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color w:val="000000"/>
          <w:highlight w:val="none"/>
        </w:rPr>
      </w:pPr>
      <w:r>
        <w:rPr>
          <w:color w:val="000000"/>
          <w:szCs w:val="21"/>
          <w:highlight w:val="none"/>
        </w:rPr>
        <w:t xml:space="preserve"> </w:t>
      </w:r>
      <w:r/>
    </w:p>
    <w:p>
      <w:pPr>
        <w:ind w:firstLine="560"/>
        <w:jc w:val="left"/>
        <w:spacing w:line="520" w:lineRule="atLeast"/>
        <w:widowControl/>
        <w:rPr>
          <w:color w:val="000000"/>
          <w:szCs w:val="21"/>
          <w:highlight w:val="none"/>
        </w:rPr>
      </w:pPr>
      <w:r>
        <w:rPr>
          <w:color w:val="000000"/>
          <w:szCs w:val="21"/>
          <w:highlight w:val="none"/>
        </w:rPr>
      </w:r>
      <w:r/>
    </w:p>
    <w:p>
      <w:pPr>
        <w:jc w:val="center"/>
        <w:spacing w:before="100" w:after="100" w:line="360" w:lineRule="auto"/>
        <w:tabs>
          <w:tab w:val="center" w:pos="4422" w:leader="none"/>
        </w:tabs>
        <w:rPr>
          <w:b/>
          <w:color w:val="000000"/>
          <w:sz w:val="56"/>
          <w:szCs w:val="56"/>
          <w:highlight w:val="none"/>
        </w:rPr>
      </w:pPr>
      <w:r>
        <w:rPr>
          <w:b/>
          <w:color w:val="000000"/>
          <w:sz w:val="56"/>
          <w:szCs w:val="56"/>
          <w:highlight w:val="none"/>
        </w:rPr>
        <w:t xml:space="preserve">南京红十字血液中心</w:t>
      </w:r>
      <w:r/>
    </w:p>
    <w:p>
      <w:pPr>
        <w:pStyle w:val="932"/>
        <w:jc w:val="center"/>
        <w:spacing w:line="360" w:lineRule="auto"/>
        <w:rPr>
          <w:rFonts w:ascii="Times New Roman" w:hAnsi="Times New Roman" w:cs="Times New Roman"/>
          <w:b/>
          <w:color w:val="000000"/>
          <w:sz w:val="56"/>
          <w:szCs w:val="56"/>
          <w:highlight w:val="none"/>
        </w:rPr>
      </w:pPr>
      <w:r>
        <w:rPr>
          <w:rFonts w:ascii="Times New Roman" w:hAnsi="Times New Roman" w:cs="Times New Roman"/>
          <w:b/>
          <w:color w:val="000000"/>
          <w:sz w:val="56"/>
          <w:szCs w:val="56"/>
          <w:highlight w:val="none"/>
        </w:rPr>
        <w:t xml:space="preserve">核酸血筛一体机、酶免自动化流水线等设备采购项目</w:t>
      </w:r>
      <w:r/>
    </w:p>
    <w:p>
      <w:pPr>
        <w:pStyle w:val="932"/>
        <w:jc w:val="center"/>
        <w:rPr>
          <w:rFonts w:ascii="Times New Roman" w:hAnsi="Times New Roman" w:cs="Times New Roman"/>
          <w:b/>
          <w:color w:val="000000"/>
          <w:sz w:val="84"/>
          <w:szCs w:val="84"/>
          <w:highlight w:val="none"/>
        </w:rPr>
      </w:pPr>
      <w:r>
        <w:rPr>
          <w:rFonts w:ascii="Times New Roman" w:hAnsi="Times New Roman" w:cs="Times New Roman"/>
          <w:b/>
          <w:color w:val="000000"/>
          <w:sz w:val="84"/>
          <w:szCs w:val="84"/>
          <w:highlight w:val="none"/>
        </w:rPr>
      </w:r>
      <w:r/>
    </w:p>
    <w:p>
      <w:pPr>
        <w:pStyle w:val="932"/>
        <w:jc w:val="center"/>
        <w:rPr>
          <w:rFonts w:ascii="Times New Roman" w:hAnsi="Times New Roman" w:cs="Times New Roman"/>
          <w:b/>
          <w:color w:val="000000"/>
          <w:sz w:val="84"/>
          <w:szCs w:val="84"/>
          <w:highlight w:val="none"/>
        </w:rPr>
      </w:pPr>
      <w:r>
        <w:rPr>
          <w:rFonts w:ascii="Times New Roman" w:hAnsi="Times New Roman" w:cs="Times New Roman"/>
          <w:b/>
          <w:color w:val="000000"/>
          <w:sz w:val="84"/>
          <w:szCs w:val="84"/>
          <w:highlight w:val="none"/>
        </w:rPr>
      </w:r>
      <w:r/>
    </w:p>
    <w:p>
      <w:pPr>
        <w:pStyle w:val="932"/>
        <w:jc w:val="center"/>
        <w:rPr>
          <w:rFonts w:ascii="Times New Roman" w:hAnsi="Times New Roman" w:cs="Times New Roman"/>
          <w:b/>
          <w:color w:val="000000"/>
          <w:sz w:val="96"/>
          <w:szCs w:val="96"/>
          <w:highlight w:val="none"/>
        </w:rPr>
      </w:pPr>
      <w:r>
        <w:rPr>
          <w:rFonts w:ascii="Times New Roman" w:hAnsi="Times New Roman" w:cs="Times New Roman"/>
          <w:b/>
          <w:color w:val="000000"/>
          <w:sz w:val="96"/>
          <w:szCs w:val="96"/>
          <w:highlight w:val="none"/>
        </w:rPr>
        <w:t xml:space="preserve">招 标 文 件</w:t>
      </w:r>
      <w:r/>
    </w:p>
    <w:p>
      <w:pPr>
        <w:jc w:val="center"/>
        <w:spacing w:line="440" w:lineRule="exact"/>
        <w:rPr>
          <w:b/>
          <w:color w:val="000000"/>
          <w:sz w:val="96"/>
          <w:highlight w:val="none"/>
        </w:rPr>
      </w:pPr>
      <w:r>
        <w:rPr>
          <w:b/>
          <w:color w:val="000000"/>
          <w:sz w:val="96"/>
          <w:highlight w:val="none"/>
        </w:rPr>
      </w:r>
      <w:r/>
    </w:p>
    <w:p>
      <w:pPr>
        <w:ind w:right="640"/>
        <w:jc w:val="center"/>
        <w:spacing w:line="360" w:lineRule="auto"/>
        <w:rPr>
          <w:rFonts w:hint="eastAsia" w:eastAsia="宋体"/>
          <w:b/>
          <w:color w:val="000000"/>
          <w:sz w:val="36"/>
          <w:szCs w:val="36"/>
          <w:highlight w:val="none"/>
          <w:lang w:eastAsia="zh-CN"/>
        </w:rPr>
      </w:pPr>
      <w:r>
        <w:rPr>
          <w:b/>
          <w:color w:val="000000"/>
          <w:sz w:val="36"/>
          <w:szCs w:val="36"/>
          <w:highlight w:val="none"/>
        </w:rPr>
        <w:t xml:space="preserve">项目编号：</w:t>
      </w:r>
      <w:bookmarkStart w:id="384" w:name="_GoBack"/>
      <w:r/>
      <w:bookmarkEnd w:id="384"/>
      <w:r>
        <w:rPr>
          <w:rFonts w:hint="eastAsia"/>
          <w:b/>
          <w:color w:val="000000"/>
          <w:sz w:val="36"/>
          <w:szCs w:val="36"/>
          <w:highlight w:val="none"/>
          <w:lang w:eastAsia="zh-CN"/>
        </w:rPr>
        <w:t xml:space="preserve">JSZC-320100-JITC-G2026-0290</w:t>
      </w:r>
      <w:r/>
    </w:p>
    <w:p>
      <w:pPr>
        <w:ind w:right="640"/>
        <w:spacing w:line="360" w:lineRule="auto"/>
        <w:rPr>
          <w:color w:val="000000"/>
          <w:sz w:val="32"/>
          <w:highlight w:val="none"/>
        </w:rPr>
      </w:pPr>
      <w:r>
        <w:rPr>
          <w:color w:val="000000"/>
          <w:sz w:val="32"/>
          <w:highlight w:val="none"/>
        </w:rPr>
      </w:r>
      <w:r/>
    </w:p>
    <w:p>
      <w:pPr>
        <w:ind w:right="640"/>
        <w:spacing w:line="360" w:lineRule="auto"/>
        <w:rPr>
          <w:color w:val="000000"/>
          <w:sz w:val="32"/>
          <w:highlight w:val="none"/>
        </w:rPr>
      </w:pPr>
      <w:r>
        <w:rPr>
          <w:color w:val="000000"/>
          <w:sz w:val="32"/>
          <w:highlight w:val="none"/>
        </w:rPr>
      </w:r>
      <w:r/>
    </w:p>
    <w:p>
      <w:pPr>
        <w:ind w:right="640"/>
        <w:spacing w:line="360" w:lineRule="auto"/>
        <w:rPr>
          <w:color w:val="000000"/>
          <w:sz w:val="32"/>
          <w:highlight w:val="none"/>
        </w:rPr>
      </w:pPr>
      <w:r>
        <w:rPr>
          <w:color w:val="000000"/>
          <w:sz w:val="32"/>
          <w:highlight w:val="none"/>
        </w:rPr>
      </w:r>
      <w:r/>
    </w:p>
    <w:p>
      <w:pPr>
        <w:ind w:right="640"/>
        <w:spacing w:line="360" w:lineRule="auto"/>
        <w:rPr>
          <w:color w:val="000000"/>
          <w:sz w:val="32"/>
          <w:highlight w:val="none"/>
        </w:rPr>
      </w:pPr>
      <w:r>
        <w:rPr>
          <w:color w:val="000000"/>
          <w:sz w:val="32"/>
          <w:highlight w:val="none"/>
        </w:rPr>
      </w:r>
      <w:r/>
    </w:p>
    <w:p>
      <w:pPr>
        <w:ind w:right="640"/>
        <w:spacing w:line="360" w:lineRule="auto"/>
        <w:rPr>
          <w:color w:val="000000"/>
          <w:sz w:val="32"/>
          <w:highlight w:val="none"/>
        </w:rPr>
      </w:pPr>
      <w:r>
        <w:rPr>
          <w:color w:val="000000"/>
          <w:sz w:val="32"/>
          <w:highlight w:val="none"/>
        </w:rPr>
      </w:r>
      <w:r/>
    </w:p>
    <w:p>
      <w:pPr>
        <w:jc w:val="center"/>
        <w:spacing w:line="360" w:lineRule="auto"/>
        <w:tabs>
          <w:tab w:val="left" w:pos="360" w:leader="none"/>
        </w:tabs>
        <w:rPr>
          <w:b/>
          <w:color w:val="000000"/>
          <w:spacing w:val="60"/>
          <w:sz w:val="36"/>
          <w:szCs w:val="28"/>
          <w:highlight w:val="none"/>
        </w:rPr>
      </w:pPr>
      <w:r>
        <w:rPr>
          <w:b/>
          <w:color w:val="000000"/>
          <w:spacing w:val="60"/>
          <w:sz w:val="36"/>
          <w:szCs w:val="28"/>
          <w:highlight w:val="none"/>
        </w:rPr>
        <w:t xml:space="preserve">采购人：南京红十字血液中心</w:t>
      </w:r>
      <w:r/>
    </w:p>
    <w:p>
      <w:pPr>
        <w:jc w:val="center"/>
        <w:spacing w:line="360" w:lineRule="auto"/>
        <w:tabs>
          <w:tab w:val="left" w:pos="360" w:leader="none"/>
        </w:tabs>
        <w:rPr>
          <w:b/>
          <w:color w:val="000000"/>
          <w:sz w:val="36"/>
          <w:szCs w:val="28"/>
          <w:highlight w:val="none"/>
        </w:rPr>
      </w:pPr>
      <w:r>
        <w:rPr>
          <w:b/>
          <w:color w:val="000000"/>
          <w:sz w:val="36"/>
          <w:szCs w:val="28"/>
          <w:highlight w:val="none"/>
        </w:rPr>
        <w:t xml:space="preserve">采购代理机构：江苏省招标中心有限公司</w:t>
      </w:r>
      <w:r/>
    </w:p>
    <w:p>
      <w:pPr>
        <w:jc w:val="center"/>
        <w:rPr>
          <w:b/>
          <w:color w:val="000000"/>
          <w:sz w:val="36"/>
          <w:szCs w:val="28"/>
          <w:highlight w:val="none"/>
        </w:rPr>
      </w:pPr>
      <w:r>
        <w:rPr>
          <w:b/>
          <w:color w:val="000000"/>
          <w:sz w:val="36"/>
          <w:szCs w:val="28"/>
          <w:highlight w:val="none"/>
        </w:rPr>
        <w:t xml:space="preserve">二</w:t>
      </w:r>
      <w:r>
        <w:rPr>
          <w:rFonts w:hint="eastAsia"/>
          <w:b/>
          <w:color w:val="000000"/>
          <w:sz w:val="36"/>
          <w:szCs w:val="28"/>
          <w:highlight w:val="none"/>
        </w:rPr>
        <w:t xml:space="preserve">〇</w:t>
      </w:r>
      <w:r>
        <w:rPr>
          <w:b/>
          <w:color w:val="000000"/>
          <w:sz w:val="36"/>
          <w:szCs w:val="28"/>
          <w:highlight w:val="none"/>
        </w:rPr>
        <w:t xml:space="preserve">二</w:t>
      </w:r>
      <w:r>
        <w:rPr>
          <w:rFonts w:hint="eastAsia"/>
          <w:b/>
          <w:color w:val="000000"/>
          <w:sz w:val="36"/>
          <w:szCs w:val="28"/>
          <w:highlight w:val="none"/>
          <w:lang w:val="en-US" w:eastAsia="zh-CN"/>
        </w:rPr>
        <w:t xml:space="preserve">六</w:t>
      </w:r>
      <w:r>
        <w:rPr>
          <w:b/>
          <w:color w:val="000000"/>
          <w:sz w:val="36"/>
          <w:szCs w:val="28"/>
          <w:highlight w:val="none"/>
        </w:rPr>
        <w:t xml:space="preserve">年</w:t>
      </w:r>
      <w:r>
        <w:rPr>
          <w:rFonts w:hint="eastAsia"/>
          <w:b/>
          <w:color w:val="000000"/>
          <w:sz w:val="36"/>
          <w:szCs w:val="28"/>
          <w:highlight w:val="none"/>
          <w:lang w:val="en-US" w:eastAsia="zh-CN"/>
        </w:rPr>
        <w:t xml:space="preserve">八</w:t>
      </w:r>
      <w:r>
        <w:rPr>
          <w:b/>
          <w:color w:val="000000"/>
          <w:sz w:val="36"/>
          <w:szCs w:val="28"/>
          <w:highlight w:val="none"/>
        </w:rPr>
        <w:t xml:space="preserve">月</w:t>
      </w:r>
      <w:r/>
    </w:p>
    <w:p>
      <w:pPr>
        <w:pStyle w:val="953"/>
        <w:rPr>
          <w:rFonts w:ascii="Times New Roman" w:hAnsi="Times New Roman"/>
          <w:color w:val="000000"/>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Times New Roman" w:hAnsi="Times New Roman"/>
          <w:color w:val="000000"/>
          <w:highlight w:val="none"/>
        </w:rPr>
      </w:r>
      <w:r/>
    </w:p>
    <w:p>
      <w:pPr>
        <w:jc w:val="center"/>
        <w:spacing w:line="500" w:lineRule="exact"/>
        <w:rPr>
          <w:b/>
          <w:color w:val="000000"/>
          <w:sz w:val="32"/>
          <w:szCs w:val="32"/>
          <w:highlight w:val="none"/>
        </w:rPr>
      </w:pPr>
      <w:r/>
      <w:bookmarkStart w:id="0" w:name="_Toc531620161"/>
      <w:r/>
      <w:bookmarkStart w:id="1" w:name="_Toc80264696"/>
      <w:r>
        <w:rPr>
          <w:b/>
          <w:color w:val="000000"/>
          <w:sz w:val="32"/>
          <w:szCs w:val="32"/>
          <w:highlight w:val="none"/>
        </w:rPr>
        <w:t xml:space="preserve">目   录</w:t>
      </w:r>
      <w:r/>
    </w:p>
    <w:p>
      <w:pPr>
        <w:pStyle w:val="943"/>
        <w:spacing w:line="360" w:lineRule="auto"/>
        <w:tabs>
          <w:tab w:val="right" w:pos="8834" w:leader="dot"/>
        </w:tabs>
        <w:rPr>
          <w:rFonts w:ascii="Times New Roman" w:eastAsia="等线"/>
          <w:b/>
          <w:color w:val="000000"/>
          <w:sz w:val="21"/>
          <w:szCs w:val="22"/>
          <w:highlight w:val="none"/>
        </w:rPr>
      </w:pPr>
      <w:r>
        <w:rPr>
          <w:rFonts w:ascii="Times New Roman" w:eastAsia="宋体"/>
          <w:b/>
          <w:color w:val="000000"/>
          <w:highlight w:val="none"/>
        </w:rPr>
        <w:fldChar w:fldCharType="begin"/>
      </w:r>
      <w:r>
        <w:rPr>
          <w:rFonts w:ascii="Times New Roman" w:eastAsia="宋体"/>
          <w:b/>
          <w:color w:val="000000"/>
          <w:highlight w:val="none"/>
        </w:rPr>
        <w:instrText xml:space="preserve"> TOC \o "1-3" \h \z \u </w:instrText>
      </w:r>
      <w:r>
        <w:rPr>
          <w:rFonts w:ascii="Times New Roman" w:eastAsia="宋体"/>
          <w:b/>
          <w:color w:val="000000"/>
          <w:highlight w:val="none"/>
        </w:rPr>
        <w:fldChar w:fldCharType="separate"/>
      </w:r>
      <w:r/>
    </w:p>
    <w:p>
      <w:pPr>
        <w:pStyle w:val="943"/>
        <w:spacing w:line="360" w:lineRule="auto"/>
        <w:tabs>
          <w:tab w:val="left" w:pos="780" w:leader="none"/>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"_Toc107246211"</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第一章</w:t>
      </w:r>
      <w:r>
        <w:rPr>
          <w:rFonts w:ascii="Times New Roman" w:eastAsia="宋体"/>
          <w:b/>
          <w:color w:val="000000"/>
          <w:highlight w:val="none"/>
        </w:rPr>
        <w:tab/>
      </w:r>
      <w:r>
        <w:rPr>
          <w:rStyle w:val="963"/>
          <w:rFonts w:ascii="Times New Roman" w:eastAsia="宋体"/>
          <w:b/>
          <w:color w:val="000000"/>
          <w:highlight w:val="none"/>
        </w:rPr>
        <w:t xml:space="preserve">招标公告</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_Toc107246211 \h </w:instrText>
      </w:r>
      <w:r>
        <w:rPr>
          <w:rFonts w:ascii="Times New Roman" w:eastAsia="宋体"/>
          <w:b/>
          <w:color w:val="000000"/>
          <w:highlight w:val="none"/>
        </w:rPr>
        <w:fldChar w:fldCharType="separate"/>
      </w:r>
      <w:r>
        <w:rPr>
          <w:rFonts w:ascii="Times New Roman" w:eastAsia="宋体"/>
          <w:b/>
          <w:color w:val="000000"/>
          <w:highlight w:val="none"/>
        </w:rPr>
        <w:t xml:space="preserve">2</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left" w:pos="780" w:leader="none"/>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"_Toc107246212"</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第二章</w:t>
      </w:r>
      <w:r>
        <w:rPr>
          <w:rFonts w:ascii="Times New Roman" w:eastAsia="宋体"/>
          <w:b/>
          <w:color w:val="000000"/>
          <w:highlight w:val="none"/>
        </w:rPr>
        <w:tab/>
      </w:r>
      <w:r>
        <w:rPr>
          <w:rStyle w:val="963"/>
          <w:rFonts w:ascii="Times New Roman" w:eastAsia="宋体"/>
          <w:b/>
          <w:color w:val="000000"/>
          <w:highlight w:val="none"/>
        </w:rPr>
        <w:t xml:space="preserve">投标人须知</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_Toc107246212 \h </w:instrText>
      </w:r>
      <w:r>
        <w:rPr>
          <w:rFonts w:ascii="Times New Roman" w:eastAsia="宋体"/>
          <w:b/>
          <w:color w:val="000000"/>
          <w:highlight w:val="none"/>
        </w:rPr>
        <w:fldChar w:fldCharType="separate"/>
      </w:r>
      <w:r>
        <w:rPr>
          <w:rFonts w:ascii="Times New Roman" w:eastAsia="宋体"/>
          <w:b/>
          <w:color w:val="000000"/>
          <w:highlight w:val="none"/>
        </w:rPr>
        <w:t xml:space="preserve">7</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"_Toc107246214"</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一．总则</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_Toc107246214 \h </w:instrText>
      </w:r>
      <w:r>
        <w:rPr>
          <w:rFonts w:ascii="Times New Roman" w:eastAsia="宋体"/>
          <w:b/>
          <w:color w:val="000000"/>
          <w:highlight w:val="none"/>
        </w:rPr>
        <w:fldChar w:fldCharType="separate"/>
      </w:r>
      <w:r>
        <w:rPr>
          <w:rFonts w:ascii="Times New Roman" w:eastAsia="宋体"/>
          <w:b/>
          <w:color w:val="000000"/>
          <w:highlight w:val="none"/>
        </w:rPr>
        <w:t xml:space="preserve">12</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"_Toc107246230"</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二．招标文件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_Toc107246230 \h </w:instrText>
      </w:r>
      <w:r>
        <w:rPr>
          <w:rFonts w:ascii="Times New Roman" w:eastAsia="宋体"/>
          <w:b/>
          <w:color w:val="000000"/>
          <w:highlight w:val="none"/>
        </w:rPr>
        <w:fldChar w:fldCharType="separate"/>
      </w:r>
      <w:r>
        <w:rPr>
          <w:rFonts w:ascii="Times New Roman" w:eastAsia="宋体"/>
          <w:b/>
          <w:color w:val="000000"/>
          <w:highlight w:val="none"/>
        </w:rPr>
        <w:t xml:space="preserve">16</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"_Toc107246233"</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三．投标文件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_Toc107246233 \h </w:instrText>
      </w:r>
      <w:r>
        <w:rPr>
          <w:rFonts w:ascii="Times New Roman" w:eastAsia="宋体"/>
          <w:b/>
          <w:color w:val="000000"/>
          <w:highlight w:val="none"/>
        </w:rPr>
        <w:fldChar w:fldCharType="separate"/>
      </w:r>
      <w:r>
        <w:rPr>
          <w:rFonts w:ascii="Times New Roman" w:eastAsia="宋体"/>
          <w:b/>
          <w:color w:val="000000"/>
          <w:highlight w:val="none"/>
        </w:rPr>
        <w:t xml:space="preserve">17</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"_Toc107246240"</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四．投标文件的递交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_Toc107246240 \h </w:instrText>
      </w:r>
      <w:r>
        <w:rPr>
          <w:rFonts w:ascii="Times New Roman" w:eastAsia="宋体"/>
          <w:b/>
          <w:color w:val="000000"/>
          <w:highlight w:val="none"/>
        </w:rPr>
        <w:fldChar w:fldCharType="separate"/>
      </w:r>
      <w:r>
        <w:rPr>
          <w:rFonts w:ascii="Times New Roman" w:eastAsia="宋体"/>
          <w:b/>
          <w:color w:val="000000"/>
          <w:highlight w:val="none"/>
        </w:rPr>
        <w:t xml:space="preserve">19</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"_Toc107246245"</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五．开标和评标</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_Toc107246245 \h </w:instrText>
      </w:r>
      <w:r>
        <w:rPr>
          <w:rFonts w:ascii="Times New Roman" w:eastAsia="宋体"/>
          <w:b/>
          <w:color w:val="000000"/>
          <w:highlight w:val="none"/>
        </w:rPr>
        <w:fldChar w:fldCharType="separate"/>
      </w:r>
      <w:r>
        <w:rPr>
          <w:rFonts w:ascii="Times New Roman" w:eastAsia="宋体"/>
          <w:b/>
          <w:color w:val="000000"/>
          <w:highlight w:val="none"/>
        </w:rPr>
        <w:t xml:space="preserve">19</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"_Toc107246257"</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六．确定中标</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_Toc107246257 \h </w:instrText>
      </w:r>
      <w:r>
        <w:rPr>
          <w:rFonts w:ascii="Times New Roman" w:eastAsia="宋体"/>
          <w:b/>
          <w:color w:val="000000"/>
          <w:highlight w:val="none"/>
        </w:rPr>
        <w:fldChar w:fldCharType="separate"/>
      </w:r>
      <w:r>
        <w:rPr>
          <w:rFonts w:ascii="Times New Roman" w:eastAsia="宋体"/>
          <w:b/>
          <w:color w:val="000000"/>
          <w:highlight w:val="none"/>
        </w:rPr>
        <w:t xml:space="preserve">22</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"_Toc107246263"</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七．询问与质疑</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_Toc107246263 \h </w:instrText>
      </w:r>
      <w:r>
        <w:rPr>
          <w:rFonts w:ascii="Times New Roman" w:eastAsia="宋体"/>
          <w:b/>
          <w:color w:val="000000"/>
          <w:highlight w:val="none"/>
        </w:rPr>
        <w:fldChar w:fldCharType="separate"/>
      </w:r>
      <w:r>
        <w:rPr>
          <w:rFonts w:ascii="Times New Roman" w:eastAsia="宋体"/>
          <w:b/>
          <w:color w:val="000000"/>
          <w:highlight w:val="none"/>
        </w:rPr>
        <w:t xml:space="preserve">23</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"_Toc107246266"</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八．其他</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_Toc107246266 \h </w:instrText>
      </w:r>
      <w:r>
        <w:rPr>
          <w:rFonts w:ascii="Times New Roman" w:eastAsia="宋体"/>
          <w:b/>
          <w:color w:val="000000"/>
          <w:highlight w:val="none"/>
        </w:rPr>
        <w:fldChar w:fldCharType="separate"/>
      </w:r>
      <w:r>
        <w:rPr>
          <w:rFonts w:ascii="Times New Roman" w:eastAsia="宋体"/>
          <w:b/>
          <w:color w:val="000000"/>
          <w:highlight w:val="none"/>
        </w:rPr>
        <w:t xml:space="preserve">24</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"_Toc107246270"</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第三章 政府采购合同条款及格式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_Toc107246270 \h </w:instrText>
      </w:r>
      <w:r>
        <w:rPr>
          <w:rFonts w:ascii="Times New Roman" w:eastAsia="宋体"/>
          <w:b/>
          <w:color w:val="000000"/>
          <w:highlight w:val="none"/>
        </w:rPr>
        <w:fldChar w:fldCharType="separate"/>
      </w:r>
      <w:r>
        <w:rPr>
          <w:rFonts w:ascii="Times New Roman" w:eastAsia="宋体"/>
          <w:b/>
          <w:color w:val="000000"/>
          <w:highlight w:val="none"/>
        </w:rPr>
        <w:t xml:space="preserve">25</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"_Toc107246271"</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第四章 采购需求</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_Toc107246271 \h </w:instrText>
      </w:r>
      <w:r>
        <w:rPr>
          <w:rFonts w:ascii="Times New Roman" w:eastAsia="宋体"/>
          <w:b/>
          <w:color w:val="000000"/>
          <w:highlight w:val="none"/>
        </w:rPr>
        <w:fldChar w:fldCharType="separate"/>
      </w:r>
      <w:r>
        <w:rPr>
          <w:rFonts w:ascii="Times New Roman" w:eastAsia="宋体"/>
          <w:b/>
          <w:color w:val="000000"/>
          <w:highlight w:val="none"/>
        </w:rPr>
        <w:t xml:space="preserve">36</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宋体"/>
          <w:b/>
          <w:color w:val="000000"/>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"_Toc107246272"</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第五章 评标方法与评标标准</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_Toc107246272 \h </w:instrText>
      </w:r>
      <w:r>
        <w:rPr>
          <w:rFonts w:ascii="Times New Roman" w:eastAsia="宋体"/>
          <w:b/>
          <w:color w:val="000000"/>
          <w:highlight w:val="none"/>
        </w:rPr>
        <w:fldChar w:fldCharType="separate"/>
      </w:r>
      <w:r>
        <w:rPr>
          <w:rFonts w:ascii="Times New Roman" w:eastAsia="宋体"/>
          <w:b/>
          <w:color w:val="000000"/>
          <w:highlight w:val="none"/>
        </w:rPr>
        <w:t xml:space="preserve">46</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p>
    <w:p>
      <w:pPr>
        <w:pStyle w:val="943"/>
        <w:spacing w:line="360" w:lineRule="auto"/>
        <w:tabs>
          <w:tab w:val="right" w:pos="8834" w:leader="dot"/>
        </w:tabs>
        <w:rPr>
          <w:rFonts w:ascii="Times New Roman" w:eastAsia="等线"/>
          <w:b/>
          <w:color w:val="000000"/>
          <w:sz w:val="21"/>
          <w:szCs w:val="22"/>
          <w:highlight w:val="none"/>
        </w:rPr>
      </w:pPr>
      <w:r>
        <w:rPr>
          <w:rStyle w:val="963"/>
          <w:rFonts w:ascii="Times New Roman" w:eastAsia="宋体"/>
          <w:b/>
          <w:color w:val="000000"/>
          <w:highlight w:val="none"/>
        </w:rPr>
        <w:fldChar w:fldCharType="begin"/>
      </w:r>
      <w:r>
        <w:rPr>
          <w:rStyle w:val="963"/>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"_Toc107246273"</w:instrText>
      </w:r>
      <w:r>
        <w:rPr>
          <w:rStyle w:val="963"/>
          <w:rFonts w:ascii="Times New Roman" w:eastAsia="宋体"/>
          <w:b/>
          <w:color w:val="000000"/>
          <w:highlight w:val="none"/>
        </w:rPr>
        <w:instrText xml:space="preserve"> </w:instrText>
      </w:r>
      <w:r>
        <w:rPr>
          <w:rStyle w:val="963"/>
          <w:rFonts w:ascii="Times New Roman" w:eastAsia="宋体"/>
          <w:b/>
          <w:color w:val="000000"/>
          <w:highlight w:val="none"/>
        </w:rPr>
        <w:fldChar w:fldCharType="separate"/>
      </w:r>
      <w:r>
        <w:rPr>
          <w:rStyle w:val="963"/>
          <w:rFonts w:ascii="Times New Roman" w:eastAsia="宋体"/>
          <w:b/>
          <w:color w:val="000000"/>
          <w:highlight w:val="none"/>
        </w:rPr>
        <w:t xml:space="preserve">第六章 投标文件格式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_Toc107246273 \h </w:instrText>
      </w:r>
      <w:r>
        <w:rPr>
          <w:rFonts w:ascii="Times New Roman" w:eastAsia="宋体"/>
          <w:b/>
          <w:color w:val="000000"/>
          <w:highlight w:val="none"/>
        </w:rPr>
        <w:fldChar w:fldCharType="separate"/>
      </w:r>
      <w:r>
        <w:rPr>
          <w:rFonts w:ascii="Times New Roman" w:eastAsia="宋体"/>
          <w:b/>
          <w:color w:val="000000"/>
          <w:highlight w:val="none"/>
        </w:rPr>
        <w:t xml:space="preserve">46</w:t>
      </w:r>
      <w:r>
        <w:rPr>
          <w:rFonts w:ascii="Times New Roman" w:eastAsia="宋体"/>
          <w:b/>
          <w:color w:val="000000"/>
          <w:highlight w:val="none"/>
        </w:rPr>
        <w:fldChar w:fldCharType="end"/>
      </w:r>
      <w:r>
        <w:rPr>
          <w:rStyle w:val="963"/>
          <w:rFonts w:ascii="Times New Roman" w:eastAsia="宋体"/>
          <w:b/>
          <w:color w:val="000000"/>
          <w:highlight w:val="none"/>
        </w:rPr>
        <w:fldChar w:fldCharType="end"/>
      </w:r>
      <w:r>
        <w:rPr>
          <w:rFonts w:ascii="Times New Roman" w:eastAsia="宋体"/>
          <w:b/>
          <w:color w:val="000000"/>
          <w:highlight w:val="none"/>
        </w:rPr>
        <w:fldChar w:fldCharType="end"/>
      </w:r>
      <w:r/>
    </w:p>
    <w:p>
      <w:pPr>
        <w:spacing w:line="360" w:lineRule="auto"/>
        <w:rPr>
          <w:color w:val="000000"/>
          <w:highlight w:val="none"/>
        </w:rPr>
      </w:pPr>
      <w:r>
        <w:rPr>
          <w:b/>
          <w:bCs/>
          <w:color w:val="000000"/>
          <w:sz w:val="32"/>
          <w:highlight w:val="none"/>
          <w:lang w:val="zh-CN"/>
        </w:rPr>
        <w:br w:type="page" w:clear="all"/>
      </w:r>
      <w:bookmarkEnd w:id="0"/>
      <w:r/>
      <w:bookmarkEnd w:id="1"/>
      <w:r/>
      <w:r/>
    </w:p>
    <w:p>
      <w:pPr>
        <w:pStyle w:val="953"/>
        <w:numPr>
          <w:ilvl w:val="0"/>
          <w:numId w:val="1"/>
        </w:numPr>
        <w:ind w:left="1123" w:hanging="1123"/>
        <w:spacing w:before="0" w:after="0"/>
        <w:rPr>
          <w:rFonts w:ascii="Times New Roman" w:hAnsi="Times New Roman"/>
          <w:color w:val="000000"/>
          <w:highlight w:val="none"/>
        </w:rPr>
      </w:pPr>
      <w:r/>
      <w:bookmarkStart w:id="2" w:name="_Toc107246211"/>
      <w:r/>
      <w:bookmarkStart w:id="3" w:name="_Toc80264697"/>
      <w:r/>
      <w:bookmarkStart w:id="4" w:name="_Toc80792688"/>
      <w:r>
        <w:rPr>
          <w:rFonts w:ascii="Times New Roman" w:hAnsi="Times New Roman"/>
          <w:color w:val="000000"/>
          <w:highlight w:val="none"/>
        </w:rPr>
        <w:t xml:space="preserve">招标公告</w:t>
      </w:r>
      <w:bookmarkEnd w:id="2"/>
      <w:r/>
      <w:r/>
    </w:p>
    <w:p>
      <w:pPr>
        <w:ind w:firstLine="420"/>
        <w:spacing w:line="360" w:lineRule="auto"/>
        <w:rPr>
          <w:rFonts w:hint="eastAsia"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rPr>
        <w:t xml:space="preserve">项目概况</w:t>
      </w:r>
      <w:r/>
    </w:p>
    <w:p>
      <w:pPr>
        <w:ind w:firstLine="420"/>
        <w:spacing w:line="360" w:lineRule="auto"/>
        <w:rPr>
          <w:rFonts w:hint="eastAsia"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u w:val="single"/>
        </w:rPr>
        <w:t xml:space="preserve">南京红十字血液中心核酸血筛一体机、酶免自动化流水线等设备采购项目</w:t>
      </w:r>
      <w:r>
        <w:rPr>
          <w:rFonts w:hint="eastAsia" w:ascii="宋体" w:hAnsi="宋体" w:cs="宋体"/>
          <w:bCs/>
          <w:color w:val="000000"/>
          <w:szCs w:val="21"/>
          <w:highlight w:val="none"/>
          <w:u w:val="single"/>
          <w:lang w:eastAsia="zh-CN"/>
        </w:rPr>
        <w:t xml:space="preserve">JSZC-320100-JITC-G2026-0290</w:t>
      </w:r>
      <w:r>
        <w:rPr>
          <w:rFonts w:hint="eastAsia" w:ascii="宋体" w:hAnsi="宋体" w:cs="宋体"/>
          <w:bCs/>
          <w:color w:val="000000"/>
          <w:szCs w:val="21"/>
          <w:highlight w:val="none"/>
        </w:rPr>
        <w:t xml:space="preserve">招标项目的潜在投标人应在“苏采云”系统获取招标文件，并于</w:t>
      </w:r>
      <w:bookmarkStart w:id="5" w:name="_Hlk181202960"/>
      <w:r>
        <w:rPr>
          <w:rFonts w:hint="eastAsia" w:ascii="宋体" w:hAnsi="宋体" w:cs="宋体"/>
          <w:bCs/>
          <w:color w:val="000000"/>
          <w:szCs w:val="21"/>
          <w:highlight w:val="none"/>
        </w:rPr>
        <w:t xml:space="preserve">2026-</w:t>
      </w:r>
      <w:r>
        <w:rPr>
          <w:rFonts w:hint="eastAsia" w:ascii="宋体" w:hAnsi="宋体" w:cs="宋体"/>
          <w:bCs/>
          <w:color w:val="000000"/>
          <w:szCs w:val="21"/>
          <w:highlight w:val="none"/>
          <w:lang w:val="en-US" w:eastAsia="zh-CN"/>
        </w:rPr>
        <w:t xml:space="preserve">09</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24 </w:t>
      </w:r>
      <w:r>
        <w:rPr>
          <w:rFonts w:hint="eastAsia" w:ascii="宋体" w:hAnsi="宋体" w:cs="宋体"/>
          <w:bCs/>
          <w:color w:val="000000"/>
          <w:szCs w:val="21"/>
          <w:highlight w:val="none"/>
        </w:rPr>
        <w:t xml:space="preserve">14:</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0</w:t>
      </w:r>
      <w:bookmarkEnd w:id="5"/>
      <w:r>
        <w:rPr>
          <w:rFonts w:hint="eastAsia" w:ascii="宋体" w:hAnsi="宋体" w:cs="宋体"/>
          <w:bCs/>
          <w:color w:val="000000"/>
          <w:szCs w:val="21"/>
          <w:highlight w:val="none"/>
        </w:rPr>
        <w:t xml:space="preserve">（北京时间）前递交投标文件。</w:t>
      </w:r>
      <w:r/>
    </w:p>
    <w:p>
      <w:pPr>
        <w:spacing w:line="360" w:lineRule="auto"/>
        <w:rPr>
          <w:rFonts w:hint="eastAsia" w:ascii="宋体" w:hAnsi="宋体" w:cs="宋体"/>
          <w:b/>
          <w:bCs/>
          <w:color w:val="000000"/>
          <w:szCs w:val="21"/>
          <w:highlight w:val="none"/>
        </w:rPr>
      </w:pPr>
      <w:r/>
      <w:bookmarkStart w:id="6" w:name="_Toc96347851"/>
      <w:r/>
      <w:bookmarkStart w:id="7" w:name="_Toc93909065"/>
      <w:r>
        <w:rPr>
          <w:rFonts w:hint="eastAsia" w:ascii="宋体" w:hAnsi="宋体" w:cs="宋体"/>
          <w:b/>
          <w:bCs/>
          <w:color w:val="000000"/>
          <w:szCs w:val="21"/>
          <w:highlight w:val="none"/>
        </w:rPr>
        <w:t xml:space="preserve">一、项目</w:t>
      </w:r>
      <w:bookmarkEnd w:id="3"/>
      <w:r>
        <w:rPr>
          <w:rFonts w:hint="eastAsia" w:ascii="宋体" w:hAnsi="宋体" w:cs="宋体"/>
          <w:b/>
          <w:bCs/>
          <w:color w:val="000000"/>
          <w:szCs w:val="21"/>
          <w:highlight w:val="none"/>
        </w:rPr>
        <w:t xml:space="preserve">基本情况</w:t>
      </w:r>
      <w:bookmarkEnd w:id="4"/>
      <w:r/>
      <w:bookmarkEnd w:id="6"/>
      <w:r/>
      <w:bookmarkEnd w:id="7"/>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1.项目编号：</w:t>
      </w:r>
      <w:r>
        <w:rPr>
          <w:rFonts w:hint="eastAsia" w:ascii="宋体" w:hAnsi="宋体" w:cs="宋体"/>
          <w:bCs/>
          <w:color w:val="000000"/>
          <w:szCs w:val="21"/>
          <w:highlight w:val="none"/>
          <w:lang w:eastAsia="zh-CN"/>
        </w:rPr>
        <w:t xml:space="preserve">JSZC-320100-JITC-G2026-0290</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2.项目名称：南京红十字血液中心核酸血筛一体机、酶免自动化流水线等设备采购项目</w:t>
      </w:r>
      <w:r/>
    </w:p>
    <w:p>
      <w:pPr>
        <w:ind w:firstLine="420"/>
        <w:spacing w:line="360" w:lineRule="auto"/>
        <w:rPr>
          <w:rFonts w:hint="eastAsia" w:ascii="宋体" w:hAnsi="宋体" w:cs="宋体"/>
          <w:bCs/>
          <w:color w:val="000000"/>
          <w:szCs w:val="21"/>
          <w:highlight w:val="none"/>
        </w:rPr>
      </w:pPr>
      <w:r/>
      <w:bookmarkStart w:id="8" w:name="_Hlk182240188"/>
      <w:r>
        <w:rPr>
          <w:rFonts w:hint="eastAsia" w:ascii="宋体" w:hAnsi="宋体" w:cs="宋体"/>
          <w:bCs/>
          <w:color w:val="000000"/>
          <w:szCs w:val="21"/>
          <w:highlight w:val="none"/>
        </w:rPr>
        <w:t xml:space="preserve">3.预算金额：</w:t>
      </w:r>
      <w:r>
        <w:rPr>
          <w:rFonts w:hint="eastAsia" w:ascii="宋体" w:hAnsi="宋体" w:cs="宋体"/>
          <w:bCs/>
          <w:color w:val="000000"/>
          <w:szCs w:val="21"/>
          <w:highlight w:val="none"/>
          <w:lang w:val="en-US" w:eastAsia="zh-CN"/>
        </w:rPr>
        <w:t xml:space="preserve">240</w:t>
      </w:r>
      <w:r>
        <w:rPr>
          <w:rFonts w:hint="eastAsia" w:ascii="宋体" w:hAnsi="宋体" w:cs="宋体"/>
          <w:bCs/>
          <w:color w:val="000000"/>
          <w:szCs w:val="21"/>
          <w:highlight w:val="none"/>
          <w:lang w:eastAsia="zh-CN"/>
        </w:rPr>
        <w:t xml:space="preserve">.000000万元</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4.最高限价（如有）：</w:t>
      </w:r>
      <w:bookmarkEnd w:id="8"/>
      <w:r>
        <w:rPr>
          <w:rFonts w:hint="eastAsia" w:ascii="宋体" w:hAnsi="宋体" w:cs="宋体"/>
          <w:bCs/>
          <w:color w:val="000000"/>
          <w:szCs w:val="21"/>
          <w:highlight w:val="none"/>
          <w:lang w:val="en-US" w:eastAsia="zh-CN"/>
        </w:rPr>
        <w:t xml:space="preserve">240</w:t>
      </w:r>
      <w:r>
        <w:rPr>
          <w:rFonts w:hint="eastAsia" w:ascii="宋体" w:hAnsi="宋体" w:cs="宋体"/>
          <w:bCs/>
          <w:color w:val="000000"/>
          <w:szCs w:val="21"/>
          <w:highlight w:val="none"/>
          <w:lang w:eastAsia="zh-CN"/>
        </w:rPr>
        <w:t xml:space="preserve">.000000万元</w:t>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5.采购需求：为更好保障血液质量安全，拟采购酶免自动化流水线1套</w:t>
      </w:r>
      <w:r/>
    </w:p>
    <w:p>
      <w:pPr>
        <w:numPr>
          <w:ilvl w:val="0"/>
          <w:numId w:val="2"/>
        </w:num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合同履行期限：合同生效后</w:t>
      </w:r>
      <w:r>
        <w:rPr>
          <w:rFonts w:hint="eastAsia" w:ascii="宋体" w:hAnsi="宋体" w:cs="宋体"/>
          <w:b/>
          <w:color w:val="000000"/>
          <w:szCs w:val="21"/>
          <w:highlight w:val="none"/>
        </w:rPr>
        <w:t xml:space="preserve">60日历天内供货并安装完毕</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.本项目（是/否）接受联合体投标：否</w:t>
      </w:r>
      <w:r/>
    </w:p>
    <w:p>
      <w:pPr>
        <w:spacing w:line="360" w:lineRule="auto"/>
        <w:rPr>
          <w:rFonts w:hint="eastAsia" w:ascii="宋体" w:hAnsi="宋体" w:cs="宋体"/>
          <w:b/>
          <w:bCs/>
          <w:color w:val="000000"/>
          <w:szCs w:val="21"/>
          <w:highlight w:val="none"/>
        </w:rPr>
      </w:pPr>
      <w:r/>
      <w:bookmarkStart w:id="9" w:name="_Toc80264698"/>
      <w:r/>
      <w:bookmarkStart w:id="10" w:name="_Toc80792689"/>
      <w:r/>
      <w:bookmarkStart w:id="11" w:name="_Toc93909066"/>
      <w:r/>
      <w:bookmarkStart w:id="12" w:name="_Toc96347852"/>
      <w:r>
        <w:rPr>
          <w:rFonts w:hint="eastAsia" w:ascii="宋体" w:hAnsi="宋体" w:cs="宋体"/>
          <w:b/>
          <w:bCs/>
          <w:color w:val="000000"/>
          <w:szCs w:val="21"/>
          <w:highlight w:val="none"/>
        </w:rPr>
        <w:t xml:space="preserve">二、</w:t>
      </w:r>
      <w:bookmarkEnd w:id="9"/>
      <w:r>
        <w:rPr>
          <w:rFonts w:hint="eastAsia" w:ascii="宋体" w:hAnsi="宋体" w:cs="宋体"/>
          <w:b/>
          <w:bCs/>
          <w:color w:val="000000"/>
          <w:szCs w:val="21"/>
          <w:highlight w:val="none"/>
        </w:rPr>
        <w:t xml:space="preserve">申请人的资格要求</w:t>
      </w:r>
      <w:bookmarkEnd w:id="10"/>
      <w:r/>
      <w:bookmarkEnd w:id="11"/>
      <w:r>
        <w:rPr>
          <w:rFonts w:hint="eastAsia" w:ascii="宋体" w:hAnsi="宋体" w:cs="宋体"/>
          <w:b/>
          <w:bCs/>
          <w:color w:val="000000"/>
          <w:szCs w:val="21"/>
          <w:highlight w:val="none"/>
        </w:rPr>
        <w:t xml:space="preserve">：</w:t>
      </w:r>
      <w:bookmarkEnd w:id="12"/>
      <w:r/>
      <w:r/>
    </w:p>
    <w:p>
      <w:pPr>
        <w:ind w:firstLine="420"/>
        <w:spacing w:line="360" w:lineRule="auto"/>
        <w:rPr>
          <w:rFonts w:hint="eastAsia" w:ascii="宋体" w:hAnsi="宋体" w:cs="宋体"/>
          <w:bCs/>
          <w:color w:val="000000"/>
          <w:szCs w:val="21"/>
          <w:highlight w:val="none"/>
        </w:rPr>
      </w:pPr>
      <w:r/>
      <w:bookmarkStart w:id="13" w:name="_Toc93909067"/>
      <w:r/>
      <w:bookmarkStart w:id="14" w:name="_Toc96347853"/>
      <w:r/>
      <w:bookmarkStart w:id="15" w:name="_Toc80264699"/>
      <w:r/>
      <w:bookmarkStart w:id="16" w:name="_Toc80792690"/>
      <w:r>
        <w:rPr>
          <w:rFonts w:hint="eastAsia" w:ascii="宋体" w:hAnsi="宋体" w:cs="宋体"/>
          <w:bCs/>
          <w:color w:val="000000"/>
          <w:szCs w:val="21"/>
          <w:highlight w:val="none"/>
        </w:rPr>
        <w:t xml:space="preserve">（一）满足《中华人民共和国政府采购法》第二十二条规定：</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1．法人或者其他组织的营业执照等证明文件，自然人的身份证明</w:t>
      </w:r>
      <w:r>
        <w:rPr>
          <w:rFonts w:hint="eastAsia" w:ascii="宋体" w:hAnsi="宋体" w:cs="宋体"/>
          <w:b/>
          <w:color w:val="000000"/>
          <w:szCs w:val="21"/>
          <w:highlight w:val="none"/>
        </w:rPr>
        <w:t xml:space="preserve">（提供法人或者其他组织的营业执照，自然人的身份证明复印件加盖公章）；</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2．具有良好的商业信誉和健全的财务会计制度，</w:t>
      </w:r>
      <w:r>
        <w:rPr>
          <w:rFonts w:hint="eastAsia" w:ascii="宋体" w:hAnsi="宋体" w:cs="宋体"/>
          <w:b/>
          <w:color w:val="000000"/>
          <w:szCs w:val="21"/>
          <w:highlight w:val="none"/>
        </w:rPr>
        <w:t xml:space="preserve">提供2024年度或2025年度的财务报表（如为新成立的公司，应提供公司成立之后的财务报表）或响应截止时间前3个月内，由其基本开户银行出具的资信证明或财政部门认可的政府采购专业担保机构出具的磋商担保函</w:t>
      </w:r>
      <w:r>
        <w:rPr>
          <w:rFonts w:hint="eastAsia" w:ascii="宋体" w:hAnsi="宋体" w:cs="宋体"/>
          <w:bCs/>
          <w:color w:val="000000"/>
          <w:szCs w:val="21"/>
          <w:highlight w:val="none"/>
        </w:rPr>
        <w:t xml:space="preserve">；</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3．具有履行合同所必需的设备和专业技术能力，提供具备履行合同所必需的设备和专业技术能力的证明材料或承诺函</w:t>
      </w:r>
      <w:r>
        <w:rPr>
          <w:rFonts w:hint="eastAsia" w:ascii="宋体" w:hAnsi="宋体" w:cs="宋体"/>
          <w:b/>
          <w:color w:val="000000"/>
          <w:szCs w:val="21"/>
          <w:highlight w:val="none"/>
        </w:rPr>
        <w:t xml:space="preserve">（提供声明函原件）</w:t>
      </w:r>
      <w:r>
        <w:rPr>
          <w:rFonts w:hint="eastAsia" w:ascii="宋体" w:hAnsi="宋体" w:cs="宋体"/>
          <w:bCs/>
          <w:color w:val="000000"/>
          <w:szCs w:val="21"/>
          <w:highlight w:val="none"/>
        </w:rPr>
        <w:t xml:space="preserve">；</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4．有依法缴纳税收和社会保障资金的良好记录，提供本次采购活动前3个月内，至少1个月缴纳税收和社会保险的凭证，依法享受免缴、缓缴的，</w:t>
      </w:r>
      <w:r>
        <w:rPr>
          <w:rFonts w:hint="eastAsia" w:ascii="宋体" w:hAnsi="宋体" w:cs="宋体"/>
          <w:b/>
          <w:color w:val="000000"/>
          <w:szCs w:val="21"/>
          <w:highlight w:val="none"/>
        </w:rPr>
        <w:t xml:space="preserve">提供证明材料</w:t>
      </w:r>
      <w:r>
        <w:rPr>
          <w:rFonts w:hint="eastAsia" w:ascii="宋体" w:hAnsi="宋体" w:cs="宋体"/>
          <w:bCs/>
          <w:color w:val="000000"/>
          <w:szCs w:val="21"/>
          <w:highlight w:val="none"/>
        </w:rPr>
        <w:t xml:space="preserve">；</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5．参加政府采购活动前三年内，在经营活动中没有重大违法记录，</w:t>
      </w:r>
      <w:r>
        <w:rPr>
          <w:rFonts w:hint="eastAsia" w:ascii="宋体" w:hAnsi="宋体" w:cs="宋体"/>
          <w:b/>
          <w:color w:val="000000"/>
          <w:szCs w:val="21"/>
          <w:highlight w:val="none"/>
        </w:rPr>
        <w:t xml:space="preserve">提供声明函原件</w:t>
      </w:r>
      <w:r>
        <w:rPr>
          <w:rFonts w:hint="eastAsia" w:ascii="宋体" w:hAnsi="宋体" w:cs="宋体"/>
          <w:bCs/>
          <w:color w:val="000000"/>
          <w:szCs w:val="21"/>
          <w:highlight w:val="none"/>
        </w:rPr>
        <w:t xml:space="preserve">（重大违法记录是指供应商因违法经营受到刑事处罚或责令停产停业、吊销许可证或者执照、较大数额罚款等行政处罚）。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color w:val="000000"/>
          <w:szCs w:val="21"/>
          <w:highlight w:val="none"/>
        </w:rPr>
        <w:t xml:space="preserve">法律、行政法规规定的其他条件。</w:t>
      </w:r>
      <w:r/>
    </w:p>
    <w:p>
      <w:pPr>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说明：根据《关于在政府采购活动中推行信用承诺制的通知》（宁财购通〔2021〕5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（二）落实政府采购政策需满足的资格要求：</w:t>
      </w:r>
      <w:r/>
    </w:p>
    <w:p>
      <w:pPr>
        <w:ind w:firstLine="420"/>
        <w:rPr>
          <w:rFonts w:hint="eastAsia" w:hAnsi="宋体" w:cs="宋体"/>
          <w:b w:val="0"/>
          <w:bCs/>
          <w:color w:val="000000"/>
          <w:position w:val="0"/>
          <w:sz w:val="21"/>
          <w:szCs w:val="21"/>
          <w:highlight w:val="none"/>
        </w:rPr>
      </w:pPr>
      <w:r>
        <w:rPr>
          <w:rFonts w:hint="eastAsia" w:ascii="宋体" w:hAnsi="宋体" w:cs="宋体"/>
          <w:bCs/>
          <w:color w:val="000000"/>
          <w:szCs w:val="21"/>
          <w:highlight w:val="none"/>
        </w:rPr>
        <w:t xml:space="preserve">1．中小企业政策</w:t>
      </w:r>
      <w:r>
        <w:rPr>
          <w:rFonts w:hint="eastAsia" w:ascii="宋体" w:hAnsi="宋体" w:cs="宋体"/>
          <w:bCs/>
          <w:color w:val="000000"/>
          <w:szCs w:val="21"/>
          <w:highlight w:val="none"/>
          <w:lang w:eastAsia="zh-CN"/>
        </w:rPr>
        <w:t xml:space="preserve">：</w:t>
      </w:r>
      <w:r>
        <w:rPr>
          <w:rFonts w:hint="eastAsia" w:hAnsi="宋体" w:cs="宋体"/>
          <w:b w:val="0"/>
          <w:bCs/>
          <w:color w:val="000000"/>
          <w:position w:val="0"/>
          <w:sz w:val="21"/>
          <w:szCs w:val="21"/>
          <w:highlight w:val="none"/>
        </w:rPr>
        <w:t xml:space="preserve">本项目不面向中小企业预留采购份额。</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2．其它落实政府采购政策的资格要求：</w:t>
      </w:r>
      <w:r>
        <w:rPr>
          <w:rFonts w:hint="eastAsia" w:ascii="宋体" w:hAnsi="宋体" w:cs="宋体"/>
          <w:bCs/>
          <w:color w:val="000000"/>
          <w:szCs w:val="21"/>
          <w:highlight w:val="none"/>
          <w:u w:val="single"/>
        </w:rPr>
        <w:t xml:space="preserve">无</w:t>
      </w:r>
      <w:r>
        <w:rPr>
          <w:rFonts w:hint="eastAsia" w:ascii="宋体" w:hAnsi="宋体" w:cs="宋体"/>
          <w:bCs/>
          <w:color w:val="000000"/>
          <w:szCs w:val="21"/>
          <w:highlight w:val="none"/>
        </w:rPr>
        <w:t xml:space="preserve">。</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（三）本项目的特定资格要求：</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1.投标人为制造商且所投产品被纳入医</w:t>
      </w:r>
      <w:r>
        <w:rPr>
          <w:rFonts w:hint="eastAsia" w:ascii="宋体" w:hAnsi="宋体" w:cs="宋体"/>
          <w:b/>
          <w:color w:val="000000"/>
          <w:szCs w:val="21"/>
          <w:highlight w:val="none"/>
        </w:rPr>
        <w:t xml:space="preserve">疗器械管理的，须提供所投产品有效的《医疗器械生产许可证》（适用于生产Ⅱ类、Ⅲ类医疗器械）或《医疗器械生产备案凭证》（适用于生产Ⅰ类医疗器械）；投标人为代理商且所投产品被纳入医疗器械管理的，须提供所投产品的有效的《医疗器械经营许可证》（适用于Ⅲ类医疗器械）或《第二类医疗器械的经营备案凭证》（适用于Ⅱ类医疗器械）或《医疗器械经营备案凭证》（适用于Ⅰ类医疗器械）及制造商的专项授权（本条适用于进口产品）。所有证件必须在有效期内（证书上产品型号必须与其提供的投标文件《投标报价明细表》中型号一致，否则将作无效投标处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（四）投标人存在下列情形的不得参加本次招标活动：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1.单位负责人为同一人或者存在直接控股、管理关系的不同投标人，不得参加同一合同项下的政府采购活动。</w:t>
      </w:r>
      <w:r>
        <w:rPr>
          <w:rFonts w:hint="eastAsia" w:ascii="宋体" w:hAnsi="宋体" w:cs="宋体"/>
          <w:b/>
          <w:color w:val="000000"/>
          <w:szCs w:val="21"/>
          <w:highlight w:val="none"/>
        </w:rPr>
        <w:t xml:space="preserve">（提供承诺书并加盖投标人公章）</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2.除单一来源项目外，凡为采购项目提供整体设计、规范编制或者项目管理、监理、检测等服务的投标人不得再参加本项目的采购活动。</w:t>
      </w:r>
      <w:r>
        <w:rPr>
          <w:rFonts w:hint="eastAsia" w:ascii="宋体" w:hAnsi="宋体" w:cs="宋体"/>
          <w:b/>
          <w:color w:val="000000"/>
          <w:szCs w:val="21"/>
          <w:highlight w:val="none"/>
        </w:rPr>
        <w:t xml:space="preserve">（提供承诺书并加盖投标人公章）</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3.通过“信用中国”网站、中国政府采购网查询投标人在投标截止时间前的信用记录，通过以上查询渠道，投标人被列入失信被执行人、重大税收违法案件当事人名单、政府采购严重违法失信行为记录。</w:t>
      </w:r>
      <w:r/>
    </w:p>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000000"/>
          <w:szCs w:val="21"/>
          <w:highlight w:val="none"/>
        </w:rPr>
      </w:pPr>
      <w:r/>
      <w:bookmarkStart w:id="17" w:name="_Toc80264700"/>
      <w:r>
        <w:rPr>
          <w:rFonts w:hint="eastAsia" w:ascii="宋体" w:hAnsi="宋体" w:cs="宋体"/>
          <w:bCs/>
          <w:color w:val="000000"/>
          <w:szCs w:val="21"/>
          <w:highlight w:val="none"/>
        </w:rPr>
        <w:t xml:space="preserve">时间：自招标文件公告发布之日起5个工作日</w:t>
      </w:r>
      <w:r/>
    </w:p>
    <w:p>
      <w:pPr>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地点：“苏采云”系统</w:t>
      </w:r>
      <w:r/>
    </w:p>
    <w:p>
      <w:pPr>
        <w:ind w:firstLine="525"/>
        <w:spacing w:line="360" w:lineRule="auto"/>
        <w:rPr>
          <w:rFonts w:hint="eastAsia" w:ascii="宋体" w:hAnsi="宋体" w:cs="宋体"/>
          <w:bCs/>
          <w:color w:val="000000"/>
          <w:szCs w:val="21"/>
          <w:highlight w:val="none"/>
        </w:rPr>
      </w:pPr>
      <w:r/>
      <w:bookmarkStart w:id="18" w:name="_Toc80792691"/>
      <w:r/>
      <w:bookmarkStart w:id="19" w:name="_Toc96347854"/>
      <w:r/>
      <w:bookmarkStart w:id="20" w:name="_Toc93909068"/>
      <w:r>
        <w:rPr>
          <w:rFonts w:hint="eastAsia" w:ascii="宋体" w:hAnsi="宋体" w:cs="宋体"/>
          <w:bCs/>
          <w:color w:val="000000"/>
          <w:szCs w:val="21"/>
          <w:highlight w:val="none"/>
        </w:rPr>
        <w:t xml:space="preserve">方式：供应商登陆“江苏政府采购网”，在网站首页点击“苏采云”→使用CA锁登录系统(新用户需进行“平台用户注册”)在“可参与项目”中选择“我要参与”→“项目参与”进行登记，参与成功后到“已参与项目”界面中找到该项目下载文件并进行操作。</w:t>
      </w:r>
      <w:r/>
    </w:p>
    <w:p>
      <w:pPr>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售价：0.00元</w:t>
      </w:r>
      <w:r/>
    </w:p>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w:t>
      </w:r>
      <w:bookmarkEnd w:id="17"/>
      <w:r/>
      <w:bookmarkEnd w:id="18"/>
      <w:r>
        <w:rPr>
          <w:rFonts w:hint="eastAsia" w:ascii="宋体" w:hAnsi="宋体" w:cs="宋体"/>
          <w:b/>
          <w:bCs/>
          <w:color w:val="000000"/>
          <w:szCs w:val="21"/>
          <w:highlight w:val="none"/>
        </w:rPr>
        <w:t xml:space="preserve">提交投标文件截止时间、开标时间和地点</w:t>
      </w:r>
      <w:bookmarkEnd w:id="19"/>
      <w:r/>
      <w:bookmarkEnd w:id="20"/>
      <w:r/>
      <w:r/>
    </w:p>
    <w:p>
      <w:pPr>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提交投标文件截止时间、开标时间：</w:t>
      </w:r>
      <w:r>
        <w:rPr>
          <w:rFonts w:hint="eastAsia" w:ascii="宋体" w:hAnsi="宋体" w:cs="宋体"/>
          <w:b/>
          <w:color w:val="000000"/>
          <w:szCs w:val="21"/>
          <w:highlight w:val="none"/>
        </w:rPr>
        <w:t xml:space="preserve">2026年</w:t>
      </w:r>
      <w:r>
        <w:rPr>
          <w:rFonts w:hint="eastAsia" w:ascii="宋体" w:hAnsi="宋体" w:cs="宋体"/>
          <w:b/>
          <w:color w:val="000000"/>
          <w:szCs w:val="21"/>
          <w:highlight w:val="none"/>
          <w:lang w:val="en-US" w:eastAsia="zh-CN"/>
        </w:rPr>
        <w:t xml:space="preserve">09</w:t>
      </w:r>
      <w:r>
        <w:rPr>
          <w:rFonts w:hint="eastAsia" w:ascii="宋体" w:hAnsi="宋体" w:cs="宋体"/>
          <w:b/>
          <w:color w:val="000000"/>
          <w:szCs w:val="21"/>
          <w:highlight w:val="none"/>
        </w:rPr>
        <w:t xml:space="preserve">月</w:t>
      </w:r>
      <w:r>
        <w:rPr>
          <w:rFonts w:hint="eastAsia" w:ascii="宋体" w:hAnsi="宋体" w:cs="宋体"/>
          <w:b/>
          <w:color w:val="000000"/>
          <w:szCs w:val="21"/>
          <w:highlight w:val="none"/>
        </w:rPr>
        <w:t xml:space="preserve">24日</w:t>
      </w:r>
      <w:r>
        <w:rPr>
          <w:rFonts w:hint="eastAsia" w:ascii="宋体" w:hAnsi="宋体" w:cs="宋体"/>
          <w:b/>
          <w:color w:val="000000"/>
          <w:szCs w:val="21"/>
          <w:highlight w:val="none"/>
        </w:rPr>
        <w:t xml:space="preserve">14：</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0（北京时间）</w:t>
      </w:r>
      <w:r/>
    </w:p>
    <w:p>
      <w:pPr>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提交投标文件地点：江苏省政府采购管理交易系统（苏采云）（以下简称“苏采云”）（网址： http://jszfcg.jsczt.cn/）</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地点：苏采云线上开标大厅</w:t>
      </w:r>
      <w:r/>
    </w:p>
    <w:p>
      <w:pPr>
        <w:spacing w:line="360" w:lineRule="auto"/>
        <w:rPr>
          <w:rFonts w:hint="eastAsia" w:ascii="宋体" w:hAnsi="宋体" w:cs="宋体"/>
          <w:b/>
          <w:bCs/>
          <w:color w:val="000000"/>
          <w:szCs w:val="21"/>
          <w:highlight w:val="none"/>
        </w:rPr>
      </w:pPr>
      <w:r/>
      <w:bookmarkStart w:id="21" w:name="_Toc80792693"/>
      <w:r/>
      <w:bookmarkStart w:id="22" w:name="_Toc96347855"/>
      <w:r/>
      <w:bookmarkStart w:id="23" w:name="_Toc93909069"/>
      <w:r>
        <w:rPr>
          <w:rFonts w:hint="eastAsia" w:ascii="宋体" w:hAnsi="宋体" w:cs="宋体"/>
          <w:b/>
          <w:bCs/>
          <w:color w:val="000000"/>
          <w:szCs w:val="21"/>
          <w:highlight w:val="none"/>
        </w:rPr>
        <w:t xml:space="preserve">五、</w:t>
      </w:r>
      <w:bookmarkEnd w:id="21"/>
      <w:r>
        <w:rPr>
          <w:rFonts w:hint="eastAsia" w:ascii="宋体" w:hAnsi="宋体" w:cs="宋体"/>
          <w:b/>
          <w:bCs/>
          <w:color w:val="000000"/>
          <w:szCs w:val="21"/>
          <w:highlight w:val="none"/>
        </w:rPr>
        <w:t xml:space="preserve">公告期</w:t>
      </w:r>
      <w:bookmarkEnd w:id="22"/>
      <w:r/>
      <w:bookmarkEnd w:id="23"/>
      <w:r>
        <w:rPr>
          <w:rFonts w:hint="eastAsia" w:ascii="宋体" w:hAnsi="宋体" w:cs="宋体"/>
          <w:b/>
          <w:bCs/>
          <w:color w:val="000000"/>
          <w:szCs w:val="21"/>
          <w:highlight w:val="none"/>
        </w:rPr>
        <w:t xml:space="preserve">限</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spacing w:line="360" w:lineRule="auto"/>
        <w:rPr>
          <w:rFonts w:hint="eastAsia" w:ascii="宋体" w:hAnsi="宋体" w:cs="宋体"/>
          <w:b/>
          <w:bCs/>
          <w:color w:val="000000"/>
          <w:szCs w:val="21"/>
          <w:highlight w:val="none"/>
        </w:rPr>
      </w:pPr>
      <w:r/>
      <w:bookmarkStart w:id="24" w:name="_Toc96347856"/>
      <w:r/>
      <w:bookmarkStart w:id="25" w:name="_Toc93909070"/>
      <w:r>
        <w:rPr>
          <w:rFonts w:hint="eastAsia" w:ascii="宋体" w:hAnsi="宋体" w:cs="宋体"/>
          <w:b/>
          <w:bCs/>
          <w:color w:val="000000"/>
          <w:szCs w:val="21"/>
          <w:highlight w:val="none"/>
        </w:rPr>
        <w:t xml:space="preserve">六、其他补充事宜</w:t>
      </w:r>
      <w:bookmarkEnd w:id="24"/>
      <w:r/>
      <w:bookmarkEnd w:id="25"/>
      <w:r/>
      <w:r/>
    </w:p>
    <w:p>
      <w:pPr>
        <w:ind w:firstLine="420"/>
        <w:spacing w:line="440" w:lineRule="exact"/>
        <w:rPr>
          <w:rFonts w:hint="eastAsia" w:ascii="宋体" w:hAnsi="宋体" w:cs="宋体"/>
          <w:bCs/>
          <w:color w:val="000000"/>
          <w:szCs w:val="21"/>
          <w:highlight w:val="none"/>
        </w:rPr>
      </w:pPr>
      <w:r/>
      <w:bookmarkStart w:id="26" w:name="_Toc80264702"/>
      <w:r/>
      <w:bookmarkStart w:id="27" w:name="_Toc80792694"/>
      <w:r/>
      <w:bookmarkStart w:id="28" w:name="_Toc96347857"/>
      <w:r/>
      <w:bookmarkStart w:id="29" w:name="_Toc93909071"/>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政府采购支持政策:</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（一）《政府采购促进中小企业发展管理办法》</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（二）《关于政府采购支持监狱企业发展有关问题的通知》</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（三）《关于促进残疾人就业政府采购政策的通知》</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（四）《关于调整优化节能产品、环境标志产品政府采购执行机制的通知》</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（五）《关于做好政府采购支持企业发展有关事项的通知》</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2．政府采购信用承诺</w:t>
      </w:r>
      <w:r/>
    </w:p>
    <w:p>
      <w:pPr>
        <w:ind w:firstLine="525"/>
        <w:jc w:val="left"/>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w:t>
      </w:r>
      <w:r>
        <w:rPr>
          <w:rFonts w:hint="eastAsia" w:ascii="宋体" w:hAnsi="宋体" w:cs="宋体"/>
          <w:color w:val="000000"/>
          <w:szCs w:val="21"/>
          <w:highlight w:val="none"/>
        </w:rPr>
        <w:t xml:space="preserve">‘南京市政府采购供应商诚信档案’系统链接打开系统页面</w:t>
      </w:r>
      <w:r>
        <w:rPr>
          <w:rFonts w:hint="eastAsia" w:ascii="宋体" w:hAnsi="宋体" w:cs="宋体"/>
          <w:bCs/>
          <w:color w:val="000000"/>
          <w:szCs w:val="21"/>
          <w:highlight w:val="none"/>
        </w:rPr>
        <w:t xml:space="preserve">（h</w:t>
      </w:r>
      <w:r>
        <w:rPr>
          <w:rFonts w:hint="eastAsia" w:ascii="宋体" w:hAnsi="宋体" w:cs="宋体"/>
          <w:bCs/>
          <w:color w:val="000000"/>
          <w:szCs w:val="21"/>
          <w:highlight w:val="none"/>
        </w:rPr>
        <w:t xml:space="preserve">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在政府采购资格审查环节，供应商只需提供书面《南京市政府采购供应商信用记录表暨信用承诺书》，即可替代以下证明材料：</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（1）符合国家相关规定的财务状况报告；</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（2）依法缴纳税收的证明材料；</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（3）依法缴纳社会保障资金的证明材料；</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（4）具备履行政府采购合同所必需的设备和专业技术能力的证明材料；</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（5）参加政府采购活动前三年内在经营活动中没有重大违法记录的证明材料；</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（6）未被列入失信被执行人、重大税收违法失信主体、政府采购严重违法失信行为记录名单的证明材料。</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供应商涉及以下情形的，不适用信用承诺：</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（1）供应商被列入严重失信主体名单；</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（2）被相关监管部门作出行政处罚且尚在处罚有效期内；</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（3）其他法律、行政法规规定的不适用信用承诺的情形。</w:t>
      </w:r>
      <w:r/>
    </w:p>
    <w:p>
      <w:pPr>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供应商对信用承诺内容的真实性、合法性、有效性负责。如作出虚假信用承诺，视同为“提供虚假材料谋取中标、成交”的违法行为。</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3、潜在供应商访问政府采购管理交易系统（苏采云）的网络地址和方法：</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“CA数字证书”的办理材料以及供应商操作手册详见：http://jsxcmm.com/help/gys.html。</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（4）潜在供应商访问“苏采云”系统的网络地址和方法：“苏采云”系统的网址：http://jszfcg.jsczt.cn/jszc/login。</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（6）招标代理机构（采购代理机构）将数据电文形式的采购文件加载至“苏采云”系统，供潜在供应商下载或者查阅。</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（7）苏采云系统使用谷歌浏览器参与不见面开标。</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（8）“苏采云”南京地区客服热线025-83633744、025-83633743。</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hint="eastAsia" w:ascii="宋体" w:hAnsi="宋体" w:cs="宋体"/>
          <w:bCs/>
          <w:color w:val="000000"/>
          <w:szCs w:val="21"/>
          <w:highlight w:val="none"/>
        </w:rPr>
      </w:pPr>
      <w:r>
        <w:rPr>
          <w:rFonts w:hint="eastAsia" w:ascii="宋体" w:hAnsi="宋体" w:cs="宋体"/>
          <w:b/>
          <w:bCs/>
          <w:color w:val="000000"/>
          <w:szCs w:val="21"/>
          <w:highlight w:val="none"/>
        </w:rPr>
        <w:t xml:space="preserve">七、</w:t>
      </w:r>
      <w:bookmarkEnd w:id="26"/>
      <w:r/>
      <w:bookmarkEnd w:id="27"/>
      <w:r>
        <w:rPr>
          <w:rFonts w:hint="eastAsia" w:ascii="宋体" w:hAnsi="宋体" w:cs="宋体"/>
          <w:b/>
          <w:bCs/>
          <w:color w:val="000000"/>
          <w:szCs w:val="21"/>
          <w:highlight w:val="none"/>
        </w:rPr>
        <w:t xml:space="preserve">对本次招标提出询问，请按以下方式联系。</w:t>
      </w:r>
      <w:bookmarkEnd w:id="28"/>
      <w:r/>
      <w:bookmarkEnd w:id="29"/>
      <w:r/>
      <w:r/>
    </w:p>
    <w:p>
      <w:pPr>
        <w:ind w:firstLine="525"/>
        <w:spacing w:line="360" w:lineRule="auto"/>
        <w:rPr>
          <w:rFonts w:hint="eastAsia" w:ascii="宋体" w:hAnsi="宋体" w:cs="宋体"/>
          <w:color w:val="000000"/>
          <w:szCs w:val="21"/>
          <w:highlight w:val="none"/>
        </w:rPr>
      </w:pPr>
      <w:r/>
      <w:bookmarkStart w:id="30" w:name="_Toc28359085"/>
      <w:r>
        <w:rPr>
          <w:rFonts w:hint="eastAsia" w:ascii="宋体" w:hAnsi="宋体" w:cs="宋体"/>
          <w:color w:val="000000"/>
          <w:szCs w:val="21"/>
          <w:highlight w:val="none"/>
        </w:rPr>
        <w:t xml:space="preserve">1．采购人信息</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单位名称：南京红十字血液中心</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单位地址：南京市鼓楼区紫竹林3号</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联系人：于老师</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Style w:val="992"/>
          <w:rFonts w:ascii="宋体" w:hAnsi="宋体" w:eastAsia="宋体" w:cs="宋体"/>
          <w:color w:val="000000"/>
          <w:sz w:val="21"/>
          <w:szCs w:val="21"/>
          <w:highlight w:val="none"/>
        </w:rPr>
        <w:t xml:space="preserve">025-83774121</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2．采购代理机构信息（如有）</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单位名称：江苏省招标中心有限公司</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单位地址：南京市鼓楼区郑和中路118号</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联系人：王牌、孙宁、孙雯雯、于海涛</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联系方式：025-82281899</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项目联系人：王牌、孙宁、孙雯雯、于海涛</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话：025-82281899</w:t>
      </w:r>
      <w:bookmarkEnd w:id="30"/>
      <w:r/>
      <w:r/>
    </w:p>
    <w:p>
      <w:pPr>
        <w:pStyle w:val="953"/>
        <w:numPr>
          <w:ilvl w:val="0"/>
          <w:numId w:val="1"/>
        </w:numPr>
        <w:rPr>
          <w:rFonts w:ascii="Times New Roman" w:hAnsi="Times New Roman"/>
          <w:color w:val="000000"/>
          <w:highlight w:val="none"/>
        </w:rPr>
      </w:pPr>
      <w:r/>
      <w:bookmarkStart w:id="31" w:name="_Toc71561877"/>
      <w:r/>
      <w:bookmarkStart w:id="32" w:name="_Toc80264704"/>
      <w:r>
        <w:rPr>
          <w:rFonts w:ascii="Times New Roman" w:hAnsi="Times New Roman"/>
          <w:color w:val="000000"/>
          <w:highlight w:val="none"/>
        </w:rPr>
        <w:br w:type="page" w:clear="all"/>
      </w:r>
      <w:bookmarkEnd w:id="31"/>
      <w:r/>
      <w:bookmarkStart w:id="33" w:name="_Toc107246212"/>
      <w:r>
        <w:rPr>
          <w:rFonts w:ascii="Times New Roman" w:hAnsi="Times New Roman"/>
          <w:color w:val="000000"/>
          <w:highlight w:val="none"/>
        </w:rPr>
        <w:t xml:space="preserve">投标人须知</w:t>
      </w:r>
      <w:bookmarkEnd w:id="32"/>
      <w:r/>
      <w:bookmarkEnd w:id="33"/>
      <w:r/>
      <w:r/>
    </w:p>
    <w:p>
      <w:pPr>
        <w:jc w:val="center"/>
        <w:rPr>
          <w:b/>
          <w:bCs/>
          <w:color w:val="000000"/>
          <w:sz w:val="32"/>
          <w:szCs w:val="32"/>
          <w:highlight w:val="none"/>
        </w:rPr>
      </w:pPr>
      <w:r>
        <w:rPr>
          <w:b/>
          <w:bCs/>
          <w:color w:val="000000"/>
          <w:sz w:val="32"/>
          <w:szCs w:val="32"/>
          <w:highlight w:val="none"/>
        </w:rPr>
        <w:t xml:space="preserve">投标人须知前附表</w:t>
      </w:r>
      <w:r/>
    </w:p>
    <w:p>
      <w:pPr>
        <w:jc w:val="center"/>
        <w:spacing w:line="360" w:lineRule="auto"/>
        <w:rPr>
          <w:color w:val="000000"/>
          <w:highlight w:val="none"/>
        </w:rPr>
      </w:pPr>
      <w:r>
        <w:rPr>
          <w:color w:val="000000"/>
          <w:highlight w:val="none"/>
        </w:rPr>
        <w:t xml:space="preserve">本表是对《投标人须知》正文的具体补充和修改，如有矛盾，以本《前附表》为准。</w:t>
      </w:r>
      <w:r/>
    </w:p>
    <w:tbl>
      <w:tblPr>
        <w:tblStyle w:val="733"/>
        <w:tblW w:w="10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850"/>
        <w:gridCol w:w="2249"/>
        <w:gridCol w:w="6383"/>
      </w:tblGrid>
      <w:tr>
        <w:trPr>
          <w:jc w:val="center"/>
        </w:trPr>
        <w:tc>
          <w:tcPr>
            <w:tcW w:w="679" w:type="dxa"/>
            <w:vAlign w:val="center"/>
            <w:textDirection w:val="lrTb"/>
            <w:noWrap w:val="false"/>
          </w:tcPr>
          <w:p>
            <w:pPr>
              <w:pStyle w:val="980"/>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序号</w:t>
            </w:r>
            <w:r/>
          </w:p>
        </w:tc>
        <w:tc>
          <w:tcPr>
            <w:tcW w:w="850" w:type="dxa"/>
            <w:vAlign w:val="center"/>
            <w:textDirection w:val="lrTb"/>
            <w:noWrap w:val="false"/>
          </w:tcPr>
          <w:p>
            <w:pPr>
              <w:pStyle w:val="980"/>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条款号</w:t>
            </w:r>
            <w:r/>
          </w:p>
        </w:tc>
        <w:tc>
          <w:tcPr>
            <w:tcW w:w="2249" w:type="dxa"/>
            <w:vAlign w:val="center"/>
            <w:textDirection w:val="lrTb"/>
            <w:noWrap w:val="false"/>
          </w:tcPr>
          <w:p>
            <w:pPr>
              <w:pStyle w:val="980"/>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条款名称</w:t>
            </w:r>
            <w:r/>
          </w:p>
        </w:tc>
        <w:tc>
          <w:tcPr>
            <w:tcW w:w="6383" w:type="dxa"/>
            <w:vAlign w:val="center"/>
            <w:textDirection w:val="lrTb"/>
            <w:noWrap w:val="false"/>
          </w:tcPr>
          <w:p>
            <w:pPr>
              <w:pStyle w:val="980"/>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编列内容规定</w:t>
            </w:r>
            <w:r/>
          </w:p>
        </w:tc>
      </w:tr>
      <w:tr>
        <w:trPr>
          <w:jc w:val="center"/>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采购人</w:t>
            </w:r>
            <w:r/>
          </w:p>
        </w:tc>
        <w:tc>
          <w:tcPr>
            <w:tcW w:w="6383" w:type="dxa"/>
            <w:vAlign w:val="center"/>
            <w:textDirection w:val="lrTb"/>
            <w:noWrap w:val="false"/>
          </w:tcPr>
          <w:p>
            <w:pPr>
              <w:pStyle w:val="977"/>
              <w:spacing w:line="360" w:lineRule="auto"/>
              <w:rPr>
                <w:rFonts w:ascii="Times New Roman" w:hAnsi="Times New Roman" w:eastAsia="宋体"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名称：南京</w:t>
            </w:r>
            <w:r>
              <w:rPr>
                <w:rFonts w:ascii="Times New Roman" w:hAnsi="Times New Roman" w:eastAsia="宋体" w:cs="Times New Roman"/>
                <w:color w:val="000000"/>
                <w:sz w:val="21"/>
                <w:szCs w:val="21"/>
                <w:highlight w:val="none"/>
                <w:lang w:val="en-US" w:bidi="ar-SA"/>
              </w:rPr>
              <w:t xml:space="preserve">红十字血液中心</w:t>
            </w:r>
            <w:r/>
          </w:p>
          <w:p>
            <w:pPr>
              <w:pStyle w:val="977"/>
              <w:spacing w:line="360" w:lineRule="auto"/>
              <w:rPr>
                <w:rFonts w:ascii="Times New Roman" w:hAnsi="Times New Roman" w:eastAsia="宋体" w:cs="Times New Roman"/>
                <w:color w:val="000000"/>
                <w:sz w:val="21"/>
                <w:szCs w:val="21"/>
                <w:highlight w:val="none"/>
                <w:lang w:val="en-US" w:bidi="ar-SA"/>
              </w:rPr>
            </w:pPr>
            <w:r>
              <w:rPr>
                <w:rFonts w:ascii="Times New Roman" w:hAnsi="Times New Roman" w:eastAsia="宋体" w:cs="Times New Roman"/>
                <w:color w:val="000000"/>
                <w:sz w:val="21"/>
                <w:szCs w:val="21"/>
                <w:highlight w:val="none"/>
                <w:lang w:val="en-US" w:bidi="ar-SA"/>
              </w:rPr>
              <w:t xml:space="preserve">地址：南京市鼓楼区紫竹林3号</w:t>
            </w:r>
            <w:r/>
          </w:p>
          <w:p>
            <w:pPr>
              <w:pStyle w:val="977"/>
              <w:spacing w:line="360" w:lineRule="auto"/>
              <w:rPr>
                <w:rFonts w:ascii="Times New Roman" w:hAnsi="Times New Roman" w:eastAsia="宋体" w:cs="Times New Roman"/>
                <w:color w:val="000000"/>
                <w:sz w:val="21"/>
                <w:szCs w:val="21"/>
                <w:highlight w:val="none"/>
                <w:lang w:val="en-US" w:bidi="ar-SA"/>
              </w:rPr>
            </w:pPr>
            <w:r>
              <w:rPr>
                <w:rFonts w:ascii="Times New Roman" w:hAnsi="Times New Roman" w:eastAsia="宋体" w:cs="Times New Roman"/>
                <w:color w:val="000000"/>
                <w:sz w:val="21"/>
                <w:szCs w:val="21"/>
                <w:highlight w:val="none"/>
                <w:lang w:val="en-US" w:bidi="ar-SA"/>
              </w:rPr>
              <w:t xml:space="preserve">联系人：于老师</w:t>
            </w:r>
            <w:r/>
          </w:p>
          <w:p>
            <w:pPr>
              <w:pStyle w:val="977"/>
              <w:spacing w:line="360" w:lineRule="auto"/>
              <w:rPr>
                <w:color w:val="000000"/>
                <w:szCs w:val="21"/>
                <w:highlight w:val="none"/>
              </w:rPr>
            </w:pPr>
            <w:r>
              <w:rPr>
                <w:rFonts w:ascii="Times New Roman" w:hAnsi="Times New Roman" w:eastAsia="宋体" w:cs="Times New Roman"/>
                <w:color w:val="000000"/>
                <w:sz w:val="21"/>
                <w:szCs w:val="21"/>
                <w:highlight w:val="none"/>
                <w:lang w:val="en-US" w:bidi="ar-SA"/>
              </w:rPr>
              <w:t xml:space="preserve">联系电话：025-83774121</w:t>
            </w:r>
            <w:r/>
          </w:p>
        </w:tc>
      </w:tr>
      <w:tr>
        <w:trPr>
          <w:jc w:val="center"/>
          <w:trHeight w:val="2558"/>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2.2</w:t>
            </w:r>
            <w:r/>
          </w:p>
        </w:tc>
        <w:tc>
          <w:tcPr>
            <w:tcW w:w="2249" w:type="dxa"/>
            <w:vAlign w:val="center"/>
            <w:textDirection w:val="lrTb"/>
            <w:noWrap w:val="false"/>
          </w:tcPr>
          <w:p>
            <w:pPr>
              <w:pStyle w:val="977"/>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采购代理机构</w:t>
            </w:r>
            <w:r/>
          </w:p>
        </w:tc>
        <w:tc>
          <w:tcPr>
            <w:tcW w:w="6383" w:type="dxa"/>
            <w:vAlign w:val="center"/>
            <w:textDirection w:val="lrTb"/>
            <w:noWrap w:val="false"/>
          </w:tcPr>
          <w:p>
            <w:pPr>
              <w:pStyle w:val="977"/>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名称：江苏省招标中心有限公司</w:t>
            </w:r>
            <w:r/>
          </w:p>
          <w:p>
            <w:pPr>
              <w:pStyle w:val="977"/>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地址：南京市鼓楼区郑和中路118号</w:t>
            </w:r>
            <w:r/>
          </w:p>
          <w:p>
            <w:pPr>
              <w:pStyle w:val="977"/>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联系人：王牌、孙宁、孙雯雯、于海涛</w:t>
            </w:r>
            <w:r/>
          </w:p>
          <w:p>
            <w:pPr>
              <w:pStyle w:val="977"/>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联系方式：025-82281899</w:t>
            </w:r>
            <w:r/>
          </w:p>
          <w:p>
            <w:pPr>
              <w:pStyle w:val="977"/>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电子邮箱：jstcc0509@163.com</w:t>
            </w:r>
            <w:r/>
          </w:p>
        </w:tc>
      </w:tr>
      <w:tr>
        <w:trPr>
          <w:jc w:val="center"/>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4</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本项目执行的政府采购政策</w:t>
            </w:r>
            <w:r/>
          </w:p>
        </w:tc>
        <w:tc>
          <w:tcPr>
            <w:tcW w:w="6383" w:type="dxa"/>
            <w:vAlign w:val="center"/>
            <w:textDirection w:val="lrTb"/>
            <w:noWrap w:val="false"/>
          </w:tcPr>
          <w:p>
            <w:pPr>
              <w:jc w:val="left"/>
              <w:spacing w:line="360" w:lineRule="auto"/>
              <w:rPr>
                <w:bCs/>
                <w:color w:val="000000"/>
                <w:szCs w:val="21"/>
                <w:highlight w:val="none"/>
              </w:rPr>
            </w:pPr>
            <w:r>
              <w:rPr>
                <w:bCs/>
                <w:color w:val="000000"/>
                <w:szCs w:val="21"/>
                <w:highlight w:val="none"/>
              </w:rPr>
              <w:t xml:space="preserve">详见</w:t>
            </w:r>
            <w:r>
              <w:rPr>
                <w:color w:val="000000"/>
                <w:szCs w:val="21"/>
                <w:highlight w:val="none"/>
              </w:rPr>
              <w:t xml:space="preserve">招标文件第一章《招标公告》</w:t>
            </w:r>
            <w:r/>
          </w:p>
        </w:tc>
      </w:tr>
      <w:tr>
        <w:trPr>
          <w:jc w:val="center"/>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4</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8.1</w:t>
            </w:r>
            <w:r/>
          </w:p>
        </w:tc>
        <w:tc>
          <w:tcPr>
            <w:tcW w:w="2249" w:type="dxa"/>
            <w:vAlign w:val="center"/>
            <w:textDirection w:val="lrTb"/>
            <w:noWrap w:val="false"/>
          </w:tcPr>
          <w:p>
            <w:pPr>
              <w:spacing w:line="360" w:lineRule="auto"/>
              <w:rPr>
                <w:bCs/>
                <w:color w:val="000000"/>
                <w:szCs w:val="21"/>
                <w:highlight w:val="none"/>
              </w:rPr>
            </w:pPr>
            <w:r>
              <w:rPr>
                <w:bCs/>
                <w:color w:val="000000"/>
                <w:szCs w:val="21"/>
                <w:highlight w:val="none"/>
              </w:rPr>
              <w:t xml:space="preserve">现场考察</w:t>
            </w:r>
            <w:r/>
          </w:p>
        </w:tc>
        <w:tc>
          <w:tcPr>
            <w:tcW w:w="6383" w:type="dxa"/>
            <w:vAlign w:val="center"/>
            <w:textDirection w:val="lrTb"/>
            <w:noWrap w:val="false"/>
          </w:tcPr>
          <w:p>
            <w:pPr>
              <w:spacing w:line="360" w:lineRule="auto"/>
              <w:rPr>
                <w:bCs/>
                <w:color w:val="000000"/>
                <w:szCs w:val="21"/>
                <w:highlight w:val="none"/>
              </w:rPr>
            </w:pPr>
            <w:r>
              <w:rPr>
                <w:bCs/>
                <w:color w:val="000000"/>
                <w:szCs w:val="21"/>
                <w:highlight w:val="none"/>
              </w:rPr>
              <w:t xml:space="preserve">不组织</w:t>
            </w:r>
            <w:r/>
          </w:p>
        </w:tc>
      </w:tr>
      <w:tr>
        <w:trPr>
          <w:jc w:val="center"/>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5</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9.1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开标前答疑会</w:t>
            </w:r>
            <w:r/>
          </w:p>
        </w:tc>
        <w:tc>
          <w:tcPr>
            <w:tcW w:w="6383" w:type="dxa"/>
            <w:vAlign w:val="center"/>
            <w:textDirection w:val="lrTb"/>
            <w:noWrap w:val="false"/>
          </w:tcPr>
          <w:p>
            <w:pPr>
              <w:pStyle w:val="977"/>
              <w:spacing w:line="360" w:lineRule="auto"/>
              <w:rPr>
                <w:rFonts w:ascii="Times New Roman" w:hAnsi="Times New Roman" w:cs="Times New Roman"/>
                <w:bCs/>
                <w:color w:val="000000"/>
                <w:szCs w:val="21"/>
                <w:highlight w:val="none"/>
              </w:rPr>
            </w:pPr>
            <w:r>
              <w:rPr>
                <w:rFonts w:ascii="Times New Roman" w:hAnsi="Times New Roman" w:cs="Times New Roman"/>
                <w:color w:val="000000"/>
                <w:sz w:val="21"/>
                <w:szCs w:val="21"/>
                <w:highlight w:val="none"/>
                <w:lang w:val="en-US" w:bidi="ar-SA"/>
              </w:rPr>
              <w:t xml:space="preserve">不召开</w:t>
            </w:r>
            <w:r/>
          </w:p>
        </w:tc>
      </w:tr>
      <w:tr>
        <w:trPr>
          <w:jc w:val="center"/>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6</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10.1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联合体投标</w:t>
            </w:r>
            <w:r/>
          </w:p>
        </w:tc>
        <w:tc>
          <w:tcPr>
            <w:tcW w:w="6383" w:type="dxa"/>
            <w:vAlign w:val="center"/>
            <w:textDirection w:val="lrTb"/>
            <w:noWrap w:val="false"/>
          </w:tcPr>
          <w:p>
            <w:pPr>
              <w:spacing w:line="360" w:lineRule="auto"/>
              <w:rPr>
                <w:color w:val="000000"/>
                <w:szCs w:val="21"/>
                <w:highlight w:val="none"/>
              </w:rPr>
            </w:pPr>
            <w:r>
              <w:rPr>
                <w:bCs/>
                <w:color w:val="000000"/>
                <w:szCs w:val="21"/>
                <w:highlight w:val="none"/>
              </w:rPr>
              <w:t xml:space="preserve">不接受</w:t>
            </w:r>
            <w:r/>
          </w:p>
        </w:tc>
      </w:tr>
      <w:tr>
        <w:trPr>
          <w:jc w:val="center"/>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7</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11.1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分包</w:t>
            </w:r>
            <w:r/>
          </w:p>
        </w:tc>
        <w:tc>
          <w:tcPr>
            <w:tcW w:w="6383" w:type="dxa"/>
            <w:vAlign w:val="center"/>
            <w:textDirection w:val="lrTb"/>
            <w:noWrap w:val="false"/>
          </w:tcPr>
          <w:p>
            <w:pPr>
              <w:spacing w:line="360" w:lineRule="auto"/>
              <w:rPr>
                <w:color w:val="000000"/>
                <w:szCs w:val="21"/>
                <w:highlight w:val="none"/>
              </w:rPr>
            </w:pPr>
            <w:r>
              <w:rPr>
                <w:color w:val="000000"/>
                <w:szCs w:val="21"/>
                <w:highlight w:val="none"/>
              </w:rPr>
              <w:t xml:space="preserve">本项目的非主体、非关键性工作是否允许分包：</w:t>
            </w:r>
            <w:r>
              <w:rPr>
                <w:bCs/>
                <w:color w:val="000000"/>
                <w:szCs w:val="21"/>
                <w:highlight w:val="none"/>
              </w:rPr>
              <w:t xml:space="preserve">不允许</w:t>
            </w:r>
            <w:r/>
          </w:p>
        </w:tc>
      </w:tr>
      <w:tr>
        <w:trPr>
          <w:jc w:val="center"/>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8</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12.1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样品</w:t>
            </w:r>
            <w:r/>
          </w:p>
        </w:tc>
        <w:tc>
          <w:tcPr>
            <w:tcW w:w="6383" w:type="dxa"/>
            <w:vAlign w:val="center"/>
            <w:textDirection w:val="lrTb"/>
            <w:noWrap w:val="false"/>
          </w:tcPr>
          <w:p>
            <w:pPr>
              <w:spacing w:line="360" w:lineRule="auto"/>
              <w:rPr>
                <w:color w:val="000000"/>
                <w:szCs w:val="21"/>
                <w:highlight w:val="none"/>
              </w:rPr>
            </w:pPr>
            <w:r>
              <w:rPr>
                <w:bCs/>
                <w:color w:val="000000"/>
                <w:szCs w:val="21"/>
                <w:highlight w:val="none"/>
              </w:rPr>
              <w:t xml:space="preserve">投标样品递交：不需要</w:t>
            </w:r>
            <w:r/>
          </w:p>
        </w:tc>
      </w:tr>
      <w:tr>
        <w:trPr>
          <w:jc w:val="center"/>
          <w:trHeight w:val="734"/>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9</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13.1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采购进口产品</w:t>
            </w:r>
            <w:r/>
          </w:p>
        </w:tc>
        <w:tc>
          <w:tcPr>
            <w:tcW w:w="6383" w:type="dxa"/>
            <w:vAlign w:val="center"/>
            <w:textDirection w:val="lrTb"/>
            <w:noWrap w:val="false"/>
          </w:tcPr>
          <w:p>
            <w:pPr>
              <w:spacing w:line="360" w:lineRule="auto"/>
              <w:rPr>
                <w:bCs/>
                <w:color w:val="000000"/>
                <w:szCs w:val="21"/>
                <w:highlight w:val="none"/>
              </w:rPr>
            </w:pPr>
            <w:r>
              <w:rPr>
                <w:b/>
                <w:color w:val="000000"/>
                <w:szCs w:val="21"/>
                <w:highlight w:val="none"/>
              </w:rPr>
              <w:t xml:space="preserve">不接受进口产品投标</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10</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14.1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采购预算</w:t>
            </w:r>
            <w:r/>
          </w:p>
        </w:tc>
        <w:tc>
          <w:tcPr>
            <w:tcW w:w="6383" w:type="dxa"/>
            <w:vAlign w:val="center"/>
            <w:textDirection w:val="lrTb"/>
            <w:noWrap w:val="false"/>
          </w:tcPr>
          <w:p>
            <w:pPr>
              <w:jc w:val="left"/>
              <w:spacing w:line="360" w:lineRule="auto"/>
              <w:rPr>
                <w:color w:val="000000"/>
                <w:szCs w:val="21"/>
                <w:highlight w:val="none"/>
              </w:rPr>
            </w:pPr>
            <w:r>
              <w:rPr>
                <w:bCs/>
                <w:color w:val="000000"/>
                <w:szCs w:val="21"/>
                <w:highlight w:val="none"/>
              </w:rPr>
              <w:t xml:space="preserve">详见</w:t>
            </w:r>
            <w:r>
              <w:rPr>
                <w:color w:val="000000"/>
                <w:szCs w:val="21"/>
                <w:highlight w:val="none"/>
              </w:rPr>
              <w:t xml:space="preserve">招标文件第一章《招标公告》</w:t>
            </w:r>
            <w:r/>
          </w:p>
        </w:tc>
      </w:tr>
      <w:tr>
        <w:trPr>
          <w:jc w:val="center"/>
          <w:trHeight w:val="74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11</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14.2</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本项目设定的最高限价</w:t>
            </w:r>
            <w:r/>
          </w:p>
        </w:tc>
        <w:tc>
          <w:tcPr>
            <w:tcW w:w="6383" w:type="dxa"/>
            <w:vAlign w:val="center"/>
            <w:textDirection w:val="lrTb"/>
            <w:noWrap w:val="false"/>
          </w:tcPr>
          <w:p>
            <w:pPr>
              <w:jc w:val="left"/>
              <w:spacing w:line="360" w:lineRule="auto"/>
              <w:rPr>
                <w:color w:val="000000"/>
                <w:szCs w:val="21"/>
                <w:highlight w:val="none"/>
              </w:rPr>
            </w:pPr>
            <w:r>
              <w:rPr>
                <w:bCs/>
                <w:color w:val="000000"/>
                <w:szCs w:val="21"/>
                <w:highlight w:val="none"/>
              </w:rPr>
              <w:t xml:space="preserve">详见</w:t>
            </w:r>
            <w:r>
              <w:rPr>
                <w:color w:val="000000"/>
                <w:szCs w:val="21"/>
                <w:highlight w:val="none"/>
              </w:rPr>
              <w:t xml:space="preserve">招标文件第一章《招标公告》</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12</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15.1</w:t>
            </w:r>
            <w:r/>
          </w:p>
        </w:tc>
        <w:tc>
          <w:tcPr>
            <w:tcW w:w="2249" w:type="dxa"/>
            <w:vAlign w:val="center"/>
            <w:textDirection w:val="lrTb"/>
            <w:noWrap w:val="false"/>
          </w:tcPr>
          <w:p>
            <w:pPr>
              <w:jc w:val="left"/>
              <w:spacing w:line="360" w:lineRule="auto"/>
              <w:rPr>
                <w:bCs/>
                <w:color w:val="000000"/>
                <w:szCs w:val="21"/>
                <w:highlight w:val="none"/>
              </w:rPr>
            </w:pPr>
            <w:r>
              <w:rPr>
                <w:bCs/>
                <w:color w:val="000000"/>
                <w:szCs w:val="21"/>
                <w:highlight w:val="none"/>
              </w:rPr>
              <w:t xml:space="preserve">投标人资格条件</w:t>
            </w:r>
            <w:r/>
          </w:p>
        </w:tc>
        <w:tc>
          <w:tcPr>
            <w:tcW w:w="6383" w:type="dxa"/>
            <w:vAlign w:val="center"/>
            <w:textDirection w:val="lrTb"/>
            <w:noWrap w:val="false"/>
          </w:tcPr>
          <w:p>
            <w:pPr>
              <w:jc w:val="left"/>
              <w:spacing w:line="360" w:lineRule="auto"/>
              <w:rPr>
                <w:bCs/>
                <w:color w:val="000000"/>
                <w:szCs w:val="21"/>
                <w:highlight w:val="none"/>
              </w:rPr>
            </w:pPr>
            <w:r>
              <w:rPr>
                <w:bCs/>
                <w:color w:val="000000"/>
                <w:szCs w:val="21"/>
                <w:highlight w:val="none"/>
              </w:rPr>
              <w:t xml:space="preserve">详见招标文件第一章《招标公告》</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13</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20.5</w:t>
            </w:r>
            <w:r/>
          </w:p>
        </w:tc>
        <w:tc>
          <w:tcPr>
            <w:tcW w:w="2249" w:type="dxa"/>
            <w:vAlign w:val="center"/>
            <w:textDirection w:val="lrTb"/>
            <w:noWrap w:val="false"/>
          </w:tcPr>
          <w:p>
            <w:pPr>
              <w:pStyle w:val="980"/>
              <w:jc w:val="left"/>
              <w:spacing w:line="360" w:lineRule="auto"/>
              <w:rPr>
                <w:rFonts w:ascii="Times New Roman" w:hAnsi="Times New Roman"/>
                <w:b/>
                <w:bCs/>
                <w:color w:val="000000"/>
                <w:sz w:val="21"/>
                <w:highlight w:val="none"/>
              </w:rPr>
            </w:pPr>
            <w:r>
              <w:rPr>
                <w:rFonts w:ascii="Times New Roman" w:hAnsi="Times New Roman"/>
                <w:b/>
                <w:bCs/>
                <w:color w:val="000000"/>
                <w:sz w:val="21"/>
                <w:highlight w:val="none"/>
              </w:rPr>
              <w:t xml:space="preserve">投标报价</w:t>
            </w:r>
            <w:r/>
          </w:p>
        </w:tc>
        <w:tc>
          <w:tcPr>
            <w:tcW w:w="6383" w:type="dxa"/>
            <w:vAlign w:val="center"/>
            <w:textDirection w:val="lrTb"/>
            <w:noWrap w:val="false"/>
          </w:tcPr>
          <w:p>
            <w:pPr>
              <w:spacing w:line="360" w:lineRule="auto"/>
              <w:tabs>
                <w:tab w:val="left" w:pos="840" w:leader="none"/>
              </w:tabs>
              <w:rPr>
                <w:bCs/>
                <w:color w:val="000000"/>
                <w:highlight w:val="none"/>
              </w:rPr>
            </w:pPr>
            <w:r>
              <w:rPr>
                <w:bCs/>
                <w:color w:val="000000"/>
                <w:highlight w:val="none"/>
              </w:rPr>
              <w:t xml:space="preserve">报价为全包费用报价，报价应是本采购文件所包含确定的全部工作内容及本采购文件未说明但完成该项目必须包含的所有全包费用的价格体现。报价应包含产品生产、包装、仓储、运输装卸、保险、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14</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21.1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投标有效期</w:t>
            </w:r>
            <w:r/>
          </w:p>
        </w:tc>
        <w:tc>
          <w:tcPr>
            <w:tcW w:w="6383" w:type="dxa"/>
            <w:vAlign w:val="center"/>
            <w:textDirection w:val="lrTb"/>
            <w:noWrap w:val="false"/>
          </w:tcPr>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自提交投标文件的截止之日起算90日历天</w:t>
            </w:r>
            <w:r/>
          </w:p>
        </w:tc>
      </w:tr>
      <w:tr>
        <w:trPr>
          <w:jc w:val="center"/>
          <w:trHeight w:val="408"/>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15</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22.1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投标保证金</w:t>
            </w:r>
            <w:r/>
          </w:p>
        </w:tc>
        <w:tc>
          <w:tcPr>
            <w:tcW w:w="6383" w:type="dxa"/>
            <w:vAlign w:val="center"/>
            <w:textDirection w:val="lrTb"/>
            <w:noWrap w:val="false"/>
          </w:tcPr>
          <w:p>
            <w:pPr>
              <w:spacing w:line="360" w:lineRule="auto"/>
              <w:rPr>
                <w:bCs/>
                <w:color w:val="000000"/>
                <w:szCs w:val="21"/>
                <w:highlight w:val="none"/>
              </w:rPr>
            </w:pPr>
            <w:r>
              <w:rPr>
                <w:bCs/>
                <w:color w:val="000000"/>
                <w:szCs w:val="21"/>
                <w:highlight w:val="none"/>
              </w:rPr>
              <w:t xml:space="preserve">不需要</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16</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23.1</w:t>
            </w:r>
            <w:r/>
          </w:p>
        </w:tc>
        <w:tc>
          <w:tcPr>
            <w:tcW w:w="2249" w:type="dxa"/>
            <w:vAlign w:val="center"/>
            <w:textDirection w:val="lrTb"/>
            <w:noWrap w:val="false"/>
          </w:tcPr>
          <w:p>
            <w:pPr>
              <w:pStyle w:val="980"/>
              <w:jc w:val="left"/>
              <w:spacing w:line="360" w:lineRule="auto"/>
              <w:rPr>
                <w:rFonts w:ascii="Times New Roman" w:hAnsi="Times New Roman"/>
                <w:b/>
                <w:bCs/>
                <w:color w:val="000000"/>
                <w:sz w:val="21"/>
                <w:highlight w:val="none"/>
              </w:rPr>
            </w:pPr>
            <w:r>
              <w:rPr>
                <w:rFonts w:ascii="Times New Roman" w:hAnsi="Times New Roman"/>
                <w:b/>
                <w:bCs/>
                <w:color w:val="000000"/>
                <w:sz w:val="21"/>
                <w:highlight w:val="none"/>
              </w:rPr>
              <w:t xml:space="preserve">投标文件份数</w:t>
            </w:r>
            <w:r/>
          </w:p>
        </w:tc>
        <w:tc>
          <w:tcPr>
            <w:tcW w:w="6383" w:type="dxa"/>
            <w:vAlign w:val="center"/>
            <w:textDirection w:val="lrTb"/>
            <w:noWrap w:val="false"/>
          </w:tcPr>
          <w:p>
            <w:pPr>
              <w:pStyle w:val="980"/>
              <w:spacing w:line="360" w:lineRule="auto"/>
              <w:rPr>
                <w:rFonts w:ascii="Times New Roman" w:hAnsi="Times New Roman"/>
                <w:b/>
                <w:bCs/>
                <w:color w:val="000000"/>
                <w:sz w:val="21"/>
                <w:highlight w:val="none"/>
              </w:rPr>
            </w:pPr>
            <w:r>
              <w:rPr>
                <w:rFonts w:ascii="Times New Roman" w:hAnsi="Times New Roman"/>
                <w:b/>
                <w:bCs/>
                <w:color w:val="000000"/>
                <w:sz w:val="21"/>
                <w:highlight w:val="none"/>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17</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25.1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提交投标文件的截止时间、地点</w:t>
            </w:r>
            <w:r/>
          </w:p>
        </w:tc>
        <w:tc>
          <w:tcPr>
            <w:tcW w:w="6383"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详见招标文件第一章《招标公告》</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18</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28.1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开标时间、地点</w:t>
            </w:r>
            <w:r/>
          </w:p>
        </w:tc>
        <w:tc>
          <w:tcPr>
            <w:tcW w:w="6383"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详见招标文件第一章《招标公告》</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19</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29.2</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信用查询</w:t>
            </w:r>
            <w:r/>
          </w:p>
        </w:tc>
        <w:tc>
          <w:tcPr>
            <w:tcW w:w="6383" w:type="dxa"/>
            <w:vAlign w:val="center"/>
            <w:textDirection w:val="lrTb"/>
            <w:noWrap w:val="false"/>
          </w:tcPr>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采购人或采购代理机构将通过“信用中国”网站(www.creditchina.gov.cn)、中国政府采购网(www.ccgp.gov.cn)查询相关主体信用记录。本次查询的信用记录打印的网页版将留存在评标报告中。截止时点：</w:t>
            </w:r>
            <w:r>
              <w:rPr>
                <w:rFonts w:ascii="Times New Roman" w:hAnsi="Times New Roman"/>
                <w:b/>
                <w:color w:val="000000"/>
                <w:sz w:val="21"/>
                <w:highlight w:val="none"/>
              </w:rPr>
              <w:t xml:space="preserve">投标截止时间以后、资格审查阶段采购人或采购代理机构的实际查询时间。</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20</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30.1.1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评标委员会</w:t>
            </w:r>
            <w:r/>
          </w:p>
        </w:tc>
        <w:tc>
          <w:tcPr>
            <w:tcW w:w="6383" w:type="dxa"/>
            <w:vAlign w:val="center"/>
            <w:textDirection w:val="lrTb"/>
            <w:noWrap w:val="false"/>
          </w:tcPr>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5人以上单数。</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21</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30.5.3</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核心产品</w:t>
            </w:r>
            <w:r>
              <w:rPr>
                <w:rFonts w:ascii="Times New Roman" w:hAnsi="Times New Roman"/>
                <w:color w:val="000000"/>
                <w:sz w:val="21"/>
                <w:highlight w:val="none"/>
              </w:rPr>
              <w:tab/>
            </w:r>
            <w:r/>
          </w:p>
        </w:tc>
        <w:tc>
          <w:tcPr>
            <w:tcW w:w="6383" w:type="dxa"/>
            <w:vAlign w:val="center"/>
            <w:textDirection w:val="lrTb"/>
            <w:noWrap w:val="false"/>
          </w:tcPr>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货物类，核心产品详见“第四章采购需求”。</w:t>
            </w:r>
            <w:r/>
          </w:p>
        </w:tc>
      </w:tr>
      <w:tr>
        <w:trPr>
          <w:jc w:val="center"/>
          <w:trHeight w:val="274"/>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22</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31.3</w:t>
            </w:r>
            <w:r/>
          </w:p>
        </w:tc>
        <w:tc>
          <w:tcPr>
            <w:tcW w:w="2249" w:type="dxa"/>
            <w:vAlign w:val="center"/>
            <w:textDirection w:val="lrTb"/>
            <w:noWrap w:val="false"/>
          </w:tcPr>
          <w:p>
            <w:pPr>
              <w:pStyle w:val="980"/>
              <w:jc w:val="left"/>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确定中标单位</w:t>
            </w:r>
            <w:r/>
          </w:p>
        </w:tc>
        <w:tc>
          <w:tcPr>
            <w:tcW w:w="6383" w:type="dxa"/>
            <w:vAlign w:val="center"/>
            <w:textDirection w:val="lrTb"/>
            <w:noWrap w:val="false"/>
          </w:tcPr>
          <w:p>
            <w:pPr>
              <w:spacing w:line="360" w:lineRule="auto"/>
              <w:rPr>
                <w:bCs/>
                <w:color w:val="000000"/>
                <w:szCs w:val="21"/>
                <w:highlight w:val="none"/>
              </w:rPr>
            </w:pPr>
            <w:r>
              <w:rPr>
                <w:bCs/>
                <w:color w:val="000000"/>
                <w:szCs w:val="21"/>
                <w:highlight w:val="none"/>
              </w:rPr>
              <w:t xml:space="preserve">1.评委会根据本采购文件规定评分办法与评分标准综合打分，并按综合得分由高到低顺序向项目采购人推荐3名中标候选人。</w:t>
            </w:r>
            <w:r/>
          </w:p>
          <w:p>
            <w:pPr>
              <w:spacing w:line="360" w:lineRule="auto"/>
              <w:rPr>
                <w:bCs/>
                <w:color w:val="000000"/>
                <w:szCs w:val="21"/>
                <w:highlight w:val="none"/>
              </w:rPr>
            </w:pPr>
            <w:r>
              <w:rPr>
                <w:bCs/>
                <w:color w:val="000000"/>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23</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31.4</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公告媒体</w:t>
            </w:r>
            <w:r/>
          </w:p>
        </w:tc>
        <w:tc>
          <w:tcPr>
            <w:tcW w:w="6383" w:type="dxa"/>
            <w:vAlign w:val="center"/>
            <w:textDirection w:val="lrTb"/>
            <w:noWrap w:val="false"/>
          </w:tcPr>
          <w:p>
            <w:pPr>
              <w:spacing w:line="360" w:lineRule="auto"/>
              <w:rPr>
                <w:color w:val="000000"/>
                <w:szCs w:val="21"/>
                <w:highlight w:val="none"/>
              </w:rPr>
            </w:pPr>
            <w:r>
              <w:rPr>
                <w:color w:val="000000"/>
                <w:szCs w:val="21"/>
                <w:highlight w:val="none"/>
              </w:rPr>
              <w:t xml:space="preserve">江苏省政府采购网（http://www.ccgp-jiangsu.gov.cn/）</w:t>
            </w:r>
            <w:r/>
          </w:p>
        </w:tc>
      </w:tr>
      <w:tr>
        <w:trPr>
          <w:jc w:val="center"/>
          <w:trHeight w:val="656"/>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24</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35.1</w:t>
            </w:r>
            <w:r/>
          </w:p>
        </w:tc>
        <w:tc>
          <w:tcPr>
            <w:tcW w:w="2249" w:type="dxa"/>
            <w:vAlign w:val="center"/>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履约保证金</w:t>
            </w:r>
            <w:r/>
          </w:p>
        </w:tc>
        <w:tc>
          <w:tcPr>
            <w:tcW w:w="6383" w:type="dxa"/>
            <w:vAlign w:val="center"/>
            <w:textDirection w:val="lrTb"/>
            <w:noWrap w:val="false"/>
          </w:tcPr>
          <w:p>
            <w:pPr>
              <w:pStyle w:val="980"/>
              <w:spacing w:line="360" w:lineRule="auto"/>
              <w:rPr>
                <w:rFonts w:ascii="Times New Roman" w:hAnsi="Times New Roman"/>
                <w:bCs/>
                <w:color w:val="000000"/>
                <w:sz w:val="21"/>
                <w:highlight w:val="none"/>
              </w:rPr>
            </w:pPr>
            <w:r>
              <w:rPr>
                <w:rFonts w:ascii="Wingdings 2" w:hAnsi="Wingdings 2" w:eastAsia="Wingdings 2" w:cs="Wingdings 2"/>
                <w:bCs/>
                <w:color w:val="000000"/>
                <w:sz w:val="21"/>
                <w:highlight w:val="none"/>
              </w:rPr>
              <w:t xml:space="preserve">R</w:t>
            </w:r>
            <w:r>
              <w:rPr>
                <w:rFonts w:ascii="Times New Roman" w:hAnsi="Times New Roman"/>
                <w:bCs/>
                <w:color w:val="000000"/>
                <w:sz w:val="21"/>
                <w:highlight w:val="none"/>
              </w:rPr>
              <w:t xml:space="preserve">不要求提供</w:t>
            </w:r>
            <w:r/>
          </w:p>
        </w:tc>
      </w:tr>
      <w:tr>
        <w:trPr>
          <w:jc w:val="center"/>
          <w:trHeight w:val="1980"/>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25</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w:t>
            </w:r>
            <w:r>
              <w:rPr>
                <w:rFonts w:hint="eastAsia" w:ascii="Times New Roman" w:hAnsi="Times New Roman"/>
                <w:color w:val="000000"/>
                <w:sz w:val="21"/>
                <w:highlight w:val="none"/>
                <w:lang w:val="en-US" w:eastAsia="zh-CN"/>
              </w:rPr>
              <w:t xml:space="preserve">7</w:t>
            </w:r>
            <w:r>
              <w:rPr>
                <w:rFonts w:ascii="Times New Roman" w:hAnsi="Times New Roman"/>
                <w:color w:val="000000"/>
                <w:sz w:val="21"/>
                <w:highlight w:val="none"/>
              </w:rPr>
              <w:t xml:space="preserve">.1</w:t>
            </w:r>
            <w:r/>
          </w:p>
        </w:tc>
        <w:tc>
          <w:tcPr>
            <w:tcW w:w="2249" w:type="dxa"/>
            <w:vAlign w:val="center"/>
            <w:textDirection w:val="lrTb"/>
            <w:noWrap w:val="false"/>
          </w:tcPr>
          <w:p>
            <w:pPr>
              <w:ind w:left="-533" w:firstLine="533"/>
              <w:jc w:val="left"/>
              <w:spacing w:line="360" w:lineRule="auto"/>
              <w:rPr>
                <w:color w:val="000000"/>
                <w:szCs w:val="21"/>
                <w:highlight w:val="none"/>
              </w:rPr>
            </w:pPr>
            <w:r>
              <w:rPr>
                <w:color w:val="000000"/>
                <w:szCs w:val="21"/>
                <w:highlight w:val="none"/>
              </w:rPr>
              <w:t xml:space="preserve">投标人对采购文件提的</w:t>
            </w:r>
            <w:r/>
          </w:p>
          <w:p>
            <w:pPr>
              <w:ind w:left="-533" w:firstLine="533"/>
              <w:jc w:val="left"/>
              <w:spacing w:line="360" w:lineRule="auto"/>
              <w:rPr>
                <w:color w:val="000000"/>
                <w:szCs w:val="21"/>
                <w:highlight w:val="none"/>
              </w:rPr>
            </w:pPr>
            <w:r>
              <w:rPr>
                <w:color w:val="000000"/>
                <w:szCs w:val="21"/>
                <w:highlight w:val="none"/>
              </w:rPr>
              <w:t xml:space="preserve">质疑</w:t>
            </w:r>
            <w:r/>
          </w:p>
        </w:tc>
        <w:tc>
          <w:tcPr>
            <w:tcW w:w="6383" w:type="dxa"/>
            <w:vAlign w:val="center"/>
            <w:textDirection w:val="lrTb"/>
            <w:noWrap w:val="false"/>
          </w:tcPr>
          <w:p>
            <w:pPr>
              <w:pStyle w:val="932"/>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时间：递交投标文件截止时间前15日</w:t>
            </w:r>
            <w:r/>
          </w:p>
          <w:p>
            <w:pPr>
              <w:pStyle w:val="932"/>
              <w:spacing w:line="360" w:lineRule="auto"/>
              <w:rPr>
                <w:rFonts w:ascii="Times New Roman" w:hAnsi="Times New Roman" w:cs="Times New Roman"/>
                <w:color w:val="000000"/>
                <w:highlight w:val="none"/>
              </w:rPr>
            </w:pPr>
            <w:r>
              <w:rPr>
                <w:rFonts w:ascii="Times New Roman" w:hAnsi="Times New Roman" w:cs="Times New Roman"/>
                <w:bCs/>
                <w:color w:val="000000"/>
                <w:highlight w:val="none"/>
              </w:rPr>
              <w:t xml:space="preserve">形式：以书面形式通知采购人或采购代理机构。如采用邮件形式（盖章扫描件及WPS兼容格式文件发至</w:t>
            </w:r>
            <w:r>
              <w:rPr>
                <w:rFonts w:ascii="Times New Roman" w:hAnsi="Times New Roman" w:cs="Times New Roman"/>
                <w:bCs/>
                <w:color w:val="000000"/>
                <w:highlight w:val="none"/>
                <w:u w:val="single"/>
              </w:rPr>
              <w:t xml:space="preserve">jstcc0509@163.com</w:t>
            </w:r>
            <w:r>
              <w:rPr>
                <w:rFonts w:ascii="Times New Roman" w:hAnsi="Times New Roman" w:cs="Times New Roman"/>
                <w:bCs/>
                <w:color w:val="000000"/>
                <w:highlight w:val="none"/>
              </w:rPr>
              <w:t xml:space="preserve">邮箱）通知，采购人或采购代理机构将以邮件形式进行答复。</w:t>
            </w:r>
            <w:r/>
          </w:p>
        </w:tc>
      </w:tr>
      <w:tr>
        <w:trPr>
          <w:jc w:val="center"/>
          <w:trHeight w:val="1980"/>
        </w:trPr>
        <w:tc>
          <w:tcPr>
            <w:tcW w:w="679"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26</w:t>
            </w:r>
            <w:r/>
          </w:p>
        </w:tc>
        <w:tc>
          <w:tcPr>
            <w:tcW w:w="850" w:type="dxa"/>
            <w:vAlign w:val="center"/>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w:t>
            </w:r>
            <w:r>
              <w:rPr>
                <w:rFonts w:hint="eastAsia" w:ascii="Times New Roman" w:hAnsi="Times New Roman"/>
                <w:color w:val="000000"/>
                <w:sz w:val="21"/>
                <w:highlight w:val="none"/>
                <w:lang w:val="en-US" w:eastAsia="zh-CN"/>
              </w:rPr>
              <w:t xml:space="preserve">8</w:t>
            </w:r>
            <w:r>
              <w:rPr>
                <w:rFonts w:ascii="Times New Roman" w:hAnsi="Times New Roman"/>
                <w:color w:val="000000"/>
                <w:sz w:val="21"/>
                <w:highlight w:val="none"/>
              </w:rPr>
              <w:t xml:space="preserve">.1</w:t>
            </w:r>
            <w:r/>
          </w:p>
        </w:tc>
        <w:tc>
          <w:tcPr>
            <w:tcW w:w="2249" w:type="dxa"/>
            <w:vAlign w:val="center"/>
            <w:textDirection w:val="lrTb"/>
            <w:noWrap w:val="false"/>
          </w:tcPr>
          <w:p>
            <w:pPr>
              <w:ind w:left="-533" w:firstLine="533"/>
              <w:jc w:val="left"/>
              <w:spacing w:line="360" w:lineRule="auto"/>
              <w:rPr>
                <w:color w:val="000000"/>
                <w:szCs w:val="21"/>
                <w:highlight w:val="none"/>
              </w:rPr>
            </w:pPr>
            <w:r>
              <w:rPr>
                <w:color w:val="000000"/>
                <w:highlight w:val="none"/>
              </w:rPr>
              <w:t xml:space="preserve">招标代理服务费</w:t>
            </w:r>
            <w:r/>
          </w:p>
        </w:tc>
        <w:tc>
          <w:tcPr>
            <w:tcW w:w="6383" w:type="dxa"/>
            <w:vAlign w:val="center"/>
            <w:textDirection w:val="lrTb"/>
            <w:noWrap w:val="false"/>
          </w:tcPr>
          <w:p>
            <w:pPr>
              <w:pStyle w:val="932"/>
              <w:spacing w:line="360" w:lineRule="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采购人根据中标金额</w:t>
            </w:r>
            <w:r>
              <w:rPr>
                <w:rFonts w:ascii="Times New Roman" w:hAnsi="Times New Roman" w:cs="Times New Roman"/>
                <w:color w:val="000000"/>
                <w:highlight w:val="none"/>
              </w:rPr>
              <w:t xml:space="preserve">按《国家计委关于印发&lt;招标代理服务收费管理暂行办法&gt;的通知》(计价格[2002</w:t>
            </w:r>
            <w:r>
              <w:rPr>
                <w:rFonts w:hint="eastAsia" w:ascii="Times New Roman" w:hAnsi="Times New Roman" w:cs="Times New Roman"/>
                <w:color w:val="000000"/>
                <w:highlight w:val="none"/>
                <w:lang w:val="en-US" w:eastAsia="zh-CN"/>
              </w:rPr>
              <w:t xml:space="preserve">]</w:t>
            </w:r>
            <w:r>
              <w:rPr>
                <w:rFonts w:ascii="Times New Roman" w:hAnsi="Times New Roman" w:cs="Times New Roman"/>
                <w:color w:val="000000"/>
                <w:highlight w:val="none"/>
              </w:rPr>
              <w:t xml:space="preserve">1980号)文件规定的标准费率×70%</w:t>
            </w:r>
            <w:r>
              <w:rPr>
                <w:rFonts w:hint="eastAsia" w:ascii="Times New Roman" w:hAnsi="Times New Roman" w:cs="Times New Roman"/>
                <w:color w:val="000000"/>
                <w:highlight w:val="none"/>
              </w:rPr>
              <w:t xml:space="preserve">向招标代理支付</w:t>
            </w:r>
            <w:r>
              <w:rPr>
                <w:rFonts w:ascii="Times New Roman" w:hAnsi="Times New Roman" w:cs="Times New Roman"/>
                <w:color w:val="000000"/>
                <w:highlight w:val="none"/>
              </w:rPr>
              <w:t xml:space="preserve">代理服务费</w:t>
            </w:r>
            <w:r>
              <w:rPr>
                <w:rFonts w:hint="eastAsia" w:ascii="Times New Roman" w:hAnsi="Times New Roman" w:cs="Times New Roman"/>
                <w:color w:val="000000"/>
                <w:highlight w:val="none"/>
              </w:rPr>
              <w:t xml:space="preserve">，</w:t>
            </w:r>
            <w:r>
              <w:rPr>
                <w:rFonts w:hint="eastAsia"/>
                <w:color w:val="000000"/>
                <w:highlight w:val="none"/>
              </w:rPr>
              <w:t xml:space="preserve">单个项目保底代理费为人民币贰仟伍佰元（</w:t>
            </w:r>
            <w:r>
              <w:rPr>
                <w:color w:val="000000"/>
                <w:highlight w:val="none"/>
              </w:rPr>
              <w:t xml:space="preserve">¥2500.00</w:t>
            </w:r>
            <w:r>
              <w:rPr>
                <w:rFonts w:hint="eastAsia"/>
                <w:color w:val="000000"/>
                <w:highlight w:val="none"/>
              </w:rPr>
              <w:t xml:space="preserve">），招标代理服务费一次付清。</w:t>
            </w:r>
            <w:r/>
          </w:p>
        </w:tc>
      </w:tr>
      <w:tr>
        <w:trPr>
          <w:jc w:val="center"/>
          <w:trHeight w:val="600"/>
        </w:trPr>
        <w:tc>
          <w:tcPr>
            <w:tcW w:w="679" w:type="dxa"/>
            <w:vAlign w:val="center"/>
            <w:vMerge w:val="restart"/>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27</w:t>
            </w:r>
            <w:r/>
          </w:p>
        </w:tc>
        <w:tc>
          <w:tcPr>
            <w:tcW w:w="850" w:type="dxa"/>
            <w:vAlign w:val="center"/>
            <w:vMerge w:val="restart"/>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w:t>
            </w:r>
            <w:r>
              <w:rPr>
                <w:rFonts w:hint="eastAsia" w:ascii="Times New Roman" w:hAnsi="Times New Roman"/>
                <w:color w:val="000000"/>
                <w:sz w:val="21"/>
                <w:highlight w:val="none"/>
                <w:lang w:val="en-US" w:eastAsia="zh-CN"/>
              </w:rPr>
              <w:t xml:space="preserve">9</w:t>
            </w:r>
            <w:r>
              <w:rPr>
                <w:rFonts w:ascii="Times New Roman" w:hAnsi="Times New Roman"/>
                <w:color w:val="000000"/>
                <w:sz w:val="21"/>
                <w:highlight w:val="none"/>
              </w:rPr>
              <w:t xml:space="preserve">.1</w:t>
            </w:r>
            <w:r/>
          </w:p>
        </w:tc>
        <w:tc>
          <w:tcPr>
            <w:tcW w:w="2249" w:type="dxa"/>
            <w:vAlign w:val="center"/>
            <w:vMerge w:val="restart"/>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其他规定</w:t>
            </w:r>
            <w:r/>
          </w:p>
        </w:tc>
        <w:tc>
          <w:tcPr>
            <w:tcW w:w="6383" w:type="dxa"/>
            <w:vAlign w:val="center"/>
            <w:textDirection w:val="lrTb"/>
            <w:noWrap w:val="false"/>
          </w:tcPr>
          <w:p>
            <w:pPr>
              <w:pStyle w:val="932"/>
              <w:spacing w:line="360" w:lineRule="auto"/>
              <w:rPr>
                <w:rFonts w:ascii="Times New Roman" w:hAnsi="Times New Roman" w:cs="Times New Roman"/>
                <w:bCs/>
                <w:color w:val="000000"/>
                <w:highlight w:val="none"/>
              </w:rPr>
            </w:pPr>
            <w:r>
              <w:rPr>
                <w:rFonts w:ascii="Times New Roman" w:hAnsi="Times New Roman" w:cs="Times New Roman"/>
                <w:color w:val="000000"/>
                <w:highlight w:val="none"/>
              </w:rPr>
              <w:t xml:space="preserve">采购项目类型：货物</w:t>
            </w:r>
            <w:r/>
          </w:p>
        </w:tc>
      </w:tr>
      <w:tr>
        <w:trPr>
          <w:jc w:val="center"/>
          <w:trHeight w:val="552"/>
        </w:trPr>
        <w:tc>
          <w:tcPr>
            <w:tcW w:w="679" w:type="dxa"/>
            <w:vAlign w:val="center"/>
            <w:vMerge w:val="continue"/>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2249" w:type="dxa"/>
            <w:vAlign w:val="center"/>
            <w:vMerge w:val="continue"/>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6383" w:type="dxa"/>
            <w:vAlign w:val="center"/>
            <w:textDirection w:val="lrTb"/>
            <w:noWrap w:val="false"/>
          </w:tcPr>
          <w:p>
            <w:pPr>
              <w:pStyle w:val="932"/>
              <w:spacing w:line="360" w:lineRule="auto"/>
              <w:rPr>
                <w:rFonts w:ascii="Times New Roman" w:hAnsi="Times New Roman" w:cs="Times New Roman"/>
                <w:bCs/>
                <w:color w:val="000000"/>
                <w:highlight w:val="none"/>
              </w:rPr>
            </w:pPr>
            <w:r>
              <w:rPr>
                <w:rFonts w:ascii="Times New Roman" w:hAnsi="Times New Roman" w:cs="Times New Roman"/>
                <w:color w:val="000000"/>
                <w:highlight w:val="none"/>
              </w:rPr>
              <w:t xml:space="preserve">标的对应的中小企业划分标准所属行业：制造业</w:t>
            </w:r>
            <w:r/>
          </w:p>
        </w:tc>
      </w:tr>
      <w:tr>
        <w:trPr>
          <w:jc w:val="center"/>
          <w:trHeight w:val="656"/>
        </w:trPr>
        <w:tc>
          <w:tcPr>
            <w:tcW w:w="679" w:type="dxa"/>
            <w:vAlign w:val="center"/>
            <w:vMerge w:val="continue"/>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2249" w:type="dxa"/>
            <w:vAlign w:val="center"/>
            <w:vMerge w:val="continue"/>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6383" w:type="dxa"/>
            <w:vAlign w:val="center"/>
            <w:textDirection w:val="lrTb"/>
            <w:noWrap w:val="false"/>
          </w:tcPr>
          <w:p>
            <w:pPr>
              <w:spacing w:line="360" w:lineRule="auto"/>
              <w:rPr>
                <w:color w:val="000000"/>
                <w:szCs w:val="21"/>
                <w:highlight w:val="none"/>
              </w:rPr>
            </w:pPr>
            <w:r>
              <w:rPr>
                <w:bCs/>
                <w:color w:val="000000"/>
                <w:szCs w:val="21"/>
                <w:highlight w:val="none"/>
              </w:rPr>
              <w:t xml:space="preserve">其他规定：1.</w:t>
            </w:r>
            <w:r>
              <w:rPr>
                <w:color w:val="000000"/>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spacing w:line="360" w:lineRule="auto"/>
              <w:rPr>
                <w:b/>
                <w:bCs/>
                <w:color w:val="000000"/>
                <w:szCs w:val="21"/>
                <w:highlight w:val="none"/>
              </w:rPr>
            </w:pPr>
            <w:r>
              <w:rPr>
                <w:b/>
                <w:bCs/>
                <w:color w:val="000000"/>
                <w:szCs w:val="21"/>
                <w:highlight w:val="none"/>
              </w:rPr>
              <w:t xml:space="preserve">2.异常低价处理：</w:t>
            </w:r>
            <w:r/>
          </w:p>
          <w:p>
            <w:pPr>
              <w:spacing w:line="360" w:lineRule="auto"/>
              <w:rPr>
                <w:color w:val="000000"/>
                <w:szCs w:val="21"/>
                <w:highlight w:val="none"/>
              </w:rPr>
            </w:pPr>
            <w:r>
              <w:rPr>
                <w:color w:val="000000"/>
                <w:szCs w:val="21"/>
                <w:highlight w:val="none"/>
              </w:rPr>
              <w:t xml:space="preserve">（一）采购评审中出现下列情形之一的，评审委员会应当启动异常低价投标（响应）审查程序：</w:t>
            </w:r>
            <w:r/>
          </w:p>
          <w:p>
            <w:pPr>
              <w:spacing w:line="360" w:lineRule="auto"/>
              <w:rPr>
                <w:color w:val="000000"/>
                <w:szCs w:val="21"/>
                <w:highlight w:val="none"/>
              </w:rPr>
            </w:pPr>
            <w:r>
              <w:rPr>
                <w:color w:val="000000"/>
                <w:szCs w:val="21"/>
                <w:highlight w:val="none"/>
              </w:rPr>
              <w:t xml:space="preserve">1.投标（响应）报价低于全部通过符合性审查供应商投标（响应）报价平均值50%的，即投标（响应）报价&lt;全部通过符合性审查供应商投标（响应）报价平均值×50%；</w:t>
            </w:r>
            <w:r/>
          </w:p>
          <w:p>
            <w:pPr>
              <w:spacing w:line="360" w:lineRule="auto"/>
              <w:rPr>
                <w:color w:val="000000"/>
                <w:szCs w:val="21"/>
                <w:highlight w:val="none"/>
              </w:rPr>
            </w:pPr>
            <w:r>
              <w:rPr>
                <w:color w:val="000000"/>
                <w:szCs w:val="21"/>
                <w:highlight w:val="none"/>
              </w:rPr>
              <w:t xml:space="preserve">2.投标（响应）报价低于通过符合性审查的次低报价供应商投标（响应）报价50%的，即投标（响应）报价&lt;通过符合性审查的次低报价供应商投标（响应）报价×50%；</w:t>
            </w:r>
            <w:r/>
          </w:p>
          <w:p>
            <w:pPr>
              <w:spacing w:line="360" w:lineRule="auto"/>
              <w:rPr>
                <w:color w:val="000000"/>
                <w:szCs w:val="21"/>
                <w:highlight w:val="none"/>
              </w:rPr>
            </w:pPr>
            <w:r>
              <w:rPr>
                <w:color w:val="000000"/>
                <w:szCs w:val="21"/>
                <w:highlight w:val="none"/>
              </w:rPr>
              <w:t xml:space="preserve">3.投标（响应）报价低于采购项目最高限价45%的，即投标（响应）报价&lt;采购项目最高限价×45%（未设定最高限价的采购项目，以采购项目预算金额作为最高限价）；</w:t>
            </w:r>
            <w:r/>
          </w:p>
          <w:p>
            <w:pPr>
              <w:spacing w:line="360" w:lineRule="auto"/>
              <w:rPr>
                <w:color w:val="000000"/>
                <w:szCs w:val="21"/>
                <w:highlight w:val="none"/>
              </w:rPr>
            </w:pPr>
            <w:r>
              <w:rPr>
                <w:color w:val="000000"/>
                <w:szCs w:val="21"/>
                <w:highlight w:val="none"/>
              </w:rPr>
              <w:t xml:space="preserve">4.评审委员会基于专业判断，认为供应商报价过低，有可能影响产品质量或者不能诚信履约的其他情形。</w:t>
            </w:r>
            <w:r/>
          </w:p>
          <w:p>
            <w:pPr>
              <w:spacing w:line="360" w:lineRule="auto"/>
              <w:rPr>
                <w:color w:val="000000"/>
                <w:szCs w:val="21"/>
                <w:highlight w:val="none"/>
              </w:rPr>
            </w:pPr>
            <w:r>
              <w:rPr>
                <w:color w:val="000000"/>
                <w:szCs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0"/>
              <w:spacing w:line="360" w:lineRule="auto"/>
              <w:rPr>
                <w:rFonts w:ascii="Times New Roman" w:hAnsi="Times New Roman"/>
                <w:bCs/>
                <w:color w:val="000000"/>
                <w:sz w:val="21"/>
                <w:highlight w:val="none"/>
              </w:rPr>
            </w:pPr>
            <w:r>
              <w:rPr>
                <w:rFonts w:ascii="Times New Roman" w:hAnsi="Times New Roman"/>
                <w:color w:val="000000"/>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b/>
                <w:bCs/>
                <w:color w:val="000000"/>
                <w:sz w:val="21"/>
                <w:highlight w:val="none"/>
              </w:rPr>
              <w:t xml:space="preserve">投标（响应）供应商不能提供书面说明、证明材料，或者提供的书面说明、证明材料不能证明其报价合理性的，评审委员会应当将其作为无效投标（响应）处理。</w:t>
            </w:r>
            <w:r/>
          </w:p>
        </w:tc>
      </w:tr>
      <w:tr>
        <w:trPr>
          <w:jc w:val="center"/>
          <w:trHeight w:val="656"/>
        </w:trPr>
        <w:tc>
          <w:tcPr>
            <w:tcW w:w="679" w:type="dxa"/>
            <w:vAlign w:val="center"/>
            <w:vMerge w:val="continue"/>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2249" w:type="dxa"/>
            <w:vAlign w:val="center"/>
            <w:vMerge w:val="continue"/>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6383" w:type="dxa"/>
            <w:vAlign w:val="center"/>
            <w:textDirection w:val="lrTb"/>
            <w:noWrap w:val="false"/>
          </w:tcPr>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对本国产品的支持政策：</w:t>
            </w:r>
            <w:r/>
          </w:p>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注：</w:t>
            </w:r>
            <w:r/>
          </w:p>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9" w:type="dxa"/>
            <w:vAlign w:val="center"/>
            <w:vMerge w:val="continue"/>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2249" w:type="dxa"/>
            <w:vAlign w:val="center"/>
            <w:vMerge w:val="continue"/>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6383" w:type="dxa"/>
            <w:vAlign w:val="center"/>
            <w:textDirection w:val="lrTb"/>
            <w:noWrap w:val="false"/>
          </w:tcPr>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中标人须于中标通知书发出之日起10个工作日内，向采购人提交经签字盖章的投标文件正本贰份及完整电子副本壹套，作为项目档案备案存查之用。</w:t>
            </w:r>
            <w:r/>
          </w:p>
        </w:tc>
      </w:tr>
      <w:tr>
        <w:trPr>
          <w:jc w:val="center"/>
          <w:trHeight w:val="656"/>
        </w:trPr>
        <w:tc>
          <w:tcPr>
            <w:tcW w:w="679" w:type="dxa"/>
            <w:vAlign w:val="center"/>
            <w:vMerge w:val="continue"/>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98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2249" w:type="dxa"/>
            <w:vAlign w:val="center"/>
            <w:vMerge w:val="continue"/>
            <w:textDirection w:val="lrTb"/>
            <w:noWrap w:val="false"/>
          </w:tcPr>
          <w:p>
            <w:pPr>
              <w:pStyle w:val="980"/>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6383" w:type="dxa"/>
            <w:vAlign w:val="center"/>
            <w:textDirection w:val="lrTb"/>
            <w:noWrap w:val="false"/>
          </w:tcPr>
          <w:p>
            <w:pPr>
              <w:pStyle w:val="98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中标人须于中标通知书发出之日起10个工作日内，向招标人提交经签字盖章的投标文件正本贰份及完整电子副本壹套，作为项目档案备案存查之用。</w:t>
            </w:r>
            <w:r/>
          </w:p>
        </w:tc>
      </w:tr>
    </w:tbl>
    <w:p>
      <w:pPr>
        <w:rPr>
          <w:color w:val="000000"/>
          <w:highlight w:val="none"/>
        </w:rPr>
      </w:pPr>
      <w:r>
        <w:rPr>
          <w:color w:val="000000"/>
          <w:highlight w:val="none"/>
        </w:rPr>
      </w:r>
      <w:r/>
    </w:p>
    <w:p>
      <w:pPr>
        <w:pStyle w:val="932"/>
        <w:spacing w:line="360" w:lineRule="auto"/>
        <w:rPr>
          <w:rFonts w:ascii="Times New Roman" w:hAnsi="Times New Roman" w:cs="Times New Roman"/>
          <w:b/>
          <w:bCs/>
          <w:color w:val="000000"/>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Times New Roman" w:hAnsi="Times New Roman" w:cs="Times New Roman"/>
          <w:b/>
          <w:bCs/>
          <w:color w:val="000000"/>
          <w:spacing w:val="100"/>
          <w:sz w:val="72"/>
          <w:highlight w:val="none"/>
        </w:rPr>
      </w:r>
      <w:r/>
    </w:p>
    <w:p>
      <w:pPr>
        <w:pStyle w:val="953"/>
        <w:rPr>
          <w:rFonts w:ascii="Times New Roman" w:hAnsi="Times New Roman"/>
          <w:color w:val="000000"/>
          <w:highlight w:val="none"/>
        </w:rPr>
      </w:pPr>
      <w:r/>
      <w:bookmarkStart w:id="34" w:name="_Toc100905199"/>
      <w:r/>
      <w:bookmarkStart w:id="35" w:name="_Toc107246213"/>
      <w:r/>
      <w:bookmarkStart w:id="36" w:name="_Toc104560837"/>
      <w:r/>
      <w:bookmarkStart w:id="37" w:name="_Toc103848526"/>
      <w:r>
        <w:rPr>
          <w:rFonts w:ascii="Times New Roman" w:hAnsi="Times New Roman"/>
          <w:color w:val="000000"/>
          <w:highlight w:val="none"/>
        </w:rPr>
        <w:t xml:space="preserve">投标人须知</w:t>
      </w:r>
      <w:bookmarkEnd w:id="34"/>
      <w:r/>
      <w:bookmarkEnd w:id="35"/>
      <w:r/>
      <w:bookmarkEnd w:id="36"/>
      <w:r/>
      <w:bookmarkEnd w:id="37"/>
      <w:r/>
      <w:r/>
    </w:p>
    <w:p>
      <w:pPr>
        <w:pStyle w:val="904"/>
        <w:ind w:left="0" w:right="210"/>
        <w:spacing w:before="0" w:after="0" w:line="360" w:lineRule="auto"/>
        <w:rPr>
          <w:color w:val="000000"/>
          <w:highlight w:val="none"/>
        </w:rPr>
      </w:pPr>
      <w:r/>
      <w:bookmarkStart w:id="38" w:name="_Toc80264706"/>
      <w:r/>
      <w:bookmarkStart w:id="39" w:name="_Toc107246214"/>
      <w:r>
        <w:rPr>
          <w:color w:val="000000"/>
          <w:highlight w:val="none"/>
        </w:rPr>
        <w:t xml:space="preserve">一．</w:t>
      </w:r>
      <w:bookmarkEnd w:id="38"/>
      <w:r>
        <w:rPr>
          <w:color w:val="000000"/>
          <w:highlight w:val="none"/>
        </w:rPr>
        <w:t xml:space="preserve">总则</w:t>
      </w:r>
      <w:bookmarkEnd w:id="39"/>
      <w:r/>
      <w:r/>
    </w:p>
    <w:p>
      <w:pPr>
        <w:pStyle w:val="904"/>
        <w:ind w:left="0" w:right="210"/>
        <w:spacing w:before="0" w:after="0" w:line="360" w:lineRule="auto"/>
        <w:rPr>
          <w:color w:val="000000"/>
          <w:highlight w:val="none"/>
        </w:rPr>
      </w:pPr>
      <w:r/>
      <w:bookmarkStart w:id="40" w:name="_Toc96347862"/>
      <w:r/>
      <w:bookmarkStart w:id="41" w:name="_Toc103848528"/>
      <w:r/>
      <w:bookmarkStart w:id="42" w:name="_Toc100905201"/>
      <w:r/>
      <w:bookmarkStart w:id="43" w:name="_Toc107246215"/>
      <w:r/>
      <w:bookmarkStart w:id="44" w:name="_Toc104560839"/>
      <w:r>
        <w:rPr>
          <w:color w:val="000000"/>
          <w:highlight w:val="none"/>
        </w:rPr>
        <w:t xml:space="preserve">1.采购方式</w:t>
      </w:r>
      <w:bookmarkEnd w:id="40"/>
      <w:r/>
      <w:bookmarkEnd w:id="41"/>
      <w:r/>
      <w:bookmarkEnd w:id="42"/>
      <w:r/>
      <w:bookmarkEnd w:id="43"/>
      <w:r/>
      <w:bookmarkEnd w:id="44"/>
      <w:r/>
      <w:r/>
    </w:p>
    <w:p>
      <w:pPr>
        <w:ind w:firstLine="420"/>
        <w:spacing w:line="360" w:lineRule="auto"/>
        <w:rPr>
          <w:color w:val="000000"/>
          <w:szCs w:val="21"/>
          <w:highlight w:val="none"/>
        </w:rPr>
      </w:pPr>
      <w:r>
        <w:rPr>
          <w:color w:val="000000"/>
          <w:szCs w:val="21"/>
          <w:highlight w:val="none"/>
        </w:rPr>
        <w:t xml:space="preserve">1.1</w:t>
      </w:r>
      <w:r>
        <w:rPr>
          <w:color w:val="000000"/>
          <w:highlight w:val="none"/>
        </w:rPr>
        <w:t xml:space="preserve"> </w:t>
      </w:r>
      <w:r>
        <w:rPr>
          <w:color w:val="000000"/>
          <w:szCs w:val="21"/>
          <w:highlight w:val="none"/>
        </w:rPr>
        <w:t xml:space="preserve">本次招标采取公开招标方式，本招标文件仅适用于招标公告中所述项目。</w:t>
      </w:r>
      <w:r/>
    </w:p>
    <w:p>
      <w:pPr>
        <w:pStyle w:val="904"/>
        <w:ind w:left="0" w:right="210"/>
        <w:spacing w:before="0" w:after="0" w:line="360" w:lineRule="auto"/>
        <w:rPr>
          <w:color w:val="000000"/>
          <w:highlight w:val="none"/>
        </w:rPr>
      </w:pPr>
      <w:r/>
      <w:bookmarkStart w:id="45" w:name="_Toc103848529"/>
      <w:r/>
      <w:bookmarkStart w:id="46" w:name="_Toc104560840"/>
      <w:r/>
      <w:bookmarkStart w:id="47" w:name="_Toc100905202"/>
      <w:r/>
      <w:bookmarkStart w:id="48" w:name="_Toc107246216"/>
      <w:r/>
      <w:bookmarkStart w:id="49" w:name="_Toc96347863"/>
      <w:r>
        <w:rPr>
          <w:color w:val="000000"/>
          <w:highlight w:val="none"/>
        </w:rPr>
        <w:t xml:space="preserve">2.定义</w:t>
      </w:r>
      <w:bookmarkEnd w:id="45"/>
      <w:r/>
      <w:bookmarkEnd w:id="46"/>
      <w:r/>
      <w:bookmarkEnd w:id="47"/>
      <w:r/>
      <w:bookmarkEnd w:id="48"/>
      <w:r/>
      <w:bookmarkEnd w:id="49"/>
      <w:r/>
      <w:r/>
    </w:p>
    <w:p>
      <w:pPr>
        <w:ind w:firstLine="420"/>
        <w:spacing w:line="360" w:lineRule="auto"/>
        <w:rPr>
          <w:bCs/>
          <w:color w:val="000000"/>
          <w:szCs w:val="21"/>
          <w:highlight w:val="none"/>
        </w:rPr>
      </w:pPr>
      <w:r>
        <w:rPr>
          <w:bCs/>
          <w:color w:val="000000"/>
          <w:szCs w:val="21"/>
          <w:highlight w:val="none"/>
        </w:rPr>
        <w:t xml:space="preserve">2.1“采购人”是指依法进行政府采购的国家机关、事业单位、团体组织。本次政府采购的采购人名称、地址、电话、联系人见</w:t>
      </w:r>
      <w:r>
        <w:rPr>
          <w:b/>
          <w:bCs/>
          <w:color w:val="000000"/>
          <w:szCs w:val="21"/>
          <w:highlight w:val="none"/>
        </w:rPr>
        <w:t xml:space="preserve">投标人须知前附表</w:t>
      </w:r>
      <w:r>
        <w:rPr>
          <w:bCs/>
          <w:color w:val="000000"/>
          <w:szCs w:val="21"/>
          <w:highlight w:val="none"/>
        </w:rPr>
        <w:t xml:space="preserve">。</w:t>
      </w:r>
      <w:r/>
    </w:p>
    <w:p>
      <w:pPr>
        <w:ind w:firstLine="420"/>
        <w:spacing w:line="360" w:lineRule="auto"/>
        <w:rPr>
          <w:color w:val="000000"/>
          <w:szCs w:val="21"/>
          <w:highlight w:val="none"/>
        </w:rPr>
      </w:pPr>
      <w:r>
        <w:rPr>
          <w:color w:val="000000"/>
          <w:szCs w:val="21"/>
          <w:highlight w:val="none"/>
        </w:rPr>
        <w:t xml:space="preserve">2.2</w:t>
      </w:r>
      <w:r>
        <w:rPr>
          <w:bCs/>
          <w:color w:val="000000"/>
          <w:szCs w:val="21"/>
          <w:highlight w:val="none"/>
        </w:rPr>
        <w:t xml:space="preserve">“</w:t>
      </w:r>
      <w:r>
        <w:rPr>
          <w:color w:val="000000"/>
          <w:szCs w:val="21"/>
          <w:highlight w:val="none"/>
        </w:rPr>
        <w:t xml:space="preserve">采购代理机构</w:t>
      </w:r>
      <w:r>
        <w:rPr>
          <w:bCs/>
          <w:color w:val="000000"/>
          <w:szCs w:val="21"/>
          <w:highlight w:val="none"/>
        </w:rPr>
        <w:t xml:space="preserve">”</w:t>
      </w:r>
      <w:r>
        <w:rPr>
          <w:color w:val="000000"/>
          <w:szCs w:val="21"/>
          <w:highlight w:val="none"/>
        </w:rPr>
        <w:t xml:space="preserve">是指集中采购机构和集中采购机构以外的采购代理机构。本次政府采购的采购代理机构名称、地址、电话、联系人见</w:t>
      </w:r>
      <w:r>
        <w:rPr>
          <w:b/>
          <w:color w:val="000000"/>
          <w:szCs w:val="21"/>
          <w:highlight w:val="none"/>
        </w:rPr>
        <w:t xml:space="preserve">投标人须知前附表</w:t>
      </w:r>
      <w:r>
        <w:rPr>
          <w:color w:val="000000"/>
          <w:szCs w:val="21"/>
          <w:highlight w:val="none"/>
        </w:rPr>
        <w:t xml:space="preserve">。</w:t>
      </w:r>
      <w:r/>
    </w:p>
    <w:p>
      <w:pPr>
        <w:ind w:firstLine="420"/>
        <w:spacing w:line="360" w:lineRule="auto"/>
        <w:rPr>
          <w:color w:val="000000"/>
          <w:szCs w:val="21"/>
          <w:highlight w:val="none"/>
        </w:rPr>
      </w:pPr>
      <w:r>
        <w:rPr>
          <w:bCs/>
          <w:color w:val="000000"/>
          <w:szCs w:val="21"/>
          <w:highlight w:val="none"/>
        </w:rPr>
        <w:t xml:space="preserve">2.3“采购方”是指采购人和</w:t>
      </w:r>
      <w:r>
        <w:rPr>
          <w:color w:val="000000"/>
          <w:szCs w:val="21"/>
          <w:highlight w:val="none"/>
        </w:rPr>
        <w:t xml:space="preserve">采购代理机构的合称。</w:t>
      </w:r>
      <w:r/>
    </w:p>
    <w:p>
      <w:pPr>
        <w:ind w:firstLine="420"/>
        <w:spacing w:line="360" w:lineRule="auto"/>
        <w:rPr>
          <w:color w:val="000000"/>
          <w:szCs w:val="21"/>
          <w:highlight w:val="none"/>
        </w:rPr>
      </w:pPr>
      <w:r>
        <w:rPr>
          <w:color w:val="000000"/>
          <w:szCs w:val="21"/>
          <w:highlight w:val="none"/>
        </w:rPr>
        <w:t xml:space="preserve">2.4</w:t>
      </w:r>
      <w:r>
        <w:rPr>
          <w:bCs/>
          <w:color w:val="000000"/>
          <w:szCs w:val="21"/>
          <w:highlight w:val="none"/>
        </w:rPr>
        <w:t xml:space="preserve">“</w:t>
      </w:r>
      <w:r>
        <w:rPr>
          <w:color w:val="000000"/>
          <w:szCs w:val="21"/>
          <w:highlight w:val="none"/>
        </w:rPr>
        <w:t xml:space="preserve">投标人</w:t>
      </w:r>
      <w:r>
        <w:rPr>
          <w:bCs/>
          <w:color w:val="000000"/>
          <w:szCs w:val="21"/>
          <w:highlight w:val="none"/>
        </w:rPr>
        <w:t xml:space="preserve">”</w:t>
      </w:r>
      <w:r>
        <w:rPr>
          <w:color w:val="000000"/>
          <w:szCs w:val="21"/>
          <w:highlight w:val="none"/>
        </w:rPr>
        <w:t xml:space="preserve">是指向采购人提供货物、工程或者服务的法人、其他组织或者自然人。</w:t>
      </w:r>
      <w:r/>
    </w:p>
    <w:p>
      <w:pPr>
        <w:ind w:firstLine="420"/>
        <w:spacing w:line="360" w:lineRule="auto"/>
        <w:rPr>
          <w:color w:val="000000"/>
          <w:szCs w:val="21"/>
          <w:highlight w:val="none"/>
        </w:rPr>
      </w:pPr>
      <w:r>
        <w:rPr>
          <w:color w:val="000000"/>
          <w:szCs w:val="21"/>
          <w:highlight w:val="none"/>
        </w:rPr>
        <w:t xml:space="preserve">2.5</w:t>
      </w:r>
      <w:r>
        <w:rPr>
          <w:bCs/>
          <w:color w:val="000000"/>
          <w:szCs w:val="21"/>
          <w:highlight w:val="none"/>
        </w:rPr>
        <w:t xml:space="preserve">“</w:t>
      </w:r>
      <w:r>
        <w:rPr>
          <w:color w:val="000000"/>
          <w:szCs w:val="21"/>
          <w:highlight w:val="none"/>
        </w:rPr>
        <w:t xml:space="preserve">中标投标人</w:t>
      </w:r>
      <w:r>
        <w:rPr>
          <w:bCs/>
          <w:color w:val="000000"/>
          <w:szCs w:val="21"/>
          <w:highlight w:val="none"/>
        </w:rPr>
        <w:t xml:space="preserve">”</w:t>
      </w:r>
      <w:r>
        <w:rPr>
          <w:color w:val="000000"/>
          <w:szCs w:val="21"/>
          <w:highlight w:val="none"/>
        </w:rPr>
        <w:t xml:space="preserve">是指在投标过程中获得采购项目合同签订资格的投标人。中标投标人是由专家经过评审后推荐并经采购人确认的。本招标文件中中标投标人也称中标人。</w:t>
      </w:r>
      <w:r/>
    </w:p>
    <w:p>
      <w:pPr>
        <w:ind w:firstLine="420"/>
        <w:spacing w:line="360" w:lineRule="auto"/>
        <w:rPr>
          <w:color w:val="000000"/>
          <w:szCs w:val="21"/>
          <w:highlight w:val="none"/>
        </w:rPr>
      </w:pPr>
      <w:r>
        <w:rPr>
          <w:color w:val="000000"/>
          <w:szCs w:val="21"/>
          <w:highlight w:val="none"/>
        </w:rPr>
        <w:t xml:space="preserve">2.6</w:t>
      </w:r>
      <w:r>
        <w:rPr>
          <w:bCs/>
          <w:color w:val="000000"/>
          <w:szCs w:val="21"/>
          <w:highlight w:val="none"/>
        </w:rPr>
        <w:t xml:space="preserve">“</w:t>
      </w:r>
      <w:r>
        <w:rPr>
          <w:color w:val="000000"/>
          <w:szCs w:val="21"/>
          <w:highlight w:val="none"/>
        </w:rPr>
        <w:t xml:space="preserve">评标委员会</w:t>
      </w:r>
      <w:r>
        <w:rPr>
          <w:bCs/>
          <w:color w:val="000000"/>
          <w:szCs w:val="21"/>
          <w:highlight w:val="none"/>
        </w:rPr>
        <w:t xml:space="preserve">”</w:t>
      </w:r>
      <w:r>
        <w:rPr>
          <w:color w:val="000000"/>
          <w:szCs w:val="21"/>
          <w:highlight w:val="none"/>
        </w:rPr>
        <w:t xml:space="preserve">是依据政府采购相关法律法规规定组建，依法履行评审采购活动职责的评审成员。</w:t>
      </w:r>
      <w:r/>
    </w:p>
    <w:p>
      <w:pPr>
        <w:ind w:firstLine="420"/>
        <w:spacing w:line="360" w:lineRule="auto"/>
        <w:rPr>
          <w:color w:val="000000"/>
          <w:szCs w:val="21"/>
          <w:highlight w:val="none"/>
        </w:rPr>
      </w:pPr>
      <w:r>
        <w:rPr>
          <w:color w:val="000000"/>
          <w:szCs w:val="21"/>
          <w:highlight w:val="none"/>
        </w:rPr>
        <w:t xml:space="preserve">2.7</w:t>
      </w:r>
      <w:r>
        <w:rPr>
          <w:bCs/>
          <w:color w:val="000000"/>
          <w:szCs w:val="21"/>
          <w:highlight w:val="none"/>
        </w:rPr>
        <w:t xml:space="preserve">“</w:t>
      </w:r>
      <w:r>
        <w:rPr>
          <w:color w:val="000000"/>
          <w:szCs w:val="21"/>
          <w:highlight w:val="none"/>
        </w:rPr>
        <w:t xml:space="preserve">货物</w:t>
      </w:r>
      <w:r>
        <w:rPr>
          <w:bCs/>
          <w:color w:val="000000"/>
          <w:szCs w:val="21"/>
          <w:highlight w:val="none"/>
        </w:rPr>
        <w:t xml:space="preserve">”</w:t>
      </w:r>
      <w:r>
        <w:rPr>
          <w:color w:val="000000"/>
          <w:szCs w:val="21"/>
          <w:highlight w:val="none"/>
        </w:rPr>
        <w:t xml:space="preserve">是指各种形态和种类的物品，包括原材料、燃料、设备、产品等。</w:t>
      </w:r>
      <w:r/>
    </w:p>
    <w:p>
      <w:pPr>
        <w:ind w:firstLine="420"/>
        <w:spacing w:line="360" w:lineRule="auto"/>
        <w:rPr>
          <w:color w:val="000000"/>
          <w:szCs w:val="21"/>
          <w:highlight w:val="none"/>
        </w:rPr>
      </w:pPr>
      <w:r>
        <w:rPr>
          <w:color w:val="000000"/>
          <w:szCs w:val="21"/>
          <w:highlight w:val="none"/>
        </w:rPr>
        <w:t xml:space="preserve">2.8</w:t>
      </w:r>
      <w:r>
        <w:rPr>
          <w:bCs/>
          <w:color w:val="000000"/>
          <w:szCs w:val="21"/>
          <w:highlight w:val="none"/>
        </w:rPr>
        <w:t xml:space="preserve">“</w:t>
      </w:r>
      <w:r>
        <w:rPr>
          <w:color w:val="000000"/>
          <w:szCs w:val="21"/>
          <w:highlight w:val="none"/>
        </w:rPr>
        <w:t xml:space="preserve">工程</w:t>
      </w:r>
      <w:r>
        <w:rPr>
          <w:bCs/>
          <w:color w:val="000000"/>
          <w:szCs w:val="21"/>
          <w:highlight w:val="none"/>
        </w:rPr>
        <w:t xml:space="preserve">”</w:t>
      </w:r>
      <w:r>
        <w:rPr>
          <w:color w:val="000000"/>
          <w:szCs w:val="21"/>
          <w:highlight w:val="none"/>
        </w:rPr>
        <w:t xml:space="preserve">是指建设工程，包括建筑物和构筑物的新建、改建、扩建、装修、拆除、修缮等。</w:t>
      </w:r>
      <w:r/>
    </w:p>
    <w:p>
      <w:pPr>
        <w:ind w:firstLine="420"/>
        <w:spacing w:line="360" w:lineRule="auto"/>
        <w:rPr>
          <w:color w:val="000000"/>
          <w:szCs w:val="21"/>
          <w:highlight w:val="none"/>
        </w:rPr>
      </w:pPr>
      <w:r>
        <w:rPr>
          <w:color w:val="000000"/>
          <w:szCs w:val="21"/>
          <w:highlight w:val="none"/>
        </w:rPr>
        <w:t xml:space="preserve">2.9</w:t>
      </w:r>
      <w:r>
        <w:rPr>
          <w:bCs/>
          <w:color w:val="000000"/>
          <w:szCs w:val="21"/>
          <w:highlight w:val="none"/>
        </w:rPr>
        <w:t xml:space="preserve">“</w:t>
      </w:r>
      <w:r>
        <w:rPr>
          <w:color w:val="000000"/>
          <w:szCs w:val="21"/>
          <w:highlight w:val="none"/>
        </w:rPr>
        <w:t xml:space="preserve">服务</w:t>
      </w:r>
      <w:r>
        <w:rPr>
          <w:bCs/>
          <w:color w:val="000000"/>
          <w:szCs w:val="21"/>
          <w:highlight w:val="none"/>
        </w:rPr>
        <w:t xml:space="preserve">”</w:t>
      </w:r>
      <w:r>
        <w:rPr>
          <w:color w:val="000000"/>
          <w:szCs w:val="21"/>
          <w:highlight w:val="none"/>
        </w:rPr>
        <w:t xml:space="preserve">是指除货物和工程以外的其他政府采购对象。</w:t>
      </w:r>
      <w:r/>
    </w:p>
    <w:p>
      <w:pPr>
        <w:ind w:firstLine="420"/>
        <w:spacing w:line="360" w:lineRule="auto"/>
        <w:rPr>
          <w:color w:val="000000"/>
          <w:szCs w:val="21"/>
          <w:highlight w:val="none"/>
        </w:rPr>
      </w:pPr>
      <w:r>
        <w:rPr>
          <w:color w:val="000000"/>
          <w:szCs w:val="21"/>
          <w:highlight w:val="none"/>
        </w:rPr>
        <w:t xml:space="preserve">2.10</w:t>
      </w:r>
      <w:r>
        <w:rPr>
          <w:bCs/>
          <w:color w:val="000000"/>
          <w:szCs w:val="21"/>
          <w:highlight w:val="none"/>
        </w:rPr>
        <w:t xml:space="preserve">“</w:t>
      </w:r>
      <w:r>
        <w:rPr>
          <w:color w:val="000000"/>
          <w:szCs w:val="21"/>
          <w:highlight w:val="none"/>
        </w:rPr>
        <w:t xml:space="preserve">节能产品</w:t>
      </w:r>
      <w:r>
        <w:rPr>
          <w:bCs/>
          <w:color w:val="000000"/>
          <w:szCs w:val="21"/>
          <w:highlight w:val="none"/>
        </w:rPr>
        <w:t xml:space="preserve">”</w:t>
      </w:r>
      <w:r>
        <w:rPr>
          <w:color w:val="000000"/>
          <w:szCs w:val="21"/>
          <w:highlight w:val="none"/>
        </w:rPr>
        <w:t xml:space="preserve">或者</w:t>
      </w:r>
      <w:r>
        <w:rPr>
          <w:bCs/>
          <w:color w:val="000000"/>
          <w:szCs w:val="21"/>
          <w:highlight w:val="none"/>
        </w:rPr>
        <w:t xml:space="preserve">“</w:t>
      </w:r>
      <w:r>
        <w:rPr>
          <w:color w:val="000000"/>
          <w:szCs w:val="21"/>
          <w:highlight w:val="none"/>
        </w:rPr>
        <w:t xml:space="preserve">环保产品</w:t>
      </w:r>
      <w:r>
        <w:rPr>
          <w:bCs/>
          <w:color w:val="000000"/>
          <w:szCs w:val="21"/>
          <w:highlight w:val="none"/>
        </w:rPr>
        <w:t xml:space="preserve">”</w:t>
      </w:r>
      <w:r>
        <w:rPr>
          <w:color w:val="000000"/>
          <w:szCs w:val="21"/>
          <w:highlight w:val="none"/>
        </w:rPr>
        <w:t xml:space="preserve">是指国务院有关部门发布的最新一期《节能产品政府采购品目清单》或者《环境标志产品政府采购品目清单》内的产品。</w:t>
      </w:r>
      <w:r/>
    </w:p>
    <w:p>
      <w:pPr>
        <w:ind w:firstLine="420"/>
        <w:spacing w:line="360" w:lineRule="auto"/>
        <w:rPr>
          <w:color w:val="000000"/>
          <w:szCs w:val="21"/>
          <w:highlight w:val="none"/>
        </w:rPr>
      </w:pPr>
      <w:r>
        <w:rPr>
          <w:color w:val="000000"/>
          <w:szCs w:val="21"/>
          <w:highlight w:val="none"/>
        </w:rPr>
        <w:t xml:space="preserve">2.11</w:t>
      </w:r>
      <w:r>
        <w:rPr>
          <w:bCs/>
          <w:color w:val="000000"/>
          <w:szCs w:val="21"/>
          <w:highlight w:val="none"/>
        </w:rPr>
        <w:t xml:space="preserve">“</w:t>
      </w:r>
      <w:r>
        <w:rPr>
          <w:color w:val="000000"/>
          <w:szCs w:val="21"/>
          <w:highlight w:val="none"/>
        </w:rPr>
        <w:t xml:space="preserve">进口产品</w:t>
      </w:r>
      <w:r>
        <w:rPr>
          <w:bCs/>
          <w:color w:val="000000"/>
          <w:szCs w:val="21"/>
          <w:highlight w:val="none"/>
        </w:rPr>
        <w:t xml:space="preserve">”</w:t>
      </w:r>
      <w:r>
        <w:rPr>
          <w:color w:val="000000"/>
          <w:szCs w:val="21"/>
          <w:highlight w:val="none"/>
        </w:rPr>
        <w:t xml:space="preserve">是指通过中国海关报关验放进入中国境内且产自关境外的产品。</w:t>
      </w:r>
      <w:r/>
    </w:p>
    <w:p>
      <w:pPr>
        <w:pStyle w:val="904"/>
        <w:ind w:left="0" w:right="210"/>
        <w:spacing w:before="0" w:after="0" w:line="360" w:lineRule="auto"/>
        <w:rPr>
          <w:color w:val="000000"/>
          <w:highlight w:val="none"/>
        </w:rPr>
      </w:pPr>
      <w:r/>
      <w:bookmarkStart w:id="50" w:name="_Toc96347864"/>
      <w:r/>
      <w:bookmarkStart w:id="51" w:name="_Toc104560841"/>
      <w:r/>
      <w:bookmarkStart w:id="52" w:name="_Toc100905203"/>
      <w:r/>
      <w:bookmarkStart w:id="53" w:name="_Toc107246217"/>
      <w:r/>
      <w:bookmarkStart w:id="54" w:name="_Toc103848530"/>
      <w:r>
        <w:rPr>
          <w:color w:val="000000"/>
          <w:highlight w:val="none"/>
        </w:rPr>
        <w:t xml:space="preserve">3.适用法律</w:t>
      </w:r>
      <w:bookmarkEnd w:id="50"/>
      <w:r/>
      <w:bookmarkEnd w:id="51"/>
      <w:r/>
      <w:bookmarkEnd w:id="52"/>
      <w:r/>
      <w:bookmarkEnd w:id="53"/>
      <w:r/>
      <w:bookmarkEnd w:id="54"/>
      <w:r/>
      <w:r/>
    </w:p>
    <w:p>
      <w:pPr>
        <w:ind w:firstLine="420"/>
        <w:spacing w:line="360" w:lineRule="auto"/>
        <w:rPr>
          <w:color w:val="000000"/>
          <w:szCs w:val="21"/>
          <w:highlight w:val="none"/>
        </w:rPr>
      </w:pPr>
      <w:r/>
      <w:bookmarkStart w:id="55" w:name="_Toc100905204"/>
      <w:r>
        <w:rPr>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04"/>
        <w:ind w:left="0" w:right="210"/>
        <w:spacing w:before="0" w:after="0" w:line="360" w:lineRule="auto"/>
        <w:rPr>
          <w:color w:val="000000"/>
          <w:highlight w:val="none"/>
        </w:rPr>
      </w:pPr>
      <w:r/>
      <w:bookmarkStart w:id="56" w:name="_Toc103848531"/>
      <w:r/>
      <w:bookmarkStart w:id="57" w:name="_Toc107246218"/>
      <w:r/>
      <w:bookmarkStart w:id="58" w:name="_Toc104560842"/>
      <w:r>
        <w:rPr>
          <w:color w:val="000000"/>
          <w:highlight w:val="none"/>
        </w:rPr>
        <w:t xml:space="preserve">4.</w:t>
      </w:r>
      <w:bookmarkEnd w:id="56"/>
      <w:r>
        <w:rPr>
          <w:color w:val="000000"/>
          <w:highlight w:val="none"/>
        </w:rPr>
        <w:t xml:space="preserve">政府采购政策（包括但不限于下列具体政策要求）</w:t>
      </w:r>
      <w:bookmarkEnd w:id="57"/>
      <w:r/>
      <w:bookmarkEnd w:id="58"/>
      <w:r/>
      <w:r/>
    </w:p>
    <w:p>
      <w:pPr>
        <w:ind w:firstLine="422"/>
        <w:spacing w:line="360" w:lineRule="auto"/>
        <w:rPr>
          <w:b/>
          <w:color w:val="000000"/>
          <w:szCs w:val="21"/>
          <w:highlight w:val="none"/>
        </w:rPr>
      </w:pPr>
      <w:r>
        <w:rPr>
          <w:b/>
          <w:color w:val="000000"/>
          <w:szCs w:val="21"/>
          <w:highlight w:val="none"/>
        </w:rPr>
        <w:t xml:space="preserve">4.1中小企业、监狱企业及残疾人福利性单位</w:t>
      </w:r>
      <w:r/>
    </w:p>
    <w:p>
      <w:pPr>
        <w:ind w:firstLine="420"/>
        <w:spacing w:line="360" w:lineRule="auto"/>
        <w:rPr>
          <w:color w:val="000000"/>
          <w:szCs w:val="21"/>
          <w:highlight w:val="none"/>
        </w:rPr>
      </w:pPr>
      <w:r>
        <w:rPr>
          <w:color w:val="000000"/>
          <w:szCs w:val="21"/>
          <w:highlight w:val="none"/>
        </w:rPr>
        <w:t xml:space="preserve">4.1.1中小企业定义：</w:t>
      </w:r>
      <w:r/>
    </w:p>
    <w:p>
      <w:pPr>
        <w:ind w:firstLine="420"/>
        <w:spacing w:line="360" w:lineRule="auto"/>
        <w:rPr>
          <w:color w:val="000000"/>
          <w:szCs w:val="21"/>
          <w:highlight w:val="none"/>
        </w:rPr>
      </w:pPr>
      <w:r>
        <w:rPr>
          <w:color w:val="000000"/>
          <w:szCs w:val="21"/>
          <w:highlight w:val="none"/>
        </w:rPr>
        <w:t xml:space="preserve">4.1.1.1中小企业是</w:t>
      </w:r>
      <w:r>
        <w:rPr>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color w:val="000000"/>
          <w:szCs w:val="21"/>
          <w:highlight w:val="none"/>
        </w:rPr>
      </w:pPr>
      <w:r>
        <w:rPr>
          <w:color w:val="000000"/>
          <w:szCs w:val="21"/>
          <w:highlight w:val="none"/>
        </w:rPr>
        <w:t xml:space="preserve">4.1.1.2投标人提供的货物、工程或者服务符合下列情形的，享受中小企业扶持政策：</w:t>
      </w:r>
      <w:r/>
    </w:p>
    <w:p>
      <w:pPr>
        <w:ind w:firstLine="315"/>
        <w:jc w:val="left"/>
        <w:spacing w:line="360" w:lineRule="auto"/>
        <w:rPr>
          <w:color w:val="000000"/>
          <w:szCs w:val="21"/>
          <w:highlight w:val="none"/>
        </w:rPr>
      </w:pPr>
      <w:r>
        <w:rPr>
          <w:color w:val="000000"/>
          <w:szCs w:val="21"/>
          <w:highlight w:val="none"/>
        </w:rPr>
        <w:t xml:space="preserve">（1）在货物采购项目中，货物由中小企业制造，即货物由中小企业生产且使用该中小企业商号或者注册商标；</w:t>
      </w:r>
      <w:r/>
    </w:p>
    <w:p>
      <w:pPr>
        <w:ind w:firstLine="315"/>
        <w:jc w:val="left"/>
        <w:spacing w:line="360" w:lineRule="auto"/>
        <w:rPr>
          <w:color w:val="000000"/>
          <w:szCs w:val="21"/>
          <w:highlight w:val="none"/>
        </w:rPr>
      </w:pPr>
      <w:r>
        <w:rPr>
          <w:color w:val="000000"/>
          <w:szCs w:val="21"/>
          <w:highlight w:val="none"/>
        </w:rPr>
        <w:t xml:space="preserve">（2）在工程采购项目中，工程由中小企业承建，即工程施工单位为中小企业；</w:t>
      </w:r>
      <w:r/>
    </w:p>
    <w:p>
      <w:pPr>
        <w:ind w:firstLine="315"/>
        <w:jc w:val="left"/>
        <w:spacing w:line="360" w:lineRule="auto"/>
        <w:rPr>
          <w:color w:val="000000"/>
          <w:szCs w:val="21"/>
          <w:highlight w:val="none"/>
        </w:rPr>
      </w:pPr>
      <w:r>
        <w:rPr>
          <w:color w:val="000000"/>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color w:val="000000"/>
          <w:szCs w:val="21"/>
          <w:highlight w:val="none"/>
        </w:rPr>
      </w:pPr>
      <w:r>
        <w:rPr>
          <w:color w:val="000000"/>
          <w:szCs w:val="21"/>
          <w:highlight w:val="none"/>
        </w:rPr>
        <w:t xml:space="preserve">4.1.1.3在货物采购项目中，投标人提供的货物既有中小企业制造货物，也有大型企业制造货物的，不享受中小企业扶持政策。</w:t>
      </w:r>
      <w:r/>
    </w:p>
    <w:p>
      <w:pPr>
        <w:ind w:firstLine="420"/>
        <w:spacing w:line="360" w:lineRule="auto"/>
        <w:rPr>
          <w:color w:val="000000"/>
          <w:szCs w:val="21"/>
          <w:highlight w:val="none"/>
        </w:rPr>
      </w:pPr>
      <w:r>
        <w:rPr>
          <w:color w:val="000000"/>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color w:val="000000"/>
          <w:szCs w:val="21"/>
          <w:highlight w:val="none"/>
        </w:rPr>
      </w:pPr>
      <w:r>
        <w:rPr>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color w:val="000000"/>
          <w:szCs w:val="21"/>
          <w:highlight w:val="none"/>
        </w:rPr>
      </w:pPr>
      <w:r>
        <w:rPr>
          <w:color w:val="000000"/>
          <w:szCs w:val="21"/>
          <w:highlight w:val="none"/>
        </w:rPr>
        <w:t xml:space="preserve">4.1.3残疾人福利单位定义：享受政府采购支持政策的残疾人福利性单位应当同时满足以下条件：</w:t>
      </w:r>
      <w:r/>
    </w:p>
    <w:p>
      <w:pPr>
        <w:ind w:firstLine="315"/>
        <w:jc w:val="left"/>
        <w:spacing w:line="360" w:lineRule="auto"/>
        <w:rPr>
          <w:color w:val="000000"/>
          <w:szCs w:val="21"/>
          <w:highlight w:val="none"/>
        </w:rPr>
      </w:pPr>
      <w:r>
        <w:rPr>
          <w:color w:val="000000"/>
          <w:szCs w:val="21"/>
          <w:highlight w:val="none"/>
        </w:rPr>
        <w:t xml:space="preserve">（1）安置的残疾人占本单位在职职工人数的比例不低于25%（含25%），并且安置的残疾人人数不少于10 人（含10 人）；</w:t>
      </w:r>
      <w:r/>
    </w:p>
    <w:p>
      <w:pPr>
        <w:ind w:firstLine="315"/>
        <w:jc w:val="left"/>
        <w:spacing w:line="360" w:lineRule="auto"/>
        <w:rPr>
          <w:color w:val="000000"/>
          <w:szCs w:val="21"/>
          <w:highlight w:val="none"/>
        </w:rPr>
      </w:pPr>
      <w:r>
        <w:rPr>
          <w:color w:val="000000"/>
          <w:szCs w:val="21"/>
          <w:highlight w:val="none"/>
        </w:rPr>
        <w:t xml:space="preserve">（2）依法与安置的每位残疾人签订了一年以上（含一年）的劳动合同或服务协议；</w:t>
      </w:r>
      <w:r/>
    </w:p>
    <w:p>
      <w:pPr>
        <w:ind w:firstLine="315"/>
        <w:jc w:val="left"/>
        <w:spacing w:line="360" w:lineRule="auto"/>
        <w:rPr>
          <w:color w:val="000000"/>
          <w:szCs w:val="21"/>
          <w:highlight w:val="none"/>
        </w:rPr>
      </w:pPr>
      <w:r>
        <w:rPr>
          <w:color w:val="000000"/>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color w:val="000000"/>
          <w:szCs w:val="21"/>
          <w:highlight w:val="none"/>
        </w:rPr>
      </w:pPr>
      <w:r>
        <w:rPr>
          <w:color w:val="000000"/>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color w:val="000000"/>
          <w:szCs w:val="21"/>
          <w:highlight w:val="none"/>
        </w:rPr>
      </w:pPr>
      <w:r>
        <w:rPr>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color w:val="000000"/>
          <w:szCs w:val="21"/>
          <w:highlight w:val="none"/>
        </w:rPr>
      </w:pPr>
      <w:r>
        <w:rPr>
          <w:color w:val="000000"/>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b/>
          <w:color w:val="000000"/>
          <w:szCs w:val="21"/>
          <w:highlight w:val="none"/>
        </w:rPr>
      </w:pPr>
      <w:r>
        <w:rPr>
          <w:color w:val="000000"/>
          <w:szCs w:val="21"/>
          <w:highlight w:val="none"/>
        </w:rPr>
        <w:t xml:space="preserve">4.1.4小微企业价格评审优惠的政策调整：见第五章《评标方法与评标标准》（如涉及）。</w:t>
      </w:r>
      <w:r/>
    </w:p>
    <w:p>
      <w:pPr>
        <w:ind w:firstLine="422"/>
        <w:spacing w:line="360" w:lineRule="auto"/>
        <w:rPr>
          <w:b/>
          <w:color w:val="000000"/>
          <w:szCs w:val="21"/>
          <w:highlight w:val="none"/>
        </w:rPr>
      </w:pPr>
      <w:r>
        <w:rPr>
          <w:b/>
          <w:color w:val="000000"/>
          <w:szCs w:val="21"/>
          <w:highlight w:val="none"/>
        </w:rPr>
        <w:t xml:space="preserve">4.2政府采购节能产品、环境标志产品</w:t>
      </w:r>
      <w:r/>
    </w:p>
    <w:p>
      <w:pPr>
        <w:ind w:firstLine="420"/>
        <w:spacing w:line="360" w:lineRule="auto"/>
        <w:rPr>
          <w:color w:val="000000"/>
          <w:szCs w:val="21"/>
          <w:highlight w:val="none"/>
        </w:rPr>
      </w:pPr>
      <w:r>
        <w:rPr>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color w:val="000000"/>
          <w:szCs w:val="21"/>
          <w:highlight w:val="none"/>
        </w:rPr>
      </w:pPr>
      <w:r>
        <w:rPr>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color w:val="000000"/>
          <w:szCs w:val="21"/>
          <w:highlight w:val="none"/>
        </w:rPr>
      </w:pPr>
      <w:r>
        <w:rPr>
          <w:color w:val="000000"/>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color w:val="000000"/>
          <w:szCs w:val="21"/>
          <w:highlight w:val="none"/>
        </w:rPr>
      </w:pPr>
      <w:r>
        <w:rPr>
          <w:color w:val="000000"/>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b/>
          <w:color w:val="000000"/>
          <w:szCs w:val="21"/>
          <w:highlight w:val="none"/>
        </w:rPr>
      </w:pPr>
      <w:r>
        <w:rPr>
          <w:b/>
          <w:color w:val="000000"/>
          <w:szCs w:val="21"/>
          <w:highlight w:val="none"/>
        </w:rPr>
        <w:t xml:space="preserve">4.3信息安全产品</w:t>
      </w:r>
      <w:r/>
    </w:p>
    <w:p>
      <w:pPr>
        <w:ind w:firstLine="420"/>
        <w:spacing w:line="360" w:lineRule="auto"/>
        <w:rPr>
          <w:color w:val="000000"/>
          <w:szCs w:val="21"/>
          <w:highlight w:val="none"/>
        </w:rPr>
      </w:pPr>
      <w:r>
        <w:rPr>
          <w:color w:val="000000"/>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color w:val="000000"/>
          <w:szCs w:val="21"/>
          <w:highlight w:val="none"/>
        </w:rPr>
      </w:pPr>
      <w:r>
        <w:rPr>
          <w:color w:val="000000"/>
          <w:szCs w:val="21"/>
          <w:highlight w:val="none"/>
        </w:rPr>
        <w:t xml:space="preserve">4.4未按要求提供相关材料的，不享受相关政策。</w:t>
      </w:r>
      <w:bookmarkEnd w:id="55"/>
      <w:r/>
      <w:r/>
    </w:p>
    <w:p>
      <w:pPr>
        <w:pStyle w:val="904"/>
        <w:ind w:left="0" w:right="210"/>
        <w:spacing w:before="0" w:after="0" w:line="360" w:lineRule="auto"/>
        <w:rPr>
          <w:color w:val="000000"/>
          <w:highlight w:val="none"/>
        </w:rPr>
      </w:pPr>
      <w:r/>
      <w:bookmarkStart w:id="59" w:name="_Toc104560843"/>
      <w:r/>
      <w:bookmarkStart w:id="60" w:name="_Toc96347865"/>
      <w:r/>
      <w:bookmarkStart w:id="61" w:name="_Toc103848532"/>
      <w:r/>
      <w:bookmarkStart w:id="62" w:name="_Toc107246219"/>
      <w:r/>
      <w:bookmarkStart w:id="63" w:name="_Toc100905205"/>
      <w:r>
        <w:rPr>
          <w:color w:val="000000"/>
          <w:highlight w:val="none"/>
        </w:rPr>
        <w:t xml:space="preserve">5.相关费用</w:t>
      </w:r>
      <w:bookmarkEnd w:id="59"/>
      <w:r/>
      <w:bookmarkEnd w:id="60"/>
      <w:r/>
      <w:bookmarkEnd w:id="61"/>
      <w:r/>
      <w:bookmarkEnd w:id="62"/>
      <w:r/>
      <w:bookmarkEnd w:id="63"/>
      <w:r/>
      <w:r/>
    </w:p>
    <w:p>
      <w:pPr>
        <w:ind w:firstLine="420"/>
        <w:spacing w:line="360" w:lineRule="auto"/>
        <w:rPr>
          <w:color w:val="000000"/>
          <w:szCs w:val="21"/>
          <w:highlight w:val="none"/>
        </w:rPr>
      </w:pPr>
      <w:r>
        <w:rPr>
          <w:color w:val="000000"/>
          <w:szCs w:val="21"/>
          <w:highlight w:val="none"/>
        </w:rPr>
        <w:t xml:space="preserve">5.1</w:t>
      </w:r>
      <w:bookmarkStart w:id="64" w:name="_Toc80264707"/>
      <w:r>
        <w:rPr>
          <w:color w:val="000000"/>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04"/>
        <w:ind w:left="0" w:right="210"/>
        <w:spacing w:before="0" w:after="0" w:line="360" w:lineRule="auto"/>
        <w:rPr>
          <w:color w:val="000000"/>
          <w:highlight w:val="none"/>
        </w:rPr>
      </w:pPr>
      <w:r/>
      <w:bookmarkStart w:id="65" w:name="_Toc104560844"/>
      <w:r/>
      <w:bookmarkStart w:id="66" w:name="_Toc96347866"/>
      <w:r/>
      <w:bookmarkStart w:id="67" w:name="_Toc100905206"/>
      <w:r/>
      <w:bookmarkStart w:id="68" w:name="_Toc107246220"/>
      <w:r/>
      <w:bookmarkStart w:id="69" w:name="_Toc103848533"/>
      <w:r>
        <w:rPr>
          <w:color w:val="000000"/>
          <w:highlight w:val="none"/>
        </w:rPr>
        <w:t xml:space="preserve">6.保密</w:t>
      </w:r>
      <w:bookmarkEnd w:id="65"/>
      <w:r/>
      <w:bookmarkEnd w:id="66"/>
      <w:r/>
      <w:bookmarkEnd w:id="67"/>
      <w:r/>
      <w:bookmarkEnd w:id="68"/>
      <w:r/>
      <w:bookmarkEnd w:id="69"/>
      <w:r/>
      <w:r/>
    </w:p>
    <w:p>
      <w:pPr>
        <w:ind w:firstLine="420"/>
        <w:spacing w:line="360" w:lineRule="auto"/>
        <w:rPr>
          <w:color w:val="000000"/>
          <w:szCs w:val="21"/>
          <w:highlight w:val="none"/>
        </w:rPr>
      </w:pPr>
      <w:r/>
      <w:bookmarkStart w:id="70" w:name="_Toc100905207"/>
      <w:r/>
      <w:bookmarkStart w:id="71" w:name="_Toc96347867"/>
      <w:r>
        <w:rPr>
          <w:color w:val="000000"/>
          <w:szCs w:val="21"/>
          <w:highlight w:val="none"/>
        </w:rPr>
        <w:t xml:space="preserve">6.1本招标文件所包含的信息属于保密信息，无采购人书面许可，任何单位或个人都无权披露、复制、使用、转让或者允许他人使用。获取招标文件的投标人被视为无条件对本招标文件的内容负有保密义务。</w:t>
      </w:r>
      <w:r/>
    </w:p>
    <w:p>
      <w:pPr>
        <w:pStyle w:val="904"/>
        <w:ind w:left="0" w:right="210"/>
        <w:spacing w:before="0" w:after="0" w:line="360" w:lineRule="auto"/>
        <w:rPr>
          <w:color w:val="000000"/>
          <w:highlight w:val="none"/>
        </w:rPr>
      </w:pPr>
      <w:r/>
      <w:bookmarkStart w:id="72" w:name="_Toc107246221"/>
      <w:r/>
      <w:bookmarkStart w:id="73" w:name="_Toc103848534"/>
      <w:r/>
      <w:bookmarkStart w:id="74" w:name="_Toc104560845"/>
      <w:r>
        <w:rPr>
          <w:color w:val="000000"/>
          <w:highlight w:val="none"/>
        </w:rPr>
        <w:t xml:space="preserve">7.语言文字、计量单位</w:t>
      </w:r>
      <w:bookmarkEnd w:id="70"/>
      <w:r/>
      <w:bookmarkEnd w:id="71"/>
      <w:r/>
      <w:bookmarkEnd w:id="72"/>
      <w:r/>
      <w:bookmarkEnd w:id="73"/>
      <w:r/>
      <w:bookmarkEnd w:id="74"/>
      <w:r/>
      <w:r/>
    </w:p>
    <w:p>
      <w:pPr>
        <w:ind w:firstLine="420"/>
        <w:spacing w:line="360" w:lineRule="auto"/>
        <w:rPr>
          <w:color w:val="000000"/>
          <w:szCs w:val="21"/>
          <w:highlight w:val="none"/>
        </w:rPr>
      </w:pPr>
      <w:r>
        <w:rPr>
          <w:color w:val="000000"/>
          <w:szCs w:val="21"/>
          <w:highlight w:val="none"/>
        </w:rPr>
        <w:t xml:space="preserve">7.1所有文件使用的语言文字为中文。专用术语使用外文的，应附有中文注释。</w:t>
      </w:r>
      <w:r/>
    </w:p>
    <w:p>
      <w:pPr>
        <w:ind w:firstLine="420"/>
        <w:spacing w:line="360" w:lineRule="auto"/>
        <w:rPr>
          <w:color w:val="000000"/>
          <w:szCs w:val="21"/>
          <w:highlight w:val="none"/>
        </w:rPr>
      </w:pPr>
      <w:r>
        <w:rPr>
          <w:color w:val="000000"/>
          <w:szCs w:val="21"/>
          <w:highlight w:val="none"/>
        </w:rPr>
        <w:t xml:space="preserve">7.2所有文件中的计量单位，除招标文件有特殊要求外，应采用国家法定计量单位。</w:t>
      </w:r>
      <w:r/>
    </w:p>
    <w:p>
      <w:pPr>
        <w:pStyle w:val="904"/>
        <w:ind w:left="0" w:right="210"/>
        <w:spacing w:before="0" w:after="0" w:line="360" w:lineRule="auto"/>
        <w:rPr>
          <w:color w:val="000000"/>
          <w:highlight w:val="none"/>
        </w:rPr>
      </w:pPr>
      <w:r/>
      <w:bookmarkStart w:id="75" w:name="_Toc103848535"/>
      <w:r/>
      <w:bookmarkStart w:id="76" w:name="_Toc104560846"/>
      <w:r/>
      <w:bookmarkStart w:id="77" w:name="_Toc100905208"/>
      <w:r/>
      <w:bookmarkStart w:id="78" w:name="_Toc107246222"/>
      <w:r/>
      <w:bookmarkStart w:id="79" w:name="_Toc96347868"/>
      <w:r>
        <w:rPr>
          <w:color w:val="000000"/>
          <w:highlight w:val="none"/>
        </w:rPr>
        <w:t xml:space="preserve">8.现场考察</w:t>
      </w:r>
      <w:bookmarkEnd w:id="75"/>
      <w:r/>
      <w:bookmarkEnd w:id="76"/>
      <w:r/>
      <w:bookmarkEnd w:id="77"/>
      <w:r/>
      <w:bookmarkEnd w:id="78"/>
      <w:r/>
      <w:bookmarkEnd w:id="79"/>
      <w:r/>
      <w:r/>
    </w:p>
    <w:p>
      <w:pPr>
        <w:ind w:firstLine="420"/>
        <w:spacing w:line="360" w:lineRule="auto"/>
        <w:rPr>
          <w:color w:val="000000"/>
          <w:szCs w:val="21"/>
          <w:highlight w:val="none"/>
        </w:rPr>
      </w:pPr>
      <w:r>
        <w:rPr>
          <w:color w:val="000000"/>
          <w:szCs w:val="21"/>
          <w:highlight w:val="none"/>
        </w:rPr>
        <w:t xml:space="preserve">8.1</w:t>
      </w:r>
      <w:r>
        <w:rPr>
          <w:b/>
          <w:color w:val="000000"/>
          <w:szCs w:val="21"/>
          <w:highlight w:val="none"/>
        </w:rPr>
        <w:t xml:space="preserve">投标人须知前附表</w:t>
      </w:r>
      <w:r>
        <w:rPr>
          <w:color w:val="000000"/>
          <w:szCs w:val="21"/>
          <w:highlight w:val="none"/>
        </w:rPr>
        <w:t xml:space="preserve">规定现场考察的，投标人须按照</w:t>
      </w:r>
      <w:r>
        <w:rPr>
          <w:b/>
          <w:color w:val="000000"/>
          <w:szCs w:val="21"/>
          <w:highlight w:val="none"/>
        </w:rPr>
        <w:t xml:space="preserve">投标人须知前附表</w:t>
      </w:r>
      <w:r>
        <w:rPr>
          <w:color w:val="000000"/>
          <w:szCs w:val="21"/>
          <w:highlight w:val="none"/>
        </w:rPr>
        <w:t xml:space="preserve">规定的时间、地点参加踏勘，以获得有关编制投标文件和签署合同所涉及现场的资料。投标人承担现场考察所发生的自身费用、责任和风险。</w:t>
      </w:r>
      <w:r/>
    </w:p>
    <w:p>
      <w:pPr>
        <w:ind w:firstLine="420"/>
        <w:spacing w:line="360" w:lineRule="auto"/>
        <w:rPr>
          <w:color w:val="000000"/>
          <w:szCs w:val="21"/>
          <w:highlight w:val="none"/>
        </w:rPr>
      </w:pPr>
      <w:r>
        <w:rPr>
          <w:color w:val="000000"/>
          <w:szCs w:val="21"/>
          <w:highlight w:val="none"/>
        </w:rPr>
        <w:t xml:space="preserve">8.2投标人不按照</w:t>
      </w:r>
      <w:r>
        <w:rPr>
          <w:bCs/>
          <w:color w:val="000000"/>
          <w:szCs w:val="21"/>
          <w:highlight w:val="none"/>
        </w:rPr>
        <w:t xml:space="preserve">本须知的规定</w:t>
      </w:r>
      <w:r>
        <w:rPr>
          <w:color w:val="000000"/>
          <w:szCs w:val="21"/>
          <w:highlight w:val="none"/>
        </w:rPr>
        <w:t xml:space="preserve">参加项目现场考察的，视同放弃现场考察，采购方将不再另行组织现场考察。以此为由，影响后期投标文件相关的投标、签约、履约条件的，是投标人自身的风险，采购方对此不承担责任。</w:t>
      </w:r>
      <w:r/>
    </w:p>
    <w:p>
      <w:pPr>
        <w:ind w:firstLine="420"/>
        <w:spacing w:line="360" w:lineRule="auto"/>
        <w:rPr>
          <w:color w:val="000000"/>
          <w:szCs w:val="21"/>
          <w:highlight w:val="none"/>
        </w:rPr>
      </w:pPr>
      <w:r>
        <w:rPr>
          <w:color w:val="000000"/>
          <w:szCs w:val="21"/>
          <w:highlight w:val="none"/>
        </w:rPr>
        <w:t xml:space="preserve">8.3除非有特殊要求，招标文件不提供项目所在地的自然环境、气候条件、公用设施等情况，投标人被视为熟悉上述与履行合同有关的一切情况。</w:t>
      </w:r>
      <w:r/>
    </w:p>
    <w:p>
      <w:pPr>
        <w:pStyle w:val="904"/>
        <w:ind w:left="0" w:right="210"/>
        <w:spacing w:before="0" w:after="0" w:line="360" w:lineRule="auto"/>
        <w:rPr>
          <w:color w:val="000000"/>
          <w:highlight w:val="none"/>
        </w:rPr>
      </w:pPr>
      <w:r/>
      <w:bookmarkStart w:id="80" w:name="_Toc102117275"/>
      <w:r/>
      <w:bookmarkStart w:id="81" w:name="_Toc107246223"/>
      <w:r>
        <w:rPr>
          <w:color w:val="000000"/>
          <w:highlight w:val="none"/>
        </w:rPr>
        <w:t xml:space="preserve">9.开标前答疑会</w:t>
      </w:r>
      <w:bookmarkEnd w:id="80"/>
      <w:r/>
      <w:bookmarkEnd w:id="81"/>
      <w:r/>
      <w:r/>
    </w:p>
    <w:p>
      <w:pPr>
        <w:ind w:firstLine="420"/>
        <w:spacing w:line="360" w:lineRule="auto"/>
        <w:rPr>
          <w:color w:val="000000"/>
          <w:szCs w:val="21"/>
          <w:highlight w:val="none"/>
        </w:rPr>
      </w:pPr>
      <w:r>
        <w:rPr>
          <w:color w:val="000000"/>
          <w:szCs w:val="21"/>
          <w:highlight w:val="none"/>
        </w:rPr>
        <w:t xml:space="preserve">9.1</w:t>
      </w:r>
      <w:r>
        <w:rPr>
          <w:b/>
          <w:color w:val="000000"/>
          <w:szCs w:val="21"/>
          <w:highlight w:val="none"/>
        </w:rPr>
        <w:t xml:space="preserve">投标人须知前附表</w:t>
      </w:r>
      <w:r>
        <w:rPr>
          <w:color w:val="000000"/>
          <w:szCs w:val="21"/>
          <w:highlight w:val="none"/>
        </w:rPr>
        <w:t xml:space="preserve">规定召开开标前答疑会的，采购方按</w:t>
      </w:r>
      <w:r>
        <w:rPr>
          <w:b/>
          <w:color w:val="000000"/>
          <w:szCs w:val="21"/>
          <w:highlight w:val="none"/>
        </w:rPr>
        <w:t xml:space="preserve">投标人须知前附表</w:t>
      </w:r>
      <w:r>
        <w:rPr>
          <w:color w:val="000000"/>
          <w:szCs w:val="21"/>
          <w:highlight w:val="none"/>
        </w:rPr>
        <w:t xml:space="preserve">规定的时间和地点召开开标前答疑会，澄清投标人提出的询问。</w:t>
      </w:r>
      <w:r/>
    </w:p>
    <w:p>
      <w:pPr>
        <w:ind w:firstLine="420"/>
        <w:spacing w:line="360" w:lineRule="auto"/>
        <w:rPr>
          <w:color w:val="000000"/>
          <w:szCs w:val="21"/>
          <w:highlight w:val="none"/>
        </w:rPr>
      </w:pPr>
      <w:r>
        <w:rPr>
          <w:color w:val="000000"/>
          <w:szCs w:val="21"/>
          <w:highlight w:val="none"/>
        </w:rPr>
        <w:t xml:space="preserve">9.2投标人应按</w:t>
      </w:r>
      <w:r>
        <w:rPr>
          <w:b/>
          <w:color w:val="000000"/>
          <w:szCs w:val="21"/>
          <w:highlight w:val="none"/>
        </w:rPr>
        <w:t xml:space="preserve">投标人须知前附表</w:t>
      </w:r>
      <w:r>
        <w:rPr>
          <w:color w:val="000000"/>
          <w:szCs w:val="21"/>
          <w:highlight w:val="none"/>
        </w:rPr>
        <w:t xml:space="preserve">规定的时间和形式将提出的询问送达采购方，以便采购方在会议期间澄清，逾期的询问将不被接受。</w:t>
      </w:r>
      <w:r/>
    </w:p>
    <w:p>
      <w:pPr>
        <w:pStyle w:val="904"/>
        <w:ind w:left="0" w:right="210"/>
        <w:spacing w:before="0" w:after="0" w:line="360" w:lineRule="auto"/>
        <w:rPr>
          <w:color w:val="000000"/>
          <w:highlight w:val="none"/>
        </w:rPr>
      </w:pPr>
      <w:r/>
      <w:bookmarkStart w:id="82" w:name="_Toc103848536"/>
      <w:r/>
      <w:bookmarkStart w:id="83" w:name="_Toc104560847"/>
      <w:r/>
      <w:bookmarkStart w:id="84" w:name="_Toc100905210"/>
      <w:r/>
      <w:bookmarkStart w:id="85" w:name="_Toc107246224"/>
      <w:r/>
      <w:bookmarkStart w:id="86" w:name="_Toc96347869"/>
      <w:r>
        <w:rPr>
          <w:color w:val="000000"/>
          <w:szCs w:val="21"/>
          <w:highlight w:val="none"/>
        </w:rPr>
        <w:t xml:space="preserve">10.联合体投标</w:t>
      </w:r>
      <w:bookmarkEnd w:id="82"/>
      <w:r/>
      <w:bookmarkEnd w:id="83"/>
      <w:r/>
      <w:bookmarkEnd w:id="84"/>
      <w:r/>
      <w:bookmarkEnd w:id="85"/>
      <w:r/>
      <w:r/>
    </w:p>
    <w:p>
      <w:pPr>
        <w:ind w:firstLine="420"/>
        <w:spacing w:line="360" w:lineRule="auto"/>
        <w:rPr>
          <w:color w:val="000000"/>
          <w:szCs w:val="21"/>
          <w:highlight w:val="none"/>
        </w:rPr>
      </w:pPr>
      <w:r>
        <w:rPr>
          <w:color w:val="000000"/>
          <w:szCs w:val="21"/>
          <w:highlight w:val="none"/>
        </w:rPr>
        <w:t xml:space="preserve">10.1本项目是否接受联合体形式参与详见</w:t>
      </w:r>
      <w:r>
        <w:rPr>
          <w:b/>
          <w:color w:val="000000"/>
          <w:szCs w:val="21"/>
          <w:highlight w:val="none"/>
        </w:rPr>
        <w:t xml:space="preserve">投标人须知前附表</w:t>
      </w:r>
      <w:r>
        <w:rPr>
          <w:color w:val="000000"/>
          <w:szCs w:val="21"/>
          <w:highlight w:val="none"/>
        </w:rPr>
        <w:t xml:space="preserve">。</w:t>
      </w:r>
      <w:r/>
    </w:p>
    <w:p>
      <w:pPr>
        <w:ind w:firstLine="420"/>
        <w:spacing w:line="360" w:lineRule="auto"/>
        <w:rPr>
          <w:color w:val="000000"/>
          <w:szCs w:val="21"/>
          <w:highlight w:val="none"/>
        </w:rPr>
      </w:pPr>
      <w:r>
        <w:rPr>
          <w:color w:val="000000"/>
          <w:szCs w:val="21"/>
          <w:highlight w:val="none"/>
        </w:rPr>
        <w:t xml:space="preserve">10.2投标人为联合体形式的，应遵守以下规定：</w:t>
      </w:r>
      <w:r/>
    </w:p>
    <w:p>
      <w:pPr>
        <w:ind w:firstLine="315"/>
        <w:jc w:val="left"/>
        <w:spacing w:line="360" w:lineRule="auto"/>
        <w:rPr>
          <w:color w:val="000000"/>
          <w:szCs w:val="21"/>
          <w:highlight w:val="none"/>
        </w:rPr>
      </w:pPr>
      <w:r>
        <w:rPr>
          <w:color w:val="000000"/>
          <w:szCs w:val="21"/>
          <w:highlight w:val="none"/>
        </w:rPr>
        <w:t xml:space="preserve">（1）联合体各方必须签订联合体协议书，明确联合体牵头人和各方权利、义务及分工、合同工作量比例；</w:t>
      </w:r>
      <w:r/>
    </w:p>
    <w:p>
      <w:pPr>
        <w:ind w:firstLine="315"/>
        <w:jc w:val="left"/>
        <w:spacing w:line="360" w:lineRule="auto"/>
        <w:rPr>
          <w:color w:val="000000"/>
          <w:szCs w:val="21"/>
          <w:highlight w:val="none"/>
        </w:rPr>
      </w:pPr>
      <w:r>
        <w:rPr>
          <w:color w:val="000000"/>
          <w:szCs w:val="21"/>
          <w:highlight w:val="none"/>
        </w:rPr>
        <w:t xml:space="preserve">（2）联合体各方均应当符合《政府采购法》第二十二条第一款规定的条件；</w:t>
      </w:r>
      <w:r/>
    </w:p>
    <w:p>
      <w:pPr>
        <w:ind w:firstLine="315"/>
        <w:jc w:val="left"/>
        <w:spacing w:line="360" w:lineRule="auto"/>
        <w:rPr>
          <w:color w:val="000000"/>
          <w:szCs w:val="21"/>
          <w:highlight w:val="none"/>
        </w:rPr>
      </w:pPr>
      <w:r>
        <w:rPr>
          <w:color w:val="000000"/>
          <w:szCs w:val="21"/>
          <w:highlight w:val="none"/>
        </w:rPr>
        <w:t xml:space="preserve">（3）除另有规定外，联合体各方中至少有一方应当符合采购人规定的特定资格条件；</w:t>
      </w:r>
      <w:r/>
    </w:p>
    <w:p>
      <w:pPr>
        <w:ind w:firstLine="315"/>
        <w:jc w:val="left"/>
        <w:spacing w:line="360" w:lineRule="auto"/>
        <w:rPr>
          <w:color w:val="000000"/>
          <w:szCs w:val="21"/>
          <w:highlight w:val="none"/>
        </w:rPr>
      </w:pPr>
      <w:r>
        <w:rPr>
          <w:color w:val="000000"/>
          <w:szCs w:val="21"/>
          <w:highlight w:val="none"/>
        </w:rPr>
        <w:t xml:space="preserve">（4）联合体中有同类资质的投标人按照联合体分工承担相同工作的，应当按照资质等级较低的投标人确定资质等级；</w:t>
      </w:r>
      <w:r/>
    </w:p>
    <w:p>
      <w:pPr>
        <w:ind w:firstLine="315"/>
        <w:jc w:val="left"/>
        <w:spacing w:line="360" w:lineRule="auto"/>
        <w:rPr>
          <w:color w:val="000000"/>
          <w:szCs w:val="21"/>
          <w:highlight w:val="none"/>
        </w:rPr>
      </w:pPr>
      <w:r>
        <w:rPr>
          <w:color w:val="000000"/>
          <w:szCs w:val="21"/>
          <w:highlight w:val="none"/>
        </w:rPr>
        <w:t xml:space="preserve">（5）以联合体形式参加政府采购活动的，联合体各方不得再单独参加或者与其他投标人另外组成联合体参加同一合同项下的政府采购活动。</w:t>
      </w:r>
      <w:r/>
    </w:p>
    <w:p>
      <w:pPr>
        <w:pStyle w:val="904"/>
        <w:ind w:left="0" w:right="210"/>
        <w:spacing w:before="0" w:after="0" w:line="360" w:lineRule="auto"/>
        <w:rPr>
          <w:color w:val="000000"/>
          <w:highlight w:val="none"/>
        </w:rPr>
      </w:pPr>
      <w:r/>
      <w:bookmarkStart w:id="87" w:name="_Toc104560848"/>
      <w:r/>
      <w:bookmarkStart w:id="88" w:name="_Toc100905213"/>
      <w:r/>
      <w:bookmarkStart w:id="89" w:name="_Toc107246225"/>
      <w:r/>
      <w:bookmarkStart w:id="90" w:name="_Toc103848537"/>
      <w:r/>
      <w:bookmarkStart w:id="91" w:name="_Toc100905211"/>
      <w:r>
        <w:rPr>
          <w:color w:val="000000"/>
          <w:highlight w:val="none"/>
        </w:rPr>
        <w:t xml:space="preserve">11.分包</w:t>
      </w:r>
      <w:bookmarkEnd w:id="87"/>
      <w:r/>
      <w:bookmarkEnd w:id="88"/>
      <w:r/>
      <w:bookmarkEnd w:id="89"/>
      <w:r/>
      <w:bookmarkEnd w:id="90"/>
      <w:r/>
      <w:r/>
    </w:p>
    <w:p>
      <w:pPr>
        <w:ind w:firstLine="420"/>
        <w:spacing w:line="360" w:lineRule="auto"/>
        <w:rPr>
          <w:color w:val="000000"/>
          <w:szCs w:val="21"/>
          <w:highlight w:val="none"/>
        </w:rPr>
      </w:pPr>
      <w:r>
        <w:rPr>
          <w:color w:val="000000"/>
          <w:szCs w:val="21"/>
          <w:highlight w:val="none"/>
        </w:rPr>
        <w:t xml:space="preserve">11.1</w:t>
      </w:r>
      <w:r>
        <w:rPr>
          <w:color w:val="000000"/>
          <w:szCs w:val="21"/>
          <w:highlight w:val="none"/>
        </w:rPr>
        <w:tab/>
      </w:r>
      <w:r>
        <w:rPr>
          <w:color w:val="000000"/>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b/>
          <w:color w:val="000000"/>
          <w:szCs w:val="21"/>
          <w:highlight w:val="none"/>
        </w:rPr>
        <w:t xml:space="preserve">投标人须知前附表</w:t>
      </w:r>
      <w:r>
        <w:rPr>
          <w:color w:val="000000"/>
          <w:szCs w:val="21"/>
          <w:highlight w:val="none"/>
        </w:rPr>
        <w:t xml:space="preserve">。</w:t>
      </w:r>
      <w:r/>
    </w:p>
    <w:p>
      <w:pPr>
        <w:ind w:firstLine="420"/>
        <w:spacing w:line="360" w:lineRule="auto"/>
        <w:rPr>
          <w:color w:val="000000"/>
          <w:szCs w:val="21"/>
          <w:highlight w:val="none"/>
        </w:rPr>
      </w:pPr>
      <w:r>
        <w:rPr>
          <w:color w:val="000000"/>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投标人就分包项目承担责任。</w:t>
      </w:r>
      <w:r/>
    </w:p>
    <w:p>
      <w:pPr>
        <w:pStyle w:val="904"/>
        <w:ind w:left="0" w:right="210"/>
        <w:spacing w:before="0" w:after="0" w:line="360" w:lineRule="auto"/>
        <w:rPr>
          <w:color w:val="000000"/>
          <w:highlight w:val="none"/>
        </w:rPr>
      </w:pPr>
      <w:r/>
      <w:bookmarkStart w:id="92" w:name="_Toc104560849"/>
      <w:r/>
      <w:bookmarkStart w:id="93" w:name="_Toc107246226"/>
      <w:r>
        <w:rPr>
          <w:color w:val="000000"/>
          <w:highlight w:val="none"/>
        </w:rPr>
        <w:t xml:space="preserve">12.样品</w:t>
      </w:r>
      <w:bookmarkEnd w:id="92"/>
      <w:r/>
      <w:bookmarkEnd w:id="93"/>
      <w:r/>
      <w:r/>
    </w:p>
    <w:p>
      <w:pPr>
        <w:ind w:firstLine="420"/>
        <w:spacing w:line="360" w:lineRule="auto"/>
        <w:rPr>
          <w:color w:val="000000"/>
          <w:szCs w:val="21"/>
          <w:highlight w:val="none"/>
        </w:rPr>
      </w:pPr>
      <w:r>
        <w:rPr>
          <w:color w:val="000000"/>
          <w:szCs w:val="21"/>
          <w:highlight w:val="none"/>
        </w:rPr>
        <w:t xml:space="preserve">12.1本项目是否要求投标人提供样品，以及样品制作的标准和要求、是否需要随样品提交相关检测报告、样品的提交要求等详见</w:t>
      </w:r>
      <w:r>
        <w:rPr>
          <w:b/>
          <w:color w:val="000000"/>
          <w:szCs w:val="21"/>
          <w:highlight w:val="none"/>
        </w:rPr>
        <w:t xml:space="preserve">投标人须知前附表</w:t>
      </w:r>
      <w:r>
        <w:rPr>
          <w:color w:val="000000"/>
          <w:szCs w:val="21"/>
          <w:highlight w:val="none"/>
        </w:rPr>
        <w:t xml:space="preserve">。</w:t>
      </w:r>
      <w:r/>
    </w:p>
    <w:p>
      <w:pPr>
        <w:ind w:firstLine="420"/>
        <w:spacing w:line="360" w:lineRule="auto"/>
        <w:rPr>
          <w:color w:val="000000"/>
          <w:szCs w:val="21"/>
          <w:highlight w:val="none"/>
        </w:rPr>
      </w:pPr>
      <w:r>
        <w:rPr>
          <w:color w:val="000000"/>
          <w:szCs w:val="21"/>
          <w:highlight w:val="none"/>
        </w:rPr>
        <w:t xml:space="preserve">12.2样品的评审方法以及评审标准等内容见第五章《评标方法与评标标准》。</w:t>
      </w:r>
      <w:bookmarkEnd w:id="86"/>
      <w:r/>
      <w:bookmarkEnd w:id="91"/>
      <w:r/>
      <w:r/>
    </w:p>
    <w:p>
      <w:pPr>
        <w:pStyle w:val="904"/>
        <w:ind w:left="0" w:right="210"/>
        <w:spacing w:before="0" w:after="0" w:line="360" w:lineRule="auto"/>
        <w:rPr>
          <w:color w:val="000000"/>
          <w:highlight w:val="none"/>
        </w:rPr>
      </w:pPr>
      <w:r/>
      <w:bookmarkStart w:id="94" w:name="_Toc100905214"/>
      <w:r/>
      <w:bookmarkStart w:id="95" w:name="_Toc107246227"/>
      <w:r/>
      <w:bookmarkStart w:id="96" w:name="_Toc104560850"/>
      <w:r/>
      <w:bookmarkStart w:id="97" w:name="_Toc103848538"/>
      <w:r>
        <w:rPr>
          <w:color w:val="000000"/>
          <w:highlight w:val="none"/>
        </w:rPr>
        <w:t xml:space="preserve">13.采购进口产品</w:t>
      </w:r>
      <w:bookmarkEnd w:id="94"/>
      <w:r/>
      <w:bookmarkEnd w:id="95"/>
      <w:r/>
      <w:bookmarkEnd w:id="96"/>
      <w:r/>
      <w:bookmarkEnd w:id="97"/>
      <w:r/>
      <w:r/>
    </w:p>
    <w:p>
      <w:pPr>
        <w:ind w:firstLine="420"/>
        <w:spacing w:line="360" w:lineRule="auto"/>
        <w:rPr>
          <w:color w:val="000000"/>
          <w:szCs w:val="21"/>
          <w:highlight w:val="none"/>
        </w:rPr>
      </w:pPr>
      <w:r>
        <w:rPr>
          <w:color w:val="000000"/>
          <w:szCs w:val="21"/>
          <w:highlight w:val="none"/>
        </w:rPr>
        <w:t xml:space="preserve">13.1本项目是否采购进口产品及相关要求见</w:t>
      </w:r>
      <w:r>
        <w:rPr>
          <w:b/>
          <w:color w:val="000000"/>
          <w:szCs w:val="21"/>
          <w:highlight w:val="none"/>
        </w:rPr>
        <w:t xml:space="preserve">投标人须知前附表</w:t>
      </w:r>
      <w:r>
        <w:rPr>
          <w:color w:val="000000"/>
          <w:szCs w:val="21"/>
          <w:highlight w:val="none"/>
        </w:rPr>
        <w:t xml:space="preserve">。</w:t>
      </w:r>
      <w:r/>
    </w:p>
    <w:p>
      <w:pPr>
        <w:pStyle w:val="904"/>
        <w:ind w:left="0" w:right="210"/>
        <w:spacing w:before="0" w:after="0" w:line="360" w:lineRule="auto"/>
        <w:rPr>
          <w:color w:val="000000"/>
          <w:highlight w:val="none"/>
        </w:rPr>
      </w:pPr>
      <w:r/>
      <w:bookmarkStart w:id="98" w:name="_Toc104560851"/>
      <w:r/>
      <w:bookmarkStart w:id="99" w:name="_Toc107246228"/>
      <w:r>
        <w:rPr>
          <w:color w:val="000000"/>
          <w:highlight w:val="none"/>
        </w:rPr>
        <w:t xml:space="preserve">14.采购项目预算及最高限价</w:t>
      </w:r>
      <w:bookmarkEnd w:id="98"/>
      <w:r/>
      <w:bookmarkEnd w:id="99"/>
      <w:r/>
      <w:r/>
    </w:p>
    <w:p>
      <w:pPr>
        <w:ind w:firstLine="420"/>
        <w:spacing w:line="360" w:lineRule="auto"/>
        <w:rPr>
          <w:color w:val="000000"/>
          <w:szCs w:val="21"/>
          <w:highlight w:val="none"/>
        </w:rPr>
      </w:pPr>
      <w:r>
        <w:rPr>
          <w:color w:val="000000"/>
          <w:szCs w:val="21"/>
          <w:highlight w:val="none"/>
        </w:rPr>
        <w:t xml:space="preserve">14.1本项目采购资金已列入政府采购预算，预算金额见</w:t>
      </w:r>
      <w:r>
        <w:rPr>
          <w:b/>
          <w:color w:val="000000"/>
          <w:szCs w:val="21"/>
          <w:highlight w:val="none"/>
        </w:rPr>
        <w:t xml:space="preserve">投标人须知前附表</w:t>
      </w:r>
      <w:r>
        <w:rPr>
          <w:color w:val="000000"/>
          <w:szCs w:val="21"/>
          <w:highlight w:val="none"/>
        </w:rPr>
        <w:t xml:space="preserve">。</w:t>
      </w:r>
      <w:r/>
    </w:p>
    <w:p>
      <w:pPr>
        <w:ind w:firstLine="420"/>
        <w:spacing w:line="360" w:lineRule="auto"/>
        <w:rPr>
          <w:color w:val="000000"/>
          <w:szCs w:val="21"/>
          <w:highlight w:val="none"/>
        </w:rPr>
      </w:pPr>
      <w:r>
        <w:rPr>
          <w:color w:val="000000"/>
          <w:szCs w:val="21"/>
          <w:highlight w:val="none"/>
        </w:rPr>
        <w:t xml:space="preserve">14.2本项目最高限价要求见</w:t>
      </w:r>
      <w:r>
        <w:rPr>
          <w:b/>
          <w:color w:val="000000"/>
          <w:szCs w:val="21"/>
          <w:highlight w:val="none"/>
        </w:rPr>
        <w:t xml:space="preserve">投标人须知前附表</w:t>
      </w:r>
      <w:r>
        <w:rPr>
          <w:color w:val="000000"/>
          <w:szCs w:val="21"/>
          <w:highlight w:val="none"/>
        </w:rPr>
        <w:t xml:space="preserve">。</w:t>
      </w:r>
      <w:r/>
    </w:p>
    <w:p>
      <w:pPr>
        <w:pStyle w:val="904"/>
        <w:ind w:left="0" w:right="210"/>
        <w:spacing w:before="0" w:after="0" w:line="360" w:lineRule="auto"/>
        <w:rPr>
          <w:color w:val="000000"/>
          <w:highlight w:val="none"/>
        </w:rPr>
      </w:pPr>
      <w:r/>
      <w:bookmarkStart w:id="100" w:name="_Toc104560852"/>
      <w:r/>
      <w:bookmarkStart w:id="101" w:name="_Toc107246229"/>
      <w:r>
        <w:rPr>
          <w:color w:val="000000"/>
          <w:highlight w:val="none"/>
        </w:rPr>
        <w:t xml:space="preserve">15.</w:t>
      </w:r>
      <w:r>
        <w:rPr>
          <w:bCs w:val="0"/>
          <w:color w:val="000000"/>
          <w:szCs w:val="21"/>
          <w:highlight w:val="none"/>
        </w:rPr>
        <w:t xml:space="preserve"> 投标人</w:t>
      </w:r>
      <w:r>
        <w:rPr>
          <w:color w:val="000000"/>
          <w:highlight w:val="none"/>
        </w:rPr>
        <w:t xml:space="preserve">资格条件</w:t>
      </w:r>
      <w:bookmarkEnd w:id="100"/>
      <w:r/>
      <w:bookmarkEnd w:id="101"/>
      <w:r/>
      <w:r/>
    </w:p>
    <w:p>
      <w:pPr>
        <w:ind w:firstLine="420"/>
        <w:spacing w:line="360" w:lineRule="auto"/>
        <w:rPr>
          <w:color w:val="000000"/>
          <w:szCs w:val="21"/>
          <w:highlight w:val="none"/>
        </w:rPr>
      </w:pPr>
      <w:r>
        <w:rPr>
          <w:color w:val="000000"/>
          <w:szCs w:val="21"/>
          <w:highlight w:val="none"/>
        </w:rPr>
        <w:t xml:space="preserve">15.1</w:t>
      </w:r>
      <w:r>
        <w:rPr>
          <w:bCs/>
          <w:color w:val="000000"/>
          <w:szCs w:val="21"/>
          <w:highlight w:val="none"/>
        </w:rPr>
        <w:t xml:space="preserve">投标人</w:t>
      </w:r>
      <w:r>
        <w:rPr>
          <w:color w:val="000000"/>
          <w:szCs w:val="21"/>
          <w:highlight w:val="none"/>
        </w:rPr>
        <w:t xml:space="preserve">资格条件见</w:t>
      </w:r>
      <w:r>
        <w:rPr>
          <w:b/>
          <w:color w:val="000000"/>
          <w:szCs w:val="21"/>
          <w:highlight w:val="none"/>
        </w:rPr>
        <w:t xml:space="preserve">投标人须知前附表</w:t>
      </w:r>
      <w:r>
        <w:rPr>
          <w:color w:val="000000"/>
          <w:szCs w:val="21"/>
          <w:highlight w:val="none"/>
        </w:rPr>
        <w:t xml:space="preserve">。</w:t>
      </w:r>
      <w:r/>
    </w:p>
    <w:p>
      <w:pPr>
        <w:pStyle w:val="904"/>
        <w:ind w:left="0" w:right="210"/>
        <w:spacing w:before="0" w:after="0" w:line="360" w:lineRule="auto"/>
        <w:rPr>
          <w:color w:val="000000"/>
          <w:highlight w:val="none"/>
        </w:rPr>
      </w:pPr>
      <w:r/>
      <w:bookmarkStart w:id="102" w:name="_Toc107246230"/>
      <w:r>
        <w:rPr>
          <w:color w:val="000000"/>
          <w:highlight w:val="none"/>
        </w:rPr>
        <w:t xml:space="preserve">二．招标文件</w:t>
      </w:r>
      <w:bookmarkEnd w:id="64"/>
      <w:r/>
      <w:bookmarkEnd w:id="102"/>
      <w:r/>
      <w:r/>
    </w:p>
    <w:p>
      <w:pPr>
        <w:pStyle w:val="904"/>
        <w:ind w:left="0" w:right="210"/>
        <w:spacing w:before="0" w:after="0" w:line="360" w:lineRule="auto"/>
        <w:rPr>
          <w:color w:val="000000"/>
          <w:highlight w:val="none"/>
        </w:rPr>
      </w:pPr>
      <w:r/>
      <w:bookmarkStart w:id="103" w:name="_Toc96347871"/>
      <w:r/>
      <w:bookmarkStart w:id="104" w:name="_Toc107246231"/>
      <w:r/>
      <w:bookmarkStart w:id="105" w:name="_Toc104560854"/>
      <w:r/>
      <w:bookmarkStart w:id="106" w:name="_Toc100905217"/>
      <w:r/>
      <w:bookmarkStart w:id="107" w:name="_Toc103848540"/>
      <w:r>
        <w:rPr>
          <w:color w:val="000000"/>
          <w:highlight w:val="none"/>
        </w:rPr>
        <w:t xml:space="preserve">16.招标文件的构成</w:t>
      </w:r>
      <w:bookmarkEnd w:id="103"/>
      <w:r/>
      <w:bookmarkEnd w:id="104"/>
      <w:r/>
      <w:bookmarkEnd w:id="105"/>
      <w:r/>
      <w:bookmarkEnd w:id="106"/>
      <w:r/>
      <w:bookmarkEnd w:id="107"/>
      <w:r/>
      <w:r/>
    </w:p>
    <w:p>
      <w:pPr>
        <w:pStyle w:val="980"/>
        <w:ind w:firstLine="42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16.1招标文件各章节的内容如下：</w:t>
      </w:r>
      <w:r/>
    </w:p>
    <w:p>
      <w:pPr>
        <w:ind w:firstLine="420"/>
        <w:spacing w:line="360" w:lineRule="auto"/>
        <w:rPr>
          <w:color w:val="000000"/>
          <w:szCs w:val="21"/>
          <w:highlight w:val="none"/>
        </w:rPr>
      </w:pPr>
      <w:r>
        <w:rPr>
          <w:color w:val="000000"/>
          <w:szCs w:val="21"/>
          <w:highlight w:val="none"/>
        </w:rPr>
        <w:t xml:space="preserve">第一章：招标公告</w:t>
      </w:r>
      <w:r/>
    </w:p>
    <w:p>
      <w:pPr>
        <w:ind w:firstLine="420"/>
        <w:spacing w:line="360" w:lineRule="auto"/>
        <w:rPr>
          <w:color w:val="000000"/>
          <w:szCs w:val="21"/>
          <w:highlight w:val="none"/>
        </w:rPr>
      </w:pPr>
      <w:r>
        <w:rPr>
          <w:color w:val="000000"/>
          <w:szCs w:val="21"/>
          <w:highlight w:val="none"/>
        </w:rPr>
        <w:t xml:space="preserve">第二章：投标人须知</w:t>
      </w:r>
      <w:r/>
    </w:p>
    <w:p>
      <w:pPr>
        <w:ind w:firstLine="420"/>
        <w:spacing w:line="360" w:lineRule="auto"/>
        <w:rPr>
          <w:color w:val="000000"/>
          <w:szCs w:val="21"/>
          <w:highlight w:val="none"/>
        </w:rPr>
      </w:pPr>
      <w:r>
        <w:rPr>
          <w:color w:val="000000"/>
          <w:szCs w:val="21"/>
          <w:highlight w:val="none"/>
        </w:rPr>
        <w:t xml:space="preserve">第三章：政府采购合同条款及格式</w:t>
      </w:r>
      <w:r/>
    </w:p>
    <w:p>
      <w:pPr>
        <w:ind w:firstLine="420"/>
        <w:spacing w:line="360" w:lineRule="auto"/>
        <w:rPr>
          <w:color w:val="000000"/>
          <w:szCs w:val="21"/>
          <w:highlight w:val="none"/>
        </w:rPr>
      </w:pPr>
      <w:r>
        <w:rPr>
          <w:color w:val="000000"/>
          <w:szCs w:val="21"/>
          <w:highlight w:val="none"/>
        </w:rPr>
        <w:t xml:space="preserve">第四章：采购需求</w:t>
      </w:r>
      <w:r/>
    </w:p>
    <w:p>
      <w:pPr>
        <w:ind w:firstLine="420"/>
        <w:spacing w:line="360" w:lineRule="auto"/>
        <w:rPr>
          <w:color w:val="000000"/>
          <w:szCs w:val="21"/>
          <w:highlight w:val="none"/>
        </w:rPr>
      </w:pPr>
      <w:r>
        <w:rPr>
          <w:color w:val="000000"/>
          <w:szCs w:val="21"/>
          <w:highlight w:val="none"/>
        </w:rPr>
        <w:t xml:space="preserve">第五章：评标方法与评标标准</w:t>
      </w:r>
      <w:r/>
    </w:p>
    <w:p>
      <w:pPr>
        <w:ind w:firstLine="420"/>
        <w:spacing w:line="360" w:lineRule="auto"/>
        <w:rPr>
          <w:color w:val="000000"/>
          <w:szCs w:val="21"/>
          <w:highlight w:val="none"/>
        </w:rPr>
      </w:pPr>
      <w:r>
        <w:rPr>
          <w:color w:val="000000"/>
          <w:szCs w:val="21"/>
          <w:highlight w:val="none"/>
        </w:rPr>
        <w:t xml:space="preserve">第六章：</w:t>
      </w:r>
      <w:bookmarkStart w:id="108" w:name="_Toc96347872"/>
      <w:r>
        <w:rPr>
          <w:color w:val="000000"/>
          <w:szCs w:val="21"/>
          <w:highlight w:val="none"/>
        </w:rPr>
        <w:t xml:space="preserve">投标文件格式</w:t>
      </w:r>
      <w:r/>
    </w:p>
    <w:p>
      <w:pPr>
        <w:ind w:firstLine="420"/>
        <w:spacing w:line="360" w:lineRule="auto"/>
        <w:rPr>
          <w:color w:val="000000"/>
          <w:szCs w:val="21"/>
          <w:highlight w:val="none"/>
        </w:rPr>
      </w:pPr>
      <w:r>
        <w:rPr>
          <w:color w:val="000000"/>
          <w:szCs w:val="21"/>
          <w:highlight w:val="none"/>
        </w:rPr>
        <w:t xml:space="preserve">对招标文件所作的澄清、修改，构成招标文件的组成部分。</w:t>
      </w:r>
      <w:r/>
    </w:p>
    <w:p>
      <w:pPr>
        <w:ind w:firstLine="422"/>
        <w:spacing w:line="360" w:lineRule="auto"/>
        <w:rPr>
          <w:color w:val="000000"/>
          <w:szCs w:val="21"/>
          <w:highlight w:val="none"/>
        </w:rPr>
      </w:pPr>
      <w:r>
        <w:rPr>
          <w:b/>
          <w:color w:val="000000"/>
          <w:szCs w:val="21"/>
          <w:highlight w:val="none"/>
        </w:rPr>
        <w:t xml:space="preserve">★招标文件中标注</w:t>
      </w:r>
      <w:r>
        <w:rPr>
          <w:bCs/>
          <w:color w:val="000000"/>
          <w:szCs w:val="21"/>
          <w:highlight w:val="none"/>
        </w:rPr>
        <w:t xml:space="preserve">“</w:t>
      </w:r>
      <w:r>
        <w:rPr>
          <w:b/>
          <w:color w:val="000000"/>
          <w:szCs w:val="21"/>
          <w:highlight w:val="none"/>
        </w:rPr>
        <w:t xml:space="preserve">★</w:t>
      </w:r>
      <w:r>
        <w:rPr>
          <w:bCs/>
          <w:color w:val="000000"/>
          <w:szCs w:val="21"/>
          <w:highlight w:val="none"/>
        </w:rPr>
        <w:t xml:space="preserve">”</w:t>
      </w:r>
      <w:r>
        <w:rPr>
          <w:b/>
          <w:color w:val="000000"/>
          <w:szCs w:val="21"/>
          <w:highlight w:val="none"/>
        </w:rPr>
        <w:t xml:space="preserve">符号的条款为实质性要求条款（即关键条款）。</w:t>
      </w:r>
      <w:r/>
    </w:p>
    <w:p>
      <w:pPr>
        <w:ind w:firstLine="420"/>
        <w:spacing w:line="360" w:lineRule="auto"/>
        <w:rPr>
          <w:color w:val="000000"/>
          <w:szCs w:val="21"/>
          <w:highlight w:val="none"/>
        </w:rPr>
      </w:pPr>
      <w:r>
        <w:rPr>
          <w:color w:val="000000"/>
          <w:szCs w:val="21"/>
          <w:highlight w:val="none"/>
        </w:rPr>
        <w:t xml:space="preserve">16.2投标人应仔细阅读和检查招标文件的全部内容。如发现招标文件内容不全，应及时向采购方提出，以便补齐。</w:t>
      </w:r>
      <w:r/>
    </w:p>
    <w:p>
      <w:pPr>
        <w:ind w:firstLine="420"/>
        <w:spacing w:line="360" w:lineRule="auto"/>
        <w:rPr>
          <w:bCs/>
          <w:color w:val="000000"/>
          <w:szCs w:val="21"/>
          <w:highlight w:val="none"/>
        </w:rPr>
      </w:pPr>
      <w:r>
        <w:rPr>
          <w:bCs/>
          <w:color w:val="000000"/>
          <w:szCs w:val="21"/>
          <w:highlight w:val="none"/>
        </w:rPr>
        <w:t xml:space="preserve">16.3</w:t>
      </w:r>
      <w:r>
        <w:rPr>
          <w:color w:val="000000"/>
          <w:szCs w:val="21"/>
          <w:highlight w:val="none"/>
        </w:rPr>
        <w:t xml:space="preserve">投标人</w:t>
      </w:r>
      <w:r>
        <w:rPr>
          <w:bCs/>
          <w:color w:val="000000"/>
          <w:szCs w:val="21"/>
          <w:highlight w:val="none"/>
        </w:rPr>
        <w:t xml:space="preserve">按照招标文件要求编制投标文件。任何对招标文件的忽略或误解，不能作为投标文件存在缺陷或瑕疵的理由，其风险由</w:t>
      </w:r>
      <w:r>
        <w:rPr>
          <w:color w:val="000000"/>
          <w:szCs w:val="21"/>
          <w:highlight w:val="none"/>
        </w:rPr>
        <w:t xml:space="preserve">投标人</w:t>
      </w:r>
      <w:r>
        <w:rPr>
          <w:bCs/>
          <w:color w:val="000000"/>
          <w:szCs w:val="21"/>
          <w:highlight w:val="none"/>
        </w:rPr>
        <w:t xml:space="preserve">承担。</w:t>
      </w:r>
      <w:r/>
    </w:p>
    <w:p>
      <w:pPr>
        <w:ind w:firstLine="420"/>
        <w:spacing w:line="360" w:lineRule="auto"/>
        <w:rPr>
          <w:color w:val="000000"/>
          <w:szCs w:val="21"/>
          <w:highlight w:val="none"/>
        </w:rPr>
      </w:pPr>
      <w:r>
        <w:rPr>
          <w:color w:val="000000"/>
          <w:szCs w:val="21"/>
          <w:highlight w:val="none"/>
        </w:rPr>
        <w:t xml:space="preserve">16.4本项目招标文件如包括多个分包，则除非特别说明，招标文件所列各项要求均为各分包通用要求。</w:t>
      </w:r>
      <w:bookmarkEnd w:id="108"/>
      <w:r/>
      <w:r/>
    </w:p>
    <w:p>
      <w:pPr>
        <w:pStyle w:val="904"/>
        <w:ind w:left="0" w:right="210"/>
        <w:spacing w:before="0" w:after="0" w:line="360" w:lineRule="auto"/>
        <w:rPr>
          <w:color w:val="000000"/>
          <w:highlight w:val="none"/>
        </w:rPr>
      </w:pPr>
      <w:r/>
      <w:bookmarkStart w:id="109" w:name="_Toc103848541"/>
      <w:r/>
      <w:bookmarkStart w:id="110" w:name="_Toc107246232"/>
      <w:r/>
      <w:bookmarkStart w:id="111" w:name="_Toc100905218"/>
      <w:r/>
      <w:bookmarkStart w:id="112" w:name="_Toc104560855"/>
      <w:r/>
      <w:bookmarkStart w:id="113" w:name="_Toc96347873"/>
      <w:r>
        <w:rPr>
          <w:color w:val="000000"/>
          <w:highlight w:val="none"/>
        </w:rPr>
        <w:t xml:space="preserve">17.招标文件的澄清或者修改</w:t>
      </w:r>
      <w:bookmarkEnd w:id="109"/>
      <w:r/>
      <w:bookmarkEnd w:id="110"/>
      <w:r/>
      <w:bookmarkEnd w:id="111"/>
      <w:r/>
      <w:bookmarkEnd w:id="112"/>
      <w:r/>
      <w:bookmarkEnd w:id="113"/>
      <w:r/>
      <w:r/>
    </w:p>
    <w:p>
      <w:pPr>
        <w:ind w:firstLine="420"/>
        <w:spacing w:line="360" w:lineRule="auto"/>
        <w:rPr>
          <w:color w:val="000000"/>
          <w:szCs w:val="21"/>
          <w:highlight w:val="none"/>
        </w:rPr>
      </w:pPr>
      <w:r/>
      <w:bookmarkStart w:id="114" w:name="_Toc100905219"/>
      <w:r>
        <w:rPr>
          <w:color w:val="000000"/>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color w:val="000000"/>
          <w:szCs w:val="21"/>
          <w:highlight w:val="none"/>
        </w:rPr>
      </w:pPr>
      <w:r>
        <w:rPr>
          <w:color w:val="000000"/>
          <w:szCs w:val="21"/>
          <w:highlight w:val="none"/>
        </w:rPr>
        <w:t xml:space="preserve">17.2澄清或者修改的内容可能影响投标文件编制的，采购方应当在投标截止时间至少15日前，以书面形式通知所有获取招标文件的潜在投标人；不足15日的，采购方应当顺延提交投标文件的截止时间。</w:t>
      </w:r>
      <w:bookmarkEnd w:id="114"/>
      <w:r/>
      <w:r/>
    </w:p>
    <w:p>
      <w:pPr>
        <w:pStyle w:val="904"/>
        <w:ind w:left="0" w:right="210"/>
        <w:spacing w:before="0" w:after="0" w:line="360" w:lineRule="auto"/>
        <w:rPr>
          <w:color w:val="000000"/>
          <w:highlight w:val="none"/>
        </w:rPr>
      </w:pPr>
      <w:r/>
      <w:bookmarkStart w:id="115" w:name="_Toc107246233"/>
      <w:r/>
      <w:bookmarkStart w:id="116" w:name="_Toc91836558"/>
      <w:r/>
      <w:bookmarkStart w:id="117" w:name="_Toc104560856"/>
      <w:r/>
      <w:bookmarkStart w:id="118" w:name="_Toc80264708"/>
      <w:r>
        <w:rPr>
          <w:color w:val="000000"/>
          <w:highlight w:val="none"/>
        </w:rPr>
        <w:t xml:space="preserve">三．投标文件</w:t>
      </w:r>
      <w:bookmarkEnd w:id="115"/>
      <w:r/>
      <w:bookmarkEnd w:id="116"/>
      <w:r/>
      <w:bookmarkEnd w:id="117"/>
      <w:r/>
      <w:r/>
    </w:p>
    <w:p>
      <w:pPr>
        <w:pStyle w:val="904"/>
        <w:ind w:left="0" w:right="210"/>
        <w:spacing w:before="0" w:after="0" w:line="360" w:lineRule="auto"/>
        <w:rPr>
          <w:color w:val="000000"/>
          <w:highlight w:val="none"/>
        </w:rPr>
      </w:pPr>
      <w:r/>
      <w:bookmarkStart w:id="119" w:name="_Toc107246234"/>
      <w:r/>
      <w:bookmarkStart w:id="120" w:name="_Toc104560857"/>
      <w:r/>
      <w:bookmarkStart w:id="121" w:name="_Toc103848543"/>
      <w:r/>
      <w:bookmarkStart w:id="122" w:name="_Toc100905221"/>
      <w:r/>
      <w:bookmarkStart w:id="123" w:name="_Toc96347875"/>
      <w:r>
        <w:rPr>
          <w:color w:val="000000"/>
          <w:highlight w:val="none"/>
        </w:rPr>
        <w:t xml:space="preserve">18.投标文件的组成</w:t>
      </w:r>
      <w:bookmarkEnd w:id="119"/>
      <w:r/>
      <w:bookmarkEnd w:id="120"/>
      <w:r/>
      <w:bookmarkEnd w:id="121"/>
      <w:r/>
      <w:r/>
    </w:p>
    <w:p>
      <w:pPr>
        <w:ind w:firstLine="420"/>
        <w:spacing w:line="360" w:lineRule="auto"/>
        <w:rPr>
          <w:color w:val="000000"/>
          <w:szCs w:val="21"/>
          <w:highlight w:val="none"/>
        </w:rPr>
      </w:pPr>
      <w:r>
        <w:rPr>
          <w:color w:val="000000"/>
          <w:szCs w:val="21"/>
          <w:highlight w:val="none"/>
        </w:rPr>
        <w:t xml:space="preserve">格式见招标文件第六章《投标文件格式》。</w:t>
      </w:r>
      <w:r/>
    </w:p>
    <w:p>
      <w:pPr>
        <w:pStyle w:val="904"/>
        <w:ind w:left="0" w:right="210"/>
        <w:spacing w:before="0" w:after="0" w:line="360" w:lineRule="auto"/>
        <w:rPr>
          <w:color w:val="000000"/>
          <w:szCs w:val="21"/>
          <w:highlight w:val="none"/>
        </w:rPr>
      </w:pPr>
      <w:r/>
      <w:bookmarkStart w:id="124" w:name="_Toc107246235"/>
      <w:r/>
      <w:bookmarkStart w:id="125" w:name="_Toc104560858"/>
      <w:r>
        <w:rPr>
          <w:color w:val="000000"/>
          <w:highlight w:val="none"/>
        </w:rPr>
        <w:t xml:space="preserve">19.投标文件编制的原则</w:t>
      </w:r>
      <w:bookmarkEnd w:id="124"/>
      <w:r/>
      <w:bookmarkEnd w:id="125"/>
      <w:r/>
      <w:r/>
    </w:p>
    <w:p>
      <w:pPr>
        <w:ind w:firstLine="420"/>
        <w:spacing w:line="360" w:lineRule="auto"/>
        <w:rPr>
          <w:color w:val="000000"/>
          <w:szCs w:val="21"/>
          <w:highlight w:val="none"/>
        </w:rPr>
      </w:pPr>
      <w:r>
        <w:rPr>
          <w:bCs/>
          <w:color w:val="000000"/>
          <w:szCs w:val="21"/>
          <w:highlight w:val="none"/>
        </w:rPr>
        <w:t xml:space="preserve">19.1</w:t>
      </w:r>
      <w:r>
        <w:rPr>
          <w:color w:val="000000"/>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color w:val="000000"/>
          <w:szCs w:val="21"/>
          <w:highlight w:val="none"/>
        </w:rPr>
      </w:pPr>
      <w:r>
        <w:rPr>
          <w:bCs/>
          <w:color w:val="000000"/>
          <w:szCs w:val="21"/>
          <w:highlight w:val="none"/>
        </w:rPr>
        <w:t xml:space="preserve">19.2</w:t>
      </w:r>
      <w:r>
        <w:rPr>
          <w:color w:val="000000"/>
          <w:szCs w:val="21"/>
          <w:highlight w:val="none"/>
        </w:rPr>
        <w:t xml:space="preserve">投标人必须保证投标文件所提供的全部资料真实可靠。</w:t>
      </w:r>
      <w:r/>
    </w:p>
    <w:p>
      <w:pPr>
        <w:ind w:firstLine="420"/>
        <w:spacing w:line="360" w:lineRule="auto"/>
        <w:rPr>
          <w:color w:val="000000"/>
          <w:szCs w:val="21"/>
          <w:highlight w:val="none"/>
        </w:rPr>
      </w:pPr>
      <w:r>
        <w:rPr>
          <w:bCs/>
          <w:color w:val="000000"/>
          <w:szCs w:val="21"/>
          <w:highlight w:val="none"/>
        </w:rPr>
        <w:t xml:space="preserve">19.3</w:t>
      </w:r>
      <w:r>
        <w:rPr>
          <w:color w:val="000000"/>
          <w:szCs w:val="21"/>
          <w:highlight w:val="none"/>
        </w:rPr>
        <w:t xml:space="preserve">投标文件须对招标文件中的内容做出实质性和完整的响应。</w:t>
      </w:r>
      <w:r/>
    </w:p>
    <w:p>
      <w:pPr>
        <w:pStyle w:val="904"/>
        <w:ind w:left="0" w:right="210"/>
        <w:spacing w:before="0" w:after="0" w:line="360" w:lineRule="auto"/>
        <w:rPr>
          <w:color w:val="000000"/>
          <w:szCs w:val="21"/>
          <w:highlight w:val="none"/>
        </w:rPr>
      </w:pPr>
      <w:r/>
      <w:bookmarkStart w:id="126" w:name="_Toc107246236"/>
      <w:r>
        <w:rPr>
          <w:color w:val="000000"/>
          <w:highlight w:val="none"/>
        </w:rPr>
        <w:t xml:space="preserve">20.投标报价</w:t>
      </w:r>
      <w:bookmarkEnd w:id="126"/>
      <w:r/>
      <w:r/>
    </w:p>
    <w:p>
      <w:pPr>
        <w:ind w:firstLine="420"/>
        <w:spacing w:line="360" w:lineRule="auto"/>
        <w:rPr>
          <w:color w:val="000000"/>
          <w:szCs w:val="21"/>
          <w:highlight w:val="none"/>
        </w:rPr>
      </w:pPr>
      <w:r>
        <w:rPr>
          <w:bCs/>
          <w:color w:val="000000"/>
          <w:szCs w:val="21"/>
          <w:highlight w:val="none"/>
        </w:rPr>
        <w:t xml:space="preserve">20.1</w:t>
      </w:r>
      <w:r>
        <w:rPr>
          <w:color w:val="000000"/>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Cs w:val="21"/>
          <w:highlight w:val="none"/>
        </w:rPr>
      </w:pPr>
      <w:r>
        <w:rPr>
          <w:b/>
          <w:color w:val="000000"/>
          <w:szCs w:val="21"/>
          <w:highlight w:val="none"/>
        </w:rPr>
        <w:t xml:space="preserve">★</w:t>
      </w:r>
      <w:r>
        <w:rPr>
          <w:b/>
          <w:bCs/>
          <w:color w:val="000000"/>
          <w:szCs w:val="21"/>
          <w:highlight w:val="none"/>
        </w:rPr>
        <w:t xml:space="preserve">20.2</w:t>
      </w:r>
      <w:r>
        <w:rPr>
          <w:b/>
          <w:color w:val="000000"/>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color w:val="000000"/>
          <w:szCs w:val="21"/>
          <w:highlight w:val="none"/>
        </w:rPr>
        <w:t xml:space="preserve">。</w:t>
      </w:r>
      <w:r/>
    </w:p>
    <w:p>
      <w:pPr>
        <w:ind w:firstLine="420"/>
        <w:spacing w:line="360" w:lineRule="auto"/>
        <w:rPr>
          <w:color w:val="000000"/>
          <w:szCs w:val="21"/>
          <w:highlight w:val="none"/>
        </w:rPr>
      </w:pPr>
      <w:r>
        <w:rPr>
          <w:bCs/>
          <w:color w:val="000000"/>
          <w:szCs w:val="21"/>
          <w:highlight w:val="none"/>
        </w:rPr>
        <w:t xml:space="preserve">20.3</w:t>
      </w:r>
      <w:r>
        <w:rPr>
          <w:color w:val="000000"/>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color w:val="000000"/>
          <w:szCs w:val="21"/>
          <w:highlight w:val="none"/>
        </w:rPr>
      </w:pPr>
      <w:r>
        <w:rPr>
          <w:bCs/>
          <w:color w:val="000000"/>
          <w:szCs w:val="21"/>
          <w:highlight w:val="none"/>
        </w:rPr>
        <w:t xml:space="preserve">20.4</w:t>
      </w:r>
      <w:r>
        <w:rPr>
          <w:color w:val="000000"/>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color w:val="000000"/>
          <w:szCs w:val="21"/>
          <w:highlight w:val="none"/>
        </w:rPr>
      </w:pPr>
      <w:r>
        <w:rPr>
          <w:bCs/>
          <w:color w:val="000000"/>
          <w:szCs w:val="21"/>
          <w:highlight w:val="none"/>
        </w:rPr>
        <w:t xml:space="preserve">20.5</w:t>
      </w:r>
      <w:r>
        <w:rPr>
          <w:color w:val="000000"/>
          <w:szCs w:val="21"/>
          <w:highlight w:val="none"/>
        </w:rPr>
        <w:t xml:space="preserve">投标报价的其他要求见</w:t>
      </w:r>
      <w:r>
        <w:rPr>
          <w:b/>
          <w:color w:val="000000"/>
          <w:szCs w:val="21"/>
          <w:highlight w:val="none"/>
        </w:rPr>
        <w:t xml:space="preserve">投标人须知前附表</w:t>
      </w:r>
      <w:r>
        <w:rPr>
          <w:color w:val="000000"/>
          <w:szCs w:val="21"/>
          <w:highlight w:val="none"/>
        </w:rPr>
        <w:t xml:space="preserve">。</w:t>
      </w:r>
      <w:bookmarkEnd w:id="122"/>
      <w:r/>
      <w:bookmarkEnd w:id="123"/>
      <w:r/>
      <w:r/>
    </w:p>
    <w:p>
      <w:pPr>
        <w:pStyle w:val="904"/>
        <w:ind w:left="0" w:right="210"/>
        <w:spacing w:before="0" w:after="0" w:line="360" w:lineRule="auto"/>
        <w:rPr>
          <w:color w:val="000000"/>
          <w:highlight w:val="none"/>
        </w:rPr>
      </w:pPr>
      <w:r/>
      <w:bookmarkStart w:id="127" w:name="_Toc104560859"/>
      <w:r/>
      <w:bookmarkStart w:id="128" w:name="_Toc103848545"/>
      <w:r/>
      <w:bookmarkStart w:id="129" w:name="_Toc107246237"/>
      <w:r/>
      <w:bookmarkStart w:id="130" w:name="_Toc100905224"/>
      <w:r/>
      <w:bookmarkStart w:id="131" w:name="_Toc100905223"/>
      <w:r/>
      <w:bookmarkStart w:id="132" w:name="_Toc103848544"/>
      <w:r/>
      <w:bookmarkStart w:id="133" w:name="_Toc96347878"/>
      <w:r>
        <w:rPr>
          <w:color w:val="000000"/>
          <w:highlight w:val="none"/>
        </w:rPr>
        <w:t xml:space="preserve">21.投标有效期</w:t>
      </w:r>
      <w:bookmarkEnd w:id="127"/>
      <w:r/>
      <w:bookmarkEnd w:id="128"/>
      <w:r/>
      <w:bookmarkEnd w:id="129"/>
      <w:r/>
      <w:bookmarkEnd w:id="130"/>
      <w:r/>
      <w:r/>
    </w:p>
    <w:p>
      <w:pPr>
        <w:ind w:firstLine="422"/>
        <w:spacing w:line="360" w:lineRule="auto"/>
        <w:rPr>
          <w:b/>
          <w:bCs/>
          <w:color w:val="000000"/>
          <w:szCs w:val="21"/>
          <w:highlight w:val="none"/>
        </w:rPr>
      </w:pPr>
      <w:r>
        <w:rPr>
          <w:b/>
          <w:color w:val="000000"/>
          <w:szCs w:val="21"/>
          <w:highlight w:val="none"/>
        </w:rPr>
        <w:t xml:space="preserve">★</w:t>
      </w:r>
      <w:r>
        <w:rPr>
          <w:bCs/>
          <w:color w:val="000000"/>
          <w:szCs w:val="21"/>
          <w:highlight w:val="none"/>
        </w:rPr>
        <w:t xml:space="preserve">21.1投标有效期见</w:t>
      </w:r>
      <w:r>
        <w:rPr>
          <w:b/>
          <w:bCs/>
          <w:color w:val="000000"/>
          <w:szCs w:val="21"/>
          <w:highlight w:val="none"/>
        </w:rPr>
        <w:t xml:space="preserve">投标人须知前附表</w:t>
      </w:r>
      <w:r>
        <w:rPr>
          <w:bCs/>
          <w:color w:val="000000"/>
          <w:szCs w:val="21"/>
          <w:highlight w:val="none"/>
        </w:rPr>
        <w:t xml:space="preserve">，在此期间投标文件对投标人具有法律约束力，以保证采购人有足够的时间完成评标、定标以及签订合同。投标有效期从</w:t>
      </w:r>
      <w:r>
        <w:rPr>
          <w:b/>
          <w:bCs/>
          <w:color w:val="000000"/>
          <w:szCs w:val="21"/>
          <w:highlight w:val="none"/>
        </w:rPr>
        <w:t xml:space="preserve">投标人须知前附表</w:t>
      </w:r>
      <w:r>
        <w:rPr>
          <w:bCs/>
          <w:color w:val="000000"/>
          <w:szCs w:val="21"/>
          <w:highlight w:val="none"/>
        </w:rPr>
        <w:t xml:space="preserve">规定的投标截止之日起计算。</w:t>
      </w:r>
      <w:r>
        <w:rPr>
          <w:b/>
          <w:bCs/>
          <w:color w:val="000000"/>
          <w:szCs w:val="21"/>
          <w:highlight w:val="none"/>
        </w:rPr>
        <w:t xml:space="preserve">投标有效期不足的，在评标时将其视为无效投标。</w:t>
      </w:r>
      <w:r/>
    </w:p>
    <w:p>
      <w:pPr>
        <w:ind w:firstLine="420"/>
        <w:spacing w:line="360" w:lineRule="auto"/>
        <w:rPr>
          <w:bCs/>
          <w:color w:val="000000"/>
          <w:szCs w:val="21"/>
          <w:highlight w:val="none"/>
        </w:rPr>
      </w:pPr>
      <w:r>
        <w:rPr>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04"/>
        <w:ind w:left="0" w:right="210"/>
        <w:spacing w:before="0" w:after="0" w:line="360" w:lineRule="auto"/>
        <w:rPr>
          <w:color w:val="000000"/>
          <w:highlight w:val="none"/>
        </w:rPr>
      </w:pPr>
      <w:r/>
      <w:bookmarkStart w:id="134" w:name="_Toc107246238"/>
      <w:r/>
      <w:bookmarkStart w:id="135" w:name="_Toc104560860"/>
      <w:r>
        <w:rPr>
          <w:color w:val="000000"/>
          <w:highlight w:val="none"/>
        </w:rPr>
        <w:t xml:space="preserve">22.投标保证金</w:t>
      </w:r>
      <w:bookmarkEnd w:id="131"/>
      <w:r/>
      <w:bookmarkEnd w:id="132"/>
      <w:r/>
      <w:bookmarkEnd w:id="133"/>
      <w:r/>
      <w:bookmarkEnd w:id="134"/>
      <w:r/>
      <w:bookmarkEnd w:id="135"/>
      <w:r/>
      <w:r/>
    </w:p>
    <w:p>
      <w:pPr>
        <w:ind w:firstLine="420"/>
        <w:spacing w:line="360" w:lineRule="auto"/>
        <w:rPr>
          <w:bCs/>
          <w:color w:val="000000"/>
          <w:szCs w:val="21"/>
          <w:highlight w:val="none"/>
        </w:rPr>
      </w:pPr>
      <w:r/>
      <w:bookmarkStart w:id="136" w:name="_Toc420487862"/>
      <w:r/>
      <w:bookmarkStart w:id="137" w:name="_Toc466452044"/>
      <w:r/>
      <w:bookmarkStart w:id="138" w:name="_Toc96347879"/>
      <w:r/>
      <w:bookmarkStart w:id="139" w:name="_Toc420657357"/>
      <w:r/>
      <w:bookmarkStart w:id="140" w:name="_Toc519241651"/>
      <w:r/>
      <w:bookmarkStart w:id="141" w:name="_Toc68159552"/>
      <w:r>
        <w:rPr>
          <w:bCs/>
          <w:color w:val="000000"/>
          <w:szCs w:val="21"/>
          <w:highlight w:val="none"/>
        </w:rPr>
        <w:t xml:space="preserve">22.1本项目是否交纳投标保证金见</w:t>
      </w:r>
      <w:r>
        <w:rPr>
          <w:b/>
          <w:bCs/>
          <w:color w:val="000000"/>
          <w:szCs w:val="21"/>
          <w:highlight w:val="none"/>
        </w:rPr>
        <w:t xml:space="preserve">投标人须知前附表</w:t>
      </w:r>
      <w:r>
        <w:rPr>
          <w:bCs/>
          <w:color w:val="000000"/>
          <w:szCs w:val="21"/>
          <w:highlight w:val="none"/>
        </w:rPr>
        <w:t xml:space="preserve">。</w:t>
      </w:r>
      <w:r/>
    </w:p>
    <w:p>
      <w:pPr>
        <w:ind w:firstLine="422"/>
        <w:spacing w:line="360" w:lineRule="auto"/>
        <w:rPr>
          <w:bCs/>
          <w:color w:val="000000"/>
          <w:szCs w:val="21"/>
          <w:highlight w:val="none"/>
        </w:rPr>
      </w:pPr>
      <w:r>
        <w:rPr>
          <w:b/>
          <w:color w:val="000000"/>
          <w:szCs w:val="21"/>
          <w:highlight w:val="none"/>
        </w:rPr>
        <w:t xml:space="preserve">★</w:t>
      </w:r>
      <w:r>
        <w:rPr>
          <w:bCs/>
          <w:color w:val="000000"/>
          <w:szCs w:val="21"/>
          <w:highlight w:val="none"/>
        </w:rPr>
        <w:t xml:space="preserve">22.2投标人按照</w:t>
      </w:r>
      <w:r>
        <w:rPr>
          <w:b/>
          <w:bCs/>
          <w:color w:val="000000"/>
          <w:szCs w:val="21"/>
          <w:highlight w:val="none"/>
        </w:rPr>
        <w:t xml:space="preserve">投标人须知前附表</w:t>
      </w:r>
      <w:r>
        <w:rPr>
          <w:bCs/>
          <w:color w:val="000000"/>
          <w:szCs w:val="21"/>
          <w:highlight w:val="none"/>
        </w:rPr>
        <w:t xml:space="preserve">要求的形式，在</w:t>
      </w:r>
      <w:r>
        <w:rPr>
          <w:b/>
          <w:bCs/>
          <w:color w:val="000000"/>
          <w:szCs w:val="21"/>
          <w:highlight w:val="none"/>
        </w:rPr>
        <w:t xml:space="preserve">投标人须知前附表</w:t>
      </w:r>
      <w:r>
        <w:rPr>
          <w:bCs/>
          <w:color w:val="000000"/>
          <w:szCs w:val="21"/>
          <w:highlight w:val="none"/>
        </w:rPr>
        <w:t xml:space="preserve">规定的投标截止时间前，向采购方提交</w:t>
      </w:r>
      <w:r>
        <w:rPr>
          <w:b/>
          <w:bCs/>
          <w:color w:val="000000"/>
          <w:szCs w:val="21"/>
          <w:highlight w:val="none"/>
        </w:rPr>
        <w:t xml:space="preserve">投标人须知前附表</w:t>
      </w:r>
      <w:r>
        <w:rPr>
          <w:bCs/>
          <w:color w:val="000000"/>
          <w:szCs w:val="21"/>
          <w:highlight w:val="none"/>
        </w:rPr>
        <w:t xml:space="preserve">规定的投标保证金(数额采用四舍五入，计算至元)。投标保证金有效期应与</w:t>
      </w:r>
      <w:r>
        <w:rPr>
          <w:b/>
          <w:bCs/>
          <w:color w:val="000000"/>
          <w:szCs w:val="21"/>
          <w:highlight w:val="none"/>
        </w:rPr>
        <w:t xml:space="preserve">投标人须知前附表</w:t>
      </w:r>
      <w:r>
        <w:rPr>
          <w:bCs/>
          <w:color w:val="000000"/>
          <w:szCs w:val="21"/>
          <w:highlight w:val="none"/>
        </w:rPr>
        <w:t xml:space="preserve">规定的投标有效期一致。</w:t>
      </w:r>
      <w:r>
        <w:rPr>
          <w:b/>
          <w:color w:val="000000"/>
          <w:szCs w:val="21"/>
          <w:highlight w:val="none"/>
        </w:rPr>
        <w:t xml:space="preserve">投标人未按规定缴纳投标保证金的或</w:t>
      </w:r>
      <w:r>
        <w:rPr>
          <w:b/>
          <w:bCs/>
          <w:color w:val="000000"/>
          <w:szCs w:val="21"/>
          <w:highlight w:val="none"/>
        </w:rPr>
        <w:t xml:space="preserve">由于到账时间晚于投标截止时间的，或者票据错误、印鉴不清等原因导致不能到账的，其投标无效。</w:t>
      </w:r>
      <w:r/>
    </w:p>
    <w:p>
      <w:pPr>
        <w:ind w:firstLine="420"/>
        <w:spacing w:line="360" w:lineRule="auto"/>
        <w:rPr>
          <w:bCs/>
          <w:color w:val="000000"/>
          <w:szCs w:val="21"/>
          <w:highlight w:val="none"/>
        </w:rPr>
      </w:pPr>
      <w:r>
        <w:rPr>
          <w:bCs/>
          <w:color w:val="000000"/>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bCs/>
          <w:color w:val="000000"/>
          <w:szCs w:val="21"/>
          <w:highlight w:val="none"/>
        </w:rPr>
      </w:pPr>
      <w:r>
        <w:rPr>
          <w:bCs/>
          <w:color w:val="000000"/>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bCs/>
          <w:color w:val="000000"/>
          <w:szCs w:val="21"/>
          <w:highlight w:val="none"/>
        </w:rPr>
      </w:pPr>
      <w:r>
        <w:rPr>
          <w:bCs/>
          <w:color w:val="000000"/>
          <w:szCs w:val="21"/>
          <w:highlight w:val="none"/>
        </w:rPr>
        <w:t xml:space="preserve">22.5中标的投标人的投标保证金，将在政府采购合同签订后5个工作日内退还中标人。</w:t>
      </w:r>
      <w:r/>
    </w:p>
    <w:p>
      <w:pPr>
        <w:ind w:firstLine="420"/>
        <w:spacing w:line="360" w:lineRule="auto"/>
        <w:rPr>
          <w:bCs/>
          <w:color w:val="000000"/>
          <w:szCs w:val="21"/>
          <w:highlight w:val="none"/>
        </w:rPr>
      </w:pPr>
      <w:r>
        <w:rPr>
          <w:bCs/>
          <w:color w:val="000000"/>
          <w:szCs w:val="21"/>
          <w:highlight w:val="none"/>
        </w:rPr>
        <w:t xml:space="preserve">22.6投标人有以下情形之一的，投标保证金可以不予退还：</w:t>
      </w:r>
      <w:bookmarkEnd w:id="136"/>
      <w:r/>
      <w:bookmarkEnd w:id="137"/>
      <w:r/>
      <w:bookmarkEnd w:id="138"/>
      <w:r/>
      <w:bookmarkEnd w:id="139"/>
      <w:r/>
      <w:bookmarkEnd w:id="140"/>
      <w:r/>
      <w:bookmarkEnd w:id="141"/>
      <w:r/>
      <w:r/>
    </w:p>
    <w:p>
      <w:pPr>
        <w:ind w:firstLine="315"/>
        <w:jc w:val="left"/>
        <w:spacing w:line="360" w:lineRule="auto"/>
        <w:rPr>
          <w:color w:val="000000"/>
          <w:szCs w:val="21"/>
          <w:highlight w:val="none"/>
        </w:rPr>
      </w:pPr>
      <w:r/>
      <w:bookmarkStart w:id="142" w:name="_Toc100905225"/>
      <w:r/>
      <w:bookmarkStart w:id="143" w:name="_Toc103848546"/>
      <w:r/>
      <w:bookmarkStart w:id="144" w:name="_Toc104560861"/>
      <w:r/>
      <w:bookmarkStart w:id="145" w:name="_Toc96347880"/>
      <w:r>
        <w:rPr>
          <w:color w:val="000000"/>
          <w:szCs w:val="21"/>
          <w:highlight w:val="none"/>
        </w:rPr>
        <w:t xml:space="preserve">（1）投标人在招标文件规定的投标有效期内撤销其投标文件；</w:t>
      </w:r>
      <w:r/>
    </w:p>
    <w:p>
      <w:pPr>
        <w:ind w:firstLine="315"/>
        <w:jc w:val="left"/>
        <w:spacing w:line="360" w:lineRule="auto"/>
        <w:rPr>
          <w:color w:val="000000"/>
          <w:szCs w:val="21"/>
          <w:highlight w:val="none"/>
        </w:rPr>
      </w:pPr>
      <w:r>
        <w:rPr>
          <w:color w:val="000000"/>
          <w:szCs w:val="21"/>
          <w:highlight w:val="none"/>
        </w:rPr>
        <w:t xml:space="preserve">（2）投标人在投标文件中提供虚假材料的；</w:t>
      </w:r>
      <w:r/>
    </w:p>
    <w:p>
      <w:pPr>
        <w:ind w:firstLine="315"/>
        <w:jc w:val="left"/>
        <w:spacing w:line="360" w:lineRule="auto"/>
        <w:rPr>
          <w:color w:val="000000"/>
          <w:szCs w:val="21"/>
          <w:highlight w:val="none"/>
        </w:rPr>
      </w:pPr>
      <w:r>
        <w:rPr>
          <w:color w:val="000000"/>
          <w:szCs w:val="21"/>
          <w:highlight w:val="none"/>
        </w:rPr>
        <w:t xml:space="preserve">（3）投标人在本次采购活动中存在恶意串通行为的；</w:t>
      </w:r>
      <w:r/>
    </w:p>
    <w:p>
      <w:pPr>
        <w:ind w:firstLine="315"/>
        <w:jc w:val="left"/>
        <w:spacing w:line="360" w:lineRule="auto"/>
        <w:rPr>
          <w:color w:val="000000"/>
          <w:szCs w:val="21"/>
          <w:highlight w:val="none"/>
        </w:rPr>
      </w:pPr>
      <w:r>
        <w:rPr>
          <w:color w:val="000000"/>
          <w:szCs w:val="21"/>
          <w:highlight w:val="none"/>
        </w:rPr>
        <w:t xml:space="preserve">（4）中标人未能按规定交纳采购代理服务费；</w:t>
      </w:r>
      <w:r/>
    </w:p>
    <w:p>
      <w:pPr>
        <w:ind w:firstLine="315"/>
        <w:jc w:val="left"/>
        <w:spacing w:line="360" w:lineRule="auto"/>
        <w:rPr>
          <w:color w:val="000000"/>
          <w:szCs w:val="21"/>
          <w:highlight w:val="none"/>
        </w:rPr>
      </w:pPr>
      <w:r>
        <w:rPr>
          <w:color w:val="000000"/>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color w:val="000000"/>
          <w:szCs w:val="21"/>
          <w:highlight w:val="none"/>
        </w:rPr>
      </w:pPr>
      <w:r>
        <w:rPr>
          <w:color w:val="000000"/>
          <w:szCs w:val="21"/>
          <w:highlight w:val="none"/>
        </w:rPr>
        <w:t xml:space="preserve">（6）招标文件规定的其他可以不予退还投标保证金的情形。</w:t>
      </w:r>
      <w:r/>
    </w:p>
    <w:p>
      <w:pPr>
        <w:pStyle w:val="904"/>
        <w:ind w:left="0" w:right="210"/>
        <w:spacing w:before="0" w:after="0" w:line="360" w:lineRule="auto"/>
        <w:rPr>
          <w:color w:val="000000"/>
          <w:highlight w:val="none"/>
        </w:rPr>
      </w:pPr>
      <w:r/>
      <w:bookmarkStart w:id="146" w:name="_Toc107246239"/>
      <w:r>
        <w:rPr>
          <w:color w:val="000000"/>
          <w:highlight w:val="none"/>
        </w:rPr>
        <w:t xml:space="preserve">23.投标文件的制作和签署</w:t>
      </w:r>
      <w:bookmarkEnd w:id="142"/>
      <w:r/>
      <w:bookmarkEnd w:id="143"/>
      <w:r/>
      <w:bookmarkEnd w:id="144"/>
      <w:r/>
      <w:bookmarkEnd w:id="145"/>
      <w:r/>
      <w:bookmarkEnd w:id="146"/>
      <w:r/>
      <w:r/>
    </w:p>
    <w:p>
      <w:pPr>
        <w:ind w:firstLine="420"/>
        <w:spacing w:line="360" w:lineRule="auto"/>
        <w:rPr>
          <w:bCs/>
          <w:color w:val="000000"/>
          <w:szCs w:val="21"/>
          <w:highlight w:val="none"/>
        </w:rPr>
      </w:pPr>
      <w:r>
        <w:rPr>
          <w:bCs/>
          <w:color w:val="000000"/>
          <w:szCs w:val="21"/>
          <w:highlight w:val="none"/>
        </w:rPr>
        <w:t xml:space="preserve">23.1投标人应当按照《操作手册》规定，在招标公告规定的投标截止时间前制作并上传电子投标文件。招标代理机构拒绝接收提交投标文件截止时间后上传的任何电子投标文件。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rPr>
          <w:bCs/>
          <w:color w:val="000000"/>
          <w:szCs w:val="21"/>
          <w:highlight w:val="none"/>
        </w:rPr>
      </w:pPr>
      <w:r>
        <w:rPr>
          <w:bCs/>
          <w:color w:val="000000"/>
          <w:szCs w:val="21"/>
          <w:highlight w:val="none"/>
        </w:rPr>
        <w:t xml:space="preserve">23.2★投标文件应加盖公章并由投标人法定代表人（单位负责人）或其授权代表签字。授权代表须提供法定代表人以书面形式出具的“法定代表人授权书”（由法定代表人签章并加盖企业公章。）授权其负责本项目投标。</w:t>
      </w:r>
      <w:r/>
    </w:p>
    <w:p>
      <w:pPr>
        <w:ind w:firstLine="420"/>
        <w:spacing w:line="360" w:lineRule="auto"/>
        <w:rPr>
          <w:bCs/>
          <w:color w:val="000000"/>
          <w:szCs w:val="21"/>
          <w:highlight w:val="none"/>
        </w:rPr>
      </w:pPr>
      <w:r>
        <w:rPr>
          <w:bCs/>
          <w:color w:val="000000"/>
          <w:szCs w:val="21"/>
          <w:highlight w:val="none"/>
        </w:rPr>
        <w:t xml:space="preserve">23.3投标文件规定盖章的地方，应盖单位公章（文件中的单位盖章、印章、公章等处均仅指与投标人名称全称相一致的标准公章，如投标人为自然人可不加盖公章，仅由本人签字）。</w:t>
      </w:r>
      <w:r/>
    </w:p>
    <w:p>
      <w:pPr>
        <w:ind w:firstLine="420"/>
        <w:spacing w:line="360" w:lineRule="auto"/>
        <w:rPr>
          <w:bCs/>
          <w:color w:val="000000"/>
          <w:szCs w:val="21"/>
          <w:highlight w:val="none"/>
        </w:rPr>
      </w:pPr>
      <w:r>
        <w:rPr>
          <w:bCs/>
          <w:color w:val="000000"/>
          <w:szCs w:val="21"/>
          <w:highlight w:val="none"/>
        </w:rPr>
        <w:t xml:space="preserve">23.4如投标过程中投标人使用其他形式的印章（如电子印章、带有“专用章”等字样的印章），须提供“公章授权书”</w:t>
      </w:r>
      <w:r>
        <w:rPr>
          <w:color w:val="000000"/>
          <w:highlight w:val="none"/>
        </w:rPr>
        <w:t xml:space="preserve">（见附件）</w:t>
      </w:r>
      <w:r>
        <w:rPr>
          <w:bCs/>
          <w:color w:val="000000"/>
          <w:szCs w:val="21"/>
          <w:highlight w:val="none"/>
        </w:rPr>
        <w:t xml:space="preserve">，明确“针对本次项目，该投标人电子印章或专用章作为直接参与投标时相关文件的签章，其效力等同于公章”，特别说明函须同时加盖投标人公章及电子印章或专用章。</w:t>
      </w:r>
      <w:r/>
    </w:p>
    <w:p>
      <w:pPr>
        <w:ind w:firstLine="420"/>
        <w:spacing w:line="360" w:lineRule="auto"/>
        <w:rPr>
          <w:bCs/>
          <w:color w:val="000000"/>
          <w:szCs w:val="21"/>
          <w:highlight w:val="none"/>
        </w:rPr>
      </w:pPr>
      <w:r>
        <w:rPr>
          <w:bCs/>
          <w:color w:val="000000"/>
          <w:szCs w:val="21"/>
          <w:highlight w:val="none"/>
        </w:rPr>
        <w:t xml:space="preserve">23.5除投标人对错处做必要修改外，投标文件不得行间插字、涂改或增删。如有修改错漏处，必须由法定代表人或其授权代表签字或盖章方有效。</w:t>
      </w:r>
      <w:r/>
    </w:p>
    <w:p>
      <w:pPr>
        <w:ind w:firstLine="420"/>
        <w:jc w:val="left"/>
        <w:spacing w:line="360" w:lineRule="auto"/>
        <w:rPr>
          <w:color w:val="000000"/>
          <w:szCs w:val="21"/>
          <w:highlight w:val="none"/>
        </w:rPr>
      </w:pPr>
      <w:r>
        <w:rPr>
          <w:bCs/>
          <w:color w:val="000000"/>
          <w:szCs w:val="21"/>
          <w:highlight w:val="none"/>
        </w:rPr>
        <w:t xml:space="preserve">23.6</w:t>
      </w:r>
      <w:r>
        <w:rPr>
          <w:color w:val="000000"/>
          <w:szCs w:val="21"/>
          <w:highlight w:val="none"/>
        </w:rPr>
        <w:t xml:space="preserve">投标文件建议采用A4软面胶装，建议不要使用硬壳封面。投标文件须逐页编制页码并插入目录，便于采购人查阅文件。为节约纸张，建议尽量双面打印并装订成册。</w:t>
      </w:r>
      <w:r/>
    </w:p>
    <w:p>
      <w:pPr>
        <w:pStyle w:val="904"/>
        <w:ind w:left="0" w:right="210"/>
        <w:spacing w:before="0" w:after="0" w:line="360" w:lineRule="auto"/>
        <w:rPr>
          <w:color w:val="000000"/>
          <w:highlight w:val="none"/>
        </w:rPr>
      </w:pPr>
      <w:r/>
      <w:bookmarkStart w:id="147" w:name="_Toc107246240"/>
      <w:r>
        <w:rPr>
          <w:color w:val="000000"/>
          <w:highlight w:val="none"/>
        </w:rPr>
        <w:t xml:space="preserve">四．投标文件的递交</w:t>
      </w:r>
      <w:bookmarkEnd w:id="147"/>
      <w:r/>
      <w:r/>
    </w:p>
    <w:p>
      <w:pPr>
        <w:ind w:right="210"/>
        <w:keepLines/>
        <w:keepNext/>
        <w:spacing w:line="360" w:lineRule="auto"/>
        <w:rPr>
          <w:b/>
          <w:bCs/>
          <w:color w:val="000000"/>
          <w:szCs w:val="44"/>
          <w:highlight w:val="none"/>
        </w:rPr>
        <w:outlineLvl w:val="0"/>
      </w:pPr>
      <w:r/>
      <w:bookmarkStart w:id="148" w:name="_Toc100905226"/>
      <w:r/>
      <w:bookmarkStart w:id="149" w:name="_Toc104560863"/>
      <w:r/>
      <w:bookmarkStart w:id="150" w:name="_Toc96347881"/>
      <w:r/>
      <w:bookmarkStart w:id="151" w:name="_Toc103848548"/>
      <w:r/>
      <w:bookmarkStart w:id="152" w:name="_Toc107246241"/>
      <w:r/>
      <w:bookmarkStart w:id="153" w:name="_Toc96347883"/>
      <w:r>
        <w:rPr>
          <w:b/>
          <w:bCs/>
          <w:color w:val="000000"/>
          <w:szCs w:val="44"/>
          <w:highlight w:val="none"/>
        </w:rPr>
        <w:t xml:space="preserve">24.投标文件的密封和标记</w:t>
      </w:r>
      <w:bookmarkEnd w:id="148"/>
      <w:r/>
      <w:bookmarkEnd w:id="149"/>
      <w:r/>
      <w:bookmarkEnd w:id="150"/>
      <w:r/>
      <w:bookmarkEnd w:id="151"/>
      <w:r/>
      <w:bookmarkEnd w:id="152"/>
      <w:r/>
      <w:r/>
    </w:p>
    <w:p>
      <w:pPr>
        <w:ind w:firstLine="420"/>
        <w:spacing w:line="360" w:lineRule="auto"/>
        <w:rPr>
          <w:bCs/>
          <w:color w:val="000000"/>
          <w:szCs w:val="21"/>
          <w:highlight w:val="none"/>
        </w:rPr>
      </w:pPr>
      <w:r/>
      <w:bookmarkStart w:id="154" w:name="_Toc11952"/>
      <w:r/>
      <w:bookmarkStart w:id="155" w:name="_Toc38931800"/>
      <w:r/>
      <w:bookmarkStart w:id="156" w:name="_Toc40202948"/>
      <w:r/>
      <w:bookmarkStart w:id="157" w:name="_Toc51928343"/>
      <w:r/>
      <w:bookmarkStart w:id="158" w:name="_Toc19963"/>
      <w:r/>
      <w:bookmarkStart w:id="159" w:name="_Toc50528805"/>
      <w:r/>
      <w:bookmarkStart w:id="160" w:name="_Toc96347882"/>
      <w:r/>
      <w:bookmarkStart w:id="161" w:name="_Toc38931614"/>
      <w:r/>
      <w:bookmarkStart w:id="162" w:name="_Toc48151397"/>
      <w:r/>
      <w:bookmarkStart w:id="163" w:name="_Toc103848549"/>
      <w:r/>
      <w:bookmarkStart w:id="164" w:name="_Toc46219699"/>
      <w:r/>
      <w:bookmarkStart w:id="165" w:name="_Toc46939510"/>
      <w:r/>
      <w:bookmarkStart w:id="166" w:name="_Toc469850063"/>
      <w:r/>
      <w:bookmarkStart w:id="167" w:name="_Toc46960670"/>
      <w:r/>
      <w:bookmarkStart w:id="168" w:name="_Toc11464"/>
      <w:r/>
      <w:bookmarkStart w:id="169" w:name="_Toc91399404"/>
      <w:r/>
      <w:bookmarkStart w:id="170" w:name="_Toc89586904"/>
      <w:r/>
      <w:bookmarkStart w:id="171" w:name="_Toc4536"/>
      <w:r/>
      <w:bookmarkStart w:id="172" w:name="_Toc100905227"/>
      <w:r/>
      <w:bookmarkStart w:id="173" w:name="_Toc97561941"/>
      <w:r/>
      <w:bookmarkStart w:id="174" w:name="_Toc5042"/>
      <w:r/>
      <w:bookmarkStart w:id="175" w:name="_Toc38933357"/>
      <w:r>
        <w:rPr>
          <w:bCs/>
          <w:color w:val="000000"/>
          <w:szCs w:val="21"/>
          <w:highlight w:val="none"/>
        </w:rPr>
        <w:t xml:space="preserve">投标人应当按照《操作手册》规定，在招标公告规定的投标截止时间前制作并上传电子投标文件。</w:t>
      </w:r>
      <w:r>
        <w:rPr>
          <w:bCs/>
          <w:color w:val="000000"/>
          <w:szCs w:val="21"/>
          <w:highlight w:val="none"/>
          <w:lang w:val="zh-CN"/>
        </w:rPr>
        <w:t xml:space="preserve">招标代理机构拒绝接收提交</w:t>
      </w:r>
      <w:r>
        <w:rPr>
          <w:bCs/>
          <w:color w:val="000000"/>
          <w:szCs w:val="21"/>
          <w:highlight w:val="none"/>
        </w:rPr>
        <w:t xml:space="preserve">投标</w:t>
      </w:r>
      <w:r>
        <w:rPr>
          <w:bCs/>
          <w:color w:val="000000"/>
          <w:szCs w:val="21"/>
          <w:highlight w:val="none"/>
          <w:lang w:val="zh-CN"/>
        </w:rPr>
        <w:t xml:space="preserve">文件截止时间后上传的任何电子</w:t>
      </w:r>
      <w:r>
        <w:rPr>
          <w:bCs/>
          <w:color w:val="000000"/>
          <w:szCs w:val="21"/>
          <w:highlight w:val="none"/>
        </w:rPr>
        <w:t xml:space="preserve">投标</w:t>
      </w:r>
      <w:r>
        <w:rPr>
          <w:bCs/>
          <w:color w:val="000000"/>
          <w:szCs w:val="21"/>
          <w:highlight w:val="none"/>
          <w:lang w:val="zh-CN"/>
        </w:rPr>
        <w:t xml:space="preserve">文件。</w:t>
      </w:r>
      <w:r/>
    </w:p>
    <w:p>
      <w:pPr>
        <w:ind w:right="210"/>
        <w:keepLines/>
        <w:keepNext/>
        <w:spacing w:line="360" w:lineRule="auto"/>
        <w:rPr>
          <w:b/>
          <w:bCs/>
          <w:color w:val="000000"/>
          <w:szCs w:val="44"/>
          <w:highlight w:val="none"/>
        </w:rPr>
        <w:outlineLvl w:val="0"/>
      </w:pPr>
      <w:r/>
      <w:bookmarkStart w:id="176" w:name="_Toc104560864"/>
      <w:r/>
      <w:bookmarkStart w:id="177" w:name="_Toc107246242"/>
      <w:r>
        <w:rPr>
          <w:b/>
          <w:bCs/>
          <w:color w:val="000000"/>
          <w:szCs w:val="44"/>
          <w:highlight w:val="none"/>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b/>
          <w:bCs/>
          <w:color w:val="000000"/>
          <w:szCs w:val="44"/>
          <w:highlight w:val="none"/>
        </w:rPr>
        <w:t xml:space="preserve">投标</w:t>
      </w:r>
      <w:bookmarkEnd w:id="177"/>
      <w:r>
        <w:rPr>
          <w:b/>
          <w:bCs/>
          <w:color w:val="000000"/>
          <w:szCs w:val="44"/>
          <w:highlight w:val="none"/>
        </w:rPr>
        <w:t xml:space="preserve">文件解密</w:t>
      </w:r>
      <w:r/>
    </w:p>
    <w:p>
      <w:pPr>
        <w:ind w:firstLine="420"/>
        <w:spacing w:line="360" w:lineRule="auto"/>
        <w:rPr>
          <w:bCs/>
          <w:color w:val="000000"/>
          <w:szCs w:val="21"/>
          <w:highlight w:val="none"/>
          <w:lang w:val="zh-CN"/>
        </w:rPr>
      </w:pPr>
      <w:r>
        <w:rPr>
          <w:bCs/>
          <w:color w:val="000000"/>
          <w:szCs w:val="21"/>
          <w:highlight w:val="none"/>
        </w:rPr>
        <w:t xml:space="preserve">25.1投标人</w:t>
      </w:r>
      <w:r>
        <w:rPr>
          <w:bCs/>
          <w:color w:val="000000"/>
          <w:szCs w:val="21"/>
          <w:highlight w:val="none"/>
          <w:lang w:val="zh-CN"/>
        </w:rPr>
        <w:t xml:space="preserve">应当按照《操作手册》规定，在“苏采云”系统规定的时间内对</w:t>
      </w:r>
      <w:r>
        <w:rPr>
          <w:bCs/>
          <w:color w:val="000000"/>
          <w:szCs w:val="21"/>
          <w:highlight w:val="none"/>
        </w:rPr>
        <w:t xml:space="preserve">投标</w:t>
      </w:r>
      <w:r>
        <w:rPr>
          <w:bCs/>
          <w:color w:val="000000"/>
          <w:szCs w:val="21"/>
          <w:highlight w:val="none"/>
          <w:lang w:val="zh-CN"/>
        </w:rPr>
        <w:t xml:space="preserve">文件进行解密。</w:t>
      </w:r>
      <w:r/>
    </w:p>
    <w:p>
      <w:pPr>
        <w:ind w:firstLine="420"/>
        <w:spacing w:line="360" w:lineRule="auto"/>
        <w:rPr>
          <w:b/>
          <w:bCs/>
          <w:color w:val="000000"/>
          <w:szCs w:val="21"/>
          <w:highlight w:val="none"/>
        </w:rPr>
      </w:pPr>
      <w:r>
        <w:rPr>
          <w:bCs/>
          <w:color w:val="000000"/>
          <w:szCs w:val="21"/>
          <w:highlight w:val="none"/>
        </w:rPr>
        <w:t xml:space="preserve">25.2投标人应充分考虑网络环境、网络带宽等因素可能对投标产生的影响，如因投标人自身原因造成的电子投标文件解密不成功的，做无效投标处理。</w:t>
      </w:r>
      <w:r/>
    </w:p>
    <w:p>
      <w:pPr>
        <w:pStyle w:val="904"/>
        <w:ind w:left="0" w:right="210"/>
        <w:spacing w:before="0" w:after="0" w:line="360" w:lineRule="auto"/>
        <w:rPr>
          <w:color w:val="000000"/>
          <w:highlight w:val="none"/>
        </w:rPr>
      </w:pPr>
      <w:r/>
      <w:bookmarkStart w:id="178" w:name="_Toc100905228"/>
      <w:r/>
      <w:bookmarkStart w:id="179" w:name="_Toc103848550"/>
      <w:r/>
      <w:bookmarkStart w:id="180" w:name="_Toc107246243"/>
      <w:r/>
      <w:bookmarkStart w:id="181" w:name="_Toc104560865"/>
      <w:r>
        <w:rPr>
          <w:color w:val="000000"/>
          <w:highlight w:val="none"/>
        </w:rPr>
        <w:t xml:space="preserve">26.投标文件的修改和撤回</w:t>
      </w:r>
      <w:bookmarkEnd w:id="118"/>
      <w:r/>
      <w:bookmarkEnd w:id="153"/>
      <w:r/>
      <w:bookmarkEnd w:id="178"/>
      <w:r/>
      <w:bookmarkEnd w:id="179"/>
      <w:r/>
      <w:bookmarkEnd w:id="180"/>
      <w:r/>
      <w:bookmarkEnd w:id="181"/>
      <w:r/>
      <w:r/>
    </w:p>
    <w:p>
      <w:pPr>
        <w:ind w:firstLine="420"/>
        <w:spacing w:line="360" w:lineRule="auto"/>
        <w:rPr>
          <w:bCs/>
          <w:color w:val="000000"/>
          <w:szCs w:val="21"/>
          <w:highlight w:val="none"/>
        </w:rPr>
      </w:pPr>
      <w:r/>
      <w:bookmarkStart w:id="182" w:name="_Toc80264714"/>
      <w:r>
        <w:rPr>
          <w:bCs/>
          <w:color w:val="000000"/>
          <w:szCs w:val="21"/>
          <w:highlight w:val="none"/>
        </w:rPr>
        <w:t xml:space="preserve">26.1投标人在递交投标文件后，可以修改或撤回其投标文件，但这种修改和撤回，必须在规定的投标截止时间前，以书面形式通知采购方。</w:t>
      </w:r>
      <w:r/>
    </w:p>
    <w:p>
      <w:pPr>
        <w:ind w:firstLine="420"/>
        <w:jc w:val="left"/>
        <w:spacing w:line="360" w:lineRule="auto"/>
        <w:rPr>
          <w:color w:val="000000"/>
          <w:szCs w:val="21"/>
          <w:highlight w:val="none"/>
        </w:rPr>
      </w:pPr>
      <w:r>
        <w:rPr>
          <w:bCs/>
          <w:color w:val="000000"/>
          <w:szCs w:val="21"/>
          <w:highlight w:val="none"/>
        </w:rPr>
        <w:t xml:space="preserve">26.2</w:t>
      </w:r>
      <w:r>
        <w:rPr>
          <w:color w:val="000000"/>
          <w:szCs w:val="21"/>
          <w:highlight w:val="none"/>
        </w:rPr>
        <w:t xml:space="preserve">投标人对投标文件的补充、修改的内容应当按照采购文件要求签署、盖章、密封后，作为投标文件的组成部分。</w:t>
      </w:r>
      <w:r/>
    </w:p>
    <w:p>
      <w:pPr>
        <w:ind w:firstLine="420"/>
        <w:spacing w:line="360" w:lineRule="auto"/>
        <w:rPr>
          <w:bCs/>
          <w:color w:val="000000"/>
          <w:szCs w:val="21"/>
          <w:highlight w:val="none"/>
        </w:rPr>
      </w:pPr>
      <w:r>
        <w:rPr>
          <w:bCs/>
          <w:color w:val="000000"/>
          <w:szCs w:val="21"/>
          <w:highlight w:val="none"/>
        </w:rPr>
        <w:t xml:space="preserve">26.3 在投标截止时间之后，投标人不得对其投标文件作任何修改。</w:t>
      </w:r>
      <w:r/>
    </w:p>
    <w:p>
      <w:pPr>
        <w:ind w:firstLine="420"/>
        <w:spacing w:line="360" w:lineRule="auto"/>
        <w:rPr>
          <w:bCs/>
          <w:color w:val="000000"/>
          <w:szCs w:val="21"/>
          <w:highlight w:val="none"/>
        </w:rPr>
      </w:pPr>
      <w:r>
        <w:rPr>
          <w:bCs/>
          <w:color w:val="000000"/>
          <w:szCs w:val="21"/>
          <w:highlight w:val="none"/>
        </w:rPr>
        <w:t xml:space="preserve">26.4 在投标截止时间至采购文件中规定的投标有效期满之间的这段时间内，投标人不得撤回其投标。</w:t>
      </w:r>
      <w:r/>
    </w:p>
    <w:p>
      <w:pPr>
        <w:pStyle w:val="904"/>
        <w:ind w:left="0" w:right="210"/>
        <w:spacing w:before="0" w:after="0" w:line="360" w:lineRule="auto"/>
        <w:rPr>
          <w:color w:val="000000"/>
          <w:highlight w:val="none"/>
        </w:rPr>
      </w:pPr>
      <w:r/>
      <w:bookmarkStart w:id="183" w:name="_Toc104560866"/>
      <w:r/>
      <w:bookmarkStart w:id="184" w:name="_Toc107246244"/>
      <w:r/>
      <w:bookmarkStart w:id="185" w:name="_Toc103848551"/>
      <w:r>
        <w:rPr>
          <w:color w:val="000000"/>
          <w:highlight w:val="none"/>
        </w:rPr>
        <w:t xml:space="preserve">27.诚实信用</w:t>
      </w:r>
      <w:bookmarkEnd w:id="183"/>
      <w:r/>
      <w:bookmarkEnd w:id="184"/>
      <w:r/>
      <w:bookmarkEnd w:id="185"/>
      <w:r/>
      <w:r/>
    </w:p>
    <w:p>
      <w:pPr>
        <w:ind w:firstLine="420"/>
        <w:spacing w:line="360" w:lineRule="auto"/>
        <w:rPr>
          <w:bCs/>
          <w:color w:val="000000"/>
          <w:szCs w:val="21"/>
          <w:highlight w:val="none"/>
        </w:rPr>
      </w:pPr>
      <w:r>
        <w:rPr>
          <w:bCs/>
          <w:color w:val="000000"/>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bCs/>
          <w:color w:val="000000"/>
          <w:szCs w:val="21"/>
          <w:highlight w:val="none"/>
        </w:rPr>
      </w:pPr>
      <w:r>
        <w:rPr>
          <w:bCs/>
          <w:color w:val="000000"/>
          <w:szCs w:val="21"/>
          <w:highlight w:val="none"/>
        </w:rPr>
        <w:t xml:space="preserve">27.2在评标过程中发现投标人有上述情形的，评标委员会应当认定其投标无效，并书面报告本级财政部门。</w:t>
      </w:r>
      <w:r/>
    </w:p>
    <w:p>
      <w:pPr>
        <w:pStyle w:val="904"/>
        <w:ind w:left="0" w:right="210"/>
        <w:spacing w:before="0" w:after="0" w:line="360" w:lineRule="auto"/>
        <w:rPr>
          <w:color w:val="000000"/>
          <w:highlight w:val="none"/>
        </w:rPr>
      </w:pPr>
      <w:r/>
      <w:bookmarkStart w:id="186" w:name="_Toc107246245"/>
      <w:r>
        <w:rPr>
          <w:color w:val="000000"/>
          <w:highlight w:val="none"/>
        </w:rPr>
        <w:t xml:space="preserve">五．开标和评标</w:t>
      </w:r>
      <w:bookmarkEnd w:id="186"/>
      <w:r/>
      <w:bookmarkStart w:id="187" w:name="_Toc96347885"/>
      <w:r/>
      <w:r/>
    </w:p>
    <w:p>
      <w:pPr>
        <w:pStyle w:val="904"/>
        <w:ind w:left="0" w:right="210"/>
        <w:spacing w:before="0" w:after="0" w:line="360" w:lineRule="auto"/>
        <w:rPr>
          <w:color w:val="000000"/>
          <w:highlight w:val="none"/>
        </w:rPr>
      </w:pPr>
      <w:r/>
      <w:bookmarkStart w:id="188" w:name="_Toc103848553"/>
      <w:r/>
      <w:bookmarkStart w:id="189" w:name="_Toc104560868"/>
      <w:r/>
      <w:bookmarkStart w:id="190" w:name="_Toc107246246"/>
      <w:r/>
      <w:bookmarkStart w:id="191" w:name="_Toc100905230"/>
      <w:r>
        <w:rPr>
          <w:color w:val="000000"/>
          <w:highlight w:val="none"/>
        </w:rPr>
        <w:t xml:space="preserve">28.开标</w:t>
      </w:r>
      <w:bookmarkEnd w:id="187"/>
      <w:r/>
      <w:bookmarkEnd w:id="188"/>
      <w:r/>
      <w:bookmarkEnd w:id="189"/>
      <w:r/>
      <w:bookmarkEnd w:id="190"/>
      <w:r/>
      <w:bookmarkEnd w:id="191"/>
      <w:r/>
      <w:r/>
    </w:p>
    <w:p>
      <w:pPr>
        <w:ind w:firstLine="420"/>
        <w:spacing w:line="360" w:lineRule="auto"/>
        <w:rPr>
          <w:bCs/>
          <w:color w:val="000000"/>
          <w:szCs w:val="21"/>
          <w:highlight w:val="none"/>
        </w:rPr>
      </w:pPr>
      <w:r/>
      <w:bookmarkStart w:id="192" w:name="_Toc96347886"/>
      <w:r/>
      <w:bookmarkStart w:id="193" w:name="_Toc100905231"/>
      <w:r>
        <w:rPr>
          <w:bCs/>
          <w:color w:val="000000"/>
          <w:szCs w:val="21"/>
          <w:highlight w:val="none"/>
        </w:rPr>
        <w:t xml:space="preserve">28.1采购方在</w:t>
      </w:r>
      <w:r>
        <w:rPr>
          <w:b/>
          <w:bCs/>
          <w:color w:val="000000"/>
          <w:szCs w:val="21"/>
          <w:highlight w:val="none"/>
        </w:rPr>
        <w:t xml:space="preserve">投标人须知前附表</w:t>
      </w:r>
      <w:r>
        <w:rPr>
          <w:bCs/>
          <w:color w:val="000000"/>
          <w:szCs w:val="21"/>
          <w:highlight w:val="none"/>
        </w:rPr>
        <w:t xml:space="preserve">规定的开标时间和开标地点组织公开开标。投标人按照《操作手册》规定参加开标活动，并在“苏采云”系统规定的时间内对投标文件进行解密。“苏采云”系统公布各投标人名称和投标价格。</w:t>
      </w:r>
      <w:r/>
    </w:p>
    <w:p>
      <w:pPr>
        <w:ind w:firstLine="420"/>
        <w:spacing w:line="360" w:lineRule="auto"/>
        <w:rPr>
          <w:bCs/>
          <w:color w:val="000000"/>
          <w:szCs w:val="21"/>
          <w:highlight w:val="none"/>
        </w:rPr>
      </w:pPr>
      <w:r>
        <w:rPr>
          <w:bCs/>
          <w:color w:val="000000"/>
          <w:szCs w:val="21"/>
          <w:highlight w:val="none"/>
        </w:rPr>
        <w:t xml:space="preserve">28.2投标人在开标过程中涉及到的投标文件解密、开标结果确认等工作，应按照《操作手册》规定执行。</w:t>
      </w:r>
      <w:r/>
    </w:p>
    <w:p>
      <w:pPr>
        <w:ind w:firstLine="420"/>
        <w:spacing w:line="360" w:lineRule="auto"/>
        <w:rPr>
          <w:bCs/>
          <w:color w:val="000000"/>
          <w:szCs w:val="21"/>
          <w:highlight w:val="none"/>
        </w:rPr>
      </w:pPr>
      <w:r>
        <w:rPr>
          <w:bCs/>
          <w:color w:val="000000"/>
          <w:szCs w:val="21"/>
          <w:highlight w:val="none"/>
        </w:rPr>
        <w:t xml:space="preserve">28.3投标人不足3家的，不得开标。</w:t>
      </w:r>
      <w:bookmarkEnd w:id="192"/>
      <w:r/>
      <w:r/>
    </w:p>
    <w:p>
      <w:pPr>
        <w:ind w:firstLine="420"/>
        <w:spacing w:line="360" w:lineRule="auto"/>
        <w:rPr>
          <w:bCs/>
          <w:color w:val="000000"/>
          <w:szCs w:val="21"/>
          <w:highlight w:val="none"/>
        </w:rPr>
      </w:pPr>
      <w:r>
        <w:rPr>
          <w:bCs/>
          <w:color w:val="000000"/>
          <w:szCs w:val="21"/>
          <w:highlight w:val="none"/>
        </w:rPr>
        <w:t xml:space="preserve">28.4投标人代表对开标过程和开标记录有疑义，以及认为采购方相关工作人员有需要回避的情形的，应当根据《操作手册》规定提出。</w:t>
      </w:r>
      <w:r/>
    </w:p>
    <w:p>
      <w:pPr>
        <w:ind w:firstLine="420"/>
        <w:spacing w:line="360" w:lineRule="auto"/>
        <w:rPr>
          <w:bCs/>
          <w:color w:val="000000"/>
          <w:szCs w:val="21"/>
          <w:highlight w:val="none"/>
        </w:rPr>
      </w:pPr>
      <w:r>
        <w:rPr>
          <w:bCs/>
          <w:color w:val="000000"/>
          <w:szCs w:val="21"/>
          <w:highlight w:val="none"/>
        </w:rPr>
        <w:t xml:space="preserve">28.5投标人未参加开标的，视同认可开标结果。</w:t>
      </w:r>
      <w:r/>
    </w:p>
    <w:p>
      <w:pPr>
        <w:pStyle w:val="904"/>
        <w:ind w:left="0" w:right="210"/>
        <w:spacing w:before="0" w:after="0" w:line="360" w:lineRule="auto"/>
        <w:rPr>
          <w:color w:val="000000"/>
          <w:highlight w:val="none"/>
        </w:rPr>
      </w:pPr>
      <w:r/>
      <w:bookmarkStart w:id="194" w:name="_Toc107246247"/>
      <w:r>
        <w:rPr>
          <w:color w:val="000000"/>
          <w:highlight w:val="none"/>
        </w:rPr>
        <w:t xml:space="preserve">29.资格性审查</w:t>
      </w:r>
      <w:bookmarkEnd w:id="194"/>
      <w:r/>
      <w:r/>
    </w:p>
    <w:p>
      <w:pPr>
        <w:ind w:firstLine="420"/>
        <w:spacing w:line="360" w:lineRule="auto"/>
        <w:rPr>
          <w:bCs/>
          <w:color w:val="000000"/>
          <w:szCs w:val="21"/>
          <w:highlight w:val="none"/>
        </w:rPr>
      </w:pPr>
      <w:r/>
      <w:bookmarkStart w:id="195" w:name="_Toc104560869"/>
      <w:r/>
      <w:bookmarkStart w:id="196" w:name="_Toc103848554"/>
      <w:r>
        <w:rPr>
          <w:bCs/>
          <w:color w:val="000000"/>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b/>
          <w:bCs/>
          <w:color w:val="000000"/>
          <w:szCs w:val="21"/>
          <w:highlight w:val="none"/>
        </w:rPr>
      </w:pPr>
      <w:r>
        <w:rPr>
          <w:b/>
          <w:color w:val="000000"/>
          <w:szCs w:val="21"/>
          <w:highlight w:val="none"/>
        </w:rPr>
        <w:t xml:space="preserve">★</w:t>
      </w:r>
      <w:r>
        <w:rPr>
          <w:b/>
          <w:bCs/>
          <w:color w:val="000000"/>
          <w:szCs w:val="21"/>
          <w:highlight w:val="none"/>
        </w:rPr>
        <w:t xml:space="preserve">29.2</w:t>
      </w:r>
      <w:r>
        <w:rPr>
          <w:b/>
          <w:color w:val="000000"/>
          <w:szCs w:val="21"/>
          <w:highlight w:val="none"/>
        </w:rPr>
        <w:t xml:space="preserve">投标人不具备招标文件规定的投标人资格条件的</w:t>
      </w:r>
      <w:r>
        <w:rPr>
          <w:b/>
          <w:bCs/>
          <w:color w:val="000000"/>
          <w:szCs w:val="21"/>
          <w:highlight w:val="none"/>
        </w:rPr>
        <w:t xml:space="preserve">，应在资格审查时按照无效投标处理。</w:t>
      </w:r>
      <w:r/>
    </w:p>
    <w:p>
      <w:pPr>
        <w:ind w:firstLine="420"/>
        <w:spacing w:line="360" w:lineRule="auto"/>
        <w:rPr>
          <w:bCs/>
          <w:color w:val="000000"/>
          <w:szCs w:val="21"/>
          <w:highlight w:val="none"/>
        </w:rPr>
      </w:pPr>
      <w:r>
        <w:rPr>
          <w:bCs/>
          <w:color w:val="000000"/>
          <w:szCs w:val="21"/>
          <w:highlight w:val="none"/>
        </w:rPr>
        <w:t xml:space="preserve">29.3已经进行资格预审的，可以不再对投标人资格进行审查，资格预审合格的投标人在评标阶段资格发生变化的，应当通知采购方。</w:t>
      </w:r>
      <w:r/>
    </w:p>
    <w:p>
      <w:pPr>
        <w:pStyle w:val="904"/>
        <w:ind w:left="0" w:right="210"/>
        <w:spacing w:before="0" w:after="0" w:line="360" w:lineRule="auto"/>
        <w:rPr>
          <w:color w:val="000000"/>
          <w:highlight w:val="none"/>
        </w:rPr>
      </w:pPr>
      <w:r/>
      <w:bookmarkStart w:id="197" w:name="_Toc107246248"/>
      <w:r>
        <w:rPr>
          <w:color w:val="000000"/>
          <w:highlight w:val="none"/>
        </w:rPr>
        <w:t xml:space="preserve">30.评标</w:t>
      </w:r>
      <w:bookmarkEnd w:id="195"/>
      <w:r/>
      <w:bookmarkEnd w:id="196"/>
      <w:r/>
      <w:bookmarkEnd w:id="197"/>
      <w:r/>
      <w:r/>
    </w:p>
    <w:p>
      <w:pPr>
        <w:pStyle w:val="904"/>
        <w:ind w:left="0" w:right="210"/>
        <w:spacing w:before="0" w:after="0" w:line="360" w:lineRule="auto"/>
        <w:rPr>
          <w:color w:val="000000"/>
          <w:highlight w:val="none"/>
        </w:rPr>
      </w:pPr>
      <w:r/>
      <w:bookmarkStart w:id="198" w:name="_Toc103848555"/>
      <w:r/>
      <w:bookmarkStart w:id="199" w:name="_Toc107246249"/>
      <w:r/>
      <w:bookmarkStart w:id="200" w:name="_Toc104560870"/>
      <w:r>
        <w:rPr>
          <w:color w:val="000000"/>
          <w:highlight w:val="none"/>
        </w:rPr>
        <w:t xml:space="preserve">30.1评标委员会</w:t>
      </w:r>
      <w:bookmarkEnd w:id="198"/>
      <w:r/>
      <w:bookmarkEnd w:id="199"/>
      <w:r/>
      <w:bookmarkEnd w:id="200"/>
      <w:r/>
      <w:r/>
    </w:p>
    <w:p>
      <w:pPr>
        <w:ind w:firstLine="420"/>
        <w:spacing w:line="360" w:lineRule="auto"/>
        <w:rPr>
          <w:bCs/>
          <w:color w:val="000000"/>
          <w:szCs w:val="21"/>
          <w:highlight w:val="none"/>
        </w:rPr>
      </w:pPr>
      <w:r>
        <w:rPr>
          <w:bCs/>
          <w:color w:val="000000"/>
          <w:szCs w:val="21"/>
          <w:highlight w:val="none"/>
        </w:rPr>
        <w:t xml:space="preserve">30.1.1评标委员会成员组成见</w:t>
      </w:r>
      <w:r>
        <w:rPr>
          <w:b/>
          <w:bCs/>
          <w:color w:val="000000"/>
          <w:szCs w:val="21"/>
          <w:highlight w:val="none"/>
        </w:rPr>
        <w:t xml:space="preserve">投标人须知前附表</w:t>
      </w:r>
      <w:r>
        <w:rPr>
          <w:bCs/>
          <w:color w:val="000000"/>
          <w:szCs w:val="21"/>
          <w:highlight w:val="none"/>
        </w:rPr>
        <w:t xml:space="preserve">，负责具体评标事务，并独立履行职责。</w:t>
      </w:r>
      <w:r/>
    </w:p>
    <w:p>
      <w:pPr>
        <w:pStyle w:val="904"/>
        <w:ind w:left="0" w:right="210"/>
        <w:spacing w:before="0" w:after="0" w:line="360" w:lineRule="auto"/>
        <w:rPr>
          <w:color w:val="000000"/>
          <w:highlight w:val="none"/>
        </w:rPr>
      </w:pPr>
      <w:r/>
      <w:bookmarkStart w:id="201" w:name="_Toc103848556"/>
      <w:r/>
      <w:bookmarkStart w:id="202" w:name="_Toc104560871"/>
      <w:r/>
      <w:bookmarkStart w:id="203" w:name="_Toc107246250"/>
      <w:r>
        <w:rPr>
          <w:color w:val="000000"/>
          <w:highlight w:val="none"/>
        </w:rPr>
        <w:t xml:space="preserve">30.2</w:t>
      </w:r>
      <w:bookmarkEnd w:id="201"/>
      <w:r/>
      <w:bookmarkEnd w:id="202"/>
      <w:r>
        <w:rPr>
          <w:color w:val="000000"/>
          <w:highlight w:val="none"/>
        </w:rPr>
        <w:t xml:space="preserve">符合性审查</w:t>
      </w:r>
      <w:bookmarkEnd w:id="203"/>
      <w:r>
        <w:rPr>
          <w:color w:val="000000"/>
          <w:highlight w:val="none"/>
        </w:rPr>
        <w:t xml:space="preserve"> </w:t>
      </w:r>
      <w:r/>
    </w:p>
    <w:p>
      <w:pPr>
        <w:ind w:firstLine="420"/>
        <w:spacing w:line="360" w:lineRule="auto"/>
        <w:rPr>
          <w:bCs/>
          <w:color w:val="000000"/>
          <w:szCs w:val="21"/>
          <w:highlight w:val="none"/>
        </w:rPr>
      </w:pPr>
      <w:r>
        <w:rPr>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b/>
          <w:bCs/>
          <w:color w:val="000000"/>
          <w:szCs w:val="21"/>
          <w:highlight w:val="none"/>
        </w:rPr>
      </w:pPr>
      <w:r>
        <w:rPr>
          <w:b/>
          <w:color w:val="000000"/>
          <w:szCs w:val="21"/>
          <w:highlight w:val="none"/>
        </w:rPr>
        <w:t xml:space="preserve">★</w:t>
      </w:r>
      <w:r>
        <w:rPr>
          <w:b/>
          <w:bCs/>
          <w:color w:val="000000"/>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b/>
          <w:bCs/>
          <w:color w:val="000000"/>
          <w:szCs w:val="21"/>
          <w:highlight w:val="none"/>
        </w:rPr>
      </w:pPr>
      <w:r>
        <w:rPr>
          <w:b/>
          <w:color w:val="000000"/>
          <w:szCs w:val="21"/>
          <w:highlight w:val="none"/>
        </w:rPr>
        <w:t xml:space="preserve">★</w:t>
      </w:r>
      <w:r>
        <w:rPr>
          <w:b/>
          <w:bCs/>
          <w:color w:val="000000"/>
          <w:szCs w:val="21"/>
          <w:highlight w:val="none"/>
        </w:rPr>
        <w:t xml:space="preserve">30.2.3投标文件有下列情况之一的，在符合性检查时按照无效投标处理：</w:t>
      </w:r>
      <w:bookmarkEnd w:id="193"/>
      <w:r/>
      <w:r/>
    </w:p>
    <w:p>
      <w:pPr>
        <w:ind w:firstLine="315"/>
        <w:jc w:val="left"/>
        <w:spacing w:line="360" w:lineRule="auto"/>
        <w:rPr>
          <w:color w:val="000000"/>
          <w:szCs w:val="21"/>
          <w:highlight w:val="none"/>
        </w:rPr>
      </w:pPr>
      <w:r/>
      <w:bookmarkStart w:id="204" w:name="_Toc104560872"/>
      <w:r/>
      <w:bookmarkStart w:id="205" w:name="_Toc107246251"/>
      <w:r/>
      <w:bookmarkStart w:id="206" w:name="_Toc103848557"/>
      <w:r>
        <w:rPr>
          <w:color w:val="000000"/>
          <w:szCs w:val="21"/>
          <w:highlight w:val="none"/>
        </w:rPr>
        <w:t xml:space="preserve">（1）投标人在“苏采云”系统规定的时间内未成功解密电子投标文件的；</w:t>
      </w:r>
      <w:r/>
    </w:p>
    <w:p>
      <w:pPr>
        <w:ind w:firstLine="315"/>
        <w:jc w:val="left"/>
        <w:spacing w:line="360" w:lineRule="auto"/>
        <w:rPr>
          <w:color w:val="000000"/>
          <w:szCs w:val="21"/>
          <w:highlight w:val="none"/>
        </w:rPr>
      </w:pPr>
      <w:r>
        <w:rPr>
          <w:color w:val="000000"/>
          <w:szCs w:val="21"/>
          <w:highlight w:val="none"/>
        </w:rPr>
        <w:t xml:space="preserve">（2）投标人未按照招标文件要求上传电子投标文件的；</w:t>
      </w:r>
      <w:r/>
    </w:p>
    <w:p>
      <w:pPr>
        <w:ind w:firstLine="315"/>
        <w:jc w:val="left"/>
        <w:spacing w:line="360" w:lineRule="auto"/>
        <w:rPr>
          <w:color w:val="000000"/>
          <w:szCs w:val="21"/>
          <w:highlight w:val="none"/>
        </w:rPr>
      </w:pPr>
      <w:r>
        <w:rPr>
          <w:color w:val="000000"/>
          <w:szCs w:val="21"/>
          <w:highlight w:val="none"/>
        </w:rPr>
        <w:t xml:space="preserve">（3）未按照招标文件规定要求签署、盖章的；</w:t>
      </w:r>
      <w:r/>
    </w:p>
    <w:p>
      <w:pPr>
        <w:ind w:firstLine="315"/>
        <w:jc w:val="left"/>
        <w:spacing w:line="360" w:lineRule="auto"/>
        <w:rPr>
          <w:color w:val="000000"/>
          <w:szCs w:val="21"/>
          <w:highlight w:val="none"/>
        </w:rPr>
      </w:pPr>
      <w:r>
        <w:rPr>
          <w:color w:val="000000"/>
          <w:szCs w:val="21"/>
          <w:highlight w:val="none"/>
        </w:rPr>
        <w:t xml:space="preserve">（4）报价超过招标文件中规定的预算金额或者最高限价的；</w:t>
      </w:r>
      <w:r/>
    </w:p>
    <w:p>
      <w:pPr>
        <w:ind w:firstLine="315"/>
        <w:jc w:val="left"/>
        <w:spacing w:line="360" w:lineRule="auto"/>
        <w:rPr>
          <w:color w:val="000000"/>
          <w:szCs w:val="21"/>
          <w:highlight w:val="none"/>
        </w:rPr>
      </w:pPr>
      <w:r>
        <w:rPr>
          <w:color w:val="000000"/>
          <w:szCs w:val="21"/>
          <w:highlight w:val="none"/>
        </w:rPr>
        <w:t xml:space="preserve">（5）投标文件中承诺的投标有效期不满足招标文件中载明的投标有效期的；</w:t>
      </w:r>
      <w:r/>
    </w:p>
    <w:p>
      <w:pPr>
        <w:ind w:firstLine="315"/>
        <w:jc w:val="left"/>
        <w:spacing w:line="360" w:lineRule="auto"/>
        <w:rPr>
          <w:color w:val="000000"/>
          <w:szCs w:val="21"/>
          <w:highlight w:val="none"/>
        </w:rPr>
      </w:pPr>
      <w:r>
        <w:rPr>
          <w:color w:val="000000"/>
          <w:szCs w:val="21"/>
          <w:highlight w:val="none"/>
        </w:rPr>
        <w:t xml:space="preserve">（6）未按照招标文件规定提交投标保证金的；</w:t>
      </w:r>
      <w:r/>
    </w:p>
    <w:p>
      <w:pPr>
        <w:ind w:firstLine="315"/>
        <w:jc w:val="left"/>
        <w:spacing w:line="360" w:lineRule="auto"/>
        <w:rPr>
          <w:color w:val="000000"/>
          <w:szCs w:val="21"/>
          <w:highlight w:val="none"/>
        </w:rPr>
      </w:pPr>
      <w:r>
        <w:rPr>
          <w:color w:val="000000"/>
          <w:szCs w:val="21"/>
          <w:highlight w:val="none"/>
        </w:rPr>
        <w:t xml:space="preserve">（7）投标文件含有采购人不能接受的附加条件的；</w:t>
      </w:r>
      <w:r/>
    </w:p>
    <w:p>
      <w:pPr>
        <w:ind w:firstLine="315"/>
        <w:jc w:val="left"/>
        <w:spacing w:line="360" w:lineRule="auto"/>
        <w:rPr>
          <w:color w:val="000000"/>
          <w:szCs w:val="21"/>
          <w:highlight w:val="none"/>
        </w:rPr>
      </w:pPr>
      <w:r>
        <w:rPr>
          <w:color w:val="000000"/>
          <w:szCs w:val="21"/>
          <w:highlight w:val="none"/>
        </w:rPr>
        <w:t xml:space="preserve">（8）投标文件不符合招标文件中规定的其它实质性要求的；</w:t>
      </w:r>
      <w:r/>
    </w:p>
    <w:p>
      <w:pPr>
        <w:ind w:firstLine="315"/>
        <w:jc w:val="left"/>
        <w:spacing w:line="360" w:lineRule="auto"/>
        <w:rPr>
          <w:color w:val="000000"/>
          <w:szCs w:val="21"/>
          <w:highlight w:val="none"/>
        </w:rPr>
      </w:pPr>
      <w:r>
        <w:rPr>
          <w:color w:val="000000"/>
          <w:szCs w:val="21"/>
          <w:highlight w:val="none"/>
        </w:rPr>
        <w:t xml:space="preserve">（9）现行法律、法规、规章和招标文件规定的其他无效情形。</w:t>
      </w:r>
      <w:r/>
    </w:p>
    <w:p>
      <w:pPr>
        <w:pStyle w:val="904"/>
        <w:ind w:left="0" w:right="210"/>
        <w:spacing w:before="0" w:after="0" w:line="360" w:lineRule="auto"/>
        <w:rPr>
          <w:color w:val="000000"/>
          <w:highlight w:val="none"/>
        </w:rPr>
      </w:pPr>
      <w:r>
        <w:rPr>
          <w:color w:val="000000"/>
          <w:highlight w:val="none"/>
        </w:rPr>
        <w:t xml:space="preserve">30.3投标文件澄清</w:t>
      </w:r>
      <w:bookmarkEnd w:id="204"/>
      <w:r/>
      <w:bookmarkEnd w:id="205"/>
      <w:r/>
      <w:bookmarkEnd w:id="206"/>
      <w:r/>
      <w:r/>
    </w:p>
    <w:p>
      <w:pPr>
        <w:ind w:firstLine="420"/>
        <w:jc w:val="left"/>
        <w:spacing w:line="360" w:lineRule="auto"/>
        <w:rPr>
          <w:color w:val="000000"/>
          <w:szCs w:val="21"/>
          <w:highlight w:val="none"/>
        </w:rPr>
      </w:pPr>
      <w:r>
        <w:rPr>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color w:val="000000"/>
          <w:szCs w:val="21"/>
          <w:highlight w:val="none"/>
        </w:rPr>
      </w:pPr>
      <w:r>
        <w:rPr>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color w:val="000000"/>
          <w:szCs w:val="21"/>
          <w:highlight w:val="none"/>
        </w:rPr>
      </w:pPr>
      <w:r>
        <w:rPr>
          <w:color w:val="000000"/>
          <w:szCs w:val="21"/>
          <w:highlight w:val="none"/>
        </w:rPr>
        <w:t xml:space="preserve">30.3.3评标委员会不接受投标人主动提出的澄清、说明。</w:t>
      </w:r>
      <w:r/>
    </w:p>
    <w:p>
      <w:pPr>
        <w:ind w:firstLine="420"/>
        <w:jc w:val="left"/>
        <w:spacing w:line="360" w:lineRule="auto"/>
        <w:rPr>
          <w:color w:val="000000"/>
          <w:szCs w:val="21"/>
          <w:highlight w:val="none"/>
        </w:rPr>
      </w:pPr>
      <w:r>
        <w:rPr>
          <w:color w:val="000000"/>
          <w:szCs w:val="21"/>
          <w:highlight w:val="none"/>
        </w:rPr>
        <w:t xml:space="preserve">30.3.4有效的书面澄清材料，是投标文件的补充材料，成为投标文件的组成部分。</w:t>
      </w:r>
      <w:r/>
    </w:p>
    <w:p>
      <w:pPr>
        <w:ind w:firstLine="420"/>
        <w:jc w:val="left"/>
        <w:spacing w:line="360" w:lineRule="auto"/>
        <w:rPr>
          <w:color w:val="000000"/>
          <w:szCs w:val="21"/>
          <w:highlight w:val="none"/>
        </w:rPr>
      </w:pPr>
      <w:r>
        <w:rPr>
          <w:color w:val="000000"/>
          <w:szCs w:val="21"/>
          <w:highlight w:val="none"/>
        </w:rPr>
        <w:t xml:space="preserve">30.3.5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04"/>
        <w:ind w:left="0" w:right="210"/>
        <w:spacing w:before="0" w:after="0" w:line="360" w:lineRule="auto"/>
        <w:rPr>
          <w:color w:val="000000"/>
          <w:highlight w:val="none"/>
        </w:rPr>
      </w:pPr>
      <w:r/>
      <w:bookmarkStart w:id="207" w:name="_Toc107246252"/>
      <w:r>
        <w:rPr>
          <w:color w:val="000000"/>
          <w:highlight w:val="none"/>
        </w:rPr>
        <w:t xml:space="preserve">30.4</w:t>
      </w:r>
      <w:bookmarkEnd w:id="207"/>
      <w:r>
        <w:rPr>
          <w:color w:val="000000"/>
          <w:highlight w:val="none"/>
        </w:rPr>
        <w:t xml:space="preserve">报价修正</w:t>
      </w:r>
      <w:r/>
    </w:p>
    <w:p>
      <w:pPr>
        <w:ind w:firstLine="420"/>
        <w:jc w:val="left"/>
        <w:spacing w:line="360" w:lineRule="auto"/>
        <w:rPr>
          <w:color w:val="000000"/>
          <w:szCs w:val="21"/>
          <w:highlight w:val="none"/>
        </w:rPr>
      </w:pPr>
      <w:r>
        <w:rPr>
          <w:color w:val="000000"/>
          <w:szCs w:val="21"/>
          <w:highlight w:val="none"/>
        </w:rPr>
        <w:t xml:space="preserve">30.4.1投标文件报价出现前后不一致的，除招标文件另有规定外，按照下列规定修正：</w:t>
      </w:r>
      <w:r/>
    </w:p>
    <w:p>
      <w:pPr>
        <w:ind w:firstLine="315"/>
        <w:jc w:val="left"/>
        <w:spacing w:line="360" w:lineRule="auto"/>
        <w:rPr>
          <w:color w:val="000000"/>
          <w:szCs w:val="21"/>
          <w:highlight w:val="none"/>
        </w:rPr>
      </w:pPr>
      <w:r>
        <w:rPr>
          <w:color w:val="000000"/>
          <w:szCs w:val="21"/>
          <w:highlight w:val="none"/>
        </w:rPr>
        <w:t xml:space="preserve">（1）投标文件中开标一览表（报价表）内容与投标文件中相应内容不一致的，以开标一览表（报价表）为准；</w:t>
      </w:r>
      <w:r/>
    </w:p>
    <w:p>
      <w:pPr>
        <w:ind w:firstLine="315"/>
        <w:jc w:val="left"/>
        <w:spacing w:line="360" w:lineRule="auto"/>
        <w:rPr>
          <w:color w:val="000000"/>
          <w:szCs w:val="21"/>
          <w:highlight w:val="none"/>
        </w:rPr>
      </w:pPr>
      <w:r>
        <w:rPr>
          <w:color w:val="000000"/>
          <w:szCs w:val="21"/>
          <w:highlight w:val="none"/>
        </w:rPr>
        <w:t xml:space="preserve">（2）大写金额和小写金额不一致的，以大写金额为准；</w:t>
      </w:r>
      <w:r/>
    </w:p>
    <w:p>
      <w:pPr>
        <w:ind w:firstLine="315"/>
        <w:jc w:val="left"/>
        <w:spacing w:line="360" w:lineRule="auto"/>
        <w:rPr>
          <w:color w:val="000000"/>
          <w:szCs w:val="21"/>
          <w:highlight w:val="none"/>
        </w:rPr>
      </w:pPr>
      <w:r>
        <w:rPr>
          <w:color w:val="000000"/>
          <w:szCs w:val="21"/>
          <w:highlight w:val="none"/>
        </w:rPr>
        <w:t xml:space="preserve">（3）单价金额小数点或者百分比有明显错位的，以开标一览表的总价为准，并修改单价；</w:t>
      </w:r>
      <w:r/>
    </w:p>
    <w:p>
      <w:pPr>
        <w:ind w:firstLine="315"/>
        <w:jc w:val="left"/>
        <w:spacing w:line="360" w:lineRule="auto"/>
        <w:rPr>
          <w:color w:val="000000"/>
          <w:szCs w:val="21"/>
          <w:highlight w:val="none"/>
        </w:rPr>
      </w:pPr>
      <w:r>
        <w:rPr>
          <w:color w:val="000000"/>
          <w:szCs w:val="21"/>
          <w:highlight w:val="none"/>
        </w:rPr>
        <w:t xml:space="preserve">（4）总价金额与按单价汇总金额不一致的，以单价金额计算结果为准。</w:t>
      </w:r>
      <w:r/>
    </w:p>
    <w:p>
      <w:pPr>
        <w:ind w:firstLine="420"/>
        <w:jc w:val="left"/>
        <w:spacing w:line="360" w:lineRule="auto"/>
        <w:rPr>
          <w:color w:val="000000"/>
          <w:szCs w:val="21"/>
          <w:highlight w:val="none"/>
        </w:rPr>
      </w:pPr>
      <w:r>
        <w:rPr>
          <w:color w:val="000000"/>
          <w:szCs w:val="21"/>
          <w:highlight w:val="none"/>
        </w:rPr>
        <w:t xml:space="preserve">同时出现两种以上不一致的，按照前款规定的顺序修正。修正后的报价按照上述规定经投标人确认后产生约束力，投标人不确认的，其投标无效。</w:t>
      </w:r>
      <w:r/>
    </w:p>
    <w:p>
      <w:pPr>
        <w:pStyle w:val="904"/>
        <w:ind w:left="0" w:right="210"/>
        <w:spacing w:before="0" w:after="0" w:line="360" w:lineRule="auto"/>
        <w:rPr>
          <w:color w:val="000000"/>
          <w:highlight w:val="none"/>
        </w:rPr>
      </w:pPr>
      <w:r/>
      <w:bookmarkStart w:id="208" w:name="_Toc104560873"/>
      <w:r/>
      <w:bookmarkStart w:id="209" w:name="_Toc103848558"/>
      <w:r/>
      <w:bookmarkStart w:id="210" w:name="_Toc107246253"/>
      <w:r>
        <w:rPr>
          <w:color w:val="000000"/>
          <w:highlight w:val="none"/>
        </w:rPr>
        <w:t xml:space="preserve">30.5同品牌多家投标人处理原则</w:t>
      </w:r>
      <w:bookmarkEnd w:id="208"/>
      <w:r/>
      <w:bookmarkEnd w:id="209"/>
      <w:r/>
      <w:bookmarkEnd w:id="210"/>
      <w:r/>
      <w:r/>
    </w:p>
    <w:p>
      <w:pPr>
        <w:ind w:firstLine="420"/>
        <w:jc w:val="left"/>
        <w:spacing w:line="360" w:lineRule="auto"/>
        <w:rPr>
          <w:color w:val="000000"/>
          <w:szCs w:val="21"/>
          <w:highlight w:val="none"/>
        </w:rPr>
      </w:pPr>
      <w:r>
        <w:rPr>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color w:val="000000"/>
          <w:szCs w:val="21"/>
          <w:highlight w:val="none"/>
        </w:rPr>
      </w:pPr>
      <w:r>
        <w:rPr>
          <w:color w:val="000000"/>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color w:val="000000"/>
          <w:szCs w:val="21"/>
          <w:highlight w:val="none"/>
        </w:rPr>
      </w:pPr>
      <w:r>
        <w:rPr>
          <w:color w:val="000000"/>
          <w:szCs w:val="21"/>
          <w:highlight w:val="none"/>
        </w:rPr>
        <w:t xml:space="preserve">30.5.3非单一产品采购项目，根据采购项目技术构成、产品价格比重等合理确定核心产品，核心产品见</w:t>
      </w:r>
      <w:r>
        <w:rPr>
          <w:b/>
          <w:color w:val="000000"/>
          <w:szCs w:val="21"/>
          <w:highlight w:val="none"/>
        </w:rPr>
        <w:t xml:space="preserve">投标人须知前附表</w:t>
      </w:r>
      <w:r>
        <w:rPr>
          <w:color w:val="000000"/>
          <w:szCs w:val="21"/>
          <w:highlight w:val="none"/>
        </w:rPr>
        <w:t xml:space="preserve">。多家投标人提供的核心产品品牌相同的，按前两款规定处理。</w:t>
      </w:r>
      <w:r/>
    </w:p>
    <w:p>
      <w:pPr>
        <w:pStyle w:val="904"/>
        <w:ind w:left="0" w:right="210"/>
        <w:spacing w:before="0" w:after="0" w:line="360" w:lineRule="auto"/>
        <w:rPr>
          <w:color w:val="000000"/>
          <w:highlight w:val="none"/>
        </w:rPr>
      </w:pPr>
      <w:r/>
      <w:bookmarkStart w:id="211" w:name="_Toc104560874"/>
      <w:r/>
      <w:bookmarkStart w:id="212" w:name="_Toc107246254"/>
      <w:r/>
      <w:bookmarkStart w:id="213" w:name="_Toc103848559"/>
      <w:r>
        <w:rPr>
          <w:color w:val="000000"/>
          <w:highlight w:val="none"/>
        </w:rPr>
        <w:t xml:space="preserve">30.6比较与评价</w:t>
      </w:r>
      <w:bookmarkEnd w:id="211"/>
      <w:r/>
      <w:bookmarkEnd w:id="212"/>
      <w:r/>
      <w:bookmarkEnd w:id="213"/>
      <w:r/>
      <w:r/>
    </w:p>
    <w:p>
      <w:pPr>
        <w:ind w:firstLine="420"/>
        <w:jc w:val="left"/>
        <w:spacing w:line="360" w:lineRule="auto"/>
        <w:rPr>
          <w:color w:val="000000"/>
          <w:szCs w:val="21"/>
          <w:highlight w:val="none"/>
        </w:rPr>
      </w:pPr>
      <w:r>
        <w:rPr>
          <w:color w:val="000000"/>
          <w:szCs w:val="21"/>
          <w:highlight w:val="none"/>
        </w:rPr>
        <w:t xml:space="preserve">30.6.1评标委员会应当按照招标文件中第五章《评标方法和评标标准》，对符合性审查合格的投标文件进行比较与评价。</w:t>
      </w:r>
      <w:r/>
    </w:p>
    <w:p>
      <w:pPr>
        <w:pStyle w:val="904"/>
        <w:ind w:left="0" w:right="210"/>
        <w:spacing w:before="0" w:after="0" w:line="360" w:lineRule="auto"/>
        <w:rPr>
          <w:color w:val="000000"/>
          <w:highlight w:val="none"/>
        </w:rPr>
      </w:pPr>
      <w:r/>
      <w:bookmarkStart w:id="214" w:name="_Toc107246255"/>
      <w:r>
        <w:rPr>
          <w:color w:val="000000"/>
          <w:highlight w:val="none"/>
        </w:rPr>
        <w:t xml:space="preserve">30.7编写评标报告</w:t>
      </w:r>
      <w:bookmarkEnd w:id="214"/>
      <w:r/>
      <w:r/>
    </w:p>
    <w:p>
      <w:pPr>
        <w:ind w:firstLine="420"/>
        <w:jc w:val="left"/>
        <w:spacing w:line="360" w:lineRule="auto"/>
        <w:rPr>
          <w:color w:val="000000"/>
          <w:szCs w:val="21"/>
          <w:highlight w:val="none"/>
        </w:rPr>
      </w:pPr>
      <w:r>
        <w:rPr>
          <w:color w:val="000000"/>
          <w:szCs w:val="21"/>
          <w:highlight w:val="none"/>
        </w:rPr>
        <w:t xml:space="preserve">30.7.1评标委员会根据全体评标成员签字的原始评标记录和评标结果编写评标报告。</w:t>
      </w:r>
      <w:r/>
    </w:p>
    <w:p>
      <w:pPr>
        <w:pStyle w:val="904"/>
        <w:ind w:left="0" w:right="210"/>
        <w:spacing w:before="0" w:after="0" w:line="360" w:lineRule="auto"/>
        <w:tabs>
          <w:tab w:val="left" w:pos="5882" w:leader="none"/>
        </w:tabs>
        <w:rPr>
          <w:color w:val="000000"/>
          <w:highlight w:val="none"/>
        </w:rPr>
      </w:pPr>
      <w:r/>
      <w:bookmarkStart w:id="215" w:name="_Toc103848561"/>
      <w:r/>
      <w:bookmarkStart w:id="216" w:name="_Toc107246256"/>
      <w:r/>
      <w:bookmarkStart w:id="217" w:name="_Toc104560876"/>
      <w:r>
        <w:rPr>
          <w:color w:val="000000"/>
          <w:highlight w:val="none"/>
        </w:rPr>
        <w:t xml:space="preserve">30.8评标过程的保密</w:t>
      </w:r>
      <w:bookmarkEnd w:id="215"/>
      <w:r/>
      <w:bookmarkEnd w:id="216"/>
      <w:r/>
      <w:bookmarkEnd w:id="217"/>
      <w:r>
        <w:rPr>
          <w:color w:val="000000"/>
          <w:highlight w:val="none"/>
        </w:rPr>
        <w:tab/>
      </w:r>
      <w:r/>
    </w:p>
    <w:p>
      <w:pPr>
        <w:ind w:firstLine="315"/>
        <w:jc w:val="left"/>
        <w:spacing w:line="360" w:lineRule="auto"/>
        <w:rPr>
          <w:color w:val="000000"/>
          <w:szCs w:val="21"/>
          <w:highlight w:val="none"/>
        </w:rPr>
      </w:pPr>
      <w:r>
        <w:rPr>
          <w:color w:val="000000"/>
          <w:szCs w:val="21"/>
          <w:highlight w:val="none"/>
        </w:rPr>
        <w:t xml:space="preserve">30.8.1评标委员会成员名单在评标结果公示前应当保密。</w:t>
      </w:r>
      <w:r/>
    </w:p>
    <w:p>
      <w:pPr>
        <w:ind w:firstLine="315"/>
        <w:jc w:val="left"/>
        <w:spacing w:line="360" w:lineRule="auto"/>
        <w:rPr>
          <w:color w:val="000000"/>
          <w:szCs w:val="21"/>
          <w:highlight w:val="none"/>
        </w:rPr>
      </w:pPr>
      <w:r>
        <w:rPr>
          <w:color w:val="000000"/>
          <w:szCs w:val="21"/>
          <w:highlight w:val="none"/>
        </w:rPr>
        <w:t xml:space="preserve">30.8.2采购方应当采取必要的措施，保证评标在严格保密的情况下进行。</w:t>
      </w:r>
      <w:r/>
    </w:p>
    <w:p>
      <w:pPr>
        <w:ind w:firstLine="315"/>
        <w:jc w:val="left"/>
        <w:spacing w:line="360" w:lineRule="auto"/>
        <w:rPr>
          <w:color w:val="000000"/>
          <w:szCs w:val="21"/>
          <w:highlight w:val="none"/>
        </w:rPr>
      </w:pPr>
      <w:r>
        <w:rPr>
          <w:color w:val="000000"/>
          <w:szCs w:val="21"/>
          <w:highlight w:val="none"/>
        </w:rPr>
        <w:t xml:space="preserve">30.8.3有关人员对评标情况以及在评标过程中获悉的国家秘密、商业秘密负有保密责任。</w:t>
      </w:r>
      <w:r/>
    </w:p>
    <w:p>
      <w:pPr>
        <w:pStyle w:val="904"/>
        <w:ind w:left="0" w:right="210"/>
        <w:spacing w:before="0" w:after="0" w:line="360" w:lineRule="auto"/>
        <w:rPr>
          <w:color w:val="000000"/>
          <w:highlight w:val="none"/>
        </w:rPr>
      </w:pPr>
      <w:r/>
      <w:bookmarkStart w:id="218" w:name="_Toc107246257"/>
      <w:r>
        <w:rPr>
          <w:color w:val="000000"/>
          <w:highlight w:val="none"/>
        </w:rPr>
        <w:t xml:space="preserve">六．确定中标</w:t>
      </w:r>
      <w:bookmarkEnd w:id="218"/>
      <w:r/>
      <w:r/>
    </w:p>
    <w:p>
      <w:pPr>
        <w:pStyle w:val="904"/>
        <w:ind w:left="0" w:right="210"/>
        <w:spacing w:before="0" w:after="0" w:line="360" w:lineRule="auto"/>
        <w:rPr>
          <w:color w:val="000000"/>
          <w:highlight w:val="none"/>
        </w:rPr>
      </w:pPr>
      <w:r/>
      <w:bookmarkStart w:id="219" w:name="_Toc104560878"/>
      <w:r/>
      <w:bookmarkStart w:id="220" w:name="_Toc103848563"/>
      <w:r/>
      <w:bookmarkStart w:id="221" w:name="_Toc107246258"/>
      <w:r>
        <w:rPr>
          <w:color w:val="000000"/>
          <w:highlight w:val="none"/>
        </w:rPr>
        <w:t xml:space="preserve">31.确定中标</w:t>
      </w:r>
      <w:bookmarkEnd w:id="219"/>
      <w:r/>
      <w:bookmarkEnd w:id="220"/>
      <w:r>
        <w:rPr>
          <w:color w:val="000000"/>
          <w:highlight w:val="none"/>
        </w:rPr>
        <w:t xml:space="preserve">人</w:t>
      </w:r>
      <w:bookmarkEnd w:id="221"/>
      <w:r/>
      <w:r/>
    </w:p>
    <w:p>
      <w:pPr>
        <w:ind w:firstLine="420"/>
        <w:jc w:val="left"/>
        <w:spacing w:line="360" w:lineRule="auto"/>
        <w:rPr>
          <w:color w:val="000000"/>
          <w:szCs w:val="21"/>
          <w:highlight w:val="none"/>
        </w:rPr>
      </w:pPr>
      <w:r>
        <w:rPr>
          <w:color w:val="000000"/>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color w:val="000000"/>
          <w:szCs w:val="21"/>
          <w:highlight w:val="none"/>
        </w:rPr>
      </w:pPr>
      <w:r>
        <w:rPr>
          <w:color w:val="000000"/>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color w:val="000000"/>
          <w:szCs w:val="21"/>
          <w:highlight w:val="none"/>
        </w:rPr>
      </w:pPr>
      <w:r>
        <w:rPr>
          <w:color w:val="000000"/>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line="360" w:lineRule="auto"/>
        <w:rPr>
          <w:color w:val="000000"/>
          <w:szCs w:val="21"/>
          <w:highlight w:val="none"/>
        </w:rPr>
      </w:pPr>
      <w:r>
        <w:rPr>
          <w:color w:val="000000"/>
          <w:szCs w:val="21"/>
          <w:highlight w:val="none"/>
        </w:rPr>
        <w:t xml:space="preserve">31.4评审结束后，中标人名单将省级以上财政部门指定的媒体上公告中标结果，中标公告期为1个工作日，公告媒体见</w:t>
      </w:r>
      <w:r>
        <w:rPr>
          <w:b/>
          <w:color w:val="000000"/>
          <w:szCs w:val="21"/>
          <w:highlight w:val="none"/>
        </w:rPr>
        <w:t xml:space="preserve">投标人须知前附表。</w:t>
      </w:r>
      <w:r/>
    </w:p>
    <w:p>
      <w:pPr>
        <w:pStyle w:val="904"/>
        <w:ind w:left="0" w:right="210"/>
        <w:spacing w:before="0" w:after="0" w:line="360" w:lineRule="auto"/>
        <w:rPr>
          <w:color w:val="000000"/>
          <w:highlight w:val="none"/>
        </w:rPr>
      </w:pPr>
      <w:r/>
      <w:bookmarkStart w:id="222" w:name="_Toc107246259"/>
      <w:r/>
      <w:bookmarkStart w:id="223" w:name="_Toc103848564"/>
      <w:r/>
      <w:bookmarkStart w:id="224" w:name="_Toc104560879"/>
      <w:r>
        <w:rPr>
          <w:color w:val="000000"/>
          <w:highlight w:val="none"/>
        </w:rPr>
        <w:t xml:space="preserve">32.中标通知书</w:t>
      </w:r>
      <w:bookmarkEnd w:id="222"/>
      <w:r/>
      <w:bookmarkEnd w:id="223"/>
      <w:r/>
      <w:bookmarkEnd w:id="224"/>
      <w:r/>
      <w:r/>
    </w:p>
    <w:p>
      <w:pPr>
        <w:ind w:firstLine="420"/>
        <w:jc w:val="left"/>
        <w:spacing w:line="360" w:lineRule="auto"/>
        <w:rPr>
          <w:color w:val="000000"/>
          <w:szCs w:val="21"/>
          <w:highlight w:val="none"/>
        </w:rPr>
      </w:pPr>
      <w:r>
        <w:rPr>
          <w:color w:val="000000"/>
          <w:szCs w:val="21"/>
          <w:highlight w:val="none"/>
        </w:rPr>
        <w:t xml:space="preserve">32.1采购代理机构将在中标公告发布的同时向中标人发出中标通知书。</w:t>
      </w:r>
      <w:r/>
    </w:p>
    <w:p>
      <w:pPr>
        <w:ind w:firstLine="420"/>
        <w:jc w:val="left"/>
        <w:spacing w:line="360" w:lineRule="auto"/>
        <w:rPr>
          <w:color w:val="000000"/>
          <w:szCs w:val="21"/>
          <w:highlight w:val="none"/>
        </w:rPr>
      </w:pPr>
      <w:r>
        <w:rPr>
          <w:color w:val="000000"/>
          <w:szCs w:val="21"/>
          <w:highlight w:val="none"/>
        </w:rPr>
        <w:t xml:space="preserve">32.2中标通知书将是合同的组成部分。对采购人和中标人均具有法律效力。</w:t>
      </w:r>
      <w:r/>
    </w:p>
    <w:p>
      <w:pPr>
        <w:ind w:firstLine="420"/>
        <w:jc w:val="left"/>
        <w:spacing w:line="360" w:lineRule="auto"/>
        <w:rPr>
          <w:color w:val="000000"/>
          <w:szCs w:val="21"/>
          <w:highlight w:val="none"/>
        </w:rPr>
      </w:pPr>
      <w:r>
        <w:rPr>
          <w:color w:val="000000"/>
          <w:szCs w:val="21"/>
          <w:highlight w:val="none"/>
        </w:rPr>
        <w:t xml:space="preserve">32.3</w:t>
      </w:r>
      <w:bookmarkStart w:id="225" w:name="_Toc103848560"/>
      <w:r/>
      <w:bookmarkStart w:id="226" w:name="_Toc104560875"/>
      <w:r>
        <w:rPr>
          <w:color w:val="000000"/>
          <w:szCs w:val="21"/>
          <w:highlight w:val="none"/>
        </w:rPr>
        <w:t xml:space="preserve">中标通知书发出后，中标人无正当理由不得放弃中标，否则将依法承担法律责任。</w:t>
      </w:r>
      <w:r/>
    </w:p>
    <w:p>
      <w:pPr>
        <w:pStyle w:val="904"/>
        <w:ind w:left="0" w:right="210"/>
        <w:spacing w:before="0" w:after="0" w:line="360" w:lineRule="auto"/>
        <w:rPr>
          <w:color w:val="000000"/>
          <w:highlight w:val="none"/>
        </w:rPr>
      </w:pPr>
      <w:r/>
      <w:bookmarkStart w:id="227" w:name="_Toc107246260"/>
      <w:r>
        <w:rPr>
          <w:color w:val="000000"/>
          <w:highlight w:val="none"/>
        </w:rPr>
        <w:t xml:space="preserve">33.废标</w:t>
      </w:r>
      <w:bookmarkEnd w:id="225"/>
      <w:r/>
      <w:bookmarkEnd w:id="226"/>
      <w:r/>
      <w:bookmarkEnd w:id="227"/>
      <w:r/>
      <w:r/>
    </w:p>
    <w:p>
      <w:pPr>
        <w:ind w:firstLine="316"/>
        <w:jc w:val="left"/>
        <w:spacing w:line="360" w:lineRule="auto"/>
        <w:rPr>
          <w:b/>
          <w:color w:val="000000"/>
          <w:szCs w:val="21"/>
          <w:highlight w:val="none"/>
        </w:rPr>
      </w:pPr>
      <w:r>
        <w:rPr>
          <w:b/>
          <w:color w:val="000000"/>
          <w:szCs w:val="21"/>
          <w:highlight w:val="none"/>
        </w:rPr>
        <w:t xml:space="preserve">★33.1出现下列情形之一的，应予废标：</w:t>
      </w:r>
      <w:r/>
    </w:p>
    <w:p>
      <w:pPr>
        <w:ind w:firstLine="315"/>
        <w:jc w:val="left"/>
        <w:spacing w:line="360" w:lineRule="auto"/>
        <w:rPr>
          <w:bCs/>
          <w:color w:val="000000"/>
          <w:szCs w:val="21"/>
          <w:highlight w:val="none"/>
        </w:rPr>
      </w:pPr>
      <w:r>
        <w:rPr>
          <w:bCs/>
          <w:color w:val="000000"/>
          <w:szCs w:val="21"/>
          <w:highlight w:val="none"/>
        </w:rPr>
        <w:t xml:space="preserve">（1）符合专业条件的投标人或者对招标文件作实质响应的投标人不足三家的；</w:t>
      </w:r>
      <w:r/>
    </w:p>
    <w:p>
      <w:pPr>
        <w:ind w:firstLine="315"/>
        <w:jc w:val="left"/>
        <w:spacing w:line="360" w:lineRule="auto"/>
        <w:rPr>
          <w:bCs/>
          <w:color w:val="000000"/>
          <w:szCs w:val="21"/>
          <w:highlight w:val="none"/>
        </w:rPr>
      </w:pPr>
      <w:r>
        <w:rPr>
          <w:bCs/>
          <w:color w:val="000000"/>
          <w:szCs w:val="21"/>
          <w:highlight w:val="none"/>
        </w:rPr>
        <w:t xml:space="preserve">（2）出现影响采购公正的违法、违规行为的；</w:t>
      </w:r>
      <w:r/>
    </w:p>
    <w:p>
      <w:pPr>
        <w:ind w:firstLine="315"/>
        <w:jc w:val="left"/>
        <w:spacing w:line="360" w:lineRule="auto"/>
        <w:rPr>
          <w:bCs/>
          <w:color w:val="000000"/>
          <w:szCs w:val="21"/>
          <w:highlight w:val="none"/>
        </w:rPr>
      </w:pPr>
      <w:r>
        <w:rPr>
          <w:bCs/>
          <w:color w:val="000000"/>
          <w:szCs w:val="21"/>
          <w:highlight w:val="none"/>
        </w:rPr>
        <w:t xml:space="preserve">（3）投标人的报价均超过了采购预算，采购人不能支付的；</w:t>
      </w:r>
      <w:r/>
    </w:p>
    <w:p>
      <w:pPr>
        <w:ind w:firstLine="315"/>
        <w:jc w:val="left"/>
        <w:spacing w:line="360" w:lineRule="auto"/>
        <w:rPr>
          <w:bCs/>
          <w:color w:val="000000"/>
          <w:szCs w:val="21"/>
          <w:highlight w:val="none"/>
        </w:rPr>
      </w:pPr>
      <w:r>
        <w:rPr>
          <w:bCs/>
          <w:color w:val="000000"/>
          <w:szCs w:val="21"/>
          <w:highlight w:val="none"/>
        </w:rPr>
        <w:t xml:space="preserve">（4）因重大变故，采购任务取消的。</w:t>
      </w:r>
      <w:r/>
    </w:p>
    <w:p>
      <w:pPr>
        <w:ind w:firstLine="315"/>
        <w:jc w:val="left"/>
        <w:spacing w:line="360" w:lineRule="auto"/>
        <w:rPr>
          <w:color w:val="000000"/>
          <w:szCs w:val="21"/>
          <w:highlight w:val="none"/>
        </w:rPr>
      </w:pPr>
      <w:r>
        <w:rPr>
          <w:color w:val="000000"/>
          <w:szCs w:val="21"/>
          <w:highlight w:val="none"/>
        </w:rPr>
        <w:t xml:space="preserve">33.2废标后，采购人将废标理由通知所有投标人。</w:t>
      </w:r>
      <w:r/>
    </w:p>
    <w:p>
      <w:pPr>
        <w:pStyle w:val="904"/>
        <w:ind w:left="0" w:right="210"/>
        <w:spacing w:before="0" w:after="0" w:line="360" w:lineRule="auto"/>
        <w:rPr>
          <w:color w:val="000000"/>
          <w:highlight w:val="none"/>
        </w:rPr>
      </w:pPr>
      <w:r/>
      <w:bookmarkStart w:id="228" w:name="_Toc107246261"/>
      <w:r/>
      <w:bookmarkStart w:id="229" w:name="_Toc104560880"/>
      <w:r/>
      <w:bookmarkStart w:id="230" w:name="_Toc103848565"/>
      <w:r/>
      <w:bookmarkStart w:id="231" w:name="_Toc16938553"/>
      <w:r/>
      <w:bookmarkStart w:id="232" w:name="_Toc20823309"/>
      <w:r/>
      <w:bookmarkStart w:id="233" w:name="_Toc513029237"/>
      <w:r>
        <w:rPr>
          <w:color w:val="000000"/>
          <w:highlight w:val="none"/>
        </w:rPr>
        <w:t xml:space="preserve">34.签订合同</w:t>
      </w:r>
      <w:bookmarkEnd w:id="228"/>
      <w:r/>
      <w:bookmarkEnd w:id="229"/>
      <w:r/>
      <w:bookmarkEnd w:id="230"/>
      <w:r/>
      <w:r/>
    </w:p>
    <w:p>
      <w:pPr>
        <w:ind w:firstLine="420"/>
        <w:jc w:val="left"/>
        <w:spacing w:line="360" w:lineRule="auto"/>
        <w:rPr>
          <w:color w:val="000000"/>
          <w:szCs w:val="21"/>
          <w:highlight w:val="none"/>
        </w:rPr>
      </w:pPr>
      <w:r>
        <w:rPr>
          <w:color w:val="000000"/>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color w:val="000000"/>
          <w:szCs w:val="21"/>
          <w:highlight w:val="none"/>
        </w:rPr>
      </w:pPr>
      <w:r>
        <w:rPr>
          <w:color w:val="000000"/>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color w:val="000000"/>
          <w:szCs w:val="21"/>
          <w:highlight w:val="none"/>
        </w:rPr>
      </w:pPr>
      <w:r>
        <w:rPr>
          <w:color w:val="000000"/>
          <w:szCs w:val="21"/>
          <w:highlight w:val="none"/>
        </w:rPr>
        <w:t xml:space="preserve">34.3联合体中标的，联合体各方应当共同与采购人签订合同，就中标项目向采购人承担连带责任。</w:t>
      </w:r>
      <w:r/>
    </w:p>
    <w:p>
      <w:pPr>
        <w:ind w:firstLine="420"/>
        <w:jc w:val="left"/>
        <w:spacing w:line="360" w:lineRule="auto"/>
        <w:rPr>
          <w:color w:val="000000"/>
          <w:szCs w:val="21"/>
          <w:highlight w:val="none"/>
        </w:rPr>
      </w:pPr>
      <w:r>
        <w:rPr>
          <w:color w:val="000000"/>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04"/>
        <w:ind w:left="0" w:right="210"/>
        <w:spacing w:before="0" w:after="0" w:line="360" w:lineRule="auto"/>
        <w:rPr>
          <w:color w:val="000000"/>
          <w:szCs w:val="21"/>
          <w:highlight w:val="none"/>
        </w:rPr>
      </w:pPr>
      <w:r/>
      <w:bookmarkStart w:id="234" w:name="_Toc103848567"/>
      <w:r/>
      <w:bookmarkStart w:id="235" w:name="_Toc107246262"/>
      <w:r/>
      <w:bookmarkStart w:id="236" w:name="_Toc104560881"/>
      <w:r>
        <w:rPr>
          <w:color w:val="000000"/>
          <w:szCs w:val="21"/>
          <w:highlight w:val="none"/>
        </w:rPr>
        <w:t xml:space="preserve">35.履约保证金</w:t>
      </w:r>
      <w:bookmarkEnd w:id="234"/>
      <w:r/>
      <w:bookmarkEnd w:id="235"/>
      <w:r/>
      <w:bookmarkEnd w:id="236"/>
      <w:r/>
      <w:r/>
    </w:p>
    <w:p>
      <w:pPr>
        <w:ind w:firstLine="420"/>
        <w:jc w:val="left"/>
        <w:spacing w:line="360" w:lineRule="auto"/>
        <w:rPr>
          <w:color w:val="000000"/>
          <w:szCs w:val="21"/>
          <w:highlight w:val="none"/>
        </w:rPr>
      </w:pPr>
      <w:r>
        <w:rPr>
          <w:color w:val="000000"/>
          <w:szCs w:val="21"/>
          <w:highlight w:val="none"/>
        </w:rPr>
        <w:t xml:space="preserve">35.1本项目是否缴纳履约保证金见</w:t>
      </w:r>
      <w:r>
        <w:rPr>
          <w:b/>
          <w:color w:val="000000"/>
          <w:szCs w:val="21"/>
          <w:highlight w:val="none"/>
        </w:rPr>
        <w:t xml:space="preserve">投标人须知前附表</w:t>
      </w:r>
      <w:r>
        <w:rPr>
          <w:color w:val="000000"/>
          <w:szCs w:val="21"/>
          <w:highlight w:val="none"/>
        </w:rPr>
        <w:t xml:space="preserve">。</w:t>
      </w:r>
      <w:r/>
    </w:p>
    <w:p>
      <w:pPr>
        <w:ind w:firstLine="420"/>
        <w:jc w:val="left"/>
        <w:spacing w:line="360" w:lineRule="auto"/>
        <w:rPr>
          <w:color w:val="000000"/>
          <w:szCs w:val="21"/>
          <w:highlight w:val="none"/>
        </w:rPr>
      </w:pPr>
      <w:r>
        <w:rPr>
          <w:color w:val="000000"/>
          <w:szCs w:val="21"/>
          <w:highlight w:val="none"/>
        </w:rPr>
        <w:t xml:space="preserve">35.2</w:t>
      </w:r>
      <w:r>
        <w:rPr>
          <w:b/>
          <w:color w:val="000000"/>
          <w:szCs w:val="21"/>
          <w:highlight w:val="none"/>
        </w:rPr>
        <w:t xml:space="preserve">投标人须知前附表</w:t>
      </w:r>
      <w:r>
        <w:rPr>
          <w:color w:val="000000"/>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color w:val="000000"/>
          <w:szCs w:val="21"/>
          <w:highlight w:val="none"/>
        </w:rPr>
      </w:pPr>
      <w:r>
        <w:rPr>
          <w:b/>
          <w:color w:val="000000"/>
          <w:szCs w:val="21"/>
          <w:highlight w:val="none"/>
        </w:rPr>
        <w:t xml:space="preserve">★</w:t>
      </w:r>
      <w:r>
        <w:rPr>
          <w:color w:val="000000"/>
          <w:szCs w:val="21"/>
          <w:highlight w:val="none"/>
        </w:rPr>
        <w:t xml:space="preserve">35.3中标人没有按照</w:t>
      </w:r>
      <w:r>
        <w:rPr>
          <w:b/>
          <w:color w:val="000000"/>
          <w:szCs w:val="21"/>
          <w:highlight w:val="none"/>
        </w:rPr>
        <w:t xml:space="preserve">投标人须知前附表</w:t>
      </w:r>
      <w:r>
        <w:rPr>
          <w:color w:val="000000"/>
          <w:szCs w:val="21"/>
          <w:highlight w:val="none"/>
        </w:rPr>
        <w:t xml:space="preserve">的规定提交履约保证金的，视为放弃中标，其投标保证金不予退还。</w:t>
      </w:r>
      <w:bookmarkEnd w:id="231"/>
      <w:r/>
      <w:bookmarkEnd w:id="232"/>
      <w:r/>
      <w:bookmarkEnd w:id="233"/>
      <w:r/>
      <w:r/>
    </w:p>
    <w:p>
      <w:pPr>
        <w:pStyle w:val="904"/>
        <w:ind w:left="0" w:right="210"/>
        <w:spacing w:before="0" w:after="0" w:line="360" w:lineRule="auto"/>
        <w:rPr>
          <w:color w:val="000000"/>
          <w:highlight w:val="none"/>
        </w:rPr>
      </w:pPr>
      <w:r/>
      <w:bookmarkStart w:id="237" w:name="_Toc107246263"/>
      <w:r>
        <w:rPr>
          <w:color w:val="000000"/>
          <w:highlight w:val="none"/>
        </w:rPr>
        <w:t xml:space="preserve">七．</w:t>
      </w:r>
      <w:bookmarkStart w:id="238" w:name="_Toc103848569"/>
      <w:r>
        <w:rPr>
          <w:color w:val="000000"/>
          <w:highlight w:val="none"/>
        </w:rPr>
        <w:t xml:space="preserve">询问与质疑</w:t>
      </w:r>
      <w:bookmarkEnd w:id="237"/>
      <w:r/>
      <w:bookmarkEnd w:id="238"/>
      <w:r/>
      <w:r/>
    </w:p>
    <w:p>
      <w:pPr>
        <w:pStyle w:val="904"/>
        <w:ind w:left="0" w:right="210"/>
        <w:spacing w:before="0" w:after="0" w:line="360" w:lineRule="auto"/>
        <w:rPr>
          <w:color w:val="000000"/>
          <w:szCs w:val="21"/>
          <w:highlight w:val="none"/>
        </w:rPr>
      </w:pPr>
      <w:r/>
      <w:bookmarkStart w:id="239" w:name="_Toc107246264"/>
      <w:r/>
      <w:bookmarkStart w:id="240" w:name="_Toc104560883"/>
      <w:r/>
      <w:bookmarkStart w:id="241" w:name="_Toc102117305"/>
      <w:r>
        <w:rPr>
          <w:color w:val="000000"/>
          <w:szCs w:val="21"/>
          <w:highlight w:val="none"/>
        </w:rPr>
        <w:t xml:space="preserve">36.询问</w:t>
      </w:r>
      <w:bookmarkEnd w:id="239"/>
      <w:r/>
      <w:bookmarkEnd w:id="240"/>
      <w:r/>
      <w:bookmarkEnd w:id="241"/>
      <w:r/>
      <w:r/>
    </w:p>
    <w:p>
      <w:pPr>
        <w:ind w:firstLine="420"/>
        <w:jc w:val="left"/>
        <w:spacing w:line="360" w:lineRule="auto"/>
        <w:rPr>
          <w:color w:val="000000"/>
          <w:szCs w:val="21"/>
          <w:highlight w:val="none"/>
        </w:rPr>
      </w:pPr>
      <w:r>
        <w:rPr>
          <w:color w:val="000000"/>
          <w:szCs w:val="21"/>
          <w:highlight w:val="none"/>
        </w:rPr>
        <w:t xml:space="preserve">36.1投标人对政府采购活动事项有疑问的，可依法提出询问。</w:t>
      </w:r>
      <w:r/>
    </w:p>
    <w:p>
      <w:pPr>
        <w:ind w:firstLine="420"/>
        <w:jc w:val="left"/>
        <w:spacing w:line="360" w:lineRule="auto"/>
        <w:rPr>
          <w:color w:val="000000"/>
          <w:szCs w:val="21"/>
          <w:highlight w:val="none"/>
        </w:rPr>
      </w:pPr>
      <w:r>
        <w:rPr>
          <w:color w:val="000000"/>
          <w:szCs w:val="21"/>
          <w:highlight w:val="none"/>
        </w:rPr>
        <w:t xml:space="preserve">36.2采购方对投标人依法提出的询问，在3个工作日内作出答复，但答复的内容不得涉及商业秘密。</w:t>
      </w:r>
      <w:r/>
    </w:p>
    <w:p>
      <w:pPr>
        <w:pStyle w:val="904"/>
        <w:ind w:left="0" w:right="210"/>
        <w:spacing w:before="0" w:after="0" w:line="360" w:lineRule="auto"/>
        <w:rPr>
          <w:color w:val="000000"/>
          <w:szCs w:val="21"/>
          <w:highlight w:val="none"/>
        </w:rPr>
      </w:pPr>
      <w:r/>
      <w:bookmarkStart w:id="242" w:name="_Toc104560884"/>
      <w:r/>
      <w:bookmarkStart w:id="243" w:name="_Toc102117306"/>
      <w:r/>
      <w:bookmarkStart w:id="244" w:name="_Toc107246265"/>
      <w:r>
        <w:rPr>
          <w:color w:val="000000"/>
          <w:szCs w:val="21"/>
          <w:highlight w:val="none"/>
        </w:rPr>
        <w:t xml:space="preserve">37.质疑</w:t>
      </w:r>
      <w:bookmarkEnd w:id="242"/>
      <w:r/>
      <w:bookmarkEnd w:id="243"/>
      <w:r/>
      <w:bookmarkEnd w:id="244"/>
      <w:r/>
      <w:r/>
    </w:p>
    <w:p>
      <w:pPr>
        <w:ind w:firstLine="420"/>
        <w:jc w:val="left"/>
        <w:spacing w:line="360" w:lineRule="auto"/>
        <w:rPr>
          <w:color w:val="000000"/>
          <w:szCs w:val="21"/>
          <w:highlight w:val="none"/>
        </w:rPr>
      </w:pPr>
      <w:r>
        <w:rPr>
          <w:color w:val="000000"/>
          <w:szCs w:val="21"/>
          <w:highlight w:val="none"/>
        </w:rPr>
        <w:t xml:space="preserve">37.1投标人认为采购文件、采购过程和成交结果使自己的权益受到损害的，可以在知道或者应知其权益受到损害之日起7个工作日内，以</w:t>
      </w:r>
      <w:r>
        <w:rPr>
          <w:b/>
          <w:color w:val="000000"/>
          <w:szCs w:val="21"/>
          <w:highlight w:val="none"/>
        </w:rPr>
        <w:t xml:space="preserve">投标人须知前附表</w:t>
      </w:r>
      <w:r>
        <w:rPr>
          <w:color w:val="000000"/>
          <w:szCs w:val="21"/>
          <w:highlight w:val="none"/>
        </w:rPr>
        <w:t xml:space="preserve">的要求向采购方提出质疑。采购方将以书面形式答复质疑投标人，但答复的内容不涉及商业秘密。投标人在法定质疑期内针对同一采购程序环节的质疑必须一次性提出。</w:t>
      </w:r>
      <w:r/>
    </w:p>
    <w:p>
      <w:pPr>
        <w:ind w:firstLine="420"/>
        <w:jc w:val="left"/>
        <w:spacing w:line="360" w:lineRule="auto"/>
        <w:rPr>
          <w:color w:val="000000"/>
          <w:szCs w:val="21"/>
          <w:highlight w:val="none"/>
        </w:rPr>
      </w:pPr>
      <w:r>
        <w:rPr>
          <w:color w:val="000000"/>
          <w:szCs w:val="21"/>
          <w:highlight w:val="none"/>
        </w:rPr>
        <w:t xml:space="preserve">37.2以联合体形式参加投标的，应当由组成联合体的所有投标人共同提出。</w:t>
      </w:r>
      <w:r/>
    </w:p>
    <w:p>
      <w:pPr>
        <w:ind w:firstLine="420"/>
        <w:jc w:val="left"/>
        <w:spacing w:line="360" w:lineRule="auto"/>
        <w:rPr>
          <w:color w:val="000000"/>
          <w:szCs w:val="21"/>
          <w:highlight w:val="none"/>
        </w:rPr>
      </w:pPr>
      <w:r>
        <w:rPr>
          <w:color w:val="000000"/>
          <w:szCs w:val="21"/>
          <w:highlight w:val="none"/>
        </w:rPr>
        <w:t xml:space="preserve">37.3质疑函应使用财政部制定的范本文件。</w:t>
      </w:r>
      <w:r/>
    </w:p>
    <w:p>
      <w:pPr>
        <w:pStyle w:val="904"/>
        <w:ind w:left="0" w:right="210"/>
        <w:spacing w:before="0" w:after="0" w:line="360" w:lineRule="auto"/>
        <w:rPr>
          <w:color w:val="000000"/>
          <w:highlight w:val="none"/>
        </w:rPr>
      </w:pPr>
      <w:r/>
      <w:bookmarkStart w:id="245" w:name="_Toc107246266"/>
      <w:r>
        <w:rPr>
          <w:color w:val="000000"/>
          <w:highlight w:val="none"/>
        </w:rPr>
        <w:t xml:space="preserve">八．其他</w:t>
      </w:r>
      <w:bookmarkEnd w:id="245"/>
      <w:r/>
      <w:r/>
    </w:p>
    <w:p>
      <w:pPr>
        <w:pStyle w:val="904"/>
        <w:ind w:left="0" w:right="210"/>
        <w:spacing w:before="0" w:after="0" w:line="360" w:lineRule="auto"/>
        <w:rPr>
          <w:color w:val="000000"/>
          <w:szCs w:val="21"/>
          <w:highlight w:val="none"/>
        </w:rPr>
      </w:pPr>
      <w:r/>
      <w:bookmarkStart w:id="246" w:name="_Toc103848572"/>
      <w:r/>
      <w:bookmarkStart w:id="247" w:name="_Toc104560886"/>
      <w:r/>
      <w:bookmarkStart w:id="248" w:name="_Toc107246267"/>
      <w:r>
        <w:rPr>
          <w:color w:val="000000"/>
          <w:szCs w:val="21"/>
          <w:highlight w:val="none"/>
        </w:rPr>
        <w:t xml:space="preserve">38.招标代理服务费</w:t>
      </w:r>
      <w:bookmarkEnd w:id="246"/>
      <w:r/>
      <w:bookmarkEnd w:id="247"/>
      <w:r/>
      <w:bookmarkEnd w:id="248"/>
      <w:r/>
      <w:r/>
    </w:p>
    <w:p>
      <w:pPr>
        <w:ind w:firstLine="420"/>
        <w:jc w:val="left"/>
        <w:spacing w:line="360" w:lineRule="auto"/>
        <w:rPr>
          <w:color w:val="000000"/>
          <w:szCs w:val="21"/>
          <w:highlight w:val="none"/>
        </w:rPr>
      </w:pPr>
      <w:r>
        <w:rPr>
          <w:color w:val="000000"/>
          <w:szCs w:val="21"/>
          <w:highlight w:val="none"/>
        </w:rPr>
        <w:t xml:space="preserve">38.1中标人是否交纳投招标代理服务费及相关要求见</w:t>
      </w:r>
      <w:r>
        <w:rPr>
          <w:b/>
          <w:color w:val="000000"/>
          <w:szCs w:val="21"/>
          <w:highlight w:val="none"/>
        </w:rPr>
        <w:t xml:space="preserve">投标人须知前附表</w:t>
      </w:r>
      <w:r>
        <w:rPr>
          <w:color w:val="000000"/>
          <w:szCs w:val="21"/>
          <w:highlight w:val="none"/>
        </w:rPr>
        <w:t xml:space="preserve">。</w:t>
      </w:r>
      <w:r/>
    </w:p>
    <w:p>
      <w:pPr>
        <w:pStyle w:val="904"/>
        <w:ind w:left="0" w:right="210"/>
        <w:spacing w:before="0" w:after="0" w:line="360" w:lineRule="auto"/>
        <w:rPr>
          <w:color w:val="000000"/>
          <w:szCs w:val="21"/>
          <w:highlight w:val="none"/>
        </w:rPr>
      </w:pPr>
      <w:r/>
      <w:bookmarkStart w:id="249" w:name="_Toc103848573"/>
      <w:r/>
      <w:bookmarkStart w:id="250" w:name="_Toc104560887"/>
      <w:r/>
      <w:bookmarkStart w:id="251" w:name="_Toc107246268"/>
      <w:r>
        <w:rPr>
          <w:color w:val="000000"/>
          <w:szCs w:val="21"/>
          <w:highlight w:val="none"/>
        </w:rPr>
        <w:t xml:space="preserve">39.其他规定</w:t>
      </w:r>
      <w:bookmarkEnd w:id="249"/>
      <w:r/>
      <w:bookmarkEnd w:id="250"/>
      <w:r/>
      <w:bookmarkEnd w:id="251"/>
      <w:r/>
      <w:r/>
    </w:p>
    <w:p>
      <w:pPr>
        <w:ind w:firstLine="420"/>
        <w:jc w:val="left"/>
        <w:spacing w:line="360" w:lineRule="auto"/>
        <w:rPr>
          <w:color w:val="000000"/>
          <w:szCs w:val="21"/>
          <w:highlight w:val="none"/>
        </w:rPr>
      </w:pPr>
      <w:r>
        <w:rPr>
          <w:color w:val="000000"/>
          <w:szCs w:val="21"/>
          <w:highlight w:val="none"/>
        </w:rPr>
        <w:t xml:space="preserve">39.1投标文件的其他规定见</w:t>
      </w:r>
      <w:r>
        <w:rPr>
          <w:b/>
          <w:color w:val="000000"/>
          <w:szCs w:val="21"/>
          <w:highlight w:val="none"/>
        </w:rPr>
        <w:t xml:space="preserve">投标人须知前附</w:t>
      </w:r>
      <w:r>
        <w:rPr>
          <w:color w:val="000000"/>
          <w:szCs w:val="21"/>
          <w:highlight w:val="none"/>
        </w:rPr>
        <w:t xml:space="preserve">表。</w:t>
      </w:r>
      <w:r/>
    </w:p>
    <w:p>
      <w:pPr>
        <w:pStyle w:val="904"/>
        <w:ind w:left="0" w:right="210"/>
        <w:spacing w:before="0" w:after="0" w:line="360" w:lineRule="auto"/>
        <w:rPr>
          <w:color w:val="000000"/>
          <w:szCs w:val="21"/>
          <w:highlight w:val="none"/>
        </w:rPr>
      </w:pPr>
      <w:r/>
      <w:bookmarkStart w:id="252" w:name="_Toc107246269"/>
      <w:r/>
      <w:bookmarkStart w:id="253" w:name="_Toc103848574"/>
      <w:r/>
      <w:bookmarkStart w:id="254" w:name="_Toc104560888"/>
      <w:r>
        <w:rPr>
          <w:color w:val="000000"/>
          <w:szCs w:val="21"/>
          <w:highlight w:val="none"/>
        </w:rPr>
        <w:t xml:space="preserve">40.文件解释权</w:t>
      </w:r>
      <w:bookmarkEnd w:id="252"/>
      <w:r/>
      <w:bookmarkEnd w:id="253"/>
      <w:r/>
      <w:bookmarkEnd w:id="254"/>
      <w:r/>
      <w:r/>
    </w:p>
    <w:p>
      <w:pPr>
        <w:ind w:firstLine="420"/>
        <w:jc w:val="left"/>
        <w:spacing w:line="360" w:lineRule="auto"/>
        <w:rPr>
          <w:color w:val="000000"/>
          <w:szCs w:val="21"/>
          <w:highlight w:val="none"/>
        </w:rPr>
      </w:pPr>
      <w:r>
        <w:rPr>
          <w:color w:val="000000"/>
          <w:szCs w:val="21"/>
          <w:highlight w:val="none"/>
        </w:rPr>
        <w:t xml:space="preserve">40.1本招标文件的解释权归采购人（或采购代理机构）所有。</w:t>
      </w:r>
      <w:bookmarkEnd w:id="182"/>
      <w:r/>
      <w:r/>
    </w:p>
    <w:p>
      <w:pPr>
        <w:pStyle w:val="953"/>
        <w:rPr>
          <w:rFonts w:ascii="Times New Roman" w:hAnsi="Times New Roman"/>
          <w:color w:val="000000"/>
          <w:highlight w:val="none"/>
        </w:rPr>
      </w:pPr>
      <w:r/>
      <w:bookmarkStart w:id="255" w:name="_Toc91836563"/>
      <w:r>
        <w:rPr>
          <w:rFonts w:ascii="Times New Roman" w:hAnsi="Times New Roman"/>
          <w:color w:val="000000"/>
          <w:highlight w:val="none"/>
        </w:rPr>
        <w:br w:type="page" w:clear="all"/>
      </w:r>
      <w:bookmarkStart w:id="256" w:name="_Toc107246270"/>
      <w:r>
        <w:rPr>
          <w:rFonts w:ascii="Times New Roman" w:hAnsi="Times New Roman"/>
          <w:color w:val="000000"/>
          <w:highlight w:val="none"/>
        </w:rPr>
        <w:t xml:space="preserve">第三章 政府采购合同条款</w:t>
      </w:r>
      <w:bookmarkEnd w:id="255"/>
      <w:r>
        <w:rPr>
          <w:rFonts w:ascii="Times New Roman" w:hAnsi="Times New Roman"/>
          <w:color w:val="000000"/>
          <w:highlight w:val="none"/>
        </w:rPr>
        <w:t xml:space="preserve">及格式</w:t>
      </w:r>
      <w:bookmarkEnd w:id="256"/>
      <w:r/>
      <w:r/>
    </w:p>
    <w:p>
      <w:pPr>
        <w:jc w:val="center"/>
        <w:spacing w:line="360" w:lineRule="auto"/>
        <w:rPr>
          <w:rFonts w:eastAsia="黑体"/>
          <w:b/>
          <w:color w:val="000000"/>
          <w:sz w:val="28"/>
          <w:szCs w:val="28"/>
          <w:highlight w:val="none"/>
        </w:rPr>
      </w:pPr>
      <w:r/>
      <w:bookmarkStart w:id="257" w:name="_Toc6085"/>
      <w:r>
        <w:rPr>
          <w:rFonts w:eastAsia="黑体"/>
          <w:b/>
          <w:color w:val="000000"/>
          <w:sz w:val="28"/>
          <w:szCs w:val="28"/>
          <w:highlight w:val="none"/>
        </w:rPr>
        <w:t xml:space="preserve">（参考格式，本合同内容条款在正式签署前可具体补充细化，仅作参考，最终合同以采购人法务审查通过的版本为准）</w:t>
      </w:r>
      <w:bookmarkEnd w:id="257"/>
      <w:r/>
      <w:r/>
    </w:p>
    <w:p>
      <w:pPr>
        <w:spacing w:line="360" w:lineRule="auto"/>
        <w:rPr>
          <w:b/>
          <w:color w:val="000000"/>
          <w:szCs w:val="21"/>
          <w:highlight w:val="none"/>
          <w:u w:val="single"/>
        </w:rPr>
      </w:pPr>
      <w:r/>
      <w:bookmarkStart w:id="258" w:name="_Hlk198052200"/>
      <w:r>
        <w:rPr>
          <w:b/>
          <w:color w:val="000000"/>
          <w:szCs w:val="21"/>
          <w:highlight w:val="none"/>
        </w:rPr>
        <w:t xml:space="preserve">合同编号：</w:t>
      </w:r>
      <w:r>
        <w:rPr>
          <w:b/>
          <w:color w:val="000000"/>
          <w:szCs w:val="21"/>
          <w:highlight w:val="none"/>
          <w:u w:val="single"/>
        </w:rPr>
        <w:t xml:space="preserve">             </w:t>
      </w:r>
      <w:r/>
    </w:p>
    <w:p>
      <w:pPr>
        <w:jc w:val="center"/>
        <w:spacing w:line="360" w:lineRule="auto"/>
        <w:rPr>
          <w:b/>
          <w:color w:val="000000"/>
          <w:sz w:val="24"/>
          <w:highlight w:val="none"/>
        </w:rPr>
        <w:outlineLvl w:val="9"/>
      </w:pPr>
      <w:r>
        <w:rPr>
          <w:b/>
          <w:color w:val="000000"/>
          <w:sz w:val="24"/>
          <w:highlight w:val="none"/>
          <w:u w:val="single"/>
        </w:rPr>
        <w:t xml:space="preserve">（采购人）（项目名称）</w:t>
      </w:r>
      <w:r>
        <w:rPr>
          <w:b/>
          <w:color w:val="000000"/>
          <w:sz w:val="24"/>
          <w:highlight w:val="none"/>
        </w:rPr>
        <w:t xml:space="preserve">采购合同</w:t>
      </w:r>
      <w:r/>
    </w:p>
    <w:p>
      <w:pPr>
        <w:jc w:val="center"/>
        <w:spacing w:line="360" w:lineRule="auto"/>
        <w:rPr>
          <w:b/>
          <w:color w:val="000000"/>
          <w:sz w:val="24"/>
          <w:highlight w:val="none"/>
        </w:rPr>
      </w:pPr>
      <w:r>
        <w:rPr>
          <w:b/>
          <w:color w:val="000000"/>
          <w:sz w:val="24"/>
          <w:highlight w:val="none"/>
        </w:rPr>
        <w:t xml:space="preserve">（货物类）</w:t>
      </w:r>
      <w:r/>
    </w:p>
    <w:p>
      <w:pPr>
        <w:jc w:val="center"/>
        <w:spacing w:line="360" w:lineRule="auto"/>
        <w:rPr>
          <w:color w:val="000000"/>
          <w:szCs w:val="21"/>
          <w:highlight w:val="none"/>
        </w:rPr>
      </w:pPr>
      <w:r/>
      <w:bookmarkStart w:id="259" w:name="_Hlk196398995"/>
      <w:r>
        <w:rPr>
          <w:color w:val="000000"/>
          <w:szCs w:val="21"/>
          <w:highlight w:val="none"/>
        </w:rPr>
        <w:t xml:space="preserve">    </w:t>
      </w:r>
      <w:bookmarkEnd w:id="259"/>
      <w:r/>
      <w:r/>
    </w:p>
    <w:p>
      <w:pPr>
        <w:jc w:val="left"/>
        <w:spacing w:line="360" w:lineRule="auto"/>
        <w:rPr>
          <w:color w:val="000000"/>
          <w:szCs w:val="21"/>
          <w:highlight w:val="none"/>
          <w:u w:val="single"/>
        </w:rPr>
      </w:pPr>
      <w:r>
        <w:rPr>
          <w:b/>
          <w:color w:val="000000"/>
          <w:szCs w:val="21"/>
          <w:highlight w:val="none"/>
        </w:rPr>
        <w:t xml:space="preserve">甲方（采购人）</w:t>
      </w:r>
      <w:r>
        <w:rPr>
          <w:color w:val="000000"/>
          <w:szCs w:val="21"/>
          <w:highlight w:val="none"/>
        </w:rPr>
        <w:t xml:space="preserve">：</w:t>
      </w:r>
      <w:r>
        <w:rPr>
          <w:color w:val="000000"/>
          <w:szCs w:val="21"/>
          <w:highlight w:val="none"/>
          <w:u w:val="single"/>
        </w:rPr>
        <w:t xml:space="preserve">                          </w:t>
      </w:r>
      <w:r>
        <w:rPr>
          <w:color w:val="000000"/>
          <w:szCs w:val="21"/>
          <w:highlight w:val="none"/>
        </w:rPr>
        <w:t xml:space="preserve">      </w:t>
      </w:r>
      <w:r/>
    </w:p>
    <w:p>
      <w:pPr>
        <w:jc w:val="left"/>
        <w:spacing w:line="360" w:lineRule="auto"/>
        <w:rPr>
          <w:color w:val="000000"/>
          <w:szCs w:val="21"/>
          <w:highlight w:val="none"/>
          <w:u w:val="single"/>
        </w:rPr>
      </w:pPr>
      <w:r>
        <w:rPr>
          <w:b/>
          <w:color w:val="000000"/>
          <w:szCs w:val="21"/>
          <w:highlight w:val="none"/>
        </w:rPr>
        <w:t xml:space="preserve">乙方（供应商）</w:t>
      </w:r>
      <w:r>
        <w:rPr>
          <w:color w:val="000000"/>
          <w:szCs w:val="21"/>
          <w:highlight w:val="none"/>
        </w:rPr>
        <w:t xml:space="preserve">：</w:t>
      </w:r>
      <w:r>
        <w:rPr>
          <w:b/>
          <w:color w:val="000000"/>
          <w:szCs w:val="21"/>
          <w:highlight w:val="none"/>
          <w:u w:val="single"/>
        </w:rPr>
        <w:t xml:space="preserve">                          </w:t>
      </w:r>
      <w:r/>
    </w:p>
    <w:p>
      <w:pPr>
        <w:jc w:val="left"/>
        <w:spacing w:line="360" w:lineRule="auto"/>
        <w:rPr>
          <w:color w:val="000000"/>
          <w:szCs w:val="21"/>
          <w:highlight w:val="none"/>
          <w:u w:val="single"/>
        </w:rPr>
      </w:pPr>
      <w:r>
        <w:rPr>
          <w:b/>
          <w:color w:val="000000"/>
          <w:szCs w:val="21"/>
          <w:highlight w:val="none"/>
        </w:rPr>
        <w:t xml:space="preserve">招标编号</w:t>
      </w:r>
      <w:r>
        <w:rPr>
          <w:color w:val="000000"/>
          <w:szCs w:val="21"/>
          <w:highlight w:val="none"/>
        </w:rPr>
        <w:t xml:space="preserve">：</w:t>
      </w:r>
      <w:r>
        <w:rPr>
          <w:color w:val="000000"/>
          <w:szCs w:val="21"/>
          <w:highlight w:val="none"/>
          <w:u w:val="single"/>
        </w:rPr>
        <w:t xml:space="preserve">                  </w:t>
      </w:r>
      <w:r/>
    </w:p>
    <w:p>
      <w:pPr>
        <w:jc w:val="left"/>
        <w:spacing w:line="360" w:lineRule="auto"/>
        <w:rPr>
          <w:b/>
          <w:color w:val="000000"/>
          <w:szCs w:val="21"/>
          <w:highlight w:val="none"/>
          <w:u w:val="single"/>
        </w:rPr>
      </w:pPr>
      <w:r>
        <w:rPr>
          <w:b/>
          <w:color w:val="000000"/>
          <w:szCs w:val="21"/>
          <w:highlight w:val="none"/>
        </w:rPr>
        <w:t xml:space="preserve">签订时间：</w:t>
      </w:r>
      <w:r>
        <w:rPr>
          <w:color w:val="000000"/>
          <w:szCs w:val="21"/>
          <w:highlight w:val="none"/>
          <w:u w:val="single"/>
        </w:rPr>
        <w:t xml:space="preserve">               </w:t>
      </w:r>
      <w:r/>
    </w:p>
    <w:p>
      <w:pPr>
        <w:jc w:val="left"/>
        <w:rPr>
          <w:color w:val="000000"/>
          <w:szCs w:val="21"/>
          <w:highlight w:val="none"/>
        </w:rPr>
      </w:pPr>
      <w:r>
        <w:rPr>
          <w:color w:val="000000"/>
          <w:szCs w:val="21"/>
          <w:highlight w:val="none"/>
        </w:rPr>
      </w:r>
      <w:r/>
    </w:p>
    <w:p>
      <w:pPr>
        <w:ind w:firstLine="560"/>
        <w:jc w:val="left"/>
        <w:spacing w:line="360" w:lineRule="auto"/>
        <w:rPr>
          <w:color w:val="000000"/>
          <w:szCs w:val="21"/>
          <w:highlight w:val="none"/>
        </w:rPr>
      </w:pPr>
      <w:r>
        <w:rPr>
          <w:color w:val="000000"/>
          <w:szCs w:val="21"/>
          <w:highlight w:val="none"/>
        </w:rPr>
        <w:t xml:space="preserve">鉴于：</w:t>
      </w:r>
      <w:r/>
    </w:p>
    <w:p>
      <w:pPr>
        <w:ind w:firstLine="560"/>
        <w:jc w:val="left"/>
        <w:spacing w:line="360" w:lineRule="auto"/>
        <w:rPr>
          <w:color w:val="000000"/>
          <w:szCs w:val="21"/>
          <w:highlight w:val="none"/>
        </w:rPr>
      </w:pPr>
      <w:r>
        <w:rPr>
          <w:color w:val="000000"/>
          <w:szCs w:val="21"/>
          <w:highlight w:val="none"/>
        </w:rPr>
        <w:t xml:space="preserve">1. 甲方根据《中华人民共和国政府采购法》、《</w:t>
      </w:r>
      <w:bookmarkStart w:id="260" w:name="OLE_LINK1"/>
      <w:r>
        <w:rPr>
          <w:color w:val="000000"/>
          <w:szCs w:val="21"/>
          <w:highlight w:val="none"/>
        </w:rPr>
        <w:t xml:space="preserve">中华人民共和国</w:t>
      </w:r>
      <w:bookmarkEnd w:id="260"/>
      <w:r>
        <w:rPr>
          <w:color w:val="000000"/>
          <w:szCs w:val="21"/>
          <w:highlight w:val="none"/>
        </w:rPr>
        <w:t xml:space="preserve">民法典》等法律法规，于[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]日，依法就[</w:t>
      </w:r>
      <w:r>
        <w:rPr>
          <w:color w:val="000000"/>
          <w:szCs w:val="21"/>
          <w:highlight w:val="none"/>
          <w:u w:val="single"/>
        </w:rPr>
        <w:t xml:space="preserve"> 请填入招投标/竞争性谈判的事项 </w:t>
      </w:r>
      <w:r>
        <w:rPr>
          <w:color w:val="000000"/>
          <w:szCs w:val="21"/>
          <w:highlight w:val="none"/>
        </w:rPr>
        <w:t xml:space="preserve">] 进行了招投标/竞争性谈判，乙方中标/入围。</w:t>
      </w:r>
      <w:r/>
    </w:p>
    <w:p>
      <w:pPr>
        <w:ind w:firstLine="560"/>
        <w:jc w:val="left"/>
        <w:spacing w:line="360" w:lineRule="auto"/>
        <w:rPr>
          <w:color w:val="000000"/>
          <w:szCs w:val="21"/>
          <w:highlight w:val="none"/>
        </w:rPr>
      </w:pPr>
      <w:r>
        <w:rPr>
          <w:color w:val="000000"/>
          <w:szCs w:val="21"/>
          <w:highlight w:val="none"/>
        </w:rPr>
        <w:t xml:space="preserve">2. 甲、乙双方根据招投标文件/竞争性谈判文件，就[</w:t>
      </w:r>
      <w:r>
        <w:rPr>
          <w:color w:val="000000"/>
          <w:szCs w:val="21"/>
          <w:highlight w:val="none"/>
          <w:u w:val="single"/>
        </w:rPr>
        <w:t xml:space="preserve"> 请填入招投标/竞争性谈判的事项 </w:t>
      </w:r>
      <w:r>
        <w:rPr>
          <w:color w:val="000000"/>
          <w:szCs w:val="21"/>
          <w:highlight w:val="none"/>
        </w:rPr>
        <w:t xml:space="preserve">]事项达成本采购合同，以资双方共同遵照执行。</w:t>
      </w:r>
      <w:r/>
    </w:p>
    <w:p>
      <w:pPr>
        <w:ind w:firstLine="560"/>
        <w:jc w:val="left"/>
        <w:spacing w:line="360" w:lineRule="auto"/>
        <w:rPr>
          <w:color w:val="000000"/>
          <w:szCs w:val="21"/>
          <w:highlight w:val="none"/>
        </w:rPr>
        <w:outlineLvl w:val="9"/>
      </w:pPr>
      <w:r>
        <w:rPr>
          <w:b/>
          <w:color w:val="000000"/>
          <w:szCs w:val="21"/>
          <w:highlight w:val="none"/>
        </w:rPr>
        <w:t xml:space="preserve">第一条  合同签订依据</w:t>
      </w:r>
      <w:r/>
    </w:p>
    <w:p>
      <w:pPr>
        <w:ind w:firstLine="560"/>
        <w:jc w:val="left"/>
        <w:spacing w:line="360" w:lineRule="auto"/>
        <w:rPr>
          <w:color w:val="000000"/>
          <w:szCs w:val="21"/>
          <w:highlight w:val="none"/>
        </w:rPr>
      </w:pPr>
      <w:r>
        <w:rPr>
          <w:color w:val="000000"/>
          <w:szCs w:val="21"/>
          <w:highlight w:val="none"/>
        </w:rPr>
        <w:t xml:space="preserve">下列文件（包括依法不时作出的修订）构成甲方与乙方就[</w:t>
      </w:r>
      <w:r>
        <w:rPr>
          <w:color w:val="000000"/>
          <w:szCs w:val="21"/>
          <w:highlight w:val="none"/>
          <w:u w:val="single"/>
        </w:rPr>
        <w:t xml:space="preserve"> 请填入招投标/竞争性谈判的事项 </w:t>
      </w:r>
      <w:r>
        <w:rPr>
          <w:color w:val="000000"/>
          <w:szCs w:val="21"/>
          <w:highlight w:val="none"/>
        </w:rPr>
        <w:t xml:space="preserve">]的《招投标文件》：</w:t>
      </w:r>
      <w:r/>
    </w:p>
    <w:p>
      <w:pPr>
        <w:ind w:firstLine="560"/>
        <w:jc w:val="left"/>
        <w:spacing w:line="360" w:lineRule="auto"/>
        <w:rPr>
          <w:color w:val="000000"/>
          <w:szCs w:val="21"/>
          <w:highlight w:val="none"/>
        </w:rPr>
        <w:outlineLvl w:val="9"/>
      </w:pPr>
      <w:r>
        <w:rPr>
          <w:color w:val="000000"/>
          <w:szCs w:val="21"/>
          <w:highlight w:val="none"/>
        </w:rPr>
        <w:t xml:space="preserve">（1）乙方提供的投标文件和投标报价表；（2）供货一览表；</w:t>
      </w:r>
      <w:r/>
    </w:p>
    <w:p>
      <w:pPr>
        <w:ind w:firstLine="560"/>
        <w:jc w:val="left"/>
        <w:spacing w:line="360" w:lineRule="auto"/>
        <w:rPr>
          <w:color w:val="000000"/>
          <w:szCs w:val="21"/>
          <w:highlight w:val="none"/>
        </w:rPr>
      </w:pPr>
      <w:r>
        <w:rPr>
          <w:color w:val="000000"/>
          <w:szCs w:val="21"/>
          <w:highlight w:val="none"/>
        </w:rPr>
        <w:t xml:space="preserve">（3）交货地点一览表；                （4）技术规格响应表；</w:t>
      </w:r>
      <w:r/>
    </w:p>
    <w:p>
      <w:pPr>
        <w:ind w:firstLine="560"/>
        <w:jc w:val="left"/>
        <w:spacing w:line="360" w:lineRule="auto"/>
        <w:rPr>
          <w:color w:val="000000"/>
          <w:szCs w:val="21"/>
          <w:highlight w:val="none"/>
        </w:rPr>
      </w:pPr>
      <w:r>
        <w:rPr>
          <w:color w:val="000000"/>
          <w:szCs w:val="21"/>
          <w:highlight w:val="none"/>
        </w:rPr>
        <w:t xml:space="preserve">（5）投标承诺；                      （6）服务承诺；</w:t>
      </w:r>
      <w:r/>
    </w:p>
    <w:p>
      <w:pPr>
        <w:ind w:firstLine="560"/>
        <w:jc w:val="left"/>
        <w:spacing w:line="360" w:lineRule="auto"/>
        <w:rPr>
          <w:color w:val="000000"/>
          <w:szCs w:val="21"/>
          <w:highlight w:val="none"/>
        </w:rPr>
      </w:pPr>
      <w:r>
        <w:rPr>
          <w:color w:val="000000"/>
          <w:szCs w:val="21"/>
          <w:highlight w:val="none"/>
        </w:rPr>
        <w:t xml:space="preserve">（7）中标或成交通知书；              （8）甲乙双方商定的其他文件。</w:t>
      </w:r>
      <w:r/>
    </w:p>
    <w:p>
      <w:pPr>
        <w:ind w:firstLine="560"/>
        <w:jc w:val="left"/>
        <w:spacing w:line="360" w:lineRule="auto"/>
        <w:rPr>
          <w:color w:val="000000"/>
          <w:szCs w:val="21"/>
          <w:highlight w:val="none"/>
        </w:rPr>
      </w:pPr>
      <w:r>
        <w:rPr>
          <w:color w:val="000000"/>
          <w:szCs w:val="21"/>
          <w:highlight w:val="none"/>
        </w:rPr>
        <w:t xml:space="preserve">本合同与上述招投标文件之间有冲突的，在不违反《中华人民共和国政府采购法》及其实施条例的范围内，以本合同为准。</w:t>
      </w:r>
      <w:r/>
    </w:p>
    <w:p>
      <w:pPr>
        <w:ind w:firstLine="560"/>
        <w:jc w:val="left"/>
        <w:spacing w:line="360" w:lineRule="auto"/>
        <w:rPr>
          <w:b/>
          <w:color w:val="000000"/>
          <w:szCs w:val="21"/>
          <w:highlight w:val="none"/>
        </w:rPr>
        <w:outlineLvl w:val="9"/>
      </w:pPr>
      <w:r>
        <w:rPr>
          <w:b/>
          <w:color w:val="000000"/>
          <w:szCs w:val="21"/>
          <w:highlight w:val="none"/>
        </w:rPr>
        <w:t xml:space="preserve">第二条  合同标的   </w:t>
      </w:r>
      <w:r/>
    </w:p>
    <w:p>
      <w:pPr>
        <w:ind w:firstLine="560"/>
        <w:jc w:val="left"/>
        <w:spacing w:line="360" w:lineRule="auto"/>
        <w:rPr>
          <w:color w:val="000000"/>
          <w:szCs w:val="21"/>
          <w:highlight w:val="none"/>
        </w:rPr>
      </w:pPr>
      <w:r>
        <w:rPr>
          <w:color w:val="000000"/>
          <w:szCs w:val="21"/>
          <w:highlight w:val="none"/>
        </w:rPr>
        <w:t xml:space="preserve">乙方根据甲方需求提供下列货物，货物名称、规格及数量详见货物清单 “供货一览表”（格式可自拟）：</w:t>
      </w:r>
      <w:r/>
    </w:p>
    <w:tbl>
      <w:tblPr>
        <w:tblStyle w:val="733"/>
        <w:tblW w:w="50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652"/>
        <w:gridCol w:w="652"/>
        <w:gridCol w:w="652"/>
        <w:gridCol w:w="652"/>
        <w:gridCol w:w="652"/>
        <w:gridCol w:w="846"/>
        <w:gridCol w:w="4530"/>
      </w:tblGrid>
      <w:tr>
        <w:trPr>
          <w:cantSplit/>
          <w:jc w:val="center"/>
          <w:trHeight w:val="645"/>
        </w:trPr>
        <w:tc>
          <w:tcPr>
            <w:tcW w:w="341" w:type="dxa"/>
            <w:vAlign w:val="center"/>
            <w:textDirection w:val="lrTb"/>
            <w:noWrap w:val="false"/>
          </w:tcPr>
          <w:p>
            <w:pPr>
              <w:jc w:val="center"/>
              <w:rPr>
                <w:color w:val="000000"/>
                <w:szCs w:val="21"/>
                <w:highlight w:val="none"/>
              </w:rPr>
            </w:pPr>
            <w:r>
              <w:rPr>
                <w:color w:val="000000"/>
                <w:szCs w:val="21"/>
                <w:highlight w:val="none"/>
              </w:rPr>
              <w:t xml:space="preserve">序号</w:t>
            </w:r>
            <w:r/>
          </w:p>
        </w:tc>
        <w:tc>
          <w:tcPr>
            <w:tcW w:w="664" w:type="dxa"/>
            <w:vAlign w:val="center"/>
            <w:textDirection w:val="lrTb"/>
            <w:noWrap w:val="false"/>
          </w:tcPr>
          <w:p>
            <w:pPr>
              <w:jc w:val="center"/>
              <w:rPr>
                <w:color w:val="000000"/>
                <w:szCs w:val="21"/>
                <w:highlight w:val="none"/>
              </w:rPr>
            </w:pPr>
            <w:r>
              <w:rPr>
                <w:color w:val="000000"/>
                <w:szCs w:val="21"/>
                <w:highlight w:val="none"/>
              </w:rPr>
              <w:t xml:space="preserve">货物名称</w:t>
            </w:r>
            <w:r/>
          </w:p>
        </w:tc>
        <w:tc>
          <w:tcPr>
            <w:tcW w:w="665" w:type="dxa"/>
            <w:vAlign w:val="center"/>
            <w:textDirection w:val="lrTb"/>
            <w:noWrap w:val="false"/>
          </w:tcPr>
          <w:p>
            <w:pPr>
              <w:jc w:val="center"/>
              <w:rPr>
                <w:color w:val="000000"/>
                <w:szCs w:val="21"/>
                <w:highlight w:val="none"/>
              </w:rPr>
            </w:pPr>
            <w:r>
              <w:rPr>
                <w:color w:val="000000"/>
                <w:szCs w:val="21"/>
                <w:highlight w:val="none"/>
              </w:rPr>
              <w:t xml:space="preserve">商标品牌</w:t>
            </w:r>
            <w:r/>
          </w:p>
        </w:tc>
        <w:tc>
          <w:tcPr>
            <w:tcW w:w="665" w:type="dxa"/>
            <w:vAlign w:val="center"/>
            <w:textDirection w:val="lrTb"/>
            <w:noWrap w:val="false"/>
          </w:tcPr>
          <w:p>
            <w:pPr>
              <w:jc w:val="center"/>
              <w:rPr>
                <w:color w:val="000000"/>
                <w:szCs w:val="21"/>
                <w:highlight w:val="none"/>
              </w:rPr>
            </w:pPr>
            <w:r>
              <w:rPr>
                <w:color w:val="000000"/>
                <w:szCs w:val="21"/>
                <w:highlight w:val="none"/>
              </w:rPr>
              <w:t xml:space="preserve">规格型号</w:t>
            </w:r>
            <w:r/>
          </w:p>
        </w:tc>
        <w:tc>
          <w:tcPr>
            <w:tcW w:w="665" w:type="dxa"/>
            <w:vAlign w:val="center"/>
            <w:textDirection w:val="lrTb"/>
            <w:noWrap w:val="false"/>
          </w:tcPr>
          <w:p>
            <w:pPr>
              <w:jc w:val="center"/>
              <w:rPr>
                <w:color w:val="000000"/>
                <w:szCs w:val="21"/>
                <w:highlight w:val="none"/>
              </w:rPr>
            </w:pPr>
            <w:r>
              <w:rPr>
                <w:color w:val="000000"/>
                <w:szCs w:val="21"/>
                <w:highlight w:val="none"/>
              </w:rPr>
              <w:t xml:space="preserve">生产厂家</w:t>
            </w:r>
            <w:r/>
          </w:p>
        </w:tc>
        <w:tc>
          <w:tcPr>
            <w:tcW w:w="665" w:type="dxa"/>
            <w:vAlign w:val="center"/>
            <w:textDirection w:val="lrTb"/>
            <w:noWrap w:val="false"/>
          </w:tcPr>
          <w:p>
            <w:pPr>
              <w:jc w:val="center"/>
              <w:rPr>
                <w:color w:val="000000"/>
                <w:szCs w:val="21"/>
                <w:highlight w:val="none"/>
              </w:rPr>
            </w:pPr>
            <w:r>
              <w:rPr>
                <w:color w:val="000000"/>
                <w:szCs w:val="21"/>
                <w:highlight w:val="none"/>
              </w:rPr>
              <w:t xml:space="preserve">数量</w:t>
            </w:r>
            <w:r/>
          </w:p>
          <w:p>
            <w:pPr>
              <w:jc w:val="center"/>
              <w:rPr>
                <w:color w:val="000000"/>
                <w:szCs w:val="21"/>
                <w:highlight w:val="none"/>
              </w:rPr>
            </w:pPr>
            <w:r>
              <w:rPr>
                <w:color w:val="000000"/>
                <w:szCs w:val="21"/>
                <w:highlight w:val="none"/>
              </w:rPr>
              <w:t xml:space="preserve">及单位</w:t>
            </w:r>
            <w:r/>
          </w:p>
        </w:tc>
        <w:tc>
          <w:tcPr>
            <w:tcW w:w="665" w:type="dxa"/>
            <w:vAlign w:val="center"/>
            <w:textDirection w:val="lrTb"/>
            <w:noWrap w:val="false"/>
          </w:tcPr>
          <w:p>
            <w:pPr>
              <w:jc w:val="center"/>
              <w:rPr>
                <w:color w:val="000000"/>
                <w:szCs w:val="21"/>
                <w:highlight w:val="none"/>
              </w:rPr>
            </w:pPr>
            <w:r>
              <w:rPr>
                <w:color w:val="000000"/>
                <w:szCs w:val="21"/>
                <w:highlight w:val="none"/>
              </w:rPr>
              <w:t xml:space="preserve">单价</w:t>
            </w:r>
            <w:r/>
          </w:p>
          <w:p>
            <w:pPr>
              <w:jc w:val="center"/>
              <w:rPr>
                <w:color w:val="000000"/>
                <w:szCs w:val="21"/>
                <w:highlight w:val="none"/>
              </w:rPr>
            </w:pPr>
            <w:r>
              <w:rPr>
                <w:color w:val="000000"/>
                <w:szCs w:val="21"/>
                <w:highlight w:val="none"/>
              </w:rPr>
              <w:t xml:space="preserve">（元）</w:t>
            </w:r>
            <w:r/>
          </w:p>
        </w:tc>
        <w:tc>
          <w:tcPr>
            <w:tcW w:w="668" w:type="dxa"/>
            <w:vAlign w:val="center"/>
            <w:textDirection w:val="lrTb"/>
            <w:noWrap w:val="false"/>
          </w:tcPr>
          <w:p>
            <w:pPr>
              <w:jc w:val="center"/>
              <w:rPr>
                <w:color w:val="000000"/>
                <w:szCs w:val="21"/>
                <w:highlight w:val="none"/>
              </w:rPr>
            </w:pPr>
            <w:r>
              <w:rPr>
                <w:color w:val="000000"/>
                <w:szCs w:val="21"/>
                <w:highlight w:val="none"/>
              </w:rPr>
              <w:t xml:space="preserve">金额</w:t>
            </w:r>
            <w:r/>
          </w:p>
          <w:p>
            <w:pPr>
              <w:jc w:val="center"/>
              <w:rPr>
                <w:color w:val="000000"/>
                <w:szCs w:val="21"/>
                <w:highlight w:val="none"/>
              </w:rPr>
            </w:pPr>
            <w:r>
              <w:rPr>
                <w:color w:val="000000"/>
                <w:szCs w:val="21"/>
                <w:highlight w:val="none"/>
              </w:rPr>
              <w:t xml:space="preserve">（元）</w:t>
            </w:r>
            <w:r/>
          </w:p>
        </w:tc>
      </w:tr>
      <w:tr>
        <w:trPr>
          <w:cantSplit/>
          <w:jc w:val="center"/>
          <w:trHeight w:val="465"/>
        </w:trPr>
        <w:tc>
          <w:tcPr>
            <w:tcW w:w="341" w:type="dxa"/>
            <w:vAlign w:val="center"/>
            <w:textDirection w:val="lrTb"/>
            <w:noWrap w:val="false"/>
          </w:tcPr>
          <w:p>
            <w:pPr>
              <w:jc w:val="center"/>
              <w:rPr>
                <w:color w:val="000000"/>
                <w:szCs w:val="21"/>
                <w:highlight w:val="none"/>
              </w:rPr>
            </w:pPr>
            <w:r>
              <w:rPr>
                <w:color w:val="000000"/>
                <w:szCs w:val="21"/>
                <w:highlight w:val="none"/>
              </w:rPr>
              <w:t xml:space="preserve">1</w:t>
            </w:r>
            <w:r/>
          </w:p>
        </w:tc>
        <w:tc>
          <w:tcPr>
            <w:tcW w:w="664"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8" w:type="dxa"/>
            <w:vAlign w:val="center"/>
            <w:textDirection w:val="lrTb"/>
            <w:noWrap w:val="false"/>
          </w:tcPr>
          <w:p>
            <w:pPr>
              <w:jc w:val="center"/>
              <w:rPr>
                <w:color w:val="000000"/>
                <w:szCs w:val="21"/>
                <w:highlight w:val="none"/>
              </w:rPr>
            </w:pPr>
            <w:r>
              <w:rPr>
                <w:color w:val="000000"/>
                <w:szCs w:val="21"/>
                <w:highlight w:val="none"/>
              </w:rPr>
            </w:r>
            <w:r/>
          </w:p>
        </w:tc>
      </w:tr>
      <w:tr>
        <w:trPr>
          <w:cantSplit/>
          <w:jc w:val="center"/>
          <w:trHeight w:val="465"/>
        </w:trPr>
        <w:tc>
          <w:tcPr>
            <w:tcW w:w="341" w:type="dxa"/>
            <w:vAlign w:val="center"/>
            <w:textDirection w:val="lrTb"/>
            <w:noWrap w:val="false"/>
          </w:tcPr>
          <w:p>
            <w:pPr>
              <w:jc w:val="center"/>
              <w:rPr>
                <w:color w:val="000000"/>
                <w:szCs w:val="21"/>
                <w:highlight w:val="none"/>
              </w:rPr>
            </w:pPr>
            <w:r>
              <w:rPr>
                <w:color w:val="000000"/>
                <w:szCs w:val="21"/>
                <w:highlight w:val="none"/>
              </w:rPr>
              <w:t xml:space="preserve">2</w:t>
            </w:r>
            <w:r/>
          </w:p>
        </w:tc>
        <w:tc>
          <w:tcPr>
            <w:tcW w:w="664"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8" w:type="dxa"/>
            <w:vAlign w:val="center"/>
            <w:textDirection w:val="lrTb"/>
            <w:noWrap w:val="false"/>
          </w:tcPr>
          <w:p>
            <w:pPr>
              <w:jc w:val="center"/>
              <w:rPr>
                <w:color w:val="000000"/>
                <w:szCs w:val="21"/>
                <w:highlight w:val="none"/>
              </w:rPr>
            </w:pPr>
            <w:r>
              <w:rPr>
                <w:color w:val="000000"/>
                <w:szCs w:val="21"/>
                <w:highlight w:val="none"/>
              </w:rPr>
            </w:r>
            <w:r/>
          </w:p>
        </w:tc>
      </w:tr>
      <w:tr>
        <w:trPr>
          <w:cantSplit/>
          <w:jc w:val="center"/>
          <w:trHeight w:val="465"/>
        </w:trPr>
        <w:tc>
          <w:tcPr>
            <w:tcW w:w="341" w:type="dxa"/>
            <w:vAlign w:val="center"/>
            <w:textDirection w:val="lrTb"/>
            <w:noWrap w:val="false"/>
          </w:tcPr>
          <w:p>
            <w:pPr>
              <w:jc w:val="center"/>
              <w:rPr>
                <w:color w:val="000000"/>
                <w:szCs w:val="21"/>
                <w:highlight w:val="none"/>
              </w:rPr>
            </w:pPr>
            <w:r>
              <w:rPr>
                <w:color w:val="000000"/>
                <w:szCs w:val="21"/>
                <w:highlight w:val="none"/>
              </w:rPr>
              <w:t xml:space="preserve">3</w:t>
            </w:r>
            <w:r/>
          </w:p>
        </w:tc>
        <w:tc>
          <w:tcPr>
            <w:tcW w:w="664"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8" w:type="dxa"/>
            <w:vAlign w:val="center"/>
            <w:textDirection w:val="lrTb"/>
            <w:noWrap w:val="false"/>
          </w:tcPr>
          <w:p>
            <w:pPr>
              <w:jc w:val="center"/>
              <w:rPr>
                <w:color w:val="000000"/>
                <w:szCs w:val="21"/>
                <w:highlight w:val="none"/>
              </w:rPr>
            </w:pPr>
            <w:r>
              <w:rPr>
                <w:color w:val="000000"/>
                <w:szCs w:val="21"/>
                <w:highlight w:val="none"/>
              </w:rPr>
            </w:r>
            <w:r/>
          </w:p>
        </w:tc>
      </w:tr>
      <w:tr>
        <w:trPr>
          <w:cantSplit/>
          <w:jc w:val="center"/>
          <w:trHeight w:val="465"/>
        </w:trPr>
        <w:tc>
          <w:tcPr>
            <w:tcW w:w="341" w:type="dxa"/>
            <w:vAlign w:val="center"/>
            <w:textDirection w:val="lrTb"/>
            <w:noWrap w:val="false"/>
          </w:tcPr>
          <w:p>
            <w:pPr>
              <w:jc w:val="center"/>
              <w:rPr>
                <w:color w:val="000000"/>
                <w:szCs w:val="21"/>
                <w:highlight w:val="none"/>
              </w:rPr>
            </w:pPr>
            <w:r>
              <w:rPr>
                <w:color w:val="000000"/>
                <w:szCs w:val="21"/>
                <w:highlight w:val="none"/>
              </w:rPr>
              <w:t xml:space="preserve">4</w:t>
            </w:r>
            <w:r/>
          </w:p>
        </w:tc>
        <w:tc>
          <w:tcPr>
            <w:tcW w:w="664"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8" w:type="dxa"/>
            <w:vAlign w:val="center"/>
            <w:textDirection w:val="lrTb"/>
            <w:noWrap w:val="false"/>
          </w:tcPr>
          <w:p>
            <w:pPr>
              <w:jc w:val="center"/>
              <w:rPr>
                <w:color w:val="000000"/>
                <w:szCs w:val="21"/>
                <w:highlight w:val="none"/>
              </w:rPr>
            </w:pPr>
            <w:r>
              <w:rPr>
                <w:color w:val="000000"/>
                <w:szCs w:val="21"/>
                <w:highlight w:val="none"/>
              </w:rPr>
            </w:r>
            <w:r/>
          </w:p>
        </w:tc>
      </w:tr>
      <w:tr>
        <w:trPr>
          <w:cantSplit/>
          <w:jc w:val="center"/>
          <w:trHeight w:val="465"/>
        </w:trPr>
        <w:tc>
          <w:tcPr>
            <w:tcW w:w="341" w:type="dxa"/>
            <w:vAlign w:val="center"/>
            <w:textDirection w:val="lrTb"/>
            <w:noWrap w:val="false"/>
          </w:tcPr>
          <w:p>
            <w:pPr>
              <w:jc w:val="center"/>
              <w:rPr>
                <w:color w:val="000000"/>
                <w:szCs w:val="21"/>
                <w:highlight w:val="none"/>
              </w:rPr>
            </w:pPr>
            <w:r>
              <w:rPr>
                <w:color w:val="000000"/>
                <w:szCs w:val="21"/>
                <w:highlight w:val="none"/>
              </w:rPr>
              <w:t xml:space="preserve">5</w:t>
            </w:r>
            <w:r/>
          </w:p>
        </w:tc>
        <w:tc>
          <w:tcPr>
            <w:tcW w:w="664"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8" w:type="dxa"/>
            <w:vAlign w:val="center"/>
            <w:textDirection w:val="lrTb"/>
            <w:noWrap w:val="false"/>
          </w:tcPr>
          <w:p>
            <w:pPr>
              <w:jc w:val="center"/>
              <w:rPr>
                <w:color w:val="000000"/>
                <w:szCs w:val="21"/>
                <w:highlight w:val="none"/>
              </w:rPr>
            </w:pPr>
            <w:r>
              <w:rPr>
                <w:color w:val="000000"/>
                <w:szCs w:val="21"/>
                <w:highlight w:val="none"/>
              </w:rPr>
            </w:r>
            <w:r/>
          </w:p>
        </w:tc>
      </w:tr>
      <w:tr>
        <w:trPr>
          <w:cantSplit/>
          <w:jc w:val="center"/>
          <w:trHeight w:val="465"/>
        </w:trPr>
        <w:tc>
          <w:tcPr>
            <w:tcW w:w="341" w:type="dxa"/>
            <w:vAlign w:val="center"/>
            <w:textDirection w:val="lrTb"/>
            <w:noWrap w:val="false"/>
          </w:tcPr>
          <w:p>
            <w:pPr>
              <w:jc w:val="center"/>
              <w:rPr>
                <w:color w:val="000000"/>
                <w:szCs w:val="21"/>
                <w:highlight w:val="none"/>
              </w:rPr>
            </w:pPr>
            <w:r>
              <w:rPr>
                <w:color w:val="000000"/>
                <w:szCs w:val="21"/>
                <w:highlight w:val="none"/>
              </w:rPr>
              <w:t xml:space="preserve">6</w:t>
            </w:r>
            <w:r/>
          </w:p>
        </w:tc>
        <w:tc>
          <w:tcPr>
            <w:tcW w:w="664"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top"/>
            <w:textDirection w:val="lrTb"/>
            <w:noWrap w:val="false"/>
          </w:tcPr>
          <w:p>
            <w:pPr>
              <w:jc w:val="center"/>
              <w:rPr>
                <w:color w:val="000000"/>
                <w:szCs w:val="21"/>
                <w:highlight w:val="none"/>
              </w:rPr>
            </w:pPr>
            <w:r>
              <w:rPr>
                <w:color w:val="000000"/>
                <w:szCs w:val="21"/>
                <w:highlight w:val="none"/>
              </w:rPr>
            </w:r>
            <w:r/>
          </w:p>
        </w:tc>
        <w:tc>
          <w:tcPr>
            <w:tcW w:w="665" w:type="dxa"/>
            <w:vAlign w:val="center"/>
            <w:textDirection w:val="lrTb"/>
            <w:noWrap w:val="false"/>
          </w:tcPr>
          <w:p>
            <w:pPr>
              <w:jc w:val="center"/>
              <w:rPr>
                <w:color w:val="000000"/>
                <w:szCs w:val="21"/>
                <w:highlight w:val="none"/>
              </w:rPr>
            </w:pPr>
            <w:r>
              <w:rPr>
                <w:color w:val="000000"/>
                <w:szCs w:val="21"/>
                <w:highlight w:val="none"/>
              </w:rPr>
            </w:r>
            <w:r/>
          </w:p>
        </w:tc>
        <w:tc>
          <w:tcPr>
            <w:tcW w:w="668" w:type="dxa"/>
            <w:vAlign w:val="center"/>
            <w:textDirection w:val="lrTb"/>
            <w:noWrap w:val="false"/>
          </w:tcPr>
          <w:p>
            <w:pPr>
              <w:jc w:val="center"/>
              <w:rPr>
                <w:color w:val="000000"/>
                <w:szCs w:val="21"/>
                <w:highlight w:val="none"/>
              </w:rPr>
            </w:pPr>
            <w:r>
              <w:rPr>
                <w:color w:val="000000"/>
                <w:szCs w:val="21"/>
                <w:highlight w:val="none"/>
              </w:rPr>
            </w:r>
            <w:r/>
          </w:p>
        </w:tc>
      </w:tr>
      <w:tr>
        <w:trPr>
          <w:cantSplit/>
          <w:jc w:val="center"/>
          <w:trHeight w:val="465"/>
        </w:trPr>
        <w:tc>
          <w:tcPr>
            <w:gridSpan w:val="8"/>
            <w:tcW w:w="9062" w:type="dxa"/>
            <w:vAlign w:val="center"/>
            <w:textDirection w:val="lrTb"/>
            <w:noWrap w:val="false"/>
          </w:tcPr>
          <w:p>
            <w:pPr>
              <w:rPr>
                <w:color w:val="000000"/>
                <w:szCs w:val="21"/>
                <w:highlight w:val="none"/>
              </w:rPr>
            </w:pPr>
            <w:r>
              <w:rPr>
                <w:color w:val="000000"/>
                <w:szCs w:val="21"/>
                <w:highlight w:val="none"/>
              </w:rPr>
              <w:t xml:space="preserve">人民币合计金额（大写）（小写）</w:t>
            </w:r>
            <w:r/>
          </w:p>
        </w:tc>
      </w:tr>
    </w:tbl>
    <w:p>
      <w:pPr>
        <w:ind w:firstLine="560"/>
        <w:jc w:val="left"/>
        <w:spacing w:line="360" w:lineRule="auto"/>
        <w:rPr>
          <w:b/>
          <w:color w:val="000000"/>
          <w:szCs w:val="21"/>
          <w:highlight w:val="none"/>
        </w:rPr>
        <w:outlineLvl w:val="0"/>
      </w:pPr>
      <w:r>
        <w:rPr>
          <w:b/>
          <w:color w:val="000000"/>
          <w:szCs w:val="21"/>
          <w:highlight w:val="none"/>
        </w:rPr>
        <w:t xml:space="preserve">第三条  合同总价款    </w:t>
      </w:r>
      <w:r/>
    </w:p>
    <w:p>
      <w:pPr>
        <w:ind w:firstLine="560"/>
        <w:jc w:val="left"/>
        <w:spacing w:line="360" w:lineRule="auto"/>
        <w:rPr>
          <w:color w:val="000000"/>
          <w:szCs w:val="21"/>
          <w:highlight w:val="none"/>
        </w:rPr>
      </w:pPr>
      <w:r>
        <w:rPr>
          <w:color w:val="000000"/>
          <w:szCs w:val="21"/>
          <w:highlight w:val="none"/>
        </w:rPr>
        <w:t xml:space="preserve">本合同项下货物总价款为人民币</w:t>
      </w:r>
      <w:r>
        <w:rPr>
          <w:b/>
          <w:color w:val="000000"/>
          <w:szCs w:val="21"/>
          <w:highlight w:val="none"/>
          <w:u w:val="single"/>
        </w:rPr>
        <w:t xml:space="preserve">         </w:t>
      </w:r>
      <w:r>
        <w:rPr>
          <w:color w:val="000000"/>
          <w:szCs w:val="21"/>
          <w:highlight w:val="none"/>
        </w:rPr>
        <w:t xml:space="preserve">元（大写</w:t>
      </w:r>
      <w:r>
        <w:rPr>
          <w:color w:val="000000"/>
          <w:szCs w:val="21"/>
          <w:highlight w:val="none"/>
          <w:u w:val="single"/>
        </w:rPr>
        <w:t xml:space="preserve">              </w:t>
      </w:r>
      <w:r>
        <w:rPr>
          <w:color w:val="000000"/>
          <w:szCs w:val="21"/>
          <w:highlight w:val="none"/>
        </w:rPr>
        <w:t xml:space="preserve">）（含税）；分项价款在“投标报价表”中有明确规定。</w:t>
      </w:r>
      <w:r/>
    </w:p>
    <w:p>
      <w:pPr>
        <w:ind w:firstLine="560"/>
        <w:jc w:val="left"/>
        <w:spacing w:line="360" w:lineRule="auto"/>
        <w:rPr>
          <w:color w:val="000000"/>
          <w:szCs w:val="21"/>
          <w:highlight w:val="none"/>
        </w:rPr>
      </w:pPr>
      <w:r>
        <w:rPr>
          <w:color w:val="000000"/>
          <w:szCs w:val="21"/>
          <w:highlight w:val="none"/>
        </w:rPr>
        <w:t xml:space="preserve">为避免疑义，本合同总价款包含了乙方在本合同下供应货物而发生的一切费用，包括但不限于合同涉及的全部货物的设计、制造、包装、仓储、运输、专用工具、安装、调试、检验、技术培训及相关资料、以及验收合格之前及保修期内备品备件发生的所有含税费用，同时还包含乙方应当提供的售后服务等费用。乙方确认除该合同总价款（含税）之外，甲方无需因本协议项下的货物采购向乙方支付任何其他款项，本协议另有约定的除外。</w:t>
      </w:r>
      <w:r/>
    </w:p>
    <w:p>
      <w:pPr>
        <w:ind w:firstLine="560"/>
        <w:jc w:val="left"/>
        <w:spacing w:line="360" w:lineRule="auto"/>
        <w:rPr>
          <w:b/>
          <w:color w:val="000000"/>
          <w:szCs w:val="21"/>
          <w:highlight w:val="none"/>
        </w:rPr>
        <w:outlineLvl w:val="0"/>
      </w:pPr>
      <w:r>
        <w:rPr>
          <w:b/>
          <w:color w:val="000000"/>
          <w:szCs w:val="21"/>
          <w:highlight w:val="none"/>
        </w:rPr>
        <w:t xml:space="preserve">第四条  权利保证</w:t>
      </w:r>
      <w:r/>
    </w:p>
    <w:p>
      <w:pPr>
        <w:ind w:firstLine="560"/>
        <w:jc w:val="left"/>
        <w:spacing w:line="360" w:lineRule="auto"/>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乙方应保证甲方在使用该货物或其任何一部分时不受第三方提出侵犯其专利权、版权、商标权或其他权利的起诉。一旦出现侵权，乙方应承担全部责任。乙</w:t>
      </w:r>
      <w:r>
        <w:rPr>
          <w:color w:val="000000"/>
          <w:szCs w:val="21"/>
          <w:highlight w:val="none"/>
        </w:rPr>
        <w:t xml:space="preserve">方在本项目中提供的任何软硬件产品都不得侵犯任何第三方的知识产权，否则应承担由此带来的所有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使用本合同项下乙方提供的货物而造成损失的，乙方应承担甲方的一切损失（包括但不限于诉讼费、调查费、律师费、差旅费等合理开支）。</w:t>
      </w:r>
      <w:r/>
    </w:p>
    <w:p>
      <w:pPr>
        <w:ind w:firstLine="560"/>
        <w:jc w:val="left"/>
        <w:spacing w:line="360" w:lineRule="auto"/>
        <w:rPr>
          <w:b/>
          <w:color w:val="000000"/>
          <w:szCs w:val="21"/>
          <w:highlight w:val="none"/>
        </w:rPr>
        <w:outlineLvl w:val="0"/>
      </w:pPr>
      <w:r>
        <w:rPr>
          <w:b/>
          <w:color w:val="000000"/>
          <w:szCs w:val="21"/>
          <w:highlight w:val="none"/>
        </w:rPr>
        <w:t xml:space="preserve">第五条  质量保证</w:t>
      </w:r>
      <w:r/>
    </w:p>
    <w:p>
      <w:pPr>
        <w:ind w:firstLine="560"/>
        <w:jc w:val="left"/>
        <w:spacing w:line="360" w:lineRule="auto"/>
        <w:rPr>
          <w:color w:val="000000"/>
          <w:szCs w:val="21"/>
          <w:highlight w:val="none"/>
        </w:rPr>
      </w:pPr>
      <w:r>
        <w:rPr>
          <w:color w:val="000000"/>
          <w:szCs w:val="21"/>
          <w:highlight w:val="none"/>
        </w:rPr>
        <w:t xml:space="preserve">1、乙方所提供的货物型号、技术规格、技术参数等质量必须与采购文件、投标（响应）文件和承诺相一致。若技术性能无特殊说明，则按国家有关部门最新颁布的标准及规范为准。</w:t>
      </w:r>
      <w:r/>
    </w:p>
    <w:p>
      <w:pPr>
        <w:ind w:firstLine="560"/>
        <w:jc w:val="left"/>
        <w:spacing w:line="360" w:lineRule="auto"/>
        <w:rPr>
          <w:color w:val="000000"/>
          <w:szCs w:val="21"/>
          <w:highlight w:val="none"/>
        </w:rPr>
      </w:pPr>
      <w:r>
        <w:rPr>
          <w:color w:val="000000"/>
          <w:szCs w:val="21"/>
          <w:highlight w:val="none"/>
        </w:rPr>
        <w:t xml:space="preserve">2、乙方将货物送至甲方指定地点、安装调试完成并经最终验收合格视为交付。乙方应保证货物是全新、未使用过的原装合格正品，并完全符合合同、采购文件、投标（响应）文件和承诺规定的质量、规格和性能的要求。货物交付前由乙方承担货物损毁灭失的风险。乙方应保证其提供的货物在正确安装、正常使用和保养条件下，在其使用寿命内具有良好的性能。</w:t>
      </w:r>
      <w:r/>
    </w:p>
    <w:p>
      <w:pPr>
        <w:ind w:firstLine="560"/>
        <w:jc w:val="left"/>
        <w:spacing w:line="360" w:lineRule="auto"/>
        <w:rPr>
          <w:color w:val="000000"/>
          <w:szCs w:val="21"/>
          <w:highlight w:val="none"/>
        </w:rPr>
        <w:outlineLvl w:val="1"/>
      </w:pPr>
      <w:r>
        <w:rPr>
          <w:color w:val="000000"/>
          <w:szCs w:val="21"/>
          <w:highlight w:val="none"/>
        </w:rPr>
        <w:t xml:space="preserve">3、乙方应保证货物不存在已有的或可预见的权利负担，包括但不限于出租、抵押、留置权等有损于货物物权的其他权利。</w:t>
      </w:r>
      <w:r/>
    </w:p>
    <w:p>
      <w:pPr>
        <w:ind w:firstLine="560"/>
        <w:jc w:val="left"/>
        <w:spacing w:line="360" w:lineRule="auto"/>
        <w:rPr>
          <w:color w:val="000000"/>
          <w:szCs w:val="21"/>
          <w:highlight w:val="none"/>
        </w:rPr>
        <w:outlineLvl w:val="1"/>
      </w:pPr>
      <w:r>
        <w:rPr>
          <w:color w:val="000000"/>
          <w:szCs w:val="21"/>
          <w:highlight w:val="none"/>
        </w:rPr>
        <w:t xml:space="preserve">4、如乙方提供的货物造成第三方人身或财产损害，乙方应承担由此产生的一切法律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接受本合同项下乙方提供的货物而造成损失的，乙方应承担甲方的一切损失（包括但不限于诉讼费、调查费、律师费、差旅费等合理开支）。</w:t>
      </w:r>
      <w:r/>
    </w:p>
    <w:p>
      <w:pPr>
        <w:ind w:firstLine="560"/>
        <w:jc w:val="left"/>
        <w:spacing w:line="360" w:lineRule="auto"/>
        <w:rPr>
          <w:b/>
          <w:color w:val="000000"/>
          <w:szCs w:val="21"/>
          <w:highlight w:val="none"/>
        </w:rPr>
        <w:outlineLvl w:val="0"/>
      </w:pPr>
      <w:r>
        <w:rPr>
          <w:b/>
          <w:color w:val="000000"/>
          <w:szCs w:val="21"/>
          <w:highlight w:val="none"/>
        </w:rPr>
        <w:t xml:space="preserve">第六条  包装要求</w:t>
      </w:r>
      <w:r/>
    </w:p>
    <w:p>
      <w:pPr>
        <w:ind w:firstLine="560"/>
        <w:jc w:val="left"/>
        <w:spacing w:line="360" w:lineRule="auto"/>
        <w:rPr>
          <w:color w:val="000000"/>
          <w:szCs w:val="21"/>
          <w:highlight w:val="none"/>
        </w:rPr>
      </w:pPr>
      <w:r>
        <w:rPr>
          <w:color w:val="000000"/>
          <w:szCs w:val="21"/>
          <w:highlight w:val="none"/>
        </w:rPr>
        <w:t xml:space="preserve">1、乙方提供的货物均应按采购文件、投标（响应）文件要求的包装材料、包装标准、包装方式进行包装，若采购文件、投标（响应）文件无特殊说明，则按货物属性及运输方式的特点，对产品进行符合行业最佳实践的包装。该包装应适应于远距离运输、防潮、防震、防锈和防野蛮装卸，以确保货物安全无损运抵甲方指定地点。由于包装不善所引起的货物损失均由乙方承担。</w:t>
      </w:r>
      <w:r/>
    </w:p>
    <w:p>
      <w:pPr>
        <w:ind w:firstLine="560"/>
        <w:jc w:val="left"/>
        <w:spacing w:line="360" w:lineRule="auto"/>
        <w:rPr>
          <w:color w:val="000000"/>
          <w:szCs w:val="21"/>
          <w:highlight w:val="none"/>
        </w:rPr>
        <w:outlineLvl w:val="1"/>
      </w:pPr>
      <w:r>
        <w:rPr>
          <w:color w:val="000000"/>
          <w:szCs w:val="21"/>
          <w:highlight w:val="none"/>
        </w:rPr>
        <w:t xml:space="preserve">2、每一包装单元内应附详细的装箱单和质量合格凭证。</w:t>
      </w:r>
      <w:r/>
    </w:p>
    <w:p>
      <w:pPr>
        <w:ind w:firstLine="560"/>
        <w:jc w:val="left"/>
        <w:spacing w:line="360" w:lineRule="auto"/>
        <w:rPr>
          <w:b/>
          <w:color w:val="000000"/>
          <w:szCs w:val="21"/>
          <w:highlight w:val="none"/>
        </w:rPr>
        <w:outlineLvl w:val="0"/>
      </w:pPr>
      <w:r>
        <w:rPr>
          <w:b/>
          <w:color w:val="000000"/>
          <w:szCs w:val="21"/>
          <w:highlight w:val="none"/>
        </w:rPr>
        <w:t xml:space="preserve">第七条  交货和验收</w:t>
      </w:r>
      <w:r/>
    </w:p>
    <w:p>
      <w:pPr>
        <w:ind w:firstLine="560"/>
        <w:jc w:val="left"/>
        <w:spacing w:line="360" w:lineRule="auto"/>
        <w:rPr>
          <w:color w:val="000000"/>
          <w:szCs w:val="21"/>
          <w:highlight w:val="none"/>
        </w:rPr>
        <w:outlineLvl w:val="1"/>
      </w:pPr>
      <w:r>
        <w:rPr>
          <w:color w:val="000000"/>
          <w:szCs w:val="21"/>
          <w:highlight w:val="none"/>
        </w:rPr>
        <w:t xml:space="preserve">1、交货时间地点</w:t>
      </w:r>
      <w:r/>
    </w:p>
    <w:p>
      <w:pPr>
        <w:ind w:firstLine="560"/>
        <w:jc w:val="left"/>
        <w:spacing w:line="360" w:lineRule="auto"/>
        <w:rPr>
          <w:color w:val="000000"/>
          <w:szCs w:val="21"/>
          <w:highlight w:val="none"/>
        </w:rPr>
      </w:pPr>
      <w:r>
        <w:rPr>
          <w:color w:val="000000"/>
          <w:szCs w:val="21"/>
          <w:highlight w:val="none"/>
        </w:rPr>
        <w:t xml:space="preserve">（1）交货时间：</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日，也可以甲方书面通知的具体时间为准。</w:t>
      </w:r>
      <w:r/>
    </w:p>
    <w:p>
      <w:pPr>
        <w:ind w:firstLine="420"/>
        <w:jc w:val="left"/>
        <w:spacing w:line="360" w:lineRule="auto"/>
        <w:rPr>
          <w:color w:val="000000"/>
          <w:szCs w:val="21"/>
          <w:highlight w:val="none"/>
          <w:u w:val="single"/>
        </w:rPr>
      </w:pPr>
      <w:r>
        <w:rPr>
          <w:color w:val="000000"/>
          <w:szCs w:val="21"/>
          <w:highlight w:val="none"/>
        </w:rPr>
        <w:t xml:space="preserve">乙方应按照本合同或采购文件规定的时间和方式向甲方交付货物，如招投标文件对交货时间未明确规定，则乙方应当在</w:t>
      </w:r>
      <w:r>
        <w:rPr>
          <w:b/>
          <w:color w:val="000000"/>
          <w:szCs w:val="21"/>
          <w:highlight w:val="none"/>
          <w:u w:val="single"/>
        </w:rPr>
        <w:t xml:space="preserve">          </w:t>
      </w:r>
      <w:r>
        <w:rPr>
          <w:color w:val="000000"/>
          <w:szCs w:val="21"/>
          <w:highlight w:val="none"/>
        </w:rPr>
        <w:t xml:space="preserve">（期间）前将货物交付甲方。</w:t>
      </w:r>
      <w:r/>
    </w:p>
    <w:p>
      <w:pPr>
        <w:numPr>
          <w:ilvl w:val="0"/>
          <w:numId w:val="3"/>
        </w:numPr>
        <w:ind w:firstLine="560"/>
        <w:jc w:val="left"/>
        <w:spacing w:line="360" w:lineRule="auto"/>
        <w:rPr>
          <w:color w:val="000000"/>
          <w:szCs w:val="21"/>
          <w:highlight w:val="none"/>
        </w:rPr>
      </w:pPr>
      <w:r>
        <w:rPr>
          <w:color w:val="000000"/>
          <w:szCs w:val="21"/>
          <w:highlight w:val="none"/>
        </w:rPr>
        <w:t xml:space="preserve">交货地点由甲方指定，交货地点：</w:t>
      </w:r>
      <w:r>
        <w:rPr>
          <w:color w:val="000000"/>
          <w:szCs w:val="21"/>
          <w:highlight w:val="none"/>
          <w:u w:val="single"/>
        </w:rPr>
        <w:t xml:space="preserve">                    </w:t>
      </w:r>
      <w:r>
        <w:rPr>
          <w:color w:val="000000"/>
          <w:szCs w:val="21"/>
          <w:highlight w:val="none"/>
        </w:rPr>
        <w:t xml:space="preserve">。</w:t>
      </w:r>
      <w:r/>
    </w:p>
    <w:p>
      <w:pPr>
        <w:numPr>
          <w:ilvl w:val="0"/>
          <w:numId w:val="3"/>
        </w:numPr>
        <w:ind w:firstLine="560"/>
        <w:jc w:val="left"/>
        <w:spacing w:line="360" w:lineRule="auto"/>
        <w:rPr>
          <w:color w:val="000000"/>
          <w:szCs w:val="21"/>
          <w:highlight w:val="none"/>
        </w:rPr>
      </w:pPr>
      <w:r>
        <w:rPr>
          <w:color w:val="000000"/>
          <w:szCs w:val="21"/>
          <w:highlight w:val="none"/>
        </w:rPr>
        <w:t xml:space="preserve">交货方式：</w:t>
      </w:r>
      <w:r>
        <w:rPr>
          <w:color w:val="000000"/>
          <w:szCs w:val="21"/>
          <w:highlight w:val="none"/>
          <w:u w:val="single"/>
        </w:rPr>
        <w:t xml:space="preserve">现场安装、                    </w:t>
      </w:r>
      <w:r>
        <w:rPr>
          <w:color w:val="000000"/>
          <w:szCs w:val="21"/>
          <w:highlight w:val="none"/>
        </w:rPr>
        <w:t xml:space="preserve">。</w:t>
      </w:r>
      <w:r/>
    </w:p>
    <w:p>
      <w:pPr>
        <w:ind w:firstLine="560"/>
        <w:jc w:val="left"/>
        <w:spacing w:line="360" w:lineRule="auto"/>
        <w:rPr>
          <w:color w:val="000000"/>
          <w:szCs w:val="21"/>
          <w:highlight w:val="none"/>
        </w:rPr>
        <w:outlineLvl w:val="1"/>
      </w:pPr>
      <w:r>
        <w:rPr>
          <w:color w:val="000000"/>
          <w:szCs w:val="21"/>
          <w:highlight w:val="none"/>
        </w:rPr>
        <w:t xml:space="preserve">2、验收标准</w:t>
      </w:r>
      <w:r/>
    </w:p>
    <w:p>
      <w:pPr>
        <w:ind w:firstLine="560"/>
        <w:jc w:val="left"/>
        <w:spacing w:line="360" w:lineRule="auto"/>
        <w:rPr>
          <w:color w:val="000000"/>
          <w:szCs w:val="21"/>
          <w:highlight w:val="none"/>
        </w:rPr>
      </w:pPr>
      <w:r>
        <w:rPr>
          <w:color w:val="000000"/>
          <w:szCs w:val="21"/>
          <w:highlight w:val="none"/>
        </w:rPr>
        <w:t xml:space="preserve">（1）乙方交付的货物应当完全符合本合同或者招投标文件所规定的货物、数量和规格要求。乙方不得少交或多交货物。乙方提供的货物不符合招投标文件和合同规定的，甲方有权拒收货物，乙方应及时安排替换货物并承担因此产生的所有运输费用，并按照本协议第十三条承担相应逾期责任。造成甲方损失的，乙方应当承担赔偿责任。</w:t>
      </w:r>
      <w:r/>
    </w:p>
    <w:p>
      <w:pPr>
        <w:ind w:firstLine="560"/>
        <w:jc w:val="left"/>
        <w:spacing w:line="360" w:lineRule="auto"/>
        <w:rPr>
          <w:color w:val="000000"/>
          <w:szCs w:val="21"/>
          <w:highlight w:val="none"/>
        </w:rPr>
      </w:pPr>
      <w:r>
        <w:rPr>
          <w:color w:val="000000"/>
          <w:szCs w:val="21"/>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560"/>
        <w:jc w:val="left"/>
        <w:spacing w:line="360" w:lineRule="auto"/>
        <w:rPr>
          <w:color w:val="000000"/>
          <w:szCs w:val="21"/>
          <w:highlight w:val="none"/>
        </w:rPr>
      </w:pPr>
      <w:r>
        <w:rPr>
          <w:color w:val="000000"/>
          <w:szCs w:val="21"/>
          <w:highlight w:val="none"/>
        </w:rPr>
        <w:t xml:space="preserve">（3）货物和系统调试验收的标准：按行业通行标准、厂方出厂标准和乙方投标文件的承诺（详见合同附件载明的标准，并不低于国家相关标准）。</w:t>
      </w:r>
      <w:r/>
    </w:p>
    <w:p>
      <w:pPr>
        <w:ind w:firstLine="560"/>
        <w:jc w:val="left"/>
        <w:spacing w:line="360" w:lineRule="auto"/>
        <w:rPr>
          <w:color w:val="000000"/>
          <w:szCs w:val="21"/>
          <w:highlight w:val="none"/>
        </w:rPr>
      </w:pPr>
      <w:r>
        <w:rPr>
          <w:color w:val="000000"/>
          <w:szCs w:val="21"/>
          <w:highlight w:val="none"/>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p>
    <w:p>
      <w:pPr>
        <w:ind w:firstLine="525"/>
        <w:jc w:val="left"/>
        <w:spacing w:line="360" w:lineRule="auto"/>
        <w:rPr>
          <w:color w:val="000000"/>
          <w:szCs w:val="21"/>
          <w:highlight w:val="none"/>
        </w:rPr>
      </w:pPr>
      <w:r/>
      <w:bookmarkStart w:id="261" w:name="_Hlk130909560"/>
      <w:r>
        <w:rPr>
          <w:color w:val="000000"/>
          <w:highlight w:val="none"/>
        </w:rPr>
        <w:t xml:space="preserve">4、</w:t>
      </w:r>
      <w:bookmarkStart w:id="262" w:name="_Hlk130920321"/>
      <w:r>
        <w:rPr>
          <w:color w:val="000000"/>
          <w:szCs w:val="21"/>
          <w:highlight w:val="none"/>
        </w:rPr>
        <w:t xml:space="preserve">乙方所提供的技术资料完整正确，数据和资料准确无误，能够保证设备按时正确地安装、调试和验收，并能满足正常运行和维修保养的需要。供方安装人员与采购人共同开箱，</w:t>
      </w:r>
      <w:r>
        <w:rPr>
          <w:color w:val="000000"/>
          <w:szCs w:val="21"/>
          <w:highlight w:val="none"/>
          <w:lang w:val="zh-CN"/>
        </w:rPr>
        <w:t xml:space="preserve">货物的到货验收包括：型号、规格、数量、外观质量及货物包装是否完好，</w:t>
      </w:r>
      <w:r>
        <w:rPr>
          <w:color w:val="000000"/>
          <w:szCs w:val="21"/>
          <w:highlight w:val="none"/>
        </w:rPr>
        <w:t xml:space="preserve">设备及附件是否全新、完整无损，产品合格书、</w:t>
      </w:r>
      <w:r>
        <w:rPr>
          <w:color w:val="000000"/>
          <w:highlight w:val="none"/>
        </w:rPr>
        <w:t xml:space="preserve">医疗器械注册证、</w:t>
      </w:r>
      <w:r>
        <w:rPr>
          <w:color w:val="000000"/>
          <w:szCs w:val="21"/>
          <w:highlight w:val="none"/>
          <w:lang w:val="zh-CN"/>
        </w:rPr>
        <w:t xml:space="preserve">技术性能检测报告、货物的装箱清单、用户手册、原厂保修卡、随机资料及配件、随机工具</w:t>
      </w:r>
      <w:r>
        <w:rPr>
          <w:color w:val="000000"/>
          <w:szCs w:val="21"/>
          <w:highlight w:val="none"/>
        </w:rPr>
        <w:t xml:space="preserve">等资料是否齐全。进口设备还需提供进口报关单。如果乙方交付的上述资料出现损毁、短缺或无法辨认，乙方应在</w:t>
      </w:r>
      <w:r>
        <w:rPr>
          <w:color w:val="000000"/>
          <w:szCs w:val="21"/>
          <w:highlight w:val="none"/>
          <w:u w:val="single"/>
        </w:rPr>
        <w:t xml:space="preserve">    </w:t>
      </w:r>
      <w:r>
        <w:rPr>
          <w:color w:val="000000"/>
          <w:szCs w:val="21"/>
          <w:highlight w:val="none"/>
        </w:rPr>
        <w:t xml:space="preserve">个工作日内，为甲方补供所缺的、清晰的、正确的资料，由此发生的一切费用由乙方承担，乙方应同时按照本协议第十三条承担相应逾期责任。</w:t>
      </w:r>
      <w:bookmarkEnd w:id="262"/>
      <w:r/>
      <w:r/>
    </w:p>
    <w:p>
      <w:pPr>
        <w:ind w:firstLine="560"/>
        <w:jc w:val="left"/>
        <w:spacing w:line="360" w:lineRule="auto"/>
        <w:rPr>
          <w:color w:val="000000"/>
          <w:szCs w:val="21"/>
          <w:highlight w:val="none"/>
        </w:rPr>
      </w:pPr>
      <w:r>
        <w:rPr>
          <w:color w:val="000000"/>
          <w:szCs w:val="21"/>
          <w:highlight w:val="none"/>
        </w:rPr>
        <w:t xml:space="preserve">5、乙方负责在货物到达甲方交货地点或者指定地点</w:t>
      </w:r>
      <w:r>
        <w:rPr>
          <w:color w:val="000000"/>
          <w:szCs w:val="21"/>
          <w:highlight w:val="none"/>
          <w:u w:val="single"/>
        </w:rPr>
        <w:t xml:space="preserve">____</w:t>
      </w:r>
      <w:r>
        <w:rPr>
          <w:color w:val="000000"/>
          <w:szCs w:val="21"/>
          <w:highlight w:val="none"/>
        </w:rPr>
        <w:t xml:space="preserve">日内到甲方现场调试服务，甲方在调试过程中作整体验收，如在验收过程中甲方发现调试结果未达到验收合格标准，则由甲方出具书面通知，并责令乙方限期整改，乙方应自收到甲方书面通知后</w:t>
      </w:r>
      <w:r>
        <w:rPr>
          <w:color w:val="000000"/>
          <w:szCs w:val="21"/>
          <w:highlight w:val="none"/>
          <w:u w:val="single"/>
        </w:rPr>
        <w:t xml:space="preserve">   </w:t>
      </w:r>
      <w:r>
        <w:rPr>
          <w:color w:val="000000"/>
          <w:szCs w:val="21"/>
          <w:highlight w:val="none"/>
        </w:rPr>
        <w:t xml:space="preserve">日内及时予以解决并承担相应费用。</w:t>
      </w:r>
      <w:r/>
    </w:p>
    <w:p>
      <w:pPr>
        <w:ind w:firstLine="525"/>
        <w:jc w:val="left"/>
        <w:spacing w:line="360" w:lineRule="auto"/>
        <w:rPr>
          <w:color w:val="000000"/>
          <w:szCs w:val="21"/>
          <w:highlight w:val="none"/>
        </w:rPr>
      </w:pPr>
      <w:r>
        <w:rPr>
          <w:color w:val="000000"/>
          <w:szCs w:val="21"/>
          <w:highlight w:val="none"/>
        </w:rPr>
        <w:t xml:space="preserve">6、</w:t>
      </w:r>
      <w:bookmarkStart w:id="263" w:name="_Hlk129951325"/>
      <w:r>
        <w:rPr>
          <w:color w:val="000000"/>
          <w:szCs w:val="21"/>
          <w:highlight w:val="none"/>
        </w:rPr>
        <w:t xml:space="preserve">乙方完成设备安装、调试、培训，达到正常使用要求并移交相关技术资料后，设备试运行</w:t>
      </w:r>
      <w:r>
        <w:rPr>
          <w:color w:val="000000"/>
          <w:szCs w:val="21"/>
          <w:highlight w:val="none"/>
          <w:u w:val="single"/>
        </w:rPr>
        <w:t xml:space="preserve">____</w:t>
      </w:r>
      <w:r>
        <w:rPr>
          <w:color w:val="000000"/>
          <w:szCs w:val="21"/>
          <w:highlight w:val="none"/>
        </w:rPr>
        <w:t xml:space="preserve">天，试用期间发生质量问题，退换货或修复后试用期相应顺延。试运行结束无质量问题办理验收手续，由甲方出具验收单。</w:t>
      </w:r>
      <w:bookmarkEnd w:id="263"/>
      <w:r/>
      <w:r/>
    </w:p>
    <w:p>
      <w:pPr>
        <w:ind w:firstLine="560"/>
        <w:jc w:val="left"/>
        <w:spacing w:line="360" w:lineRule="auto"/>
        <w:rPr>
          <w:color w:val="000000"/>
          <w:szCs w:val="21"/>
          <w:highlight w:val="none"/>
        </w:rPr>
      </w:pPr>
      <w:r>
        <w:rPr>
          <w:color w:val="000000"/>
          <w:szCs w:val="21"/>
          <w:highlight w:val="none"/>
        </w:rPr>
        <w:t xml:space="preserve">7、验收时间以验收单上签署的时间为准，验收结果以该项目验收单结论为准。在验收过程中发现乙方有违约问题，可暂缓资金结算，待违约问题解决后，方可办理资金结算事宜。</w:t>
      </w:r>
      <w:bookmarkEnd w:id="261"/>
      <w:r/>
      <w:r/>
    </w:p>
    <w:p>
      <w:pPr>
        <w:ind w:firstLine="560"/>
        <w:jc w:val="left"/>
        <w:spacing w:line="360" w:lineRule="auto"/>
        <w:rPr>
          <w:b/>
          <w:color w:val="000000"/>
          <w:szCs w:val="21"/>
          <w:highlight w:val="none"/>
        </w:rPr>
        <w:outlineLvl w:val="0"/>
      </w:pPr>
      <w:r>
        <w:rPr>
          <w:b/>
          <w:color w:val="000000"/>
          <w:szCs w:val="21"/>
          <w:highlight w:val="none"/>
        </w:rPr>
        <w:t xml:space="preserve">第八条 付款方式和期限</w:t>
      </w:r>
      <w:r/>
    </w:p>
    <w:p>
      <w:pPr>
        <w:ind w:firstLine="560"/>
        <w:jc w:val="left"/>
        <w:spacing w:line="360" w:lineRule="auto"/>
        <w:rPr>
          <w:color w:val="000000"/>
          <w:szCs w:val="21"/>
          <w:highlight w:val="none"/>
        </w:rPr>
      </w:pPr>
      <w:r>
        <w:rPr>
          <w:color w:val="000000"/>
          <w:szCs w:val="21"/>
          <w:highlight w:val="none"/>
        </w:rPr>
        <w:t xml:space="preserve">1、本合同所有款项均以人民币支付，合同执行期间合同总价不变，该价格已经包含本合同第三条约定的所有费用。</w:t>
      </w:r>
      <w:r/>
    </w:p>
    <w:p>
      <w:pPr>
        <w:ind w:firstLine="560"/>
        <w:jc w:val="left"/>
        <w:spacing w:line="360" w:lineRule="auto"/>
        <w:rPr>
          <w:color w:val="000000"/>
          <w:szCs w:val="21"/>
          <w:highlight w:val="none"/>
        </w:rPr>
        <w:outlineLvl w:val="1"/>
      </w:pPr>
      <w:r>
        <w:rPr>
          <w:color w:val="000000"/>
          <w:szCs w:val="21"/>
          <w:highlight w:val="none"/>
        </w:rPr>
        <w:t xml:space="preserve">2、付款条件</w:t>
      </w:r>
      <w:r/>
    </w:p>
    <w:p>
      <w:pPr>
        <w:ind w:firstLine="560"/>
        <w:jc w:val="left"/>
        <w:spacing w:line="360" w:lineRule="auto"/>
        <w:rPr>
          <w:color w:val="000000"/>
          <w:szCs w:val="21"/>
          <w:highlight w:val="none"/>
        </w:rPr>
      </w:pPr>
      <w:r>
        <w:rPr>
          <w:color w:val="000000"/>
          <w:szCs w:val="21"/>
          <w:highlight w:val="none"/>
        </w:rPr>
        <w:t xml:space="preserve">乙方要求付款应提交下列单证和文件：</w:t>
      </w:r>
      <w:r/>
    </w:p>
    <w:p>
      <w:pPr>
        <w:ind w:firstLine="560"/>
        <w:jc w:val="left"/>
        <w:spacing w:line="360" w:lineRule="auto"/>
        <w:rPr>
          <w:color w:val="000000"/>
          <w:szCs w:val="21"/>
          <w:highlight w:val="none"/>
        </w:rPr>
      </w:pPr>
      <w:r>
        <w:rPr>
          <w:color w:val="000000"/>
          <w:szCs w:val="21"/>
          <w:highlight w:val="none"/>
        </w:rPr>
        <w:t xml:space="preserve">A、国家税务机关监制的正式发票（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乙方负责）。</w:t>
      </w:r>
      <w:r/>
    </w:p>
    <w:p>
      <w:pPr>
        <w:ind w:firstLine="560"/>
        <w:jc w:val="left"/>
        <w:spacing w:line="360" w:lineRule="auto"/>
        <w:rPr>
          <w:color w:val="000000"/>
          <w:szCs w:val="21"/>
          <w:highlight w:val="none"/>
        </w:rPr>
      </w:pPr>
      <w:r>
        <w:rPr>
          <w:color w:val="000000"/>
          <w:szCs w:val="21"/>
          <w:highlight w:val="none"/>
        </w:rPr>
        <w:t xml:space="preserve">B、制造厂家出具的货物质量合格证书。</w:t>
      </w:r>
      <w:r/>
    </w:p>
    <w:p>
      <w:pPr>
        <w:ind w:firstLine="560"/>
        <w:jc w:val="left"/>
        <w:spacing w:line="360" w:lineRule="auto"/>
        <w:rPr>
          <w:color w:val="000000"/>
          <w:szCs w:val="21"/>
          <w:highlight w:val="none"/>
        </w:rPr>
      </w:pPr>
      <w:r>
        <w:rPr>
          <w:color w:val="000000"/>
          <w:szCs w:val="21"/>
          <w:highlight w:val="none"/>
        </w:rPr>
        <w:t xml:space="preserve">C、甲方已收讫货物的验收凭证。</w:t>
      </w:r>
      <w:r/>
    </w:p>
    <w:p>
      <w:pPr>
        <w:ind w:firstLine="560"/>
        <w:jc w:val="left"/>
        <w:spacing w:line="360" w:lineRule="auto"/>
        <w:rPr>
          <w:color w:val="000000"/>
          <w:szCs w:val="21"/>
          <w:highlight w:val="none"/>
        </w:rPr>
      </w:pPr>
      <w:r>
        <w:rPr>
          <w:color w:val="000000"/>
          <w:szCs w:val="21"/>
          <w:highlight w:val="none"/>
        </w:rPr>
        <w:t xml:space="preserve">D、甲方签发的验收合格文件。</w:t>
      </w:r>
      <w:r/>
    </w:p>
    <w:p>
      <w:pPr>
        <w:ind w:firstLine="560"/>
        <w:jc w:val="left"/>
        <w:spacing w:line="360" w:lineRule="auto"/>
        <w:rPr>
          <w:color w:val="000000"/>
          <w:szCs w:val="21"/>
          <w:highlight w:val="none"/>
        </w:rPr>
        <w:outlineLvl w:val="1"/>
      </w:pPr>
      <w:r>
        <w:rPr>
          <w:color w:val="000000"/>
          <w:szCs w:val="21"/>
          <w:highlight w:val="none"/>
        </w:rPr>
        <w:t xml:space="preserve">3、付款方式</w:t>
      </w:r>
      <w:r/>
    </w:p>
    <w:p>
      <w:pPr>
        <w:ind w:firstLine="560"/>
        <w:jc w:val="left"/>
        <w:spacing w:line="360" w:lineRule="auto"/>
        <w:rPr>
          <w:color w:val="000000"/>
          <w:szCs w:val="21"/>
          <w:highlight w:val="none"/>
        </w:rPr>
      </w:pPr>
      <w:r>
        <w:rPr>
          <w:color w:val="000000"/>
          <w:szCs w:val="21"/>
          <w:highlight w:val="none"/>
        </w:rPr>
        <w:t xml:space="preserve">甲乙双方协商，选定的货物交货付款方式是</w:t>
      </w:r>
      <w:r>
        <w:rPr>
          <w:color w:val="000000"/>
          <w:szCs w:val="21"/>
          <w:highlight w:val="none"/>
          <w:u w:val="single"/>
        </w:rPr>
        <w:t xml:space="preserve">           </w:t>
      </w:r>
      <w:r>
        <w:rPr>
          <w:color w:val="000000"/>
          <w:szCs w:val="21"/>
          <w:highlight w:val="none"/>
        </w:rPr>
        <w:t xml:space="preserve">（必选择项）</w:t>
      </w:r>
      <w:r/>
    </w:p>
    <w:p>
      <w:pPr>
        <w:ind w:firstLine="560"/>
        <w:jc w:val="left"/>
        <w:spacing w:line="360" w:lineRule="auto"/>
        <w:rPr>
          <w:color w:val="000000"/>
          <w:szCs w:val="21"/>
          <w:highlight w:val="none"/>
        </w:rPr>
        <w:outlineLvl w:val="2"/>
      </w:pPr>
      <w:r>
        <w:rPr>
          <w:color w:val="000000"/>
          <w:szCs w:val="21"/>
          <w:highlight w:val="none"/>
        </w:rPr>
        <w:t xml:space="preserve">3.1一次性全部付款方式：</w:t>
      </w:r>
      <w:r/>
    </w:p>
    <w:p>
      <w:pPr>
        <w:ind w:firstLine="560"/>
        <w:jc w:val="left"/>
        <w:spacing w:line="360" w:lineRule="auto"/>
        <w:rPr>
          <w:color w:val="000000"/>
          <w:szCs w:val="21"/>
          <w:highlight w:val="none"/>
        </w:rPr>
      </w:pPr>
      <w:r>
        <w:rPr>
          <w:color w:val="000000"/>
          <w:szCs w:val="21"/>
          <w:highlight w:val="none"/>
        </w:rPr>
        <w:t xml:space="preserve">全部货物交货并经验收合格后</w:t>
      </w:r>
      <w:r>
        <w:rPr>
          <w:color w:val="000000"/>
          <w:szCs w:val="21"/>
          <w:highlight w:val="none"/>
          <w:u w:val="single"/>
        </w:rPr>
        <w:t xml:space="preserve">___</w:t>
      </w:r>
      <w:r>
        <w:rPr>
          <w:color w:val="000000"/>
          <w:szCs w:val="21"/>
          <w:highlight w:val="none"/>
        </w:rPr>
        <w:t xml:space="preserve">日内，甲方凭乙方根据本条第2款提供的完整单据和文件向乙方一次性支付</w:t>
      </w:r>
      <w:r>
        <w:rPr>
          <w:color w:val="000000"/>
          <w:szCs w:val="21"/>
          <w:highlight w:val="none"/>
          <w:u w:val="single"/>
        </w:rPr>
        <w:t xml:space="preserve">____</w:t>
      </w:r>
      <w:r>
        <w:rPr>
          <w:color w:val="000000"/>
          <w:szCs w:val="21"/>
          <w:highlight w:val="none"/>
        </w:rPr>
        <w:t xml:space="preserve">的货物价款。</w:t>
      </w:r>
      <w:r/>
    </w:p>
    <w:p>
      <w:pPr>
        <w:ind w:firstLine="560"/>
        <w:jc w:val="left"/>
        <w:spacing w:line="360" w:lineRule="auto"/>
        <w:rPr>
          <w:color w:val="000000"/>
          <w:szCs w:val="21"/>
          <w:highlight w:val="none"/>
        </w:rPr>
        <w:outlineLvl w:val="2"/>
      </w:pPr>
      <w:r>
        <w:rPr>
          <w:color w:val="000000"/>
          <w:szCs w:val="21"/>
          <w:highlight w:val="none"/>
        </w:rPr>
        <w:t xml:space="preserve">3.2有尾款的付款方式：  </w:t>
      </w:r>
      <w:r/>
    </w:p>
    <w:p>
      <w:pPr>
        <w:ind w:firstLine="420"/>
        <w:jc w:val="left"/>
        <w:spacing w:line="440" w:lineRule="exact"/>
        <w:rPr>
          <w:color w:val="000000"/>
          <w:szCs w:val="21"/>
          <w:highlight w:val="none"/>
        </w:rPr>
      </w:pPr>
      <w:r/>
      <w:bookmarkStart w:id="264" w:name="_Hlk101377252"/>
      <w:r>
        <w:rPr>
          <w:color w:val="000000"/>
          <w:szCs w:val="21"/>
          <w:highlight w:val="none"/>
        </w:rPr>
        <w:t xml:space="preserve">合同签署后，中标方按采购方质量和时间要求完成本项目规定所有内容，经采购方验收合格，采购方收到中标方开具的合法发票后</w:t>
      </w:r>
      <w:r>
        <w:rPr>
          <w:color w:val="000000"/>
          <w:szCs w:val="21"/>
          <w:highlight w:val="none"/>
          <w:u w:val="single"/>
        </w:rPr>
        <w:t xml:space="preserve">___</w:t>
      </w:r>
      <w:r>
        <w:rPr>
          <w:color w:val="000000"/>
          <w:szCs w:val="21"/>
          <w:highlight w:val="none"/>
        </w:rPr>
        <w:t xml:space="preserve">日内支付90%合同款，质保期满无质量问题付清余款。</w:t>
      </w:r>
      <w:bookmarkEnd w:id="264"/>
      <w:r/>
      <w:r/>
    </w:p>
    <w:p>
      <w:pPr>
        <w:ind w:firstLine="560"/>
        <w:jc w:val="left"/>
        <w:spacing w:line="360" w:lineRule="auto"/>
        <w:rPr>
          <w:color w:val="000000"/>
          <w:szCs w:val="21"/>
          <w:highlight w:val="none"/>
        </w:rPr>
        <w:outlineLvl w:val="1"/>
      </w:pPr>
      <w:r>
        <w:rPr>
          <w:color w:val="000000"/>
          <w:szCs w:val="21"/>
          <w:highlight w:val="none"/>
        </w:rPr>
        <w:t xml:space="preserve">4、扣除/抵销</w:t>
      </w:r>
      <w:r/>
    </w:p>
    <w:p>
      <w:pPr>
        <w:ind w:firstLine="420"/>
        <w:jc w:val="left"/>
        <w:spacing w:line="440" w:lineRule="exact"/>
        <w:rPr>
          <w:color w:val="000000"/>
          <w:szCs w:val="21"/>
          <w:highlight w:val="none"/>
          <w:lang w:val="zh-CN"/>
        </w:rPr>
      </w:pPr>
      <w:r>
        <w:rPr>
          <w:color w:val="000000"/>
          <w:szCs w:val="21"/>
          <w:highlight w:val="none"/>
          <w:lang w:val="zh-CN"/>
        </w:rPr>
        <w:t xml:space="preserve">乙方同意，如乙方在本协议项下应支付违约金或赔偿甲方经济损失，甲方有权从上述未付款项中直接扣除。</w:t>
      </w:r>
      <w:r/>
    </w:p>
    <w:p>
      <w:pPr>
        <w:ind w:firstLine="560"/>
        <w:jc w:val="left"/>
        <w:spacing w:line="360" w:lineRule="auto"/>
        <w:rPr>
          <w:b/>
          <w:color w:val="000000"/>
          <w:szCs w:val="21"/>
          <w:highlight w:val="none"/>
        </w:rPr>
        <w:outlineLvl w:val="0"/>
      </w:pPr>
      <w:r>
        <w:rPr>
          <w:b/>
          <w:color w:val="000000"/>
          <w:szCs w:val="21"/>
          <w:highlight w:val="none"/>
        </w:rPr>
        <w:t xml:space="preserve">第九条   履约保证金</w:t>
      </w:r>
      <w:r/>
    </w:p>
    <w:p>
      <w:pPr>
        <w:ind w:firstLine="560"/>
        <w:jc w:val="left"/>
        <w:spacing w:line="360" w:lineRule="auto"/>
        <w:rPr>
          <w:color w:val="000000"/>
          <w:szCs w:val="21"/>
          <w:highlight w:val="none"/>
        </w:rPr>
      </w:pPr>
      <w:r>
        <w:rPr>
          <w:color w:val="000000"/>
          <w:szCs w:val="21"/>
          <w:highlight w:val="none"/>
        </w:rPr>
        <w:t xml:space="preserve">乙方在签订本合同之前，按合同总价款（_</w:t>
      </w:r>
      <w:r>
        <w:rPr>
          <w:color w:val="000000"/>
          <w:szCs w:val="21"/>
          <w:highlight w:val="none"/>
          <w:u w:val="single"/>
        </w:rPr>
        <w:t xml:space="preserve">_无</w:t>
      </w:r>
      <w:r>
        <w:rPr>
          <w:color w:val="000000"/>
          <w:szCs w:val="21"/>
          <w:highlight w:val="none"/>
        </w:rPr>
        <w:t xml:space="preserve">__）比例向甲方提交履约保证金。</w:t>
      </w:r>
      <w:r/>
    </w:p>
    <w:p>
      <w:pPr>
        <w:ind w:firstLine="560"/>
        <w:jc w:val="left"/>
        <w:spacing w:line="360" w:lineRule="auto"/>
        <w:rPr>
          <w:b/>
          <w:color w:val="000000"/>
          <w:szCs w:val="21"/>
          <w:highlight w:val="none"/>
        </w:rPr>
        <w:outlineLvl w:val="0"/>
      </w:pPr>
      <w:r>
        <w:rPr>
          <w:b/>
          <w:color w:val="000000"/>
          <w:szCs w:val="21"/>
          <w:highlight w:val="none"/>
        </w:rPr>
        <w:t xml:space="preserve">第十条  安装和培训</w:t>
      </w:r>
      <w:r/>
    </w:p>
    <w:p>
      <w:pPr>
        <w:ind w:firstLine="560"/>
        <w:jc w:val="left"/>
        <w:spacing w:line="360" w:lineRule="auto"/>
        <w:rPr>
          <w:color w:val="000000"/>
          <w:szCs w:val="21"/>
          <w:highlight w:val="none"/>
        </w:rPr>
      </w:pPr>
      <w:r>
        <w:rPr>
          <w:color w:val="000000"/>
          <w:szCs w:val="21"/>
          <w:highlight w:val="none"/>
        </w:rPr>
        <w:t xml:space="preserve">1、甲方应提供必要安装条件（如场地、电源、水源等，产生费用由乙方承担）。</w:t>
      </w:r>
      <w:r/>
    </w:p>
    <w:p>
      <w:pPr>
        <w:ind w:firstLine="525"/>
        <w:spacing w:line="360" w:lineRule="auto"/>
        <w:rPr>
          <w:color w:val="000000"/>
          <w:szCs w:val="21"/>
          <w:highlight w:val="none"/>
        </w:rPr>
      </w:pPr>
      <w:r>
        <w:rPr>
          <w:color w:val="000000"/>
          <w:szCs w:val="21"/>
          <w:highlight w:val="none"/>
        </w:rPr>
        <w:t xml:space="preserve">2、</w:t>
      </w:r>
      <w:bookmarkStart w:id="265" w:name="_Hlk130920535"/>
      <w:r>
        <w:rPr>
          <w:color w:val="000000"/>
          <w:szCs w:val="21"/>
          <w:highlight w:val="none"/>
        </w:rPr>
        <w:t xml:space="preserve">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bookmarkEnd w:id="265"/>
      <w:r/>
      <w:r/>
    </w:p>
    <w:p>
      <w:pPr>
        <w:ind w:firstLine="420"/>
        <w:spacing w:line="360" w:lineRule="auto"/>
        <w:rPr>
          <w:color w:val="000000"/>
          <w:szCs w:val="21"/>
          <w:highlight w:val="none"/>
        </w:rPr>
      </w:pPr>
      <w:r>
        <w:rPr>
          <w:color w:val="000000"/>
          <w:szCs w:val="21"/>
          <w:highlight w:val="none"/>
        </w:rPr>
        <w:t xml:space="preserve">3、</w:t>
      </w:r>
      <w:bookmarkStart w:id="266" w:name="_Hlk130920563"/>
      <w:r>
        <w:rPr>
          <w:color w:val="000000"/>
          <w:highlight w:val="none"/>
        </w:rPr>
        <w:t xml:space="preserve">供应商在装机后必须对</w:t>
      </w:r>
      <w:r>
        <w:rPr>
          <w:color w:val="000000"/>
          <w:szCs w:val="21"/>
          <w:highlight w:val="none"/>
        </w:rPr>
        <w:t xml:space="preserve">设备</w:t>
      </w:r>
      <w:r>
        <w:rPr>
          <w:color w:val="000000"/>
          <w:highlight w:val="none"/>
        </w:rPr>
        <w:t xml:space="preserve">装机所产生的垃圾及包装拆除物进行清理。因包装拆除物原因引起的事故和纠纷，由供应商承担全部法律和经济责任。</w:t>
      </w:r>
      <w:r/>
    </w:p>
    <w:p>
      <w:pPr>
        <w:ind w:firstLine="420"/>
        <w:spacing w:line="360" w:lineRule="auto"/>
        <w:rPr>
          <w:color w:val="000000"/>
          <w:szCs w:val="21"/>
          <w:highlight w:val="none"/>
        </w:rPr>
      </w:pPr>
      <w:r>
        <w:rPr>
          <w:color w:val="000000"/>
          <w:szCs w:val="21"/>
          <w:highlight w:val="none"/>
        </w:rPr>
        <w:t xml:space="preserve">4、供应商负责派人员到现场进行安装调试，</w:t>
      </w:r>
      <w:r>
        <w:rPr>
          <w:color w:val="000000"/>
          <w:szCs w:val="21"/>
          <w:highlight w:val="none"/>
          <w:lang w:val="zh-CN"/>
        </w:rPr>
        <w:t xml:space="preserve">并确保正常使用，</w:t>
      </w:r>
      <w:r>
        <w:rPr>
          <w:color w:val="000000"/>
          <w:szCs w:val="21"/>
          <w:highlight w:val="none"/>
        </w:rPr>
        <w:t xml:space="preserve">直至验收合格；应在货物运抵现场前，与采购人共同制定安装调试的进度计划表。</w:t>
      </w:r>
      <w:r/>
    </w:p>
    <w:p>
      <w:pPr>
        <w:ind w:firstLine="420"/>
        <w:spacing w:line="360" w:lineRule="auto"/>
        <w:rPr>
          <w:color w:val="000000"/>
          <w:highlight w:val="none"/>
        </w:rPr>
      </w:pPr>
      <w:r>
        <w:rPr>
          <w:color w:val="000000"/>
          <w:szCs w:val="21"/>
          <w:highlight w:val="none"/>
        </w:rPr>
        <w:t xml:space="preserve">5、设备有</w:t>
      </w:r>
      <w:r>
        <w:rPr>
          <w:color w:val="000000"/>
          <w:szCs w:val="21"/>
          <w:highlight w:val="none"/>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bookmarkEnd w:id="266"/>
      <w:r/>
      <w:r/>
    </w:p>
    <w:p>
      <w:pPr>
        <w:ind w:firstLine="420"/>
        <w:spacing w:line="360" w:lineRule="auto"/>
        <w:rPr>
          <w:color w:val="000000"/>
          <w:szCs w:val="21"/>
          <w:highlight w:val="none"/>
        </w:rPr>
      </w:pPr>
      <w:r>
        <w:rPr>
          <w:color w:val="000000"/>
          <w:szCs w:val="21"/>
          <w:highlight w:val="none"/>
        </w:rPr>
        <w:t xml:space="preserve">6、</w:t>
      </w:r>
      <w:bookmarkStart w:id="267" w:name="_Hlk130920582"/>
      <w:r>
        <w:rPr>
          <w:color w:val="000000"/>
          <w:szCs w:val="21"/>
          <w:highlight w:val="none"/>
        </w:rPr>
        <w:t xml:space="preserve">供应商免费提供设备使用相关培训工作。应有专业技术人员对采购人指定人员进行现场培训，费用已包括在合同金额中。培训的内容应包括但不限于：货物的基本结构、性能、主要部件的构造及处理，日常操作使用、日常维护和保养方法、常见故障的排除、安全注意事项及紧急情况的处理等内容，供应商出具培训记录单。如甲方未使用过同类型货物，乙方还需就货物的功能对甲方人员进行相应的技术培训，培训地点主要在货物安装现场或由甲方安排。</w:t>
      </w:r>
      <w:bookmarkEnd w:id="267"/>
      <w:r/>
      <w:r/>
    </w:p>
    <w:p>
      <w:pPr>
        <w:ind w:firstLine="560"/>
        <w:jc w:val="left"/>
        <w:spacing w:line="360" w:lineRule="auto"/>
        <w:rPr>
          <w:b/>
          <w:color w:val="000000"/>
          <w:szCs w:val="21"/>
          <w:highlight w:val="none"/>
        </w:rPr>
        <w:outlineLvl w:val="0"/>
      </w:pPr>
      <w:r>
        <w:rPr>
          <w:b/>
          <w:color w:val="000000"/>
          <w:szCs w:val="21"/>
          <w:highlight w:val="none"/>
        </w:rPr>
        <w:t xml:space="preserve">第十一条 售后服务</w:t>
      </w:r>
      <w:r/>
    </w:p>
    <w:p>
      <w:pPr>
        <w:ind w:firstLine="560"/>
        <w:jc w:val="left"/>
        <w:spacing w:line="360" w:lineRule="auto"/>
        <w:rPr>
          <w:color w:val="000000"/>
          <w:szCs w:val="21"/>
          <w:highlight w:val="none"/>
        </w:rPr>
      </w:pPr>
      <w:r/>
      <w:bookmarkStart w:id="268" w:name="_Hlk101376949"/>
      <w:r>
        <w:rPr>
          <w:color w:val="000000"/>
          <w:szCs w:val="21"/>
          <w:highlight w:val="none"/>
        </w:rPr>
        <w:t xml:space="preserve">1、乙方应按国家相关法规及采购文件、投标（响应）文件对售后服务的要求和响应提供服务。自甲乙双方签署验收单且加盖甲方公章之日的次日起算。</w:t>
      </w:r>
      <w:r/>
    </w:p>
    <w:p>
      <w:pPr>
        <w:ind w:firstLine="560"/>
        <w:jc w:val="left"/>
        <w:spacing w:line="360" w:lineRule="auto"/>
        <w:rPr>
          <w:color w:val="000000"/>
          <w:szCs w:val="21"/>
          <w:highlight w:val="none"/>
        </w:rPr>
      </w:pPr>
      <w:r>
        <w:rPr>
          <w:color w:val="000000"/>
          <w:szCs w:val="21"/>
          <w:highlight w:val="none"/>
        </w:rPr>
        <w:t xml:space="preserve">2、</w:t>
      </w:r>
      <w:r>
        <w:rPr>
          <w:color w:val="000000"/>
          <w:highlight w:val="none"/>
        </w:rPr>
        <w:t xml:space="preserve">质保期：要求设备整体质保期</w:t>
      </w:r>
      <w:r>
        <w:rPr>
          <w:color w:val="000000"/>
          <w:szCs w:val="21"/>
          <w:highlight w:val="none"/>
          <w:u w:val="single"/>
        </w:rPr>
        <w:t xml:space="preserve">     </w:t>
      </w:r>
      <w:r>
        <w:rPr>
          <w:color w:val="000000"/>
          <w:highlight w:val="none"/>
        </w:rPr>
        <w:t xml:space="preserve">年，质保期自项目验收合格之日起开始计算。</w:t>
      </w:r>
      <w:r>
        <w:rPr>
          <w:color w:val="000000"/>
          <w:szCs w:val="21"/>
          <w:highlight w:val="none"/>
        </w:rPr>
        <w:t xml:space="preserve">在质量保证期内，货物出现运行故障的，乙方应在收到甲方通知后无条件提供保修服务，因此发生一切费用（包括人工费、差旅费、备件费、部件更换、</w:t>
      </w:r>
      <w:r>
        <w:rPr>
          <w:color w:val="000000"/>
          <w:highlight w:val="none"/>
        </w:rPr>
        <w:t xml:space="preserve">全部的保养、维修、维护、更换和技术支持</w:t>
      </w:r>
      <w:r>
        <w:rPr>
          <w:color w:val="000000"/>
          <w:szCs w:val="21"/>
          <w:highlight w:val="none"/>
        </w:rPr>
        <w:t xml:space="preserve">等所有费用）由乙方承担，</w:t>
      </w:r>
      <w:bookmarkStart w:id="269" w:name="_Hlk130920380"/>
      <w:r>
        <w:rPr>
          <w:color w:val="000000"/>
          <w:szCs w:val="21"/>
          <w:highlight w:val="none"/>
        </w:rPr>
        <w:t xml:space="preserve">且乙方应每年提供不少</w:t>
      </w:r>
      <w:bookmarkEnd w:id="269"/>
      <w:r>
        <w:rPr>
          <w:color w:val="000000"/>
          <w:highlight w:val="none"/>
        </w:rPr>
        <w:t xml:space="preserve">于</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次</w:t>
      </w:r>
      <w:r>
        <w:rPr>
          <w:color w:val="000000"/>
          <w:highlight w:val="none"/>
        </w:rPr>
        <w:t xml:space="preserve">的免费现场</w:t>
      </w:r>
      <w:r>
        <w:rPr>
          <w:rFonts w:hint="eastAsia"/>
          <w:color w:val="000000"/>
          <w:highlight w:val="none"/>
        </w:rPr>
        <w:t xml:space="preserve">预防性维护</w:t>
      </w:r>
      <w:r>
        <w:rPr>
          <w:rFonts w:hint="eastAsia" w:ascii="宋体" w:hAnsi="宋体" w:cs="宋体"/>
          <w:color w:val="000000"/>
          <w:szCs w:val="21"/>
          <w:highlight w:val="none"/>
        </w:rPr>
        <w:t xml:space="preserve">和安全风险排查</w:t>
      </w:r>
      <w:r>
        <w:rPr>
          <w:color w:val="000000"/>
          <w:highlight w:val="none"/>
        </w:rPr>
        <w:t xml:space="preserve">服务并出具服务报告。</w:t>
      </w:r>
      <w:r>
        <w:rPr>
          <w:rFonts w:hint="eastAsia"/>
          <w:color w:val="000000"/>
          <w:highlight w:val="none"/>
        </w:rPr>
        <w:t xml:space="preserve">每年免费提供一次性能校验，</w:t>
      </w:r>
      <w:r>
        <w:rPr>
          <w:color w:val="000000"/>
          <w:szCs w:val="21"/>
          <w:highlight w:val="none"/>
        </w:rPr>
        <w:t xml:space="preserve">出具校验报告，相关费用包含在总价中。供应商及原厂需有服务人员和备品备件库，确保设备正常运行。如该等出现运行故障的货物，经乙方维修在</w:t>
      </w:r>
      <w:r>
        <w:rPr>
          <w:color w:val="000000"/>
          <w:szCs w:val="21"/>
          <w:highlight w:val="none"/>
          <w:u w:val="single"/>
        </w:rPr>
        <w:t xml:space="preserve">      </w:t>
      </w:r>
      <w:r>
        <w:rPr>
          <w:color w:val="000000"/>
          <w:szCs w:val="21"/>
          <w:highlight w:val="none"/>
        </w:rPr>
        <w:t xml:space="preserve">天内仍无法正常投入使用，乙方应当立即无条件更换同款型号的新货物，由此产生的一切费用由乙方承担，因此造成甲方无法如期将货物投入使用的，乙方还应当赔偿甲方损失。</w:t>
      </w:r>
      <w:r/>
    </w:p>
    <w:p>
      <w:pPr>
        <w:ind w:firstLine="560"/>
        <w:jc w:val="left"/>
        <w:spacing w:line="360" w:lineRule="auto"/>
        <w:rPr>
          <w:color w:val="000000"/>
          <w:szCs w:val="21"/>
          <w:highlight w:val="none"/>
        </w:rPr>
      </w:pPr>
      <w:r>
        <w:rPr>
          <w:color w:val="000000"/>
          <w:szCs w:val="21"/>
          <w:highlight w:val="none"/>
        </w:rPr>
        <w:t xml:space="preserve">3、售后服务的优惠条件及保修的响应时间：供应商应提供技术支持，在接到采购人设备报修通知后，在</w:t>
      </w:r>
      <w:r>
        <w:rPr>
          <w:rFonts w:hint="eastAsia"/>
          <w:color w:val="000000"/>
          <w:szCs w:val="21"/>
          <w:highlight w:val="none"/>
          <w:u w:val="single"/>
        </w:rPr>
        <w:t xml:space="preserve">    </w:t>
      </w:r>
      <w:r>
        <w:rPr>
          <w:color w:val="000000"/>
          <w:szCs w:val="21"/>
          <w:highlight w:val="none"/>
        </w:rPr>
        <w:t xml:space="preserve">小时内予以应答，查找原因，提出解决方案，若设备需要进行现场维修，如发生</w:t>
      </w:r>
      <w:r>
        <w:rPr>
          <w:color w:val="000000"/>
          <w:highlight w:val="none"/>
        </w:rPr>
        <w:t xml:space="preserve">设备关键部件或系统故障时，工程师应在</w:t>
      </w:r>
      <w:r>
        <w:rPr>
          <w:rFonts w:hint="eastAsia"/>
          <w:color w:val="000000"/>
          <w:highlight w:val="none"/>
        </w:rPr>
        <w:t xml:space="preserve"> </w:t>
      </w:r>
      <w:r>
        <w:rPr>
          <w:rFonts w:hint="eastAsia"/>
          <w:color w:val="000000"/>
          <w:highlight w:val="none"/>
          <w:u w:val="single"/>
        </w:rPr>
        <w:t xml:space="preserve">    </w:t>
      </w:r>
      <w:r>
        <w:rPr>
          <w:color w:val="000000"/>
          <w:highlight w:val="none"/>
        </w:rPr>
        <w:t xml:space="preserve">小时内修复，如为一般故障，</w:t>
      </w:r>
      <w:r>
        <w:rPr>
          <w:color w:val="000000"/>
          <w:szCs w:val="21"/>
          <w:highlight w:val="none"/>
        </w:rPr>
        <w:t xml:space="preserve">工程师须在</w:t>
      </w:r>
      <w:r>
        <w:rPr>
          <w:rFonts w:hint="eastAsia"/>
          <w:color w:val="000000"/>
          <w:szCs w:val="21"/>
          <w:highlight w:val="none"/>
          <w:u w:val="single"/>
        </w:rPr>
        <w:t xml:space="preserve">         </w:t>
      </w:r>
      <w:r>
        <w:rPr>
          <w:color w:val="000000"/>
          <w:szCs w:val="21"/>
          <w:highlight w:val="none"/>
        </w:rPr>
        <w:t xml:space="preserve">小时内到达现场，</w:t>
      </w:r>
      <w:r>
        <w:rPr>
          <w:rFonts w:hint="eastAsia"/>
          <w:color w:val="000000"/>
          <w:szCs w:val="21"/>
          <w:highlight w:val="none"/>
          <w:u w:val="single"/>
        </w:rPr>
        <w:t xml:space="preserve">      </w:t>
      </w:r>
      <w:r>
        <w:rPr>
          <w:color w:val="000000"/>
          <w:szCs w:val="21"/>
          <w:highlight w:val="none"/>
        </w:rPr>
        <w:t xml:space="preserve">小时内</w:t>
      </w:r>
      <w:r>
        <w:rPr>
          <w:color w:val="000000"/>
          <w:highlight w:val="none"/>
        </w:rPr>
        <w:t xml:space="preserve">修复或免费提供备用机，否则甲方可自行采取必要的措施，由此产生的风险和费用由乙方承担。如有特殊情况，乙方应立即电话通知甲方不能响应的原因，在获得甲方同意后，才可推迟响应时间。</w:t>
      </w:r>
      <w:r/>
    </w:p>
    <w:p>
      <w:pPr>
        <w:ind w:firstLine="560"/>
        <w:jc w:val="left"/>
        <w:spacing w:line="360" w:lineRule="auto"/>
        <w:rPr>
          <w:color w:val="000000"/>
          <w:szCs w:val="21"/>
          <w:highlight w:val="none"/>
        </w:rPr>
      </w:pPr>
      <w:r>
        <w:rPr>
          <w:color w:val="000000"/>
          <w:szCs w:val="21"/>
          <w:highlight w:val="none"/>
        </w:rPr>
        <w:t xml:space="preserve">4、无论是否在产品质量保证期内，如经双方确认或双方认可的第三方检测机构确认，是由于乙方产品存在安全隐患或产品设计缺陷的，乙方应当无条件对有安全隐患的产品根据实际情况采取升级改造、更换或者召回等补救措施，由此产生的一切费用由乙方承担，乙方赔偿甲方因此造成一切损失（声誉损失及/或经济损失）。</w:t>
      </w:r>
      <w:r/>
    </w:p>
    <w:p>
      <w:pPr>
        <w:pStyle w:val="975"/>
        <w:ind w:left="0" w:firstLine="660"/>
        <w:spacing w:line="360" w:lineRule="auto"/>
        <w:tabs>
          <w:tab w:val="left" w:pos="851" w:leader="none"/>
          <w:tab w:val="left" w:pos="1276" w:leader="none"/>
          <w:tab w:val="left" w:pos="1418" w:leader="none"/>
        </w:tabs>
        <w:rPr>
          <w:rFonts w:ascii="Times New Roman" w:hAnsi="Times New Roman" w:cs="Times New Roman"/>
          <w:b/>
          <w:bCs/>
          <w:color w:val="000000"/>
          <w:szCs w:val="21"/>
          <w:highlight w:val="none"/>
        </w:rPr>
      </w:pPr>
      <w:r>
        <w:rPr>
          <w:rFonts w:ascii="Times New Roman" w:hAnsi="Times New Roman" w:cs="Times New Roman"/>
          <w:color w:val="000000"/>
          <w:szCs w:val="21"/>
          <w:highlight w:val="none"/>
          <w:lang w:val="en-US"/>
        </w:rPr>
        <w:t xml:space="preserve">5</w:t>
      </w:r>
      <w:r>
        <w:rPr>
          <w:rFonts w:ascii="Times New Roman" w:hAnsi="Times New Roman" w:cs="Times New Roman"/>
          <w:color w:val="000000"/>
          <w:szCs w:val="21"/>
          <w:highlight w:val="none"/>
        </w:rPr>
        <w:t xml:space="preserve">、</w:t>
      </w:r>
      <w:bookmarkStart w:id="270" w:name="_Hlk130920393"/>
      <w:r>
        <w:rPr>
          <w:rFonts w:ascii="Times New Roman" w:hAnsi="Times New Roman" w:cs="Times New Roman"/>
          <w:color w:val="000000"/>
          <w:highlight w:val="none"/>
        </w:rPr>
        <w:t xml:space="preserve">质保期外供应商及设备生产厂家对本设备终身负责维修服务和技术支持。</w:t>
      </w:r>
      <w:r>
        <w:rPr>
          <w:rFonts w:ascii="Times New Roman" w:hAnsi="Times New Roman" w:cs="Times New Roman"/>
          <w:color w:val="000000"/>
          <w:szCs w:val="21"/>
          <w:highlight w:val="none"/>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bookmarkEnd w:id="268"/>
      <w:r/>
      <w:bookmarkEnd w:id="270"/>
      <w:r/>
      <w:r/>
    </w:p>
    <w:p>
      <w:pPr>
        <w:ind w:firstLine="560"/>
        <w:jc w:val="left"/>
        <w:spacing w:line="360" w:lineRule="auto"/>
        <w:rPr>
          <w:b/>
          <w:color w:val="000000"/>
          <w:szCs w:val="21"/>
          <w:highlight w:val="none"/>
        </w:rPr>
        <w:outlineLvl w:val="0"/>
      </w:pPr>
      <w:r>
        <w:rPr>
          <w:b/>
          <w:color w:val="000000"/>
          <w:szCs w:val="21"/>
          <w:highlight w:val="none"/>
        </w:rPr>
        <w:t xml:space="preserve">第十二条 合同的变更、终止与转让</w:t>
      </w:r>
      <w:r/>
    </w:p>
    <w:p>
      <w:pPr>
        <w:ind w:firstLine="560"/>
        <w:jc w:val="left"/>
        <w:spacing w:line="360" w:lineRule="auto"/>
        <w:rPr>
          <w:color w:val="000000"/>
          <w:szCs w:val="21"/>
          <w:highlight w:val="none"/>
        </w:rPr>
      </w:pPr>
      <w:r>
        <w:rPr>
          <w:color w:val="000000"/>
          <w:szCs w:val="21"/>
          <w:highlight w:val="none"/>
        </w:rPr>
        <w:t xml:space="preserve">1、按照《中华人民共和国政府采购法》第50条规定，本合同一经签订，除本合同约定外，甲乙双方不得擅自变更、中止或终止。</w:t>
      </w:r>
      <w:r/>
    </w:p>
    <w:p>
      <w:pPr>
        <w:ind w:firstLine="560"/>
        <w:jc w:val="left"/>
        <w:spacing w:line="360" w:lineRule="auto"/>
        <w:rPr>
          <w:color w:val="000000"/>
          <w:szCs w:val="21"/>
          <w:highlight w:val="none"/>
        </w:rPr>
      </w:pPr>
      <w:r>
        <w:rPr>
          <w:color w:val="000000"/>
          <w:szCs w:val="21"/>
          <w:highlight w:val="none"/>
        </w:rPr>
        <w:t xml:space="preserve">2、双方除非事先得到对方的书面同意或本合同另有约定，任何一方不得将合同项下的任何权利、义务、责任转让给任何第三方。</w:t>
      </w:r>
      <w:r/>
    </w:p>
    <w:p>
      <w:pPr>
        <w:ind w:firstLine="560"/>
        <w:jc w:val="left"/>
        <w:spacing w:line="360" w:lineRule="auto"/>
        <w:rPr>
          <w:color w:val="000000"/>
          <w:szCs w:val="21"/>
          <w:highlight w:val="none"/>
        </w:rPr>
      </w:pPr>
      <w:r>
        <w:rPr>
          <w:color w:val="000000"/>
          <w:szCs w:val="21"/>
          <w:highlight w:val="none"/>
        </w:rPr>
        <w:t xml:space="preserve">3、乙方逾期未完成约定义务超过</w:t>
      </w:r>
      <w:r>
        <w:rPr>
          <w:color w:val="000000"/>
          <w:szCs w:val="21"/>
          <w:highlight w:val="none"/>
          <w:u w:val="single"/>
        </w:rPr>
        <w:t xml:space="preserve">_____</w:t>
      </w:r>
      <w:r>
        <w:rPr>
          <w:color w:val="000000"/>
          <w:szCs w:val="21"/>
          <w:highlight w:val="none"/>
        </w:rPr>
        <w:t xml:space="preserve">工作日，甲方有权单方解除本合同。</w:t>
      </w:r>
      <w:r/>
    </w:p>
    <w:p>
      <w:pPr>
        <w:ind w:firstLine="560"/>
        <w:jc w:val="left"/>
        <w:spacing w:line="360" w:lineRule="auto"/>
        <w:rPr>
          <w:color w:val="000000"/>
          <w:szCs w:val="21"/>
          <w:highlight w:val="none"/>
        </w:rPr>
      </w:pPr>
      <w:r>
        <w:rPr>
          <w:color w:val="000000"/>
          <w:szCs w:val="21"/>
          <w:highlight w:val="none"/>
        </w:rPr>
        <w:t xml:space="preserve">4、乙方履行本合同约定义务时，未达到甲方要求，修改或整改超过</w:t>
      </w:r>
      <w:r>
        <w:rPr>
          <w:color w:val="000000"/>
          <w:szCs w:val="21"/>
          <w:highlight w:val="none"/>
          <w:u w:val="single"/>
        </w:rPr>
        <w:t xml:space="preserve">___ </w:t>
      </w:r>
      <w:r>
        <w:rPr>
          <w:color w:val="000000"/>
          <w:szCs w:val="21"/>
          <w:highlight w:val="none"/>
        </w:rPr>
        <w:t xml:space="preserve">次，仍然无法达到甲方要求，甲方有权单方解除本合同。</w:t>
      </w:r>
      <w:r/>
    </w:p>
    <w:p>
      <w:pPr>
        <w:ind w:firstLine="560"/>
        <w:jc w:val="left"/>
        <w:spacing w:line="360" w:lineRule="auto"/>
        <w:rPr>
          <w:color w:val="000000"/>
          <w:szCs w:val="21"/>
          <w:highlight w:val="none"/>
        </w:rPr>
      </w:pPr>
      <w:r>
        <w:rPr>
          <w:color w:val="000000"/>
          <w:szCs w:val="21"/>
          <w:highlight w:val="none"/>
        </w:rPr>
        <w:t xml:space="preserve">5、乙方出现下列情形之一的，甲方有权经通知后解除本合同。乙方出现下列情形对甲方造成损失的，应赔偿因此给甲方造成的损失：</w:t>
      </w:r>
      <w:r/>
    </w:p>
    <w:p>
      <w:pPr>
        <w:ind w:left="1" w:firstLine="420"/>
        <w:jc w:val="left"/>
        <w:spacing w:line="360" w:lineRule="auto"/>
        <w:rPr>
          <w:color w:val="000000"/>
          <w:szCs w:val="21"/>
          <w:highlight w:val="none"/>
        </w:rPr>
      </w:pPr>
      <w:r>
        <w:rPr>
          <w:color w:val="000000"/>
          <w:szCs w:val="21"/>
          <w:highlight w:val="none"/>
        </w:rPr>
        <w:t xml:space="preserve">（1）乙方恶意竞标、串通投标、拒绝履行合同义务，或甲方认为乙方存在有意扰乱采购秩序的其他行为；</w:t>
      </w:r>
      <w:r/>
    </w:p>
    <w:p>
      <w:pPr>
        <w:ind w:left="1" w:firstLine="420"/>
        <w:jc w:val="left"/>
        <w:spacing w:line="360" w:lineRule="auto"/>
        <w:rPr>
          <w:color w:val="000000"/>
          <w:szCs w:val="21"/>
          <w:highlight w:val="none"/>
        </w:rPr>
      </w:pPr>
      <w:r>
        <w:rPr>
          <w:color w:val="000000"/>
          <w:szCs w:val="21"/>
          <w:highlight w:val="none"/>
        </w:rPr>
        <w:t xml:space="preserve">（2）乙方存在与甲方集中采购项目相关人员及履约考核人员或亲属发生不正当的经济往来、商业贿赂或商业欺诈等违法违规情况；</w:t>
      </w:r>
      <w:r/>
    </w:p>
    <w:p>
      <w:pPr>
        <w:ind w:left="1" w:firstLine="420"/>
        <w:jc w:val="left"/>
        <w:spacing w:line="360" w:lineRule="auto"/>
        <w:rPr>
          <w:color w:val="000000"/>
          <w:szCs w:val="21"/>
          <w:highlight w:val="none"/>
        </w:rPr>
      </w:pPr>
      <w:r>
        <w:rPr>
          <w:color w:val="000000"/>
          <w:szCs w:val="21"/>
          <w:highlight w:val="none"/>
        </w:rPr>
        <w:t xml:space="preserve">（3）乙方存在经济纠纷、重大违约诉讼，乙方经营者或实际控制人涉及刑事诉讼，或甲方认为乙方存在可能影响其资信或可能危及其履约能力的其他情形；</w:t>
      </w:r>
      <w:r/>
    </w:p>
    <w:p>
      <w:pPr>
        <w:ind w:left="1" w:firstLine="420"/>
        <w:jc w:val="left"/>
        <w:spacing w:line="360" w:lineRule="auto"/>
        <w:rPr>
          <w:color w:val="000000"/>
          <w:szCs w:val="21"/>
          <w:highlight w:val="none"/>
        </w:rPr>
      </w:pPr>
      <w:r>
        <w:rPr>
          <w:color w:val="000000"/>
          <w:szCs w:val="21"/>
          <w:highlight w:val="none"/>
        </w:rPr>
        <w:t xml:space="preserve">（4）乙方泄露甲方商业秘密；</w:t>
      </w:r>
      <w:r/>
    </w:p>
    <w:p>
      <w:pPr>
        <w:ind w:left="1" w:firstLine="420"/>
        <w:jc w:val="left"/>
        <w:spacing w:line="360" w:lineRule="auto"/>
        <w:rPr>
          <w:color w:val="000000"/>
          <w:szCs w:val="21"/>
          <w:highlight w:val="none"/>
        </w:rPr>
      </w:pPr>
      <w:r>
        <w:rPr>
          <w:color w:val="000000"/>
          <w:szCs w:val="21"/>
          <w:highlight w:val="none"/>
        </w:rPr>
        <w:t xml:space="preserve">（5）乙方商业信誉出现问题，或在履约过程中出现责任事故、因质量问题或违约造成甲方损失的；</w:t>
      </w:r>
      <w:r/>
    </w:p>
    <w:p>
      <w:pPr>
        <w:ind w:left="1" w:firstLine="420"/>
        <w:jc w:val="left"/>
        <w:spacing w:line="360" w:lineRule="auto"/>
        <w:rPr>
          <w:color w:val="000000"/>
          <w:szCs w:val="21"/>
          <w:highlight w:val="none"/>
        </w:rPr>
      </w:pPr>
      <w:r>
        <w:rPr>
          <w:color w:val="000000"/>
          <w:szCs w:val="21"/>
          <w:highlight w:val="none"/>
        </w:rPr>
        <w:t xml:space="preserve">（6）甲方认为乙方的后续服务难以满足甲方业务需要，或存在可能给甲方带来重大风险的其他事项；</w:t>
      </w:r>
      <w:r/>
    </w:p>
    <w:p>
      <w:pPr>
        <w:ind w:left="1" w:firstLine="420"/>
        <w:jc w:val="left"/>
        <w:spacing w:line="360" w:lineRule="auto"/>
        <w:rPr>
          <w:color w:val="000000"/>
          <w:szCs w:val="21"/>
          <w:highlight w:val="none"/>
        </w:rPr>
      </w:pPr>
      <w:r>
        <w:rPr>
          <w:color w:val="000000"/>
          <w:szCs w:val="21"/>
          <w:highlight w:val="none"/>
        </w:rPr>
        <w:t xml:space="preserve">（7）甲方认为乙方发生财务危机或业务经营存在严重问题；</w:t>
      </w:r>
      <w:r/>
    </w:p>
    <w:p>
      <w:pPr>
        <w:ind w:left="1" w:firstLine="420"/>
        <w:jc w:val="left"/>
        <w:spacing w:line="360" w:lineRule="auto"/>
        <w:rPr>
          <w:color w:val="000000"/>
          <w:szCs w:val="21"/>
          <w:highlight w:val="none"/>
        </w:rPr>
      </w:pPr>
      <w:r>
        <w:rPr>
          <w:color w:val="000000"/>
          <w:szCs w:val="21"/>
          <w:highlight w:val="none"/>
        </w:rPr>
        <w:t xml:space="preserve">（8）乙方被政府及有关部门查处、曝光或已经进入行业协会禁用名单；</w:t>
      </w:r>
      <w:r/>
    </w:p>
    <w:p>
      <w:pPr>
        <w:ind w:left="1" w:firstLine="420"/>
        <w:jc w:val="left"/>
        <w:spacing w:line="360" w:lineRule="auto"/>
        <w:rPr>
          <w:color w:val="000000"/>
          <w:szCs w:val="21"/>
          <w:highlight w:val="none"/>
        </w:rPr>
      </w:pPr>
      <w:r>
        <w:rPr>
          <w:color w:val="000000"/>
          <w:szCs w:val="21"/>
          <w:highlight w:val="none"/>
        </w:rPr>
        <w:t xml:space="preserve">（9）乙方及其法定代表人被人民法院列入“失信被执行人名单”；</w:t>
      </w:r>
      <w:r/>
    </w:p>
    <w:p>
      <w:pPr>
        <w:ind w:left="1" w:firstLine="420"/>
        <w:jc w:val="left"/>
        <w:spacing w:line="360" w:lineRule="auto"/>
        <w:rPr>
          <w:color w:val="000000"/>
          <w:szCs w:val="21"/>
          <w:highlight w:val="none"/>
        </w:rPr>
      </w:pPr>
      <w:r>
        <w:rPr>
          <w:color w:val="000000"/>
          <w:szCs w:val="21"/>
          <w:highlight w:val="none"/>
        </w:rPr>
        <w:t xml:space="preserve">（10）乙方存在其他违反本协议或其他违法违规行为。</w:t>
      </w:r>
      <w:r/>
    </w:p>
    <w:p>
      <w:pPr>
        <w:ind w:firstLine="560"/>
        <w:jc w:val="left"/>
        <w:spacing w:line="360" w:lineRule="auto"/>
        <w:rPr>
          <w:b/>
          <w:color w:val="000000"/>
          <w:szCs w:val="21"/>
          <w:highlight w:val="none"/>
        </w:rPr>
        <w:outlineLvl w:val="0"/>
      </w:pPr>
      <w:r>
        <w:rPr>
          <w:b/>
          <w:color w:val="000000"/>
          <w:szCs w:val="21"/>
          <w:highlight w:val="none"/>
        </w:rPr>
        <w:t xml:space="preserve">第十三条　违约责任</w:t>
      </w:r>
      <w:r/>
    </w:p>
    <w:p>
      <w:pPr>
        <w:ind w:firstLine="560"/>
        <w:jc w:val="left"/>
        <w:spacing w:line="360" w:lineRule="auto"/>
        <w:rPr>
          <w:color w:val="000000"/>
          <w:szCs w:val="21"/>
          <w:highlight w:val="none"/>
        </w:rPr>
      </w:pPr>
      <w:r>
        <w:rPr>
          <w:color w:val="000000"/>
          <w:szCs w:val="21"/>
          <w:highlight w:val="none"/>
        </w:rPr>
        <w:t xml:space="preserve">1、甲方无正当理由拒收货物的，甲方向乙方偿付拒收本合同约定总价款的</w:t>
      </w:r>
      <w:r>
        <w:rPr>
          <w:color w:val="000000"/>
          <w:szCs w:val="21"/>
          <w:highlight w:val="none"/>
          <w:u w:val="single"/>
        </w:rPr>
        <w:t xml:space="preserve">____%</w:t>
      </w:r>
      <w:r>
        <w:rPr>
          <w:color w:val="000000"/>
          <w:szCs w:val="21"/>
          <w:highlight w:val="none"/>
        </w:rPr>
        <w:t xml:space="preserve">违约金。</w:t>
      </w:r>
      <w:r/>
    </w:p>
    <w:p>
      <w:pPr>
        <w:ind w:firstLine="560"/>
        <w:jc w:val="left"/>
        <w:spacing w:line="360" w:lineRule="auto"/>
        <w:rPr>
          <w:color w:val="000000"/>
          <w:szCs w:val="21"/>
          <w:highlight w:val="none"/>
        </w:rPr>
      </w:pPr>
      <w:r>
        <w:rPr>
          <w:color w:val="000000"/>
          <w:szCs w:val="21"/>
          <w:highlight w:val="none"/>
        </w:rPr>
        <w:t xml:space="preserve">2、甲方无故逾期验收和办理价款支付手续的，甲方应按逾期付款总额部分每日</w:t>
      </w:r>
      <w:r>
        <w:rPr>
          <w:color w:val="000000"/>
          <w:szCs w:val="21"/>
          <w:highlight w:val="none"/>
          <w:u w:val="single"/>
        </w:rPr>
        <w:t xml:space="preserve">___%</w:t>
      </w:r>
      <w:r>
        <w:rPr>
          <w:color w:val="000000"/>
          <w:szCs w:val="21"/>
          <w:highlight w:val="none"/>
        </w:rPr>
        <w:t xml:space="preserve">计算，向乙方支付违约金，但累计滞纳金总额不超过欠款总额的</w:t>
      </w:r>
      <w:r>
        <w:rPr>
          <w:color w:val="000000"/>
          <w:szCs w:val="21"/>
          <w:highlight w:val="none"/>
          <w:u w:val="single"/>
        </w:rPr>
        <w:t xml:space="preserve">____%</w:t>
      </w:r>
      <w:r>
        <w:rPr>
          <w:color w:val="000000"/>
          <w:szCs w:val="21"/>
          <w:highlight w:val="none"/>
        </w:rPr>
        <w:t xml:space="preserve"> 。</w:t>
      </w:r>
      <w:r/>
    </w:p>
    <w:p>
      <w:pPr>
        <w:ind w:firstLine="560"/>
        <w:jc w:val="left"/>
        <w:spacing w:line="360" w:lineRule="auto"/>
        <w:rPr>
          <w:color w:val="000000"/>
          <w:szCs w:val="21"/>
          <w:highlight w:val="none"/>
        </w:rPr>
      </w:pPr>
      <w:r>
        <w:rPr>
          <w:color w:val="000000"/>
          <w:szCs w:val="21"/>
          <w:highlight w:val="none"/>
        </w:rPr>
        <w:t xml:space="preserve">3、乙方逾期交付货物的，乙方应按逾期交货部分总价款每日</w:t>
      </w:r>
      <w:r>
        <w:rPr>
          <w:color w:val="000000"/>
          <w:szCs w:val="21"/>
          <w:highlight w:val="none"/>
          <w:u w:val="single"/>
        </w:rPr>
        <w:t xml:space="preserve">___%</w:t>
      </w:r>
      <w:r>
        <w:rPr>
          <w:color w:val="000000"/>
          <w:szCs w:val="21"/>
          <w:highlight w:val="none"/>
        </w:rPr>
        <w:t xml:space="preserve">向甲方支付违约金，不足一天按一天计，由乙方支付给甲方或由甲方从待付价款中直接扣除；逾期超过约定日期</w:t>
      </w:r>
      <w:r>
        <w:rPr>
          <w:color w:val="000000"/>
          <w:szCs w:val="21"/>
          <w:highlight w:val="none"/>
          <w:u w:val="single"/>
        </w:rPr>
        <w:t xml:space="preserve">___个</w:t>
      </w:r>
      <w:r>
        <w:rPr>
          <w:color w:val="000000"/>
          <w:szCs w:val="21"/>
          <w:highlight w:val="none"/>
        </w:rPr>
        <w:t xml:space="preserve">工作日不能交货的，甲方可解除本合同。合同的解除不影响甲方依据上述规定要求乙方支付违约金的权利，也不影响甲方要求乙方承担损害赔偿的权利。</w:t>
      </w:r>
      <w:r/>
    </w:p>
    <w:p>
      <w:pPr>
        <w:ind w:firstLine="560"/>
        <w:jc w:val="left"/>
        <w:spacing w:line="360" w:lineRule="auto"/>
        <w:rPr>
          <w:color w:val="000000"/>
          <w:szCs w:val="21"/>
          <w:highlight w:val="none"/>
        </w:rPr>
      </w:pPr>
      <w:r>
        <w:rPr>
          <w:color w:val="000000"/>
          <w:szCs w:val="21"/>
          <w:highlight w:val="none"/>
        </w:rPr>
        <w:t xml:space="preserve">4、如乙方不能交付货物，甲方有权扣留全部履约保证金；同时乙方应向甲方支付合同总价</w:t>
      </w:r>
      <w:r>
        <w:rPr>
          <w:color w:val="000000"/>
          <w:szCs w:val="21"/>
          <w:highlight w:val="none"/>
          <w:u w:val="single"/>
        </w:rPr>
        <w:t xml:space="preserve">___%</w:t>
      </w:r>
      <w:r>
        <w:rPr>
          <w:color w:val="000000"/>
          <w:szCs w:val="21"/>
          <w:highlight w:val="none"/>
        </w:rPr>
        <w:t xml:space="preserve">的违约金。</w:t>
      </w:r>
      <w:r/>
    </w:p>
    <w:p>
      <w:pPr>
        <w:ind w:firstLine="560"/>
        <w:jc w:val="left"/>
        <w:spacing w:line="360" w:lineRule="auto"/>
        <w:rPr>
          <w:color w:val="000000"/>
          <w:szCs w:val="21"/>
          <w:highlight w:val="none"/>
        </w:rPr>
      </w:pPr>
      <w:r>
        <w:rPr>
          <w:color w:val="000000"/>
          <w:szCs w:val="21"/>
          <w:highlight w:val="none"/>
        </w:rPr>
        <w:t xml:space="preserve">5、乙方因逾期交货或因其他违约行为导致甲方解除合同的，乙方除根据上述第3款支付逾期违约金外应另行应向甲方支付本合同约定总价款</w:t>
      </w:r>
      <w:r>
        <w:rPr>
          <w:color w:val="000000"/>
          <w:szCs w:val="21"/>
          <w:highlight w:val="none"/>
          <w:u w:val="single"/>
        </w:rPr>
        <w:t xml:space="preserve">____%</w:t>
      </w:r>
      <w:r>
        <w:rPr>
          <w:color w:val="000000"/>
          <w:szCs w:val="21"/>
          <w:highlight w:val="none"/>
        </w:rPr>
        <w:t xml:space="preserve">的违约金，如造成甲方损失超过违约金的，超出部分由乙方继续承担赔偿责任。</w:t>
      </w:r>
      <w:r/>
    </w:p>
    <w:p>
      <w:pPr>
        <w:ind w:firstLine="560"/>
        <w:jc w:val="left"/>
        <w:spacing w:line="360" w:lineRule="auto"/>
        <w:rPr>
          <w:color w:val="000000"/>
          <w:szCs w:val="21"/>
          <w:highlight w:val="none"/>
        </w:rPr>
      </w:pPr>
      <w:r>
        <w:rPr>
          <w:color w:val="000000"/>
          <w:szCs w:val="21"/>
          <w:highlight w:val="none"/>
        </w:rPr>
        <w:t xml:space="preserve">6、乙方所交的货物品种、型号、规格、技术参数、质量不符合合同约定及招投标文件规定的标准的，甲方有权拒收该货物，乙方应按本合同总价款的</w:t>
      </w:r>
      <w:r>
        <w:rPr>
          <w:color w:val="000000"/>
          <w:szCs w:val="21"/>
          <w:highlight w:val="none"/>
          <w:u w:val="single"/>
        </w:rPr>
        <w:t xml:space="preserve">____%</w:t>
      </w:r>
      <w:r>
        <w:rPr>
          <w:color w:val="000000"/>
          <w:szCs w:val="21"/>
          <w:highlight w:val="none"/>
        </w:rPr>
        <w:t xml:space="preserve">向甲方支付违约金。乙方愿意更换货物但逾期交货的，按乙方逾期交货处理。乙方拒绝更换货物的，甲方可以单方面解除合同。</w:t>
      </w:r>
      <w:r/>
    </w:p>
    <w:p>
      <w:pPr>
        <w:ind w:firstLine="560"/>
        <w:jc w:val="left"/>
        <w:spacing w:line="360" w:lineRule="auto"/>
        <w:rPr>
          <w:color w:val="000000"/>
          <w:szCs w:val="21"/>
          <w:highlight w:val="none"/>
        </w:rPr>
      </w:pPr>
      <w:r>
        <w:rPr>
          <w:color w:val="000000"/>
          <w:szCs w:val="21"/>
          <w:highlight w:val="none"/>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p>
    <w:p>
      <w:pPr>
        <w:ind w:firstLine="560"/>
        <w:jc w:val="left"/>
        <w:spacing w:line="360" w:lineRule="auto"/>
        <w:rPr>
          <w:color w:val="000000"/>
          <w:szCs w:val="21"/>
          <w:highlight w:val="none"/>
        </w:rPr>
      </w:pPr>
      <w:r>
        <w:rPr>
          <w:color w:val="000000"/>
          <w:szCs w:val="21"/>
          <w:highlight w:val="none"/>
        </w:rPr>
        <w:t xml:space="preserve">8、乙方未按本合同第九条的规定向甲方交付履约保证金的，应按应交付履约保证金的</w:t>
      </w:r>
      <w:r>
        <w:rPr>
          <w:color w:val="000000"/>
          <w:szCs w:val="21"/>
          <w:highlight w:val="none"/>
          <w:u w:val="single"/>
        </w:rPr>
        <w:t xml:space="preserve">___</w:t>
      </w:r>
      <w:r>
        <w:rPr>
          <w:color w:val="000000"/>
          <w:szCs w:val="21"/>
          <w:highlight w:val="none"/>
        </w:rPr>
        <w:t xml:space="preserve">%向甲方支付违约金，该违约金的支付不影响乙方应承担的其他违约责任。</w:t>
      </w:r>
      <w:r/>
    </w:p>
    <w:p>
      <w:pPr>
        <w:ind w:firstLine="560"/>
        <w:jc w:val="left"/>
        <w:spacing w:line="360" w:lineRule="auto"/>
        <w:rPr>
          <w:color w:val="000000"/>
          <w:szCs w:val="21"/>
          <w:highlight w:val="none"/>
        </w:rPr>
      </w:pPr>
      <w:r>
        <w:rPr>
          <w:color w:val="000000"/>
          <w:szCs w:val="21"/>
          <w:highlight w:val="none"/>
        </w:rPr>
        <w:t xml:space="preserve">9、乙方未按本合同的规定和“服务承诺”提供调试、安装和培训、售后服务的，应按合同总价款的</w:t>
      </w:r>
      <w:r>
        <w:rPr>
          <w:color w:val="000000"/>
          <w:szCs w:val="21"/>
          <w:highlight w:val="none"/>
          <w:u w:val="single"/>
        </w:rPr>
        <w:t xml:space="preserve">_ _</w:t>
      </w:r>
      <w:r>
        <w:rPr>
          <w:color w:val="000000"/>
          <w:szCs w:val="21"/>
          <w:highlight w:val="none"/>
        </w:rPr>
        <w:t xml:space="preserve">%向甲方承担违约责任。</w:t>
      </w:r>
      <w:r/>
    </w:p>
    <w:p>
      <w:pPr>
        <w:ind w:firstLine="560"/>
        <w:jc w:val="left"/>
        <w:spacing w:line="360" w:lineRule="auto"/>
        <w:rPr>
          <w:color w:val="000000"/>
          <w:szCs w:val="21"/>
          <w:highlight w:val="none"/>
        </w:rPr>
      </w:pPr>
      <w:r>
        <w:rPr>
          <w:color w:val="000000"/>
          <w:szCs w:val="21"/>
          <w:highlight w:val="none"/>
        </w:rPr>
        <w:t xml:space="preserve">10、乙方在承担上述5-9款一项或多项违约责任后，仍应继续履行合同规定的义务（甲方解除合同的除外）。甲方未能及时追究乙方的任何一项违约责任并不表明甲方放弃追究乙方该项或其他违约责任。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color w:val="000000"/>
          <w:szCs w:val="21"/>
          <w:highlight w:val="none"/>
        </w:rPr>
      </w:pPr>
      <w:r>
        <w:rPr>
          <w:color w:val="000000"/>
          <w:szCs w:val="21"/>
          <w:highlight w:val="none"/>
        </w:rPr>
        <w:t xml:space="preserve">11、乙方提供的货物如侵犯了第三方合法权益而引发的任何纠纷或诉讼，均由乙方负责交涉并承担全部责任。</w:t>
      </w:r>
      <w:r/>
    </w:p>
    <w:p>
      <w:pPr>
        <w:pStyle w:val="926"/>
        <w:rPr>
          <w:color w:val="000000"/>
          <w:szCs w:val="21"/>
          <w:highlight w:val="none"/>
        </w:rPr>
      </w:pPr>
      <w:r>
        <w:rPr>
          <w:color w:val="000000"/>
          <w:highlight w:val="none"/>
        </w:rPr>
        <w:t xml:space="preserve">   </w:t>
      </w:r>
      <w:r>
        <w:rPr>
          <w:color w:val="000000"/>
          <w:szCs w:val="21"/>
          <w:highlight w:val="none"/>
        </w:rPr>
        <w:t xml:space="preserve"> 12、货物送至甲方指定地点，安装调试并验收合格后视为交付。交付前，货物的毁损灭失风险由供应商承担；并付后，该风险由采购人承担。</w:t>
      </w:r>
      <w:r/>
    </w:p>
    <w:p>
      <w:pPr>
        <w:ind w:firstLine="560"/>
        <w:jc w:val="left"/>
        <w:spacing w:line="360" w:lineRule="auto"/>
        <w:rPr>
          <w:b/>
          <w:color w:val="000000"/>
          <w:szCs w:val="21"/>
          <w:highlight w:val="none"/>
        </w:rPr>
        <w:outlineLvl w:val="0"/>
      </w:pPr>
      <w:r>
        <w:rPr>
          <w:b/>
          <w:color w:val="000000"/>
          <w:szCs w:val="21"/>
          <w:highlight w:val="none"/>
        </w:rPr>
        <w:t xml:space="preserve">第十四条 保密条款</w:t>
      </w:r>
      <w:r/>
    </w:p>
    <w:p>
      <w:pPr>
        <w:ind w:firstLine="560"/>
        <w:jc w:val="left"/>
        <w:spacing w:line="360" w:lineRule="auto"/>
        <w:rPr>
          <w:color w:val="000000"/>
          <w:szCs w:val="21"/>
          <w:highlight w:val="none"/>
        </w:rPr>
      </w:pPr>
      <w:r>
        <w:rPr>
          <w:color w:val="000000"/>
          <w:szCs w:val="21"/>
          <w:highlight w:val="none"/>
        </w:rPr>
        <w:t xml:space="preserve">1、双方对合作及本合同的具体内容负有保密责任。未经对方事先书面同意，任何一方不得将双方的合作及本合同中涉及的商业秘密披露给任何第三方。</w:t>
      </w:r>
      <w:r/>
    </w:p>
    <w:p>
      <w:pPr>
        <w:ind w:firstLine="560"/>
        <w:jc w:val="left"/>
        <w:spacing w:line="360" w:lineRule="auto"/>
        <w:rPr>
          <w:color w:val="000000"/>
          <w:szCs w:val="21"/>
          <w:highlight w:val="none"/>
        </w:rPr>
      </w:pPr>
      <w:r>
        <w:rPr>
          <w:color w:val="000000"/>
          <w:szCs w:val="21"/>
          <w:highlight w:val="none"/>
        </w:rPr>
        <w:t xml:space="preserve">本条所指的商业秘密是指以各种有形或无形形式存贮的观点、计划和信息，包括但不限于：技术或商业性质的信息、标语口号、版权物品、</w:t>
      </w:r>
      <w:r>
        <w:rPr>
          <w:color w:val="000000"/>
          <w:szCs w:val="20"/>
          <w:highlight w:val="none"/>
        </w:rPr>
        <w:fldChar w:fldCharType="begin"/>
      </w:r>
      <w:r>
        <w:rPr>
          <w:color w:val="000000"/>
          <w:highlight w:val="none"/>
        </w:rPr>
        <w:instrText xml:space="preserve"> HYPERLINK "http://www.xuexila.com/diannao/" </w:instrText>
      </w:r>
      <w:r>
        <w:rPr>
          <w:color w:val="000000"/>
          <w:szCs w:val="20"/>
          <w:highlight w:val="none"/>
        </w:rPr>
        <w:fldChar w:fldCharType="separate"/>
      </w:r>
      <w:r>
        <w:rPr>
          <w:color w:val="000000"/>
          <w:szCs w:val="21"/>
          <w:highlight w:val="none"/>
        </w:rPr>
        <w:t xml:space="preserve">计算机</w:t>
      </w:r>
      <w:r>
        <w:rPr>
          <w:color w:val="000000"/>
          <w:szCs w:val="21"/>
          <w:highlight w:val="none"/>
        </w:rPr>
        <w:fldChar w:fldCharType="end"/>
      </w:r>
      <w:r>
        <w:rPr>
          <w:color w:val="000000"/>
          <w:szCs w:val="21"/>
          <w:highlight w:val="none"/>
        </w:rPr>
        <w:t xml:space="preserve">软件、源代码、目标代码、技术、技术诀窍、数据、营销企划、摘要、报告及邮件列表等。</w:t>
      </w:r>
      <w:r/>
    </w:p>
    <w:p>
      <w:pPr>
        <w:ind w:firstLine="560"/>
        <w:jc w:val="left"/>
        <w:spacing w:line="360" w:lineRule="auto"/>
        <w:rPr>
          <w:color w:val="000000"/>
          <w:szCs w:val="21"/>
          <w:highlight w:val="none"/>
        </w:rPr>
      </w:pPr>
      <w:r>
        <w:rPr>
          <w:color w:val="000000"/>
          <w:szCs w:val="21"/>
          <w:highlight w:val="none"/>
        </w:rPr>
        <w:t xml:space="preserve">2、本合同如有任何部分被视为无效或不可执行，均不影响保密条款的有效性。</w:t>
      </w:r>
      <w:r/>
    </w:p>
    <w:p>
      <w:pPr>
        <w:ind w:firstLine="560"/>
        <w:jc w:val="left"/>
        <w:spacing w:line="360" w:lineRule="auto"/>
        <w:rPr>
          <w:color w:val="000000"/>
          <w:szCs w:val="21"/>
          <w:highlight w:val="none"/>
        </w:rPr>
        <w:outlineLvl w:val="1"/>
      </w:pPr>
      <w:r>
        <w:rPr>
          <w:color w:val="000000"/>
          <w:szCs w:val="21"/>
          <w:highlight w:val="none"/>
        </w:rPr>
        <w:t xml:space="preserve">3、本条约定在本合同终止履行后两年内仍然有效。</w:t>
      </w:r>
      <w:r/>
    </w:p>
    <w:p>
      <w:pPr>
        <w:ind w:firstLine="560"/>
        <w:jc w:val="left"/>
        <w:spacing w:line="360" w:lineRule="auto"/>
        <w:rPr>
          <w:b/>
          <w:color w:val="000000"/>
          <w:szCs w:val="21"/>
          <w:highlight w:val="none"/>
        </w:rPr>
        <w:outlineLvl w:val="0"/>
      </w:pPr>
      <w:r>
        <w:rPr>
          <w:b/>
          <w:color w:val="000000"/>
          <w:szCs w:val="21"/>
          <w:highlight w:val="none"/>
        </w:rPr>
        <w:t xml:space="preserve">第十五条 不可抗力</w:t>
      </w:r>
      <w:r/>
    </w:p>
    <w:p>
      <w:pPr>
        <w:ind w:firstLine="560"/>
        <w:jc w:val="left"/>
        <w:spacing w:line="360" w:lineRule="auto"/>
        <w:rPr>
          <w:color w:val="000000"/>
          <w:szCs w:val="21"/>
          <w:highlight w:val="none"/>
        </w:rPr>
      </w:pPr>
      <w:r>
        <w:rPr>
          <w:color w:val="000000"/>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560"/>
        <w:jc w:val="left"/>
        <w:spacing w:line="360" w:lineRule="auto"/>
        <w:rPr>
          <w:color w:val="000000"/>
          <w:szCs w:val="21"/>
          <w:highlight w:val="none"/>
        </w:rPr>
      </w:pPr>
      <w:r>
        <w:rPr>
          <w:color w:val="000000"/>
          <w:szCs w:val="21"/>
          <w:highlight w:val="none"/>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560"/>
        <w:jc w:val="left"/>
        <w:spacing w:line="360" w:lineRule="auto"/>
        <w:rPr>
          <w:b/>
          <w:color w:val="000000"/>
          <w:szCs w:val="21"/>
          <w:highlight w:val="none"/>
        </w:rPr>
        <w:outlineLvl w:val="0"/>
      </w:pPr>
      <w:r>
        <w:rPr>
          <w:b/>
          <w:color w:val="000000"/>
          <w:szCs w:val="21"/>
          <w:highlight w:val="none"/>
        </w:rPr>
        <w:t xml:space="preserve">第十六条  争议的解决</w:t>
      </w:r>
      <w:r/>
    </w:p>
    <w:p>
      <w:pPr>
        <w:pStyle w:val="993"/>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1、因货物质量问题发生争议，由质量技术监督部门或质量技术监督部门指定的质量鉴定机构进行质量鉴定。货物符合标准的，鉴定费由甲方承担；货物不符合质量标准的，鉴定费由乙方承担。</w:t>
      </w:r>
      <w:r/>
    </w:p>
    <w:p>
      <w:pPr>
        <w:ind w:firstLine="560"/>
        <w:jc w:val="left"/>
        <w:spacing w:line="360" w:lineRule="auto"/>
        <w:rPr>
          <w:color w:val="000000"/>
          <w:szCs w:val="21"/>
          <w:highlight w:val="none"/>
        </w:rPr>
      </w:pPr>
      <w:r>
        <w:rPr>
          <w:color w:val="000000"/>
          <w:szCs w:val="21"/>
          <w:highlight w:val="none"/>
        </w:rPr>
        <w:t xml:space="preserve">2、因履行本合同引起的或与本合同有关的争议，甲、乙双方应首先通过友好协商解决，如果协商不能解决争议，则采取以下第（ 1 ）种方式解决争议：</w:t>
      </w:r>
      <w:r/>
    </w:p>
    <w:p>
      <w:pPr>
        <w:ind w:firstLine="560"/>
        <w:jc w:val="left"/>
        <w:spacing w:line="360" w:lineRule="auto"/>
        <w:rPr>
          <w:color w:val="000000"/>
          <w:szCs w:val="21"/>
          <w:highlight w:val="none"/>
        </w:rPr>
      </w:pPr>
      <w:r>
        <w:rPr>
          <w:color w:val="000000"/>
          <w:szCs w:val="21"/>
          <w:highlight w:val="none"/>
        </w:rPr>
        <w:t xml:space="preserve">（1）向甲方所在地有管辖权的人民法院提起诉讼；</w:t>
      </w:r>
      <w:r/>
    </w:p>
    <w:p>
      <w:pPr>
        <w:ind w:firstLine="560"/>
        <w:jc w:val="left"/>
        <w:spacing w:line="360" w:lineRule="auto"/>
        <w:rPr>
          <w:color w:val="000000"/>
          <w:szCs w:val="21"/>
          <w:highlight w:val="none"/>
        </w:rPr>
      </w:pPr>
      <w:r>
        <w:rPr>
          <w:color w:val="000000"/>
          <w:szCs w:val="21"/>
          <w:highlight w:val="none"/>
        </w:rPr>
        <w:t xml:space="preserve">（2）向</w:t>
      </w:r>
      <w:r>
        <w:rPr>
          <w:color w:val="000000"/>
          <w:szCs w:val="21"/>
          <w:highlight w:val="none"/>
          <w:u w:val="single"/>
        </w:rPr>
        <w:t xml:space="preserve">       </w:t>
      </w:r>
      <w:r>
        <w:rPr>
          <w:color w:val="000000"/>
          <w:szCs w:val="21"/>
          <w:highlight w:val="none"/>
        </w:rPr>
        <w:t xml:space="preserve">仲裁委员会按其仲裁规则申请仲裁。</w:t>
      </w:r>
      <w:r/>
    </w:p>
    <w:p>
      <w:pPr>
        <w:ind w:firstLine="560"/>
        <w:jc w:val="left"/>
        <w:spacing w:line="360" w:lineRule="auto"/>
        <w:rPr>
          <w:b/>
          <w:color w:val="000000"/>
          <w:szCs w:val="21"/>
          <w:highlight w:val="none"/>
        </w:rPr>
        <w:outlineLvl w:val="0"/>
      </w:pPr>
      <w:r>
        <w:rPr>
          <w:b/>
          <w:color w:val="000000"/>
          <w:szCs w:val="21"/>
          <w:highlight w:val="none"/>
        </w:rPr>
        <w:t xml:space="preserve">第十七条  合同生效及其他</w:t>
      </w:r>
      <w:r/>
    </w:p>
    <w:p>
      <w:pPr>
        <w:pStyle w:val="993"/>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1、合同附件是本合同不可分割组成部分，与本合同具有同等法律效力。</w:t>
      </w:r>
      <w:r/>
    </w:p>
    <w:p>
      <w:pPr>
        <w:pStyle w:val="993"/>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2、本合同未尽事宜，由甲乙双方协商后产生书面文件，作为本合同的补充条款，具备与本合同同等法律效力。 </w:t>
      </w:r>
      <w:r/>
    </w:p>
    <w:p>
      <w:pPr>
        <w:pStyle w:val="993"/>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3、对本合同内容的任何修改和变更需要用书面形式，并经双方签字盖章确认后生效。</w:t>
      </w:r>
      <w:r/>
    </w:p>
    <w:p>
      <w:pPr>
        <w:pStyle w:val="993"/>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4、本合同一式</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份，甲方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份，乙方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份。本合同自甲乙双方签字盖章后生效。</w:t>
      </w:r>
      <w:r/>
    </w:p>
    <w:tbl>
      <w:tblPr>
        <w:tblStyle w:val="733"/>
        <w:tblW w:w="499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0"/>
        <w:gridCol w:w="4474"/>
      </w:tblGrid>
      <w:tr>
        <w:trPr>
          <w:cantSplit/>
          <w:trHeight w:val="2475"/>
        </w:trPr>
        <w:tc>
          <w:tcPr>
            <w:tcW w:w="2499" w:type="dxa"/>
            <w:vAlign w:val="center"/>
            <w:textDirection w:val="lrTb"/>
            <w:noWrap w:val="false"/>
          </w:tcPr>
          <w:p>
            <w:pPr>
              <w:jc w:val="left"/>
              <w:spacing w:line="360" w:lineRule="auto"/>
              <w:rPr>
                <w:color w:val="000000"/>
                <w:szCs w:val="21"/>
                <w:highlight w:val="none"/>
              </w:rPr>
            </w:pPr>
            <w:r>
              <w:rPr>
                <w:color w:val="000000"/>
                <w:szCs w:val="21"/>
                <w:highlight w:val="none"/>
              </w:rPr>
              <w:t xml:space="preserve">甲方（公章）</w:t>
            </w:r>
            <w:r/>
          </w:p>
          <w:p>
            <w:pPr>
              <w:ind w:firstLine="560"/>
              <w:jc w:val="left"/>
              <w:spacing w:line="360" w:lineRule="auto"/>
              <w:rPr>
                <w:color w:val="000000"/>
                <w:szCs w:val="21"/>
                <w:highlight w:val="none"/>
              </w:rPr>
            </w:pPr>
            <w:r>
              <w:rPr>
                <w:color w:val="000000"/>
                <w:szCs w:val="21"/>
                <w:highlight w:val="none"/>
              </w:rPr>
            </w:r>
            <w:r/>
          </w:p>
          <w:p>
            <w:pPr>
              <w:ind w:firstLine="560"/>
              <w:jc w:val="left"/>
              <w:spacing w:line="360" w:lineRule="auto"/>
              <w:rPr>
                <w:color w:val="000000"/>
                <w:szCs w:val="21"/>
                <w:highlight w:val="none"/>
              </w:rPr>
            </w:pPr>
            <w:r>
              <w:rPr>
                <w:color w:val="000000"/>
                <w:szCs w:val="21"/>
                <w:highlight w:val="none"/>
              </w:rPr>
            </w:r>
            <w:r/>
          </w:p>
          <w:p>
            <w:pPr>
              <w:ind w:firstLine="560"/>
              <w:jc w:val="left"/>
              <w:spacing w:line="360" w:lineRule="auto"/>
              <w:rPr>
                <w:color w:val="000000"/>
                <w:szCs w:val="21"/>
                <w:highlight w:val="none"/>
              </w:rPr>
            </w:pPr>
            <w:r>
              <w:rPr>
                <w:color w:val="000000"/>
                <w:szCs w:val="21"/>
                <w:highlight w:val="none"/>
              </w:rPr>
            </w:r>
            <w:r/>
          </w:p>
          <w:p>
            <w:pPr>
              <w:ind w:firstLine="525"/>
              <w:jc w:val="left"/>
              <w:spacing w:line="360" w:lineRule="auto"/>
              <w:rPr>
                <w:color w:val="000000"/>
                <w:szCs w:val="21"/>
                <w:highlight w:val="none"/>
              </w:rPr>
            </w:pPr>
            <w:r>
              <w:rPr>
                <w:color w:val="000000"/>
                <w:szCs w:val="21"/>
                <w:highlight w:val="none"/>
              </w:rPr>
              <w:t xml:space="preserve">年   月    日</w:t>
            </w:r>
            <w:r/>
          </w:p>
        </w:tc>
        <w:tc>
          <w:tcPr>
            <w:tcW w:w="2501" w:type="dxa"/>
            <w:vAlign w:val="center"/>
            <w:textDirection w:val="lrTb"/>
            <w:noWrap w:val="false"/>
          </w:tcPr>
          <w:p>
            <w:pPr>
              <w:jc w:val="left"/>
              <w:spacing w:line="360" w:lineRule="auto"/>
              <w:rPr>
                <w:color w:val="000000"/>
                <w:szCs w:val="21"/>
                <w:highlight w:val="none"/>
              </w:rPr>
            </w:pPr>
            <w:r>
              <w:rPr>
                <w:color w:val="000000"/>
                <w:szCs w:val="21"/>
                <w:highlight w:val="none"/>
              </w:rPr>
              <w:t xml:space="preserve">乙方（公章）</w:t>
            </w:r>
            <w:r/>
          </w:p>
          <w:p>
            <w:pPr>
              <w:ind w:firstLine="560"/>
              <w:jc w:val="left"/>
              <w:spacing w:line="360" w:lineRule="auto"/>
              <w:rPr>
                <w:color w:val="000000"/>
                <w:szCs w:val="21"/>
                <w:highlight w:val="none"/>
              </w:rPr>
            </w:pPr>
            <w:r>
              <w:rPr>
                <w:color w:val="000000"/>
                <w:szCs w:val="21"/>
                <w:highlight w:val="none"/>
              </w:rPr>
            </w:r>
            <w:r/>
          </w:p>
          <w:p>
            <w:pPr>
              <w:ind w:firstLine="560"/>
              <w:jc w:val="left"/>
              <w:spacing w:line="360" w:lineRule="auto"/>
              <w:rPr>
                <w:color w:val="000000"/>
                <w:szCs w:val="21"/>
                <w:highlight w:val="none"/>
              </w:rPr>
            </w:pPr>
            <w:r>
              <w:rPr>
                <w:color w:val="000000"/>
                <w:szCs w:val="21"/>
                <w:highlight w:val="none"/>
              </w:rPr>
            </w:r>
            <w:r/>
          </w:p>
          <w:p>
            <w:pPr>
              <w:ind w:firstLine="560"/>
              <w:jc w:val="left"/>
              <w:spacing w:line="360" w:lineRule="auto"/>
              <w:rPr>
                <w:color w:val="000000"/>
                <w:szCs w:val="21"/>
                <w:highlight w:val="none"/>
              </w:rPr>
            </w:pPr>
            <w:r>
              <w:rPr>
                <w:color w:val="000000"/>
                <w:szCs w:val="21"/>
                <w:highlight w:val="none"/>
              </w:rPr>
            </w:r>
            <w:r/>
          </w:p>
          <w:p>
            <w:pPr>
              <w:ind w:firstLine="525"/>
              <w:jc w:val="left"/>
              <w:spacing w:line="360" w:lineRule="auto"/>
              <w:rPr>
                <w:color w:val="000000"/>
                <w:szCs w:val="21"/>
                <w:highlight w:val="none"/>
              </w:rPr>
            </w:pPr>
            <w:r>
              <w:rPr>
                <w:color w:val="000000"/>
                <w:szCs w:val="21"/>
                <w:highlight w:val="none"/>
              </w:rPr>
              <w:t xml:space="preserve">年   月   日</w:t>
            </w:r>
            <w:r/>
          </w:p>
        </w:tc>
      </w:tr>
      <w:tr>
        <w:trPr>
          <w:cantSplit/>
          <w:trHeight w:val="1175"/>
        </w:trPr>
        <w:tc>
          <w:tcPr>
            <w:tcW w:w="2499" w:type="dxa"/>
            <w:vAlign w:val="center"/>
            <w:textDirection w:val="lrTb"/>
            <w:noWrap w:val="false"/>
          </w:tcPr>
          <w:p>
            <w:pPr>
              <w:jc w:val="left"/>
              <w:spacing w:before="156" w:line="360" w:lineRule="auto"/>
              <w:rPr>
                <w:color w:val="000000"/>
                <w:szCs w:val="21"/>
                <w:highlight w:val="none"/>
              </w:rPr>
            </w:pPr>
            <w:r>
              <w:rPr>
                <w:color w:val="000000"/>
                <w:szCs w:val="21"/>
                <w:highlight w:val="none"/>
              </w:rPr>
              <w:t xml:space="preserve">法定代表人（或委托代理人）</w:t>
            </w:r>
            <w:r/>
          </w:p>
          <w:p>
            <w:pPr>
              <w:jc w:val="left"/>
              <w:spacing w:line="360" w:lineRule="auto"/>
              <w:rPr>
                <w:color w:val="000000"/>
                <w:szCs w:val="21"/>
                <w:highlight w:val="none"/>
              </w:rPr>
            </w:pPr>
            <w:r>
              <w:rPr>
                <w:color w:val="000000"/>
                <w:szCs w:val="21"/>
                <w:highlight w:val="none"/>
              </w:rPr>
              <w:t xml:space="preserve">（签字）：</w:t>
            </w:r>
            <w:r/>
          </w:p>
        </w:tc>
        <w:tc>
          <w:tcPr>
            <w:tcW w:w="2501" w:type="dxa"/>
            <w:vAlign w:val="center"/>
            <w:textDirection w:val="lrTb"/>
            <w:noWrap w:val="false"/>
          </w:tcPr>
          <w:p>
            <w:pPr>
              <w:jc w:val="left"/>
              <w:spacing w:before="156" w:line="360" w:lineRule="auto"/>
              <w:rPr>
                <w:color w:val="000000"/>
                <w:szCs w:val="21"/>
                <w:highlight w:val="none"/>
              </w:rPr>
            </w:pPr>
            <w:r>
              <w:rPr>
                <w:color w:val="000000"/>
                <w:szCs w:val="21"/>
                <w:highlight w:val="none"/>
              </w:rPr>
              <w:t xml:space="preserve">法定代表人（或委托代理人）</w:t>
            </w:r>
            <w:r/>
          </w:p>
          <w:p>
            <w:pPr>
              <w:jc w:val="left"/>
              <w:spacing w:line="360" w:lineRule="auto"/>
              <w:rPr>
                <w:color w:val="000000"/>
                <w:szCs w:val="21"/>
                <w:highlight w:val="none"/>
              </w:rPr>
            </w:pPr>
            <w:r>
              <w:rPr>
                <w:color w:val="000000"/>
                <w:szCs w:val="21"/>
                <w:highlight w:val="none"/>
              </w:rPr>
              <w:t xml:space="preserve">（签字）：</w:t>
            </w:r>
            <w:r/>
          </w:p>
        </w:tc>
      </w:tr>
      <w:tr>
        <w:trPr>
          <w:cantSplit/>
          <w:trHeight w:val="1175"/>
        </w:trPr>
        <w:tc>
          <w:tcPr>
            <w:tcW w:w="2499" w:type="dxa"/>
            <w:vAlign w:val="center"/>
            <w:textDirection w:val="lrTb"/>
            <w:noWrap w:val="false"/>
          </w:tcPr>
          <w:p>
            <w:pPr>
              <w:jc w:val="left"/>
              <w:spacing w:line="360" w:lineRule="auto"/>
              <w:rPr>
                <w:color w:val="000000"/>
                <w:szCs w:val="21"/>
                <w:highlight w:val="none"/>
              </w:rPr>
            </w:pPr>
            <w:r>
              <w:rPr>
                <w:color w:val="000000"/>
                <w:szCs w:val="21"/>
                <w:highlight w:val="none"/>
              </w:rPr>
              <w:t xml:space="preserve">单位地址：</w:t>
            </w:r>
            <w:r>
              <w:rPr>
                <w:color w:val="000000"/>
                <w:szCs w:val="21"/>
                <w:highlight w:val="none"/>
                <w:u w:val="single"/>
              </w:rPr>
              <w:t xml:space="preserve">                   </w:t>
            </w:r>
            <w:r/>
          </w:p>
        </w:tc>
        <w:tc>
          <w:tcPr>
            <w:tcW w:w="2501" w:type="dxa"/>
            <w:vAlign w:val="center"/>
            <w:textDirection w:val="lrTb"/>
            <w:noWrap w:val="false"/>
          </w:tcPr>
          <w:p>
            <w:pPr>
              <w:jc w:val="left"/>
              <w:spacing w:line="360" w:lineRule="auto"/>
              <w:rPr>
                <w:color w:val="000000"/>
                <w:szCs w:val="21"/>
                <w:highlight w:val="none"/>
              </w:rPr>
            </w:pPr>
            <w:r>
              <w:rPr>
                <w:color w:val="000000"/>
                <w:szCs w:val="21"/>
                <w:highlight w:val="none"/>
              </w:rPr>
              <w:t xml:space="preserve">单位地址：</w:t>
            </w:r>
            <w:r>
              <w:rPr>
                <w:color w:val="000000"/>
                <w:szCs w:val="21"/>
                <w:highlight w:val="none"/>
                <w:u w:val="single"/>
              </w:rPr>
              <w:t xml:space="preserve">                   </w:t>
            </w:r>
            <w:r/>
          </w:p>
        </w:tc>
      </w:tr>
      <w:tr>
        <w:trPr>
          <w:cantSplit/>
          <w:trHeight w:val="1175"/>
        </w:trPr>
        <w:tc>
          <w:tcPr>
            <w:tcW w:w="2499" w:type="dxa"/>
            <w:vAlign w:val="center"/>
            <w:textDirection w:val="lrTb"/>
            <w:noWrap w:val="false"/>
          </w:tcPr>
          <w:p>
            <w:pPr>
              <w:jc w:val="left"/>
              <w:spacing w:line="360" w:lineRule="auto"/>
              <w:rPr>
                <w:rFonts w:hint="eastAsia"/>
                <w:color w:val="000000"/>
                <w:szCs w:val="21"/>
                <w:highlight w:val="none"/>
              </w:rPr>
            </w:pPr>
            <w:r>
              <w:rPr>
                <w:rFonts w:hint="eastAsia"/>
                <w:color w:val="000000"/>
                <w:szCs w:val="21"/>
                <w:highlight w:val="none"/>
              </w:rPr>
              <w:t xml:space="preserve">统一社会信用代码：</w:t>
            </w:r>
            <w:r/>
          </w:p>
        </w:tc>
        <w:tc>
          <w:tcPr>
            <w:tcW w:w="2501" w:type="dxa"/>
            <w:vAlign w:val="center"/>
            <w:textDirection w:val="lrTb"/>
            <w:noWrap w:val="false"/>
          </w:tcPr>
          <w:p>
            <w:pPr>
              <w:jc w:val="left"/>
              <w:spacing w:line="360" w:lineRule="auto"/>
              <w:rPr>
                <w:color w:val="000000"/>
                <w:szCs w:val="21"/>
                <w:highlight w:val="none"/>
              </w:rPr>
            </w:pPr>
            <w:r>
              <w:rPr>
                <w:rFonts w:hint="eastAsia" w:ascii="宋体" w:hAnsi="宋体" w:cs="宋体"/>
                <w:color w:val="000000"/>
                <w:szCs w:val="21"/>
                <w:highlight w:val="none"/>
              </w:rPr>
              <w:t xml:space="preserve">纳税人识别号</w:t>
            </w:r>
            <w:r>
              <w:rPr>
                <w:rFonts w:hint="eastAsia"/>
                <w:color w:val="000000"/>
                <w:szCs w:val="21"/>
                <w:highlight w:val="none"/>
              </w:rPr>
              <w:t xml:space="preserve">：</w:t>
            </w:r>
            <w:r/>
          </w:p>
        </w:tc>
      </w:tr>
      <w:tr>
        <w:trPr>
          <w:cantSplit/>
          <w:trHeight w:val="460"/>
        </w:trPr>
        <w:tc>
          <w:tcPr>
            <w:tcW w:w="2499" w:type="dxa"/>
            <w:vAlign w:val="center"/>
            <w:textDirection w:val="lrTb"/>
            <w:noWrap w:val="false"/>
          </w:tcPr>
          <w:p>
            <w:pPr>
              <w:spacing w:line="360" w:lineRule="auto"/>
              <w:rPr>
                <w:color w:val="000000"/>
                <w:szCs w:val="21"/>
                <w:highlight w:val="none"/>
              </w:rPr>
            </w:pPr>
            <w:r>
              <w:rPr>
                <w:color w:val="000000"/>
                <w:szCs w:val="21"/>
                <w:highlight w:val="none"/>
              </w:rPr>
              <w:t xml:space="preserve">电话：</w:t>
            </w:r>
            <w:r/>
          </w:p>
        </w:tc>
        <w:tc>
          <w:tcPr>
            <w:tcW w:w="2501" w:type="dxa"/>
            <w:vAlign w:val="center"/>
            <w:textDirection w:val="lrTb"/>
            <w:noWrap w:val="false"/>
          </w:tcPr>
          <w:p>
            <w:pPr>
              <w:jc w:val="left"/>
              <w:spacing w:line="360" w:lineRule="auto"/>
              <w:rPr>
                <w:color w:val="000000"/>
                <w:szCs w:val="21"/>
                <w:highlight w:val="none"/>
              </w:rPr>
            </w:pPr>
            <w:r>
              <w:rPr>
                <w:color w:val="000000"/>
                <w:szCs w:val="21"/>
                <w:highlight w:val="none"/>
              </w:rPr>
              <w:t xml:space="preserve">电话：</w:t>
            </w:r>
            <w:bookmarkEnd w:id="258"/>
            <w:r/>
            <w:r/>
          </w:p>
        </w:tc>
      </w:tr>
    </w:tbl>
    <w:p>
      <w:pPr>
        <w:ind w:firstLine="315"/>
        <w:jc w:val="left"/>
        <w:spacing w:line="360" w:lineRule="auto"/>
        <w:rPr>
          <w:color w:val="000000"/>
          <w:szCs w:val="21"/>
          <w:highlight w:val="none"/>
        </w:rPr>
      </w:pPr>
      <w:r>
        <w:rPr>
          <w:color w:val="000000"/>
          <w:szCs w:val="21"/>
          <w:highlight w:val="none"/>
        </w:rPr>
      </w:r>
      <w:r/>
    </w:p>
    <w:p>
      <w:pPr>
        <w:jc w:val="center"/>
        <w:spacing w:line="600" w:lineRule="exact"/>
        <w:rPr>
          <w:rFonts w:eastAsia="方正小标宋_GBK"/>
          <w:color w:val="000000"/>
          <w:sz w:val="36"/>
          <w:szCs w:val="36"/>
          <w:highlight w:val="none"/>
        </w:rPr>
      </w:pPr>
      <w:r>
        <w:rPr>
          <w:rFonts w:eastAsia="方正小标宋_GBK"/>
          <w:color w:val="000000"/>
          <w:sz w:val="36"/>
          <w:szCs w:val="36"/>
          <w:highlight w:val="none"/>
        </w:rPr>
        <w:br w:type="page" w:clear="all"/>
      </w:r>
      <w:r>
        <w:rPr>
          <w:rFonts w:eastAsia="方正小标宋_GBK"/>
          <w:color w:val="000000"/>
          <w:sz w:val="36"/>
          <w:szCs w:val="36"/>
          <w:highlight w:val="none"/>
        </w:rPr>
        <w:t xml:space="preserve">南京红十字血液中心廉洁诚信合同</w:t>
      </w:r>
      <w:r/>
    </w:p>
    <w:p>
      <w:pPr>
        <w:spacing w:line="600" w:lineRule="exact"/>
        <w:rPr>
          <w:color w:val="000000"/>
          <w:sz w:val="24"/>
          <w:highlight w:val="none"/>
        </w:rPr>
      </w:pPr>
      <w:r>
        <w:rPr>
          <w:color w:val="000000"/>
          <w:sz w:val="24"/>
          <w:highlight w:val="none"/>
        </w:rPr>
        <w:t xml:space="preserve">甲方：南京红十字血液中心</w:t>
      </w:r>
      <w:r/>
    </w:p>
    <w:p>
      <w:pPr>
        <w:spacing w:line="600" w:lineRule="exact"/>
        <w:rPr>
          <w:color w:val="000000"/>
          <w:sz w:val="24"/>
          <w:highlight w:val="none"/>
        </w:rPr>
      </w:pPr>
      <w:r>
        <w:rPr>
          <w:color w:val="000000"/>
          <w:sz w:val="24"/>
          <w:highlight w:val="none"/>
        </w:rPr>
        <w:t xml:space="preserve">乙方</w:t>
      </w:r>
      <w:r>
        <w:rPr>
          <w:rFonts w:hint="eastAsia"/>
          <w:color w:val="000000"/>
          <w:sz w:val="24"/>
          <w:highlight w:val="none"/>
        </w:rPr>
        <w:t xml:space="preserve">：</w:t>
      </w:r>
      <w:r/>
    </w:p>
    <w:p>
      <w:pPr>
        <w:ind w:firstLine="420"/>
        <w:spacing w:line="360" w:lineRule="auto"/>
        <w:rPr>
          <w:color w:val="000000"/>
          <w:szCs w:val="21"/>
          <w:highlight w:val="none"/>
        </w:rPr>
      </w:pPr>
      <w:r>
        <w:rPr>
          <w:color w:val="000000"/>
          <w:szCs w:val="21"/>
          <w:highlight w:val="none"/>
        </w:rPr>
        <w:t xml:space="preserve">为进一步加强医疗卫生行风建设，规范南京红十字血液中心廉洁诚信行为，有效防范商业贿赂行为，营造公平交易、诚实守信的环境，经甲、乙双方协商，同意签订本合同，并共同遵守：</w:t>
      </w:r>
      <w:r/>
    </w:p>
    <w:p>
      <w:pPr>
        <w:ind w:firstLine="420"/>
        <w:spacing w:line="360" w:lineRule="auto"/>
        <w:rPr>
          <w:color w:val="000000"/>
          <w:szCs w:val="21"/>
          <w:highlight w:val="none"/>
        </w:rPr>
      </w:pPr>
      <w:r>
        <w:rPr>
          <w:color w:val="000000"/>
          <w:szCs w:val="21"/>
          <w:highlight w:val="none"/>
        </w:rPr>
        <w:t xml:space="preserve">一、甲乙双方按照《民法典》及南京市卫生系统相关要求签订廉洁诚信合同。</w:t>
      </w:r>
      <w:r/>
    </w:p>
    <w:p>
      <w:pPr>
        <w:ind w:firstLine="420"/>
        <w:spacing w:line="360" w:lineRule="auto"/>
        <w:rPr>
          <w:color w:val="000000"/>
          <w:szCs w:val="21"/>
          <w:highlight w:val="none"/>
        </w:rPr>
      </w:pPr>
      <w:r>
        <w:rPr>
          <w:color w:val="000000"/>
          <w:szCs w:val="21"/>
          <w:highlight w:val="none"/>
        </w:rPr>
        <w:t xml:space="preserve">二、甲方严禁接受乙方以任何名义、形式给予的回扣，不得将接受捐赠资助与相关合同内容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spacing w:line="360" w:lineRule="auto"/>
        <w:rPr>
          <w:color w:val="000000"/>
          <w:szCs w:val="21"/>
          <w:highlight w:val="none"/>
        </w:rPr>
      </w:pPr>
      <w:r>
        <w:rPr>
          <w:color w:val="000000"/>
          <w:szCs w:val="21"/>
          <w:highlight w:val="none"/>
        </w:rPr>
        <w:t xml:space="preserve">三、严禁甲方工作人员利用任何途径和方式，为乙方提供信息，或为乙方提供便利。</w:t>
      </w:r>
      <w:r/>
    </w:p>
    <w:p>
      <w:pPr>
        <w:ind w:firstLine="420"/>
        <w:spacing w:line="360" w:lineRule="auto"/>
        <w:rPr>
          <w:color w:val="000000"/>
          <w:szCs w:val="21"/>
          <w:highlight w:val="none"/>
        </w:rPr>
      </w:pPr>
      <w:r>
        <w:rPr>
          <w:color w:val="000000"/>
          <w:szCs w:val="21"/>
          <w:highlight w:val="none"/>
        </w:rPr>
        <w:t xml:space="preserve">四、乙方不得以回扣、宴请等方式影响甲方工作人员，不得提供旅游、超标准支付食宿费用。</w:t>
      </w:r>
      <w:r/>
    </w:p>
    <w:p>
      <w:pPr>
        <w:ind w:firstLine="420"/>
        <w:spacing w:line="360" w:lineRule="auto"/>
        <w:rPr>
          <w:color w:val="000000"/>
          <w:szCs w:val="21"/>
          <w:highlight w:val="none"/>
        </w:rPr>
      </w:pPr>
      <w:r>
        <w:rPr>
          <w:color w:val="000000"/>
          <w:szCs w:val="21"/>
          <w:highlight w:val="none"/>
        </w:rPr>
        <w:t xml:space="preserve">五、乙方代表必须在工作时间到甲方指定地点联系商谈，不得借故到甲方相关领导、部门负责人及相关工作人员家中访谈并提供任何好处费。</w:t>
      </w:r>
      <w:r/>
    </w:p>
    <w:p>
      <w:pPr>
        <w:ind w:firstLine="420"/>
        <w:spacing w:line="360" w:lineRule="auto"/>
        <w:rPr>
          <w:color w:val="000000"/>
          <w:szCs w:val="21"/>
          <w:highlight w:val="none"/>
        </w:rPr>
      </w:pPr>
      <w:r>
        <w:rPr>
          <w:color w:val="000000"/>
          <w:szCs w:val="21"/>
          <w:highlight w:val="none"/>
        </w:rPr>
        <w:t xml:space="preserve">七、乙方如违反本合同，一经发现，甲方有权终止合同，并向有关卫生计生行政部门报告。如乙方被列入商业贿赂不良记录，则严格按照《国家卫生计生委关于建立医药购销领域商业贿赂不良记录的规定》（国卫法制发〔2013〕50号）等相关规定处理。</w:t>
      </w:r>
      <w:r/>
    </w:p>
    <w:p>
      <w:pPr>
        <w:ind w:firstLine="420"/>
        <w:spacing w:line="360" w:lineRule="auto"/>
        <w:rPr>
          <w:color w:val="000000"/>
          <w:szCs w:val="21"/>
          <w:highlight w:val="none"/>
        </w:rPr>
      </w:pPr>
      <w:r>
        <w:rPr>
          <w:color w:val="000000"/>
          <w:szCs w:val="21"/>
          <w:highlight w:val="none"/>
        </w:rPr>
        <w:t xml:space="preserve">八、本合同作为主体合同的重要组成部分，与主体合同一并执行，具有同等的法律效力。</w:t>
      </w:r>
      <w:r/>
    </w:p>
    <w:p>
      <w:pPr>
        <w:ind w:firstLine="420"/>
        <w:spacing w:line="360" w:lineRule="auto"/>
        <w:rPr>
          <w:color w:val="000000"/>
          <w:szCs w:val="21"/>
          <w:highlight w:val="none"/>
        </w:rPr>
      </w:pPr>
      <w:r>
        <w:rPr>
          <w:color w:val="000000"/>
          <w:szCs w:val="21"/>
          <w:highlight w:val="none"/>
        </w:rPr>
        <w:t xml:space="preserve">九、本合同一式三份，甲、乙双方各执一份，甲方纪检监察部门（基层医疗卫生机构上报上级卫生计生行政部门）执一份，并从签订之日起生效。</w:t>
      </w:r>
      <w:r/>
    </w:p>
    <w:p>
      <w:pPr>
        <w:spacing w:line="600" w:lineRule="exact"/>
        <w:rPr>
          <w:color w:val="000000"/>
          <w:szCs w:val="21"/>
          <w:highlight w:val="none"/>
        </w:rPr>
      </w:pPr>
      <w:r>
        <w:rPr>
          <w:color w:val="000000"/>
          <w:szCs w:val="21"/>
          <w:highlight w:val="none"/>
        </w:rPr>
      </w:r>
      <w:r/>
    </w:p>
    <w:p>
      <w:pPr>
        <w:ind w:firstLine="420"/>
        <w:spacing w:line="600" w:lineRule="exact"/>
        <w:rPr>
          <w:color w:val="000000"/>
          <w:szCs w:val="21"/>
          <w:highlight w:val="none"/>
        </w:rPr>
      </w:pPr>
      <w:r>
        <w:rPr>
          <w:color w:val="000000"/>
          <w:szCs w:val="21"/>
          <w:highlight w:val="none"/>
        </w:rPr>
        <w:t xml:space="preserve">甲方（盖章）：</w:t>
      </w:r>
      <w:r>
        <w:rPr>
          <w:color w:val="000000"/>
          <w:sz w:val="24"/>
          <w:highlight w:val="none"/>
        </w:rPr>
        <w:t xml:space="preserve">南京红十字血液中心</w:t>
      </w:r>
      <w:r>
        <w:rPr>
          <w:color w:val="000000"/>
          <w:szCs w:val="21"/>
          <w:highlight w:val="none"/>
        </w:rPr>
        <w:t xml:space="preserve">        乙方（盖章）： </w:t>
      </w:r>
      <w:r/>
    </w:p>
    <w:p>
      <w:pPr>
        <w:ind w:left="3150" w:hanging="3150"/>
        <w:spacing w:line="600" w:lineRule="exact"/>
        <w:rPr>
          <w:color w:val="000000"/>
          <w:szCs w:val="21"/>
          <w:highlight w:val="none"/>
        </w:rPr>
      </w:pPr>
      <w:r>
        <w:rPr>
          <w:color w:val="000000"/>
          <w:szCs w:val="21"/>
          <w:highlight w:val="none"/>
        </w:rPr>
        <w:t xml:space="preserve">    甲方责任人：                              乙方责任人：</w:t>
      </w:r>
      <w:r/>
    </w:p>
    <w:p>
      <w:pPr>
        <w:ind w:firstLine="420"/>
        <w:jc w:val="left"/>
        <w:spacing w:line="600" w:lineRule="exact"/>
        <w:rPr>
          <w:b/>
          <w:color w:val="000000"/>
          <w:szCs w:val="21"/>
          <w:highlight w:val="none"/>
        </w:rPr>
      </w:pPr>
      <w:r>
        <w:rPr>
          <w:color w:val="000000"/>
          <w:szCs w:val="21"/>
          <w:highlight w:val="none"/>
        </w:rPr>
        <w:t xml:space="preserve">日期：     年   月   日                    日期：     年   月   日</w:t>
      </w:r>
      <w:r>
        <w:rPr>
          <w:b/>
          <w:color w:val="000000"/>
          <w:szCs w:val="21"/>
          <w:highlight w:val="none"/>
        </w:rPr>
        <w:tab/>
      </w:r>
      <w:r>
        <w:rPr>
          <w:b/>
          <w:color w:val="000000"/>
          <w:szCs w:val="21"/>
          <w:highlight w:val="none"/>
        </w:rPr>
        <w:t xml:space="preserve">                </w:t>
      </w:r>
      <w:r>
        <w:rPr>
          <w:b/>
          <w:color w:val="000000"/>
          <w:szCs w:val="21"/>
          <w:highlight w:val="none"/>
        </w:rPr>
        <w:tab/>
      </w:r>
      <w:r/>
    </w:p>
    <w:p>
      <w:pPr>
        <w:rPr>
          <w:color w:val="000000"/>
          <w:highlight w:val="none"/>
        </w:rPr>
      </w:pPr>
      <w:r>
        <w:rPr>
          <w:color w:val="000000"/>
          <w:highlight w:val="none"/>
        </w:rPr>
      </w:r>
      <w:r/>
    </w:p>
    <w:p>
      <w:pPr>
        <w:pStyle w:val="953"/>
        <w:rPr>
          <w:rFonts w:ascii="Times New Roman" w:hAnsi="Times New Roman"/>
          <w:color w:val="000000"/>
          <w:highlight w:val="none"/>
        </w:rPr>
      </w:pPr>
      <w:r>
        <w:rPr>
          <w:rFonts w:ascii="Times New Roman" w:hAnsi="Times New Roman"/>
          <w:color w:val="000000"/>
          <w:highlight w:val="none"/>
        </w:rPr>
        <w:br w:type="page" w:clear="all"/>
      </w:r>
      <w:bookmarkStart w:id="271" w:name="_Toc91836564"/>
      <w:r/>
      <w:bookmarkStart w:id="272" w:name="_Toc107246271"/>
      <w:r>
        <w:rPr>
          <w:rFonts w:ascii="Times New Roman" w:hAnsi="Times New Roman"/>
          <w:color w:val="000000"/>
          <w:highlight w:val="none"/>
        </w:rPr>
        <w:t xml:space="preserve">第四章采购需求</w:t>
      </w:r>
      <w:bookmarkEnd w:id="271"/>
      <w:r/>
      <w:bookmarkEnd w:id="272"/>
      <w:r/>
      <w:r/>
    </w:p>
    <w:p>
      <w:pPr>
        <w:pStyle w:val="904"/>
        <w:ind w:left="0" w:right="0"/>
        <w:spacing w:before="0" w:after="0" w:line="360" w:lineRule="auto"/>
        <w:rPr>
          <w:color w:val="000000"/>
          <w:szCs w:val="21"/>
          <w:highlight w:val="none"/>
        </w:rPr>
      </w:pPr>
      <w:r>
        <w:rPr>
          <w:color w:val="000000"/>
          <w:szCs w:val="21"/>
          <w:highlight w:val="none"/>
        </w:rPr>
        <w:t xml:space="preserve">一、项目概况</w:t>
      </w:r>
      <w:r/>
    </w:p>
    <w:tbl>
      <w:tblPr>
        <w:tblStyle w:val="7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471"/>
        <w:gridCol w:w="986"/>
        <w:gridCol w:w="1591"/>
        <w:gridCol w:w="1827"/>
        <w:gridCol w:w="1325"/>
        <w:gridCol w:w="992"/>
      </w:tblGrid>
      <w:tr>
        <w:trPr>
          <w:jc w:val="center"/>
          <w:trHeight w:val="583"/>
        </w:trPr>
        <w:tc>
          <w:tcPr>
            <w:tcW w:w="754" w:type="dxa"/>
            <w:vAlign w:val="center"/>
            <w:textDirection w:val="lrTb"/>
            <w:noWrap w:val="false"/>
          </w:tcPr>
          <w:p>
            <w:pPr>
              <w:jc w:val="center"/>
              <w:spacing w:line="240" w:lineRule="auto"/>
              <w:tabs>
                <w:tab w:val="left" w:pos="4788" w:leader="none"/>
              </w:tabs>
              <w:rPr>
                <w:b/>
                <w:color w:val="000000"/>
                <w:szCs w:val="21"/>
                <w:highlight w:val="none"/>
              </w:rPr>
            </w:pPr>
            <w:r>
              <w:rPr>
                <w:b/>
                <w:color w:val="000000"/>
                <w:szCs w:val="21"/>
                <w:highlight w:val="none"/>
              </w:rPr>
              <w:t xml:space="preserve">分包号</w:t>
            </w:r>
            <w:r/>
          </w:p>
        </w:tc>
        <w:tc>
          <w:tcPr>
            <w:tcW w:w="1471" w:type="dxa"/>
            <w:vAlign w:val="center"/>
            <w:textDirection w:val="lrTb"/>
            <w:noWrap w:val="false"/>
          </w:tcPr>
          <w:p>
            <w:pPr>
              <w:jc w:val="center"/>
              <w:spacing w:line="240" w:lineRule="auto"/>
              <w:tabs>
                <w:tab w:val="left" w:pos="4788" w:leader="none"/>
              </w:tabs>
              <w:rPr>
                <w:b/>
                <w:color w:val="000000"/>
                <w:szCs w:val="21"/>
                <w:highlight w:val="none"/>
              </w:rPr>
            </w:pPr>
            <w:r>
              <w:rPr>
                <w:b/>
                <w:color w:val="000000"/>
                <w:szCs w:val="21"/>
                <w:highlight w:val="none"/>
              </w:rPr>
              <w:t xml:space="preserve">产品名称</w:t>
            </w:r>
            <w:r/>
          </w:p>
        </w:tc>
        <w:tc>
          <w:tcPr>
            <w:tcW w:w="986" w:type="dxa"/>
            <w:vAlign w:val="center"/>
            <w:textDirection w:val="lrTb"/>
            <w:noWrap w:val="false"/>
          </w:tcPr>
          <w:p>
            <w:pPr>
              <w:jc w:val="center"/>
              <w:spacing w:line="240" w:lineRule="auto"/>
              <w:tabs>
                <w:tab w:val="left" w:pos="4788" w:leader="none"/>
              </w:tabs>
              <w:rPr>
                <w:b/>
                <w:color w:val="000000"/>
                <w:szCs w:val="21"/>
                <w:highlight w:val="none"/>
              </w:rPr>
            </w:pPr>
            <w:r>
              <w:rPr>
                <w:b/>
                <w:color w:val="000000"/>
                <w:szCs w:val="21"/>
                <w:highlight w:val="none"/>
              </w:rPr>
              <w:t xml:space="preserve">数量（套）</w:t>
            </w:r>
            <w:r/>
          </w:p>
        </w:tc>
        <w:tc>
          <w:tcPr>
            <w:tcW w:w="1591" w:type="dxa"/>
            <w:vAlign w:val="center"/>
            <w:textDirection w:val="lrTb"/>
            <w:noWrap w:val="false"/>
          </w:tcPr>
          <w:p>
            <w:pPr>
              <w:jc w:val="center"/>
              <w:spacing w:line="240" w:lineRule="auto"/>
              <w:tabs>
                <w:tab w:val="left" w:pos="4788" w:leader="none"/>
              </w:tabs>
              <w:rPr>
                <w:b/>
                <w:color w:val="000000"/>
                <w:szCs w:val="21"/>
                <w:highlight w:val="none"/>
              </w:rPr>
            </w:pPr>
            <w:r>
              <w:rPr>
                <w:b/>
                <w:color w:val="000000"/>
                <w:szCs w:val="21"/>
                <w:highlight w:val="none"/>
              </w:rPr>
              <w:t xml:space="preserve">合同履行期限</w:t>
            </w:r>
            <w:r/>
          </w:p>
        </w:tc>
        <w:tc>
          <w:tcPr>
            <w:tcW w:w="1827" w:type="dxa"/>
            <w:vAlign w:val="center"/>
            <w:textDirection w:val="lrTb"/>
            <w:noWrap w:val="false"/>
          </w:tcPr>
          <w:p>
            <w:pPr>
              <w:jc w:val="center"/>
              <w:spacing w:line="240" w:lineRule="auto"/>
              <w:tabs>
                <w:tab w:val="left" w:pos="4788" w:leader="none"/>
              </w:tabs>
              <w:rPr>
                <w:b/>
                <w:color w:val="000000"/>
                <w:szCs w:val="21"/>
                <w:highlight w:val="none"/>
              </w:rPr>
            </w:pPr>
            <w:r>
              <w:rPr>
                <w:b/>
                <w:color w:val="000000"/>
                <w:szCs w:val="21"/>
                <w:highlight w:val="none"/>
              </w:rPr>
              <w:t xml:space="preserve">项目预算金额</w:t>
            </w:r>
            <w:r/>
          </w:p>
          <w:p>
            <w:pPr>
              <w:jc w:val="center"/>
              <w:spacing w:line="240" w:lineRule="auto"/>
              <w:tabs>
                <w:tab w:val="left" w:pos="4788" w:leader="none"/>
              </w:tabs>
              <w:rPr>
                <w:b/>
                <w:color w:val="000000"/>
                <w:szCs w:val="21"/>
                <w:highlight w:val="none"/>
              </w:rPr>
            </w:pPr>
            <w:r>
              <w:rPr>
                <w:b/>
                <w:color w:val="000000"/>
                <w:szCs w:val="21"/>
                <w:highlight w:val="none"/>
              </w:rPr>
              <w:t xml:space="preserve">（万元/人民币）</w:t>
            </w:r>
            <w:r/>
          </w:p>
        </w:tc>
        <w:tc>
          <w:tcPr>
            <w:tcW w:w="1325" w:type="dxa"/>
            <w:vAlign w:val="center"/>
            <w:textDirection w:val="lrTb"/>
            <w:noWrap w:val="false"/>
          </w:tcPr>
          <w:p>
            <w:pPr>
              <w:jc w:val="center"/>
              <w:spacing w:line="240" w:lineRule="auto"/>
              <w:tabs>
                <w:tab w:val="left" w:pos="4788" w:leader="none"/>
              </w:tabs>
              <w:rPr>
                <w:b/>
                <w:color w:val="000000"/>
                <w:szCs w:val="21"/>
                <w:highlight w:val="none"/>
              </w:rPr>
            </w:pPr>
            <w:r>
              <w:rPr>
                <w:b/>
                <w:color w:val="000000"/>
                <w:szCs w:val="21"/>
                <w:highlight w:val="none"/>
              </w:rPr>
              <w:t xml:space="preserve">是否接受进口产品</w:t>
            </w:r>
            <w:r/>
          </w:p>
        </w:tc>
        <w:tc>
          <w:tcPr>
            <w:tcW w:w="992" w:type="dxa"/>
            <w:vAlign w:val="center"/>
            <w:textDirection w:val="lrTb"/>
            <w:noWrap w:val="false"/>
          </w:tcPr>
          <w:p>
            <w:pPr>
              <w:jc w:val="center"/>
              <w:spacing w:line="240" w:lineRule="auto"/>
              <w:tabs>
                <w:tab w:val="left" w:pos="4788" w:leader="none"/>
              </w:tabs>
              <w:rPr>
                <w:b/>
                <w:color w:val="000000"/>
                <w:szCs w:val="21"/>
                <w:highlight w:val="none"/>
              </w:rPr>
            </w:pPr>
            <w:r>
              <w:rPr>
                <w:b/>
                <w:color w:val="000000"/>
                <w:szCs w:val="21"/>
                <w:highlight w:val="none"/>
              </w:rPr>
              <w:t xml:space="preserve">免费质保期</w:t>
            </w:r>
            <w:r/>
          </w:p>
        </w:tc>
      </w:tr>
      <w:tr>
        <w:trPr>
          <w:jc w:val="center"/>
          <w:trHeight w:val="687"/>
        </w:trPr>
        <w:tc>
          <w:tcPr>
            <w:tcW w:w="754" w:type="dxa"/>
            <w:vAlign w:val="center"/>
            <w:textDirection w:val="lrTb"/>
            <w:noWrap w:val="false"/>
          </w:tcPr>
          <w:p>
            <w:pPr>
              <w:jc w:val="center"/>
              <w:spacing w:line="240" w:lineRule="auto"/>
              <w:rPr>
                <w:rFonts w:hint="eastAsia" w:eastAsia="宋体"/>
                <w:color w:val="000000"/>
                <w:szCs w:val="21"/>
                <w:highlight w:val="none"/>
                <w:lang w:eastAsia="zh-CN"/>
              </w:rPr>
            </w:pPr>
            <w:r>
              <w:rPr>
                <w:rFonts w:hint="eastAsia"/>
                <w:color w:val="000000"/>
                <w:szCs w:val="21"/>
                <w:highlight w:val="none"/>
                <w:lang w:val="en-US" w:eastAsia="zh-CN"/>
              </w:rPr>
              <w:t xml:space="preserve">1</w:t>
            </w:r>
            <w:r/>
          </w:p>
        </w:tc>
        <w:tc>
          <w:tcPr>
            <w:tcW w:w="1471" w:type="dxa"/>
            <w:vAlign w:val="center"/>
            <w:textDirection w:val="lrTb"/>
            <w:noWrap w:val="false"/>
          </w:tcPr>
          <w:p>
            <w:pPr>
              <w:jc w:val="center"/>
              <w:spacing w:line="240" w:lineRule="auto"/>
              <w:rPr>
                <w:color w:val="000000"/>
                <w:szCs w:val="21"/>
                <w:highlight w:val="none"/>
              </w:rPr>
            </w:pPr>
            <w:r>
              <w:rPr>
                <w:color w:val="000000"/>
                <w:szCs w:val="21"/>
                <w:highlight w:val="none"/>
              </w:rPr>
              <w:t xml:space="preserve">酶免自动化流水线</w:t>
            </w:r>
            <w:r/>
          </w:p>
        </w:tc>
        <w:tc>
          <w:tcPr>
            <w:tcW w:w="986" w:type="dxa"/>
            <w:vAlign w:val="center"/>
            <w:textDirection w:val="lrTb"/>
            <w:noWrap w:val="false"/>
          </w:tcPr>
          <w:p>
            <w:pPr>
              <w:jc w:val="center"/>
              <w:spacing w:line="240" w:lineRule="auto"/>
              <w:tabs>
                <w:tab w:val="left" w:pos="4788" w:leader="none"/>
              </w:tabs>
              <w:rPr>
                <w:color w:val="000000"/>
                <w:szCs w:val="21"/>
                <w:highlight w:val="none"/>
                <w:lang w:val="zh-CN"/>
              </w:rPr>
            </w:pPr>
            <w:r>
              <w:rPr>
                <w:color w:val="000000"/>
                <w:szCs w:val="21"/>
                <w:highlight w:val="none"/>
                <w:lang w:val="zh-CN"/>
              </w:rPr>
              <w:t xml:space="preserve">1</w:t>
            </w:r>
            <w:r/>
          </w:p>
        </w:tc>
        <w:tc>
          <w:tcPr>
            <w:tcW w:w="1591" w:type="dxa"/>
            <w:vAlign w:val="center"/>
            <w:textDirection w:val="lrTb"/>
            <w:noWrap w:val="false"/>
          </w:tcPr>
          <w:p>
            <w:pPr>
              <w:jc w:val="center"/>
              <w:spacing w:line="240" w:lineRule="auto"/>
              <w:tabs>
                <w:tab w:val="left" w:pos="4788" w:leader="none"/>
              </w:tabs>
              <w:rPr>
                <w:color w:val="000000"/>
                <w:szCs w:val="21"/>
                <w:highlight w:val="none"/>
                <w:lang w:val="zh-CN"/>
              </w:rPr>
            </w:pPr>
            <w:r>
              <w:rPr>
                <w:rFonts w:hint="eastAsia"/>
                <w:color w:val="000000"/>
                <w:szCs w:val="21"/>
                <w:highlight w:val="none"/>
                <w:lang w:val="zh-CN"/>
              </w:rPr>
              <w:t xml:space="preserve">合同生效后60日历天内供货并安装完毕</w:t>
            </w:r>
            <w:r/>
          </w:p>
        </w:tc>
        <w:tc>
          <w:tcPr>
            <w:tcW w:w="1827" w:type="dxa"/>
            <w:vAlign w:val="center"/>
            <w:textDirection w:val="lrTb"/>
            <w:noWrap w:val="false"/>
          </w:tcPr>
          <w:p>
            <w:pPr>
              <w:jc w:val="center"/>
              <w:spacing w:line="240" w:lineRule="auto"/>
              <w:widowControl/>
              <w:rPr>
                <w:color w:val="000000"/>
                <w:szCs w:val="21"/>
                <w:highlight w:val="none"/>
              </w:rPr>
            </w:pPr>
            <w:r>
              <w:rPr>
                <w:color w:val="000000"/>
                <w:szCs w:val="21"/>
                <w:highlight w:val="none"/>
              </w:rPr>
              <w:t xml:space="preserve">240</w:t>
            </w:r>
            <w:r/>
          </w:p>
        </w:tc>
        <w:tc>
          <w:tcPr>
            <w:tcW w:w="1325" w:type="dxa"/>
            <w:vAlign w:val="center"/>
            <w:textDirection w:val="lrTb"/>
            <w:noWrap w:val="false"/>
          </w:tcPr>
          <w:p>
            <w:pPr>
              <w:jc w:val="center"/>
              <w:spacing w:line="240" w:lineRule="auto"/>
              <w:tabs>
                <w:tab w:val="left" w:pos="4788" w:leader="none"/>
              </w:tabs>
              <w:rPr>
                <w:color w:val="000000"/>
                <w:szCs w:val="21"/>
                <w:highlight w:val="none"/>
              </w:rPr>
            </w:pPr>
            <w:r>
              <w:rPr>
                <w:color w:val="000000"/>
                <w:szCs w:val="21"/>
                <w:highlight w:val="none"/>
              </w:rPr>
              <w:t xml:space="preserve">否</w:t>
            </w:r>
            <w:r/>
          </w:p>
        </w:tc>
        <w:tc>
          <w:tcPr>
            <w:tcW w:w="992" w:type="dxa"/>
            <w:vAlign w:val="center"/>
            <w:textDirection w:val="lrTb"/>
            <w:noWrap w:val="false"/>
          </w:tcPr>
          <w:p>
            <w:pPr>
              <w:jc w:val="center"/>
              <w:spacing w:line="240" w:lineRule="auto"/>
              <w:tabs>
                <w:tab w:val="left" w:pos="4788" w:leader="none"/>
              </w:tabs>
              <w:rPr>
                <w:color w:val="000000"/>
                <w:szCs w:val="21"/>
                <w:highlight w:val="none"/>
              </w:rPr>
            </w:pPr>
            <w:r>
              <w:rPr>
                <w:color w:val="000000"/>
                <w:szCs w:val="21"/>
                <w:highlight w:val="none"/>
              </w:rPr>
              <w:t xml:space="preserve">1年</w:t>
            </w:r>
            <w:r/>
          </w:p>
        </w:tc>
      </w:tr>
    </w:tbl>
    <w:p>
      <w:pPr>
        <w:pStyle w:val="904"/>
        <w:ind w:left="0" w:right="0"/>
        <w:spacing w:before="0" w:after="0" w:line="360" w:lineRule="auto"/>
        <w:rPr>
          <w:color w:val="000000"/>
          <w:szCs w:val="21"/>
          <w:highlight w:val="none"/>
        </w:rPr>
      </w:pPr>
      <w:r>
        <w:rPr>
          <w:color w:val="000000"/>
          <w:szCs w:val="21"/>
          <w:highlight w:val="none"/>
        </w:rPr>
      </w:r>
      <w:r/>
    </w:p>
    <w:p>
      <w:pPr>
        <w:pStyle w:val="904"/>
        <w:ind w:left="0" w:right="0"/>
        <w:spacing w:before="0" w:after="0" w:line="360" w:lineRule="auto"/>
        <w:rPr>
          <w:color w:val="000000"/>
          <w:szCs w:val="21"/>
          <w:highlight w:val="none"/>
        </w:rPr>
      </w:pPr>
      <w:r>
        <w:rPr>
          <w:color w:val="000000"/>
          <w:szCs w:val="21"/>
          <w:highlight w:val="none"/>
        </w:rPr>
        <w:t xml:space="preserve">二、技术参数：</w:t>
      </w:r>
      <w:r/>
    </w:p>
    <w:p>
      <w:pPr>
        <w:spacing w:line="360" w:lineRule="auto"/>
        <w:rPr>
          <w:rFonts w:ascii="宋体" w:hAnsi="宋体"/>
          <w:color w:val="000000"/>
          <w:highlight w:val="none"/>
        </w:rPr>
      </w:pPr>
      <w:r/>
      <w:bookmarkStart w:id="273" w:name="_Hlk179764611"/>
      <w:r>
        <w:rPr>
          <w:rFonts w:hint="eastAsia" w:ascii="宋体" w:hAnsi="宋体"/>
          <w:color w:val="000000"/>
          <w:highlight w:val="none"/>
        </w:rPr>
        <w:t xml:space="preserve">1、总体功能要求：可将实验室现有检测设备进行连接，实现酶免检测、血型检测的血液筛查样本自动处理、自动传输、自动与检测设备交互、自动下机等全过程自动化控制；系统具有可拓展性，可以根据实验室自动化需要灵活的增加仪器，支持拓展新功能。</w:t>
      </w:r>
      <w:r/>
    </w:p>
    <w:p>
      <w:pPr>
        <w:spacing w:line="360" w:lineRule="auto"/>
        <w:rPr>
          <w:rFonts w:ascii="宋体" w:hAnsi="宋体"/>
          <w:color w:val="000000"/>
          <w:highlight w:val="none"/>
        </w:rPr>
      </w:pPr>
      <w:r>
        <w:rPr>
          <w:rFonts w:hint="eastAsia" w:ascii="宋体" w:hAnsi="宋体"/>
          <w:color w:val="000000"/>
          <w:highlight w:val="none"/>
        </w:rPr>
        <w:t xml:space="preserve">2、智能传输轨道，性能要求如下：</w:t>
      </w:r>
      <w:r/>
    </w:p>
    <w:p>
      <w:pPr>
        <w:spacing w:line="360" w:lineRule="auto"/>
        <w:rPr>
          <w:rFonts w:ascii="宋体" w:hAnsi="宋体"/>
          <w:color w:val="000000"/>
          <w:highlight w:val="none"/>
        </w:rPr>
      </w:pPr>
      <w:r>
        <w:rPr>
          <w:rFonts w:hint="eastAsia" w:ascii="宋体" w:hAnsi="宋体"/>
          <w:color w:val="000000"/>
          <w:highlight w:val="none"/>
        </w:rPr>
        <w:t xml:space="preserve">▲2.1、采用磁驱轨道，传输速度≥1m/s；同一轨道可以同向或异向并行传输；</w:t>
      </w:r>
      <w:r/>
    </w:p>
    <w:p>
      <w:pPr>
        <w:spacing w:line="360" w:lineRule="auto"/>
        <w:rPr>
          <w:rFonts w:ascii="宋体" w:hAnsi="宋体"/>
          <w:color w:val="000000"/>
          <w:highlight w:val="none"/>
        </w:rPr>
      </w:pPr>
      <w:r>
        <w:rPr>
          <w:rFonts w:hint="eastAsia" w:ascii="宋体" w:hAnsi="宋体"/>
          <w:color w:val="000000"/>
          <w:highlight w:val="none"/>
        </w:rPr>
        <w:t xml:space="preserve">2.2</w:t>
      </w:r>
      <w:r>
        <w:rPr>
          <w:rFonts w:hint="eastAsia" w:ascii="宋体" w:hAnsi="宋体"/>
          <w:color w:val="000000"/>
          <w:highlight w:val="none"/>
        </w:rPr>
        <w:tab/>
      </w:r>
      <w:r>
        <w:rPr>
          <w:rFonts w:hint="eastAsia" w:ascii="宋体" w:hAnsi="宋体"/>
          <w:color w:val="000000"/>
          <w:highlight w:val="none"/>
        </w:rPr>
        <w:t xml:space="preserve">、固定式轨道具有传输样本和微板功能，微板可以通过轨道传输到所有全自动酶联免疫分析仪；</w:t>
      </w:r>
      <w:r/>
    </w:p>
    <w:p>
      <w:pPr>
        <w:spacing w:line="360" w:lineRule="auto"/>
        <w:rPr>
          <w:rFonts w:ascii="宋体" w:hAnsi="宋体"/>
          <w:color w:val="000000"/>
          <w:highlight w:val="none"/>
        </w:rPr>
      </w:pPr>
      <w:r>
        <w:rPr>
          <w:rFonts w:hint="eastAsia" w:ascii="宋体" w:hAnsi="宋体"/>
          <w:color w:val="000000"/>
          <w:highlight w:val="none"/>
        </w:rPr>
        <w:t xml:space="preserve">▲2.3、以样本架为载体传输样本管，每架≥8 个样本管；样本管批量传输，每批≥16个样本管；样本架的颜色支持自定义。</w:t>
      </w:r>
      <w:r/>
    </w:p>
    <w:p>
      <w:pPr>
        <w:spacing w:line="360" w:lineRule="auto"/>
        <w:rPr>
          <w:rFonts w:ascii="宋体" w:hAnsi="宋体"/>
          <w:color w:val="000000"/>
          <w:highlight w:val="none"/>
        </w:rPr>
      </w:pPr>
      <w:r>
        <w:rPr>
          <w:rFonts w:hint="eastAsia" w:ascii="宋体" w:hAnsi="宋体"/>
          <w:color w:val="000000"/>
          <w:highlight w:val="none"/>
        </w:rPr>
        <w:t xml:space="preserve">2.4、轨道可以选择直线段和旋转段，支持不规则布局。</w:t>
      </w:r>
      <w:r/>
    </w:p>
    <w:p>
      <w:pPr>
        <w:spacing w:line="360" w:lineRule="auto"/>
        <w:rPr>
          <w:rFonts w:ascii="宋体" w:hAnsi="宋体"/>
          <w:color w:val="000000"/>
          <w:highlight w:val="none"/>
        </w:rPr>
      </w:pPr>
      <w:r>
        <w:rPr>
          <w:rFonts w:hint="eastAsia" w:ascii="宋体" w:hAnsi="宋体"/>
          <w:color w:val="000000"/>
          <w:highlight w:val="none"/>
        </w:rPr>
        <w:t xml:space="preserve">3、全自动加样系统连接模块，性能要求如下：</w:t>
      </w:r>
      <w:r/>
    </w:p>
    <w:p>
      <w:pPr>
        <w:spacing w:line="360" w:lineRule="auto"/>
        <w:rPr>
          <w:rFonts w:ascii="宋体" w:hAnsi="宋体"/>
          <w:color w:val="000000"/>
          <w:highlight w:val="none"/>
        </w:rPr>
      </w:pPr>
      <w:r>
        <w:rPr>
          <w:rFonts w:hint="eastAsia" w:ascii="宋体" w:hAnsi="宋体"/>
          <w:color w:val="000000"/>
          <w:highlight w:val="none"/>
        </w:rPr>
        <w:t xml:space="preserve">▲3.1、连接模块支持样本管架和微板在轨道与设备之间传输，单次传输88个样本管的时间≤10 秒；单次传输微板的时间≤10 秒；</w:t>
      </w:r>
      <w:r/>
    </w:p>
    <w:p>
      <w:pPr>
        <w:spacing w:line="360" w:lineRule="auto"/>
        <w:rPr>
          <w:rFonts w:ascii="宋体" w:hAnsi="宋体"/>
          <w:color w:val="000000"/>
          <w:highlight w:val="none"/>
        </w:rPr>
      </w:pPr>
      <w:r>
        <w:rPr>
          <w:rFonts w:hint="eastAsia" w:ascii="宋体" w:hAnsi="宋体"/>
          <w:color w:val="000000"/>
          <w:highlight w:val="none"/>
        </w:rPr>
        <w:t xml:space="preserve">3.2、每个连接模块的RFID读写装置≥1个；</w:t>
      </w:r>
      <w:r/>
    </w:p>
    <w:p>
      <w:pPr>
        <w:spacing w:line="360" w:lineRule="auto"/>
        <w:rPr>
          <w:rFonts w:ascii="宋体" w:hAnsi="宋体"/>
          <w:color w:val="000000"/>
          <w:highlight w:val="none"/>
        </w:rPr>
      </w:pPr>
      <w:r>
        <w:rPr>
          <w:rFonts w:hint="eastAsia" w:ascii="宋体" w:hAnsi="宋体"/>
          <w:color w:val="000000"/>
          <w:highlight w:val="none"/>
        </w:rPr>
        <w:t xml:space="preserve">3.3、每个连接模块微板加样量监控装置≥1个。</w:t>
      </w:r>
      <w:r/>
    </w:p>
    <w:p>
      <w:pPr>
        <w:spacing w:line="360" w:lineRule="auto"/>
        <w:rPr>
          <w:rFonts w:ascii="宋体" w:hAnsi="宋体"/>
          <w:color w:val="000000"/>
          <w:highlight w:val="none"/>
        </w:rPr>
      </w:pPr>
      <w:r>
        <w:rPr>
          <w:rFonts w:hint="eastAsia" w:ascii="宋体" w:hAnsi="宋体"/>
          <w:color w:val="000000"/>
          <w:highlight w:val="none"/>
        </w:rPr>
        <w:t xml:space="preserve">4、全自动血型分析仪连接模块，性能要求如下：</w:t>
      </w:r>
      <w:r/>
    </w:p>
    <w:p>
      <w:pPr>
        <w:spacing w:line="360" w:lineRule="auto"/>
        <w:rPr>
          <w:rFonts w:ascii="宋体" w:hAnsi="宋体"/>
          <w:color w:val="000000"/>
          <w:highlight w:val="none"/>
        </w:rPr>
      </w:pPr>
      <w:r>
        <w:rPr>
          <w:rFonts w:hint="eastAsia" w:ascii="宋体" w:hAnsi="宋体"/>
          <w:color w:val="000000"/>
          <w:highlight w:val="none"/>
        </w:rPr>
        <w:t xml:space="preserve">4.1、连接模块支持样本管架在轨道与设备之间传输，单次传输88个样本管的时间≤10 秒；</w:t>
      </w:r>
      <w:r/>
    </w:p>
    <w:p>
      <w:pPr>
        <w:spacing w:line="360" w:lineRule="auto"/>
        <w:rPr>
          <w:rFonts w:ascii="宋体" w:hAnsi="宋体"/>
          <w:color w:val="000000"/>
          <w:highlight w:val="none"/>
        </w:rPr>
      </w:pPr>
      <w:r>
        <w:rPr>
          <w:rFonts w:hint="eastAsia" w:ascii="宋体" w:hAnsi="宋体"/>
          <w:color w:val="000000"/>
          <w:highlight w:val="none"/>
        </w:rPr>
        <w:t xml:space="preserve">4.2、每个连接模块的RFID读写装置≥1个。</w:t>
      </w:r>
      <w:r/>
    </w:p>
    <w:p>
      <w:pPr>
        <w:spacing w:line="360" w:lineRule="auto"/>
        <w:rPr>
          <w:rFonts w:ascii="宋体" w:hAnsi="宋体"/>
          <w:color w:val="000000"/>
          <w:highlight w:val="none"/>
        </w:rPr>
      </w:pPr>
      <w:r>
        <w:rPr>
          <w:rFonts w:hint="eastAsia" w:ascii="宋体" w:hAnsi="宋体"/>
          <w:color w:val="000000"/>
          <w:highlight w:val="none"/>
        </w:rPr>
        <w:t xml:space="preserve">5、全自动酶联免疫分析仪连接模块，性能要求如下：</w:t>
      </w:r>
      <w:r/>
    </w:p>
    <w:p>
      <w:pPr>
        <w:spacing w:line="360" w:lineRule="auto"/>
        <w:rPr>
          <w:rFonts w:ascii="宋体" w:hAnsi="宋体"/>
          <w:color w:val="000000"/>
          <w:highlight w:val="none"/>
        </w:rPr>
      </w:pPr>
      <w:r>
        <w:rPr>
          <w:rFonts w:hint="eastAsia" w:ascii="宋体" w:hAnsi="宋体"/>
          <w:color w:val="000000"/>
          <w:highlight w:val="none"/>
        </w:rPr>
        <w:t xml:space="preserve">▲5.1、每个连接模块的微板缓存位≥1个，每个缓存位可以放置微板数量≥4 个；</w:t>
      </w:r>
      <w:r/>
    </w:p>
    <w:p>
      <w:pPr>
        <w:spacing w:line="360" w:lineRule="auto"/>
        <w:rPr>
          <w:rFonts w:ascii="宋体" w:hAnsi="宋体"/>
          <w:color w:val="000000"/>
          <w:highlight w:val="none"/>
        </w:rPr>
      </w:pPr>
      <w:r>
        <w:rPr>
          <w:rFonts w:hint="eastAsia" w:ascii="宋体" w:hAnsi="宋体"/>
          <w:color w:val="000000"/>
          <w:highlight w:val="none"/>
        </w:rPr>
        <w:t xml:space="preserve">5.2、每个连接模块的条码扫描仪≥1个，实现对微板进行识别和追踪。</w:t>
      </w:r>
      <w:r/>
    </w:p>
    <w:p>
      <w:pPr>
        <w:spacing w:line="360" w:lineRule="auto"/>
        <w:rPr>
          <w:rFonts w:ascii="宋体" w:hAnsi="宋体"/>
          <w:color w:val="000000"/>
          <w:highlight w:val="none"/>
        </w:rPr>
      </w:pPr>
      <w:r>
        <w:rPr>
          <w:rFonts w:hint="eastAsia" w:ascii="宋体" w:hAnsi="宋体"/>
          <w:color w:val="000000"/>
          <w:highlight w:val="none"/>
        </w:rPr>
        <w:t xml:space="preserve">6、自动上样分析模块，性能要求如下：</w:t>
      </w:r>
      <w:r/>
    </w:p>
    <w:p>
      <w:pPr>
        <w:spacing w:line="360" w:lineRule="auto"/>
        <w:rPr>
          <w:rFonts w:ascii="宋体" w:hAnsi="宋体"/>
          <w:color w:val="000000"/>
          <w:highlight w:val="none"/>
        </w:rPr>
      </w:pPr>
      <w:r>
        <w:rPr>
          <w:rFonts w:hint="eastAsia" w:ascii="宋体" w:hAnsi="宋体"/>
          <w:color w:val="000000"/>
          <w:highlight w:val="none"/>
        </w:rPr>
        <w:t xml:space="preserve">6.1、自动完成样本的条码扫描、质量检测、开盖等工作，支持样本倒架、排序及载入流水线轨道；</w:t>
      </w:r>
      <w:r/>
    </w:p>
    <w:p>
      <w:pPr>
        <w:spacing w:line="360" w:lineRule="auto"/>
        <w:rPr>
          <w:rFonts w:ascii="宋体" w:hAnsi="宋体"/>
          <w:color w:val="000000"/>
          <w:highlight w:val="none"/>
        </w:rPr>
      </w:pPr>
      <w:r>
        <w:rPr>
          <w:rFonts w:hint="eastAsia" w:ascii="宋体" w:hAnsi="宋体"/>
          <w:color w:val="000000"/>
          <w:highlight w:val="none"/>
        </w:rPr>
        <w:t xml:space="preserve">6.2、抓管机械手具备抓取反馈功能，掉落自动检测，掉电自锁；</w:t>
      </w:r>
      <w:r/>
    </w:p>
    <w:p>
      <w:pPr>
        <w:spacing w:line="360" w:lineRule="auto"/>
        <w:rPr>
          <w:rFonts w:ascii="宋体" w:hAnsi="宋体"/>
          <w:color w:val="000000"/>
          <w:highlight w:val="none"/>
        </w:rPr>
      </w:pPr>
      <w:r>
        <w:rPr>
          <w:rFonts w:hint="eastAsia" w:ascii="宋体" w:hAnsi="宋体"/>
          <w:color w:val="000000"/>
          <w:highlight w:val="none"/>
        </w:rPr>
        <w:t xml:space="preserve">6.3、自动旋转扫描试管条码，并将样本条码朝向同一方向；</w:t>
      </w:r>
      <w:r/>
    </w:p>
    <w:p>
      <w:pPr>
        <w:spacing w:line="360" w:lineRule="auto"/>
        <w:rPr>
          <w:rFonts w:ascii="宋体" w:hAnsi="宋体"/>
          <w:color w:val="000000"/>
          <w:highlight w:val="none"/>
        </w:rPr>
      </w:pPr>
      <w:r>
        <w:rPr>
          <w:rFonts w:hint="eastAsia" w:ascii="宋体" w:hAnsi="宋体"/>
          <w:color w:val="000000"/>
          <w:highlight w:val="none"/>
        </w:rPr>
        <w:t xml:space="preserve">▲6.4、旋转式开盖模块，有效避免气溶胶产生；夹管、开盖、弃盖一体式设计，开盖速度≥800管/小时；</w:t>
      </w:r>
      <w:r/>
    </w:p>
    <w:p>
      <w:pPr>
        <w:spacing w:line="360" w:lineRule="auto"/>
        <w:rPr>
          <w:rFonts w:ascii="宋体" w:hAnsi="宋体"/>
          <w:color w:val="000000"/>
          <w:highlight w:val="none"/>
        </w:rPr>
      </w:pPr>
      <w:r>
        <w:rPr>
          <w:rFonts w:hint="eastAsia" w:ascii="宋体" w:hAnsi="宋体"/>
          <w:color w:val="000000"/>
          <w:highlight w:val="none"/>
        </w:rPr>
        <w:t xml:space="preserve">▲6.5、具备流水线对接功能，包含磁驱轨道≥1.9米，自动将样本排列到流水线样本架，可缓存≥500个样本用于流水线上机实验；</w:t>
      </w:r>
      <w:r/>
    </w:p>
    <w:p>
      <w:pPr>
        <w:spacing w:line="360" w:lineRule="auto"/>
        <w:rPr>
          <w:rFonts w:ascii="宋体" w:hAnsi="宋体"/>
          <w:color w:val="000000"/>
          <w:highlight w:val="none"/>
        </w:rPr>
      </w:pPr>
      <w:r>
        <w:rPr>
          <w:rFonts w:hint="eastAsia" w:ascii="宋体" w:hAnsi="宋体"/>
          <w:color w:val="000000"/>
          <w:highlight w:val="none"/>
        </w:rPr>
        <w:t xml:space="preserve">6.6、具有报警功能，声音、灯光双重报警。</w:t>
      </w:r>
      <w:r/>
    </w:p>
    <w:p>
      <w:pPr>
        <w:spacing w:line="360" w:lineRule="auto"/>
        <w:rPr>
          <w:rFonts w:ascii="宋体" w:hAnsi="宋体"/>
          <w:color w:val="000000"/>
          <w:highlight w:val="none"/>
        </w:rPr>
      </w:pPr>
      <w:r>
        <w:rPr>
          <w:rFonts w:hint="eastAsia" w:ascii="宋体" w:hAnsi="宋体"/>
          <w:color w:val="000000"/>
          <w:highlight w:val="none"/>
        </w:rPr>
        <w:t xml:space="preserve">7、系统控制单元，要求如下：</w:t>
      </w:r>
      <w:r/>
    </w:p>
    <w:p>
      <w:pPr>
        <w:spacing w:line="360" w:lineRule="auto"/>
        <w:rPr>
          <w:rFonts w:ascii="宋体" w:hAnsi="宋体"/>
          <w:color w:val="000000"/>
          <w:highlight w:val="none"/>
        </w:rPr>
      </w:pPr>
      <w:r>
        <w:rPr>
          <w:rFonts w:hint="eastAsia" w:ascii="宋体" w:hAnsi="宋体"/>
          <w:color w:val="000000"/>
          <w:highlight w:val="none"/>
        </w:rPr>
        <w:t xml:space="preserve">7.1、控制单元具有控制功能，可以根据实验要求调度所有设备运行，自动控制轨道传输样本和微板；</w:t>
      </w:r>
      <w:r/>
    </w:p>
    <w:p>
      <w:pPr>
        <w:spacing w:line="360" w:lineRule="auto"/>
        <w:rPr>
          <w:rFonts w:ascii="宋体" w:hAnsi="宋体"/>
          <w:color w:val="000000"/>
          <w:highlight w:val="none"/>
        </w:rPr>
      </w:pPr>
      <w:r>
        <w:rPr>
          <w:rFonts w:hint="eastAsia" w:ascii="宋体" w:hAnsi="宋体"/>
          <w:color w:val="000000"/>
          <w:highlight w:val="none"/>
        </w:rPr>
        <w:t xml:space="preserve">7.2、单元具有监控功能，实时监测设备、样本、微板状态，可根据需要灵活调整运行状态。</w:t>
      </w:r>
      <w:r/>
    </w:p>
    <w:p>
      <w:pPr>
        <w:spacing w:line="360" w:lineRule="auto"/>
        <w:rPr>
          <w:rFonts w:ascii="宋体" w:hAnsi="宋体"/>
          <w:color w:val="000000"/>
          <w:highlight w:val="none"/>
        </w:rPr>
      </w:pPr>
      <w:r>
        <w:rPr>
          <w:rFonts w:hint="eastAsia" w:ascii="宋体" w:hAnsi="宋体"/>
          <w:color w:val="000000"/>
          <w:highlight w:val="none"/>
        </w:rPr>
        <w:t xml:space="preserve">8、电源分时管理系统，要求如下：系统具有电源管理功能，可以实现所有设备一键开、关机，分时上电。使用一键关机时，能自动识别流水线上正在运行的设备，并阻止其关机。</w:t>
      </w:r>
      <w:r/>
    </w:p>
    <w:p>
      <w:pPr>
        <w:spacing w:line="360" w:lineRule="auto"/>
        <w:rPr>
          <w:rFonts w:ascii="宋体" w:hAnsi="宋体"/>
          <w:color w:val="000000"/>
          <w:highlight w:val="none"/>
        </w:rPr>
      </w:pPr>
      <w:r>
        <w:rPr>
          <w:rFonts w:hint="eastAsia" w:ascii="宋体" w:hAnsi="宋体"/>
          <w:color w:val="000000"/>
          <w:highlight w:val="none"/>
        </w:rPr>
        <w:t xml:space="preserve">9、配备相应性能验证盘，配备打印机1台；配备电脑2台。</w:t>
      </w:r>
      <w:r>
        <w:rPr>
          <w:rFonts w:hint="eastAsia" w:ascii="宋体" w:hAnsi="宋体" w:cs="宋体"/>
          <w:color w:val="000000"/>
          <w:szCs w:val="21"/>
          <w:highlight w:val="none"/>
          <w:lang w:bidi="ar"/>
        </w:rPr>
        <w:t xml:space="preserve">（提供承诺函）</w:t>
      </w:r>
      <w:r/>
    </w:p>
    <w:p>
      <w:pPr>
        <w:spacing w:line="360" w:lineRule="auto"/>
        <w:rPr>
          <w:rFonts w:ascii="宋体" w:hAnsi="宋体"/>
          <w:color w:val="000000"/>
          <w:highlight w:val="none"/>
        </w:rPr>
      </w:pPr>
      <w:r>
        <w:rPr>
          <w:rFonts w:hint="eastAsia" w:ascii="宋体" w:hAnsi="宋体"/>
          <w:color w:val="000000"/>
          <w:highlight w:val="none"/>
        </w:rPr>
        <w:t xml:space="preserve">10、流水线整体功率要符合实验室目前ups总功率需求；若超过，厂家负责UPS增容。</w:t>
      </w:r>
      <w:r/>
    </w:p>
    <w:p>
      <w:pPr>
        <w:spacing w:line="360" w:lineRule="auto"/>
        <w:rPr>
          <w:rFonts w:ascii="宋体" w:hAnsi="宋体"/>
          <w:color w:val="000000"/>
          <w:highlight w:val="none"/>
        </w:rPr>
      </w:pPr>
      <w:r>
        <w:rPr>
          <w:rFonts w:hint="eastAsia" w:ascii="宋体" w:hAnsi="宋体"/>
          <w:color w:val="000000"/>
          <w:highlight w:val="none"/>
        </w:rPr>
        <w:t xml:space="preserve">11、全自动酶联免疫分析仪移动位置造成的废液排放管道改造由厂家负责。</w:t>
      </w:r>
      <w:r/>
    </w:p>
    <w:p>
      <w:pPr>
        <w:spacing w:line="360" w:lineRule="auto"/>
        <w:rPr>
          <w:rFonts w:ascii="宋体" w:hAnsi="宋体"/>
          <w:color w:val="000000"/>
          <w:highlight w:val="none"/>
        </w:rPr>
      </w:pPr>
      <w:r>
        <w:rPr>
          <w:rFonts w:ascii="Segoe UI Symbol" w:hAnsi="Segoe UI Symbol" w:cs="Segoe UI Symbol"/>
          <w:color w:val="000000"/>
          <w:szCs w:val="21"/>
          <w:highlight w:val="none"/>
        </w:rPr>
        <w:t xml:space="preserve">★</w:t>
      </w:r>
      <w:r>
        <w:rPr>
          <w:rFonts w:ascii="宋体" w:hAnsi="宋体"/>
          <w:color w:val="000000"/>
          <w:highlight w:val="none"/>
        </w:rPr>
        <w:t xml:space="preserve">12</w:t>
      </w:r>
      <w:r>
        <w:rPr>
          <w:rFonts w:hint="eastAsia" w:ascii="宋体" w:hAnsi="宋体"/>
          <w:color w:val="000000"/>
          <w:highlight w:val="none"/>
        </w:rPr>
        <w:t xml:space="preserve">、</w:t>
      </w:r>
      <w:r>
        <w:rPr>
          <w:rFonts w:hint="eastAsia"/>
          <w:color w:val="000000"/>
          <w:szCs w:val="21"/>
          <w:highlight w:val="none"/>
        </w:rPr>
        <w:t xml:space="preserve">软件对接：</w:t>
      </w:r>
      <w:r>
        <w:rPr>
          <w:rFonts w:hint="eastAsia" w:ascii="宋体" w:hAnsi="宋体"/>
          <w:color w:val="000000"/>
          <w:highlight w:val="none"/>
        </w:rPr>
        <w:t xml:space="preserve">负责投标货物</w:t>
      </w:r>
      <w:r>
        <w:rPr>
          <w:rFonts w:hint="eastAsia"/>
          <w:color w:val="000000"/>
          <w:szCs w:val="21"/>
          <w:highlight w:val="none"/>
        </w:rPr>
        <w:t xml:space="preserve">与采购人现使用的LIS系统信息对接，中标方支付对接费用，</w:t>
      </w:r>
      <w:bookmarkStart w:id="274" w:name="_Hlk228203315"/>
      <w:r>
        <w:rPr>
          <w:rFonts w:hint="eastAsia"/>
          <w:color w:val="000000"/>
          <w:szCs w:val="21"/>
          <w:highlight w:val="none"/>
        </w:rPr>
        <w:t xml:space="preserve">提供系统对接承诺函并加盖公章</w:t>
      </w:r>
      <w:bookmarkEnd w:id="274"/>
      <w:r>
        <w:rPr>
          <w:rFonts w:hint="eastAsia"/>
          <w:color w:val="000000"/>
          <w:szCs w:val="21"/>
          <w:highlight w:val="none"/>
        </w:rPr>
        <w:t xml:space="preserve">。</w:t>
      </w:r>
      <w:r/>
    </w:p>
    <w:p>
      <w:pPr>
        <w:pStyle w:val="904"/>
        <w:ind w:left="0" w:right="0"/>
        <w:spacing w:before="0" w:after="0" w:line="360" w:lineRule="auto"/>
        <w:rPr>
          <w:color w:val="000000"/>
          <w:szCs w:val="21"/>
          <w:highlight w:val="none"/>
        </w:rPr>
      </w:pPr>
      <w:r>
        <w:rPr>
          <w:color w:val="000000"/>
          <w:szCs w:val="21"/>
          <w:highlight w:val="none"/>
        </w:rPr>
      </w:r>
      <w:r/>
    </w:p>
    <w:p>
      <w:pPr>
        <w:pStyle w:val="904"/>
        <w:ind w:left="0" w:right="0"/>
        <w:spacing w:before="0" w:after="0" w:line="360" w:lineRule="auto"/>
        <w:rPr>
          <w:color w:val="000000"/>
          <w:szCs w:val="21"/>
          <w:highlight w:val="none"/>
        </w:rPr>
      </w:pPr>
      <w:r>
        <w:rPr>
          <w:color w:val="000000"/>
          <w:szCs w:val="21"/>
          <w:highlight w:val="none"/>
        </w:rPr>
        <w:t xml:space="preserve">三、售后服务要求：</w:t>
      </w:r>
      <w:r/>
    </w:p>
    <w:p>
      <w:pPr>
        <w:ind w:firstLine="420"/>
        <w:jc w:val="left"/>
        <w:spacing w:line="360" w:lineRule="auto"/>
        <w:rPr>
          <w:rFonts w:hint="eastAsia" w:ascii="宋体" w:hAnsi="宋体" w:cs="宋体"/>
          <w:color w:val="000000"/>
          <w:szCs w:val="21"/>
          <w:highlight w:val="none"/>
        </w:rPr>
      </w:pPr>
      <w:r>
        <w:rPr>
          <w:bCs/>
          <w:color w:val="000000"/>
          <w:szCs w:val="21"/>
          <w:highlight w:val="none"/>
        </w:rPr>
        <w:t xml:space="preserve">1、</w:t>
      </w:r>
      <w:bookmarkStart w:id="275" w:name="_Hlk198051634"/>
      <w:r>
        <w:rPr>
          <w:bCs/>
          <w:color w:val="000000"/>
          <w:szCs w:val="21"/>
          <w:highlight w:val="none"/>
        </w:rPr>
        <w:t xml:space="preserve">质保期：</w:t>
      </w:r>
      <w:r>
        <w:rPr>
          <w:color w:val="000000"/>
          <w:highlight w:val="none"/>
        </w:rPr>
        <w:t xml:space="preserve">设备整体（包含配套设备和配件）质保期</w:t>
      </w:r>
      <w:r>
        <w:rPr>
          <w:b/>
          <w:color w:val="000000"/>
          <w:szCs w:val="21"/>
          <w:highlight w:val="none"/>
        </w:rPr>
        <w:t xml:space="preserve">详见本章项目概况。</w:t>
      </w:r>
      <w:bookmarkStart w:id="276" w:name="_Hlk197957919"/>
      <w:r>
        <w:rPr>
          <w:b/>
          <w:bCs/>
          <w:color w:val="000000"/>
          <w:szCs w:val="21"/>
          <w:highlight w:val="none"/>
        </w:rPr>
        <w:t xml:space="preserve">提供售后服务方案并</w:t>
      </w:r>
      <w:r>
        <w:rPr>
          <w:b/>
          <w:bCs/>
          <w:color w:val="000000"/>
          <w:highlight w:val="none"/>
        </w:rPr>
        <w:t xml:space="preserve">承诺中标后提供制造商或总代</w:t>
      </w:r>
      <w:r>
        <w:rPr>
          <w:b/>
          <w:bCs/>
          <w:color w:val="000000"/>
          <w:szCs w:val="21"/>
          <w:highlight w:val="none"/>
        </w:rPr>
        <w:t xml:space="preserve">出具的针对本项目售后服务承诺书（原件）</w:t>
      </w:r>
      <w:r>
        <w:rPr>
          <w:b/>
          <w:bCs/>
          <w:color w:val="000000"/>
          <w:highlight w:val="none"/>
        </w:rPr>
        <w:t xml:space="preserve">。</w:t>
      </w:r>
      <w:bookmarkEnd w:id="275"/>
      <w:r/>
      <w:bookmarkEnd w:id="276"/>
      <w:r/>
      <w:r/>
    </w:p>
    <w:p>
      <w:pPr>
        <w:ind w:firstLine="420"/>
        <w:spacing w:line="360" w:lineRule="auto"/>
        <w:rPr>
          <w:color w:val="000000"/>
          <w:szCs w:val="21"/>
          <w:highlight w:val="none"/>
        </w:rPr>
      </w:pPr>
      <w:r>
        <w:rPr>
          <w:rFonts w:ascii="宋体" w:hAnsi="宋体" w:cs="宋体"/>
          <w:bCs/>
          <w:color w:val="000000"/>
          <w:highlight w:val="none"/>
        </w:rPr>
        <w:t xml:space="preserve">质保期自项目验收合格之日起开始计算</w:t>
      </w:r>
      <w:r>
        <w:rPr>
          <w:rFonts w:hint="eastAsia" w:ascii="宋体" w:hAnsi="宋体" w:cs="宋体"/>
          <w:bCs/>
          <w:color w:val="000000"/>
          <w:highlight w:val="none"/>
        </w:rPr>
        <w:t xml:space="preserve">。</w:t>
      </w:r>
      <w:r>
        <w:rPr>
          <w:rFonts w:hint="eastAsia"/>
          <w:color w:val="000000"/>
          <w:szCs w:val="21"/>
          <w:highlight w:val="none"/>
        </w:rPr>
        <w:t xml:space="preserve">在质量保证期内，货物出现运行故障的，</w:t>
      </w:r>
      <w:r>
        <w:rPr>
          <w:rFonts w:hint="eastAsia" w:ascii="宋体" w:hAnsi="宋体" w:cs="宋体"/>
          <w:bCs/>
          <w:color w:val="000000"/>
          <w:highlight w:val="none"/>
        </w:rPr>
        <w:t xml:space="preserve">供应商</w:t>
      </w:r>
      <w:r>
        <w:rPr>
          <w:rFonts w:hint="eastAsia"/>
          <w:color w:val="000000"/>
          <w:szCs w:val="21"/>
          <w:highlight w:val="none"/>
        </w:rPr>
        <w:t xml:space="preserve">应在收到采购人通知后无条件提供保修服务，因此发生一切费用</w:t>
      </w:r>
      <w:r>
        <w:rPr>
          <w:bCs/>
          <w:color w:val="000000"/>
          <w:szCs w:val="21"/>
          <w:highlight w:val="none"/>
        </w:rPr>
        <w:t xml:space="preserve">（包括人工费、差旅费、备件费、部件更换、全部的保养、维修、维护、更换和技术支持等所有费用）</w:t>
      </w:r>
      <w:r>
        <w:rPr>
          <w:rFonts w:hint="eastAsia"/>
          <w:color w:val="000000"/>
          <w:szCs w:val="21"/>
          <w:highlight w:val="none"/>
        </w:rPr>
        <w:t xml:space="preserve">由</w:t>
      </w:r>
      <w:r>
        <w:rPr>
          <w:rFonts w:hint="eastAsia" w:ascii="宋体" w:hAnsi="宋体" w:cs="宋体"/>
          <w:bCs/>
          <w:color w:val="000000"/>
          <w:highlight w:val="none"/>
        </w:rPr>
        <w:t xml:space="preserve">供应商</w:t>
      </w:r>
      <w:r>
        <w:rPr>
          <w:rFonts w:hint="eastAsia"/>
          <w:color w:val="000000"/>
          <w:szCs w:val="21"/>
          <w:highlight w:val="none"/>
        </w:rPr>
        <w:t xml:space="preserve">承担</w:t>
      </w:r>
      <w:r>
        <w:rPr>
          <w:color w:val="000000"/>
          <w:szCs w:val="21"/>
          <w:highlight w:val="none"/>
        </w:rPr>
        <w:t xml:space="preserve">，</w:t>
      </w:r>
      <w:r>
        <w:rPr>
          <w:rFonts w:hint="eastAsia"/>
          <w:color w:val="000000"/>
          <w:szCs w:val="21"/>
          <w:highlight w:val="none"/>
        </w:rPr>
        <w:t xml:space="preserve">且乙方应</w:t>
      </w:r>
      <w:r>
        <w:rPr>
          <w:bCs/>
          <w:color w:val="000000"/>
          <w:szCs w:val="21"/>
          <w:highlight w:val="none"/>
        </w:rPr>
        <w:t xml:space="preserve">每年</w:t>
      </w:r>
      <w:r>
        <w:rPr>
          <w:color w:val="000000"/>
          <w:szCs w:val="21"/>
          <w:highlight w:val="none"/>
        </w:rPr>
        <w:t xml:space="preserve">提供不少于1次的免费现场</w:t>
      </w:r>
      <w:r>
        <w:rPr>
          <w:rFonts w:hint="eastAsia" w:ascii="宋体" w:hAnsi="宋体" w:cs="宋体"/>
          <w:color w:val="000000"/>
          <w:szCs w:val="21"/>
          <w:highlight w:val="none"/>
        </w:rPr>
        <w:t xml:space="preserve">预防性维护和安全风险排查</w:t>
      </w:r>
      <w:r>
        <w:rPr>
          <w:color w:val="000000"/>
          <w:szCs w:val="21"/>
          <w:highlight w:val="none"/>
        </w:rPr>
        <w:t xml:space="preserve">服务并出具服务报告。</w:t>
      </w:r>
      <w:r>
        <w:rPr>
          <w:rFonts w:hint="eastAsia" w:ascii="宋体" w:hAnsi="宋体" w:cs="宋体"/>
          <w:bCs/>
          <w:color w:val="000000"/>
          <w:highlight w:val="none"/>
        </w:rPr>
        <w:t xml:space="preserve">供应商</w:t>
      </w:r>
      <w:r>
        <w:rPr>
          <w:rFonts w:hint="eastAsia" w:ascii="宋体" w:hAnsi="宋体" w:cs="宋体"/>
          <w:color w:val="000000"/>
          <w:szCs w:val="21"/>
          <w:highlight w:val="none"/>
        </w:rPr>
        <w:t xml:space="preserve">每年</w:t>
      </w:r>
      <w:r>
        <w:rPr>
          <w:rFonts w:hint="eastAsia"/>
          <w:color w:val="000000"/>
          <w:highlight w:val="none"/>
        </w:rPr>
        <w:t xml:space="preserve">免费提供</w:t>
      </w:r>
      <w:r>
        <w:rPr>
          <w:rFonts w:hint="eastAsia" w:ascii="宋体" w:hAnsi="宋体" w:cs="宋体"/>
          <w:color w:val="000000"/>
          <w:szCs w:val="21"/>
          <w:highlight w:val="none"/>
        </w:rPr>
        <w:t xml:space="preserve">一次性能校验，出具校验报告，相关费用包含在总价中。</w:t>
      </w:r>
      <w:r>
        <w:rPr>
          <w:bCs/>
          <w:color w:val="000000"/>
          <w:szCs w:val="21"/>
          <w:highlight w:val="none"/>
        </w:rPr>
        <w:t xml:space="preserve">供应商及原厂需有服务人员和备品备件库，确保设备正常运行。在保修期内由于产品本身质量原因造成的任何损伤或损坏，投标人须免费负责更换或修理。</w:t>
      </w:r>
      <w:r>
        <w:rPr>
          <w:rFonts w:hint="eastAsia"/>
          <w:color w:val="000000"/>
          <w:szCs w:val="21"/>
          <w:highlight w:val="none"/>
        </w:rPr>
        <w:t xml:space="preserve">如该等出现运行故障的货物，经</w:t>
      </w:r>
      <w:r>
        <w:rPr>
          <w:rFonts w:hint="eastAsia" w:ascii="宋体" w:hAnsi="宋体" w:cs="宋体"/>
          <w:bCs/>
          <w:color w:val="000000"/>
          <w:highlight w:val="none"/>
        </w:rPr>
        <w:t xml:space="preserve">供应商</w:t>
      </w:r>
      <w:r>
        <w:rPr>
          <w:rFonts w:hint="eastAsia"/>
          <w:color w:val="000000"/>
          <w:szCs w:val="21"/>
          <w:highlight w:val="none"/>
        </w:rPr>
        <w:t xml:space="preserve">维修后仍无法正常投入使用，</w:t>
      </w:r>
      <w:r>
        <w:rPr>
          <w:rFonts w:hint="eastAsia" w:ascii="宋体" w:hAnsi="宋体" w:cs="宋体"/>
          <w:bCs/>
          <w:color w:val="000000"/>
          <w:highlight w:val="none"/>
        </w:rPr>
        <w:t xml:space="preserve">供应商</w:t>
      </w:r>
      <w:r>
        <w:rPr>
          <w:rFonts w:hint="eastAsia"/>
          <w:color w:val="000000"/>
          <w:szCs w:val="21"/>
          <w:highlight w:val="none"/>
        </w:rPr>
        <w:t xml:space="preserve">应当立即无条件更换同款型号的新货物，由此产生的一切费用由</w:t>
      </w:r>
      <w:r>
        <w:rPr>
          <w:rFonts w:hint="eastAsia" w:ascii="宋体" w:hAnsi="宋体" w:cs="宋体"/>
          <w:bCs/>
          <w:color w:val="000000"/>
          <w:highlight w:val="none"/>
        </w:rPr>
        <w:t xml:space="preserve">供应商</w:t>
      </w:r>
      <w:r>
        <w:rPr>
          <w:rFonts w:hint="eastAsia"/>
          <w:color w:val="000000"/>
          <w:szCs w:val="21"/>
          <w:highlight w:val="none"/>
        </w:rPr>
        <w:t xml:space="preserve">承担，因此造成</w:t>
      </w:r>
      <w:r>
        <w:rPr>
          <w:rFonts w:hint="eastAsia" w:ascii="宋体" w:hAnsi="宋体" w:cs="宋体"/>
          <w:bCs/>
          <w:color w:val="000000"/>
          <w:highlight w:val="none"/>
        </w:rPr>
        <w:t xml:space="preserve">采购人</w:t>
      </w:r>
      <w:r>
        <w:rPr>
          <w:rFonts w:hint="eastAsia"/>
          <w:color w:val="000000"/>
          <w:szCs w:val="21"/>
          <w:highlight w:val="none"/>
        </w:rPr>
        <w:t xml:space="preserve">无法如期将货物投入使用的，</w:t>
      </w:r>
      <w:r>
        <w:rPr>
          <w:rFonts w:hint="eastAsia" w:ascii="宋体" w:hAnsi="宋体" w:cs="宋体"/>
          <w:bCs/>
          <w:color w:val="000000"/>
          <w:highlight w:val="none"/>
        </w:rPr>
        <w:t xml:space="preserve">供应商</w:t>
      </w:r>
      <w:r>
        <w:rPr>
          <w:rFonts w:hint="eastAsia"/>
          <w:color w:val="000000"/>
          <w:szCs w:val="21"/>
          <w:highlight w:val="none"/>
        </w:rPr>
        <w:t xml:space="preserve">还应当赔偿</w:t>
      </w:r>
      <w:r>
        <w:rPr>
          <w:rFonts w:hint="eastAsia" w:ascii="宋体" w:hAnsi="宋体" w:cs="宋体"/>
          <w:bCs/>
          <w:color w:val="000000"/>
          <w:highlight w:val="none"/>
        </w:rPr>
        <w:t xml:space="preserve">采购人</w:t>
      </w:r>
      <w:r>
        <w:rPr>
          <w:rFonts w:hint="eastAsia"/>
          <w:color w:val="000000"/>
          <w:szCs w:val="21"/>
          <w:highlight w:val="none"/>
        </w:rPr>
        <w:t xml:space="preserve">损失。</w:t>
      </w:r>
      <w:r/>
    </w:p>
    <w:p>
      <w:pPr>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2、售后服务响应时间：供应商应提供</w:t>
      </w:r>
      <w:r>
        <w:rPr>
          <w:rFonts w:ascii="宋体" w:hAnsi="宋体" w:cs="宋体"/>
          <w:color w:val="000000"/>
          <w:szCs w:val="21"/>
          <w:highlight w:val="none"/>
        </w:rPr>
        <w:t xml:space="preserve"> 7×24 小时人工技术</w:t>
      </w:r>
      <w:r>
        <w:rPr>
          <w:rFonts w:hint="eastAsia"/>
          <w:color w:val="000000"/>
          <w:szCs w:val="21"/>
          <w:highlight w:val="none"/>
        </w:rPr>
        <w:t xml:space="preserve">支持</w:t>
      </w:r>
      <w:r>
        <w:rPr>
          <w:rFonts w:ascii="宋体" w:hAnsi="宋体" w:cs="宋体"/>
          <w:color w:val="000000"/>
          <w:szCs w:val="21"/>
          <w:highlight w:val="none"/>
        </w:rPr>
        <w:t xml:space="preserve">，全天候受理故障报修</w:t>
      </w:r>
      <w:r>
        <w:rPr>
          <w:rFonts w:hint="eastAsia"/>
          <w:color w:val="000000"/>
          <w:szCs w:val="21"/>
          <w:highlight w:val="none"/>
        </w:rPr>
        <w:t xml:space="preserve">，有针对采购人的应急保障方案。</w:t>
      </w:r>
      <w:r>
        <w:rPr>
          <w:rFonts w:hint="eastAsia" w:ascii="宋体" w:hAnsi="宋体" w:cs="宋体"/>
          <w:bCs/>
          <w:color w:val="000000"/>
          <w:highlight w:val="none"/>
        </w:rPr>
        <w:t xml:space="preserve">在接到采购人设备报修通知后，响应时间不超过</w:t>
      </w:r>
      <w:r>
        <w:rPr>
          <w:rFonts w:ascii="宋体" w:hAnsi="宋体" w:cs="宋体"/>
          <w:bCs/>
          <w:color w:val="000000"/>
          <w:highlight w:val="none"/>
        </w:rPr>
        <w:t xml:space="preserve">2</w:t>
      </w:r>
      <w:r>
        <w:rPr>
          <w:rFonts w:hint="eastAsia" w:ascii="宋体" w:hAnsi="宋体" w:cs="宋体"/>
          <w:bCs/>
          <w:color w:val="000000"/>
          <w:highlight w:val="none"/>
        </w:rPr>
        <w:t xml:space="preserve">小时，查找原因，提出解决方案，若设备需要进行现场维修，</w:t>
      </w:r>
      <w:bookmarkStart w:id="277" w:name="_Hlk198115646"/>
      <w:r>
        <w:rPr>
          <w:rFonts w:hint="eastAsia" w:ascii="宋体" w:hAnsi="宋体" w:cs="宋体"/>
          <w:color w:val="000000"/>
          <w:szCs w:val="21"/>
          <w:highlight w:val="none"/>
        </w:rPr>
        <w:t xml:space="preserve">如发生</w:t>
      </w:r>
      <w:r>
        <w:rPr>
          <w:rFonts w:hint="eastAsia"/>
          <w:color w:val="000000"/>
          <w:highlight w:val="none"/>
        </w:rPr>
        <w:t xml:space="preserve">设备关键部件或系统故障</w:t>
      </w:r>
      <w:r>
        <w:rPr>
          <w:rFonts w:hint="eastAsia" w:ascii="宋体" w:hAnsi="宋体" w:cs="宋体"/>
          <w:color w:val="000000"/>
          <w:highlight w:val="none"/>
        </w:rPr>
        <w:t xml:space="preserve">时</w:t>
      </w:r>
      <w:r>
        <w:rPr>
          <w:rFonts w:hint="eastAsia"/>
          <w:color w:val="000000"/>
          <w:highlight w:val="none"/>
        </w:rPr>
        <w:t xml:space="preserve">，</w:t>
      </w:r>
      <w:r>
        <w:rPr>
          <w:rFonts w:hint="eastAsia" w:ascii="宋体" w:hAnsi="宋体" w:cs="宋体"/>
          <w:bCs/>
          <w:color w:val="000000"/>
          <w:highlight w:val="none"/>
        </w:rPr>
        <w:t xml:space="preserve">供应商必须提供应急故障维修，工程师</w:t>
      </w:r>
      <w:r>
        <w:rPr>
          <w:rFonts w:hint="eastAsia"/>
          <w:color w:val="000000"/>
          <w:highlight w:val="none"/>
        </w:rPr>
        <w:t xml:space="preserve">应不超过</w:t>
      </w:r>
      <w:r>
        <w:rPr>
          <w:color w:val="000000"/>
          <w:highlight w:val="none"/>
        </w:rPr>
        <w:t xml:space="preserve">12</w:t>
      </w:r>
      <w:r>
        <w:rPr>
          <w:rFonts w:hint="eastAsia"/>
          <w:color w:val="000000"/>
          <w:highlight w:val="none"/>
        </w:rPr>
        <w:t xml:space="preserve">小时修复故障，</w:t>
      </w:r>
      <w:r>
        <w:rPr>
          <w:rFonts w:hint="eastAsia" w:ascii="宋体" w:hAnsi="宋体" w:cs="宋体"/>
          <w:color w:val="000000"/>
          <w:highlight w:val="none"/>
        </w:rPr>
        <w:t xml:space="preserve">如为</w:t>
      </w:r>
      <w:r>
        <w:rPr>
          <w:rFonts w:hint="eastAsia"/>
          <w:color w:val="000000"/>
          <w:highlight w:val="none"/>
        </w:rPr>
        <w:t xml:space="preserve">一般故障</w:t>
      </w:r>
      <w:r>
        <w:rPr>
          <w:color w:val="000000"/>
          <w:highlight w:val="none"/>
        </w:rPr>
        <w:t xml:space="preserve">，</w:t>
      </w:r>
      <w:bookmarkEnd w:id="277"/>
      <w:r>
        <w:rPr>
          <w:rFonts w:hint="eastAsia" w:ascii="宋体" w:hAnsi="宋体" w:cs="宋体"/>
          <w:bCs/>
          <w:color w:val="000000"/>
          <w:highlight w:val="none"/>
        </w:rPr>
        <w:t xml:space="preserve">工程师应</w:t>
      </w:r>
      <w:r>
        <w:rPr>
          <w:rFonts w:hint="eastAsia"/>
          <w:color w:val="000000"/>
          <w:highlight w:val="none"/>
        </w:rPr>
        <w:t xml:space="preserve">不超过</w:t>
      </w:r>
      <w:r>
        <w:rPr>
          <w:rFonts w:ascii="宋体" w:hAnsi="宋体" w:cs="宋体"/>
          <w:bCs/>
          <w:color w:val="000000"/>
          <w:highlight w:val="none"/>
        </w:rPr>
        <w:t xml:space="preserve">24</w:t>
      </w:r>
      <w:r>
        <w:rPr>
          <w:rFonts w:hint="eastAsia" w:ascii="宋体" w:hAnsi="宋体" w:cs="宋体"/>
          <w:bCs/>
          <w:color w:val="000000"/>
          <w:highlight w:val="none"/>
        </w:rPr>
        <w:t xml:space="preserve">小时到达现场，</w:t>
      </w:r>
      <w:r>
        <w:rPr>
          <w:rFonts w:hint="eastAsia"/>
          <w:color w:val="000000"/>
          <w:highlight w:val="none"/>
        </w:rPr>
        <w:t xml:space="preserve">不超过</w:t>
      </w:r>
      <w:r>
        <w:rPr>
          <w:rFonts w:ascii="宋体" w:hAnsi="宋体" w:cs="宋体"/>
          <w:bCs/>
          <w:color w:val="000000"/>
          <w:highlight w:val="none"/>
        </w:rPr>
        <w:t xml:space="preserve">48</w:t>
      </w:r>
      <w:r>
        <w:rPr>
          <w:rFonts w:hint="eastAsia" w:ascii="宋体" w:hAnsi="宋体" w:cs="宋体"/>
          <w:bCs/>
          <w:color w:val="000000"/>
          <w:highlight w:val="none"/>
        </w:rPr>
        <w:t xml:space="preserve">小时修复或免费提供备用机，否则采购人可自行采取必要的措施，由此产生的风险和费用由供应商承担。如有特殊情况，供应商应立即电话通知采购人不能响应的原因，在获得采购人同意后，才可推迟响应时间。</w:t>
      </w:r>
      <w:r/>
    </w:p>
    <w:p>
      <w:pPr>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3、无论是否在产品质量保证期内，如经双方确认或双方认可的第三方检测机构确认，是由于供应商产品存在安全隐患或产品设计缺陷的，供应商应当无条件对有安全隐患的产品根据实际情况采取升级改造、更换或者召回等补救措施，由此产生的一切费用由供应商承担，供应商赔偿采购人因此造成一切损失（声誉损失及/或经济损失）。</w:t>
      </w:r>
      <w:r/>
    </w:p>
    <w:p>
      <w:pPr>
        <w:ind w:firstLine="420"/>
        <w:jc w:val="left"/>
        <w:spacing w:line="360" w:lineRule="auto"/>
        <w:rPr>
          <w:bCs/>
          <w:color w:val="000000"/>
          <w:szCs w:val="21"/>
          <w:highlight w:val="none"/>
        </w:rPr>
      </w:pPr>
      <w:r>
        <w:rPr>
          <w:rFonts w:hint="eastAsia" w:ascii="宋体" w:hAnsi="宋体" w:cs="宋体"/>
          <w:bCs/>
          <w:color w:val="000000"/>
          <w:highlight w:val="none"/>
        </w:rPr>
        <w:t xml:space="preserve">4、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ind w:firstLine="420"/>
        <w:spacing w:line="360" w:lineRule="auto"/>
        <w:rPr>
          <w:color w:val="000000"/>
          <w:highlight w:val="none"/>
        </w:rPr>
      </w:pPr>
      <w:r/>
      <w:bookmarkStart w:id="278" w:name="_Hlk198051803"/>
      <w:r>
        <w:rPr>
          <w:rFonts w:hint="eastAsia"/>
          <w:color w:val="000000"/>
          <w:highlight w:val="none"/>
        </w:rPr>
        <w:t xml:space="preserve">5、售后服务方案：投标人须提供售后服务方案，</w:t>
      </w:r>
      <w:r>
        <w:rPr>
          <w:rFonts w:hint="eastAsia" w:ascii="宋体" w:hAnsi="宋体"/>
          <w:color w:val="000000"/>
          <w:highlight w:val="none"/>
        </w:rPr>
        <w:t xml:space="preserve">售后服务机制、服务架构、响应时间等，以上要素完备齐全且适用于本项目并有利于所述方案具体落地实施操作。</w:t>
      </w:r>
      <w:r>
        <w:rPr>
          <w:rFonts w:hint="eastAsia"/>
          <w:color w:val="000000"/>
          <w:highlight w:val="none"/>
        </w:rPr>
        <w:t xml:space="preserve">内容包括但不限于：</w:t>
      </w:r>
      <w:r>
        <w:rPr>
          <w:rFonts w:hint="eastAsia" w:ascii="宋体" w:hAnsi="宋体"/>
          <w:color w:val="000000"/>
          <w:highlight w:val="none"/>
        </w:rPr>
        <w:t xml:space="preserve">有明确的售后服务范围，售后服务人员配备齐全；提供明确的响应电话，</w:t>
      </w:r>
      <w:r>
        <w:rPr>
          <w:rFonts w:hint="eastAsia" w:ascii="宋体" w:hAnsi="宋体"/>
          <w:color w:val="000000"/>
          <w:highlight w:val="none"/>
          <w:lang w:bidi="ar"/>
        </w:rPr>
        <w:t xml:space="preserve">响应时效</w:t>
      </w:r>
      <w:r>
        <w:rPr>
          <w:rFonts w:hint="eastAsia" w:ascii="宋体" w:hAnsi="宋体"/>
          <w:color w:val="000000"/>
          <w:highlight w:val="none"/>
        </w:rPr>
        <w:t xml:space="preserve">、到达现场时间，有明确的</w:t>
      </w:r>
      <w:r>
        <w:rPr>
          <w:rFonts w:hint="eastAsia" w:ascii="宋体" w:hAnsi="宋体"/>
          <w:color w:val="000000"/>
          <w:highlight w:val="none"/>
          <w:lang w:bidi="ar"/>
        </w:rPr>
        <w:t xml:space="preserve">故障处理时间</w:t>
      </w:r>
      <w:r>
        <w:rPr>
          <w:rFonts w:hint="eastAsia" w:ascii="宋体" w:hAnsi="宋体"/>
          <w:color w:val="000000"/>
          <w:highlight w:val="none"/>
        </w:rPr>
        <w:t xml:space="preserve">，并提供备用设备供临时使用；有</w:t>
      </w:r>
      <w:r>
        <w:rPr>
          <w:rFonts w:hint="eastAsia" w:ascii="宋体" w:hAnsi="宋体"/>
          <w:color w:val="000000"/>
          <w:highlight w:val="none"/>
          <w:lang w:bidi="ar"/>
        </w:rPr>
        <w:t xml:space="preserve">额外免费延保服务，免费上门巡检服务；有备品备件供应服务；质保期满后维修、维保、校准等各项服务优惠情况等</w:t>
      </w:r>
      <w:r>
        <w:rPr>
          <w:rFonts w:hint="eastAsia" w:ascii="宋体" w:hAnsi="宋体"/>
          <w:color w:val="000000"/>
          <w:highlight w:val="none"/>
        </w:rPr>
        <w:t xml:space="preserve">。</w:t>
      </w:r>
      <w:r/>
    </w:p>
    <w:p>
      <w:pPr>
        <w:ind w:firstLine="420"/>
        <w:spacing w:line="360" w:lineRule="auto"/>
        <w:rPr>
          <w:color w:val="000000"/>
          <w:highlight w:val="none"/>
        </w:rPr>
      </w:pPr>
      <w:r>
        <w:rPr>
          <w:rFonts w:hint="eastAsia"/>
          <w:color w:val="000000"/>
          <w:highlight w:val="none"/>
        </w:rPr>
        <w:t xml:space="preserve">6、应急方案：投标人有针对采购人的应急保障方案和风险管理等措施，应能有效应对可能出现的风险，保证供货和售后服务的及时性、稳定性和可靠性。供应商须详尽列明设备投入使用后可能发生的紧急情况及对不可预见因素的预测，并提供针对这些情况制定的完善的风险管理方案、应急处理措施、应急响应时间、应急人员安排、时效性、采取的补救措施、和风险管控措施等。</w:t>
      </w:r>
      <w:r/>
    </w:p>
    <w:p>
      <w:pPr>
        <w:ind w:firstLine="420"/>
        <w:spacing w:line="360" w:lineRule="auto"/>
        <w:rPr>
          <w:color w:val="000000"/>
          <w:highlight w:val="none"/>
        </w:rPr>
      </w:pPr>
      <w:r>
        <w:rPr>
          <w:color w:val="000000"/>
          <w:highlight w:val="none"/>
        </w:rPr>
        <w:t xml:space="preserve">7</w:t>
      </w:r>
      <w:r>
        <w:rPr>
          <w:rFonts w:hint="eastAsia"/>
          <w:color w:val="000000"/>
          <w:highlight w:val="none"/>
        </w:rPr>
        <w:t xml:space="preserve">、供应商须提供质保期满后设备维修保养服务、校准服务及易损零配件报价，包含年度维保服务费、维修服务费、校准服务费以及易损零配件单价，</w:t>
      </w:r>
      <w:bookmarkStart w:id="279" w:name="_Hlk233888144"/>
      <w:r>
        <w:rPr>
          <w:rFonts w:hint="eastAsia"/>
          <w:color w:val="000000"/>
          <w:highlight w:val="none"/>
        </w:rPr>
        <w:t xml:space="preserve">格式自拟并加盖投标人公章</w:t>
      </w:r>
      <w:r>
        <w:rPr>
          <w:color w:val="000000"/>
          <w:highlight w:val="none"/>
        </w:rPr>
        <w:t xml:space="preserve">。</w:t>
      </w:r>
      <w:bookmarkEnd w:id="279"/>
      <w:r/>
      <w:r/>
    </w:p>
    <w:p>
      <w:pPr>
        <w:ind w:firstLine="420"/>
        <w:spacing w:line="360" w:lineRule="auto"/>
        <w:rPr>
          <w:color w:val="000000"/>
          <w:highlight w:val="none"/>
        </w:rPr>
      </w:pPr>
      <w:r>
        <w:rPr>
          <w:color w:val="000000"/>
          <w:highlight w:val="none"/>
        </w:rPr>
        <w:t xml:space="preserve">8</w:t>
      </w:r>
      <w:r>
        <w:rPr>
          <w:rFonts w:hint="eastAsia"/>
          <w:color w:val="000000"/>
          <w:highlight w:val="none"/>
        </w:rPr>
        <w:t xml:space="preserve">、供应商须提供设备所有配套专用试剂、耗材及其他用品等相关材料（如有），须提供名称、规格型号、单价、是否纳入江苏省或南京市试剂耗材集中采购平台等信息。</w:t>
      </w:r>
      <w:bookmarkStart w:id="280" w:name="_Hlk233888120"/>
      <w:r>
        <w:rPr>
          <w:rFonts w:hint="eastAsia"/>
          <w:color w:val="000000"/>
          <w:highlight w:val="none"/>
        </w:rPr>
        <w:t xml:space="preserve">格式自拟并</w:t>
      </w:r>
      <w:bookmarkEnd w:id="280"/>
      <w:r>
        <w:rPr>
          <w:rFonts w:hint="eastAsia"/>
          <w:color w:val="000000"/>
          <w:highlight w:val="none"/>
        </w:rPr>
        <w:t xml:space="preserve">加盖投标人公章。</w:t>
      </w:r>
      <w:r/>
    </w:p>
    <w:p>
      <w:pPr>
        <w:ind w:firstLine="422"/>
        <w:spacing w:line="360" w:lineRule="auto"/>
        <w:rPr>
          <w:b/>
          <w:bCs/>
          <w:color w:val="000000"/>
          <w:highlight w:val="none"/>
        </w:rPr>
      </w:pPr>
      <w:r>
        <w:rPr>
          <w:rFonts w:hint="eastAsia"/>
          <w:b/>
          <w:bCs/>
          <w:color w:val="000000"/>
          <w:highlight w:val="none"/>
        </w:rPr>
        <w:t xml:space="preserve">四、验收要求：</w:t>
      </w:r>
      <w:r/>
    </w:p>
    <w:p>
      <w:pPr>
        <w:ind w:firstLine="420"/>
        <w:spacing w:line="360" w:lineRule="auto"/>
        <w:rPr>
          <w:color w:val="000000"/>
          <w:highlight w:val="none"/>
        </w:rPr>
      </w:pPr>
      <w:r>
        <w:rPr>
          <w:rFonts w:hint="eastAsia"/>
          <w:color w:val="000000"/>
          <w:highlight w:val="none"/>
        </w:rPr>
        <w:t xml:space="preserve">1、</w:t>
      </w:r>
      <w:r>
        <w:rPr>
          <w:color w:val="000000"/>
          <w:highlight w:val="none"/>
        </w:rPr>
        <w:t xml:space="preserve">设备安装、调试、验收：</w:t>
      </w:r>
      <w:bookmarkStart w:id="281" w:name="_Hlk129865242"/>
      <w:r>
        <w:rPr>
          <w:color w:val="000000"/>
          <w:highlight w:val="none"/>
        </w:rPr>
        <w:t xml:space="preserve">供应商提供的货物（含配件）应是全新的、未使用过的</w:t>
      </w:r>
      <w:r>
        <w:rPr>
          <w:rFonts w:hint="eastAsia"/>
          <w:color w:val="000000"/>
          <w:highlight w:val="none"/>
        </w:rPr>
        <w:t xml:space="preserve">、制造商出厂</w:t>
      </w:r>
      <w:r>
        <w:rPr>
          <w:color w:val="000000"/>
          <w:highlight w:val="none"/>
        </w:rPr>
        <w:t xml:space="preserve">原装合格正品，</w:t>
      </w:r>
      <w:r>
        <w:rPr>
          <w:rFonts w:hint="eastAsia"/>
          <w:color w:val="000000"/>
          <w:highlight w:val="none"/>
        </w:rPr>
        <w:t xml:space="preserve">各项技术指标完全符合国家有关质量检测、环保标准及产品出厂标准。</w:t>
      </w:r>
      <w:r>
        <w:rPr>
          <w:color w:val="000000"/>
          <w:highlight w:val="none"/>
        </w:rPr>
        <w:t xml:space="preserve">供应商</w:t>
      </w:r>
      <w:r>
        <w:rPr>
          <w:rFonts w:hint="eastAsia"/>
          <w:color w:val="000000"/>
          <w:highlight w:val="none"/>
        </w:rPr>
        <w:t xml:space="preserve">应</w:t>
      </w:r>
      <w:r>
        <w:rPr>
          <w:color w:val="000000"/>
          <w:highlight w:val="none"/>
        </w:rPr>
        <w:t xml:space="preserve">保证所提供货物的开箱合格率为100%，外观和内在质量都不得有任何问题，</w:t>
      </w:r>
      <w:bookmarkEnd w:id="281"/>
      <w:r>
        <w:rPr>
          <w:color w:val="000000"/>
          <w:highlight w:val="none"/>
        </w:rPr>
        <w:t xml:space="preserve">应当完全符合招标（采购）文件规定、投标（响应）文件所承诺的数量和规格要求。</w:t>
      </w:r>
      <w:bookmarkStart w:id="282" w:name="_Hlk129865272"/>
      <w:r>
        <w:rPr>
          <w:color w:val="000000"/>
          <w:highlight w:val="none"/>
        </w:rPr>
        <w:t xml:space="preserve">供方提供的货物不符合招标（采购）文件、投标（响应）文件和合同规定的</w:t>
      </w:r>
      <w:bookmarkEnd w:id="282"/>
      <w:r>
        <w:rPr>
          <w:rFonts w:hint="eastAsia"/>
          <w:color w:val="000000"/>
          <w:highlight w:val="none"/>
        </w:rPr>
        <w:t xml:space="preserve">或有任何质量问题</w:t>
      </w:r>
      <w:r>
        <w:rPr>
          <w:color w:val="000000"/>
          <w:highlight w:val="none"/>
        </w:rPr>
        <w:t xml:space="preserve">，</w:t>
      </w:r>
      <w:r>
        <w:rPr>
          <w:rFonts w:hint="eastAsia"/>
          <w:color w:val="000000"/>
          <w:highlight w:val="none"/>
        </w:rPr>
        <w:t xml:space="preserve">采购人</w:t>
      </w:r>
      <w:r>
        <w:rPr>
          <w:color w:val="000000"/>
          <w:highlight w:val="none"/>
        </w:rPr>
        <w:t xml:space="preserve">有权拒收货物，供应商</w:t>
      </w:r>
      <w:r>
        <w:rPr>
          <w:rFonts w:hint="eastAsia"/>
          <w:color w:val="000000"/>
          <w:highlight w:val="none"/>
        </w:rPr>
        <w:t xml:space="preserve">应无条件换货物并承担因此产生的所有运输费用，并承担相应逾期责任</w:t>
      </w:r>
      <w:r>
        <w:rPr>
          <w:color w:val="000000"/>
          <w:highlight w:val="none"/>
        </w:rPr>
        <w:t xml:space="preserve">。造成</w:t>
      </w:r>
      <w:r>
        <w:rPr>
          <w:rFonts w:hint="eastAsia"/>
          <w:color w:val="000000"/>
          <w:highlight w:val="none"/>
        </w:rPr>
        <w:t xml:space="preserve">采购人</w:t>
      </w:r>
      <w:r>
        <w:rPr>
          <w:color w:val="000000"/>
          <w:highlight w:val="none"/>
        </w:rPr>
        <w:t xml:space="preserve">损失的，供应商应当承担赔偿责任。</w:t>
      </w:r>
      <w:r/>
    </w:p>
    <w:p>
      <w:pPr>
        <w:ind w:firstLine="560"/>
        <w:jc w:val="left"/>
        <w:spacing w:line="360" w:lineRule="auto"/>
        <w:rPr>
          <w:color w:val="000000"/>
          <w:szCs w:val="21"/>
          <w:highlight w:val="none"/>
        </w:rPr>
      </w:pPr>
      <w:r>
        <w:rPr>
          <w:rFonts w:hint="eastAsia"/>
          <w:color w:val="000000"/>
          <w:highlight w:val="none"/>
        </w:rPr>
        <w:t xml:space="preserve">2、验收标准依照</w:t>
      </w:r>
      <w:r>
        <w:rPr>
          <w:color w:val="000000"/>
          <w:highlight w:val="none"/>
        </w:rPr>
        <w:t xml:space="preserve">招标（采购）文件规定、投标（响应）文件所承诺</w:t>
      </w:r>
      <w:r>
        <w:rPr>
          <w:rFonts w:hint="eastAsia" w:ascii="宋体" w:hAnsi="宋体" w:cs="宋体"/>
          <w:color w:val="000000"/>
          <w:szCs w:val="21"/>
          <w:highlight w:val="none"/>
        </w:rPr>
        <w:t xml:space="preserve">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560"/>
        <w:spacing w:line="360" w:lineRule="auto"/>
        <w:rPr>
          <w:color w:val="000000"/>
          <w:szCs w:val="21"/>
          <w:highlight w:val="none"/>
        </w:rPr>
      </w:pPr>
      <w:r>
        <w:rPr>
          <w:rFonts w:hint="eastAsia" w:ascii="宋体" w:hAnsi="宋体" w:cs="宋体"/>
          <w:color w:val="000000"/>
          <w:szCs w:val="21"/>
          <w:highlight w:val="none"/>
        </w:rPr>
        <w:t xml:space="preserve">货物和系统调试验收的标准：按行业通行标准、厂方出厂标准和</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投标文</w:t>
      </w:r>
      <w:r>
        <w:rPr>
          <w:color w:val="000000"/>
          <w:szCs w:val="21"/>
          <w:highlight w:val="none"/>
        </w:rPr>
        <w:t xml:space="preserve">件的承诺。</w:t>
      </w:r>
      <w:r/>
    </w:p>
    <w:p>
      <w:pPr>
        <w:ind w:firstLine="525"/>
        <w:jc w:val="left"/>
        <w:spacing w:line="360" w:lineRule="auto"/>
        <w:rPr>
          <w:color w:val="000000"/>
          <w:szCs w:val="21"/>
          <w:highlight w:val="none"/>
        </w:rPr>
      </w:pPr>
      <w:r>
        <w:rPr>
          <w:color w:val="000000"/>
          <w:szCs w:val="21"/>
          <w:highlight w:val="none"/>
        </w:rPr>
        <w:t xml:space="preserve">3、</w:t>
      </w:r>
      <w:r>
        <w:rPr>
          <w:rFonts w:ascii="宋体" w:hAnsi="宋体" w:cs="宋体"/>
          <w:bCs/>
          <w:color w:val="000000"/>
          <w:highlight w:val="none"/>
        </w:rPr>
        <w:t xml:space="preserve">供应商所提供的技术资料应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w:t>
      </w:r>
      <w:r>
        <w:rPr>
          <w:rFonts w:hint="eastAsia" w:ascii="宋体" w:hAnsi="宋体" w:cs="宋体"/>
          <w:bCs/>
          <w:color w:val="000000"/>
          <w:highlight w:val="none"/>
        </w:rPr>
        <w:t xml:space="preserve">，</w:t>
      </w:r>
      <w:r>
        <w:rPr>
          <w:rFonts w:ascii="宋体" w:hAnsi="宋体" w:cs="宋体"/>
          <w:bCs/>
          <w:color w:val="000000"/>
          <w:highlight w:val="none"/>
        </w:rPr>
        <w:t xml:space="preserve">如发生破损、缺件等问题，供方应及时解决。</w:t>
      </w:r>
      <w:r/>
    </w:p>
    <w:p>
      <w:pPr>
        <w:ind w:firstLine="525"/>
        <w:jc w:val="left"/>
        <w:spacing w:line="360" w:lineRule="auto"/>
        <w:rPr>
          <w:color w:val="000000"/>
          <w:szCs w:val="21"/>
          <w:highlight w:val="none"/>
        </w:rPr>
      </w:pPr>
      <w:r>
        <w:rPr>
          <w:color w:val="000000"/>
          <w:szCs w:val="21"/>
          <w:highlight w:val="none"/>
        </w:rPr>
        <w:t xml:space="preserve">4、</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应保证产品合格书、技术性能检测报告、货物的装箱清单、用户手册、原厂保修卡、随机资料及配件、随机工具等资料齐全。</w:t>
      </w:r>
      <w:bookmarkStart w:id="283" w:name="_Hlk129864696"/>
      <w:r>
        <w:rPr>
          <w:rFonts w:hint="eastAsia" w:ascii="宋体" w:hAnsi="宋体" w:cs="宋体"/>
          <w:color w:val="000000"/>
          <w:szCs w:val="21"/>
          <w:highlight w:val="none"/>
        </w:rPr>
        <w:t xml:space="preserve">进口设备还需提供进口报关单。</w:t>
      </w:r>
      <w:bookmarkEnd w:id="283"/>
      <w:r>
        <w:rPr>
          <w:rFonts w:ascii="宋体" w:hAnsi="宋体" w:cs="宋体"/>
          <w:bCs/>
          <w:color w:val="000000"/>
          <w:highlight w:val="none"/>
        </w:rPr>
        <w:t xml:space="preserve">供应商</w:t>
      </w:r>
      <w:r>
        <w:rPr>
          <w:rFonts w:hint="eastAsia" w:ascii="宋体" w:hAnsi="宋体" w:cs="宋体"/>
          <w:color w:val="000000"/>
          <w:szCs w:val="21"/>
          <w:highlight w:val="none"/>
        </w:rPr>
        <w:t xml:space="preserve">不能完整交付货物及本款规定的单证和工具的，视为未按合同约定交货，</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负责补齐，因此导致逾期交付的，由</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承担相关的违约责任。</w:t>
      </w:r>
      <w:r/>
    </w:p>
    <w:p>
      <w:pPr>
        <w:ind w:firstLine="560"/>
        <w:jc w:val="left"/>
        <w:spacing w:line="360" w:lineRule="auto"/>
        <w:rPr>
          <w:color w:val="000000"/>
          <w:szCs w:val="21"/>
          <w:highlight w:val="none"/>
        </w:rPr>
      </w:pPr>
      <w:r>
        <w:rPr>
          <w:color w:val="000000"/>
          <w:szCs w:val="21"/>
          <w:highlight w:val="none"/>
        </w:rPr>
        <w:t xml:space="preserve">5、</w:t>
      </w:r>
      <w:r>
        <w:rPr>
          <w:rFonts w:ascii="宋体" w:hAnsi="宋体" w:cs="宋体"/>
          <w:bCs/>
          <w:color w:val="000000"/>
          <w:highlight w:val="none"/>
        </w:rPr>
        <w:t xml:space="preserve">供应商</w:t>
      </w:r>
      <w:r>
        <w:rPr>
          <w:rFonts w:ascii="宋体" w:hAnsi="宋体" w:cs="宋体"/>
          <w:color w:val="000000"/>
          <w:szCs w:val="21"/>
          <w:highlight w:val="none"/>
        </w:rPr>
        <w:t xml:space="preserve">负责在货物到达</w:t>
      </w:r>
      <w:r>
        <w:rPr>
          <w:rFonts w:ascii="宋体" w:hAnsi="宋体" w:cs="宋体"/>
          <w:bCs/>
          <w:color w:val="000000"/>
          <w:highlight w:val="none"/>
        </w:rPr>
        <w:t xml:space="preserve">采购人</w:t>
      </w:r>
      <w:r>
        <w:rPr>
          <w:rFonts w:ascii="宋体" w:hAnsi="宋体" w:cs="宋体"/>
          <w:color w:val="000000"/>
          <w:szCs w:val="21"/>
          <w:highlight w:val="none"/>
        </w:rPr>
        <w:t xml:space="preserve">交货地点或者指定地点</w:t>
      </w:r>
      <w:r>
        <w:rPr>
          <w:rFonts w:hint="eastAsia" w:ascii="宋体" w:hAnsi="宋体" w:cs="宋体"/>
          <w:color w:val="000000"/>
          <w:szCs w:val="21"/>
          <w:highlight w:val="none"/>
        </w:rPr>
        <w:t xml:space="preserve">三个工作</w:t>
      </w:r>
      <w:r>
        <w:rPr>
          <w:rFonts w:ascii="宋体" w:hAnsi="宋体" w:cs="宋体"/>
          <w:color w:val="000000"/>
          <w:szCs w:val="21"/>
          <w:highlight w:val="none"/>
        </w:rPr>
        <w:t xml:space="preserve">日内到</w:t>
      </w:r>
      <w:r>
        <w:rPr>
          <w:rFonts w:hint="eastAsia" w:ascii="宋体" w:hAnsi="宋体" w:cs="宋体"/>
          <w:color w:val="000000"/>
          <w:szCs w:val="21"/>
          <w:highlight w:val="none"/>
        </w:rPr>
        <w:t xml:space="preserve">采购人</w:t>
      </w:r>
      <w:r>
        <w:rPr>
          <w:rFonts w:ascii="宋体" w:hAnsi="宋体" w:cs="宋体"/>
          <w:color w:val="000000"/>
          <w:szCs w:val="21"/>
          <w:highlight w:val="none"/>
        </w:rPr>
        <w:t xml:space="preserve">现场调试服务，</w:t>
      </w:r>
      <w:bookmarkStart w:id="284" w:name="_Hlk233888613"/>
      <w:r>
        <w:rPr>
          <w:rFonts w:hint="eastAsia"/>
          <w:color w:val="000000"/>
          <w:highlight w:val="none"/>
        </w:rPr>
        <w:t xml:space="preserve">供应商应派技术人员配合采购人开展设备性能确认和验证等相关工作。</w:t>
      </w:r>
      <w:bookmarkEnd w:id="284"/>
      <w:r>
        <w:rPr>
          <w:color w:val="000000"/>
          <w:highlight w:val="none"/>
        </w:rPr>
        <w:t xml:space="preserve">采购人在调试过程中</w:t>
      </w:r>
      <w:r>
        <w:rPr>
          <w:rFonts w:hint="eastAsia"/>
          <w:color w:val="000000"/>
          <w:highlight w:val="none"/>
        </w:rPr>
        <w:t xml:space="preserve">发现</w:t>
      </w:r>
      <w:r>
        <w:rPr>
          <w:color w:val="000000"/>
          <w:highlight w:val="none"/>
        </w:rPr>
        <w:t xml:space="preserve">调试</w:t>
      </w:r>
      <w:r>
        <w:rPr>
          <w:rFonts w:hint="eastAsia"/>
          <w:color w:val="000000"/>
          <w:highlight w:val="none"/>
        </w:rPr>
        <w:t xml:space="preserve">结果或性能验证结果未达到</w:t>
      </w:r>
      <w:r>
        <w:rPr>
          <w:color w:val="000000"/>
          <w:highlight w:val="none"/>
        </w:rPr>
        <w:t xml:space="preserve">验收合格</w:t>
      </w:r>
      <w:r>
        <w:rPr>
          <w:rFonts w:hint="eastAsia"/>
          <w:color w:val="000000"/>
          <w:highlight w:val="none"/>
        </w:rPr>
        <w:t xml:space="preserve">标准，</w:t>
      </w:r>
      <w:r>
        <w:rPr>
          <w:color w:val="000000"/>
          <w:highlight w:val="none"/>
        </w:rPr>
        <w:t xml:space="preserve">则由采购人出具书面通知，并责令供应商限期整改</w:t>
      </w:r>
      <w:r>
        <w:rPr>
          <w:rFonts w:hint="eastAsia"/>
          <w:color w:val="000000"/>
          <w:highlight w:val="none"/>
        </w:rPr>
        <w:t xml:space="preserve">，供应商应无条件更换符合要求的新产品，</w:t>
      </w:r>
      <w:r>
        <w:rPr>
          <w:color w:val="000000"/>
          <w:highlight w:val="none"/>
        </w:rPr>
        <w:t xml:space="preserve">供应商应自收到采购人书面</w:t>
      </w:r>
      <w:r>
        <w:rPr>
          <w:rFonts w:hint="eastAsia"/>
          <w:color w:val="000000"/>
          <w:highlight w:val="none"/>
        </w:rPr>
        <w:t xml:space="preserve">通知</w:t>
      </w:r>
      <w:r>
        <w:rPr>
          <w:color w:val="000000"/>
          <w:highlight w:val="none"/>
        </w:rPr>
        <w:t xml:space="preserve">后</w:t>
      </w:r>
      <w:r>
        <w:rPr>
          <w:rFonts w:hint="eastAsia"/>
          <w:color w:val="000000"/>
          <w:highlight w:val="none"/>
        </w:rPr>
        <w:t xml:space="preserve">五个工作</w:t>
      </w:r>
      <w:r>
        <w:rPr>
          <w:color w:val="000000"/>
          <w:highlight w:val="none"/>
        </w:rPr>
        <w:t xml:space="preserve">日内及时予以解决</w:t>
      </w:r>
      <w:r>
        <w:rPr>
          <w:rFonts w:hint="eastAsia"/>
          <w:color w:val="000000"/>
          <w:highlight w:val="none"/>
        </w:rPr>
        <w:t xml:space="preserve">并承担相应费用</w:t>
      </w:r>
      <w:r>
        <w:rPr>
          <w:color w:val="000000"/>
          <w:highlight w:val="none"/>
        </w:rPr>
        <w:t xml:space="preserve">。</w:t>
      </w:r>
      <w:r>
        <w:rPr>
          <w:rFonts w:hint="eastAsia"/>
          <w:color w:val="000000"/>
          <w:highlight w:val="none"/>
        </w:rPr>
        <w:t xml:space="preserve">若供应商拒绝退换货，采购人有权拒绝支付货款，追究供应商的违约责任，供应商应承担由此给采购人造成的一切损失。</w:t>
      </w:r>
      <w:r/>
    </w:p>
    <w:p>
      <w:pPr>
        <w:ind w:firstLine="525"/>
        <w:jc w:val="left"/>
        <w:spacing w:line="360" w:lineRule="auto"/>
        <w:rPr>
          <w:color w:val="000000"/>
          <w:szCs w:val="21"/>
          <w:highlight w:val="none"/>
        </w:rPr>
      </w:pPr>
      <w:r>
        <w:rPr>
          <w:color w:val="000000"/>
          <w:szCs w:val="21"/>
          <w:highlight w:val="none"/>
        </w:rPr>
        <w:t xml:space="preserve">6、</w:t>
      </w:r>
      <w:r>
        <w:rPr>
          <w:rFonts w:ascii="宋体" w:hAnsi="宋体" w:cs="宋体"/>
          <w:bCs/>
          <w:color w:val="000000"/>
          <w:highlight w:val="none"/>
        </w:rPr>
        <w:t xml:space="preserve">供应商</w:t>
      </w:r>
      <w:r>
        <w:rPr>
          <w:rFonts w:hint="eastAsia" w:ascii="宋体" w:hAnsi="宋体" w:cs="宋体"/>
          <w:bCs/>
          <w:color w:val="000000"/>
          <w:highlight w:val="none"/>
        </w:rPr>
        <w:t xml:space="preserve">在约定期限内</w:t>
      </w:r>
      <w:r>
        <w:rPr>
          <w:rFonts w:ascii="宋体" w:hAnsi="宋体" w:cs="宋体"/>
          <w:bCs/>
          <w:color w:val="000000"/>
          <w:highlight w:val="none"/>
        </w:rPr>
        <w:t xml:space="preserve">完成设备安装、调试、培训，</w:t>
      </w:r>
      <w:r>
        <w:rPr>
          <w:rFonts w:hint="eastAsia"/>
          <w:color w:val="000000"/>
          <w:highlight w:val="none"/>
        </w:rPr>
        <w:t xml:space="preserve">经性能确认和验证合格，</w:t>
      </w:r>
      <w:bookmarkStart w:id="285" w:name="_Hlk233888668"/>
      <w:r>
        <w:rPr>
          <w:rFonts w:hint="eastAsia" w:ascii="宋体" w:hAnsi="宋体" w:cs="宋体"/>
          <w:bCs/>
          <w:color w:val="000000"/>
          <w:highlight w:val="none"/>
        </w:rPr>
        <w:t xml:space="preserve">满足</w:t>
      </w:r>
      <w:bookmarkEnd w:id="285"/>
      <w:r>
        <w:rPr>
          <w:rFonts w:ascii="宋体" w:hAnsi="宋体" w:cs="宋体"/>
          <w:bCs/>
          <w:color w:val="000000"/>
          <w:highlight w:val="none"/>
        </w:rPr>
        <w:t xml:space="preserve">正常使用要求并移交相关技术资料后，设备试运行30天，试用期间发生</w:t>
      </w:r>
      <w:r>
        <w:rPr>
          <w:rFonts w:hint="eastAsia" w:ascii="宋体" w:hAnsi="宋体" w:cs="宋体"/>
          <w:bCs/>
          <w:color w:val="000000"/>
          <w:highlight w:val="none"/>
        </w:rPr>
        <w:t xml:space="preserve">任何</w:t>
      </w:r>
      <w:r>
        <w:rPr>
          <w:rFonts w:ascii="宋体" w:hAnsi="宋体" w:cs="宋体"/>
          <w:bCs/>
          <w:color w:val="000000"/>
          <w:highlight w:val="none"/>
        </w:rPr>
        <w:t xml:space="preserve">质量问题，</w:t>
      </w:r>
      <w:r>
        <w:rPr>
          <w:rFonts w:hint="eastAsia" w:ascii="宋体" w:hAnsi="宋体" w:cs="宋体"/>
          <w:bCs/>
          <w:color w:val="000000"/>
          <w:highlight w:val="none"/>
        </w:rPr>
        <w:t xml:space="preserve">供应商应无条件</w:t>
      </w:r>
      <w:r>
        <w:rPr>
          <w:rFonts w:ascii="宋体" w:hAnsi="宋体" w:cs="宋体"/>
          <w:bCs/>
          <w:color w:val="000000"/>
          <w:highlight w:val="none"/>
        </w:rPr>
        <w:t xml:space="preserve">退换货</w:t>
      </w:r>
      <w:r>
        <w:rPr>
          <w:rFonts w:hint="eastAsia" w:ascii="宋体" w:hAnsi="宋体" w:cs="宋体"/>
          <w:bCs/>
          <w:color w:val="000000"/>
          <w:highlight w:val="none"/>
        </w:rPr>
        <w:t xml:space="preserve">，</w:t>
      </w:r>
      <w:r>
        <w:rPr>
          <w:rFonts w:ascii="宋体" w:hAnsi="宋体" w:cs="宋体"/>
          <w:bCs/>
          <w:color w:val="000000"/>
          <w:highlight w:val="none"/>
        </w:rPr>
        <w:t xml:space="preserve">试用期相应顺延。试运行结束无质量问题办理验收手续</w:t>
      </w:r>
      <w:r>
        <w:rPr>
          <w:rFonts w:hint="eastAsia" w:ascii="宋体" w:hAnsi="宋体" w:cs="宋体"/>
          <w:bCs/>
          <w:color w:val="000000"/>
          <w:highlight w:val="none"/>
        </w:rPr>
        <w:t xml:space="preserve">，由</w:t>
      </w:r>
      <w:r>
        <w:rPr>
          <w:rFonts w:ascii="宋体" w:hAnsi="宋体" w:cs="宋体"/>
          <w:bCs/>
          <w:color w:val="000000"/>
          <w:highlight w:val="none"/>
        </w:rPr>
        <w:t xml:space="preserve">采购人</w:t>
      </w:r>
      <w:r>
        <w:rPr>
          <w:rFonts w:hint="eastAsia" w:ascii="宋体" w:hAnsi="宋体" w:cs="宋体"/>
          <w:bCs/>
          <w:color w:val="000000"/>
          <w:highlight w:val="none"/>
        </w:rPr>
        <w:t xml:space="preserve">出具验收单</w:t>
      </w:r>
      <w:r>
        <w:rPr>
          <w:rFonts w:ascii="宋体" w:hAnsi="宋体" w:cs="宋体"/>
          <w:bCs/>
          <w:color w:val="000000"/>
          <w:highlight w:val="none"/>
        </w:rPr>
        <w:t xml:space="preserve">。</w:t>
      </w:r>
      <w:r/>
    </w:p>
    <w:p>
      <w:pPr>
        <w:ind w:firstLine="560"/>
        <w:jc w:val="left"/>
        <w:spacing w:line="360" w:lineRule="auto"/>
        <w:rPr>
          <w:color w:val="000000"/>
          <w:szCs w:val="21"/>
          <w:highlight w:val="none"/>
        </w:rPr>
      </w:pPr>
      <w:r>
        <w:rPr>
          <w:color w:val="000000"/>
          <w:szCs w:val="21"/>
          <w:highlight w:val="none"/>
        </w:rPr>
        <w:t xml:space="preserve">7、</w:t>
      </w:r>
      <w:r>
        <w:rPr>
          <w:rFonts w:ascii="宋体" w:hAnsi="宋体" w:cs="宋体"/>
          <w:color w:val="000000"/>
          <w:szCs w:val="21"/>
          <w:highlight w:val="none"/>
        </w:rPr>
        <w:t xml:space="preserve">验收时间以验收单上签署的时间为准，验收结果以该项目验收单结论为准。在验收过程中发现</w:t>
      </w:r>
      <w:r>
        <w:rPr>
          <w:rFonts w:ascii="宋体" w:hAnsi="宋体" w:cs="宋体"/>
          <w:bCs/>
          <w:color w:val="000000"/>
          <w:highlight w:val="none"/>
        </w:rPr>
        <w:t xml:space="preserve">供应商</w:t>
      </w:r>
      <w:r>
        <w:rPr>
          <w:rFonts w:ascii="宋体" w:hAnsi="宋体" w:cs="宋体"/>
          <w:color w:val="000000"/>
          <w:szCs w:val="21"/>
          <w:highlight w:val="none"/>
        </w:rPr>
        <w:t xml:space="preserve">有违约问题，可暂缓资金结算，待违约问题解决后，方可办理资金结算事宜。</w:t>
      </w:r>
      <w:bookmarkEnd w:id="278"/>
      <w:r/>
      <w:r/>
    </w:p>
    <w:p>
      <w:pPr>
        <w:pStyle w:val="904"/>
        <w:ind w:left="0" w:right="0"/>
        <w:spacing w:before="0" w:after="0" w:line="360" w:lineRule="auto"/>
        <w:rPr>
          <w:color w:val="000000"/>
          <w:szCs w:val="21"/>
          <w:highlight w:val="none"/>
        </w:rPr>
      </w:pPr>
      <w:r>
        <w:rPr>
          <w:color w:val="000000"/>
          <w:szCs w:val="21"/>
          <w:highlight w:val="none"/>
        </w:rPr>
        <w:t xml:space="preserve">五、付款方式：</w:t>
      </w:r>
      <w:r/>
    </w:p>
    <w:p>
      <w:pPr>
        <w:ind w:firstLine="420"/>
        <w:jc w:val="left"/>
        <w:spacing w:line="360" w:lineRule="auto"/>
        <w:rPr>
          <w:color w:val="000000"/>
          <w:szCs w:val="21"/>
          <w:highlight w:val="none"/>
        </w:rPr>
      </w:pPr>
      <w:r/>
      <w:bookmarkStart w:id="286" w:name="_Hlk198051516"/>
      <w:r>
        <w:rPr>
          <w:color w:val="000000"/>
          <w:szCs w:val="21"/>
          <w:highlight w:val="none"/>
        </w:rPr>
        <w:t xml:space="preserve">（1）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乙方负责。</w:t>
      </w:r>
      <w:r/>
    </w:p>
    <w:p>
      <w:pPr>
        <w:ind w:firstLine="420"/>
        <w:jc w:val="left"/>
        <w:spacing w:line="360" w:lineRule="auto"/>
        <w:rPr>
          <w:color w:val="000000"/>
          <w:szCs w:val="21"/>
          <w:highlight w:val="none"/>
          <w:u w:val="single"/>
        </w:rPr>
      </w:pPr>
      <w:r>
        <w:rPr>
          <w:color w:val="000000"/>
          <w:szCs w:val="21"/>
          <w:highlight w:val="none"/>
        </w:rPr>
        <w:t xml:space="preserve">（2）付款条件：</w:t>
      </w:r>
      <w:r>
        <w:rPr>
          <w:color w:val="000000"/>
          <w:szCs w:val="21"/>
          <w:highlight w:val="none"/>
          <w:u w:val="single"/>
        </w:rPr>
        <w:t xml:space="preserve">合同签署后，中标方按采购方质量和时间要求完成本项目规定所有内容，经采购方验收合格，采购方收到中标方开具的合法发票后支付90%合同款，验收合格后满1年无质量问题付清余款。</w:t>
      </w:r>
      <w:r/>
    </w:p>
    <w:p>
      <w:pPr>
        <w:ind w:firstLine="420"/>
        <w:jc w:val="left"/>
        <w:spacing w:line="360" w:lineRule="auto"/>
        <w:rPr>
          <w:color w:val="000000"/>
          <w:szCs w:val="21"/>
          <w:highlight w:val="none"/>
          <w:lang w:val="zh-CN"/>
        </w:rPr>
      </w:pPr>
      <w:r>
        <w:rPr>
          <w:color w:val="000000"/>
          <w:highlight w:val="none"/>
        </w:rPr>
        <w:t xml:space="preserve">（3）</w:t>
      </w:r>
      <w:r>
        <w:rPr>
          <w:rFonts w:hint="eastAsia" w:ascii="宋体" w:hAnsi="宋体" w:cs="宋体"/>
          <w:color w:val="000000"/>
          <w:szCs w:val="21"/>
          <w:highlight w:val="none"/>
        </w:rPr>
        <w:t xml:space="preserve">中标方</w:t>
      </w:r>
      <w:r>
        <w:rPr>
          <w:rFonts w:hint="eastAsia"/>
          <w:color w:val="000000"/>
          <w:szCs w:val="21"/>
          <w:highlight w:val="none"/>
          <w:lang w:val="zh-CN"/>
        </w:rPr>
        <w:t xml:space="preserve">同意，如</w:t>
      </w:r>
      <w:r>
        <w:rPr>
          <w:rFonts w:hint="eastAsia" w:ascii="宋体" w:hAnsi="宋体" w:cs="宋体"/>
          <w:color w:val="000000"/>
          <w:szCs w:val="21"/>
          <w:highlight w:val="none"/>
        </w:rPr>
        <w:t xml:space="preserve">中标方</w:t>
      </w:r>
      <w:r>
        <w:rPr>
          <w:rFonts w:hint="eastAsia"/>
          <w:color w:val="000000"/>
          <w:szCs w:val="21"/>
          <w:highlight w:val="none"/>
          <w:lang w:val="zh-CN"/>
        </w:rPr>
        <w:t xml:space="preserve">在本协议项下应支付违约金或赔偿</w:t>
      </w:r>
      <w:r>
        <w:rPr>
          <w:rFonts w:hint="eastAsia" w:ascii="宋体" w:hAnsi="宋体" w:cs="宋体"/>
          <w:color w:val="000000"/>
          <w:szCs w:val="21"/>
          <w:highlight w:val="none"/>
        </w:rPr>
        <w:t xml:space="preserve">采购人</w:t>
      </w:r>
      <w:r>
        <w:rPr>
          <w:rFonts w:hint="eastAsia"/>
          <w:color w:val="000000"/>
          <w:szCs w:val="21"/>
          <w:highlight w:val="none"/>
          <w:lang w:val="zh-CN"/>
        </w:rPr>
        <w:t xml:space="preserve">经济损失，</w:t>
      </w:r>
      <w:r>
        <w:rPr>
          <w:rFonts w:hint="eastAsia" w:ascii="宋体" w:hAnsi="宋体" w:cs="宋体"/>
          <w:color w:val="000000"/>
          <w:szCs w:val="21"/>
          <w:highlight w:val="none"/>
        </w:rPr>
        <w:t xml:space="preserve">采购人</w:t>
      </w:r>
      <w:r>
        <w:rPr>
          <w:rFonts w:hint="eastAsia"/>
          <w:color w:val="000000"/>
          <w:szCs w:val="21"/>
          <w:highlight w:val="none"/>
          <w:lang w:val="zh-CN"/>
        </w:rPr>
        <w:t xml:space="preserve">有权从上述未付款项中直接扣除。</w:t>
      </w:r>
      <w:bookmarkEnd w:id="286"/>
      <w:r/>
      <w:r/>
    </w:p>
    <w:p>
      <w:pPr>
        <w:pStyle w:val="904"/>
        <w:ind w:left="0" w:right="0"/>
        <w:spacing w:before="0" w:after="0" w:line="360" w:lineRule="auto"/>
        <w:rPr>
          <w:color w:val="000000"/>
          <w:szCs w:val="21"/>
          <w:highlight w:val="none"/>
        </w:rPr>
      </w:pPr>
      <w:r>
        <w:rPr>
          <w:color w:val="000000"/>
          <w:szCs w:val="21"/>
          <w:highlight w:val="none"/>
        </w:rPr>
        <w:t xml:space="preserve">六、交货期及交货地点：</w:t>
      </w:r>
      <w:r/>
    </w:p>
    <w:p>
      <w:pPr>
        <w:ind w:firstLine="422"/>
        <w:jc w:val="left"/>
        <w:spacing w:line="360" w:lineRule="auto"/>
        <w:rPr>
          <w:color w:val="000000"/>
          <w:szCs w:val="21"/>
          <w:highlight w:val="none"/>
        </w:rPr>
      </w:pPr>
      <w:r>
        <w:rPr>
          <w:b/>
          <w:bCs/>
          <w:color w:val="000000"/>
          <w:szCs w:val="21"/>
          <w:highlight w:val="none"/>
        </w:rPr>
        <w:t xml:space="preserve">1、交货期：合同签订之日起</w:t>
      </w:r>
      <w:r>
        <w:rPr>
          <w:rFonts w:hint="eastAsia"/>
          <w:b/>
          <w:bCs/>
          <w:color w:val="000000"/>
          <w:szCs w:val="21"/>
          <w:highlight w:val="none"/>
        </w:rPr>
        <w:t xml:space="preserve">60天内</w:t>
      </w:r>
      <w:r>
        <w:rPr>
          <w:b/>
          <w:bCs/>
          <w:color w:val="000000"/>
          <w:szCs w:val="21"/>
          <w:highlight w:val="none"/>
        </w:rPr>
        <w:t xml:space="preserve">完成现场安装、设备调试、培训、试用并交付使用。</w:t>
      </w:r>
      <w:bookmarkStart w:id="287" w:name="_Hlk197958004"/>
      <w:r>
        <w:rPr>
          <w:color w:val="000000"/>
          <w:szCs w:val="21"/>
          <w:highlight w:val="none"/>
        </w:rPr>
        <w:t xml:space="preserve">提供项目实施方案。</w:t>
      </w:r>
      <w:bookmarkEnd w:id="287"/>
      <w:r/>
      <w:r/>
    </w:p>
    <w:p>
      <w:pPr>
        <w:ind w:firstLine="420"/>
        <w:jc w:val="left"/>
        <w:spacing w:line="360" w:lineRule="auto"/>
        <w:rPr>
          <w:color w:val="000000"/>
          <w:highlight w:val="none"/>
        </w:rPr>
      </w:pPr>
      <w:r>
        <w:rPr>
          <w:color w:val="000000"/>
          <w:szCs w:val="21"/>
          <w:highlight w:val="none"/>
        </w:rPr>
        <w:t xml:space="preserve">2、交货地点：</w:t>
      </w:r>
      <w:r>
        <w:rPr>
          <w:b/>
          <w:bCs/>
          <w:color w:val="000000"/>
          <w:szCs w:val="21"/>
          <w:highlight w:val="none"/>
        </w:rPr>
        <w:t xml:space="preserve">采购人</w:t>
      </w:r>
      <w:r>
        <w:rPr>
          <w:b/>
          <w:bCs/>
          <w:color w:val="000000"/>
          <w:szCs w:val="21"/>
          <w:highlight w:val="none"/>
          <w:shd w:val="clear" w:color="auto" w:fill="ffffff"/>
        </w:rPr>
        <w:t xml:space="preserve">指定地点</w:t>
      </w:r>
      <w:r>
        <w:rPr>
          <w:color w:val="000000"/>
          <w:szCs w:val="21"/>
          <w:highlight w:val="none"/>
        </w:rPr>
        <w:t xml:space="preserve">，</w:t>
      </w:r>
      <w:bookmarkStart w:id="288" w:name="_Hlk130989127"/>
      <w:r>
        <w:rPr>
          <w:color w:val="000000"/>
          <w:szCs w:val="21"/>
          <w:highlight w:val="none"/>
        </w:rPr>
        <w:t xml:space="preserve">由采购人组织验收，检验不合格或不符合质量要求</w:t>
      </w:r>
      <w:r>
        <w:rPr>
          <w:rFonts w:hint="eastAsia"/>
          <w:color w:val="000000"/>
          <w:szCs w:val="21"/>
          <w:highlight w:val="none"/>
        </w:rPr>
        <w:t xml:space="preserve">，</w:t>
      </w:r>
      <w:r>
        <w:rPr>
          <w:color w:val="000000"/>
          <w:szCs w:val="21"/>
          <w:highlight w:val="none"/>
        </w:rPr>
        <w:t xml:space="preserve">供应商应无条件更换符合要求的新品。如供应商不能或拒绝提供的，采购人有权要求供应商无条件退货并承担采购人的一切损失。</w:t>
      </w:r>
      <w:bookmarkEnd w:id="288"/>
      <w:r/>
      <w:r/>
    </w:p>
    <w:p>
      <w:pPr>
        <w:pStyle w:val="904"/>
        <w:ind w:left="0" w:right="0"/>
        <w:spacing w:before="0" w:after="0" w:line="360" w:lineRule="auto"/>
        <w:rPr>
          <w:color w:val="000000"/>
          <w:szCs w:val="21"/>
          <w:highlight w:val="none"/>
        </w:rPr>
      </w:pPr>
      <w:r>
        <w:rPr>
          <w:color w:val="000000"/>
          <w:szCs w:val="21"/>
          <w:highlight w:val="none"/>
        </w:rPr>
        <w:t xml:space="preserve">六、包装和运输：</w:t>
      </w:r>
      <w:r/>
    </w:p>
    <w:p>
      <w:pPr>
        <w:pStyle w:val="990"/>
        <w:ind w:firstLine="480"/>
        <w:tabs>
          <w:tab w:val="left" w:pos="851" w:leader="none"/>
          <w:tab w:val="left" w:pos="1276" w:leader="none"/>
          <w:tab w:val="left" w:pos="1418" w:leader="none"/>
        </w:tabs>
        <w:rPr>
          <w:rFonts w:eastAsia="宋体"/>
          <w:color w:val="000000"/>
          <w:sz w:val="21"/>
          <w:szCs w:val="21"/>
          <w:highlight w:val="none"/>
        </w:rPr>
      </w:pPr>
      <w:r>
        <w:rPr>
          <w:rFonts w:hint="eastAsia" w:ascii="宋体" w:hAnsi="宋体" w:eastAsia="宋体" w:cs="宋体"/>
          <w:bCs/>
          <w:color w:val="000000"/>
          <w:highlight w:val="none"/>
        </w:rPr>
        <w:t xml:space="preserve">供应商提供的货物均应按采购文件、投标（响应）文件要求的包装材料、包装标准、包装方式进行包装，若采购文件、投标（响应）文件无特殊说明，</w:t>
      </w:r>
      <w:r>
        <w:rPr>
          <w:rFonts w:eastAsia="宋体"/>
          <w:color w:val="000000"/>
          <w:highlight w:val="none"/>
        </w:rPr>
        <w:t xml:space="preserve">按</w:t>
      </w:r>
      <w:r>
        <w:rPr>
          <w:rFonts w:hint="eastAsia" w:eastAsia="宋体"/>
          <w:color w:val="000000"/>
          <w:highlight w:val="none"/>
        </w:rPr>
        <w:t xml:space="preserve">货物属性及运输方式的特点，对产品进行符合行业最佳实践的包装</w:t>
      </w:r>
      <w:r>
        <w:rPr>
          <w:rFonts w:eastAsia="宋体"/>
          <w:color w:val="000000"/>
          <w:highlight w:val="none"/>
        </w:rPr>
        <w:t xml:space="preserve">。</w:t>
      </w:r>
      <w:r>
        <w:rPr>
          <w:rFonts w:hint="eastAsia" w:ascii="宋体" w:hAnsi="宋体" w:eastAsia="宋体" w:cs="宋体"/>
          <w:bCs/>
          <w:color w:val="000000"/>
          <w:highlight w:val="none"/>
        </w:rPr>
        <w:t xml:space="preserve">该包装应适应于远距离运输、防潮、防震、防锈和防野蛮装卸，以确保货物安全无损运抵上述交货地点。由于包装不善所引起的货物锈蚀、损坏和损失均由供应商承担。每一包装单元内应附详细的装箱单和质量合格凭证。</w:t>
      </w:r>
      <w:r/>
    </w:p>
    <w:p>
      <w:pPr>
        <w:ind w:firstLine="560"/>
        <w:jc w:val="left"/>
        <w:spacing w:line="360" w:lineRule="auto"/>
        <w:rPr>
          <w:color w:val="000000"/>
          <w:szCs w:val="21"/>
          <w:highlight w:val="none"/>
        </w:rPr>
      </w:pPr>
      <w:r>
        <w:rPr>
          <w:color w:val="000000"/>
          <w:szCs w:val="21"/>
          <w:highlight w:val="none"/>
        </w:rPr>
        <w:t xml:space="preserve">每一包装单元内应附详细的装箱单和质量合格凭证。</w:t>
      </w:r>
      <w:r/>
    </w:p>
    <w:p>
      <w:pPr>
        <w:pStyle w:val="904"/>
        <w:ind w:left="0" w:right="0"/>
        <w:spacing w:before="0" w:after="0" w:line="360" w:lineRule="auto"/>
        <w:rPr>
          <w:color w:val="000000"/>
          <w:szCs w:val="21"/>
          <w:highlight w:val="none"/>
        </w:rPr>
      </w:pPr>
      <w:r/>
      <w:bookmarkStart w:id="289" w:name="_Hlk129954448"/>
      <w:r>
        <w:rPr>
          <w:color w:val="000000"/>
          <w:szCs w:val="21"/>
          <w:highlight w:val="none"/>
        </w:rPr>
        <w:t xml:space="preserve">七、安装、调试服务要求：</w:t>
      </w:r>
      <w:r/>
    </w:p>
    <w:p>
      <w:pPr>
        <w:ind w:firstLine="420"/>
        <w:spacing w:line="360" w:lineRule="auto"/>
        <w:rPr>
          <w:color w:val="000000"/>
          <w:szCs w:val="21"/>
          <w:highlight w:val="none"/>
        </w:rPr>
      </w:pPr>
      <w:r/>
      <w:bookmarkStart w:id="290" w:name="_Hlk130282163"/>
      <w:r>
        <w:rPr>
          <w:color w:val="000000"/>
          <w:szCs w:val="21"/>
          <w:highlight w:val="none"/>
        </w:rPr>
        <w:t xml:space="preserve">1、供应商负责提供免费规范、达标的安装、调试及培训工作。应有专业技术团队保障设备安装质量和售后服务质量。安装工作所需的仪器和专用工具由投标人自备。安装、调试、培训、</w:t>
      </w:r>
      <w:bookmarkStart w:id="291" w:name="_Hlk130999247"/>
      <w:r>
        <w:rPr>
          <w:color w:val="000000"/>
          <w:szCs w:val="21"/>
          <w:highlight w:val="none"/>
        </w:rPr>
        <w:t xml:space="preserve">系统对接、垃圾清理</w:t>
      </w:r>
      <w:bookmarkEnd w:id="291"/>
      <w:r>
        <w:rPr>
          <w:color w:val="000000"/>
          <w:szCs w:val="21"/>
          <w:highlight w:val="none"/>
        </w:rPr>
        <w:t xml:space="preserve">等费用均包含在投标总价中。</w:t>
      </w:r>
      <w:r/>
    </w:p>
    <w:p>
      <w:pPr>
        <w:ind w:firstLine="420"/>
        <w:spacing w:line="360" w:lineRule="auto"/>
        <w:rPr>
          <w:color w:val="000000"/>
          <w:szCs w:val="21"/>
          <w:highlight w:val="none"/>
        </w:rPr>
      </w:pPr>
      <w:r>
        <w:rPr>
          <w:color w:val="000000"/>
          <w:szCs w:val="21"/>
          <w:highlight w:val="none"/>
        </w:rPr>
        <w:t xml:space="preserve">2、</w:t>
      </w:r>
      <w:r>
        <w:rPr>
          <w:color w:val="000000"/>
          <w:highlight w:val="none"/>
        </w:rPr>
        <w:t xml:space="preserve">供应商在装机后必须对</w:t>
      </w:r>
      <w:r>
        <w:rPr>
          <w:color w:val="000000"/>
          <w:szCs w:val="21"/>
          <w:highlight w:val="none"/>
        </w:rPr>
        <w:t xml:space="preserve">设备</w:t>
      </w:r>
      <w:r>
        <w:rPr>
          <w:color w:val="000000"/>
          <w:highlight w:val="none"/>
        </w:rPr>
        <w:t xml:space="preserve">装机所产生的垃圾及包装拆除物进行清理。因包装拆除物原因引起的事故和纠纷，由供应商承担全部法律和经济责任。</w:t>
      </w:r>
      <w:r/>
    </w:p>
    <w:p>
      <w:pPr>
        <w:ind w:firstLine="420"/>
        <w:spacing w:line="360" w:lineRule="auto"/>
        <w:rPr>
          <w:color w:val="000000"/>
          <w:szCs w:val="21"/>
          <w:highlight w:val="none"/>
        </w:rPr>
      </w:pPr>
      <w:r>
        <w:rPr>
          <w:color w:val="000000"/>
          <w:szCs w:val="21"/>
          <w:highlight w:val="none"/>
        </w:rPr>
        <w:t xml:space="preserve">3、供应商负责派人员到现场进行安装调试，</w:t>
      </w:r>
      <w:r>
        <w:rPr>
          <w:color w:val="000000"/>
          <w:szCs w:val="21"/>
          <w:highlight w:val="none"/>
          <w:lang w:val="zh-CN"/>
        </w:rPr>
        <w:t xml:space="preserve">并确保正常使用，</w:t>
      </w:r>
      <w:r>
        <w:rPr>
          <w:color w:val="000000"/>
          <w:szCs w:val="21"/>
          <w:highlight w:val="none"/>
        </w:rPr>
        <w:t xml:space="preserve">直至验收合格；应在货物运抵现场前，与采购人共同制定安装调试的进度计划表。</w:t>
      </w:r>
      <w:r/>
    </w:p>
    <w:p>
      <w:pPr>
        <w:ind w:firstLine="420"/>
        <w:spacing w:line="360" w:lineRule="auto"/>
        <w:rPr>
          <w:color w:val="000000"/>
          <w:highlight w:val="none"/>
        </w:rPr>
      </w:pPr>
      <w:r>
        <w:rPr>
          <w:color w:val="000000"/>
          <w:szCs w:val="21"/>
          <w:highlight w:val="none"/>
        </w:rPr>
        <w:t xml:space="preserve">4、设备有</w:t>
      </w:r>
      <w:r>
        <w:rPr>
          <w:color w:val="000000"/>
          <w:szCs w:val="21"/>
          <w:highlight w:val="none"/>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bookmarkEnd w:id="290"/>
      <w:r/>
      <w:r/>
    </w:p>
    <w:p>
      <w:pPr>
        <w:ind w:firstLine="420"/>
        <w:spacing w:line="360" w:lineRule="auto"/>
        <w:rPr>
          <w:color w:val="000000"/>
          <w:szCs w:val="21"/>
          <w:highlight w:val="none"/>
        </w:rPr>
      </w:pPr>
      <w:r/>
      <w:bookmarkStart w:id="292" w:name="_Hlk130999466"/>
      <w:r>
        <w:rPr>
          <w:color w:val="000000"/>
          <w:szCs w:val="21"/>
          <w:highlight w:val="none"/>
        </w:rPr>
        <w:t xml:space="preserve">5、供应商免费提供设备使用相关培训工作。应有专业技术人员对采购人指定人员进行现场培训，</w:t>
      </w:r>
      <w:r>
        <w:rPr>
          <w:rFonts w:hint="eastAsia"/>
          <w:color w:val="000000"/>
          <w:szCs w:val="21"/>
          <w:highlight w:val="none"/>
        </w:rPr>
        <w:t xml:space="preserve">培训费用包含在报价中</w:t>
      </w:r>
      <w:r>
        <w:rPr>
          <w:color w:val="000000"/>
          <w:szCs w:val="21"/>
          <w:highlight w:val="none"/>
        </w:rPr>
        <w:t xml:space="preserve">。培训的内容应包括但不限于：货物的基本结构、性能、主要部件的构造及处理，日常操作使用、日常维护和保养方法、常见故障的排除、安全注意事项及紧急情况的处理等内容，供应商出具培训记录单。培训地点主要在货物安装现场或由甲方安排。</w:t>
      </w:r>
      <w:bookmarkEnd w:id="292"/>
      <w:r/>
      <w:r/>
    </w:p>
    <w:p>
      <w:pPr>
        <w:ind w:firstLine="422"/>
        <w:spacing w:line="360" w:lineRule="auto"/>
        <w:rPr>
          <w:b/>
          <w:bCs/>
          <w:color w:val="000000"/>
          <w:highlight w:val="none"/>
        </w:rPr>
      </w:pPr>
      <w:r>
        <w:rPr>
          <w:b/>
          <w:bCs/>
          <w:color w:val="000000"/>
          <w:szCs w:val="21"/>
          <w:highlight w:val="none"/>
        </w:rPr>
        <w:t xml:space="preserve">八、</w:t>
      </w:r>
      <w:bookmarkEnd w:id="289"/>
      <w:r>
        <w:rPr>
          <w:b/>
          <w:bCs/>
          <w:color w:val="000000"/>
          <w:highlight w:val="none"/>
        </w:rPr>
        <w:t xml:space="preserve">质量保证</w:t>
      </w:r>
      <w:r/>
    </w:p>
    <w:p>
      <w:pPr>
        <w:ind w:firstLine="420"/>
        <w:spacing w:line="360" w:lineRule="auto"/>
        <w:rPr>
          <w:color w:val="000000"/>
          <w:highlight w:val="none"/>
        </w:rPr>
      </w:pPr>
      <w:r>
        <w:rPr>
          <w:color w:val="000000"/>
          <w:highlight w:val="none"/>
        </w:rPr>
        <w:t xml:space="preserve">1、供应商所提供的货物型号、技术规格、技术参数</w:t>
      </w:r>
      <w:r>
        <w:rPr>
          <w:rFonts w:hint="eastAsia"/>
          <w:color w:val="000000"/>
          <w:highlight w:val="none"/>
        </w:rPr>
        <w:t xml:space="preserve">及性能</w:t>
      </w:r>
      <w:r>
        <w:rPr>
          <w:color w:val="000000"/>
          <w:highlight w:val="none"/>
        </w:rPr>
        <w:t xml:space="preserve">质量必须与采购文件、响应文件和承诺相一致。若技术性能无特殊说明，则按国家有关部门最新颁布的标准及规范为准。</w:t>
      </w:r>
      <w:r/>
    </w:p>
    <w:p>
      <w:pPr>
        <w:ind w:firstLine="420"/>
        <w:spacing w:line="360" w:lineRule="auto"/>
        <w:rPr>
          <w:color w:val="000000"/>
          <w:highlight w:val="none"/>
        </w:rPr>
      </w:pPr>
      <w:r>
        <w:rPr>
          <w:color w:val="000000"/>
          <w:highlight w:val="none"/>
        </w:rPr>
        <w:t xml:space="preserve">2、供应商将货物送至采购人指定地点、安装调试完成并经最终验收合格视为交付。供应商应保证货物是全新、未使用过的</w:t>
      </w:r>
      <w:r>
        <w:rPr>
          <w:rFonts w:hint="eastAsia"/>
          <w:color w:val="000000"/>
          <w:highlight w:val="none"/>
        </w:rPr>
        <w:t xml:space="preserve">且为近一年内生产的</w:t>
      </w:r>
      <w:r>
        <w:rPr>
          <w:color w:val="000000"/>
          <w:highlight w:val="none"/>
        </w:rPr>
        <w:t xml:space="preserve">原装合格正品，并完全符合采购文件、响应文件和承诺规定的质量、规格和性能的要求。货物交付前由供应商承担货物损毁灭失的风险。</w:t>
      </w:r>
      <w:r/>
    </w:p>
    <w:p>
      <w:pPr>
        <w:ind w:firstLine="420"/>
        <w:spacing w:line="360" w:lineRule="auto"/>
        <w:rPr>
          <w:color w:val="000000"/>
          <w:highlight w:val="none"/>
        </w:rPr>
      </w:pPr>
      <w:r>
        <w:rPr>
          <w:rFonts w:hint="eastAsia"/>
          <w:color w:val="000000"/>
          <w:highlight w:val="none"/>
        </w:rPr>
        <w:t xml:space="preserve">3、</w:t>
      </w:r>
      <w:r>
        <w:rPr>
          <w:color w:val="000000"/>
          <w:highlight w:val="none"/>
        </w:rPr>
        <w:t xml:space="preserve">供应商应保证其提供的货物</w:t>
      </w:r>
      <w:r>
        <w:rPr>
          <w:rFonts w:hint="eastAsia"/>
          <w:color w:val="000000"/>
          <w:highlight w:val="none"/>
        </w:rPr>
        <w:t xml:space="preserve">及主要部件必须为成熟的产品，在其使用寿命内能提供备件、附件和耗材的供应。货物</w:t>
      </w:r>
      <w:r>
        <w:rPr>
          <w:color w:val="000000"/>
          <w:highlight w:val="none"/>
        </w:rPr>
        <w:t xml:space="preserve">在正确安装、正常使用和保养条件下，在其使用寿命内具有良好的性能。</w:t>
      </w:r>
      <w:r/>
    </w:p>
    <w:p>
      <w:pPr>
        <w:pStyle w:val="904"/>
        <w:ind w:left="0" w:right="0" w:firstLine="420"/>
        <w:spacing w:before="0" w:after="0" w:line="360" w:lineRule="auto"/>
        <w:rPr>
          <w:b w:val="0"/>
          <w:bCs w:val="0"/>
          <w:color w:val="000000"/>
          <w:szCs w:val="21"/>
          <w:highlight w:val="none"/>
        </w:rPr>
      </w:pPr>
      <w:r>
        <w:rPr>
          <w:rFonts w:hint="eastAsia"/>
          <w:b w:val="0"/>
          <w:bCs w:val="0"/>
          <w:color w:val="000000"/>
          <w:highlight w:val="none"/>
        </w:rPr>
        <w:t xml:space="preserve">4</w:t>
      </w:r>
      <w:r>
        <w:rPr>
          <w:b w:val="0"/>
          <w:bCs w:val="0"/>
          <w:color w:val="000000"/>
          <w:highlight w:val="none"/>
        </w:rPr>
        <w:t xml:space="preserve">、供应商应保证货物不存在已有的或可预见的权利负担，包括但不限于出租、抵押、留置权等有损于货物物权的其他权利。</w:t>
      </w:r>
      <w:r/>
    </w:p>
    <w:p>
      <w:pPr>
        <w:ind w:firstLine="422"/>
        <w:spacing w:line="360" w:lineRule="auto"/>
        <w:rPr>
          <w:b/>
          <w:bCs/>
          <w:color w:val="000000"/>
          <w:szCs w:val="21"/>
          <w:highlight w:val="none"/>
        </w:rPr>
      </w:pPr>
      <w:r>
        <w:rPr>
          <w:rFonts w:hint="eastAsia"/>
          <w:b/>
          <w:bCs/>
          <w:color w:val="000000"/>
          <w:szCs w:val="21"/>
          <w:highlight w:val="none"/>
        </w:rPr>
        <w:t xml:space="preserve">九、实施要求</w:t>
      </w:r>
      <w:r/>
    </w:p>
    <w:p>
      <w:pPr>
        <w:ind w:firstLine="420"/>
        <w:spacing w:line="360" w:lineRule="auto"/>
        <w:rPr>
          <w:color w:val="000000"/>
          <w:highlight w:val="none"/>
        </w:rPr>
      </w:pPr>
      <w:r>
        <w:rPr>
          <w:rFonts w:hint="eastAsia"/>
          <w:color w:val="000000"/>
          <w:highlight w:val="none"/>
        </w:rPr>
        <w:t xml:space="preserve">1、供应商中标后须与采购人签订合同前验证成交产品的功能、技术要求、产品检测报告及业绩合同原件等投标资料，如发现与采购要求偏离太大或发现成交供应商虚假应标，采购人有权取消其成交资格，并记入不良信用记录。</w:t>
      </w:r>
      <w:r/>
    </w:p>
    <w:p>
      <w:pPr>
        <w:ind w:firstLine="420"/>
        <w:spacing w:line="360" w:lineRule="auto"/>
        <w:rPr>
          <w:color w:val="000000"/>
          <w:highlight w:val="none"/>
        </w:rPr>
      </w:pPr>
      <w:r>
        <w:rPr>
          <w:rFonts w:hint="eastAsia"/>
          <w:color w:val="000000"/>
          <w:highlight w:val="none"/>
        </w:rPr>
        <w:t xml:space="preserve">2、实施方案：投标人须</w:t>
      </w:r>
      <w:r>
        <w:rPr>
          <w:color w:val="000000"/>
          <w:highlight w:val="none"/>
        </w:rPr>
        <w:t xml:space="preserve">根据实施项目供货计划、安装工期安排、安装技术人员配备、现场安装流程、安装质量要求、项目验收方案等编制方案。</w:t>
      </w:r>
      <w:r>
        <w:rPr>
          <w:rFonts w:hint="eastAsia"/>
          <w:color w:val="000000"/>
          <w:highlight w:val="none"/>
        </w:rPr>
        <w:t xml:space="preserve">方案</w:t>
      </w:r>
      <w:r>
        <w:rPr>
          <w:color w:val="000000"/>
          <w:highlight w:val="none"/>
        </w:rPr>
        <w:t xml:space="preserve">内容</w:t>
      </w:r>
      <w:r>
        <w:rPr>
          <w:rFonts w:hint="eastAsia"/>
          <w:color w:val="000000"/>
          <w:highlight w:val="none"/>
        </w:rPr>
        <w:t xml:space="preserve">包括但不限于</w:t>
      </w:r>
      <w:r>
        <w:rPr>
          <w:color w:val="000000"/>
          <w:highlight w:val="none"/>
        </w:rPr>
        <w:t xml:space="preserve">：时间进度安排（进度计划、进度计划保障措施、有明确的时间节点和应急安排等确保按期交付使用）；安装及调试方案（安装的步骤、方法、调试、测试、调优、检测；人员的职责架构及分工、项目管理运行机制等）；</w:t>
      </w:r>
      <w:r>
        <w:rPr>
          <w:rFonts w:hint="eastAsia"/>
          <w:color w:val="000000"/>
          <w:highlight w:val="none"/>
        </w:rPr>
        <w:t xml:space="preserve">系统对接方案和数据安全保障措施；</w:t>
      </w:r>
      <w:r>
        <w:rPr>
          <w:color w:val="000000"/>
          <w:highlight w:val="none"/>
        </w:rPr>
        <w:t xml:space="preserve">安全保证措施（施工安全机构设置、</w:t>
      </w:r>
      <w:r>
        <w:rPr>
          <w:rFonts w:hint="eastAsia"/>
          <w:color w:val="000000"/>
          <w:highlight w:val="none"/>
        </w:rPr>
        <w:t xml:space="preserve">现场安全管理、</w:t>
      </w:r>
      <w:r>
        <w:rPr>
          <w:color w:val="000000"/>
          <w:highlight w:val="none"/>
        </w:rPr>
        <w:t xml:space="preserve">安全防护措施等）；质量保证措施（质量控制目标、质量控制方法等）</w:t>
      </w:r>
      <w:r>
        <w:rPr>
          <w:rFonts w:hint="eastAsia"/>
          <w:color w:val="000000"/>
          <w:highlight w:val="none"/>
        </w:rPr>
        <w:t xml:space="preserve">、</w:t>
      </w:r>
      <w:r>
        <w:rPr>
          <w:rFonts w:hint="eastAsia" w:ascii="宋体" w:hAnsi="宋体"/>
          <w:color w:val="000000"/>
          <w:highlight w:val="none"/>
        </w:rPr>
        <w:t xml:space="preserve">货物出现质量问题时的响应和处理方案；货物验收安排，指定专人配合进行性能验证和验收，含验收资料准备、现场演示、问题整改闭环机制等；</w:t>
      </w:r>
      <w:r>
        <w:rPr>
          <w:rFonts w:hint="eastAsia"/>
          <w:color w:val="000000"/>
          <w:highlight w:val="none"/>
        </w:rPr>
        <w:t xml:space="preserve">售后服务</w:t>
      </w:r>
      <w:r>
        <w:rPr>
          <w:color w:val="000000"/>
          <w:highlight w:val="none"/>
        </w:rPr>
        <w:t xml:space="preserve">。各工作环节衔接紧凑、要点要求细致全面，配置人员专业有匹配度，响应完成招标文件要求。</w:t>
      </w:r>
      <w:r/>
    </w:p>
    <w:p>
      <w:pPr>
        <w:pStyle w:val="904"/>
        <w:ind w:left="0" w:right="0"/>
        <w:spacing w:before="0" w:after="0" w:line="360" w:lineRule="auto"/>
        <w:rPr>
          <w:color w:val="000000"/>
          <w:szCs w:val="21"/>
          <w:highlight w:val="none"/>
        </w:rPr>
      </w:pPr>
      <w:r>
        <w:rPr>
          <w:rFonts w:hint="eastAsia"/>
          <w:color w:val="000000"/>
          <w:szCs w:val="21"/>
          <w:highlight w:val="none"/>
        </w:rPr>
        <w:t xml:space="preserve">十、</w:t>
      </w:r>
      <w:r>
        <w:rPr>
          <w:color w:val="000000"/>
          <w:szCs w:val="21"/>
          <w:highlight w:val="none"/>
        </w:rPr>
        <w:t xml:space="preserve">其它方面：</w:t>
      </w:r>
      <w:r/>
    </w:p>
    <w:p>
      <w:pPr>
        <w:ind w:firstLine="420"/>
        <w:spacing w:line="360" w:lineRule="auto"/>
        <w:rPr>
          <w:color w:val="000000"/>
          <w:szCs w:val="21"/>
          <w:highlight w:val="none"/>
        </w:rPr>
      </w:pPr>
      <w:r>
        <w:rPr>
          <w:color w:val="000000"/>
          <w:szCs w:val="22"/>
          <w:highlight w:val="none"/>
        </w:rPr>
        <w:t xml:space="preserve">1、</w:t>
      </w:r>
      <w:r>
        <w:rPr>
          <w:color w:val="000000"/>
          <w:szCs w:val="21"/>
          <w:highlight w:val="none"/>
        </w:rPr>
        <w:t xml:space="preserve">供应商应充分了解本项目需求，提供完整的技术方案和合格的投标产品，应对投标产品提供完整、详细的技术说明，对于产品提供完整的技术指标，如供应商对指定的技术要求建议做任何改动，应在投标中清楚地注明。</w:t>
      </w:r>
      <w:r/>
    </w:p>
    <w:p>
      <w:pPr>
        <w:ind w:firstLine="420"/>
        <w:spacing w:line="360" w:lineRule="auto"/>
        <w:rPr>
          <w:color w:val="000000"/>
          <w:szCs w:val="21"/>
          <w:highlight w:val="none"/>
        </w:rPr>
      </w:pPr>
      <w:r>
        <w:rPr>
          <w:color w:val="000000"/>
          <w:szCs w:val="21"/>
          <w:highlight w:val="none"/>
        </w:rPr>
        <w:t xml:space="preserve">2、供应商须针对上述采购要求在偏离表（见附件）中逐条表述及承诺。</w:t>
      </w:r>
      <w:r/>
    </w:p>
    <w:p>
      <w:pPr>
        <w:ind w:firstLine="420"/>
        <w:spacing w:line="360" w:lineRule="auto"/>
        <w:rPr>
          <w:color w:val="000000"/>
          <w:szCs w:val="21"/>
          <w:highlight w:val="none"/>
        </w:rPr>
      </w:pPr>
      <w:r>
        <w:rPr>
          <w:color w:val="000000"/>
          <w:szCs w:val="21"/>
          <w:highlight w:val="none"/>
        </w:rPr>
        <w:t xml:space="preserve">3、中标人在签订合同时，不得提出附加条件和不合理要求，否则将取消其中标资格。</w:t>
      </w:r>
      <w:bookmarkEnd w:id="273"/>
      <w:r/>
      <w:r/>
    </w:p>
    <w:p>
      <w:pPr>
        <w:pStyle w:val="958"/>
        <w:ind w:left="0" w:firstLine="0"/>
        <w:jc w:val="center"/>
        <w:rPr>
          <w:color w:val="000000"/>
          <w:highlight w:val="none"/>
        </w:rPr>
        <w:outlineLvl w:val="0"/>
      </w:pPr>
      <w:r>
        <w:rPr>
          <w:color w:val="000000"/>
          <w:highlight w:val="none"/>
        </w:rPr>
        <w:br w:type="page" w:clear="all"/>
      </w:r>
      <w:bookmarkStart w:id="293" w:name="_Toc107246272"/>
      <w:r>
        <w:rPr>
          <w:b/>
          <w:bCs/>
          <w:color w:val="000000"/>
          <w:sz w:val="32"/>
          <w:szCs w:val="32"/>
          <w:highlight w:val="none"/>
        </w:rPr>
        <w:t xml:space="preserve">第五章 评标方法与评标标准</w:t>
      </w:r>
      <w:bookmarkEnd w:id="293"/>
      <w:r/>
      <w:r/>
    </w:p>
    <w:p>
      <w:pPr>
        <w:ind w:firstLine="420"/>
        <w:spacing w:line="400" w:lineRule="exact"/>
        <w:rPr>
          <w:color w:val="000000"/>
          <w:szCs w:val="21"/>
          <w:highlight w:val="none"/>
        </w:rPr>
      </w:pPr>
      <w:r/>
      <w:bookmarkStart w:id="294" w:name="_Toc91836565"/>
      <w:r/>
      <w:bookmarkStart w:id="295" w:name="_Toc107246273"/>
      <w:r>
        <w:rPr>
          <w:color w:val="000000"/>
          <w:szCs w:val="21"/>
          <w:highlight w:val="none"/>
        </w:rPr>
        <w:t xml:space="preserve">综合本项目的特点，根据相关法律法规的规定，本着保护竞争，维护招标工作公开、公平、公正原则，特制定本评标办法，作为选定本次招标中标人的依据。</w:t>
      </w:r>
      <w:r/>
    </w:p>
    <w:p>
      <w:pPr>
        <w:ind w:firstLine="420"/>
        <w:spacing w:line="400" w:lineRule="exact"/>
        <w:rPr>
          <w:color w:val="000000"/>
          <w:szCs w:val="21"/>
          <w:highlight w:val="none"/>
        </w:rPr>
      </w:pPr>
      <w:r>
        <w:rPr>
          <w:color w:val="000000"/>
          <w:szCs w:val="21"/>
          <w:highlight w:val="none"/>
        </w:rPr>
        <w:t xml:space="preserve">1、资格性审查</w:t>
      </w:r>
      <w:r/>
    </w:p>
    <w:p>
      <w:pPr>
        <w:ind w:firstLine="420"/>
        <w:spacing w:line="400" w:lineRule="exact"/>
        <w:rPr>
          <w:color w:val="000000"/>
          <w:szCs w:val="21"/>
          <w:highlight w:val="none"/>
        </w:rPr>
      </w:pPr>
      <w:r>
        <w:rPr>
          <w:color w:val="000000"/>
          <w:szCs w:val="21"/>
          <w:highlight w:val="none"/>
        </w:rPr>
        <w:t xml:space="preserve">开标后，招标代理机构和采购人依法对供应商的资格性进行审查，若下述项缺漏或无效的或存在重大不良记录的供应商，将不通过资格性审查，且不进入后续符合性审查及详细评审。具体内容如下：</w:t>
      </w:r>
      <w:r/>
    </w:p>
    <w:p>
      <w:pPr>
        <w:ind w:firstLine="420"/>
        <w:spacing w:line="360" w:lineRule="auto"/>
        <w:rPr>
          <w:rFonts w:hint="eastAsia"/>
          <w:bCs/>
          <w:color w:val="000000"/>
          <w:szCs w:val="21"/>
          <w:highlight w:val="none"/>
        </w:rPr>
      </w:pPr>
      <w:r>
        <w:rPr>
          <w:rFonts w:hint="eastAsia"/>
          <w:bCs/>
          <w:color w:val="000000"/>
          <w:szCs w:val="21"/>
          <w:highlight w:val="none"/>
        </w:rPr>
        <w:t xml:space="preserve">（一）满足《中华人民共和国政府采购法》第二十二条规定：</w:t>
      </w:r>
      <w:r/>
    </w:p>
    <w:p>
      <w:pPr>
        <w:ind w:firstLine="420"/>
        <w:spacing w:line="360" w:lineRule="auto"/>
        <w:rPr>
          <w:rFonts w:hint="eastAsia"/>
          <w:bCs/>
          <w:color w:val="000000"/>
          <w:szCs w:val="21"/>
          <w:highlight w:val="none"/>
        </w:rPr>
      </w:pPr>
      <w:r>
        <w:rPr>
          <w:rFonts w:hint="eastAsia"/>
          <w:bCs/>
          <w:color w:val="000000"/>
          <w:szCs w:val="21"/>
          <w:highlight w:val="none"/>
        </w:rPr>
        <w:t xml:space="preserve">1．法人或者其他组织的营业执照等证明文件，自然人的身份证明（提供法人或者其他组织的营业执照，自然人的身份证明复印件加盖公章）；</w:t>
      </w:r>
      <w:r/>
    </w:p>
    <w:p>
      <w:pPr>
        <w:ind w:firstLine="420"/>
        <w:spacing w:line="360" w:lineRule="auto"/>
        <w:rPr>
          <w:rFonts w:hint="eastAsia"/>
          <w:bCs/>
          <w:color w:val="000000"/>
          <w:szCs w:val="21"/>
          <w:highlight w:val="none"/>
        </w:rPr>
      </w:pPr>
      <w:r>
        <w:rPr>
          <w:rFonts w:hint="eastAsia"/>
          <w:bCs/>
          <w:color w:val="000000"/>
          <w:szCs w:val="21"/>
          <w:highlight w:val="none"/>
        </w:rPr>
        <w:t xml:space="preserve">2．具有良好的商业信誉和健全的财务会计制度，提供2024年度或2025年度的财务报表（如为新成立的公司，应提供公司成立之后的财务报表）或响应截止时间前3个月内，由其基本开户银行出具的资信证明或财政部门认可的政府采购专业担保机构出具的磋商担保函；</w:t>
      </w:r>
      <w:r/>
    </w:p>
    <w:p>
      <w:pPr>
        <w:ind w:firstLine="420"/>
        <w:spacing w:line="360" w:lineRule="auto"/>
        <w:rPr>
          <w:rFonts w:hint="eastAsia"/>
          <w:bCs/>
          <w:color w:val="000000"/>
          <w:szCs w:val="21"/>
          <w:highlight w:val="none"/>
        </w:rPr>
      </w:pPr>
      <w:r>
        <w:rPr>
          <w:rFonts w:hint="eastAsia"/>
          <w:bCs/>
          <w:color w:val="000000"/>
          <w:szCs w:val="21"/>
          <w:highlight w:val="none"/>
        </w:rPr>
        <w:t xml:space="preserve">3．具有履行合同所必需的设备和专业技术能力，提供具备履行合同所必需的设备和专业技术能力的证明材料或承诺函（提供声明函原件）；</w:t>
      </w:r>
      <w:r/>
    </w:p>
    <w:p>
      <w:pPr>
        <w:ind w:firstLine="420"/>
        <w:spacing w:line="360" w:lineRule="auto"/>
        <w:rPr>
          <w:rFonts w:hint="eastAsia"/>
          <w:bCs/>
          <w:color w:val="000000"/>
          <w:szCs w:val="21"/>
          <w:highlight w:val="none"/>
        </w:rPr>
      </w:pPr>
      <w:r>
        <w:rPr>
          <w:rFonts w:hint="eastAsia"/>
          <w:bCs/>
          <w:color w:val="000000"/>
          <w:szCs w:val="21"/>
          <w:highlight w:val="none"/>
        </w:rPr>
        <w:t xml:space="preserve">4．有依法缴纳税收和社会保障资金的良好记录，提供本次采购活动前3个月内，至少1个月缴纳税收和社会保险的凭证，依法享受免缴、缓缴的，提供证明材料；</w:t>
      </w:r>
      <w:r/>
    </w:p>
    <w:p>
      <w:pPr>
        <w:ind w:firstLine="420"/>
        <w:spacing w:line="360" w:lineRule="auto"/>
        <w:rPr>
          <w:rFonts w:hint="eastAsia"/>
          <w:bCs/>
          <w:color w:val="000000"/>
          <w:szCs w:val="21"/>
          <w:highlight w:val="none"/>
        </w:rPr>
      </w:pPr>
      <w:r>
        <w:rPr>
          <w:rFonts w:hint="eastAsia"/>
          <w:bCs/>
          <w:color w:val="000000"/>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bCs/>
          <w:color w:val="000000"/>
          <w:szCs w:val="21"/>
          <w:highlight w:val="none"/>
        </w:rPr>
      </w:pPr>
      <w:r>
        <w:rPr>
          <w:rFonts w:hint="eastAsia"/>
          <w:bCs/>
          <w:color w:val="000000"/>
          <w:szCs w:val="21"/>
          <w:highlight w:val="none"/>
        </w:rPr>
        <w:t xml:space="preserve">6、法律、行政法规规定的其他条件。</w:t>
      </w:r>
      <w:r/>
    </w:p>
    <w:p>
      <w:pPr>
        <w:ind w:firstLine="420"/>
        <w:spacing w:line="360" w:lineRule="auto"/>
        <w:rPr>
          <w:rFonts w:hint="eastAsia"/>
          <w:bCs/>
          <w:color w:val="000000"/>
          <w:szCs w:val="21"/>
          <w:highlight w:val="none"/>
        </w:rPr>
      </w:pPr>
      <w:r>
        <w:rPr>
          <w:rFonts w:hint="eastAsia"/>
          <w:bCs/>
          <w:color w:val="000000"/>
          <w:szCs w:val="21"/>
          <w:highlight w:val="none"/>
        </w:rPr>
        <w:t xml:space="preserve">说明：根据《关于在政府采购活动中推行信用承诺制的通知》（宁财购通〔2021〕5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bCs/>
          <w:color w:val="000000"/>
          <w:szCs w:val="21"/>
          <w:highlight w:val="none"/>
        </w:rPr>
      </w:pPr>
      <w:r>
        <w:rPr>
          <w:rFonts w:hint="eastAsia"/>
          <w:bCs/>
          <w:color w:val="000000"/>
          <w:szCs w:val="21"/>
          <w:highlight w:val="none"/>
        </w:rPr>
        <w:t xml:space="preserve">（二）落实政府采购政策需满足的资格要求：</w:t>
      </w:r>
      <w:r/>
    </w:p>
    <w:p>
      <w:pPr>
        <w:ind w:firstLine="420"/>
        <w:spacing w:line="360" w:lineRule="auto"/>
        <w:rPr>
          <w:rFonts w:hint="eastAsia"/>
          <w:bCs/>
          <w:color w:val="000000"/>
          <w:szCs w:val="21"/>
          <w:highlight w:val="none"/>
        </w:rPr>
      </w:pPr>
      <w:r>
        <w:rPr>
          <w:rFonts w:hint="eastAsia"/>
          <w:bCs/>
          <w:color w:val="000000"/>
          <w:szCs w:val="21"/>
          <w:highlight w:val="none"/>
        </w:rPr>
        <w:t xml:space="preserve">1．中小企业政策</w:t>
      </w:r>
      <w:r/>
    </w:p>
    <w:p>
      <w:pPr>
        <w:ind w:firstLine="420"/>
        <w:spacing w:line="360" w:lineRule="auto"/>
        <w:rPr>
          <w:rFonts w:hint="eastAsia"/>
          <w:bCs/>
          <w:color w:val="000000"/>
          <w:szCs w:val="21"/>
          <w:highlight w:val="none"/>
        </w:rPr>
      </w:pPr>
      <w:r>
        <w:rPr>
          <w:rFonts w:hint="eastAsia"/>
          <w:bCs/>
          <w:color w:val="000000"/>
          <w:szCs w:val="21"/>
          <w:highlight w:val="none"/>
        </w:rPr>
        <w:t xml:space="preserve">本项目不面向中小企业预留采购份额。</w:t>
      </w:r>
      <w:r/>
    </w:p>
    <w:p>
      <w:pPr>
        <w:ind w:firstLine="420"/>
        <w:spacing w:line="360" w:lineRule="auto"/>
        <w:rPr>
          <w:rFonts w:hint="eastAsia"/>
          <w:bCs/>
          <w:color w:val="000000"/>
          <w:szCs w:val="21"/>
          <w:highlight w:val="none"/>
        </w:rPr>
      </w:pPr>
      <w:r>
        <w:rPr>
          <w:rFonts w:hint="eastAsia"/>
          <w:bCs/>
          <w:color w:val="000000"/>
          <w:szCs w:val="21"/>
          <w:highlight w:val="none"/>
        </w:rPr>
        <w:t xml:space="preserve">2．其它落实政府采购政策的资格要求：无。</w:t>
      </w:r>
      <w:r/>
    </w:p>
    <w:p>
      <w:pPr>
        <w:ind w:firstLine="420"/>
        <w:spacing w:line="360" w:lineRule="auto"/>
        <w:rPr>
          <w:rFonts w:hint="eastAsia"/>
          <w:bCs/>
          <w:color w:val="000000"/>
          <w:szCs w:val="21"/>
          <w:highlight w:val="none"/>
        </w:rPr>
      </w:pPr>
      <w:r>
        <w:rPr>
          <w:rFonts w:hint="eastAsia"/>
          <w:bCs/>
          <w:color w:val="000000"/>
          <w:szCs w:val="21"/>
          <w:highlight w:val="none"/>
        </w:rPr>
        <w:t xml:space="preserve">（三）本项目的特定资格要求：</w:t>
      </w:r>
      <w:r/>
    </w:p>
    <w:p>
      <w:pPr>
        <w:ind w:firstLine="420"/>
        <w:spacing w:line="360" w:lineRule="auto"/>
        <w:rPr>
          <w:rFonts w:hint="eastAsia"/>
          <w:bCs/>
          <w:color w:val="000000"/>
          <w:szCs w:val="21"/>
          <w:highlight w:val="none"/>
        </w:rPr>
      </w:pPr>
      <w:r>
        <w:rPr>
          <w:rFonts w:hint="eastAsia"/>
          <w:bCs/>
          <w:color w:val="000000"/>
          <w:szCs w:val="21"/>
          <w:highlight w:val="none"/>
        </w:rPr>
        <w:t xml:space="preserve">1.投标人为制造商且所投产品被纳入医</w:t>
      </w:r>
      <w:r>
        <w:rPr>
          <w:rFonts w:hint="eastAsia"/>
          <w:bCs/>
          <w:color w:val="000000"/>
          <w:szCs w:val="21"/>
          <w:highlight w:val="none"/>
        </w:rPr>
        <w:t xml:space="preserve">疗器械管理的，须提供所投产品有效的《医疗器械生产许可证》（适用于生产Ⅱ类、Ⅲ类医疗器械）或《医疗器械生产备案凭证》（适用于生产Ⅰ类医疗器械）；投标人为代理商且所投产品被纳入医疗器械管理的，须提供所投产品的有效的《医疗器械经营许可证》（适用于Ⅲ类医疗器械）或《第二类医疗器械的经营备案凭证》（适用于Ⅱ类医疗器械）或《医疗器械经营备案凭证》（适用于Ⅰ类医疗器械）及制造商的专项授权（本条适用于进口产品）。所有证件必须在有效期内（证书上产品型号必须与其提供的投标文件《投标报价明细表》中型号一致，否则将作无效投标处理。</w:t>
      </w:r>
      <w:r/>
    </w:p>
    <w:p>
      <w:pPr>
        <w:ind w:firstLine="420"/>
        <w:spacing w:line="360" w:lineRule="auto"/>
        <w:rPr>
          <w:rFonts w:hint="eastAsia"/>
          <w:bCs/>
          <w:color w:val="000000"/>
          <w:szCs w:val="21"/>
          <w:highlight w:val="none"/>
        </w:rPr>
      </w:pPr>
      <w:r>
        <w:rPr>
          <w:rFonts w:hint="eastAsia"/>
          <w:bCs/>
          <w:color w:val="000000"/>
          <w:szCs w:val="21"/>
          <w:highlight w:val="none"/>
        </w:rPr>
        <w:t xml:space="preserve">（四）投标人存在下列情形的不得参加本次招标活动：</w:t>
      </w:r>
      <w:r/>
    </w:p>
    <w:p>
      <w:pPr>
        <w:ind w:firstLine="420"/>
        <w:spacing w:line="360" w:lineRule="auto"/>
        <w:rPr>
          <w:rFonts w:hint="eastAsia"/>
          <w:bCs/>
          <w:color w:val="000000"/>
          <w:szCs w:val="21"/>
          <w:highlight w:val="none"/>
        </w:rPr>
      </w:pPr>
      <w:r>
        <w:rPr>
          <w:rFonts w:hint="eastAsia"/>
          <w:bCs/>
          <w:color w:val="000000"/>
          <w:szCs w:val="21"/>
          <w:highlight w:val="none"/>
        </w:rPr>
        <w:t xml:space="preserve">1.单位负责人为同一人或者存在直接控股、管理关系的不同投标人，不得参加同一合同项下的政府采购活动。（提供承诺书并加盖投标人公章）</w:t>
      </w:r>
      <w:r/>
    </w:p>
    <w:p>
      <w:pPr>
        <w:ind w:firstLine="420"/>
        <w:spacing w:line="360" w:lineRule="auto"/>
        <w:rPr>
          <w:rFonts w:hint="eastAsia"/>
          <w:bCs/>
          <w:color w:val="000000"/>
          <w:szCs w:val="21"/>
          <w:highlight w:val="none"/>
        </w:rPr>
      </w:pPr>
      <w:r>
        <w:rPr>
          <w:rFonts w:hint="eastAsia"/>
          <w:bCs/>
          <w:color w:val="000000"/>
          <w:szCs w:val="21"/>
          <w:highlight w:val="none"/>
        </w:rPr>
        <w:t xml:space="preserve">2.除单一来源项目外，凡为采购项目提供整体设计、规范编制或者项目管理、监理、检测等服务的投标人不得再参加本项目的采购活动。（提供承诺书并加盖投标人公章）</w:t>
      </w:r>
      <w:r/>
    </w:p>
    <w:p>
      <w:pPr>
        <w:ind w:firstLine="420"/>
        <w:spacing w:line="360" w:lineRule="auto"/>
        <w:rPr>
          <w:rFonts w:hint="eastAsia"/>
          <w:bCs/>
          <w:color w:val="000000"/>
          <w:szCs w:val="21"/>
          <w:highlight w:val="none"/>
        </w:rPr>
      </w:pPr>
      <w:r>
        <w:rPr>
          <w:rFonts w:hint="eastAsia"/>
          <w:bCs/>
          <w:color w:val="000000"/>
          <w:szCs w:val="21"/>
          <w:highlight w:val="none"/>
        </w:rPr>
        <w:t xml:space="preserve">3.通过“信用中国”网站、中国政府采购网查询投标人在投标截止时间前的信用记录，通过以上查询渠道，投标人被列入失信被执行人、重大税收违法案件当事人名单、政府采购严重违法失信行为记录。</w:t>
      </w:r>
      <w:r/>
    </w:p>
    <w:p>
      <w:pPr>
        <w:ind w:firstLine="420"/>
        <w:spacing w:line="360" w:lineRule="auto"/>
        <w:rPr>
          <w:color w:val="000000"/>
          <w:szCs w:val="21"/>
          <w:highlight w:val="none"/>
        </w:rPr>
      </w:pPr>
      <w:r>
        <w:rPr>
          <w:rFonts w:hint="eastAsia"/>
          <w:color w:val="000000"/>
          <w:szCs w:val="21"/>
          <w:highlight w:val="none"/>
          <w:lang w:val="en-US" w:eastAsia="zh-CN"/>
        </w:rPr>
        <w:t xml:space="preserve">2</w:t>
      </w:r>
      <w:r>
        <w:rPr>
          <w:color w:val="000000"/>
          <w:szCs w:val="21"/>
          <w:highlight w:val="none"/>
        </w:rPr>
        <w:t xml:space="preserve">、评分细则</w:t>
      </w:r>
      <w:r/>
    </w:p>
    <w:p>
      <w:pPr>
        <w:ind w:firstLine="420"/>
        <w:spacing w:line="360" w:lineRule="auto"/>
        <w:rPr>
          <w:color w:val="000000"/>
          <w:szCs w:val="21"/>
          <w:highlight w:val="none"/>
        </w:rPr>
      </w:pPr>
      <w:r>
        <w:rPr>
          <w:color w:val="000000"/>
          <w:szCs w:val="21"/>
          <w:highlight w:val="none"/>
        </w:rPr>
        <w:t xml:space="preserve">本项目采用综合打分法，总分为100分，按评审后得分由高到低顺序排列，得分相同的，按最终报价由低到高顺序排列，得分且最终报价相同的，按技术指标优劣顺序排列，由评审委员会依次推荐三家中标候选供应商。具体打分方法如下：</w:t>
      </w:r>
      <w:r/>
    </w:p>
    <w:p>
      <w:pPr>
        <w:pStyle w:val="958"/>
        <w:rPr>
          <w:color w:val="000000"/>
          <w:highlight w:val="none"/>
        </w:rPr>
      </w:pPr>
      <w:r>
        <w:rPr>
          <w:color w:val="000000"/>
          <w:highlight w:val="none"/>
        </w:rPr>
      </w:r>
      <w:r/>
    </w:p>
    <w:tbl>
      <w:tblPr>
        <w:tblStyle w:val="7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107"/>
        <w:gridCol w:w="6164"/>
        <w:gridCol w:w="930"/>
      </w:tblGrid>
      <w:tr>
        <w:trPr>
          <w:jc w:val="center"/>
        </w:trPr>
        <w:tc>
          <w:tcPr>
            <w:tcW w:w="374" w:type="dxa"/>
            <w:vAlign w:val="center"/>
            <w:textDirection w:val="lrTb"/>
            <w:noWrap w:val="false"/>
          </w:tcPr>
          <w:p>
            <w:pPr>
              <w:jc w:val="center"/>
              <w:spacing w:line="360" w:lineRule="auto"/>
              <w:rPr>
                <w:color w:val="000000"/>
                <w:szCs w:val="21"/>
                <w:highlight w:val="none"/>
              </w:rPr>
            </w:pPr>
            <w:r/>
            <w:bookmarkStart w:id="296" w:name="_Hlk179764800"/>
            <w:r>
              <w:rPr>
                <w:color w:val="000000"/>
                <w:szCs w:val="21"/>
                <w:highlight w:val="none"/>
              </w:rPr>
              <w:t xml:space="preserve">序号</w:t>
            </w:r>
            <w:r/>
          </w:p>
        </w:tc>
        <w:tc>
          <w:tcPr>
            <w:tcW w:w="632"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评分因素</w:t>
            </w:r>
            <w:r/>
          </w:p>
        </w:tc>
        <w:tc>
          <w:tcPr>
            <w:tcW w:w="3520"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评审标准</w:t>
            </w:r>
            <w:r/>
          </w:p>
        </w:tc>
        <w:tc>
          <w:tcPr>
            <w:tcW w:w="4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分值</w:t>
            </w:r>
            <w:r/>
          </w:p>
        </w:tc>
      </w:tr>
      <w:tr>
        <w:trPr>
          <w:jc w:val="center"/>
          <w:trHeight w:val="572"/>
        </w:trPr>
        <w:tc>
          <w:tcPr>
            <w:tcW w:w="3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1</w:t>
            </w:r>
            <w:r/>
          </w:p>
        </w:tc>
        <w:tc>
          <w:tcPr>
            <w:tcW w:w="632"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价格部分</w:t>
            </w:r>
            <w:r/>
          </w:p>
        </w:tc>
        <w:tc>
          <w:tcPr>
            <w:tcW w:w="3520" w:type="dxa"/>
            <w:vAlign w:val="center"/>
            <w:textDirection w:val="lrTb"/>
            <w:noWrap w:val="false"/>
          </w:tcPr>
          <w:p>
            <w:pPr>
              <w:pStyle w:val="924"/>
              <w:spacing w:line="360" w:lineRule="auto"/>
              <w:rPr>
                <w:color w:val="000000"/>
                <w:szCs w:val="21"/>
                <w:highlight w:val="none"/>
              </w:rPr>
            </w:pPr>
            <w:r>
              <w:rPr>
                <w:color w:val="000000"/>
                <w:highlight w:val="none"/>
              </w:rPr>
              <w:t xml:space="preserve">价格分采用低价优先法计算，即满足招标文件要求且投标价格最低的投标报价为评标基准价，其价格得分为满分 30 分。其余价格分按照下列公式计算：投标报价得分=（评标基准价/投标报价）×30。</w:t>
            </w:r>
            <w:r/>
          </w:p>
        </w:tc>
        <w:tc>
          <w:tcPr>
            <w:tcW w:w="4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30</w:t>
            </w:r>
            <w:r/>
          </w:p>
        </w:tc>
      </w:tr>
      <w:tr>
        <w:trPr>
          <w:jc w:val="center"/>
        </w:trPr>
        <w:tc>
          <w:tcPr>
            <w:tcW w:w="3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2</w:t>
            </w:r>
            <w:r/>
          </w:p>
        </w:tc>
        <w:tc>
          <w:tcPr>
            <w:tcW w:w="632"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商务/技术要求</w:t>
            </w:r>
            <w:r/>
          </w:p>
        </w:tc>
        <w:tc>
          <w:tcPr>
            <w:tcW w:w="3520" w:type="dxa"/>
            <w:vAlign w:val="center"/>
            <w:textDirection w:val="lrTb"/>
            <w:noWrap w:val="false"/>
          </w:tcPr>
          <w:p>
            <w:pPr>
              <w:jc w:val="left"/>
              <w:spacing w:line="360" w:lineRule="auto"/>
              <w:rPr>
                <w:color w:val="000000"/>
                <w:szCs w:val="21"/>
                <w:highlight w:val="none"/>
              </w:rPr>
            </w:pPr>
            <w:r>
              <w:rPr>
                <w:color w:val="000000"/>
                <w:szCs w:val="21"/>
                <w:highlight w:val="none"/>
              </w:rPr>
              <w:t xml:space="preserve">投标人必须制定“商务/技术偏离表”，对照采购需求中规定的商务/技术参数要求进行逐项应答。逐项应答但未提供依据或证明材料的，可能被判为不成立。</w:t>
            </w:r>
            <w:r/>
          </w:p>
          <w:p>
            <w:pPr>
              <w:jc w:val="left"/>
              <w:spacing w:line="360" w:lineRule="auto"/>
              <w:rPr>
                <w:b/>
                <w:color w:val="000000"/>
                <w:szCs w:val="21"/>
                <w:highlight w:val="none"/>
              </w:rPr>
            </w:pPr>
            <w:r>
              <w:rPr>
                <w:color w:val="000000"/>
                <w:szCs w:val="21"/>
                <w:highlight w:val="none"/>
              </w:rPr>
              <w:t xml:space="preserve">评委根据投标人提供的货物的“商务/技术偏离表”和相关证明材料评分，投标人所投产品技术参数和性能要求完全满足采购文件技术参数的得30分，</w:t>
            </w:r>
            <w:r>
              <w:rPr>
                <w:rFonts w:hint="eastAsia"/>
                <w:color w:val="000000"/>
                <w:szCs w:val="21"/>
                <w:highlight w:val="none"/>
              </w:rPr>
              <w:t xml:space="preserve">招标文件中标注</w:t>
            </w:r>
            <w:r>
              <w:rPr>
                <w:color w:val="000000"/>
                <w:szCs w:val="21"/>
                <w:highlight w:val="none"/>
              </w:rPr>
              <w:t xml:space="preserve">“</w:t>
            </w:r>
            <w:r>
              <w:rPr>
                <w:rFonts w:ascii="Segoe UI Symbol" w:hAnsi="Segoe UI Symbol" w:cs="Segoe UI Symbol"/>
                <w:color w:val="000000"/>
                <w:szCs w:val="21"/>
                <w:highlight w:val="none"/>
              </w:rPr>
              <w:t xml:space="preserve">★</w:t>
            </w:r>
            <w:r>
              <w:rPr>
                <w:color w:val="000000"/>
                <w:szCs w:val="21"/>
                <w:highlight w:val="none"/>
              </w:rPr>
              <w:t xml:space="preserve">”</w:t>
            </w:r>
            <w:r>
              <w:rPr>
                <w:rFonts w:hint="eastAsia"/>
                <w:color w:val="000000"/>
                <w:szCs w:val="21"/>
                <w:highlight w:val="none"/>
              </w:rPr>
              <w:t xml:space="preserve">的内容为实质性要求，有一项不符合的，作无效投标处理；</w:t>
            </w:r>
            <w:r>
              <w:rPr>
                <w:color w:val="000000"/>
                <w:szCs w:val="21"/>
                <w:highlight w:val="none"/>
              </w:rPr>
              <w:t xml:space="preserve">招标文件中标注</w:t>
            </w:r>
            <w:r>
              <w:rPr>
                <w:bCs/>
                <w:color w:val="000000"/>
                <w:szCs w:val="21"/>
                <w:highlight w:val="none"/>
              </w:rPr>
              <w:t xml:space="preserve">“</w:t>
            </w:r>
            <w:r>
              <w:rPr>
                <w:b/>
                <w:bCs/>
                <w:color w:val="000000"/>
                <w:sz w:val="24"/>
                <w:highlight w:val="none"/>
              </w:rPr>
              <w:t xml:space="preserve">▲</w:t>
            </w:r>
            <w:r>
              <w:rPr>
                <w:bCs/>
                <w:color w:val="000000"/>
                <w:szCs w:val="21"/>
                <w:highlight w:val="none"/>
              </w:rPr>
              <w:t xml:space="preserve">”的</w:t>
            </w:r>
            <w:r>
              <w:rPr>
                <w:color w:val="000000"/>
                <w:szCs w:val="21"/>
                <w:highlight w:val="none"/>
              </w:rPr>
              <w:t xml:space="preserve">为重要参数，对这些重要参数负偏离的，则每项扣5分，其他参数每有一项负偏离扣3分，扣完为止。</w:t>
            </w:r>
            <w:r>
              <w:rPr>
                <w:b/>
                <w:bCs/>
                <w:color w:val="000000"/>
                <w:szCs w:val="21"/>
                <w:highlight w:val="none"/>
              </w:rPr>
              <w:t xml:space="preserve">注：所有</w:t>
            </w:r>
            <w:r>
              <w:rPr>
                <w:b/>
                <w:bCs/>
                <w:color w:val="000000"/>
                <w:highlight w:val="none"/>
              </w:rPr>
              <w:t xml:space="preserve">技术参数</w:t>
            </w:r>
            <w:r>
              <w:rPr>
                <w:b/>
                <w:color w:val="000000"/>
                <w:highlight w:val="none"/>
              </w:rPr>
              <w:t xml:space="preserve">必须在投标文件内提供</w:t>
            </w:r>
            <w:r>
              <w:rPr>
                <w:b/>
                <w:color w:val="000000"/>
                <w:szCs w:val="21"/>
                <w:highlight w:val="none"/>
              </w:rPr>
              <w:t xml:space="preserve">技术支持资料（如白皮书、彩页、手册、检测报告等），未提供技术支持资料的，评审时不予认可。</w:t>
            </w:r>
            <w:r/>
          </w:p>
          <w:p>
            <w:pPr>
              <w:jc w:val="left"/>
              <w:spacing w:line="360" w:lineRule="auto"/>
              <w:rPr>
                <w:color w:val="000000"/>
                <w:szCs w:val="21"/>
                <w:highlight w:val="none"/>
              </w:rPr>
            </w:pPr>
            <w:r>
              <w:rPr>
                <w:color w:val="000000"/>
                <w:highlight w:val="none"/>
                <w:u w:val="single"/>
              </w:rPr>
              <w:t xml:space="preserve">注：项目参数、技术参数和相关要求响应情况需如实填写，不得虚假响应，否则视为提供虚假材料谋取中标。</w:t>
            </w:r>
            <w:r/>
          </w:p>
        </w:tc>
        <w:tc>
          <w:tcPr>
            <w:tcW w:w="4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30</w:t>
            </w:r>
            <w:r/>
          </w:p>
        </w:tc>
      </w:tr>
      <w:tr>
        <w:trPr>
          <w:jc w:val="center"/>
        </w:trPr>
        <w:tc>
          <w:tcPr>
            <w:tcW w:w="3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3</w:t>
            </w:r>
            <w:r/>
          </w:p>
        </w:tc>
        <w:tc>
          <w:tcPr>
            <w:tcW w:w="632"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项目</w:t>
            </w:r>
            <w:r/>
          </w:p>
          <w:p>
            <w:pPr>
              <w:jc w:val="center"/>
              <w:spacing w:line="360" w:lineRule="auto"/>
              <w:rPr>
                <w:color w:val="000000"/>
                <w:szCs w:val="21"/>
                <w:highlight w:val="none"/>
              </w:rPr>
            </w:pPr>
            <w:r>
              <w:rPr>
                <w:color w:val="000000"/>
                <w:szCs w:val="21"/>
                <w:highlight w:val="none"/>
              </w:rPr>
              <w:t xml:space="preserve">业绩</w:t>
            </w:r>
            <w:r/>
          </w:p>
        </w:tc>
        <w:tc>
          <w:tcPr>
            <w:tcW w:w="3520" w:type="dxa"/>
            <w:vAlign w:val="center"/>
            <w:textDirection w:val="lrTb"/>
            <w:noWrap w:val="false"/>
          </w:tcPr>
          <w:p>
            <w:pPr>
              <w:jc w:val="left"/>
              <w:spacing w:line="360" w:lineRule="auto"/>
              <w:rPr>
                <w:color w:val="000000"/>
                <w:szCs w:val="21"/>
                <w:highlight w:val="none"/>
              </w:rPr>
            </w:pPr>
            <w:r>
              <w:rPr>
                <w:color w:val="000000"/>
                <w:szCs w:val="21"/>
                <w:highlight w:val="none"/>
              </w:rPr>
              <w:t xml:space="preserve">2022年1月1日以来（以中标通知书或供货合同</w:t>
            </w:r>
            <w:r>
              <w:rPr>
                <w:rFonts w:hint="eastAsia"/>
                <w:color w:val="000000"/>
                <w:szCs w:val="21"/>
                <w:highlight w:val="none"/>
                <w:lang w:val="en-US" w:eastAsia="zh-CN"/>
              </w:rPr>
              <w:t xml:space="preserve">日期</w:t>
            </w:r>
            <w:r>
              <w:rPr>
                <w:color w:val="000000"/>
                <w:szCs w:val="21"/>
                <w:highlight w:val="none"/>
              </w:rPr>
              <w:t xml:space="preserve">为准）</w:t>
            </w:r>
            <w:r>
              <w:rPr>
                <w:rFonts w:hint="eastAsia"/>
                <w:color w:val="000000"/>
                <w:szCs w:val="21"/>
                <w:highlight w:val="none"/>
                <w:lang w:eastAsia="zh-CN"/>
              </w:rPr>
              <w:t xml:space="preserve">，</w:t>
            </w:r>
            <w:r>
              <w:rPr>
                <w:color w:val="000000"/>
                <w:szCs w:val="21"/>
                <w:highlight w:val="none"/>
              </w:rPr>
              <w:t xml:space="preserve">投标人或</w:t>
            </w:r>
            <w:r>
              <w:rPr>
                <w:rFonts w:hint="eastAsia"/>
                <w:color w:val="000000"/>
                <w:szCs w:val="21"/>
                <w:highlight w:val="none"/>
                <w:lang w:val="en-US" w:eastAsia="zh-CN"/>
              </w:rPr>
              <w:t xml:space="preserve">所投产品</w:t>
            </w:r>
            <w:r>
              <w:rPr>
                <w:color w:val="000000"/>
                <w:szCs w:val="21"/>
                <w:highlight w:val="none"/>
              </w:rPr>
              <w:t xml:space="preserve">制造商有本项目同类型产品销售业绩，每提供一个得1分，本项最高得5分。</w:t>
            </w:r>
            <w:r/>
          </w:p>
          <w:p>
            <w:pPr>
              <w:jc w:val="left"/>
              <w:spacing w:line="360" w:lineRule="auto"/>
              <w:rPr>
                <w:b/>
                <w:bCs/>
                <w:color w:val="000000"/>
                <w:szCs w:val="21"/>
                <w:highlight w:val="none"/>
              </w:rPr>
            </w:pPr>
            <w:r>
              <w:rPr>
                <w:b/>
                <w:bCs/>
                <w:color w:val="000000"/>
                <w:szCs w:val="21"/>
                <w:highlight w:val="none"/>
              </w:rPr>
              <w:t xml:space="preserve">注：须</w:t>
            </w:r>
            <w:r>
              <w:rPr>
                <w:rFonts w:hint="eastAsia"/>
                <w:b/>
                <w:bCs/>
                <w:color w:val="000000"/>
                <w:szCs w:val="21"/>
                <w:highlight w:val="none"/>
              </w:rPr>
              <w:t xml:space="preserve">同时</w:t>
            </w:r>
            <w:r>
              <w:rPr>
                <w:b/>
                <w:bCs/>
                <w:color w:val="000000"/>
                <w:szCs w:val="21"/>
                <w:highlight w:val="none"/>
              </w:rPr>
              <w:t xml:space="preserve">提供中标通知书</w:t>
            </w:r>
            <w:r>
              <w:rPr>
                <w:rFonts w:hint="eastAsia"/>
                <w:b/>
                <w:bCs/>
                <w:color w:val="000000"/>
                <w:szCs w:val="21"/>
                <w:highlight w:val="none"/>
              </w:rPr>
              <w:t xml:space="preserve">和</w:t>
            </w:r>
            <w:r>
              <w:rPr>
                <w:b/>
                <w:bCs/>
                <w:color w:val="000000"/>
                <w:szCs w:val="21"/>
                <w:highlight w:val="none"/>
              </w:rPr>
              <w:t xml:space="preserve">供货合同并加盖公章，且必须含有标的物以及开具时间，否则不得分。</w:t>
            </w:r>
            <w:r>
              <w:rPr>
                <w:rFonts w:hint="eastAsia"/>
                <w:b/>
                <w:bCs/>
                <w:color w:val="000000"/>
                <w:szCs w:val="21"/>
                <w:highlight w:val="none"/>
              </w:rPr>
              <w:t xml:space="preserve">若</w:t>
            </w:r>
            <w:r>
              <w:rPr>
                <w:b/>
                <w:bCs/>
                <w:color w:val="000000"/>
                <w:szCs w:val="21"/>
                <w:highlight w:val="none"/>
              </w:rPr>
              <w:t xml:space="preserve">中标通知书</w:t>
            </w:r>
            <w:r>
              <w:rPr>
                <w:rFonts w:hint="eastAsia"/>
                <w:b/>
                <w:bCs/>
                <w:color w:val="000000"/>
                <w:szCs w:val="21"/>
                <w:highlight w:val="none"/>
                <w:lang w:val="en-US" w:eastAsia="zh-CN"/>
              </w:rPr>
              <w:t xml:space="preserve">和</w:t>
            </w:r>
            <w:r>
              <w:rPr>
                <w:b/>
                <w:bCs/>
                <w:color w:val="000000"/>
                <w:szCs w:val="21"/>
                <w:highlight w:val="none"/>
              </w:rPr>
              <w:t xml:space="preserve">供货合同未体现标的物内容或字样，并且评委也无法推断的，不得分。中标后，投标人提供中标通知书和合同原件供采购单位复核，如若与投标文件不相符，视为提供虚假材料谋取中标，终止合同。</w:t>
            </w:r>
            <w:r/>
          </w:p>
        </w:tc>
        <w:tc>
          <w:tcPr>
            <w:tcW w:w="4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5</w:t>
            </w:r>
            <w:r/>
          </w:p>
        </w:tc>
      </w:tr>
      <w:tr>
        <w:trPr>
          <w:jc w:val="center"/>
        </w:trPr>
        <w:tc>
          <w:tcPr>
            <w:tcW w:w="3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4</w:t>
            </w:r>
            <w:r/>
          </w:p>
        </w:tc>
        <w:tc>
          <w:tcPr>
            <w:tcW w:w="632"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质保期</w:t>
            </w:r>
            <w:r/>
          </w:p>
        </w:tc>
        <w:tc>
          <w:tcPr>
            <w:tcW w:w="3520" w:type="dxa"/>
            <w:vAlign w:val="center"/>
            <w:textDirection w:val="lrTb"/>
            <w:noWrap w:val="false"/>
          </w:tcPr>
          <w:p>
            <w:pPr>
              <w:jc w:val="left"/>
              <w:spacing w:line="360" w:lineRule="auto"/>
              <w:rPr>
                <w:color w:val="000000"/>
                <w:szCs w:val="21"/>
                <w:highlight w:val="none"/>
              </w:rPr>
            </w:pPr>
            <w:r>
              <w:rPr>
                <w:color w:val="000000"/>
                <w:szCs w:val="21"/>
                <w:highlight w:val="none"/>
              </w:rPr>
              <w:t xml:space="preserve">投标人承诺项目整体及所有设备满足招标文件免费质保期要求的不得分；在此基础上免费质保每增加1年得1分，本项最高得4分，</w:t>
            </w:r>
            <w:r>
              <w:rPr>
                <w:b/>
                <w:bCs/>
                <w:color w:val="000000"/>
                <w:szCs w:val="21"/>
                <w:highlight w:val="none"/>
              </w:rPr>
              <w:t xml:space="preserve">需提供售后服务承诺书（原件），不提供不得分。</w:t>
            </w:r>
            <w:r>
              <w:rPr>
                <w:bCs/>
                <w:color w:val="000000"/>
                <w:szCs w:val="21"/>
                <w:highlight w:val="none"/>
              </w:rPr>
              <w:t xml:space="preserve">（若投标文件中出现前后不一致的情况，以最低免费质保期作为评分依据）</w:t>
            </w:r>
            <w:r/>
          </w:p>
        </w:tc>
        <w:tc>
          <w:tcPr>
            <w:tcW w:w="4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4</w:t>
            </w:r>
            <w:r/>
          </w:p>
        </w:tc>
      </w:tr>
      <w:tr>
        <w:trPr>
          <w:jc w:val="center"/>
        </w:trPr>
        <w:tc>
          <w:tcPr>
            <w:tcW w:w="3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5</w:t>
            </w:r>
            <w:r/>
          </w:p>
        </w:tc>
        <w:tc>
          <w:tcPr>
            <w:tcW w:w="632" w:type="dxa"/>
            <w:vAlign w:val="center"/>
            <w:textDirection w:val="lrTb"/>
            <w:noWrap w:val="false"/>
          </w:tcPr>
          <w:p>
            <w:pPr>
              <w:jc w:val="center"/>
              <w:spacing w:line="360" w:lineRule="auto"/>
              <w:rPr>
                <w:color w:val="000000"/>
                <w:szCs w:val="21"/>
                <w:highlight w:val="none"/>
              </w:rPr>
            </w:pPr>
            <w:r>
              <w:rPr>
                <w:color w:val="000000"/>
                <w:position w:val="-10"/>
                <w:szCs w:val="21"/>
                <w:highlight w:val="none"/>
              </w:rPr>
              <w:t xml:space="preserve">拟投入产品的质量性能</w:t>
            </w:r>
            <w:r>
              <w:rPr>
                <w:rFonts w:hint="eastAsia"/>
                <w:color w:val="000000"/>
                <w:position w:val="-10"/>
                <w:szCs w:val="21"/>
                <w:highlight w:val="none"/>
              </w:rPr>
              <w:t xml:space="preserve">和先进性</w:t>
            </w:r>
            <w:r/>
          </w:p>
        </w:tc>
        <w:tc>
          <w:tcPr>
            <w:tcW w:w="3520" w:type="dxa"/>
            <w:vAlign w:val="center"/>
            <w:textDirection w:val="lrTb"/>
            <w:noWrap w:val="false"/>
          </w:tcPr>
          <w:p>
            <w:pPr>
              <w:jc w:val="left"/>
              <w:spacing w:line="360" w:lineRule="auto"/>
              <w:rPr>
                <w:color w:val="000000"/>
                <w:szCs w:val="21"/>
                <w:highlight w:val="none"/>
              </w:rPr>
            </w:pPr>
            <w:r>
              <w:rPr>
                <w:rFonts w:hint="eastAsia"/>
                <w:color w:val="000000"/>
                <w:szCs w:val="21"/>
                <w:highlight w:val="none"/>
              </w:rPr>
              <w:t xml:space="preserve">评</w:t>
            </w:r>
            <w:r>
              <w:rPr>
                <w:color w:val="000000"/>
                <w:szCs w:val="21"/>
                <w:highlight w:val="none"/>
              </w:rPr>
              <w:t xml:space="preserve">委对所投产品选型、规格、设计的科学性</w:t>
            </w:r>
            <w:r>
              <w:rPr>
                <w:rFonts w:hint="eastAsia"/>
                <w:color w:val="000000"/>
                <w:szCs w:val="21"/>
                <w:highlight w:val="none"/>
              </w:rPr>
              <w:t xml:space="preserve">、</w:t>
            </w:r>
            <w:r>
              <w:rPr>
                <w:color w:val="000000"/>
                <w:szCs w:val="21"/>
                <w:highlight w:val="none"/>
              </w:rPr>
              <w:t xml:space="preserve">合理性、</w:t>
            </w:r>
            <w:r>
              <w:rPr>
                <w:rFonts w:hint="eastAsia"/>
                <w:color w:val="000000"/>
                <w:szCs w:val="21"/>
                <w:highlight w:val="none"/>
              </w:rPr>
              <w:t xml:space="preserve">先进性、</w:t>
            </w:r>
            <w:r>
              <w:rPr>
                <w:color w:val="000000"/>
                <w:szCs w:val="21"/>
                <w:highlight w:val="none"/>
              </w:rPr>
              <w:t xml:space="preserve">材质选用、制造工艺水平</w:t>
            </w:r>
            <w:r>
              <w:rPr>
                <w:rFonts w:hint="eastAsia"/>
                <w:color w:val="000000"/>
                <w:szCs w:val="21"/>
                <w:highlight w:val="none"/>
              </w:rPr>
              <w:t xml:space="preserve">、自动化程度、人工干预程度</w:t>
            </w:r>
            <w:r>
              <w:rPr>
                <w:color w:val="000000"/>
                <w:szCs w:val="21"/>
                <w:highlight w:val="none"/>
              </w:rPr>
              <w:t xml:space="preserve">等进行评审：</w:t>
            </w:r>
            <w:r/>
          </w:p>
          <w:p>
            <w:pPr>
              <w:jc w:val="left"/>
              <w:spacing w:line="360" w:lineRule="auto"/>
              <w:rPr>
                <w:color w:val="000000"/>
                <w:szCs w:val="21"/>
                <w:highlight w:val="none"/>
              </w:rPr>
            </w:pPr>
            <w:r>
              <w:rPr>
                <w:color w:val="000000"/>
                <w:szCs w:val="21"/>
                <w:highlight w:val="none"/>
              </w:rPr>
              <w:t xml:space="preserve">产品选型</w:t>
            </w:r>
            <w:r>
              <w:rPr>
                <w:rFonts w:hint="eastAsia"/>
                <w:color w:val="000000"/>
                <w:szCs w:val="21"/>
                <w:highlight w:val="none"/>
              </w:rPr>
              <w:t xml:space="preserve">先进</w:t>
            </w:r>
            <w:r>
              <w:rPr>
                <w:color w:val="000000"/>
                <w:szCs w:val="21"/>
                <w:highlight w:val="none"/>
              </w:rPr>
              <w:t xml:space="preserve">、规格、设计的科学合理，制造工艺水平好，</w:t>
            </w:r>
            <w:r>
              <w:rPr>
                <w:rFonts w:hint="eastAsia"/>
                <w:color w:val="000000"/>
                <w:szCs w:val="21"/>
                <w:highlight w:val="none"/>
              </w:rPr>
              <w:t xml:space="preserve">自动化程度高、无需人工干预</w:t>
            </w:r>
            <w:r>
              <w:rPr>
                <w:color w:val="000000"/>
                <w:szCs w:val="21"/>
                <w:highlight w:val="none"/>
              </w:rPr>
              <w:t xml:space="preserve">且与项目需求的吻合度高的得6分；</w:t>
            </w:r>
            <w:r/>
          </w:p>
          <w:p>
            <w:pPr>
              <w:jc w:val="left"/>
              <w:spacing w:line="360" w:lineRule="auto"/>
              <w:rPr>
                <w:color w:val="000000"/>
                <w:szCs w:val="21"/>
                <w:highlight w:val="none"/>
              </w:rPr>
            </w:pPr>
            <w:r>
              <w:rPr>
                <w:color w:val="000000"/>
                <w:szCs w:val="21"/>
                <w:highlight w:val="none"/>
              </w:rPr>
              <w:t xml:space="preserve">产品选型较</w:t>
            </w:r>
            <w:r>
              <w:rPr>
                <w:rFonts w:hint="eastAsia"/>
                <w:color w:val="000000"/>
                <w:szCs w:val="21"/>
                <w:highlight w:val="none"/>
              </w:rPr>
              <w:t xml:space="preserve">先进</w:t>
            </w:r>
            <w:r>
              <w:rPr>
                <w:color w:val="000000"/>
                <w:szCs w:val="21"/>
                <w:highlight w:val="none"/>
              </w:rPr>
              <w:t xml:space="preserve">、规格、设计的较为科学合理，制造工艺水平较好，</w:t>
            </w:r>
            <w:r>
              <w:rPr>
                <w:rFonts w:hint="eastAsia"/>
                <w:color w:val="000000"/>
                <w:szCs w:val="21"/>
                <w:highlight w:val="none"/>
              </w:rPr>
              <w:t xml:space="preserve">自动化程度较高、个别步骤需要人工干预</w:t>
            </w:r>
            <w:r>
              <w:rPr>
                <w:color w:val="000000"/>
                <w:szCs w:val="21"/>
                <w:highlight w:val="none"/>
              </w:rPr>
              <w:t xml:space="preserve">且与项目需求的吻合度较好的得4分；</w:t>
            </w:r>
            <w:r/>
          </w:p>
          <w:p>
            <w:pPr>
              <w:jc w:val="left"/>
              <w:spacing w:line="360" w:lineRule="auto"/>
              <w:rPr>
                <w:color w:val="000000"/>
                <w:szCs w:val="21"/>
                <w:highlight w:val="none"/>
              </w:rPr>
            </w:pPr>
            <w:r>
              <w:rPr>
                <w:color w:val="000000"/>
                <w:szCs w:val="21"/>
                <w:highlight w:val="none"/>
              </w:rPr>
              <w:t xml:space="preserve">产品选型一般、规格、设计的一般合理，制造工艺水平一般</w:t>
            </w:r>
            <w:r>
              <w:rPr>
                <w:rFonts w:hint="eastAsia"/>
                <w:color w:val="000000"/>
                <w:szCs w:val="21"/>
                <w:highlight w:val="none"/>
              </w:rPr>
              <w:t xml:space="preserve">、自动化程度一般、多个步骤需要人工干预</w:t>
            </w:r>
            <w:r>
              <w:rPr>
                <w:color w:val="000000"/>
                <w:szCs w:val="21"/>
                <w:highlight w:val="none"/>
              </w:rPr>
              <w:t xml:space="preserve">且与项目需求的吻合度一般，得2分；</w:t>
            </w:r>
            <w:r/>
          </w:p>
          <w:p>
            <w:pPr>
              <w:jc w:val="left"/>
              <w:spacing w:line="360" w:lineRule="auto"/>
              <w:rPr>
                <w:color w:val="000000"/>
                <w:szCs w:val="21"/>
                <w:highlight w:val="none"/>
              </w:rPr>
            </w:pPr>
            <w:r>
              <w:rPr>
                <w:color w:val="000000"/>
                <w:szCs w:val="21"/>
                <w:highlight w:val="none"/>
              </w:rPr>
              <w:t xml:space="preserve">其他不得分。</w:t>
            </w:r>
            <w:r/>
          </w:p>
        </w:tc>
        <w:tc>
          <w:tcPr>
            <w:tcW w:w="4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6</w:t>
            </w:r>
            <w:r/>
          </w:p>
        </w:tc>
      </w:tr>
      <w:tr>
        <w:trPr>
          <w:jc w:val="center"/>
        </w:trPr>
        <w:tc>
          <w:tcPr>
            <w:tcW w:w="3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6</w:t>
            </w:r>
            <w:r/>
          </w:p>
        </w:tc>
        <w:tc>
          <w:tcPr>
            <w:tcW w:w="632"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实施</w:t>
            </w:r>
            <w:r/>
          </w:p>
          <w:p>
            <w:pPr>
              <w:jc w:val="center"/>
              <w:spacing w:line="360" w:lineRule="auto"/>
              <w:rPr>
                <w:color w:val="000000"/>
                <w:position w:val="-10"/>
                <w:szCs w:val="21"/>
                <w:highlight w:val="none"/>
              </w:rPr>
            </w:pPr>
            <w:r>
              <w:rPr>
                <w:color w:val="000000"/>
                <w:szCs w:val="21"/>
                <w:highlight w:val="none"/>
              </w:rPr>
              <w:t xml:space="preserve">方案</w:t>
            </w:r>
            <w:r/>
          </w:p>
        </w:tc>
        <w:tc>
          <w:tcPr>
            <w:tcW w:w="3520" w:type="dxa"/>
            <w:vAlign w:val="center"/>
            <w:textDirection w:val="lrTb"/>
            <w:noWrap w:val="false"/>
          </w:tcPr>
          <w:p>
            <w:pPr>
              <w:jc w:val="left"/>
              <w:spacing w:line="360" w:lineRule="auto"/>
              <w:rPr>
                <w:color w:val="000000"/>
                <w:szCs w:val="21"/>
                <w:highlight w:val="none"/>
              </w:rPr>
            </w:pPr>
            <w:r>
              <w:rPr>
                <w:color w:val="000000"/>
                <w:szCs w:val="21"/>
                <w:highlight w:val="none"/>
              </w:rPr>
              <w:t xml:space="preserve">评委根据投标人提供的包括但不限于供货计划、运输工具、安装调试、进度计划、系统对接等项目实施方案的合理性、可行性、对不可预见因素的预测、人员配置、协调能力和实施步骤、进度计划和保证措施、质量和安全控制方案及措施等进行综合评分。</w:t>
            </w:r>
            <w:r/>
          </w:p>
          <w:p>
            <w:pPr>
              <w:jc w:val="left"/>
              <w:spacing w:line="360" w:lineRule="auto"/>
              <w:rPr>
                <w:color w:val="000000"/>
                <w:szCs w:val="21"/>
                <w:highlight w:val="none"/>
              </w:rPr>
            </w:pPr>
            <w:r>
              <w:rPr>
                <w:color w:val="000000"/>
                <w:szCs w:val="21"/>
                <w:highlight w:val="none"/>
              </w:rPr>
              <w:t xml:space="preserve">实施方案关键思路清晰、准确、完整、全面，计划编制合理可行，关键节点的控制措施有力、合理、可行，得7分；</w:t>
            </w:r>
            <w:r/>
          </w:p>
          <w:p>
            <w:pPr>
              <w:jc w:val="left"/>
              <w:spacing w:line="360" w:lineRule="auto"/>
              <w:rPr>
                <w:color w:val="000000"/>
                <w:szCs w:val="21"/>
                <w:highlight w:val="none"/>
              </w:rPr>
            </w:pPr>
            <w:r>
              <w:rPr>
                <w:color w:val="000000"/>
                <w:szCs w:val="21"/>
                <w:highlight w:val="none"/>
              </w:rPr>
              <w:t xml:space="preserve">计划和措施有可行性满足项目需求，得4分；</w:t>
            </w:r>
            <w:r/>
          </w:p>
          <w:p>
            <w:pPr>
              <w:jc w:val="left"/>
              <w:spacing w:line="360" w:lineRule="auto"/>
              <w:rPr>
                <w:color w:val="000000"/>
                <w:szCs w:val="21"/>
                <w:highlight w:val="none"/>
              </w:rPr>
            </w:pPr>
            <w:r>
              <w:rPr>
                <w:color w:val="000000"/>
                <w:szCs w:val="21"/>
                <w:highlight w:val="none"/>
              </w:rPr>
              <w:t xml:space="preserve">计划和措施有可行性但有瑕疵，得1分；</w:t>
            </w:r>
            <w:r/>
          </w:p>
          <w:p>
            <w:pPr>
              <w:jc w:val="left"/>
              <w:spacing w:line="360" w:lineRule="auto"/>
              <w:rPr>
                <w:color w:val="000000"/>
                <w:szCs w:val="21"/>
                <w:highlight w:val="none"/>
              </w:rPr>
            </w:pPr>
            <w:r>
              <w:rPr>
                <w:color w:val="000000"/>
                <w:szCs w:val="21"/>
                <w:highlight w:val="none"/>
              </w:rPr>
              <w:t xml:space="preserve">计划和措施有缺陷，不可行，得0分。</w:t>
            </w:r>
            <w:r/>
          </w:p>
        </w:tc>
        <w:tc>
          <w:tcPr>
            <w:tcW w:w="4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7</w:t>
            </w:r>
            <w:r/>
          </w:p>
        </w:tc>
      </w:tr>
      <w:tr>
        <w:trPr>
          <w:jc w:val="center"/>
        </w:trPr>
        <w:tc>
          <w:tcPr>
            <w:tcW w:w="3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7</w:t>
            </w:r>
            <w:r/>
          </w:p>
        </w:tc>
        <w:tc>
          <w:tcPr>
            <w:tcW w:w="632"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售后方案</w:t>
            </w:r>
            <w:r/>
          </w:p>
        </w:tc>
        <w:tc>
          <w:tcPr>
            <w:tcW w:w="3520" w:type="dxa"/>
            <w:vAlign w:val="center"/>
            <w:textDirection w:val="lrTb"/>
            <w:noWrap w:val="false"/>
          </w:tcPr>
          <w:p>
            <w:pPr>
              <w:jc w:val="left"/>
              <w:spacing w:line="360" w:lineRule="auto"/>
              <w:rPr>
                <w:rFonts w:hint="eastAsia"/>
                <w:bCs/>
                <w:color w:val="000000"/>
                <w:szCs w:val="21"/>
                <w:highlight w:val="none"/>
              </w:rPr>
            </w:pPr>
            <w:r>
              <w:rPr>
                <w:color w:val="000000"/>
                <w:szCs w:val="21"/>
                <w:highlight w:val="none"/>
              </w:rPr>
              <w:t xml:space="preserve">评委根据投标人提供的投标人针对本项目提供完整售后服务方案或承诺，包括但不限于技术支持、售后服务内容及体系、售后服务响应时间及响应机制、</w:t>
            </w:r>
            <w:r>
              <w:rPr>
                <w:bCs/>
                <w:color w:val="000000"/>
                <w:szCs w:val="21"/>
                <w:highlight w:val="none"/>
              </w:rPr>
              <w:t xml:space="preserve">售后服务团队配备、质保期满后的售后服务范围和收费情况</w:t>
            </w:r>
            <w:r>
              <w:rPr>
                <w:rFonts w:hint="eastAsia" w:ascii="宋体" w:hAnsi="宋体" w:cs="宋体"/>
                <w:bCs/>
                <w:color w:val="000000"/>
                <w:highlight w:val="none"/>
              </w:rPr>
              <w:t xml:space="preserve">及其他供应商可提供的优惠条件</w:t>
            </w:r>
            <w:r>
              <w:rPr>
                <w:bCs/>
                <w:color w:val="000000"/>
                <w:szCs w:val="21"/>
                <w:highlight w:val="none"/>
              </w:rPr>
              <w:t xml:space="preserve">等</w:t>
            </w:r>
            <w:r>
              <w:rPr>
                <w:rFonts w:hint="eastAsia"/>
                <w:bCs/>
                <w:color w:val="000000"/>
                <w:szCs w:val="21"/>
                <w:highlight w:val="none"/>
              </w:rPr>
              <w:t xml:space="preserve">进行综合评分。</w:t>
            </w:r>
            <w:r/>
          </w:p>
          <w:p>
            <w:pPr>
              <w:jc w:val="left"/>
              <w:spacing w:line="360" w:lineRule="auto"/>
              <w:rPr>
                <w:color w:val="000000"/>
                <w:szCs w:val="21"/>
                <w:highlight w:val="none"/>
              </w:rPr>
            </w:pPr>
            <w:r>
              <w:rPr>
                <w:color w:val="000000"/>
                <w:szCs w:val="21"/>
                <w:highlight w:val="none"/>
              </w:rPr>
              <w:t xml:space="preserve">内容编写充分且条理清晰，具有可实施性、科学性和合理性，得7分；</w:t>
            </w:r>
            <w:r/>
          </w:p>
          <w:p>
            <w:pPr>
              <w:jc w:val="left"/>
              <w:spacing w:line="360" w:lineRule="auto"/>
              <w:rPr>
                <w:color w:val="000000"/>
                <w:szCs w:val="21"/>
                <w:highlight w:val="none"/>
              </w:rPr>
            </w:pPr>
            <w:r>
              <w:rPr>
                <w:color w:val="000000"/>
                <w:szCs w:val="21"/>
                <w:highlight w:val="none"/>
              </w:rPr>
              <w:t xml:space="preserve">售后服务方案编写条理基本清晰，方案内容虽有欠缺或不完善的地方，但尚不影响项目的实施和售后服务，得4分；</w:t>
            </w:r>
            <w:r/>
          </w:p>
          <w:p>
            <w:pPr>
              <w:jc w:val="left"/>
              <w:spacing w:line="360" w:lineRule="auto"/>
              <w:rPr>
                <w:color w:val="000000"/>
                <w:szCs w:val="21"/>
                <w:highlight w:val="none"/>
              </w:rPr>
            </w:pPr>
            <w:r>
              <w:rPr>
                <w:color w:val="000000"/>
                <w:szCs w:val="21"/>
                <w:highlight w:val="none"/>
              </w:rPr>
              <w:t xml:space="preserve">实施方案编写条理不够清晰，内容简略、与项目实际情况相差较大的得1分；</w:t>
            </w:r>
            <w:r/>
          </w:p>
          <w:p>
            <w:pPr>
              <w:jc w:val="left"/>
              <w:spacing w:line="360" w:lineRule="auto"/>
              <w:rPr>
                <w:color w:val="000000"/>
                <w:szCs w:val="21"/>
                <w:highlight w:val="none"/>
              </w:rPr>
            </w:pPr>
            <w:r>
              <w:rPr>
                <w:color w:val="000000"/>
                <w:szCs w:val="21"/>
                <w:highlight w:val="none"/>
              </w:rPr>
              <w:t xml:space="preserve">未提供售后服务方案的不得分。</w:t>
            </w:r>
            <w:r/>
          </w:p>
        </w:tc>
        <w:tc>
          <w:tcPr>
            <w:tcW w:w="4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7</w:t>
            </w:r>
            <w:r/>
          </w:p>
        </w:tc>
      </w:tr>
      <w:tr>
        <w:trPr>
          <w:jc w:val="center"/>
        </w:trPr>
        <w:tc>
          <w:tcPr>
            <w:tcW w:w="374"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8</w:t>
            </w:r>
            <w:r/>
          </w:p>
        </w:tc>
        <w:tc>
          <w:tcPr>
            <w:tcW w:w="632" w:type="dxa"/>
            <w:vAlign w:val="center"/>
            <w:textDirection w:val="lrTb"/>
            <w:noWrap w:val="false"/>
          </w:tcPr>
          <w:p>
            <w:pPr>
              <w:jc w:val="center"/>
              <w:spacing w:line="360" w:lineRule="auto"/>
              <w:rPr>
                <w:color w:val="000000"/>
                <w:szCs w:val="21"/>
                <w:highlight w:val="none"/>
              </w:rPr>
            </w:pPr>
            <w:r>
              <w:rPr>
                <w:rFonts w:hint="eastAsia"/>
                <w:color w:val="000000"/>
                <w:highlight w:val="none"/>
              </w:rPr>
              <w:t xml:space="preserve">应急方案</w:t>
            </w:r>
            <w:r/>
          </w:p>
        </w:tc>
        <w:tc>
          <w:tcPr>
            <w:tcW w:w="3520" w:type="dxa"/>
            <w:vAlign w:val="center"/>
            <w:textDirection w:val="lrTb"/>
            <w:noWrap w:val="false"/>
          </w:tcPr>
          <w:p>
            <w:pPr>
              <w:spacing w:line="360" w:lineRule="auto"/>
              <w:rPr>
                <w:rFonts w:hint="eastAsia"/>
                <w:color w:val="000000"/>
                <w:highlight w:val="none"/>
              </w:rPr>
            </w:pPr>
            <w:r>
              <w:rPr>
                <w:rFonts w:hint="eastAsia"/>
                <w:color w:val="000000"/>
                <w:highlight w:val="none"/>
              </w:rPr>
              <w:t xml:space="preserve">根据该项目提供符合采购方情况的应急保障方案和风险管理方案。</w:t>
            </w:r>
            <w:r/>
          </w:p>
          <w:p>
            <w:pPr>
              <w:spacing w:line="360" w:lineRule="auto"/>
              <w:rPr>
                <w:rFonts w:hint="eastAsia"/>
                <w:color w:val="000000"/>
                <w:highlight w:val="none"/>
              </w:rPr>
            </w:pPr>
            <w:r>
              <w:rPr>
                <w:rFonts w:hint="eastAsia"/>
                <w:color w:val="000000"/>
                <w:highlight w:val="none"/>
              </w:rPr>
              <w:t xml:space="preserve">根据其提供的应急方案、对不可预见因素的预测、风险管理方案、应急处理、应急人员安排、时效性、与采购人配合应急处理措施等方面，根据其可行性、有效性、合理性等进行综合评审。</w:t>
            </w:r>
            <w:r/>
          </w:p>
          <w:p>
            <w:pPr>
              <w:spacing w:line="360" w:lineRule="auto"/>
              <w:rPr>
                <w:rFonts w:hint="eastAsia"/>
                <w:color w:val="000000"/>
                <w:highlight w:val="none"/>
              </w:rPr>
            </w:pPr>
            <w:r>
              <w:rPr>
                <w:rFonts w:hint="eastAsia"/>
                <w:color w:val="000000"/>
                <w:highlight w:val="none"/>
              </w:rPr>
              <w:t xml:space="preserve">要求：具有应急和重大故障预防措施，以及可能出现的紧急情况和其他不可预见的问题的应急响应时间、补救措施等，重大故障分析规划出合理应对的措施、有关经验措施和实施预案、对重点难点的分析等。</w:t>
            </w:r>
            <w:r/>
          </w:p>
          <w:p>
            <w:pPr>
              <w:spacing w:line="360" w:lineRule="auto"/>
              <w:rPr>
                <w:rFonts w:hint="eastAsia"/>
                <w:color w:val="000000"/>
                <w:highlight w:val="none"/>
              </w:rPr>
            </w:pPr>
            <w:r>
              <w:rPr>
                <w:rFonts w:hint="eastAsia"/>
                <w:color w:val="000000"/>
                <w:highlight w:val="none"/>
              </w:rPr>
              <w:t xml:space="preserve">方案全面合理，响应时间迅速，应急处理措施成熟、方案全面利于执行、与采购人配合度高，优于采购需求的得</w:t>
            </w:r>
            <w:r>
              <w:rPr>
                <w:color w:val="000000"/>
                <w:highlight w:val="none"/>
              </w:rPr>
              <w:t xml:space="preserve">6</w:t>
            </w:r>
            <w:r>
              <w:rPr>
                <w:rFonts w:hint="eastAsia"/>
                <w:color w:val="000000"/>
                <w:highlight w:val="none"/>
              </w:rPr>
              <w:t xml:space="preserve">分；</w:t>
            </w:r>
            <w:r/>
          </w:p>
          <w:p>
            <w:pPr>
              <w:spacing w:line="360" w:lineRule="auto"/>
              <w:rPr>
                <w:rFonts w:hint="eastAsia"/>
                <w:color w:val="000000"/>
                <w:highlight w:val="none"/>
              </w:rPr>
            </w:pPr>
            <w:r>
              <w:rPr>
                <w:rFonts w:hint="eastAsia"/>
                <w:color w:val="000000"/>
                <w:highlight w:val="none"/>
              </w:rPr>
              <w:t xml:space="preserve">方案合理可行，响应时间可行，应急处理措施可行，与采购人配合的对应措施可行，满足采购需求的得</w:t>
            </w:r>
            <w:r>
              <w:rPr>
                <w:color w:val="000000"/>
                <w:highlight w:val="none"/>
              </w:rPr>
              <w:t xml:space="preserve">4</w:t>
            </w:r>
            <w:r>
              <w:rPr>
                <w:rFonts w:hint="eastAsia"/>
                <w:color w:val="000000"/>
                <w:highlight w:val="none"/>
              </w:rPr>
              <w:t xml:space="preserve">分；</w:t>
            </w:r>
            <w:r/>
          </w:p>
          <w:p>
            <w:pPr>
              <w:spacing w:line="360" w:lineRule="auto"/>
              <w:rPr>
                <w:rFonts w:hint="eastAsia"/>
                <w:color w:val="000000"/>
                <w:highlight w:val="none"/>
              </w:rPr>
            </w:pPr>
            <w:r>
              <w:rPr>
                <w:rFonts w:hint="eastAsia"/>
                <w:color w:val="000000"/>
                <w:highlight w:val="none"/>
              </w:rPr>
              <w:t xml:space="preserve">应急处理方案略有缺陷经后期优化后可以符合采购需求的得</w:t>
            </w:r>
            <w:r>
              <w:rPr>
                <w:color w:val="000000"/>
                <w:highlight w:val="none"/>
              </w:rPr>
              <w:t xml:space="preserve">2</w:t>
            </w:r>
            <w:r>
              <w:rPr>
                <w:rFonts w:hint="eastAsia"/>
                <w:color w:val="000000"/>
                <w:highlight w:val="none"/>
              </w:rPr>
              <w:t xml:space="preserve">分；</w:t>
            </w:r>
            <w:r/>
          </w:p>
          <w:p>
            <w:pPr>
              <w:jc w:val="left"/>
              <w:spacing w:line="360" w:lineRule="auto"/>
              <w:rPr>
                <w:color w:val="000000"/>
                <w:szCs w:val="21"/>
                <w:highlight w:val="none"/>
              </w:rPr>
            </w:pPr>
            <w:r>
              <w:rPr>
                <w:rFonts w:hint="eastAsia"/>
                <w:color w:val="000000"/>
                <w:highlight w:val="none"/>
              </w:rPr>
              <w:t xml:space="preserve">未提供方案，或方案内容与本项目无关的不得分。</w:t>
            </w:r>
            <w:r/>
          </w:p>
        </w:tc>
        <w:tc>
          <w:tcPr>
            <w:tcW w:w="474"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6</w:t>
            </w:r>
            <w:r/>
          </w:p>
        </w:tc>
      </w:tr>
      <w:tr>
        <w:trPr>
          <w:jc w:val="center"/>
        </w:trPr>
        <w:tc>
          <w:tcPr>
            <w:tcW w:w="3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9</w:t>
            </w:r>
            <w:r/>
          </w:p>
        </w:tc>
        <w:tc>
          <w:tcPr>
            <w:tcW w:w="632" w:type="dxa"/>
            <w:vAlign w:val="center"/>
            <w:textDirection w:val="lrTb"/>
            <w:noWrap w:val="false"/>
          </w:tcPr>
          <w:p>
            <w:pPr>
              <w:jc w:val="center"/>
              <w:spacing w:line="360" w:lineRule="auto"/>
              <w:rPr>
                <w:color w:val="000000"/>
                <w:szCs w:val="21"/>
                <w:highlight w:val="none"/>
              </w:rPr>
            </w:pPr>
            <w:r>
              <w:rPr>
                <w:color w:val="000000"/>
                <w:highlight w:val="none"/>
              </w:rPr>
              <w:t xml:space="preserve">培训服务实施方案</w:t>
            </w:r>
            <w:r/>
          </w:p>
        </w:tc>
        <w:tc>
          <w:tcPr>
            <w:tcW w:w="3520" w:type="dxa"/>
            <w:vAlign w:val="center"/>
            <w:textDirection w:val="lrTb"/>
            <w:noWrap w:val="false"/>
          </w:tcPr>
          <w:p>
            <w:pPr>
              <w:jc w:val="left"/>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t xml:space="preserve">评委根据投标文件中的培训方案进行打分，具体方案包括但不限于：拟派技术人员清单</w:t>
            </w:r>
            <w:r>
              <w:rPr>
                <w:rFonts w:hint="eastAsia"/>
                <w:color w:val="000000"/>
                <w:szCs w:val="21"/>
                <w:highlight w:val="none"/>
              </w:rPr>
              <w:t xml:space="preserve">、</w:t>
            </w:r>
            <w:r>
              <w:rPr>
                <w:color w:val="000000"/>
                <w:szCs w:val="21"/>
                <w:highlight w:val="none"/>
              </w:rPr>
              <w:t xml:space="preserve">培训计划及培训方案</w:t>
            </w:r>
            <w:r>
              <w:rPr>
                <w:rFonts w:hint="eastAsia"/>
                <w:color w:val="000000"/>
                <w:szCs w:val="21"/>
                <w:highlight w:val="none"/>
              </w:rPr>
              <w:t xml:space="preserve">、</w:t>
            </w:r>
            <w:r>
              <w:rPr>
                <w:color w:val="000000"/>
                <w:szCs w:val="21"/>
                <w:highlight w:val="none"/>
              </w:rPr>
              <w:t xml:space="preserve">是否具有详细的安装、使用、维护、保养等相关现场培训、事后的集中免费培训等计划</w:t>
            </w:r>
            <w:r>
              <w:rPr>
                <w:rFonts w:hint="eastAsia"/>
                <w:color w:val="000000"/>
                <w:szCs w:val="21"/>
                <w:highlight w:val="none"/>
              </w:rPr>
              <w:t xml:space="preserve">内容进行综合评审。</w:t>
            </w:r>
            <w:r/>
          </w:p>
          <w:p>
            <w:pPr>
              <w:jc w:val="left"/>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t xml:space="preserve">内容科学合理、完整、切实可行的得5分；</w:t>
            </w:r>
            <w:r/>
          </w:p>
          <w:p>
            <w:pPr>
              <w:jc w:val="left"/>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t xml:space="preserve">内容较为详细的，有一定的科学性和可行性的得3分</w:t>
            </w:r>
            <w:r/>
          </w:p>
          <w:p>
            <w:pPr>
              <w:jc w:val="left"/>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t xml:space="preserve">内容不完整、科学性欠合理、可行性欠妥的得1分；</w:t>
            </w:r>
            <w:r/>
          </w:p>
          <w:p>
            <w:pPr>
              <w:jc w:val="left"/>
              <w:spacing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szCs w:val="21"/>
                <w:highlight w:val="none"/>
              </w:rPr>
              <w:t xml:space="preserve">未提供服务方案的不得分。</w:t>
            </w:r>
            <w:r/>
          </w:p>
        </w:tc>
        <w:tc>
          <w:tcPr>
            <w:tcW w:w="4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5</w:t>
            </w:r>
            <w:r/>
          </w:p>
        </w:tc>
      </w:tr>
      <w:tr>
        <w:trPr>
          <w:jc w:val="center"/>
        </w:trPr>
        <w:tc>
          <w:tcPr>
            <w:tcW w:w="374" w:type="dxa"/>
            <w:vAlign w:val="center"/>
            <w:textDirection w:val="lrTb"/>
            <w:noWrap w:val="false"/>
          </w:tcPr>
          <w:p>
            <w:pPr>
              <w:jc w:val="center"/>
              <w:spacing w:line="360" w:lineRule="auto"/>
              <w:rPr>
                <w:color w:val="000000"/>
                <w:szCs w:val="21"/>
                <w:highlight w:val="none"/>
              </w:rPr>
            </w:pPr>
            <w:r>
              <w:rPr>
                <w:color w:val="000000"/>
                <w:szCs w:val="21"/>
                <w:highlight w:val="none"/>
              </w:rPr>
            </w:r>
            <w:r/>
          </w:p>
        </w:tc>
        <w:tc>
          <w:tcPr>
            <w:tcW w:w="632"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合计</w:t>
            </w:r>
            <w:r/>
          </w:p>
        </w:tc>
        <w:tc>
          <w:tcPr>
            <w:tcW w:w="3520"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w:t>
            </w:r>
            <w:r/>
          </w:p>
        </w:tc>
        <w:tc>
          <w:tcPr>
            <w:tcW w:w="474"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100</w:t>
            </w:r>
            <w:bookmarkEnd w:id="296"/>
            <w:r/>
            <w:r/>
          </w:p>
        </w:tc>
      </w:tr>
    </w:tbl>
    <w:p>
      <w:pPr>
        <w:spacing w:line="360" w:lineRule="auto"/>
        <w:rPr>
          <w:b/>
          <w:bCs/>
          <w:color w:val="000000"/>
          <w:szCs w:val="21"/>
          <w:highlight w:val="none"/>
        </w:rPr>
      </w:pPr>
      <w:r>
        <w:rPr>
          <w:b/>
          <w:bCs/>
          <w:color w:val="000000"/>
          <w:szCs w:val="21"/>
          <w:highlight w:val="none"/>
        </w:rPr>
      </w:r>
      <w:r/>
    </w:p>
    <w:p>
      <w:pPr>
        <w:spacing w:line="360" w:lineRule="auto"/>
        <w:rPr>
          <w:b/>
          <w:bCs/>
          <w:color w:val="000000"/>
          <w:szCs w:val="21"/>
          <w:highlight w:val="none"/>
        </w:rPr>
      </w:pPr>
      <w:r>
        <w:rPr>
          <w:b/>
          <w:bCs/>
          <w:color w:val="000000"/>
          <w:szCs w:val="21"/>
          <w:highlight w:val="none"/>
        </w:rPr>
        <w:t xml:space="preserve">注：</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1、对于未预留份额专门面向中小企业采购的采购项目，以及预留份额项目中的非预留部分采购包，对小微企业报价给予</w:t>
      </w:r>
      <w:r>
        <w:rPr>
          <w:color w:val="000000"/>
          <w:szCs w:val="21"/>
          <w:highlight w:val="none"/>
          <w:u w:val="single"/>
        </w:rPr>
        <w:t xml:space="preserve">10</w:t>
      </w:r>
      <w:r>
        <w:rPr>
          <w:color w:val="000000"/>
          <w:szCs w:val="21"/>
          <w:highlight w:val="none"/>
        </w:rPr>
        <w:t xml:space="preserve">%的扣除，用扣除后的价格参加评审。</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9、非政府强制采购的节能产品或环境标志产品，依据品目清单和认证证书实施政府优先采购。优先采购的具体规定（如涉及）</w:t>
      </w:r>
      <w:r>
        <w:rPr>
          <w:color w:val="000000"/>
          <w:szCs w:val="21"/>
          <w:highlight w:val="none"/>
          <w:u w:val="single"/>
        </w:rPr>
        <w:t xml:space="preserve">  / </w:t>
      </w:r>
      <w:r>
        <w:rPr>
          <w:color w:val="000000"/>
          <w:szCs w:val="21"/>
          <w:highlight w:val="none"/>
        </w:rPr>
        <w:t xml:space="preserve"> 。</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10、关于无线局域网认证产品政府采购清单中的产品，优先采购的具体规定（如涉及）</w:t>
      </w:r>
      <w:r>
        <w:rPr>
          <w:color w:val="000000"/>
          <w:szCs w:val="21"/>
          <w:highlight w:val="none"/>
          <w:u w:val="single"/>
        </w:rPr>
        <w:t xml:space="preserve">  / </w:t>
      </w:r>
      <w:r>
        <w:rPr>
          <w:color w:val="000000"/>
          <w:szCs w:val="21"/>
          <w:highlight w:val="none"/>
        </w:rPr>
        <w:t xml:space="preserve">。</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11、二、根据《国务院办公厅关于在政府采购中实施本国产品标准及相关政策的通知》、关于贯彻落实《国务院办公厅关于在政府采购中实施本国产</w:t>
      </w:r>
      <w:r>
        <w:rPr>
          <w:color w:val="000000"/>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953"/>
        <w:rPr>
          <w:rFonts w:ascii="Times New Roman" w:hAnsi="Times New Roman"/>
          <w:color w:val="000000"/>
          <w:highlight w:val="none"/>
        </w:rPr>
      </w:pPr>
      <w:r>
        <w:rPr>
          <w:rFonts w:ascii="Times New Roman" w:hAnsi="Times New Roman"/>
          <w:color w:val="000000"/>
          <w:highlight w:val="none"/>
        </w:rPr>
        <w:br w:type="page" w:clear="all"/>
      </w:r>
      <w:r>
        <w:rPr>
          <w:rFonts w:ascii="Times New Roman" w:hAnsi="Times New Roman"/>
          <w:color w:val="000000"/>
          <w:highlight w:val="none"/>
        </w:rPr>
        <w:t xml:space="preserve">第六章 </w:t>
      </w:r>
      <w:bookmarkEnd w:id="294"/>
      <w:r>
        <w:rPr>
          <w:rFonts w:ascii="Times New Roman" w:hAnsi="Times New Roman"/>
          <w:color w:val="000000"/>
          <w:highlight w:val="none"/>
        </w:rPr>
        <w:t xml:space="preserve">投标文件格式</w:t>
      </w:r>
      <w:bookmarkEnd w:id="295"/>
      <w:r/>
      <w:r/>
    </w:p>
    <w:p>
      <w:pPr>
        <w:spacing w:line="360" w:lineRule="auto"/>
        <w:rPr>
          <w:b/>
          <w:bCs/>
          <w:color w:val="000000"/>
          <w:highlight w:val="none"/>
        </w:rPr>
      </w:pPr>
      <w:r>
        <w:rPr>
          <w:b/>
          <w:bCs/>
          <w:color w:val="000000"/>
          <w:highlight w:val="none"/>
        </w:rPr>
        <w:t xml:space="preserve">注：请投标人按照以下文件的要求格式、内容，顺序制作投标文件，并请编制目录及页码，否则可能将影响对投标文件的评价。</w:t>
      </w:r>
      <w:r/>
    </w:p>
    <w:p>
      <w:pPr>
        <w:pStyle w:val="982"/>
        <w:ind w:firstLine="0"/>
        <w:spacing w:line="265" w:lineRule="atLeast"/>
        <w:rPr>
          <w:rFonts w:eastAsia="宋体"/>
          <w:b/>
          <w:color w:val="000000"/>
          <w:sz w:val="24"/>
          <w:highlight w:val="none"/>
        </w:rPr>
      </w:pPr>
      <w:r>
        <w:rPr>
          <w:rFonts w:eastAsia="宋体"/>
          <w:b/>
          <w:color w:val="000000"/>
          <w:sz w:val="24"/>
          <w:highlight w:val="none"/>
        </w:rPr>
      </w:r>
      <w:r/>
    </w:p>
    <w:p>
      <w:pPr>
        <w:jc w:val="left"/>
        <w:spacing w:before="100" w:after="100" w:line="360" w:lineRule="auto"/>
        <w:rPr>
          <w:color w:val="000000"/>
          <w:sz w:val="24"/>
          <w:highlight w:val="none"/>
        </w:rPr>
      </w:pPr>
      <w:r/>
      <w:bookmarkStart w:id="297" w:name="_Toc96347900"/>
      <w:r>
        <w:rPr>
          <w:color w:val="000000"/>
          <w:sz w:val="24"/>
          <w:highlight w:val="none"/>
        </w:rPr>
        <w:br w:type="page" w:clear="all"/>
      </w:r>
      <w:r/>
    </w:p>
    <w:p>
      <w:pPr>
        <w:jc w:val="center"/>
        <w:spacing w:before="100" w:after="100" w:line="360" w:lineRule="auto"/>
        <w:tabs>
          <w:tab w:val="center" w:pos="4422" w:leader="none"/>
        </w:tabs>
        <w:rPr>
          <w:b/>
          <w:color w:val="000000"/>
          <w:sz w:val="56"/>
          <w:szCs w:val="56"/>
          <w:highlight w:val="none"/>
        </w:rPr>
      </w:pPr>
      <w:r>
        <w:rPr>
          <w:b/>
          <w:color w:val="000000"/>
          <w:sz w:val="56"/>
          <w:szCs w:val="56"/>
          <w:highlight w:val="none"/>
        </w:rPr>
        <w:t xml:space="preserve">南京红十字血液中心</w:t>
      </w:r>
      <w:r/>
    </w:p>
    <w:p>
      <w:pPr>
        <w:jc w:val="center"/>
        <w:spacing w:before="100" w:after="100" w:line="360" w:lineRule="auto"/>
        <w:tabs>
          <w:tab w:val="center" w:pos="4422" w:leader="none"/>
        </w:tabs>
        <w:rPr>
          <w:b/>
          <w:color w:val="000000"/>
          <w:sz w:val="56"/>
          <w:szCs w:val="56"/>
          <w:highlight w:val="none"/>
        </w:rPr>
      </w:pPr>
      <w:r>
        <w:rPr>
          <w:b/>
          <w:color w:val="000000"/>
          <w:sz w:val="56"/>
          <w:szCs w:val="56"/>
          <w:highlight w:val="none"/>
        </w:rPr>
        <w:t xml:space="preserve">核酸血筛一体机、酶免自动化流水线</w:t>
      </w:r>
      <w:r/>
    </w:p>
    <w:p>
      <w:pPr>
        <w:jc w:val="center"/>
        <w:spacing w:before="100" w:after="100" w:line="360" w:lineRule="auto"/>
        <w:tabs>
          <w:tab w:val="center" w:pos="4422" w:leader="none"/>
        </w:tabs>
        <w:rPr>
          <w:b/>
          <w:color w:val="000000"/>
          <w:sz w:val="56"/>
          <w:szCs w:val="56"/>
          <w:highlight w:val="none"/>
        </w:rPr>
      </w:pPr>
      <w:r>
        <w:rPr>
          <w:b/>
          <w:color w:val="000000"/>
          <w:sz w:val="56"/>
          <w:szCs w:val="56"/>
          <w:highlight w:val="none"/>
        </w:rPr>
        <w:t xml:space="preserve">等设备采购项目</w:t>
      </w:r>
      <w:r/>
    </w:p>
    <w:p>
      <w:pPr>
        <w:jc w:val="center"/>
        <w:spacing w:line="400" w:lineRule="atLeast"/>
        <w:rPr>
          <w:b/>
          <w:color w:val="000000"/>
          <w:sz w:val="72"/>
          <w:szCs w:val="84"/>
          <w:highlight w:val="none"/>
        </w:rPr>
      </w:pPr>
      <w:r>
        <w:rPr>
          <w:b/>
          <w:color w:val="000000"/>
          <w:sz w:val="72"/>
          <w:szCs w:val="84"/>
          <w:highlight w:val="none"/>
        </w:rPr>
      </w:r>
      <w:r/>
    </w:p>
    <w:p>
      <w:pPr>
        <w:jc w:val="center"/>
        <w:spacing w:line="400" w:lineRule="atLeast"/>
        <w:rPr>
          <w:b/>
          <w:color w:val="000000"/>
          <w:sz w:val="72"/>
          <w:szCs w:val="84"/>
          <w:highlight w:val="none"/>
        </w:rPr>
      </w:pPr>
      <w:r>
        <w:rPr>
          <w:b/>
          <w:color w:val="000000"/>
          <w:sz w:val="72"/>
          <w:szCs w:val="84"/>
          <w:highlight w:val="none"/>
        </w:rPr>
      </w:r>
      <w:r/>
    </w:p>
    <w:p>
      <w:pPr>
        <w:pStyle w:val="932"/>
        <w:jc w:val="center"/>
        <w:rPr>
          <w:rFonts w:ascii="Times New Roman" w:hAnsi="Times New Roman" w:cs="Times New Roman"/>
          <w:b/>
          <w:color w:val="000000"/>
          <w:sz w:val="96"/>
          <w:szCs w:val="96"/>
          <w:highlight w:val="none"/>
        </w:rPr>
      </w:pPr>
      <w:r/>
      <w:bookmarkStart w:id="298" w:name="_Toc100905255"/>
      <w:r>
        <w:rPr>
          <w:rFonts w:ascii="Times New Roman" w:hAnsi="Times New Roman" w:cs="Times New Roman"/>
          <w:b/>
          <w:color w:val="000000"/>
          <w:sz w:val="96"/>
          <w:szCs w:val="96"/>
          <w:highlight w:val="none"/>
        </w:rPr>
        <w:t xml:space="preserve">投 标 文 件</w:t>
      </w:r>
      <w:bookmarkEnd w:id="298"/>
      <w:r/>
      <w:r/>
    </w:p>
    <w:p>
      <w:pPr>
        <w:ind w:right="640"/>
        <w:jc w:val="center"/>
        <w:spacing w:line="360" w:lineRule="auto"/>
        <w:rPr>
          <w:b/>
          <w:color w:val="000000"/>
          <w:sz w:val="44"/>
          <w:szCs w:val="44"/>
          <w:highlight w:val="none"/>
        </w:rPr>
      </w:pPr>
      <w:r>
        <w:rPr>
          <w:b/>
          <w:color w:val="000000"/>
          <w:sz w:val="44"/>
          <w:szCs w:val="44"/>
          <w:highlight w:val="none"/>
        </w:rPr>
      </w:r>
      <w:r/>
    </w:p>
    <w:p>
      <w:pPr>
        <w:ind w:right="640"/>
        <w:jc w:val="center"/>
        <w:spacing w:line="360" w:lineRule="auto"/>
        <w:rPr>
          <w:b/>
          <w:color w:val="000000"/>
          <w:sz w:val="36"/>
          <w:szCs w:val="36"/>
          <w:highlight w:val="none"/>
        </w:rPr>
      </w:pPr>
      <w:r>
        <w:rPr>
          <w:b/>
          <w:color w:val="000000"/>
          <w:sz w:val="36"/>
          <w:szCs w:val="36"/>
          <w:highlight w:val="none"/>
        </w:rPr>
      </w:r>
      <w:r/>
    </w:p>
    <w:p>
      <w:pPr>
        <w:ind w:right="640"/>
        <w:jc w:val="center"/>
        <w:spacing w:line="360" w:lineRule="auto"/>
        <w:rPr>
          <w:b/>
          <w:color w:val="000000"/>
          <w:sz w:val="36"/>
          <w:szCs w:val="36"/>
          <w:highlight w:val="none"/>
        </w:rPr>
      </w:pPr>
      <w:r>
        <w:rPr>
          <w:b/>
          <w:color w:val="000000"/>
          <w:sz w:val="36"/>
          <w:szCs w:val="36"/>
          <w:highlight w:val="none"/>
        </w:rPr>
        <w:t xml:space="preserve">项目编号：【  】</w:t>
      </w:r>
      <w:r/>
    </w:p>
    <w:p>
      <w:pPr>
        <w:pStyle w:val="958"/>
        <w:ind w:left="0" w:firstLine="0"/>
        <w:jc w:val="center"/>
        <w:rPr>
          <w:b/>
          <w:color w:val="000000"/>
          <w:sz w:val="36"/>
          <w:szCs w:val="36"/>
          <w:highlight w:val="none"/>
        </w:rPr>
      </w:pPr>
      <w:r>
        <w:rPr>
          <w:b/>
          <w:color w:val="000000"/>
          <w:sz w:val="36"/>
          <w:szCs w:val="36"/>
          <w:highlight w:val="none"/>
        </w:rPr>
        <w:t xml:space="preserve">包号：【  】</w:t>
      </w:r>
      <w:r/>
    </w:p>
    <w:p>
      <w:pPr>
        <w:pStyle w:val="93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93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93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932"/>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24"/>
          <w:highlight w:val="none"/>
        </w:rPr>
        <w:t xml:space="preserve">投标人名称：</w:t>
      </w:r>
      <w:r>
        <w:rPr>
          <w:rFonts w:ascii="Times New Roman" w:hAnsi="Times New Roman" w:cs="Times New Roman"/>
          <w:b/>
          <w:color w:val="000000"/>
          <w:sz w:val="32"/>
          <w:szCs w:val="32"/>
          <w:highlight w:val="none"/>
        </w:rPr>
        <w:t xml:space="preserve">_____________________</w:t>
      </w:r>
      <w:r/>
    </w:p>
    <w:p>
      <w:pPr>
        <w:pStyle w:val="932"/>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地址：_____________________</w:t>
      </w:r>
      <w:r>
        <w:rPr>
          <w:rFonts w:ascii="Times New Roman" w:hAnsi="Times New Roman" w:cs="Times New Roman"/>
          <w:b/>
          <w:color w:val="000000"/>
          <w:sz w:val="32"/>
          <w:szCs w:val="32"/>
          <w:highlight w:val="none"/>
          <w:u w:val="single"/>
        </w:rPr>
        <w:t xml:space="preserve">   </w:t>
      </w:r>
      <w:r/>
    </w:p>
    <w:p>
      <w:pPr>
        <w:jc w:val="center"/>
        <w:rPr>
          <w:b/>
          <w:color w:val="000000"/>
          <w:sz w:val="32"/>
          <w:highlight w:val="none"/>
        </w:rPr>
      </w:pPr>
      <w:r>
        <w:rPr>
          <w:b/>
          <w:color w:val="000000"/>
          <w:sz w:val="32"/>
          <w:highlight w:val="none"/>
        </w:rPr>
        <w:t xml:space="preserve">二O   年  月  日</w:t>
      </w:r>
      <w:r/>
    </w:p>
    <w:p>
      <w:pPr>
        <w:pStyle w:val="932"/>
        <w:jc w:val="center"/>
        <w:spacing w:before="156" w:line="360" w:lineRule="exact"/>
        <w:rPr>
          <w:rFonts w:ascii="Times New Roman" w:hAnsi="Times New Roman" w:cs="Times New Roman"/>
          <w:b/>
          <w:color w:val="000000"/>
          <w:sz w:val="28"/>
          <w:highlight w:val="none"/>
        </w:rPr>
      </w:pPr>
      <w:r>
        <w:rPr>
          <w:rFonts w:ascii="Times New Roman" w:hAnsi="Times New Roman" w:cs="Times New Roman"/>
          <w:b/>
          <w:color w:val="000000"/>
          <w:highlight w:val="none"/>
        </w:rPr>
        <w:br w:type="page" w:clear="all"/>
      </w:r>
      <w:r>
        <w:rPr>
          <w:rFonts w:ascii="Times New Roman" w:hAnsi="Times New Roman" w:cs="Times New Roman"/>
          <w:b/>
          <w:color w:val="000000"/>
          <w:sz w:val="32"/>
          <w:highlight w:val="none"/>
        </w:rPr>
        <w:t xml:space="preserve">目录</w:t>
      </w:r>
      <w:r/>
    </w:p>
    <w:p>
      <w:pPr>
        <w:pStyle w:val="953"/>
        <w:spacing w:before="0"/>
        <w:rPr>
          <w:rFonts w:ascii="Times New Roman" w:hAnsi="Times New Roman"/>
          <w:bCs w:val="0"/>
          <w:color w:val="000000"/>
          <w:sz w:val="21"/>
          <w:szCs w:val="24"/>
          <w:highlight w:val="none"/>
        </w:rPr>
      </w:pPr>
      <w:r>
        <w:rPr>
          <w:rFonts w:ascii="Times New Roman" w:hAnsi="Times New Roman"/>
          <w:color w:val="000000"/>
          <w:highlight w:val="none"/>
        </w:rPr>
        <w:br w:type="page" w:clear="all"/>
      </w:r>
      <w:r>
        <w:rPr>
          <w:rFonts w:ascii="Times New Roman" w:hAnsi="Times New Roman"/>
          <w:bCs w:val="0"/>
          <w:color w:val="000000"/>
          <w:sz w:val="24"/>
          <w:szCs w:val="24"/>
          <w:highlight w:val="none"/>
        </w:rPr>
        <w:t xml:space="preserve">法定代表人（单位负责人）授权委托书（适用于法人/非法人）</w:t>
      </w:r>
      <w:r/>
    </w:p>
    <w:p>
      <w:pPr>
        <w:jc w:val="center"/>
        <w:rPr>
          <w:b/>
          <w:bCs/>
          <w:color w:val="000000"/>
          <w:sz w:val="24"/>
          <w:highlight w:val="none"/>
        </w:rPr>
      </w:pPr>
      <w:r>
        <w:rPr>
          <w:b/>
          <w:bCs/>
          <w:color w:val="000000"/>
          <w:sz w:val="24"/>
          <w:highlight w:val="none"/>
        </w:rPr>
      </w:r>
      <w:r/>
    </w:p>
    <w:p>
      <w:pPr>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（单位名称）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代表本单位授权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为本单位的合法代理人，就</w:t>
      </w:r>
      <w:r>
        <w:rPr>
          <w:color w:val="000000"/>
          <w:szCs w:val="21"/>
          <w:highlight w:val="none"/>
          <w:u w:val="single"/>
        </w:rPr>
        <w:t xml:space="preserve">          （项目名称、项目编号）         </w:t>
      </w:r>
      <w:r>
        <w:rPr>
          <w:color w:val="000000"/>
          <w:szCs w:val="21"/>
          <w:highlight w:val="none"/>
        </w:rPr>
        <w:t xml:space="preserve">，以本单位名义处理一切与之相关的事务，其后果由我单位承担。</w:t>
      </w:r>
      <w:r/>
    </w:p>
    <w:p>
      <w:pPr>
        <w:ind w:firstLine="420"/>
        <w:spacing w:line="300" w:lineRule="exact"/>
        <w:rPr>
          <w:color w:val="000000"/>
          <w:highlight w:val="none"/>
        </w:rPr>
      </w:pPr>
      <w:r>
        <w:rPr>
          <w:color w:val="000000"/>
          <w:highlight w:val="none"/>
        </w:rPr>
        <w:t xml:space="preserve">代理人无转委托权，特此委托。</w:t>
      </w:r>
      <w:r/>
    </w:p>
    <w:p>
      <w:pPr>
        <w:ind w:firstLine="420"/>
        <w:spacing w:line="300" w:lineRule="exact"/>
        <w:rPr>
          <w:color w:val="000000"/>
          <w:szCs w:val="21"/>
          <w:highlight w:val="none"/>
        </w:rPr>
      </w:pPr>
      <w:r>
        <w:rPr>
          <w:color w:val="000000"/>
          <w:szCs w:val="21"/>
          <w:highlight w:val="none"/>
        </w:rPr>
        <w:t xml:space="preserve">委托期限：自本授权委托书签署之日起至投标有效期届满之日止。</w:t>
      </w:r>
      <w:r/>
    </w:p>
    <w:p>
      <w:pPr>
        <w:ind w:firstLine="420"/>
        <w:spacing w:line="300" w:lineRule="exact"/>
        <w:rPr>
          <w:color w:val="000000"/>
          <w:szCs w:val="21"/>
          <w:highlight w:val="none"/>
        </w:rPr>
      </w:pPr>
      <w:r>
        <w:rPr>
          <w:color w:val="000000"/>
          <w:szCs w:val="21"/>
          <w:highlight w:val="none"/>
        </w:rPr>
        <w:t xml:space="preserve">投标人名称（</w:t>
      </w:r>
      <w:r>
        <w:rPr>
          <w:color w:val="000000"/>
          <w:highlight w:val="none"/>
        </w:rPr>
        <w:t xml:space="preserve">加盖ca电子公章</w:t>
      </w:r>
      <w:r>
        <w:rPr>
          <w:color w:val="000000"/>
          <w:szCs w:val="21"/>
          <w:highlight w:val="none"/>
        </w:rPr>
        <w:t xml:space="preserve">）：  </w:t>
      </w:r>
      <w:r>
        <w:rPr>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法定代表人： </w:t>
      </w:r>
      <w:r>
        <w:rPr>
          <w:color w:val="000000"/>
          <w:szCs w:val="21"/>
          <w:highlight w:val="none"/>
          <w:u w:val="single"/>
        </w:rPr>
        <w:t xml:space="preserve">                     </w:t>
      </w:r>
      <w:r/>
    </w:p>
    <w:p>
      <w:pPr>
        <w:pStyle w:val="950"/>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授权代表：</w:t>
      </w:r>
      <w:r>
        <w:rPr>
          <w:color w:val="000000"/>
          <w:szCs w:val="21"/>
          <w:highlight w:val="none"/>
          <w:u w:val="single"/>
        </w:rPr>
        <w:t xml:space="preserve">                            </w:t>
      </w:r>
      <w:r/>
    </w:p>
    <w:p>
      <w:pPr>
        <w:pStyle w:val="950"/>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p>
    <w:p>
      <w:pPr>
        <w:pStyle w:val="950"/>
        <w:ind w:firstLine="420"/>
        <w:spacing w:after="0" w:line="300" w:lineRule="exact"/>
        <w:rPr>
          <w:rFonts w:ascii="Times New Roman" w:hAnsi="Times New Roman"/>
          <w:color w:val="000000"/>
          <w:highlight w:val="none"/>
        </w:rPr>
      </w:pPr>
      <w:r>
        <w:rPr>
          <w:rFonts w:ascii="Times New Roman" w:hAnsi="Times New Roman"/>
          <w:color w:val="000000"/>
          <w:highlight w:val="none"/>
        </w:rPr>
      </w:r>
      <w:r/>
    </w:p>
    <w:p>
      <w:pPr>
        <w:spacing w:line="480" w:lineRule="auto"/>
        <w:rPr>
          <w:color w:val="000000"/>
          <w:highlight w:val="none"/>
        </w:rPr>
      </w:pPr>
      <w:r>
        <w:rPr>
          <w:color w:val="000000"/>
          <w:szCs w:val="21"/>
          <w:highlight w:val="none"/>
        </w:rPr>
        <w:t xml:space="preserve">附：法定代表人（单位负责人）有效期内的</w:t>
      </w:r>
      <w:r>
        <w:rPr>
          <w:color w:val="000000"/>
          <w:highlight w:val="none"/>
        </w:rPr>
        <w:t xml:space="preserve">身份证复印件（正反面）</w:t>
      </w:r>
      <w:r/>
    </w:p>
    <w:tbl>
      <w:tblPr>
        <w:tblStyle w:val="73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6"/>
              <w:jc w:val="center"/>
              <w:spacing w:line="300" w:lineRule="exact"/>
              <w:rPr>
                <w:i/>
                <w:color w:val="000000"/>
                <w:sz w:val="20"/>
                <w:highlight w:val="none"/>
              </w:rPr>
            </w:pPr>
            <w:r>
              <w:rPr>
                <w:i/>
                <w:color w:val="000000"/>
                <w:sz w:val="24"/>
                <w:highlight w:val="none"/>
              </w:rPr>
              <w:t xml:space="preserve">身份证正面</w:t>
            </w:r>
            <w:r/>
          </w:p>
        </w:tc>
        <w:tc>
          <w:tcPr>
            <w:tcW w:w="284" w:type="dxa"/>
            <w:vAlign w:val="top"/>
            <w:textDirection w:val="lrTb"/>
            <w:noWrap w:val="false"/>
          </w:tcPr>
          <w:p>
            <w:pPr>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spacing w:line="480" w:lineRule="auto"/>
        <w:rPr>
          <w:color w:val="000000"/>
          <w:highlight w:val="none"/>
        </w:rPr>
      </w:pPr>
      <w:r>
        <w:rPr>
          <w:color w:val="000000"/>
          <w:szCs w:val="21"/>
          <w:highlight w:val="none"/>
        </w:rPr>
        <w:t xml:space="preserve">授权代表有效期内的身份证复印件</w:t>
      </w:r>
      <w:r>
        <w:rPr>
          <w:color w:val="000000"/>
          <w:highlight w:val="none"/>
        </w:rPr>
        <w:t xml:space="preserve">（正反面）</w:t>
      </w:r>
      <w:r/>
    </w:p>
    <w:tbl>
      <w:tblPr>
        <w:tblStyle w:val="733"/>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6"/>
              <w:jc w:val="center"/>
              <w:spacing w:line="300" w:lineRule="exact"/>
              <w:rPr>
                <w:i/>
                <w:color w:val="000000"/>
                <w:sz w:val="20"/>
                <w:highlight w:val="none"/>
              </w:rPr>
            </w:pPr>
            <w:r>
              <w:rPr>
                <w:i/>
                <w:color w:val="000000"/>
                <w:sz w:val="24"/>
                <w:highlight w:val="none"/>
              </w:rPr>
              <w:t xml:space="preserve">身份证正面</w:t>
            </w:r>
            <w:r/>
          </w:p>
        </w:tc>
        <w:tc>
          <w:tcPr>
            <w:tcW w:w="278" w:type="dxa"/>
            <w:vAlign w:val="top"/>
            <w:textDirection w:val="lrTb"/>
            <w:noWrap w:val="false"/>
          </w:tcPr>
          <w:p>
            <w:pPr>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pStyle w:val="950"/>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 </w:t>
      </w:r>
      <w:r/>
    </w:p>
    <w:p>
      <w:pPr>
        <w:pStyle w:val="950"/>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1.</w:t>
      </w:r>
      <w:r>
        <w:rPr>
          <w:rFonts w:ascii="Times New Roman" w:hAnsi="Times New Roman"/>
          <w:color w:val="000000"/>
          <w:highlight w:val="none"/>
        </w:rPr>
        <w:t xml:space="preserve"> </w:t>
      </w:r>
      <w:r>
        <w:rPr>
          <w:rFonts w:ascii="Times New Roman" w:hAnsi="Times New Roman"/>
          <w:b/>
          <w:bCs/>
          <w:color w:val="000000"/>
          <w:szCs w:val="21"/>
          <w:highlight w:val="none"/>
        </w:rPr>
        <w:t xml:space="preserve">若投标人为分公司、分支机构等依法无需设置法定代表人职务的单位（仅当招标文件注明允许上述单位投标时），法定代表人签字处可由单位负责人签署。</w:t>
      </w:r>
      <w:r/>
    </w:p>
    <w:p>
      <w:pPr>
        <w:pStyle w:val="950"/>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2.若投标文件中签字之处均为法定代表人（单位负责人）本人签署，则可不提供本《授权委托书》，但须提供《法定代表人（单位负责人）身份证明》。</w:t>
      </w:r>
      <w:r/>
    </w:p>
    <w:p>
      <w:pPr>
        <w:pStyle w:val="932"/>
        <w:jc w:val="center"/>
        <w:spacing w:before="156" w:line="3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 </w:t>
      </w:r>
      <w:bookmarkEnd w:id="297"/>
      <w:r/>
      <w:r/>
    </w:p>
    <w:p>
      <w:pPr>
        <w:pStyle w:val="953"/>
        <w:jc w:val="both"/>
        <w:spacing w:before="0" w:line="280" w:lineRule="exact"/>
        <w:rPr>
          <w:rFonts w:ascii="Times New Roman" w:hAnsi="Times New Roman"/>
          <w:color w:val="000000"/>
          <w:sz w:val="28"/>
          <w:szCs w:val="24"/>
          <w:highlight w:val="none"/>
        </w:rPr>
      </w:pPr>
      <w:r/>
      <w:bookmarkStart w:id="299" w:name="_Toc107246275"/>
      <w:r/>
      <w:bookmarkStart w:id="300" w:name="_Toc104560893"/>
      <w:r/>
      <w:r/>
    </w:p>
    <w:p>
      <w:pPr>
        <w:pStyle w:val="953"/>
        <w:spacing w:before="0" w:line="280" w:lineRule="exact"/>
        <w:rPr>
          <w:rFonts w:ascii="Times New Roman" w:hAnsi="Times New Roman"/>
          <w:color w:val="000000"/>
          <w:sz w:val="28"/>
          <w:szCs w:val="24"/>
          <w:highlight w:val="none"/>
        </w:rPr>
      </w:pPr>
      <w:r>
        <w:rPr>
          <w:rFonts w:ascii="Times New Roman" w:hAnsi="Times New Roman"/>
          <w:color w:val="000000"/>
          <w:sz w:val="28"/>
          <w:szCs w:val="24"/>
          <w:highlight w:val="none"/>
        </w:rPr>
        <w:t xml:space="preserve">响应函</w:t>
      </w:r>
      <w:bookmarkEnd w:id="299"/>
      <w:r/>
      <w:bookmarkEnd w:id="300"/>
      <w:r/>
      <w:r/>
    </w:p>
    <w:p>
      <w:pPr>
        <w:spacing w:before="156" w:line="360" w:lineRule="exact"/>
        <w:rPr>
          <w:color w:val="000000"/>
          <w:szCs w:val="21"/>
          <w:highlight w:val="none"/>
        </w:rPr>
      </w:pPr>
      <w:r/>
      <w:bookmarkStart w:id="301" w:name="_Toc103848580"/>
      <w:r/>
      <w:bookmarkStart w:id="302" w:name="_Toc96347902"/>
      <w:r>
        <w:rPr>
          <w:color w:val="000000"/>
          <w:szCs w:val="21"/>
          <w:highlight w:val="none"/>
          <w:u w:val="single"/>
        </w:rPr>
        <w:t xml:space="preserve">南京红十字血液中心</w:t>
      </w:r>
      <w:r>
        <w:rPr>
          <w:color w:val="000000"/>
          <w:szCs w:val="21"/>
          <w:highlight w:val="none"/>
        </w:rPr>
        <w:t xml:space="preserve">（采购人）：</w:t>
      </w:r>
      <w:r/>
    </w:p>
    <w:p>
      <w:pPr>
        <w:ind w:firstLine="420"/>
        <w:jc w:val="left"/>
        <w:spacing w:before="156" w:line="360" w:lineRule="exact"/>
        <w:rPr>
          <w:color w:val="000000"/>
          <w:szCs w:val="21"/>
          <w:highlight w:val="none"/>
        </w:rPr>
      </w:pPr>
      <w:r>
        <w:rPr>
          <w:color w:val="000000"/>
          <w:szCs w:val="21"/>
          <w:highlight w:val="none"/>
          <w:u w:val="single"/>
        </w:rPr>
        <w:t xml:space="preserve">       (投标人全称)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color w:val="000000"/>
          <w:szCs w:val="21"/>
          <w:highlight w:val="none"/>
        </w:rPr>
        <w:t xml:space="preserve">投标的有关活动，并对此项目进行投标。</w:t>
      </w:r>
      <w:r/>
    </w:p>
    <w:p>
      <w:pPr>
        <w:ind w:firstLine="420"/>
        <w:jc w:val="left"/>
        <w:spacing w:before="156" w:line="360" w:lineRule="exact"/>
        <w:rPr>
          <w:color w:val="000000"/>
          <w:szCs w:val="21"/>
          <w:highlight w:val="none"/>
        </w:rPr>
      </w:pPr>
      <w:r>
        <w:rPr>
          <w:color w:val="000000"/>
          <w:szCs w:val="21"/>
          <w:highlight w:val="none"/>
        </w:rPr>
        <w:t xml:space="preserve">为此：</w:t>
      </w:r>
      <w:r/>
    </w:p>
    <w:p>
      <w:pPr>
        <w:pStyle w:val="950"/>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1、提供投标人须知规定的全部投标文件：正本1份，副本</w:t>
      </w:r>
      <w:r>
        <w:rPr>
          <w:rFonts w:ascii="Times New Roman" w:hAnsi="Times New Roman"/>
          <w:color w:val="000000"/>
          <w:highlight w:val="none"/>
          <w:u w:val="single"/>
        </w:rPr>
        <w:t xml:space="preserve">    </w:t>
      </w:r>
      <w:r>
        <w:rPr>
          <w:rFonts w:ascii="Times New Roman" w:hAnsi="Times New Roman"/>
          <w:color w:val="000000"/>
          <w:highlight w:val="none"/>
        </w:rPr>
        <w:t xml:space="preserve">份，电子版文件</w:t>
      </w:r>
      <w:r>
        <w:rPr>
          <w:rFonts w:ascii="Times New Roman" w:hAnsi="Times New Roman"/>
          <w:color w:val="000000"/>
          <w:highlight w:val="none"/>
          <w:u w:val="single"/>
        </w:rPr>
        <w:t xml:space="preserve">   </w:t>
      </w:r>
      <w:r>
        <w:rPr>
          <w:rFonts w:ascii="Times New Roman" w:hAnsi="Times New Roman"/>
          <w:color w:val="000000"/>
          <w:highlight w:val="none"/>
        </w:rPr>
        <w:t xml:space="preserve">份。</w:t>
      </w:r>
      <w:r/>
    </w:p>
    <w:p>
      <w:pPr>
        <w:pStyle w:val="950"/>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2、单独密封的开标一览表（含分项报价表，如有）</w:t>
      </w:r>
      <w:r>
        <w:rPr>
          <w:rFonts w:ascii="Times New Roman" w:hAnsi="Times New Roman"/>
          <w:color w:val="000000"/>
          <w:highlight w:val="none"/>
          <w:u w:val="single"/>
        </w:rPr>
        <w:t xml:space="preserve">    </w:t>
      </w:r>
      <w:r>
        <w:rPr>
          <w:rFonts w:ascii="Times New Roman" w:hAnsi="Times New Roman"/>
          <w:color w:val="000000"/>
          <w:highlight w:val="none"/>
        </w:rPr>
        <w:t xml:space="preserve">份。</w:t>
      </w:r>
      <w:r/>
    </w:p>
    <w:p>
      <w:pPr>
        <w:pStyle w:val="950"/>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3、我方将按采购文件的规定履行全部责任和义务。</w:t>
      </w:r>
      <w:r/>
    </w:p>
    <w:p>
      <w:pPr>
        <w:pStyle w:val="950"/>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4、我方已详细审查全部采购文件，我们完全理解并同意</w:t>
      </w:r>
      <w:r>
        <w:rPr>
          <w:rFonts w:ascii="Times New Roman" w:hAnsi="Times New Roman"/>
          <w:color w:val="000000"/>
          <w:szCs w:val="21"/>
          <w:highlight w:val="none"/>
        </w:rPr>
        <w:t xml:space="preserve">放弃对采购文件提出质疑或争议的权利。</w:t>
      </w:r>
      <w:r/>
    </w:p>
    <w:p>
      <w:pPr>
        <w:pStyle w:val="950"/>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5、本投标有效期为自投标日起</w:t>
      </w:r>
      <w:r>
        <w:rPr>
          <w:rFonts w:ascii="Times New Roman" w:hAnsi="Times New Roman"/>
          <w:color w:val="000000"/>
          <w:szCs w:val="21"/>
          <w:highlight w:val="none"/>
          <w:u w:val="single"/>
        </w:rPr>
        <w:t xml:space="preserve"> 90  </w:t>
      </w:r>
      <w:r>
        <w:rPr>
          <w:rFonts w:ascii="Times New Roman" w:hAnsi="Times New Roman"/>
          <w:color w:val="000000"/>
          <w:szCs w:val="21"/>
          <w:highlight w:val="none"/>
        </w:rPr>
        <w:t xml:space="preserve">个日历日。</w:t>
      </w:r>
      <w:r/>
    </w:p>
    <w:p>
      <w:pPr>
        <w:pStyle w:val="950"/>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6、如果在规定的提交投标文件截止时间后，我方在投标有效期内撤销投标文件，投标保证金将不予退还。</w:t>
      </w:r>
      <w:r/>
    </w:p>
    <w:p>
      <w:pPr>
        <w:pStyle w:val="950"/>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7、我方同意贵方查询或调查我们提交的与本投标文件有关的声明、文件和资料，并同意在贵方的要求下提供相关文件或证书的原件及其他相关书面材料。</w:t>
      </w:r>
      <w:r/>
    </w:p>
    <w:p>
      <w:pPr>
        <w:pStyle w:val="950"/>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8、我方在法律和财务上独立、合法运作并独立于采购方，与采购人为本项目所委托的咨询单位或其附属机构没有直接或间接的任何关联。</w:t>
      </w:r>
      <w:r/>
    </w:p>
    <w:p>
      <w:pPr>
        <w:pStyle w:val="950"/>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50"/>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10、</w:t>
      </w:r>
      <w:r>
        <w:rPr>
          <w:rFonts w:ascii="Times New Roman" w:hAnsi="Times New Roman"/>
          <w:color w:val="000000"/>
          <w:highlight w:val="none"/>
        </w:rPr>
        <w:t xml:space="preserve">我方保证投标文件所提供的全部资料真实可靠，同意提供贵方要求的与该项投标有关的数据或资料，完全理解贵方不一定接受最低价的投标或收到的任何投标。</w:t>
      </w:r>
      <w:r/>
    </w:p>
    <w:p>
      <w:pPr>
        <w:pStyle w:val="950"/>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11、</w:t>
      </w:r>
      <w:r>
        <w:rPr>
          <w:rFonts w:ascii="Times New Roman" w:hAnsi="Times New Roman"/>
          <w:color w:val="000000"/>
          <w:szCs w:val="21"/>
          <w:highlight w:val="none"/>
        </w:rPr>
        <w:t xml:space="preserve">与本投标有关的一切往来通讯请寄：</w:t>
      </w:r>
      <w:r/>
    </w:p>
    <w:p>
      <w:pPr>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p>
    <w:p>
      <w:pPr>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p>
    <w:p>
      <w:pPr>
        <w:ind w:firstLine="315"/>
        <w:spacing w:before="120" w:line="360" w:lineRule="auto"/>
        <w:rPr>
          <w:color w:val="000000"/>
          <w:szCs w:val="21"/>
          <w:highlight w:val="none"/>
        </w:rPr>
      </w:pPr>
      <w:r>
        <w:rPr>
          <w:color w:val="000000"/>
          <w:szCs w:val="21"/>
          <w:highlight w:val="none"/>
        </w:rPr>
        <w:t xml:space="preserve">投标人名称（</w:t>
      </w:r>
      <w:r>
        <w:rPr>
          <w:color w:val="000000"/>
          <w:highlight w:val="none"/>
        </w:rPr>
        <w:t xml:space="preserve">加盖ca电子公章</w:t>
      </w:r>
      <w:r>
        <w:rPr>
          <w:color w:val="000000"/>
          <w:szCs w:val="21"/>
          <w:highlight w:val="none"/>
        </w:rPr>
        <w:t xml:space="preserve">）：</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p>
    <w:p>
      <w:pPr>
        <w:jc w:val="left"/>
        <w:spacing w:line="276" w:lineRule="auto"/>
        <w:rPr>
          <w:bCs/>
          <w:color w:val="000000"/>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738"/>
        <w:ind w:firstLine="400"/>
        <w:jc w:val="center"/>
        <w:rPr>
          <w:rFonts w:ascii="Times New Roman" w:hAnsi="Times New Roman"/>
          <w:b/>
          <w:color w:val="000000"/>
          <w:sz w:val="24"/>
          <w:szCs w:val="24"/>
          <w:highlight w:val="none"/>
        </w:rPr>
      </w:pPr>
      <w:r>
        <w:rPr>
          <w:rFonts w:ascii="Times New Roman" w:hAnsi="Times New Roman"/>
          <w:color w:val="000000"/>
          <w:highlight w:val="none"/>
        </w:rPr>
        <w:br w:type="page" w:clear="all"/>
      </w:r>
      <w:r>
        <w:rPr>
          <w:rFonts w:ascii="Times New Roman" w:hAnsi="Times New Roman"/>
          <w:b/>
          <w:color w:val="000000"/>
          <w:sz w:val="24"/>
          <w:szCs w:val="24"/>
          <w:highlight w:val="none"/>
        </w:rPr>
        <w:t xml:space="preserve">中小企业声明函（货物）</w:t>
      </w:r>
      <w:r/>
    </w:p>
    <w:p>
      <w:pPr>
        <w:ind w:right="-20" w:firstLine="420"/>
        <w:spacing w:line="360" w:lineRule="auto"/>
        <w:rPr>
          <w:color w:val="000000"/>
          <w:position w:val="-2"/>
          <w:szCs w:val="21"/>
          <w:highlight w:val="none"/>
        </w:rPr>
      </w:pPr>
      <w:r>
        <w:rPr>
          <w:color w:val="000000"/>
          <w:position w:val="-2"/>
          <w:szCs w:val="21"/>
          <w:highlight w:val="none"/>
        </w:rPr>
        <w:t xml:space="preserve">本公司（联合体）郑重声明，根据《政府采购促进中小企业发展管理办法》（财库﹝2020﹞46 号）的规定，本公司（联合体）参加</w:t>
      </w:r>
      <w:r>
        <w:rPr>
          <w:i/>
          <w:color w:val="000000"/>
          <w:position w:val="-2"/>
          <w:szCs w:val="21"/>
          <w:highlight w:val="none"/>
          <w:u w:val="single"/>
        </w:rPr>
        <w:t xml:space="preserve">（单位名称）</w:t>
      </w:r>
      <w:r>
        <w:rPr>
          <w:color w:val="000000"/>
          <w:position w:val="-2"/>
          <w:szCs w:val="21"/>
          <w:highlight w:val="none"/>
        </w:rPr>
        <w:t xml:space="preserve">的</w:t>
      </w:r>
      <w:r>
        <w:rPr>
          <w:i/>
          <w:color w:val="000000"/>
          <w:position w:val="-2"/>
          <w:szCs w:val="21"/>
          <w:highlight w:val="none"/>
          <w:u w:val="single"/>
        </w:rPr>
        <w:t xml:space="preserve">（项目名称）</w:t>
      </w:r>
      <w:r>
        <w:rPr>
          <w:color w:val="000000"/>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color w:val="000000"/>
          <w:position w:val="-2"/>
          <w:szCs w:val="21"/>
          <w:highlight w:val="none"/>
        </w:rPr>
      </w:pPr>
      <w:r>
        <w:rPr>
          <w:color w:val="000000"/>
          <w:position w:val="-2"/>
          <w:szCs w:val="21"/>
          <w:highlight w:val="none"/>
        </w:rPr>
        <w:t xml:space="preserve">1. </w:t>
      </w:r>
      <w:r>
        <w:rPr>
          <w:i/>
          <w:color w:val="000000"/>
          <w:position w:val="-2"/>
          <w:szCs w:val="21"/>
          <w:highlight w:val="none"/>
          <w:u w:val="single"/>
        </w:rPr>
        <w:t xml:space="preserve">（标的名称）</w:t>
      </w:r>
      <w:r>
        <w:rPr>
          <w:color w:val="000000"/>
          <w:position w:val="-2"/>
          <w:szCs w:val="21"/>
          <w:highlight w:val="none"/>
        </w:rPr>
        <w:t xml:space="preserve">，属于</w:t>
      </w:r>
      <w:r>
        <w:rPr>
          <w:i/>
          <w:color w:val="000000"/>
          <w:position w:val="-2"/>
          <w:szCs w:val="21"/>
          <w:highlight w:val="none"/>
          <w:u w:val="single"/>
        </w:rPr>
        <w:t xml:space="preserve">（招标文件中明确的所属行业）</w:t>
      </w:r>
      <w:r>
        <w:rPr>
          <w:color w:val="000000"/>
          <w:position w:val="-2"/>
          <w:szCs w:val="21"/>
          <w:highlight w:val="none"/>
        </w:rPr>
        <w:t xml:space="preserve">行业；制造商为</w:t>
      </w:r>
      <w:r>
        <w:rPr>
          <w:i/>
          <w:color w:val="000000"/>
          <w:position w:val="-2"/>
          <w:szCs w:val="21"/>
          <w:highlight w:val="none"/>
          <w:u w:val="single"/>
        </w:rPr>
        <w:t xml:space="preserve">（企业名称）</w:t>
      </w:r>
      <w:r>
        <w:rPr>
          <w:color w:val="000000"/>
          <w:position w:val="-2"/>
          <w:szCs w:val="21"/>
          <w:highlight w:val="none"/>
        </w:rPr>
        <w:t xml:space="preserve">，从业人员</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 xml:space="preserve">人，营业收 入为</w:t>
      </w:r>
      <w:r>
        <w:rPr>
          <w:color w:val="000000"/>
          <w:position w:val="-2"/>
          <w:szCs w:val="21"/>
          <w:highlight w:val="none"/>
          <w:u w:val="single"/>
        </w:rPr>
        <w:t xml:space="preserve">   </w:t>
      </w:r>
      <w:r>
        <w:rPr>
          <w:color w:val="000000"/>
          <w:position w:val="-2"/>
          <w:szCs w:val="21"/>
          <w:highlight w:val="none"/>
        </w:rPr>
        <w:t xml:space="preserve">万元，资产总额为</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 xml:space="preserve">万元</w:t>
      </w:r>
      <w:r>
        <w:rPr>
          <w:color w:val="000000"/>
          <w:position w:val="-2"/>
          <w:szCs w:val="21"/>
          <w:highlight w:val="none"/>
          <w:vertAlign w:val="superscript"/>
        </w:rPr>
        <w:t xml:space="preserve">1</w:t>
      </w:r>
      <w:r>
        <w:rPr>
          <w:color w:val="000000"/>
          <w:position w:val="-2"/>
          <w:szCs w:val="21"/>
          <w:highlight w:val="none"/>
        </w:rPr>
        <w:t xml:space="preserve">，属于</w:t>
      </w:r>
      <w:r>
        <w:rPr>
          <w:i/>
          <w:color w:val="000000"/>
          <w:position w:val="-2"/>
          <w:szCs w:val="21"/>
          <w:highlight w:val="none"/>
          <w:u w:val="single"/>
        </w:rPr>
        <w:t xml:space="preserve">（中型企业、小 型企业、微型企业）</w:t>
      </w:r>
      <w:r>
        <w:rPr>
          <w:color w:val="000000"/>
          <w:position w:val="-2"/>
          <w:szCs w:val="21"/>
          <w:highlight w:val="none"/>
        </w:rPr>
        <w:t xml:space="preserve">；</w:t>
      </w:r>
      <w:r/>
    </w:p>
    <w:p>
      <w:pPr>
        <w:ind w:right="-20" w:firstLine="420"/>
        <w:spacing w:line="360" w:lineRule="auto"/>
        <w:rPr>
          <w:color w:val="000000"/>
          <w:position w:val="-2"/>
          <w:szCs w:val="21"/>
          <w:highlight w:val="none"/>
        </w:rPr>
      </w:pPr>
      <w:r>
        <w:rPr>
          <w:color w:val="000000"/>
          <w:position w:val="-2"/>
          <w:szCs w:val="21"/>
          <w:highlight w:val="none"/>
        </w:rPr>
        <w:t xml:space="preserve">2. </w:t>
      </w:r>
      <w:r>
        <w:rPr>
          <w:i/>
          <w:color w:val="000000"/>
          <w:position w:val="-2"/>
          <w:szCs w:val="21"/>
          <w:highlight w:val="none"/>
          <w:u w:val="single"/>
        </w:rPr>
        <w:t xml:space="preserve">（标的名称）</w:t>
      </w:r>
      <w:r>
        <w:rPr>
          <w:color w:val="000000"/>
          <w:position w:val="-2"/>
          <w:szCs w:val="21"/>
          <w:highlight w:val="none"/>
        </w:rPr>
        <w:t xml:space="preserve">，属于</w:t>
      </w:r>
      <w:r>
        <w:rPr>
          <w:i/>
          <w:color w:val="000000"/>
          <w:position w:val="-2"/>
          <w:szCs w:val="21"/>
          <w:highlight w:val="none"/>
          <w:u w:val="single"/>
        </w:rPr>
        <w:t xml:space="preserve">（招标文件中明确的所属行业） </w:t>
      </w:r>
      <w:r>
        <w:rPr>
          <w:color w:val="000000"/>
          <w:position w:val="-2"/>
          <w:szCs w:val="21"/>
          <w:highlight w:val="none"/>
        </w:rPr>
        <w:t xml:space="preserve">行业；制造商为</w:t>
      </w:r>
      <w:r>
        <w:rPr>
          <w:i/>
          <w:color w:val="000000"/>
          <w:position w:val="-2"/>
          <w:szCs w:val="21"/>
          <w:highlight w:val="none"/>
          <w:u w:val="single"/>
        </w:rPr>
        <w:t xml:space="preserve">（企业名称）</w:t>
      </w:r>
      <w:r>
        <w:rPr>
          <w:color w:val="000000"/>
          <w:position w:val="-2"/>
          <w:szCs w:val="21"/>
          <w:highlight w:val="none"/>
        </w:rPr>
        <w:t xml:space="preserve">，从业人员</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 xml:space="preserve">人，营业收入为</w:t>
      </w:r>
      <w:r>
        <w:rPr>
          <w:color w:val="000000"/>
          <w:position w:val="-2"/>
          <w:szCs w:val="21"/>
          <w:highlight w:val="none"/>
          <w:u w:val="single"/>
        </w:rPr>
        <w:t xml:space="preserve">    </w:t>
      </w:r>
      <w:r>
        <w:rPr>
          <w:color w:val="000000"/>
          <w:position w:val="-2"/>
          <w:szCs w:val="21"/>
          <w:highlight w:val="none"/>
        </w:rPr>
        <w:t xml:space="preserve">万元，资产总额为</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 xml:space="preserve">万元，属于</w:t>
      </w:r>
      <w:r>
        <w:rPr>
          <w:i/>
          <w:color w:val="000000"/>
          <w:position w:val="-2"/>
          <w:szCs w:val="21"/>
          <w:highlight w:val="none"/>
          <w:u w:val="single"/>
        </w:rPr>
        <w:t xml:space="preserve">（中型企业、小型 企业、微型企业）</w:t>
      </w:r>
      <w:r>
        <w:rPr>
          <w:color w:val="000000"/>
          <w:position w:val="-2"/>
          <w:szCs w:val="21"/>
          <w:highlight w:val="none"/>
        </w:rPr>
        <w:t xml:space="preserve">；</w:t>
      </w:r>
      <w:r/>
    </w:p>
    <w:p>
      <w:pPr>
        <w:ind w:right="-20" w:firstLine="420"/>
        <w:spacing w:line="360" w:lineRule="auto"/>
        <w:rPr>
          <w:color w:val="000000"/>
          <w:position w:val="-2"/>
          <w:szCs w:val="21"/>
          <w:highlight w:val="none"/>
        </w:rPr>
      </w:pPr>
      <w:r>
        <w:rPr>
          <w:color w:val="000000"/>
          <w:position w:val="-2"/>
          <w:szCs w:val="21"/>
          <w:highlight w:val="none"/>
        </w:rPr>
        <w:t xml:space="preserve">…… </w:t>
      </w:r>
      <w:r/>
    </w:p>
    <w:p>
      <w:pPr>
        <w:ind w:right="-20" w:firstLine="420"/>
        <w:spacing w:line="360" w:lineRule="auto"/>
        <w:rPr>
          <w:color w:val="000000"/>
          <w:position w:val="-2"/>
          <w:szCs w:val="21"/>
          <w:highlight w:val="none"/>
        </w:rPr>
      </w:pPr>
      <w:r>
        <w:rPr>
          <w:color w:val="000000"/>
          <w:position w:val="-2"/>
          <w:szCs w:val="21"/>
          <w:highlight w:val="none"/>
        </w:rPr>
        <w:t xml:space="preserve">以上企业，不属于大企业的分支机构，不存在控股股东为大企业的情形，也不存在与大企业的负责人为同一人的情 形。</w:t>
      </w:r>
      <w:r/>
    </w:p>
    <w:p>
      <w:pPr>
        <w:ind w:right="-20" w:firstLine="420"/>
        <w:spacing w:line="360" w:lineRule="auto"/>
        <w:rPr>
          <w:color w:val="000000"/>
          <w:position w:val="-2"/>
          <w:szCs w:val="21"/>
          <w:highlight w:val="none"/>
        </w:rPr>
      </w:pPr>
      <w:r>
        <w:rPr>
          <w:color w:val="000000"/>
          <w:position w:val="-2"/>
          <w:szCs w:val="21"/>
          <w:highlight w:val="none"/>
        </w:rPr>
        <w:t xml:space="preserve">本企业对上述声明内容的真实性负责。如有虚假，将依法承担相应责任。</w:t>
      </w:r>
      <w:r/>
    </w:p>
    <w:p>
      <w:pPr>
        <w:ind w:right="400"/>
        <w:spacing w:line="360" w:lineRule="auto"/>
        <w:rPr>
          <w:color w:val="000000"/>
          <w:position w:val="-2"/>
          <w:szCs w:val="21"/>
          <w:highlight w:val="none"/>
        </w:rPr>
      </w:pPr>
      <w:r>
        <w:rPr>
          <w:color w:val="000000"/>
          <w:position w:val="-2"/>
          <w:szCs w:val="21"/>
          <w:highlight w:val="none"/>
        </w:rPr>
      </w:r>
      <w:r/>
    </w:p>
    <w:p>
      <w:pPr>
        <w:ind w:right="400" w:firstLine="3780"/>
        <w:spacing w:line="360" w:lineRule="auto"/>
        <w:rPr>
          <w:color w:val="000000"/>
          <w:szCs w:val="21"/>
          <w:highlight w:val="none"/>
          <w:u w:val="single"/>
        </w:rPr>
      </w:pPr>
      <w:r>
        <w:rPr>
          <w:color w:val="000000"/>
          <w:position w:val="-2"/>
          <w:szCs w:val="21"/>
          <w:highlight w:val="none"/>
        </w:rPr>
        <w:t xml:space="preserve">企</w:t>
      </w:r>
      <w:r>
        <w:rPr>
          <w:color w:val="000000"/>
          <w:spacing w:val="3"/>
          <w:position w:val="-2"/>
          <w:szCs w:val="21"/>
          <w:highlight w:val="none"/>
        </w:rPr>
        <w:t xml:space="preserve">业</w:t>
      </w:r>
      <w:r>
        <w:rPr>
          <w:color w:val="000000"/>
          <w:position w:val="-2"/>
          <w:szCs w:val="21"/>
          <w:highlight w:val="none"/>
        </w:rPr>
        <w:t xml:space="preserve">名称</w:t>
      </w:r>
      <w:r>
        <w:rPr>
          <w:color w:val="000000"/>
          <w:spacing w:val="3"/>
          <w:position w:val="-2"/>
          <w:szCs w:val="21"/>
          <w:highlight w:val="none"/>
        </w:rPr>
        <w:t xml:space="preserve">（</w:t>
      </w:r>
      <w:r>
        <w:rPr>
          <w:color w:val="000000"/>
          <w:highlight w:val="none"/>
        </w:rPr>
        <w:t xml:space="preserve">加盖ca电子公章）</w:t>
      </w:r>
      <w:r>
        <w:rPr>
          <w:color w:val="000000"/>
          <w:position w:val="-2"/>
          <w:szCs w:val="21"/>
          <w:highlight w:val="none"/>
        </w:rPr>
        <w:t xml:space="preserve">  ： </w:t>
      </w:r>
      <w:r>
        <w:rPr>
          <w:color w:val="000000"/>
          <w:position w:val="-2"/>
          <w:szCs w:val="21"/>
          <w:highlight w:val="none"/>
          <w:u w:val="single"/>
        </w:rPr>
        <w:t xml:space="preserve">           </w:t>
      </w:r>
      <w:r/>
    </w:p>
    <w:p>
      <w:pPr>
        <w:ind w:right="420" w:firstLine="3780"/>
        <w:spacing w:line="360" w:lineRule="auto"/>
        <w:rPr>
          <w:color w:val="000000"/>
          <w:szCs w:val="21"/>
          <w:highlight w:val="none"/>
        </w:rPr>
      </w:pPr>
      <w:r>
        <w:rPr>
          <w:color w:val="000000"/>
          <w:szCs w:val="21"/>
          <w:highlight w:val="none"/>
        </w:rPr>
        <w:t xml:space="preserve">日期：</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w:t>
      </w:r>
      <w:r/>
    </w:p>
    <w:p>
      <w:pPr>
        <w:ind w:right="420" w:firstLine="4200"/>
        <w:jc w:val="center"/>
        <w:spacing w:line="360" w:lineRule="auto"/>
        <w:rPr>
          <w:color w:val="000000"/>
          <w:szCs w:val="21"/>
          <w:highlight w:val="none"/>
        </w:rPr>
      </w:pPr>
      <w:r>
        <w:rPr>
          <w:color w:val="000000"/>
          <w:szCs w:val="21"/>
          <w:highlight w:val="none"/>
        </w:rPr>
      </w:r>
      <w:r/>
    </w:p>
    <w:p>
      <w:pPr>
        <w:ind w:right="420" w:firstLine="4200"/>
        <w:jc w:val="center"/>
        <w:spacing w:line="360" w:lineRule="auto"/>
        <w:rPr>
          <w:color w:val="000000"/>
          <w:szCs w:val="21"/>
          <w:highlight w:val="none"/>
        </w:rPr>
      </w:pPr>
      <w:r>
        <w:rPr>
          <w:color w:val="000000"/>
          <w:szCs w:val="21"/>
          <w:highlight w:val="none"/>
        </w:rPr>
      </w:r>
      <w:r/>
    </w:p>
    <w:p>
      <w:pPr>
        <w:ind w:right="-20"/>
        <w:spacing w:line="360" w:lineRule="auto"/>
        <w:rPr>
          <w:color w:val="000000"/>
          <w:position w:val="-2"/>
          <w:szCs w:val="21"/>
          <w:highlight w:val="none"/>
        </w:rPr>
      </w:pPr>
      <w:r>
        <w:rPr>
          <w:color w:val="000000"/>
          <w:position w:val="-2"/>
          <w:szCs w:val="21"/>
          <w:highlight w:val="none"/>
          <w:vertAlign w:val="superscript"/>
        </w:rPr>
        <w:t xml:space="preserve">1</w:t>
      </w:r>
      <w:r>
        <w:rPr>
          <w:color w:val="000000"/>
          <w:position w:val="-2"/>
          <w:szCs w:val="21"/>
          <w:highlight w:val="none"/>
        </w:rPr>
        <w:t xml:space="preserve">从业人员、营业收入、资产总额填报上一年度数据，无上一年度数据的新成立企业可不填报。</w:t>
      </w:r>
      <w:r/>
    </w:p>
    <w:p>
      <w:pPr>
        <w:rPr>
          <w:b/>
          <w:color w:val="000000"/>
          <w:szCs w:val="21"/>
          <w:highlight w:val="none"/>
        </w:rPr>
      </w:pPr>
      <w:r>
        <w:rPr>
          <w:b/>
          <w:color w:val="000000"/>
          <w:szCs w:val="21"/>
          <w:highlight w:val="none"/>
        </w:rPr>
      </w:r>
      <w:r/>
    </w:p>
    <w:p>
      <w:pPr>
        <w:rPr>
          <w:b/>
          <w:color w:val="000000"/>
          <w:szCs w:val="21"/>
          <w:highlight w:val="none"/>
        </w:rPr>
      </w:pPr>
      <w:r>
        <w:rPr>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738"/>
        <w:ind w:firstLine="400"/>
        <w:jc w:val="center"/>
        <w:rPr>
          <w:rFonts w:ascii="Times New Roman" w:hAnsi="Times New Roman"/>
          <w:b/>
          <w:color w:val="000000"/>
          <w:sz w:val="24"/>
          <w:szCs w:val="24"/>
          <w:highlight w:val="none"/>
        </w:rPr>
      </w:pPr>
      <w:r>
        <w:rPr>
          <w:rFonts w:ascii="Times New Roman" w:hAnsi="Times New Roman"/>
          <w:color w:val="000000"/>
          <w:highlight w:val="none"/>
        </w:rPr>
        <w:br w:type="page" w:clear="all"/>
      </w:r>
      <w:r>
        <w:rPr>
          <w:rFonts w:ascii="Times New Roman" w:hAnsi="Times New Roman"/>
          <w:b/>
          <w:color w:val="000000"/>
          <w:sz w:val="24"/>
          <w:szCs w:val="24"/>
          <w:highlight w:val="none"/>
        </w:rPr>
        <w:t xml:space="preserve">监狱企业证明</w:t>
      </w:r>
      <w:r/>
    </w:p>
    <w:p>
      <w:pPr>
        <w:pStyle w:val="738"/>
        <w:ind w:firstLine="482"/>
        <w:jc w:val="center"/>
        <w:spacing w:line="276" w:lineRule="auto"/>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38"/>
        <w:ind w:firstLine="400"/>
        <w:rPr>
          <w:rFonts w:ascii="Times New Roman" w:hAnsi="Times New Roman"/>
          <w:color w:val="000000"/>
          <w:highlight w:val="none"/>
        </w:rPr>
      </w:pPr>
      <w:r>
        <w:rPr>
          <w:rFonts w:ascii="Times New Roman" w:hAnsi="Times New Roman"/>
          <w:color w:val="000000"/>
          <w:highlight w:val="none"/>
        </w:rPr>
      </w:r>
      <w:r/>
    </w:p>
    <w:p>
      <w:pPr>
        <w:rPr>
          <w:color w:val="000000"/>
          <w:highlight w:val="none"/>
        </w:rPr>
      </w:pPr>
      <w:r>
        <w:rPr>
          <w:color w:val="000000"/>
          <w:highlight w:val="none"/>
        </w:rPr>
      </w:r>
      <w:r/>
    </w:p>
    <w:p>
      <w:pPr>
        <w:pStyle w:val="738"/>
        <w:ind w:firstLine="198"/>
        <w:jc w:val="center"/>
        <w:rPr>
          <w:rFonts w:ascii="Times New Roman" w:hAnsi="Times New Roman"/>
          <w:b/>
          <w:color w:val="000000"/>
          <w:sz w:val="24"/>
          <w:szCs w:val="24"/>
          <w:highlight w:val="none"/>
        </w:rPr>
      </w:pPr>
      <w:r>
        <w:rPr>
          <w:rFonts w:ascii="Times New Roman" w:hAnsi="Times New Roman"/>
          <w:b/>
          <w:color w:val="000000"/>
          <w:sz w:val="24"/>
          <w:szCs w:val="24"/>
          <w:highlight w:val="none"/>
        </w:rPr>
        <w:br w:type="page" w:clear="all"/>
      </w:r>
      <w:r>
        <w:rPr>
          <w:rFonts w:ascii="Times New Roman" w:hAnsi="Times New Roman"/>
          <w:b/>
          <w:color w:val="000000"/>
          <w:sz w:val="24"/>
          <w:szCs w:val="24"/>
          <w:highlight w:val="none"/>
        </w:rPr>
        <w:t xml:space="preserve">残疾人福利性单位声明函</w:t>
      </w:r>
      <w:r/>
    </w:p>
    <w:p>
      <w:pPr>
        <w:spacing w:line="276" w:lineRule="auto"/>
        <w:rPr>
          <w:rFonts w:eastAsia="仿宋_GB2312"/>
          <w:b/>
          <w:color w:val="000000"/>
          <w:spacing w:val="6"/>
          <w:sz w:val="30"/>
          <w:szCs w:val="30"/>
          <w:highlight w:val="none"/>
        </w:rPr>
      </w:pPr>
      <w:r>
        <w:rPr>
          <w:rFonts w:eastAsia="仿宋_GB2312"/>
          <w:b/>
          <w:color w:val="000000"/>
          <w:spacing w:val="6"/>
          <w:sz w:val="30"/>
          <w:szCs w:val="30"/>
          <w:highlight w:val="none"/>
        </w:rPr>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本单位对上述声明的真实性负责。如有虚假，将依法承担相应责任。</w:t>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38"/>
        <w:ind w:firstLine="3769"/>
        <w:rPr>
          <w:rFonts w:ascii="Times New Roman" w:hAnsi="Times New Roman"/>
          <w:color w:val="000000"/>
          <w:sz w:val="21"/>
          <w:szCs w:val="21"/>
          <w:highlight w:val="none"/>
        </w:rPr>
      </w:pPr>
      <w:r>
        <w:rPr>
          <w:rFonts w:ascii="Times New Roman" w:hAnsi="Times New Roman"/>
          <w:color w:val="000000"/>
          <w:sz w:val="21"/>
          <w:szCs w:val="21"/>
          <w:highlight w:val="none"/>
        </w:rPr>
        <w:t xml:space="preserve">单位名称（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p>
    <w:p>
      <w:pPr>
        <w:ind w:firstLine="3780"/>
        <w:jc w:val="left"/>
        <w:spacing w:line="360" w:lineRule="auto"/>
        <w:rPr>
          <w:bCs/>
          <w:color w:val="000000"/>
          <w:szCs w:val="21"/>
          <w:highlight w:val="none"/>
        </w:rPr>
      </w:pPr>
      <w:r>
        <w:rPr>
          <w:bCs/>
          <w:color w:val="000000"/>
          <w:szCs w:val="21"/>
          <w:highlight w:val="none"/>
        </w:rPr>
        <w:t xml:space="preserve">日期：</w:t>
      </w:r>
      <w:r>
        <w:rPr>
          <w:bCs/>
          <w:color w:val="000000"/>
          <w:szCs w:val="21"/>
          <w:highlight w:val="none"/>
          <w:u w:val="single"/>
        </w:rPr>
        <w:tab/>
      </w:r>
      <w:r>
        <w:rPr>
          <w:bCs/>
          <w:color w:val="000000"/>
          <w:szCs w:val="21"/>
          <w:highlight w:val="none"/>
          <w:u w:val="single"/>
        </w:rPr>
        <w:t xml:space="preserve">     </w:t>
      </w:r>
      <w:r>
        <w:rPr>
          <w:bCs/>
          <w:color w:val="000000"/>
          <w:szCs w:val="21"/>
          <w:highlight w:val="none"/>
        </w:rPr>
        <w:t xml:space="preserve">年</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月</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日</w:t>
      </w:r>
      <w:r/>
    </w:p>
    <w:p>
      <w:pPr>
        <w:pStyle w:val="958"/>
        <w:rPr>
          <w:color w:val="000000"/>
          <w:highlight w:val="none"/>
        </w:rPr>
      </w:pPr>
      <w:r>
        <w:rPr>
          <w:color w:val="000000"/>
          <w:highlight w:val="none"/>
        </w:rPr>
      </w:r>
      <w:r/>
    </w:p>
    <w:p>
      <w:pPr>
        <w:ind w:firstLine="198"/>
        <w:jc w:val="center"/>
        <w:spacing w:line="360" w:lineRule="auto"/>
        <w:rPr>
          <w:b/>
          <w:color w:val="000000"/>
          <w:sz w:val="24"/>
          <w:highlight w:val="none"/>
        </w:rPr>
      </w:pPr>
      <w:r>
        <w:rPr>
          <w:color w:val="000000"/>
          <w:highlight w:val="none"/>
        </w:rPr>
        <w:br w:type="page" w:clear="all"/>
      </w:r>
      <w:r>
        <w:rPr>
          <w:b/>
          <w:color w:val="000000"/>
          <w:sz w:val="24"/>
          <w:highlight w:val="none"/>
        </w:rPr>
        <w:t xml:space="preserve">符合本国产品标准的声明函</w:t>
      </w:r>
      <w:r/>
    </w:p>
    <w:p>
      <w:pPr>
        <w:ind w:firstLine="420"/>
        <w:jc w:val="left"/>
        <w:spacing w:before="30" w:after="156" w:line="360" w:lineRule="auto"/>
        <w:widowControl/>
        <w:rPr>
          <w:color w:val="000000"/>
          <w:szCs w:val="21"/>
          <w:highlight w:val="none"/>
        </w:rPr>
      </w:pPr>
      <w:r>
        <w:rPr>
          <w:color w:val="000000"/>
          <w:szCs w:val="21"/>
          <w:highlight w:val="none"/>
        </w:rPr>
      </w:r>
      <w:r/>
    </w:p>
    <w:p>
      <w:pPr>
        <w:ind w:firstLine="420"/>
        <w:jc w:val="left"/>
        <w:spacing w:before="30" w:after="156" w:line="360" w:lineRule="auto"/>
        <w:widowControl/>
        <w:rPr>
          <w:color w:val="000000"/>
          <w:szCs w:val="21"/>
          <w:highlight w:val="none"/>
        </w:rPr>
      </w:pPr>
      <w:r>
        <w:rPr>
          <w:color w:val="000000"/>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after="156" w:line="360" w:lineRule="auto"/>
        <w:widowControl/>
        <w:rPr>
          <w:color w:val="000000"/>
          <w:szCs w:val="21"/>
          <w:highlight w:val="none"/>
        </w:rPr>
      </w:pPr>
      <w:r>
        <w:rPr>
          <w:color w:val="000000"/>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jc w:val="left"/>
        <w:spacing w:after="156" w:line="360" w:lineRule="auto"/>
        <w:widowControl/>
        <w:rPr>
          <w:color w:val="000000"/>
          <w:szCs w:val="21"/>
          <w:highlight w:val="none"/>
        </w:rPr>
      </w:pPr>
      <w:r>
        <w:rPr>
          <w:color w:val="000000"/>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pacing w:before="30" w:after="156" w:line="360" w:lineRule="auto"/>
        <w:widowControl/>
        <w:rPr>
          <w:color w:val="000000"/>
          <w:szCs w:val="21"/>
          <w:highlight w:val="none"/>
        </w:rPr>
      </w:pPr>
      <w:r>
        <w:rPr>
          <w:color w:val="000000"/>
          <w:szCs w:val="21"/>
          <w:highlight w:val="none"/>
        </w:rPr>
        <w:t xml:space="preserve">……</w:t>
      </w:r>
      <w:r/>
    </w:p>
    <w:p>
      <w:pPr>
        <w:ind w:firstLine="420"/>
        <w:jc w:val="left"/>
        <w:spacing w:before="30" w:after="156" w:line="360" w:lineRule="auto"/>
        <w:widowControl/>
        <w:rPr>
          <w:color w:val="000000"/>
          <w:szCs w:val="21"/>
          <w:highlight w:val="none"/>
        </w:rPr>
      </w:pPr>
      <w:r>
        <w:rPr>
          <w:color w:val="000000"/>
          <w:szCs w:val="21"/>
          <w:highlight w:val="none"/>
        </w:rPr>
        <w:t xml:space="preserve">本公司（单位）对上述声明内容的真实性负责。如有虚假，愿承担相应法律责任。 </w:t>
      </w:r>
      <w:r/>
    </w:p>
    <w:p>
      <w:pPr>
        <w:ind w:firstLine="3769"/>
        <w:spacing w:line="360" w:lineRule="auto"/>
        <w:rPr>
          <w:color w:val="000000"/>
          <w:szCs w:val="21"/>
          <w:highlight w:val="none"/>
        </w:rPr>
      </w:pPr>
      <w:r>
        <w:rPr>
          <w:color w:val="000000"/>
          <w:szCs w:val="21"/>
          <w:highlight w:val="none"/>
        </w:rPr>
        <w:t xml:space="preserve">单位名称（</w:t>
      </w:r>
      <w:r>
        <w:rPr>
          <w:color w:val="000000"/>
          <w:sz w:val="20"/>
          <w:szCs w:val="20"/>
          <w:highlight w:val="none"/>
        </w:rPr>
        <w:t xml:space="preserve">加盖ca电子公章</w:t>
      </w:r>
      <w:r>
        <w:rPr>
          <w:color w:val="000000"/>
          <w:szCs w:val="21"/>
          <w:highlight w:val="none"/>
        </w:rPr>
        <w:t xml:space="preserve">）：____________</w:t>
      </w:r>
      <w:r/>
    </w:p>
    <w:p>
      <w:pPr>
        <w:ind w:firstLine="3780"/>
        <w:jc w:val="left"/>
        <w:spacing w:line="360" w:lineRule="auto"/>
        <w:rPr>
          <w:bCs/>
          <w:color w:val="000000"/>
          <w:szCs w:val="21"/>
          <w:highlight w:val="none"/>
        </w:rPr>
      </w:pPr>
      <w:r>
        <w:rPr>
          <w:bCs/>
          <w:color w:val="000000"/>
          <w:szCs w:val="21"/>
          <w:highlight w:val="none"/>
        </w:rPr>
        <w:t xml:space="preserve">日期：</w:t>
      </w:r>
      <w:r>
        <w:rPr>
          <w:bCs/>
          <w:color w:val="000000"/>
          <w:szCs w:val="21"/>
          <w:highlight w:val="none"/>
          <w:u w:val="single"/>
        </w:rPr>
        <w:tab/>
      </w:r>
      <w:r>
        <w:rPr>
          <w:bCs/>
          <w:color w:val="000000"/>
          <w:szCs w:val="21"/>
          <w:highlight w:val="none"/>
          <w:u w:val="single"/>
        </w:rPr>
        <w:t xml:space="preserve">     </w:t>
      </w:r>
      <w:r>
        <w:rPr>
          <w:bCs/>
          <w:color w:val="000000"/>
          <w:szCs w:val="21"/>
          <w:highlight w:val="none"/>
        </w:rPr>
        <w:t xml:space="preserve">年</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月</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日</w:t>
      </w:r>
      <w:r/>
    </w:p>
    <w:p>
      <w:pPr>
        <w:ind w:firstLine="420"/>
        <w:jc w:val="right"/>
        <w:spacing w:before="100" w:beforeAutospacing="1" w:after="100" w:afterAutospacing="1" w:line="360" w:lineRule="auto"/>
        <w:widowControl/>
        <w:rPr>
          <w:color w:val="000000"/>
          <w:szCs w:val="21"/>
          <w:highlight w:val="none"/>
        </w:rPr>
      </w:pPr>
      <w:r>
        <w:rPr>
          <w:color w:val="000000"/>
          <w:szCs w:val="21"/>
          <w:highlight w:val="none"/>
        </w:rPr>
      </w:r>
      <w:r/>
    </w:p>
    <w:p>
      <w:pPr>
        <w:ind w:firstLine="420"/>
        <w:jc w:val="left"/>
        <w:spacing w:after="156" w:line="360" w:lineRule="auto"/>
        <w:widowControl/>
        <w:rPr>
          <w:b/>
          <w:bCs/>
          <w:color w:val="000000"/>
          <w:szCs w:val="21"/>
          <w:highlight w:val="none"/>
        </w:rPr>
      </w:pPr>
      <w:r>
        <w:rPr>
          <w:b/>
          <w:bCs/>
          <w:color w:val="000000"/>
          <w:szCs w:val="21"/>
          <w:highlight w:val="none"/>
        </w:rPr>
      </w:r>
      <w:r/>
    </w:p>
    <w:p>
      <w:pPr>
        <w:ind w:firstLine="420"/>
        <w:jc w:val="left"/>
        <w:spacing w:after="156" w:line="360" w:lineRule="auto"/>
        <w:widowControl/>
        <w:rPr>
          <w:b/>
          <w:bCs/>
          <w:color w:val="000000"/>
          <w:szCs w:val="21"/>
          <w:highlight w:val="none"/>
        </w:rPr>
      </w:pPr>
      <w:r>
        <w:rPr>
          <w:b/>
          <w:bCs/>
          <w:color w:val="000000"/>
          <w:szCs w:val="21"/>
          <w:highlight w:val="none"/>
        </w:rPr>
      </w:r>
      <w:r/>
    </w:p>
    <w:p>
      <w:pPr>
        <w:ind w:firstLine="420"/>
        <w:jc w:val="left"/>
        <w:spacing w:after="156" w:line="360" w:lineRule="auto"/>
        <w:widowControl/>
        <w:rPr>
          <w:b/>
          <w:bCs/>
          <w:color w:val="000000"/>
          <w:szCs w:val="21"/>
          <w:highlight w:val="none"/>
        </w:rPr>
      </w:pPr>
      <w:r>
        <w:rPr>
          <w:b/>
          <w:bCs/>
          <w:color w:val="000000"/>
          <w:szCs w:val="21"/>
          <w:highlight w:val="none"/>
        </w:rPr>
        <w:t xml:space="preserve">注：1.产品如有型号，请在“产品名称”栏一并填写。</w:t>
      </w:r>
      <w:r/>
    </w:p>
    <w:p>
      <w:pPr>
        <w:ind w:firstLine="420"/>
        <w:jc w:val="left"/>
        <w:spacing w:after="156" w:line="360" w:lineRule="auto"/>
        <w:widowControl/>
        <w:rPr>
          <w:b/>
          <w:bCs/>
          <w:color w:val="000000"/>
          <w:szCs w:val="21"/>
          <w:highlight w:val="none"/>
        </w:rPr>
      </w:pPr>
      <w:r>
        <w:rPr>
          <w:b/>
          <w:bCs/>
          <w:color w:val="000000"/>
          <w:szCs w:val="21"/>
          <w:highlight w:val="none"/>
        </w:rPr>
        <w:t xml:space="preserve">2.生产厂名与厂址应与生产厂营业执照载明的相关信息保持一致。</w:t>
      </w:r>
      <w:r/>
    </w:p>
    <w:p>
      <w:pPr>
        <w:ind w:firstLine="420"/>
        <w:jc w:val="left"/>
        <w:spacing w:after="156" w:line="360" w:lineRule="auto"/>
        <w:widowControl/>
        <w:rPr>
          <w:b/>
          <w:bCs/>
          <w:color w:val="000000"/>
          <w:szCs w:val="21"/>
          <w:highlight w:val="none"/>
        </w:rPr>
      </w:pPr>
      <w:r>
        <w:rPr>
          <w:b/>
          <w:bCs/>
          <w:color w:val="000000"/>
          <w:szCs w:val="21"/>
          <w:highlight w:val="none"/>
        </w:rPr>
        <w:t xml:space="preserve">3.该产品的中国境内生产的组件成本占比相关要求实施前，“规定比例”栏可不填，下同。</w:t>
      </w:r>
      <w:r/>
    </w:p>
    <w:p>
      <w:pPr>
        <w:ind w:firstLine="420"/>
        <w:jc w:val="left"/>
        <w:spacing w:after="156" w:line="360" w:lineRule="auto"/>
        <w:widowControl/>
        <w:rPr>
          <w:b/>
          <w:bCs/>
          <w:color w:val="000000"/>
          <w:szCs w:val="21"/>
          <w:highlight w:val="none"/>
        </w:rPr>
      </w:pPr>
      <w:r>
        <w:rPr>
          <w:b/>
          <w:bCs/>
          <w:color w:val="000000"/>
          <w:szCs w:val="21"/>
          <w:highlight w:val="none"/>
        </w:rPr>
        <w:t xml:space="preserve">4.该产品的关键组件要求实施前，“关键组件”栏可不填，下同。</w:t>
      </w:r>
      <w:r/>
    </w:p>
    <w:p>
      <w:pPr>
        <w:ind w:firstLine="420"/>
        <w:jc w:val="left"/>
        <w:spacing w:after="156" w:line="360" w:lineRule="auto"/>
        <w:widowControl/>
        <w:rPr>
          <w:b/>
          <w:bCs/>
          <w:color w:val="000000"/>
          <w:szCs w:val="21"/>
          <w:highlight w:val="none"/>
        </w:rPr>
      </w:pPr>
      <w:r>
        <w:rPr>
          <w:b/>
          <w:bCs/>
          <w:color w:val="000000"/>
          <w:szCs w:val="21"/>
          <w:highlight w:val="none"/>
        </w:rPr>
        <w:t xml:space="preserve">5.该产品的关键工序要求实施前，“关键工序”栏可不填，下同。</w:t>
      </w:r>
      <w:r/>
    </w:p>
    <w:p>
      <w:pPr>
        <w:spacing w:line="360" w:lineRule="auto"/>
        <w:rPr>
          <w:color w:val="000000"/>
          <w:highlight w:val="none"/>
          <w:shd w:val="clear" w:color="auto" w:fill="ffffff"/>
          <w:lang w:eastAsia="zh"/>
        </w:rPr>
      </w:pPr>
      <w:r>
        <w:rPr>
          <w:color w:val="000000"/>
          <w:highlight w:val="none"/>
          <w:shd w:val="clear" w:color="auto" w:fill="ffffff"/>
          <w:lang w:eastAsia="zh"/>
        </w:rPr>
        <w:br w:type="page" w:clear="all"/>
      </w:r>
      <w:r/>
    </w:p>
    <w:p>
      <w:pPr>
        <w:jc w:val="center"/>
        <w:spacing w:after="156" w:line="360" w:lineRule="auto"/>
        <w:widowControl/>
        <w:rPr>
          <w:b/>
          <w:color w:val="000000"/>
          <w:sz w:val="24"/>
          <w:highlight w:val="none"/>
          <w:lang w:eastAsia="zh"/>
        </w:rPr>
      </w:pPr>
      <w:r>
        <w:rPr>
          <w:b/>
          <w:color w:val="000000"/>
          <w:sz w:val="24"/>
          <w:highlight w:val="none"/>
          <w:lang w:eastAsia="zh"/>
        </w:rPr>
        <w:t xml:space="preserve">成本比例声明函</w:t>
      </w:r>
      <w:r/>
    </w:p>
    <w:p>
      <w:pPr>
        <w:jc w:val="center"/>
        <w:spacing w:after="156" w:line="360" w:lineRule="auto"/>
        <w:widowControl/>
        <w:rPr>
          <w:color w:val="000000"/>
          <w:highlight w:val="none"/>
          <w:lang w:eastAsia="zh"/>
        </w:rPr>
      </w:pPr>
      <w:r>
        <w:rPr>
          <w:color w:val="000000"/>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color w:val="000000"/>
          <w:position w:val="-2"/>
          <w:szCs w:val="21"/>
          <w:highlight w:val="none"/>
        </w:rPr>
      </w:pPr>
      <w:r>
        <w:rPr>
          <w:color w:val="000000"/>
          <w:position w:val="-2"/>
          <w:szCs w:val="21"/>
          <w:highlight w:val="none"/>
        </w:rPr>
        <w:t xml:space="preserve">本公司（单位）郑重声明，根据《国务院办公厅关于在政府采购中实施本国产品标准及相关政策的通知》（国办发〔2025〕34号）的规定，本公司（单位）</w:t>
      </w:r>
      <w:r>
        <w:rPr>
          <w:color w:val="000000"/>
          <w:position w:val="-2"/>
          <w:szCs w:val="21"/>
          <w:highlight w:val="none"/>
          <w:lang w:eastAsia="zh"/>
        </w:rPr>
        <w:t xml:space="preserve">提供的全部产品中，</w:t>
      </w:r>
      <w:r>
        <w:rPr>
          <w:color w:val="000000"/>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color w:val="000000"/>
          <w:position w:val="-2"/>
          <w:szCs w:val="21"/>
          <w:highlight w:val="none"/>
        </w:rPr>
      </w:pPr>
      <w:r>
        <w:rPr>
          <w:color w:val="000000"/>
          <w:position w:val="-2"/>
          <w:szCs w:val="21"/>
          <w:highlight w:val="none"/>
        </w:rPr>
        <w:t xml:space="preserve">本公司（单位）对上述声明内容的真实性负责。如有虚假，愿承担相应法律责任。</w:t>
      </w:r>
      <w:r/>
    </w:p>
    <w:p>
      <w:pPr>
        <w:ind w:right="-20" w:firstLine="420"/>
        <w:jc w:val="center"/>
        <w:spacing w:line="360" w:lineRule="auto"/>
        <w:rPr>
          <w:color w:val="000000"/>
          <w:position w:val="-2"/>
          <w:szCs w:val="21"/>
          <w:highlight w:val="none"/>
        </w:rPr>
      </w:pPr>
      <w:r>
        <w:rPr>
          <w:color w:val="000000"/>
          <w:position w:val="-2"/>
          <w:szCs w:val="21"/>
          <w:highlight w:val="none"/>
        </w:rPr>
      </w:r>
      <w:r/>
    </w:p>
    <w:p>
      <w:pPr>
        <w:ind w:right="-20" w:firstLine="420"/>
        <w:jc w:val="center"/>
        <w:spacing w:line="360" w:lineRule="auto"/>
        <w:rPr>
          <w:color w:val="000000"/>
          <w:position w:val="-2"/>
          <w:szCs w:val="21"/>
          <w:highlight w:val="none"/>
        </w:rPr>
      </w:pPr>
      <w:r>
        <w:rPr>
          <w:color w:val="000000"/>
          <w:position w:val="-2"/>
          <w:szCs w:val="21"/>
          <w:highlight w:val="none"/>
        </w:rPr>
      </w:r>
      <w:r/>
    </w:p>
    <w:p>
      <w:pPr>
        <w:ind w:firstLine="3590"/>
        <w:spacing w:line="360" w:lineRule="auto"/>
        <w:rPr>
          <w:color w:val="000000"/>
          <w:szCs w:val="21"/>
          <w:highlight w:val="none"/>
        </w:rPr>
      </w:pPr>
      <w:r>
        <w:rPr>
          <w:color w:val="000000"/>
          <w:position w:val="-2"/>
          <w:sz w:val="20"/>
          <w:szCs w:val="21"/>
          <w:highlight w:val="none"/>
        </w:rPr>
        <w:t xml:space="preserve"> </w:t>
      </w:r>
      <w:r>
        <w:rPr>
          <w:color w:val="000000"/>
          <w:szCs w:val="21"/>
          <w:highlight w:val="none"/>
        </w:rPr>
        <w:t xml:space="preserve">单位名称（</w:t>
      </w:r>
      <w:r>
        <w:rPr>
          <w:color w:val="000000"/>
          <w:sz w:val="20"/>
          <w:szCs w:val="20"/>
          <w:highlight w:val="none"/>
        </w:rPr>
        <w:t xml:space="preserve">加盖ca电子公章</w:t>
      </w:r>
      <w:r>
        <w:rPr>
          <w:color w:val="000000"/>
          <w:szCs w:val="21"/>
          <w:highlight w:val="none"/>
        </w:rPr>
        <w:t xml:space="preserve">）：____________</w:t>
      </w:r>
      <w:r/>
    </w:p>
    <w:p>
      <w:pPr>
        <w:ind w:firstLine="3780"/>
        <w:jc w:val="left"/>
        <w:spacing w:line="360" w:lineRule="auto"/>
        <w:rPr>
          <w:bCs/>
          <w:color w:val="000000"/>
          <w:szCs w:val="21"/>
          <w:highlight w:val="none"/>
        </w:rPr>
      </w:pPr>
      <w:r>
        <w:rPr>
          <w:bCs/>
          <w:color w:val="000000"/>
          <w:szCs w:val="21"/>
          <w:highlight w:val="none"/>
        </w:rPr>
        <w:t xml:space="preserve">日期：</w:t>
      </w:r>
      <w:r>
        <w:rPr>
          <w:bCs/>
          <w:color w:val="000000"/>
          <w:szCs w:val="21"/>
          <w:highlight w:val="none"/>
          <w:u w:val="single"/>
        </w:rPr>
        <w:tab/>
      </w:r>
      <w:r>
        <w:rPr>
          <w:bCs/>
          <w:color w:val="000000"/>
          <w:szCs w:val="21"/>
          <w:highlight w:val="none"/>
          <w:u w:val="single"/>
        </w:rPr>
        <w:t xml:space="preserve">     </w:t>
      </w:r>
      <w:r>
        <w:rPr>
          <w:bCs/>
          <w:color w:val="000000"/>
          <w:szCs w:val="21"/>
          <w:highlight w:val="none"/>
        </w:rPr>
        <w:t xml:space="preserve">年</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月</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日</w:t>
      </w:r>
      <w:r/>
    </w:p>
    <w:p>
      <w:pPr>
        <w:ind w:right="-20" w:firstLine="420"/>
        <w:jc w:val="center"/>
        <w:spacing w:line="360" w:lineRule="auto"/>
        <w:rPr>
          <w:color w:val="000000"/>
          <w:position w:val="-2"/>
          <w:szCs w:val="21"/>
          <w:highlight w:val="none"/>
        </w:rPr>
      </w:pPr>
      <w:r>
        <w:rPr>
          <w:color w:val="000000"/>
          <w:position w:val="-2"/>
          <w:szCs w:val="21"/>
          <w:highlight w:val="none"/>
        </w:rPr>
      </w:r>
      <w:r/>
    </w:p>
    <w:p>
      <w:pPr>
        <w:jc w:val="left"/>
        <w:spacing w:after="156" w:line="560" w:lineRule="atLeast"/>
        <w:widowControl/>
        <w:rPr>
          <w:color w:val="000000"/>
          <w:sz w:val="24"/>
          <w:highlight w:val="none"/>
          <w:shd w:val="clear" w:color="auto" w:fill="ffffff"/>
        </w:rPr>
      </w:pPr>
      <w:r>
        <w:rPr>
          <w:color w:val="000000"/>
          <w:sz w:val="24"/>
          <w:highlight w:val="none"/>
          <w:shd w:val="clear" w:color="auto" w:fill="ffffff"/>
        </w:rPr>
      </w:r>
      <w:r/>
    </w:p>
    <w:p>
      <w:pPr>
        <w:jc w:val="left"/>
        <w:spacing w:after="156" w:line="560" w:lineRule="atLeast"/>
        <w:widowControl/>
        <w:rPr>
          <w:b/>
          <w:bCs/>
          <w:color w:val="000000"/>
          <w:position w:val="-2"/>
          <w:szCs w:val="21"/>
          <w:highlight w:val="none"/>
        </w:rPr>
      </w:pPr>
      <w:r>
        <w:rPr>
          <w:b/>
          <w:bCs/>
          <w:color w:val="000000"/>
          <w:position w:val="-2"/>
          <w:szCs w:val="21"/>
          <w:highlight w:val="none"/>
        </w:rPr>
      </w:r>
      <w:r/>
    </w:p>
    <w:p>
      <w:pPr>
        <w:jc w:val="left"/>
        <w:spacing w:after="156" w:line="560" w:lineRule="atLeast"/>
        <w:widowControl/>
        <w:rPr>
          <w:b/>
          <w:bCs/>
          <w:color w:val="000000"/>
          <w:position w:val="-2"/>
          <w:szCs w:val="21"/>
          <w:highlight w:val="none"/>
        </w:rPr>
      </w:pPr>
      <w:r>
        <w:rPr>
          <w:b/>
          <w:bCs/>
          <w:color w:val="000000"/>
          <w:position w:val="-2"/>
          <w:szCs w:val="21"/>
          <w:highlight w:val="none"/>
        </w:rPr>
      </w:r>
      <w:r/>
    </w:p>
    <w:p>
      <w:pPr>
        <w:jc w:val="left"/>
        <w:spacing w:after="156" w:line="560" w:lineRule="atLeast"/>
        <w:widowControl/>
        <w:rPr>
          <w:b/>
          <w:bCs/>
          <w:color w:val="000000"/>
          <w:position w:val="-2"/>
          <w:szCs w:val="21"/>
          <w:highlight w:val="none"/>
        </w:rPr>
      </w:pPr>
      <w:r>
        <w:rPr>
          <w:b/>
          <w:bCs/>
          <w:color w:val="000000"/>
          <w:position w:val="-2"/>
          <w:szCs w:val="21"/>
          <w:highlight w:val="none"/>
        </w:rPr>
      </w:r>
      <w:r/>
    </w:p>
    <w:p>
      <w:pPr>
        <w:jc w:val="left"/>
        <w:spacing w:after="156" w:line="560" w:lineRule="atLeast"/>
        <w:widowControl/>
        <w:rPr>
          <w:b/>
          <w:bCs/>
          <w:color w:val="000000"/>
          <w:position w:val="-2"/>
          <w:szCs w:val="21"/>
          <w:highlight w:val="none"/>
        </w:rPr>
      </w:pPr>
      <w:r>
        <w:rPr>
          <w:b/>
          <w:bCs/>
          <w:color w:val="000000"/>
          <w:position w:val="-2"/>
          <w:szCs w:val="21"/>
          <w:highlight w:val="none"/>
        </w:rPr>
      </w:r>
      <w:r/>
    </w:p>
    <w:p>
      <w:pPr>
        <w:jc w:val="left"/>
        <w:spacing w:after="156" w:line="560" w:lineRule="atLeast"/>
        <w:widowControl/>
        <w:rPr>
          <w:b/>
          <w:bCs/>
          <w:color w:val="000000"/>
          <w:position w:val="-2"/>
          <w:szCs w:val="21"/>
          <w:highlight w:val="none"/>
        </w:rPr>
      </w:pPr>
      <w:r>
        <w:rPr>
          <w:b/>
          <w:bCs/>
          <w:color w:val="000000"/>
          <w:position w:val="-2"/>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53"/>
        <w:rPr>
          <w:rFonts w:ascii="Times New Roman" w:hAnsi="Times New Roman"/>
          <w:color w:val="000000"/>
          <w:sz w:val="24"/>
          <w:highlight w:val="none"/>
          <w:lang w:val="zh-CN"/>
        </w:rPr>
      </w:pPr>
      <w:r>
        <w:rPr>
          <w:rFonts w:ascii="Times New Roman" w:hAnsi="Times New Roman"/>
          <w:color w:val="000000"/>
          <w:highlight w:val="none"/>
        </w:rPr>
        <w:br w:type="page" w:clear="all"/>
      </w:r>
      <w:r>
        <w:rPr>
          <w:rFonts w:ascii="Times New Roman" w:hAnsi="Times New Roman"/>
          <w:bCs w:val="0"/>
          <w:color w:val="000000"/>
          <w:sz w:val="24"/>
          <w:szCs w:val="24"/>
          <w:highlight w:val="none"/>
        </w:rPr>
        <w:t xml:space="preserve">分项报价表</w:t>
      </w:r>
      <w:r/>
    </w:p>
    <w:p>
      <w:pPr>
        <w:ind w:firstLine="210"/>
        <w:jc w:val="left"/>
        <w:spacing w:line="500" w:lineRule="exact"/>
        <w:widowControl/>
        <w:rPr>
          <w:bCs/>
          <w:color w:val="000000"/>
          <w:szCs w:val="21"/>
          <w:highlight w:val="none"/>
        </w:rPr>
      </w:pPr>
      <w:r>
        <w:rPr>
          <w:bCs/>
          <w:color w:val="000000"/>
          <w:szCs w:val="21"/>
          <w:highlight w:val="none"/>
        </w:rPr>
        <w:t xml:space="preserve">项目名称：</w:t>
      </w:r>
      <w:r>
        <w:rPr>
          <w:bCs/>
          <w:color w:val="000000"/>
          <w:szCs w:val="21"/>
          <w:highlight w:val="none"/>
          <w:u w:val="single"/>
        </w:rPr>
        <w:t xml:space="preserve">                        </w:t>
      </w:r>
      <w:r>
        <w:rPr>
          <w:bCs/>
          <w:color w:val="000000"/>
          <w:szCs w:val="21"/>
          <w:highlight w:val="none"/>
        </w:rPr>
        <w:t xml:space="preserve">                  </w:t>
      </w:r>
      <w:r/>
    </w:p>
    <w:p>
      <w:pPr>
        <w:ind w:firstLine="210"/>
        <w:jc w:val="left"/>
        <w:spacing w:line="500" w:lineRule="exact"/>
        <w:widowControl/>
        <w:rPr>
          <w:bCs/>
          <w:color w:val="000000"/>
          <w:sz w:val="24"/>
          <w:szCs w:val="21"/>
          <w:highlight w:val="none"/>
          <w:u w:val="single"/>
        </w:rPr>
      </w:pPr>
      <w:r>
        <w:rPr>
          <w:bCs/>
          <w:color w:val="000000"/>
          <w:szCs w:val="21"/>
          <w:highlight w:val="none"/>
        </w:rPr>
        <w:t xml:space="preserve">项目编号</w:t>
      </w:r>
      <w:r>
        <w:rPr>
          <w:bCs/>
          <w:color w:val="000000"/>
          <w:sz w:val="24"/>
          <w:szCs w:val="21"/>
          <w:highlight w:val="none"/>
        </w:rPr>
        <w:t xml:space="preserve">：</w:t>
      </w:r>
      <w:r>
        <w:rPr>
          <w:bCs/>
          <w:color w:val="000000"/>
          <w:sz w:val="24"/>
          <w:szCs w:val="21"/>
          <w:highlight w:val="none"/>
          <w:u w:val="single"/>
        </w:rPr>
        <w:t xml:space="preserve">                    </w:t>
      </w:r>
      <w:r/>
    </w:p>
    <w:p>
      <w:pPr>
        <w:ind w:firstLine="210"/>
        <w:jc w:val="left"/>
        <w:spacing w:line="500" w:lineRule="exact"/>
        <w:widowControl/>
        <w:rPr>
          <w:bCs/>
          <w:color w:val="000000"/>
          <w:szCs w:val="21"/>
          <w:highlight w:val="none"/>
          <w:lang w:val="zh-CN"/>
        </w:rPr>
      </w:pPr>
      <w:r>
        <w:rPr>
          <w:bCs/>
          <w:color w:val="000000"/>
          <w:szCs w:val="21"/>
          <w:highlight w:val="none"/>
        </w:rPr>
        <w:t xml:space="preserve">包【】：【】</w:t>
      </w:r>
      <w:r/>
    </w:p>
    <w:tbl>
      <w:tblPr>
        <w:tblStyle w:val="733"/>
        <w:tblW w:w="91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649"/>
        <w:gridCol w:w="981"/>
        <w:gridCol w:w="1134"/>
        <w:gridCol w:w="1896"/>
        <w:gridCol w:w="813"/>
        <w:gridCol w:w="1011"/>
        <w:gridCol w:w="1011"/>
      </w:tblGrid>
      <w:tr>
        <w:trPr>
          <w:jc w:val="center"/>
          <w:trHeight w:val="533"/>
        </w:trPr>
        <w:tc>
          <w:tcPr>
            <w:tcW w:w="686" w:type="dxa"/>
            <w:vAlign w:val="center"/>
            <w:textDirection w:val="lrTb"/>
            <w:noWrap w:val="false"/>
          </w:tcPr>
          <w:p>
            <w:pPr>
              <w:jc w:val="center"/>
              <w:widowControl/>
              <w:rPr>
                <w:color w:val="000000"/>
                <w:szCs w:val="21"/>
                <w:highlight w:val="none"/>
                <w:lang w:val="zh-CN"/>
              </w:rPr>
            </w:pPr>
            <w:r>
              <w:rPr>
                <w:color w:val="000000"/>
                <w:szCs w:val="21"/>
                <w:highlight w:val="none"/>
                <w:lang w:val="zh-CN"/>
              </w:rPr>
              <w:t xml:space="preserve">序号</w:t>
            </w:r>
            <w:r/>
          </w:p>
        </w:tc>
        <w:tc>
          <w:tcPr>
            <w:tcW w:w="1649" w:type="dxa"/>
            <w:vAlign w:val="center"/>
            <w:textDirection w:val="lrTb"/>
            <w:noWrap w:val="false"/>
          </w:tcPr>
          <w:p>
            <w:pPr>
              <w:jc w:val="center"/>
              <w:widowControl/>
              <w:rPr>
                <w:color w:val="000000"/>
                <w:szCs w:val="21"/>
                <w:highlight w:val="none"/>
                <w:lang w:val="zh-CN"/>
              </w:rPr>
            </w:pPr>
            <w:r>
              <w:rPr>
                <w:color w:val="000000"/>
                <w:szCs w:val="21"/>
                <w:highlight w:val="none"/>
                <w:lang w:val="zh-CN"/>
              </w:rPr>
              <w:t xml:space="preserve">名称</w:t>
            </w:r>
            <w:r/>
          </w:p>
        </w:tc>
        <w:tc>
          <w:tcPr>
            <w:tcW w:w="981" w:type="dxa"/>
            <w:vAlign w:val="center"/>
            <w:textDirection w:val="lrTb"/>
            <w:noWrap w:val="false"/>
          </w:tcPr>
          <w:p>
            <w:pPr>
              <w:jc w:val="center"/>
              <w:widowControl/>
              <w:rPr>
                <w:color w:val="000000"/>
                <w:szCs w:val="21"/>
                <w:highlight w:val="none"/>
                <w:lang w:val="zh-CN"/>
              </w:rPr>
            </w:pPr>
            <w:r>
              <w:rPr>
                <w:color w:val="000000"/>
                <w:szCs w:val="21"/>
                <w:highlight w:val="none"/>
                <w:lang w:val="zh-CN"/>
              </w:rPr>
              <w:t xml:space="preserve">品牌、规格、型号</w:t>
            </w:r>
            <w:r/>
          </w:p>
        </w:tc>
        <w:tc>
          <w:tcPr>
            <w:tcW w:w="1134" w:type="dxa"/>
            <w:vAlign w:val="center"/>
            <w:textDirection w:val="lrTb"/>
            <w:noWrap w:val="false"/>
          </w:tcPr>
          <w:p>
            <w:pPr>
              <w:jc w:val="center"/>
              <w:widowControl/>
              <w:rPr>
                <w:color w:val="000000"/>
                <w:szCs w:val="21"/>
                <w:highlight w:val="none"/>
                <w:lang w:val="zh-CN"/>
              </w:rPr>
            </w:pPr>
            <w:r>
              <w:rPr>
                <w:color w:val="000000"/>
                <w:szCs w:val="21"/>
                <w:highlight w:val="none"/>
                <w:lang w:val="zh-CN"/>
              </w:rPr>
              <w:t xml:space="preserve">产品制造企业名称（全称）</w:t>
            </w:r>
            <w:r/>
          </w:p>
        </w:tc>
        <w:tc>
          <w:tcPr>
            <w:tcW w:w="1896" w:type="dxa"/>
            <w:vAlign w:val="top"/>
            <w:textDirection w:val="lrTb"/>
            <w:noWrap w:val="false"/>
          </w:tcPr>
          <w:p>
            <w:pPr>
              <w:jc w:val="center"/>
              <w:widowControl/>
              <w:rPr>
                <w:color w:val="000000"/>
                <w:szCs w:val="21"/>
                <w:highlight w:val="none"/>
                <w:lang w:val="zh-CN"/>
              </w:rPr>
            </w:pPr>
            <w:r>
              <w:rPr>
                <w:color w:val="000000"/>
                <w:szCs w:val="21"/>
                <w:highlight w:val="none"/>
                <w:lang w:val="zh-CN"/>
              </w:rPr>
              <w:t xml:space="preserve">产品制造企业的划分（注明：大型、中型、小型、微型、监狱企业、残疾人福利性单位）</w:t>
            </w:r>
            <w:r/>
          </w:p>
        </w:tc>
        <w:tc>
          <w:tcPr>
            <w:tcW w:w="813" w:type="dxa"/>
            <w:vAlign w:val="center"/>
            <w:textDirection w:val="lrTb"/>
            <w:noWrap w:val="false"/>
          </w:tcPr>
          <w:p>
            <w:pPr>
              <w:jc w:val="center"/>
              <w:widowControl/>
              <w:rPr>
                <w:color w:val="000000"/>
                <w:szCs w:val="21"/>
                <w:highlight w:val="none"/>
                <w:lang w:val="zh-CN"/>
              </w:rPr>
            </w:pPr>
            <w:r>
              <w:rPr>
                <w:color w:val="000000"/>
                <w:szCs w:val="21"/>
                <w:highlight w:val="none"/>
                <w:lang w:val="zh-CN"/>
              </w:rPr>
              <w:t xml:space="preserve">数量/单位</w:t>
            </w:r>
            <w:r/>
          </w:p>
        </w:tc>
        <w:tc>
          <w:tcPr>
            <w:tcW w:w="1011" w:type="dxa"/>
            <w:vAlign w:val="center"/>
            <w:textDirection w:val="lrTb"/>
            <w:noWrap w:val="false"/>
          </w:tcPr>
          <w:p>
            <w:pPr>
              <w:jc w:val="center"/>
              <w:widowControl/>
              <w:rPr>
                <w:color w:val="000000"/>
                <w:szCs w:val="21"/>
                <w:highlight w:val="none"/>
                <w:lang w:val="zh-CN"/>
              </w:rPr>
            </w:pPr>
            <w:r>
              <w:rPr>
                <w:color w:val="000000"/>
                <w:szCs w:val="21"/>
                <w:highlight w:val="none"/>
                <w:lang w:val="zh-CN"/>
              </w:rPr>
              <w:t xml:space="preserve">含税</w:t>
            </w:r>
            <w:r/>
          </w:p>
          <w:p>
            <w:pPr>
              <w:jc w:val="center"/>
              <w:widowControl/>
              <w:rPr>
                <w:color w:val="000000"/>
                <w:szCs w:val="21"/>
                <w:highlight w:val="none"/>
                <w:lang w:val="zh-CN"/>
              </w:rPr>
            </w:pPr>
            <w:r>
              <w:rPr>
                <w:color w:val="000000"/>
                <w:szCs w:val="21"/>
                <w:highlight w:val="none"/>
                <w:lang w:val="zh-CN"/>
              </w:rPr>
              <w:t xml:space="preserve">单价</w:t>
            </w:r>
            <w:r/>
          </w:p>
          <w:p>
            <w:pPr>
              <w:jc w:val="center"/>
              <w:widowControl/>
              <w:rPr>
                <w:color w:val="000000"/>
                <w:szCs w:val="21"/>
                <w:highlight w:val="none"/>
                <w:lang w:val="zh-CN"/>
              </w:rPr>
            </w:pPr>
            <w:r>
              <w:rPr>
                <w:color w:val="000000"/>
                <w:szCs w:val="21"/>
                <w:highlight w:val="none"/>
                <w:lang w:val="zh-CN"/>
              </w:rPr>
              <w:t xml:space="preserve">（元）</w:t>
            </w:r>
            <w:r/>
          </w:p>
        </w:tc>
        <w:tc>
          <w:tcPr>
            <w:tcW w:w="1011" w:type="dxa"/>
            <w:vAlign w:val="center"/>
            <w:textDirection w:val="lrTb"/>
            <w:noWrap w:val="false"/>
          </w:tcPr>
          <w:p>
            <w:pPr>
              <w:jc w:val="center"/>
              <w:widowControl/>
              <w:rPr>
                <w:color w:val="000000"/>
                <w:szCs w:val="21"/>
                <w:highlight w:val="none"/>
                <w:lang w:val="zh-CN"/>
              </w:rPr>
            </w:pPr>
            <w:r>
              <w:rPr>
                <w:color w:val="000000"/>
                <w:szCs w:val="21"/>
                <w:highlight w:val="none"/>
                <w:lang w:val="zh-CN"/>
              </w:rPr>
              <w:t xml:space="preserve">含税</w:t>
            </w:r>
            <w:r/>
          </w:p>
          <w:p>
            <w:pPr>
              <w:jc w:val="center"/>
              <w:widowControl/>
              <w:rPr>
                <w:color w:val="000000"/>
                <w:szCs w:val="21"/>
                <w:highlight w:val="none"/>
                <w:lang w:val="zh-CN"/>
              </w:rPr>
            </w:pPr>
            <w:r>
              <w:rPr>
                <w:color w:val="000000"/>
                <w:szCs w:val="21"/>
                <w:highlight w:val="none"/>
                <w:lang w:val="zh-CN"/>
              </w:rPr>
              <w:t xml:space="preserve">合价</w:t>
            </w:r>
            <w:r/>
          </w:p>
          <w:p>
            <w:pPr>
              <w:jc w:val="center"/>
              <w:widowControl/>
              <w:rPr>
                <w:color w:val="000000"/>
                <w:szCs w:val="21"/>
                <w:highlight w:val="none"/>
                <w:lang w:val="zh-CN"/>
              </w:rPr>
            </w:pPr>
            <w:r>
              <w:rPr>
                <w:color w:val="000000"/>
                <w:szCs w:val="21"/>
                <w:highlight w:val="none"/>
                <w:lang w:val="zh-CN"/>
              </w:rPr>
              <w:t xml:space="preserve">（元）</w:t>
            </w:r>
            <w:r/>
          </w:p>
        </w:tc>
      </w:tr>
      <w:tr>
        <w:trPr>
          <w:jc w:val="center"/>
          <w:trHeight w:val="559"/>
        </w:trPr>
        <w:tc>
          <w:tcPr>
            <w:tcW w:w="686" w:type="dxa"/>
            <w:vAlign w:val="center"/>
            <w:textDirection w:val="lrTb"/>
            <w:noWrap w:val="false"/>
          </w:tcPr>
          <w:p>
            <w:pPr>
              <w:jc w:val="center"/>
              <w:widowControl/>
              <w:rPr>
                <w:color w:val="000000"/>
                <w:szCs w:val="21"/>
                <w:highlight w:val="none"/>
                <w:lang w:val="zh-CN"/>
              </w:rPr>
            </w:pPr>
            <w:r>
              <w:rPr>
                <w:color w:val="000000"/>
                <w:szCs w:val="21"/>
                <w:highlight w:val="none"/>
                <w:lang w:val="zh-CN"/>
              </w:rPr>
              <w:t xml:space="preserve">1</w:t>
            </w:r>
            <w:r/>
          </w:p>
        </w:tc>
        <w:tc>
          <w:tcPr>
            <w:tcW w:w="1649" w:type="dxa"/>
            <w:vAlign w:val="center"/>
            <w:textDirection w:val="lrTb"/>
            <w:noWrap w:val="false"/>
          </w:tcPr>
          <w:p>
            <w:pPr>
              <w:widowControl/>
              <w:rPr>
                <w:color w:val="000000"/>
                <w:szCs w:val="21"/>
                <w:highlight w:val="none"/>
                <w:lang w:val="zh-CN"/>
              </w:rPr>
            </w:pPr>
            <w:r>
              <w:rPr>
                <w:color w:val="000000"/>
                <w:szCs w:val="21"/>
                <w:highlight w:val="none"/>
                <w:lang w:val="zh-CN"/>
              </w:rPr>
            </w:r>
            <w:r/>
          </w:p>
        </w:tc>
        <w:tc>
          <w:tcPr>
            <w:tcW w:w="981"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1134"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1896"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813" w:type="dxa"/>
            <w:vAlign w:val="center"/>
            <w:textDirection w:val="lrTb"/>
            <w:noWrap w:val="false"/>
          </w:tcPr>
          <w:p>
            <w:pPr>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jc w:val="left"/>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jc w:val="left"/>
              <w:widowControl/>
              <w:rPr>
                <w:color w:val="000000"/>
                <w:szCs w:val="21"/>
                <w:highlight w:val="none"/>
                <w:lang w:val="zh-CN"/>
              </w:rPr>
            </w:pPr>
            <w:r>
              <w:rPr>
                <w:color w:val="000000"/>
                <w:szCs w:val="21"/>
                <w:highlight w:val="none"/>
                <w:lang w:val="zh-CN"/>
              </w:rPr>
            </w:r>
            <w:r/>
          </w:p>
        </w:tc>
      </w:tr>
      <w:tr>
        <w:trPr>
          <w:jc w:val="center"/>
          <w:trHeight w:val="559"/>
        </w:trPr>
        <w:tc>
          <w:tcPr>
            <w:tcW w:w="686" w:type="dxa"/>
            <w:vAlign w:val="top"/>
            <w:textDirection w:val="lrTb"/>
            <w:noWrap w:val="false"/>
          </w:tcPr>
          <w:p>
            <w:pPr>
              <w:jc w:val="center"/>
              <w:widowControl/>
              <w:rPr>
                <w:color w:val="000000"/>
                <w:szCs w:val="21"/>
                <w:highlight w:val="none"/>
                <w:lang w:val="zh-CN"/>
              </w:rPr>
            </w:pPr>
            <w:r>
              <w:rPr>
                <w:color w:val="000000"/>
                <w:szCs w:val="21"/>
                <w:highlight w:val="none"/>
                <w:lang w:val="zh-CN"/>
              </w:rPr>
              <w:t xml:space="preserve">2</w:t>
            </w:r>
            <w:r/>
          </w:p>
        </w:tc>
        <w:tc>
          <w:tcPr>
            <w:tcW w:w="1649"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981"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1134"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1896"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813"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jc w:val="left"/>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jc w:val="left"/>
              <w:widowControl/>
              <w:rPr>
                <w:color w:val="000000"/>
                <w:szCs w:val="21"/>
                <w:highlight w:val="none"/>
                <w:lang w:val="zh-CN"/>
              </w:rPr>
            </w:pPr>
            <w:r>
              <w:rPr>
                <w:color w:val="000000"/>
                <w:szCs w:val="21"/>
                <w:highlight w:val="none"/>
                <w:lang w:val="zh-CN"/>
              </w:rPr>
            </w:r>
            <w:r/>
          </w:p>
        </w:tc>
      </w:tr>
      <w:tr>
        <w:trPr>
          <w:jc w:val="center"/>
          <w:trHeight w:val="559"/>
        </w:trPr>
        <w:tc>
          <w:tcPr>
            <w:tcW w:w="686" w:type="dxa"/>
            <w:vAlign w:val="top"/>
            <w:textDirection w:val="lrTb"/>
            <w:noWrap w:val="false"/>
          </w:tcPr>
          <w:p>
            <w:pPr>
              <w:jc w:val="center"/>
              <w:widowControl/>
              <w:rPr>
                <w:color w:val="000000"/>
                <w:szCs w:val="21"/>
                <w:highlight w:val="none"/>
                <w:lang w:val="zh-CN"/>
              </w:rPr>
            </w:pPr>
            <w:r>
              <w:rPr>
                <w:color w:val="000000"/>
                <w:szCs w:val="21"/>
                <w:highlight w:val="none"/>
                <w:lang w:val="zh-CN"/>
              </w:rPr>
              <w:t xml:space="preserve">3</w:t>
            </w:r>
            <w:r/>
          </w:p>
        </w:tc>
        <w:tc>
          <w:tcPr>
            <w:tcW w:w="1649"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981"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1134"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1896"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813"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jc w:val="left"/>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jc w:val="left"/>
              <w:widowControl/>
              <w:rPr>
                <w:color w:val="000000"/>
                <w:szCs w:val="21"/>
                <w:highlight w:val="none"/>
                <w:lang w:val="zh-CN"/>
              </w:rPr>
            </w:pPr>
            <w:r>
              <w:rPr>
                <w:color w:val="000000"/>
                <w:szCs w:val="21"/>
                <w:highlight w:val="none"/>
                <w:lang w:val="zh-CN"/>
              </w:rPr>
            </w:r>
            <w:r/>
          </w:p>
        </w:tc>
      </w:tr>
      <w:tr>
        <w:trPr>
          <w:jc w:val="center"/>
          <w:trHeight w:val="533"/>
        </w:trPr>
        <w:tc>
          <w:tcPr>
            <w:tcW w:w="686" w:type="dxa"/>
            <w:vAlign w:val="center"/>
            <w:textDirection w:val="lrTb"/>
            <w:noWrap w:val="false"/>
          </w:tcPr>
          <w:p>
            <w:pPr>
              <w:jc w:val="center"/>
              <w:widowControl/>
              <w:rPr>
                <w:color w:val="000000"/>
                <w:szCs w:val="21"/>
                <w:highlight w:val="none"/>
              </w:rPr>
            </w:pPr>
            <w:r>
              <w:rPr>
                <w:color w:val="000000"/>
                <w:szCs w:val="21"/>
                <w:highlight w:val="none"/>
              </w:rPr>
              <w:t xml:space="preserve">……</w:t>
            </w:r>
            <w:r/>
          </w:p>
        </w:tc>
        <w:tc>
          <w:tcPr>
            <w:tcW w:w="1649" w:type="dxa"/>
            <w:vAlign w:val="center"/>
            <w:textDirection w:val="lrTb"/>
            <w:noWrap w:val="false"/>
          </w:tcPr>
          <w:p>
            <w:pPr>
              <w:jc w:val="center"/>
              <w:widowControl/>
              <w:rPr>
                <w:color w:val="000000"/>
                <w:szCs w:val="21"/>
                <w:highlight w:val="none"/>
                <w:lang w:val="zh-CN"/>
              </w:rPr>
            </w:pPr>
            <w:r>
              <w:rPr>
                <w:color w:val="000000"/>
                <w:szCs w:val="21"/>
                <w:highlight w:val="none"/>
              </w:rPr>
              <w:t xml:space="preserve">……</w:t>
            </w:r>
            <w:r/>
          </w:p>
        </w:tc>
        <w:tc>
          <w:tcPr>
            <w:tcW w:w="981"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1134"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1896"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813" w:type="dxa"/>
            <w:vAlign w:val="top"/>
            <w:textDirection w:val="lrTb"/>
            <w:noWrap w:val="false"/>
          </w:tcPr>
          <w:p>
            <w:pPr>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jc w:val="left"/>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jc w:val="left"/>
              <w:widowControl/>
              <w:rPr>
                <w:color w:val="000000"/>
                <w:szCs w:val="21"/>
                <w:highlight w:val="none"/>
                <w:lang w:val="zh-CN"/>
              </w:rPr>
            </w:pPr>
            <w:r>
              <w:rPr>
                <w:color w:val="000000"/>
                <w:szCs w:val="21"/>
                <w:highlight w:val="none"/>
                <w:lang w:val="zh-CN"/>
              </w:rPr>
            </w:r>
            <w:r/>
          </w:p>
        </w:tc>
      </w:tr>
      <w:tr>
        <w:trPr>
          <w:jc w:val="center"/>
          <w:trHeight w:val="559"/>
        </w:trPr>
        <w:tc>
          <w:tcPr>
            <w:gridSpan w:val="4"/>
            <w:tcW w:w="4450" w:type="dxa"/>
            <w:vAlign w:val="center"/>
            <w:textDirection w:val="lrTb"/>
            <w:noWrap w:val="false"/>
          </w:tcPr>
          <w:p>
            <w:pPr>
              <w:jc w:val="center"/>
              <w:rPr>
                <w:color w:val="000000"/>
                <w:szCs w:val="16"/>
                <w:highlight w:val="none"/>
              </w:rPr>
            </w:pPr>
            <w:r>
              <w:rPr>
                <w:color w:val="000000"/>
                <w:szCs w:val="16"/>
                <w:highlight w:val="none"/>
              </w:rPr>
              <w:t xml:space="preserve">总价（含税）</w:t>
            </w:r>
            <w:r/>
          </w:p>
        </w:tc>
        <w:tc>
          <w:tcPr>
            <w:gridSpan w:val="4"/>
            <w:tcW w:w="4731" w:type="dxa"/>
            <w:vAlign w:val="center"/>
            <w:textDirection w:val="lrTb"/>
            <w:noWrap w:val="false"/>
          </w:tcPr>
          <w:p>
            <w:pPr>
              <w:jc w:val="center"/>
              <w:rPr>
                <w:color w:val="000000"/>
                <w:szCs w:val="16"/>
                <w:highlight w:val="none"/>
              </w:rPr>
            </w:pPr>
            <w:r>
              <w:rPr>
                <w:color w:val="000000"/>
                <w:szCs w:val="16"/>
                <w:highlight w:val="none"/>
              </w:rPr>
              <w:t xml:space="preserve">元</w:t>
            </w:r>
            <w:r/>
          </w:p>
        </w:tc>
      </w:tr>
    </w:tbl>
    <w:p>
      <w:pPr>
        <w:ind w:firstLine="210"/>
        <w:jc w:val="left"/>
        <w:spacing w:line="400" w:lineRule="exact"/>
        <w:widowControl/>
        <w:rPr>
          <w:color w:val="000000"/>
          <w:szCs w:val="21"/>
          <w:highlight w:val="none"/>
          <w:lang w:val="zh-CN"/>
        </w:rPr>
      </w:pPr>
      <w:r>
        <w:rPr>
          <w:color w:val="000000"/>
          <w:szCs w:val="21"/>
          <w:highlight w:val="none"/>
          <w:lang w:val="zh-CN"/>
        </w:rPr>
      </w:r>
      <w:r/>
    </w:p>
    <w:p>
      <w:pPr>
        <w:ind w:right="420" w:firstLine="4515"/>
        <w:spacing w:line="360" w:lineRule="auto"/>
        <w:rPr>
          <w:color w:val="000000"/>
          <w:highlight w:val="none"/>
          <w:u w:val="single"/>
        </w:rPr>
      </w:pPr>
      <w:r>
        <w:rPr>
          <w:color w:val="000000"/>
          <w:highlight w:val="none"/>
        </w:rPr>
        <w:t xml:space="preserve">投标人名称（加盖ca电子公章）：</w:t>
      </w:r>
      <w:r>
        <w:rPr>
          <w:color w:val="000000"/>
          <w:highlight w:val="none"/>
          <w:u w:val="single"/>
        </w:rPr>
        <w:t xml:space="preserve">                 </w:t>
      </w:r>
      <w:r/>
    </w:p>
    <w:p>
      <w:pPr>
        <w:ind w:right="420"/>
        <w:jc w:val="center"/>
        <w:spacing w:line="360" w:lineRule="auto"/>
        <w:rPr>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color w:val="000000"/>
          <w:highlight w:val="none"/>
        </w:rPr>
        <w:t xml:space="preserve"> </w:t>
      </w:r>
      <w:r/>
    </w:p>
    <w:p>
      <w:pPr>
        <w:ind w:firstLine="210"/>
        <w:jc w:val="left"/>
        <w:spacing w:line="360" w:lineRule="auto"/>
        <w:widowControl/>
        <w:rPr>
          <w:color w:val="000000"/>
          <w:szCs w:val="21"/>
          <w:highlight w:val="none"/>
          <w:lang w:val="zh-CN"/>
        </w:rPr>
      </w:pPr>
      <w:r>
        <w:rPr>
          <w:color w:val="000000"/>
          <w:szCs w:val="21"/>
          <w:highlight w:val="none"/>
          <w:lang w:val="zh-CN"/>
        </w:rPr>
        <w:t xml:space="preserve">说明：</w:t>
      </w:r>
      <w:r/>
    </w:p>
    <w:p>
      <w:pPr>
        <w:ind w:firstLine="420"/>
        <w:jc w:val="left"/>
        <w:spacing w:line="360" w:lineRule="auto"/>
        <w:widowControl/>
        <w:rPr>
          <w:color w:val="000000"/>
          <w:szCs w:val="21"/>
          <w:highlight w:val="none"/>
          <w:lang w:val="zh-CN"/>
        </w:rPr>
      </w:pPr>
      <w:r>
        <w:rPr>
          <w:color w:val="000000"/>
          <w:szCs w:val="21"/>
          <w:highlight w:val="none"/>
          <w:lang w:val="zh-CN"/>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20"/>
        <w:jc w:val="left"/>
        <w:spacing w:line="360" w:lineRule="auto"/>
        <w:widowControl/>
        <w:rPr>
          <w:color w:val="000000"/>
          <w:szCs w:val="21"/>
          <w:highlight w:val="none"/>
          <w:lang w:val="zh-CN"/>
        </w:rPr>
      </w:pPr>
      <w:r>
        <w:rPr>
          <w:color w:val="000000"/>
          <w:szCs w:val="21"/>
          <w:highlight w:val="none"/>
          <w:lang w:val="zh-CN"/>
        </w:rPr>
        <w:t xml:space="preserve">2.享受政府采购支持政策的残疾人福利性单位应满足的条件以《关于促进残疾人就业政府采购政策的通知》（财库〔2017〕141号）的规定为准。</w:t>
      </w:r>
      <w:r/>
    </w:p>
    <w:p>
      <w:pPr>
        <w:ind w:firstLine="420"/>
        <w:jc w:val="left"/>
        <w:spacing w:line="360" w:lineRule="auto"/>
        <w:widowControl/>
        <w:rPr>
          <w:color w:val="000000"/>
          <w:szCs w:val="21"/>
          <w:highlight w:val="none"/>
          <w:lang w:val="zh-CN"/>
        </w:rPr>
      </w:pPr>
      <w:r>
        <w:rPr>
          <w:color w:val="000000"/>
          <w:szCs w:val="21"/>
          <w:highlight w:val="none"/>
          <w:lang w:val="zh-CN"/>
        </w:rPr>
        <w:t xml:space="preserve">3.供应商为“小型”或“微型”或“监狱企业”、“残疾人福利性单位”的，须算出“小型和微型和监狱企业和残疾人福利性单位”总价合计”。</w:t>
      </w:r>
      <w:r/>
    </w:p>
    <w:p>
      <w:pPr>
        <w:ind w:firstLine="420"/>
        <w:jc w:val="left"/>
        <w:spacing w:line="360" w:lineRule="auto"/>
        <w:widowControl/>
        <w:rPr>
          <w:color w:val="000000"/>
          <w:szCs w:val="21"/>
          <w:highlight w:val="none"/>
          <w:lang w:val="zh-CN"/>
        </w:rPr>
      </w:pPr>
      <w:r>
        <w:rPr>
          <w:color w:val="000000"/>
          <w:szCs w:val="21"/>
          <w:highlight w:val="none"/>
          <w:lang w:val="zh-CN"/>
        </w:rPr>
        <w:t xml:space="preserve">4.如果行数不够，请自行增加。</w:t>
      </w:r>
      <w:r/>
    </w:p>
    <w:p>
      <w:pPr>
        <w:ind w:firstLine="420"/>
        <w:jc w:val="left"/>
        <w:spacing w:line="360" w:lineRule="auto"/>
        <w:widowControl/>
        <w:rPr>
          <w:color w:val="000000"/>
          <w:szCs w:val="21"/>
          <w:highlight w:val="none"/>
          <w:lang w:val="zh-CN"/>
        </w:rPr>
      </w:pPr>
      <w:r>
        <w:rPr>
          <w:color w:val="000000"/>
          <w:szCs w:val="21"/>
          <w:highlight w:val="none"/>
          <w:lang w:val="zh-CN"/>
        </w:rPr>
        <w:t xml:space="preserve">5.如果不提供详细分项报价将视为没有实质性响应招标文件。</w:t>
      </w:r>
      <w:r/>
    </w:p>
    <w:p>
      <w:pPr>
        <w:ind w:firstLine="420"/>
        <w:jc w:val="left"/>
        <w:spacing w:line="360" w:lineRule="auto"/>
        <w:widowControl/>
        <w:rPr>
          <w:color w:val="000000"/>
          <w:szCs w:val="21"/>
          <w:highlight w:val="none"/>
          <w:lang w:val="zh-CN"/>
        </w:rPr>
      </w:pPr>
      <w:r>
        <w:rPr>
          <w:color w:val="000000"/>
          <w:szCs w:val="21"/>
          <w:highlight w:val="none"/>
          <w:lang w:val="zh-CN"/>
        </w:rPr>
        <w:t xml:space="preserve">6.供应商对以上数据的真实性负责。</w:t>
      </w:r>
      <w:r/>
    </w:p>
    <w:p>
      <w:pPr>
        <w:spacing w:line="360" w:lineRule="auto"/>
        <w:rPr>
          <w:color w:val="000000"/>
          <w:szCs w:val="21"/>
          <w:highlight w:val="none"/>
          <w:lang w:val="zh-CN"/>
        </w:rPr>
      </w:pPr>
      <w:r>
        <w:rPr>
          <w:color w:val="000000"/>
          <w:szCs w:val="21"/>
          <w:highlight w:val="none"/>
          <w:lang w:val="zh-CN"/>
        </w:rPr>
        <w:t xml:space="preserve">    7.采购人或采购代理机构有权将以上内容进行公示。</w:t>
      </w:r>
      <w:r/>
    </w:p>
    <w:p>
      <w:pPr>
        <w:pStyle w:val="953"/>
        <w:spacing w:before="0"/>
        <w:rPr>
          <w:rFonts w:ascii="Times New Roman" w:hAnsi="Times New Roman"/>
          <w:bCs w:val="0"/>
          <w:color w:val="000000"/>
          <w:sz w:val="24"/>
          <w:szCs w:val="24"/>
          <w:highlight w:val="none"/>
        </w:rPr>
      </w:pPr>
      <w:r>
        <w:rPr>
          <w:rFonts w:ascii="Times New Roman" w:hAnsi="Times New Roman"/>
          <w:color w:val="000000"/>
          <w:highlight w:val="none"/>
          <w:lang w:val="zh-CN"/>
        </w:rPr>
        <w:br w:type="page" w:clear="all"/>
      </w:r>
      <w:r>
        <w:rPr>
          <w:rFonts w:ascii="Times New Roman" w:hAnsi="Times New Roman"/>
          <w:bCs w:val="0"/>
          <w:color w:val="000000"/>
          <w:sz w:val="24"/>
          <w:szCs w:val="24"/>
          <w:highlight w:val="none"/>
        </w:rPr>
        <w:t xml:space="preserve">技术条款偏离表</w:t>
      </w:r>
      <w:r/>
    </w:p>
    <w:p>
      <w:pPr>
        <w:pStyle w:val="738"/>
        <w:ind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项目名称：</w:t>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 xml:space="preserve">项目编号：</w:t>
      </w:r>
      <w:r/>
    </w:p>
    <w:p>
      <w:pPr>
        <w:jc w:val="left"/>
        <w:spacing w:line="500" w:lineRule="exact"/>
        <w:widowControl/>
        <w:rPr>
          <w:color w:val="000000"/>
          <w:szCs w:val="21"/>
          <w:highlight w:val="none"/>
        </w:rPr>
      </w:pPr>
      <w:r>
        <w:rPr>
          <w:bCs/>
          <w:color w:val="000000"/>
          <w:szCs w:val="21"/>
          <w:highlight w:val="none"/>
        </w:rPr>
        <w:t xml:space="preserve">包【】：【】</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pStyle w:val="738"/>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品目号</w:t>
            </w:r>
            <w:r/>
          </w:p>
        </w:tc>
        <w:tc>
          <w:tcPr>
            <w:tcW w:w="1236" w:type="dxa"/>
            <w:vAlign w:val="center"/>
            <w:textDirection w:val="lrTb"/>
            <w:noWrap w:val="false"/>
          </w:tcPr>
          <w:p>
            <w:pPr>
              <w:pStyle w:val="738"/>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货物名称</w:t>
            </w:r>
            <w:r/>
          </w:p>
        </w:tc>
        <w:tc>
          <w:tcPr>
            <w:tcW w:w="1236" w:type="dxa"/>
            <w:vAlign w:val="center"/>
            <w:textDirection w:val="lrTb"/>
            <w:noWrap w:val="false"/>
          </w:tcPr>
          <w:p>
            <w:pPr>
              <w:pStyle w:val="738"/>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招标规格</w:t>
            </w:r>
            <w:r/>
          </w:p>
        </w:tc>
        <w:tc>
          <w:tcPr>
            <w:tcW w:w="1504" w:type="dxa"/>
            <w:vAlign w:val="center"/>
            <w:textDirection w:val="lrTb"/>
            <w:noWrap w:val="false"/>
          </w:tcPr>
          <w:p>
            <w:pPr>
              <w:pStyle w:val="738"/>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技术指标要求</w:t>
            </w:r>
            <w:r/>
          </w:p>
        </w:tc>
        <w:tc>
          <w:tcPr>
            <w:tcW w:w="1504" w:type="dxa"/>
            <w:vAlign w:val="center"/>
            <w:textDirection w:val="lrTb"/>
            <w:noWrap w:val="false"/>
          </w:tcPr>
          <w:p>
            <w:pPr>
              <w:pStyle w:val="738"/>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投标响应情况</w:t>
            </w:r>
            <w:r/>
          </w:p>
        </w:tc>
        <w:tc>
          <w:tcPr>
            <w:tcW w:w="816" w:type="dxa"/>
            <w:vAlign w:val="center"/>
            <w:textDirection w:val="lrTb"/>
            <w:noWrap w:val="false"/>
          </w:tcPr>
          <w:p>
            <w:pPr>
              <w:pStyle w:val="738"/>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偏离</w:t>
            </w:r>
            <w:r/>
          </w:p>
        </w:tc>
        <w:tc>
          <w:tcPr>
            <w:tcW w:w="816" w:type="dxa"/>
            <w:vAlign w:val="center"/>
            <w:textDirection w:val="lrTb"/>
            <w:noWrap w:val="false"/>
          </w:tcPr>
          <w:p>
            <w:pPr>
              <w:pStyle w:val="738"/>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说明</w:t>
            </w:r>
            <w:r/>
          </w:p>
        </w:tc>
      </w:tr>
      <w:tr>
        <w:trPr>
          <w:jc w:val="center"/>
          <w:trHeight w:val="578"/>
        </w:trPr>
        <w:tc>
          <w:tcPr>
            <w:tcW w:w="1503"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558"/>
        </w:trPr>
        <w:tc>
          <w:tcPr>
            <w:tcW w:w="1503"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552"/>
        </w:trPr>
        <w:tc>
          <w:tcPr>
            <w:tcW w:w="1503"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560"/>
        </w:trPr>
        <w:tc>
          <w:tcPr>
            <w:tcW w:w="1503"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710"/>
        </w:trPr>
        <w:tc>
          <w:tcPr>
            <w:tcW w:w="1503"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692"/>
        </w:trPr>
        <w:tc>
          <w:tcPr>
            <w:tcW w:w="1503"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bl>
    <w:p>
      <w:pPr>
        <w:pStyle w:val="950"/>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950"/>
        <w:spacing w:line="360" w:lineRule="exact"/>
        <w:rPr>
          <w:rFonts w:ascii="Times New Roman" w:hAnsi="Times New Roman"/>
          <w:b/>
          <w:bCs/>
          <w:color w:val="000000"/>
          <w:highlight w:val="none"/>
        </w:rPr>
      </w:pPr>
      <w:r>
        <w:rPr>
          <w:rFonts w:ascii="Times New Roman" w:hAnsi="Times New Roman"/>
          <w:b/>
          <w:bCs/>
          <w:color w:val="000000"/>
          <w:highlight w:val="none"/>
        </w:rPr>
        <w:t xml:space="preserve">1. 投标人须根据第四章《采购需求》要求填写此表，并作为投标文件的组成部分。</w:t>
      </w:r>
      <w:r/>
    </w:p>
    <w:p>
      <w:pPr>
        <w:pStyle w:val="950"/>
        <w:spacing w:line="360" w:lineRule="exact"/>
        <w:rPr>
          <w:rFonts w:ascii="Times New Roman" w:hAnsi="Times New Roman"/>
          <w:b/>
          <w:bCs/>
          <w:color w:val="000000"/>
          <w:highlight w:val="none"/>
        </w:rPr>
      </w:pPr>
      <w:r>
        <w:rPr>
          <w:rFonts w:ascii="Times New Roman" w:hAnsi="Times New Roman"/>
          <w:b/>
          <w:bCs/>
          <w:color w:val="000000"/>
          <w:highlight w:val="none"/>
        </w:rPr>
        <w:t xml:space="preserve">2. 所有偏离必须在本表中列出，未在本偏离表中列出偏离，将视为投标人已完全接受招标文件要求。如完全无偏离，也无其他说明，可在本表第一行填写“全部无偏离”。</w:t>
      </w:r>
      <w:r/>
    </w:p>
    <w:p>
      <w:pPr>
        <w:pStyle w:val="950"/>
        <w:spacing w:line="360" w:lineRule="exact"/>
        <w:rPr>
          <w:rFonts w:ascii="Times New Roman" w:hAnsi="Times New Roman"/>
          <w:b/>
          <w:bCs/>
          <w:color w:val="000000"/>
          <w:highlight w:val="none"/>
        </w:rPr>
      </w:pPr>
      <w:r>
        <w:rPr>
          <w:rFonts w:ascii="Times New Roman" w:hAnsi="Times New Roman"/>
          <w:b/>
          <w:bCs/>
          <w:color w:val="000000"/>
          <w:highlight w:val="none"/>
        </w:rPr>
        <w:t xml:space="preserve">3. 偏离包括正、负偏离，正偏离指投标人的响应高于招标文件要求，负偏离指投标人的响应低于招标文件要求。</w:t>
      </w:r>
      <w:r/>
    </w:p>
    <w:p>
      <w:pPr>
        <w:pStyle w:val="950"/>
        <w:spacing w:line="360" w:lineRule="exact"/>
        <w:rPr>
          <w:rFonts w:ascii="Times New Roman" w:hAnsi="Times New Roman"/>
          <w:b/>
          <w:bCs/>
          <w:color w:val="000000"/>
          <w:highlight w:val="none"/>
        </w:rPr>
      </w:pPr>
      <w:r>
        <w:rPr>
          <w:rFonts w:ascii="Times New Roman" w:hAnsi="Times New Roman"/>
          <w:b/>
          <w:color w:val="000000"/>
          <w:highlight w:val="none"/>
        </w:rPr>
        <w:t xml:space="preserve">4. 如投标人将此表空白，视为投标人无任何偏离。</w:t>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38"/>
        <w:ind w:firstLine="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38"/>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p>
    <w:p>
      <w:pPr>
        <w:pStyle w:val="738"/>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日期：______年____月____日</w:t>
      </w:r>
      <w:r/>
    </w:p>
    <w:p>
      <w:pPr>
        <w:pStyle w:val="958"/>
        <w:rPr>
          <w:color w:val="000000"/>
          <w:highlight w:val="none"/>
        </w:rPr>
      </w:pPr>
      <w:r>
        <w:rPr>
          <w:color w:val="000000"/>
          <w:highlight w:val="none"/>
        </w:rPr>
      </w:r>
      <w:r/>
    </w:p>
    <w:p>
      <w:pPr>
        <w:pStyle w:val="958"/>
        <w:jc w:val="center"/>
        <w:rPr>
          <w:b/>
          <w:color w:val="000000"/>
          <w:sz w:val="24"/>
          <w:highlight w:val="none"/>
        </w:rPr>
      </w:pPr>
      <w:r>
        <w:rPr>
          <w:color w:val="000000"/>
          <w:highlight w:val="none"/>
        </w:rPr>
        <w:br w:type="page" w:clear="all"/>
      </w:r>
      <w:r>
        <w:rPr>
          <w:b/>
          <w:color w:val="000000"/>
          <w:sz w:val="24"/>
          <w:highlight w:val="none"/>
        </w:rPr>
        <w:t xml:space="preserve">商务条款偏离表</w:t>
      </w:r>
      <w:r/>
    </w:p>
    <w:p>
      <w:pPr>
        <w:ind w:firstLine="210"/>
        <w:jc w:val="left"/>
        <w:spacing w:line="500" w:lineRule="exact"/>
        <w:widowControl/>
        <w:rPr>
          <w:bCs/>
          <w:color w:val="000000"/>
          <w:szCs w:val="21"/>
          <w:highlight w:val="none"/>
        </w:rPr>
      </w:pPr>
      <w:r>
        <w:rPr>
          <w:bCs/>
          <w:color w:val="000000"/>
          <w:szCs w:val="21"/>
          <w:highlight w:val="none"/>
        </w:rPr>
        <w:t xml:space="preserve">项目名称：</w:t>
      </w:r>
      <w:r>
        <w:rPr>
          <w:bCs/>
          <w:color w:val="000000"/>
          <w:szCs w:val="21"/>
          <w:highlight w:val="none"/>
          <w:u w:val="single"/>
        </w:rPr>
        <w:t xml:space="preserve">                        </w:t>
      </w:r>
      <w:r>
        <w:rPr>
          <w:bCs/>
          <w:color w:val="000000"/>
          <w:szCs w:val="21"/>
          <w:highlight w:val="none"/>
        </w:rPr>
        <w:t xml:space="preserve">                  </w:t>
      </w:r>
      <w:r/>
    </w:p>
    <w:p>
      <w:pPr>
        <w:ind w:firstLine="210"/>
        <w:jc w:val="left"/>
        <w:spacing w:line="500" w:lineRule="exact"/>
        <w:widowControl/>
        <w:rPr>
          <w:bCs/>
          <w:color w:val="000000"/>
          <w:sz w:val="24"/>
          <w:szCs w:val="21"/>
          <w:highlight w:val="none"/>
          <w:u w:val="single"/>
        </w:rPr>
      </w:pPr>
      <w:r>
        <w:rPr>
          <w:bCs/>
          <w:color w:val="000000"/>
          <w:szCs w:val="21"/>
          <w:highlight w:val="none"/>
        </w:rPr>
        <w:t xml:space="preserve">项目编号</w:t>
      </w:r>
      <w:r>
        <w:rPr>
          <w:bCs/>
          <w:color w:val="000000"/>
          <w:sz w:val="24"/>
          <w:szCs w:val="21"/>
          <w:highlight w:val="none"/>
        </w:rPr>
        <w:t xml:space="preserve">：</w:t>
      </w:r>
      <w:r>
        <w:rPr>
          <w:bCs/>
          <w:color w:val="000000"/>
          <w:sz w:val="24"/>
          <w:szCs w:val="21"/>
          <w:highlight w:val="none"/>
          <w:u w:val="single"/>
        </w:rPr>
        <w:t xml:space="preserve">                    </w:t>
      </w:r>
      <w:r/>
    </w:p>
    <w:p>
      <w:pPr>
        <w:ind w:firstLine="210"/>
        <w:jc w:val="left"/>
        <w:spacing w:line="500" w:lineRule="exact"/>
        <w:widowControl/>
        <w:rPr>
          <w:bCs/>
          <w:color w:val="000000"/>
          <w:szCs w:val="21"/>
          <w:highlight w:val="none"/>
          <w:lang w:val="zh-CN"/>
        </w:rPr>
      </w:pPr>
      <w:r>
        <w:rPr>
          <w:bCs/>
          <w:color w:val="000000"/>
          <w:szCs w:val="21"/>
          <w:highlight w:val="none"/>
        </w:rPr>
        <w:t xml:space="preserve">包【】：【】</w:t>
      </w:r>
      <w:r/>
    </w:p>
    <w:tbl>
      <w:tblPr>
        <w:tblStyle w:val="733"/>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920"/>
        <w:gridCol w:w="2400"/>
        <w:gridCol w:w="2400"/>
        <w:gridCol w:w="1611"/>
      </w:tblGrid>
      <w:tr>
        <w:trPr>
          <w:jc w:val="center"/>
        </w:trPr>
        <w:tc>
          <w:tcPr>
            <w:tcW w:w="865" w:type="dxa"/>
            <w:vAlign w:val="top"/>
            <w:textDirection w:val="lrTb"/>
            <w:noWrap w:val="false"/>
          </w:tcPr>
          <w:p>
            <w:pPr>
              <w:jc w:val="center"/>
              <w:spacing w:before="240" w:after="240" w:line="400" w:lineRule="exact"/>
              <w:rPr>
                <w:color w:val="000000"/>
                <w:szCs w:val="21"/>
                <w:highlight w:val="none"/>
              </w:rPr>
            </w:pPr>
            <w:r>
              <w:rPr>
                <w:color w:val="000000"/>
                <w:szCs w:val="21"/>
                <w:highlight w:val="none"/>
              </w:rPr>
              <w:t xml:space="preserve">序号</w:t>
            </w:r>
            <w:r/>
          </w:p>
        </w:tc>
        <w:tc>
          <w:tcPr>
            <w:tcW w:w="1920" w:type="dxa"/>
            <w:vAlign w:val="top"/>
            <w:textDirection w:val="lrTb"/>
            <w:noWrap w:val="false"/>
          </w:tcPr>
          <w:p>
            <w:pPr>
              <w:jc w:val="center"/>
              <w:spacing w:before="240" w:after="240" w:line="400" w:lineRule="exact"/>
              <w:rPr>
                <w:color w:val="000000"/>
                <w:szCs w:val="21"/>
                <w:highlight w:val="none"/>
              </w:rPr>
            </w:pPr>
            <w:r>
              <w:rPr>
                <w:color w:val="000000"/>
                <w:szCs w:val="21"/>
                <w:highlight w:val="none"/>
              </w:rPr>
              <w:t xml:space="preserve">采购文件条目号</w:t>
            </w:r>
            <w:r/>
          </w:p>
        </w:tc>
        <w:tc>
          <w:tcPr>
            <w:tcW w:w="2400" w:type="dxa"/>
            <w:vAlign w:val="top"/>
            <w:textDirection w:val="lrTb"/>
            <w:noWrap w:val="false"/>
          </w:tcPr>
          <w:p>
            <w:pPr>
              <w:jc w:val="center"/>
              <w:spacing w:before="240" w:after="240" w:line="400" w:lineRule="exact"/>
              <w:rPr>
                <w:color w:val="000000"/>
                <w:szCs w:val="21"/>
                <w:highlight w:val="none"/>
              </w:rPr>
            </w:pPr>
            <w:r>
              <w:rPr>
                <w:color w:val="000000"/>
                <w:szCs w:val="21"/>
                <w:highlight w:val="none"/>
              </w:rPr>
              <w:t xml:space="preserve">采购文件的商务条款</w:t>
            </w:r>
            <w:r/>
          </w:p>
        </w:tc>
        <w:tc>
          <w:tcPr>
            <w:tcW w:w="2400" w:type="dxa"/>
            <w:vAlign w:val="top"/>
            <w:textDirection w:val="lrTb"/>
            <w:noWrap w:val="false"/>
          </w:tcPr>
          <w:p>
            <w:pPr>
              <w:jc w:val="center"/>
              <w:spacing w:before="240" w:after="240" w:line="400" w:lineRule="exact"/>
              <w:rPr>
                <w:color w:val="000000"/>
                <w:szCs w:val="21"/>
                <w:highlight w:val="none"/>
              </w:rPr>
            </w:pPr>
            <w:r>
              <w:rPr>
                <w:color w:val="000000"/>
                <w:szCs w:val="21"/>
                <w:highlight w:val="none"/>
              </w:rPr>
              <w:t xml:space="preserve">响应文件的商务条款</w:t>
            </w:r>
            <w:r/>
          </w:p>
        </w:tc>
        <w:tc>
          <w:tcPr>
            <w:tcW w:w="1611" w:type="dxa"/>
            <w:vAlign w:val="top"/>
            <w:textDirection w:val="lrTb"/>
            <w:noWrap w:val="false"/>
          </w:tcPr>
          <w:p>
            <w:pPr>
              <w:spacing w:before="240" w:after="240" w:line="400" w:lineRule="exact"/>
              <w:rPr>
                <w:color w:val="000000"/>
                <w:szCs w:val="21"/>
                <w:highlight w:val="none"/>
              </w:rPr>
            </w:pPr>
            <w:r>
              <w:rPr>
                <w:color w:val="000000"/>
                <w:szCs w:val="21"/>
                <w:highlight w:val="none"/>
              </w:rPr>
              <w:t xml:space="preserve">  偏离情况</w:t>
            </w:r>
            <w:r/>
          </w:p>
        </w:tc>
      </w:tr>
      <w:tr>
        <w:trPr>
          <w:jc w:val="center"/>
          <w:trHeight w:val="737"/>
        </w:trPr>
        <w:tc>
          <w:tcPr>
            <w:tcW w:w="865"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1</w:t>
            </w:r>
            <w:r/>
          </w:p>
        </w:tc>
        <w:tc>
          <w:tcPr>
            <w:tcW w:w="1920"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611"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jc w:val="center"/>
          <w:trHeight w:val="737"/>
        </w:trPr>
        <w:tc>
          <w:tcPr>
            <w:tcW w:w="865"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2</w:t>
            </w:r>
            <w:r/>
          </w:p>
        </w:tc>
        <w:tc>
          <w:tcPr>
            <w:tcW w:w="1920"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611"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jc w:val="center"/>
          <w:trHeight w:val="737"/>
        </w:trPr>
        <w:tc>
          <w:tcPr>
            <w:tcW w:w="865"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3</w:t>
            </w:r>
            <w:r/>
          </w:p>
        </w:tc>
        <w:tc>
          <w:tcPr>
            <w:tcW w:w="1920"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611"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jc w:val="center"/>
          <w:trHeight w:val="737"/>
        </w:trPr>
        <w:tc>
          <w:tcPr>
            <w:tcW w:w="865" w:type="dxa"/>
            <w:vAlign w:val="center"/>
            <w:textDirection w:val="lrTb"/>
            <w:noWrap w:val="false"/>
          </w:tcPr>
          <w:p>
            <w:pPr>
              <w:jc w:val="center"/>
              <w:spacing w:line="400" w:lineRule="exact"/>
              <w:rPr>
                <w:color w:val="000000"/>
                <w:sz w:val="24"/>
                <w:highlight w:val="none"/>
              </w:rPr>
            </w:pPr>
            <w:r>
              <w:rPr>
                <w:color w:val="000000"/>
                <w:sz w:val="24"/>
                <w:highlight w:val="none"/>
              </w:rPr>
              <w:t xml:space="preserve">…</w:t>
            </w:r>
            <w:r/>
          </w:p>
        </w:tc>
        <w:tc>
          <w:tcPr>
            <w:tcW w:w="1920" w:type="dxa"/>
            <w:vAlign w:val="center"/>
            <w:textDirection w:val="lrTb"/>
            <w:noWrap w:val="false"/>
          </w:tcPr>
          <w:p>
            <w:pPr>
              <w:jc w:val="center"/>
              <w:spacing w:line="400" w:lineRule="exact"/>
              <w:rPr>
                <w:color w:val="000000"/>
                <w:sz w:val="24"/>
                <w:highlight w:val="none"/>
              </w:rPr>
            </w:pPr>
            <w:r>
              <w:rPr>
                <w:color w:val="000000"/>
                <w:sz w:val="24"/>
                <w:highlight w:val="none"/>
              </w:rPr>
              <w:t xml:space="preserve">…</w:t>
            </w:r>
            <w:r/>
          </w:p>
        </w:tc>
        <w:tc>
          <w:tcPr>
            <w:tcW w:w="2400"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1611" w:type="dxa"/>
            <w:vAlign w:val="center"/>
            <w:textDirection w:val="lrTb"/>
            <w:noWrap w:val="false"/>
          </w:tcPr>
          <w:p>
            <w:pPr>
              <w:jc w:val="center"/>
              <w:spacing w:line="400" w:lineRule="exact"/>
              <w:rPr>
                <w:color w:val="000000"/>
                <w:sz w:val="24"/>
                <w:highlight w:val="none"/>
              </w:rPr>
            </w:pPr>
            <w:r>
              <w:rPr>
                <w:color w:val="000000"/>
                <w:sz w:val="24"/>
                <w:highlight w:val="none"/>
              </w:rPr>
            </w:r>
            <w:r/>
          </w:p>
        </w:tc>
      </w:tr>
      <w:tr>
        <w:trPr>
          <w:jc w:val="center"/>
          <w:trHeight w:val="737"/>
        </w:trPr>
        <w:tc>
          <w:tcPr>
            <w:tcW w:w="865"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1920"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1611" w:type="dxa"/>
            <w:vAlign w:val="center"/>
            <w:textDirection w:val="lrTb"/>
            <w:noWrap w:val="false"/>
          </w:tcPr>
          <w:p>
            <w:pPr>
              <w:jc w:val="center"/>
              <w:spacing w:line="400" w:lineRule="exact"/>
              <w:rPr>
                <w:color w:val="000000"/>
                <w:sz w:val="24"/>
                <w:highlight w:val="none"/>
              </w:rPr>
            </w:pPr>
            <w:r>
              <w:rPr>
                <w:color w:val="000000"/>
                <w:sz w:val="24"/>
                <w:highlight w:val="none"/>
              </w:rPr>
            </w:r>
            <w:r/>
          </w:p>
        </w:tc>
      </w:tr>
      <w:tr>
        <w:trPr>
          <w:jc w:val="center"/>
          <w:trHeight w:val="737"/>
        </w:trPr>
        <w:tc>
          <w:tcPr>
            <w:tcW w:w="865"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1920"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1611" w:type="dxa"/>
            <w:vAlign w:val="center"/>
            <w:textDirection w:val="lrTb"/>
            <w:noWrap w:val="false"/>
          </w:tcPr>
          <w:p>
            <w:pPr>
              <w:jc w:val="center"/>
              <w:spacing w:line="400" w:lineRule="exact"/>
              <w:rPr>
                <w:color w:val="000000"/>
                <w:sz w:val="24"/>
                <w:highlight w:val="none"/>
              </w:rPr>
            </w:pPr>
            <w:r>
              <w:rPr>
                <w:color w:val="000000"/>
                <w:sz w:val="24"/>
                <w:highlight w:val="none"/>
              </w:rPr>
            </w:r>
            <w:r/>
          </w:p>
        </w:tc>
      </w:tr>
      <w:tr>
        <w:trPr>
          <w:jc w:val="center"/>
          <w:trHeight w:val="737"/>
        </w:trPr>
        <w:tc>
          <w:tcPr>
            <w:tcW w:w="865"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1920"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jc w:val="center"/>
              <w:spacing w:line="400" w:lineRule="exact"/>
              <w:rPr>
                <w:color w:val="000000"/>
                <w:sz w:val="24"/>
                <w:highlight w:val="none"/>
              </w:rPr>
            </w:pPr>
            <w:r>
              <w:rPr>
                <w:color w:val="000000"/>
                <w:sz w:val="24"/>
                <w:highlight w:val="none"/>
              </w:rPr>
            </w:r>
            <w:r/>
          </w:p>
        </w:tc>
        <w:tc>
          <w:tcPr>
            <w:tcW w:w="1611" w:type="dxa"/>
            <w:vAlign w:val="center"/>
            <w:textDirection w:val="lrTb"/>
            <w:noWrap w:val="false"/>
          </w:tcPr>
          <w:p>
            <w:pPr>
              <w:jc w:val="center"/>
              <w:spacing w:line="400" w:lineRule="exact"/>
              <w:rPr>
                <w:color w:val="000000"/>
                <w:sz w:val="24"/>
                <w:highlight w:val="none"/>
              </w:rPr>
            </w:pPr>
            <w:r>
              <w:rPr>
                <w:color w:val="000000"/>
                <w:sz w:val="24"/>
                <w:highlight w:val="none"/>
              </w:rPr>
            </w:r>
            <w:r/>
          </w:p>
        </w:tc>
      </w:tr>
    </w:tbl>
    <w:p>
      <w:pPr>
        <w:spacing w:line="400" w:lineRule="exact"/>
        <w:rPr>
          <w:color w:val="000000"/>
          <w:szCs w:val="21"/>
          <w:highlight w:val="none"/>
        </w:rPr>
      </w:pPr>
      <w:r>
        <w:rPr>
          <w:color w:val="000000"/>
          <w:szCs w:val="21"/>
          <w:highlight w:val="none"/>
        </w:rPr>
        <w:t xml:space="preserve">注：1.对于某项指标的数据存在证明文件内容不一致的情况，取指标较低的为准，对于可以用量化形式表示的条款，供应商必须明确回答，或以功能描述回答。</w:t>
      </w:r>
      <w:r/>
    </w:p>
    <w:p>
      <w:pPr>
        <w:ind w:firstLine="420"/>
        <w:spacing w:line="400" w:lineRule="exact"/>
        <w:rPr>
          <w:color w:val="000000"/>
          <w:szCs w:val="21"/>
          <w:highlight w:val="none"/>
        </w:rPr>
      </w:pPr>
      <w:r>
        <w:rPr>
          <w:color w:val="000000"/>
          <w:szCs w:val="21"/>
          <w:highlight w:val="none"/>
        </w:rPr>
        <w:t xml:space="preserve">2.作为响应文件重要的组成部分，不应通过简单拷贝采购文件技术要求或简单标注“符合”“满足”。</w:t>
      </w:r>
      <w:r/>
    </w:p>
    <w:p>
      <w:pPr>
        <w:ind w:firstLine="420"/>
        <w:spacing w:line="400" w:lineRule="exact"/>
        <w:rPr>
          <w:color w:val="000000"/>
          <w:szCs w:val="21"/>
          <w:highlight w:val="none"/>
        </w:rPr>
      </w:pPr>
      <w:r>
        <w:rPr>
          <w:color w:val="000000"/>
          <w:szCs w:val="21"/>
          <w:highlight w:val="none"/>
        </w:rPr>
        <w:t xml:space="preserve">3.如供应商无任何偏离，也需在上表中注明并在响应文件中递交此表。</w:t>
      </w:r>
      <w:r/>
    </w:p>
    <w:p>
      <w:pPr>
        <w:ind w:firstLine="420"/>
        <w:spacing w:line="400" w:lineRule="exact"/>
        <w:rPr>
          <w:color w:val="000000"/>
          <w:szCs w:val="21"/>
          <w:highlight w:val="none"/>
        </w:rPr>
      </w:pPr>
      <w:r>
        <w:rPr>
          <w:color w:val="000000"/>
          <w:szCs w:val="21"/>
          <w:highlight w:val="none"/>
        </w:rPr>
        <w:t xml:space="preserve">4.偏离包括正、负偏离，正偏离指供应商的响应高于采购文件要求，负偏离指供应商的响应低于采购文件要求。</w:t>
      </w:r>
      <w:r/>
    </w:p>
    <w:p>
      <w:pPr>
        <w:pStyle w:val="738"/>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p>
    <w:p>
      <w:pPr>
        <w:pStyle w:val="738"/>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日期：______年____月____日</w:t>
      </w:r>
      <w:r/>
    </w:p>
    <w:p>
      <w:pPr>
        <w:pStyle w:val="929"/>
        <w:ind w:left="0"/>
        <w:jc w:val="center"/>
        <w:rPr>
          <w:rFonts w:ascii="Times New Roman"/>
          <w:color w:val="000000"/>
          <w:sz w:val="28"/>
          <w:szCs w:val="24"/>
          <w:highlight w:val="none"/>
        </w:rPr>
      </w:pPr>
      <w:r>
        <w:rPr>
          <w:rFonts w:ascii="Times New Roman"/>
          <w:color w:val="000000"/>
          <w:highlight w:val="none"/>
        </w:rPr>
        <w:br w:type="page" w:clear="all"/>
      </w:r>
      <w:r>
        <w:rPr>
          <w:rFonts w:ascii="Times New Roman"/>
          <w:bCs/>
          <w:color w:val="000000"/>
          <w:szCs w:val="24"/>
          <w:highlight w:val="none"/>
        </w:rPr>
        <w:t xml:space="preserve">开标一览表</w:t>
      </w:r>
      <w:r/>
    </w:p>
    <w:p>
      <w:pPr>
        <w:pStyle w:val="952"/>
        <w:rPr>
          <w:color w:val="000000"/>
          <w:highlight w:val="none"/>
        </w:rPr>
      </w:pPr>
      <w:r>
        <w:rPr>
          <w:color w:val="000000"/>
          <w:highlight w:val="none"/>
        </w:rPr>
        <w:t xml:space="preserve">投标人全称（CA公章）：</w:t>
      </w:r>
      <w:r>
        <w:rPr>
          <w:rStyle w:val="999"/>
          <w:color w:val="000000"/>
          <w:highlight w:val="none"/>
        </w:rPr>
        <w:t xml:space="preserve">供应商名称</w:t>
      </w:r>
      <w:r>
        <w:rPr>
          <w:color w:val="000000"/>
          <w:highlight w:val="none"/>
        </w:rPr>
        <w:t xml:space="preserve"> </w:t>
      </w:r>
      <w:r/>
    </w:p>
    <w:p>
      <w:pPr>
        <w:pStyle w:val="952"/>
        <w:rPr>
          <w:color w:val="000000"/>
          <w:highlight w:val="none"/>
        </w:rPr>
      </w:pPr>
      <w:r>
        <w:rPr>
          <w:color w:val="000000"/>
          <w:highlight w:val="none"/>
        </w:rPr>
        <w:t xml:space="preserve">项目名称：</w:t>
      </w:r>
      <w:r>
        <w:rPr>
          <w:rStyle w:val="999"/>
          <w:color w:val="000000"/>
          <w:highlight w:val="none"/>
        </w:rPr>
        <w:t xml:space="preserve">项目名称</w:t>
      </w:r>
      <w:r>
        <w:rPr>
          <w:color w:val="000000"/>
          <w:highlight w:val="none"/>
        </w:rPr>
        <w:t xml:space="preserve"> </w:t>
      </w:r>
      <w:r/>
    </w:p>
    <w:p>
      <w:pPr>
        <w:pStyle w:val="952"/>
        <w:rPr>
          <w:color w:val="000000"/>
          <w:highlight w:val="none"/>
        </w:rPr>
      </w:pPr>
      <w:r>
        <w:rPr>
          <w:color w:val="000000"/>
          <w:highlight w:val="none"/>
        </w:rPr>
        <w:t xml:space="preserve">项目编号：</w:t>
      </w:r>
      <w:r>
        <w:rPr>
          <w:rStyle w:val="999"/>
          <w:color w:val="000000"/>
          <w:highlight w:val="none"/>
        </w:rPr>
        <w:t xml:space="preserve">项目编号</w:t>
      </w:r>
      <w:r>
        <w:rPr>
          <w:color w:val="000000"/>
          <w:highlight w:val="none"/>
        </w:rPr>
        <w:t xml:space="preserve"> </w:t>
      </w:r>
      <w:r/>
    </w:p>
    <w:p>
      <w:pPr>
        <w:pStyle w:val="952"/>
        <w:rPr>
          <w:color w:val="000000"/>
          <w:highlight w:val="none"/>
        </w:rPr>
      </w:pPr>
      <w:r>
        <w:rPr>
          <w:color w:val="000000"/>
          <w:highlight w:val="none"/>
        </w:rPr>
        <w:t xml:space="preserve">分包号 ：</w:t>
      </w:r>
      <w:r>
        <w:rPr>
          <w:rStyle w:val="999"/>
          <w:color w:val="000000"/>
          <w:highlight w:val="none"/>
        </w:rPr>
        <w:t xml:space="preserve">分包号</w:t>
      </w:r>
      <w:r>
        <w:rPr>
          <w:color w:val="000000"/>
          <w:highlight w:val="none"/>
        </w:rPr>
        <w:t xml:space="preserve"> </w:t>
      </w:r>
      <w:r/>
    </w:p>
    <w:tbl>
      <w:tblPr>
        <w:tblStyle w:val="733"/>
        <w:tblW w:w="4515" w:type="pct"/>
        <w:tblCellSpacing w:w="1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871"/>
        <w:gridCol w:w="5121"/>
      </w:tblGrid>
      <w:tr>
        <w:trPr>
          <w:tblCellSpacing w:w="15" w:type="dxa"/>
          <w:trHeight w:val="810"/>
        </w:trPr>
        <w:tc>
          <w:tcPr>
            <w:tcW w:w="1768" w:type="dxa"/>
            <w:vAlign w:val="center"/>
            <w:textDirection w:val="lrTb"/>
            <w:noWrap w:val="false"/>
          </w:tcPr>
          <w:p>
            <w:pPr>
              <w:rPr>
                <w:color w:val="000000"/>
                <w:highlight w:val="none"/>
              </w:rPr>
            </w:pPr>
            <w:r>
              <w:rPr>
                <w:color w:val="000000"/>
                <w:highlight w:val="none"/>
              </w:rPr>
              <w:t xml:space="preserve">投标货物名称</w:t>
            </w:r>
            <w:r/>
          </w:p>
        </w:tc>
        <w:tc>
          <w:tcPr>
            <w:tcW w:w="3176" w:type="dxa"/>
            <w:vAlign w:val="center"/>
            <w:textDirection w:val="lrTb"/>
            <w:noWrap w:val="false"/>
          </w:tcPr>
          <w:p>
            <w:pPr>
              <w:pStyle w:val="952"/>
              <w:jc w:val="center"/>
              <w:rPr>
                <w:color w:val="000000"/>
                <w:highlight w:val="none"/>
              </w:rPr>
            </w:pPr>
            <w:r>
              <w:rPr>
                <w:color w:val="000000"/>
                <w:highlight w:val="none"/>
              </w:rPr>
              <w:t xml:space="preserve">总价（小写）</w:t>
            </w:r>
            <w:r/>
          </w:p>
        </w:tc>
      </w:tr>
      <w:tr>
        <w:trPr>
          <w:tblCellSpacing w:w="15" w:type="dxa"/>
          <w:trHeight w:val="825"/>
        </w:trPr>
        <w:tc>
          <w:tcPr>
            <w:tcW w:w="1768" w:type="dxa"/>
            <w:vAlign w:val="center"/>
            <w:textDirection w:val="lrTb"/>
            <w:noWrap w:val="false"/>
          </w:tcPr>
          <w:p>
            <w:pPr>
              <w:pStyle w:val="952"/>
              <w:rPr>
                <w:color w:val="000000"/>
                <w:highlight w:val="none"/>
              </w:rPr>
            </w:pPr>
            <w:r>
              <w:rPr>
                <w:rStyle w:val="999"/>
                <w:color w:val="000000"/>
                <w:highlight w:val="none"/>
              </w:rPr>
              <w:t xml:space="preserve">投标产品名称</w:t>
            </w:r>
            <w:r>
              <w:rPr>
                <w:color w:val="000000"/>
                <w:highlight w:val="none"/>
              </w:rPr>
              <w:t xml:space="preserve"> </w:t>
            </w:r>
            <w:r/>
          </w:p>
        </w:tc>
        <w:tc>
          <w:tcPr>
            <w:tcW w:w="3176" w:type="dxa"/>
            <w:vAlign w:val="center"/>
            <w:textDirection w:val="lrTb"/>
            <w:noWrap w:val="false"/>
          </w:tcPr>
          <w:p>
            <w:pPr>
              <w:pStyle w:val="952"/>
              <w:rPr>
                <w:color w:val="000000"/>
                <w:highlight w:val="none"/>
              </w:rPr>
            </w:pPr>
            <w:r>
              <w:rPr>
                <w:color w:val="000000"/>
                <w:highlight w:val="none"/>
              </w:rPr>
              <w:t xml:space="preserve">       元</w:t>
            </w:r>
            <w:r/>
          </w:p>
        </w:tc>
      </w:tr>
    </w:tbl>
    <w:p>
      <w:pPr>
        <w:pStyle w:val="958"/>
        <w:rPr>
          <w:color w:val="000000"/>
          <w:highlight w:val="none"/>
        </w:rPr>
      </w:pPr>
      <w:r>
        <w:rPr>
          <w:bCs/>
          <w:color w:val="000000"/>
          <w:highlight w:val="none"/>
        </w:rPr>
        <w:t xml:space="preserve">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958"/>
        <w:jc w:val="center"/>
        <w:rPr>
          <w:color w:val="000000"/>
          <w:highlight w:val="none"/>
        </w:rPr>
      </w:pPr>
      <w:r>
        <w:rPr>
          <w:bCs/>
          <w:color w:val="000000"/>
          <w:highlight w:val="none"/>
        </w:rPr>
        <w:br w:type="page" w:clear="all"/>
      </w:r>
      <w:r>
        <w:rPr>
          <w:b/>
          <w:bCs/>
          <w:color w:val="000000"/>
          <w:highlight w:val="none"/>
          <w:shd w:val="clear" w:color="auto" w:fill="ffffff"/>
        </w:rPr>
        <w:t xml:space="preserve">招标文件要求的其它实质性资格资信证明文件</w:t>
      </w:r>
      <w:r>
        <w:rPr>
          <w:b/>
          <w:bCs/>
          <w:color w:val="000000"/>
          <w:sz w:val="32"/>
          <w:szCs w:val="40"/>
          <w:highlight w:val="none"/>
        </w:rPr>
        <w:t xml:space="preserve">其他部分</w:t>
      </w:r>
      <w:r/>
    </w:p>
    <w:p>
      <w:pPr>
        <w:pStyle w:val="953"/>
        <w:spacing w:before="0"/>
        <w:rPr>
          <w:rFonts w:ascii="Times New Roman" w:hAnsi="Times New Roman"/>
          <w:color w:val="000000"/>
          <w:highlight w:val="none"/>
        </w:rPr>
      </w:pPr>
      <w:r/>
      <w:bookmarkStart w:id="303" w:name="_Toc103848604"/>
      <w:r/>
      <w:bookmarkStart w:id="304" w:name="_Toc107246304"/>
      <w:r/>
      <w:bookmarkStart w:id="305" w:name="_Toc104560921"/>
      <w:r/>
      <w:bookmarkStart w:id="306" w:name="_Toc107246302"/>
      <w:r/>
      <w:bookmarkStart w:id="307" w:name="_Toc103848602"/>
      <w:r/>
      <w:bookmarkStart w:id="308" w:name="_Toc104560919"/>
      <w:r>
        <w:rPr>
          <w:rFonts w:ascii="Times New Roman" w:hAnsi="Times New Roman"/>
          <w:bCs w:val="0"/>
          <w:color w:val="000000"/>
          <w:sz w:val="24"/>
          <w:szCs w:val="24"/>
          <w:highlight w:val="none"/>
        </w:rPr>
        <w:t xml:space="preserve">投标标的物符合招标文件规定的证明文件</w:t>
      </w:r>
      <w:bookmarkEnd w:id="303"/>
      <w:r/>
      <w:bookmarkEnd w:id="304"/>
      <w:r/>
      <w:bookmarkEnd w:id="305"/>
      <w:r/>
      <w:r/>
    </w:p>
    <w:p>
      <w:pPr>
        <w:pStyle w:val="738"/>
        <w:ind w:firstLine="0"/>
        <w:rPr>
          <w:rFonts w:ascii="Times New Roman" w:hAnsi="Times New Roman"/>
          <w:b/>
          <w:color w:val="000000"/>
          <w:sz w:val="21"/>
          <w:szCs w:val="21"/>
          <w:highlight w:val="none"/>
        </w:rPr>
      </w:pPr>
      <w:r>
        <w:rPr>
          <w:rFonts w:ascii="Times New Roman" w:hAnsi="Times New Roman"/>
          <w:b/>
          <w:color w:val="000000"/>
          <w:sz w:val="21"/>
          <w:szCs w:val="21"/>
          <w:highlight w:val="none"/>
        </w:rPr>
        <w:t xml:space="preserve">注：提供第二章</w:t>
      </w:r>
      <w:r>
        <w:rPr>
          <w:rFonts w:ascii="Times New Roman" w:hAnsi="Times New Roman"/>
          <w:b/>
          <w:bCs/>
          <w:color w:val="000000"/>
          <w:szCs w:val="21"/>
          <w:highlight w:val="none"/>
        </w:rPr>
        <w:t xml:space="preserve">“</w:t>
      </w:r>
      <w:r>
        <w:rPr>
          <w:rFonts w:ascii="Times New Roman" w:hAnsi="Times New Roman"/>
          <w:b/>
          <w:color w:val="000000"/>
          <w:sz w:val="21"/>
          <w:szCs w:val="21"/>
          <w:highlight w:val="none"/>
        </w:rPr>
        <w:t xml:space="preserve">投标人须知</w:t>
      </w:r>
      <w:r>
        <w:rPr>
          <w:rFonts w:ascii="Times New Roman" w:hAnsi="Times New Roman"/>
          <w:b/>
          <w:bCs/>
          <w:color w:val="000000"/>
          <w:highlight w:val="none"/>
        </w:rPr>
        <w:t xml:space="preserve">”</w:t>
      </w:r>
      <w:r>
        <w:rPr>
          <w:rFonts w:ascii="Times New Roman" w:hAnsi="Times New Roman"/>
          <w:b/>
          <w:color w:val="000000"/>
          <w:sz w:val="21"/>
          <w:szCs w:val="21"/>
          <w:highlight w:val="none"/>
        </w:rPr>
        <w:t xml:space="preserve">和第四章</w:t>
      </w:r>
      <w:r>
        <w:rPr>
          <w:rFonts w:ascii="Times New Roman" w:hAnsi="Times New Roman"/>
          <w:b/>
          <w:bCs/>
          <w:color w:val="000000"/>
          <w:szCs w:val="21"/>
          <w:highlight w:val="none"/>
        </w:rPr>
        <w:t xml:space="preserve">“</w:t>
      </w:r>
      <w:r>
        <w:rPr>
          <w:rFonts w:ascii="Times New Roman" w:hAnsi="Times New Roman"/>
          <w:b/>
          <w:color w:val="000000"/>
          <w:sz w:val="21"/>
          <w:szCs w:val="21"/>
          <w:highlight w:val="none"/>
        </w:rPr>
        <w:t xml:space="preserve">采购需求</w:t>
      </w:r>
      <w:r>
        <w:rPr>
          <w:rFonts w:ascii="Times New Roman" w:hAnsi="Times New Roman"/>
          <w:b/>
          <w:bCs/>
          <w:color w:val="000000"/>
          <w:highlight w:val="none"/>
        </w:rPr>
        <w:t xml:space="preserve">”</w:t>
      </w:r>
      <w:r>
        <w:rPr>
          <w:rFonts w:ascii="Times New Roman" w:hAnsi="Times New Roman"/>
          <w:b/>
          <w:color w:val="000000"/>
          <w:sz w:val="21"/>
          <w:szCs w:val="21"/>
          <w:highlight w:val="none"/>
        </w:rPr>
        <w:t xml:space="preserve">规定(包括投标货物的强制性认证、注册等)的证明材料复印件。</w:t>
      </w:r>
      <w:bookmarkEnd w:id="306"/>
      <w:r/>
      <w:bookmarkEnd w:id="307"/>
      <w:r/>
      <w:bookmarkEnd w:id="308"/>
      <w:r/>
      <w:r/>
    </w:p>
    <w:p>
      <w:pPr>
        <w:pStyle w:val="953"/>
        <w:jc w:val="both"/>
        <w:spacing w:before="0"/>
        <w:rPr>
          <w:rFonts w:ascii="Times New Roman" w:hAnsi="Times New Roman"/>
          <w:color w:val="000000"/>
          <w:highlight w:val="none"/>
        </w:rPr>
      </w:pPr>
      <w:r/>
      <w:bookmarkStart w:id="309" w:name="_Hlk180967062"/>
      <w:r>
        <w:rPr>
          <w:rFonts w:ascii="Times New Roman" w:hAnsi="Times New Roman"/>
          <w:color w:val="000000"/>
          <w:highlight w:val="none"/>
        </w:rPr>
        <w:br w:type="page" w:clear="all"/>
      </w:r>
      <w:bookmarkEnd w:id="309"/>
      <w:r/>
      <w:r/>
    </w:p>
    <w:p>
      <w:pPr>
        <w:pStyle w:val="953"/>
        <w:spacing w:before="0"/>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t xml:space="preserve">拟任执行管理及人员配置情况</w:t>
      </w:r>
      <w:r/>
    </w:p>
    <w:p>
      <w:pPr>
        <w:pStyle w:val="906"/>
        <w:ind w:left="720" w:hanging="720"/>
        <w:jc w:val="center"/>
        <w:spacing w:line="400" w:lineRule="exact"/>
        <w:rPr>
          <w:color w:val="000000"/>
          <w:sz w:val="24"/>
          <w:szCs w:val="24"/>
          <w:highlight w:val="none"/>
        </w:rPr>
      </w:pPr>
      <w:r>
        <w:rPr>
          <w:color w:val="000000"/>
          <w:sz w:val="24"/>
          <w:szCs w:val="24"/>
          <w:highlight w:val="none"/>
        </w:rPr>
        <w:t xml:space="preserve">项目负责人情况</w:t>
      </w:r>
      <w:r/>
    </w:p>
    <w:tbl>
      <w:tblPr>
        <w:tblStyle w:val="733"/>
        <w:tblW w:w="9616"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094"/>
        <w:gridCol w:w="1667"/>
        <w:gridCol w:w="1727"/>
        <w:gridCol w:w="1294"/>
        <w:gridCol w:w="2447"/>
        <w:gridCol w:w="1387"/>
      </w:tblGrid>
      <w:tr>
        <w:trPr>
          <w:cantSplit/>
          <w:jc w:val="center"/>
          <w:trHeight w:val="604"/>
        </w:trPr>
        <w:tc>
          <w:tcPr>
            <w:tcW w:w="1094"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姓名</w:t>
            </w:r>
            <w:r/>
          </w:p>
        </w:tc>
        <w:tc>
          <w:tcPr>
            <w:tcW w:w="1667"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727"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年龄</w:t>
            </w:r>
            <w:r/>
          </w:p>
        </w:tc>
        <w:tc>
          <w:tcPr>
            <w:tcW w:w="1294"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447" w:type="dxa"/>
            <w:vAlign w:val="center"/>
            <w:textDirection w:val="lrTb"/>
            <w:noWrap w:val="false"/>
          </w:tcPr>
          <w:p>
            <w:pPr>
              <w:ind w:left="57"/>
              <w:jc w:val="center"/>
              <w:spacing w:line="400" w:lineRule="exact"/>
              <w:rPr>
                <w:color w:val="000000"/>
                <w:szCs w:val="21"/>
                <w:highlight w:val="none"/>
              </w:rPr>
            </w:pPr>
            <w:r>
              <w:rPr>
                <w:color w:val="000000"/>
                <w:szCs w:val="21"/>
                <w:highlight w:val="none"/>
              </w:rPr>
              <w:t xml:space="preserve">专业</w:t>
            </w:r>
            <w:r/>
          </w:p>
        </w:tc>
        <w:tc>
          <w:tcPr>
            <w:tcW w:w="1385"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cantSplit/>
          <w:jc w:val="center"/>
          <w:trHeight w:val="660"/>
        </w:trPr>
        <w:tc>
          <w:tcPr>
            <w:tcW w:w="1094"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学历</w:t>
            </w:r>
            <w:r/>
          </w:p>
        </w:tc>
        <w:tc>
          <w:tcPr>
            <w:tcW w:w="1667"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727"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职务</w:t>
            </w:r>
            <w:r/>
          </w:p>
        </w:tc>
        <w:tc>
          <w:tcPr>
            <w:tcW w:w="1294"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447" w:type="dxa"/>
            <w:vAlign w:val="center"/>
            <w:textDirection w:val="lrTb"/>
            <w:noWrap w:val="false"/>
          </w:tcPr>
          <w:p>
            <w:pPr>
              <w:jc w:val="center"/>
              <w:spacing w:line="400" w:lineRule="exact"/>
              <w:widowControl/>
              <w:rPr>
                <w:color w:val="000000"/>
                <w:szCs w:val="21"/>
                <w:highlight w:val="none"/>
              </w:rPr>
            </w:pPr>
            <w:r>
              <w:rPr>
                <w:color w:val="000000"/>
                <w:szCs w:val="21"/>
                <w:highlight w:val="none"/>
              </w:rPr>
              <w:t xml:space="preserve">执业资格</w:t>
            </w:r>
            <w:r/>
          </w:p>
        </w:tc>
        <w:tc>
          <w:tcPr>
            <w:tcW w:w="1385"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cantSplit/>
          <w:jc w:val="center"/>
          <w:trHeight w:val="660"/>
        </w:trPr>
        <w:tc>
          <w:tcPr>
            <w:tcW w:w="1094"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拟任职</w:t>
            </w:r>
            <w:r/>
          </w:p>
        </w:tc>
        <w:tc>
          <w:tcPr>
            <w:tcW w:w="1667"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727" w:type="dxa"/>
            <w:vAlign w:val="center"/>
            <w:textDirection w:val="lrTb"/>
            <w:noWrap w:val="false"/>
          </w:tcPr>
          <w:p>
            <w:pPr>
              <w:ind w:firstLine="105"/>
              <w:jc w:val="center"/>
              <w:spacing w:line="400" w:lineRule="exact"/>
              <w:rPr>
                <w:color w:val="000000"/>
                <w:szCs w:val="21"/>
                <w:highlight w:val="none"/>
              </w:rPr>
            </w:pPr>
            <w:r>
              <w:rPr>
                <w:color w:val="000000"/>
                <w:szCs w:val="21"/>
                <w:highlight w:val="none"/>
              </w:rPr>
              <w:t xml:space="preserve">相关工作年限</w:t>
            </w:r>
            <w:r/>
          </w:p>
        </w:tc>
        <w:tc>
          <w:tcPr>
            <w:tcW w:w="1294"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447"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在本单位工作年限</w:t>
            </w:r>
            <w:r/>
          </w:p>
        </w:tc>
        <w:tc>
          <w:tcPr>
            <w:tcW w:w="1385"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cantSplit/>
          <w:jc w:val="center"/>
          <w:trHeight w:val="665"/>
        </w:trPr>
        <w:tc>
          <w:tcPr>
            <w:gridSpan w:val="6"/>
            <w:tcW w:w="9616" w:type="dxa"/>
            <w:vAlign w:val="top"/>
            <w:textDirection w:val="lrTb"/>
            <w:noWrap w:val="false"/>
          </w:tcPr>
          <w:p>
            <w:pPr>
              <w:spacing w:line="400" w:lineRule="exact"/>
              <w:rPr>
                <w:color w:val="000000"/>
                <w:szCs w:val="21"/>
                <w:highlight w:val="none"/>
              </w:rPr>
            </w:pPr>
            <w:r>
              <w:rPr>
                <w:color w:val="000000"/>
                <w:szCs w:val="21"/>
                <w:highlight w:val="none"/>
              </w:rPr>
            </w:r>
            <w:r/>
          </w:p>
          <w:p>
            <w:pPr>
              <w:spacing w:line="400" w:lineRule="exact"/>
              <w:rPr>
                <w:color w:val="000000"/>
                <w:szCs w:val="21"/>
                <w:highlight w:val="none"/>
              </w:rPr>
            </w:pPr>
            <w:r>
              <w:rPr>
                <w:color w:val="000000"/>
                <w:szCs w:val="21"/>
                <w:highlight w:val="none"/>
              </w:rPr>
            </w:r>
            <w:r/>
          </w:p>
          <w:p>
            <w:pPr>
              <w:spacing w:line="400" w:lineRule="exact"/>
              <w:rPr>
                <w:color w:val="000000"/>
                <w:szCs w:val="21"/>
                <w:highlight w:val="none"/>
              </w:rPr>
            </w:pPr>
            <w:r>
              <w:rPr>
                <w:color w:val="000000"/>
                <w:szCs w:val="21"/>
                <w:highlight w:val="none"/>
              </w:rPr>
            </w:r>
            <w:r/>
          </w:p>
          <w:p>
            <w:pPr>
              <w:spacing w:line="400" w:lineRule="exact"/>
              <w:rPr>
                <w:color w:val="000000"/>
                <w:szCs w:val="21"/>
                <w:highlight w:val="none"/>
              </w:rPr>
            </w:pPr>
            <w:r>
              <w:rPr>
                <w:color w:val="000000"/>
                <w:szCs w:val="21"/>
                <w:highlight w:val="none"/>
              </w:rPr>
            </w:r>
            <w:r/>
          </w:p>
          <w:p>
            <w:pPr>
              <w:spacing w:line="400" w:lineRule="exact"/>
              <w:rPr>
                <w:color w:val="000000"/>
                <w:szCs w:val="21"/>
                <w:highlight w:val="none"/>
              </w:rPr>
            </w:pPr>
            <w:r>
              <w:rPr>
                <w:color w:val="000000"/>
                <w:szCs w:val="21"/>
                <w:highlight w:val="none"/>
              </w:rPr>
            </w:r>
            <w:r/>
          </w:p>
          <w:p>
            <w:pPr>
              <w:spacing w:line="400" w:lineRule="exact"/>
              <w:rPr>
                <w:color w:val="000000"/>
                <w:szCs w:val="21"/>
                <w:highlight w:val="none"/>
              </w:rPr>
            </w:pPr>
            <w:r>
              <w:rPr>
                <w:color w:val="000000"/>
                <w:szCs w:val="21"/>
                <w:highlight w:val="none"/>
              </w:rPr>
            </w:r>
            <w:r/>
          </w:p>
          <w:p>
            <w:pPr>
              <w:spacing w:line="400" w:lineRule="exact"/>
              <w:rPr>
                <w:color w:val="000000"/>
                <w:szCs w:val="21"/>
                <w:highlight w:val="none"/>
              </w:rPr>
            </w:pPr>
            <w:r>
              <w:rPr>
                <w:color w:val="000000"/>
                <w:szCs w:val="21"/>
                <w:highlight w:val="none"/>
              </w:rPr>
            </w:r>
            <w:r/>
          </w:p>
        </w:tc>
      </w:tr>
      <w:tr>
        <w:trPr>
          <w:cantSplit/>
          <w:jc w:val="center"/>
          <w:trHeight w:val="392"/>
        </w:trPr>
        <w:tc>
          <w:tcPr>
            <w:gridSpan w:val="6"/>
            <w:tcW w:w="9616"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担任过项目负责人的项目名称</w:t>
            </w:r>
            <w:r/>
          </w:p>
        </w:tc>
      </w:tr>
      <w:tr>
        <w:trPr>
          <w:cantSplit/>
          <w:jc w:val="center"/>
          <w:trHeight w:val="561"/>
        </w:trPr>
        <w:tc>
          <w:tcPr>
            <w:gridSpan w:val="6"/>
            <w:tcW w:w="9616" w:type="dxa"/>
            <w:vAlign w:val="center"/>
            <w:textDirection w:val="lrTb"/>
            <w:noWrap w:val="false"/>
          </w:tcPr>
          <w:p>
            <w:pPr>
              <w:spacing w:line="400" w:lineRule="exact"/>
              <w:rPr>
                <w:color w:val="000000"/>
                <w:szCs w:val="21"/>
                <w:highlight w:val="none"/>
              </w:rPr>
            </w:pPr>
            <w:r>
              <w:rPr>
                <w:color w:val="000000"/>
                <w:szCs w:val="21"/>
                <w:highlight w:val="none"/>
              </w:rPr>
            </w:r>
            <w:r/>
          </w:p>
        </w:tc>
      </w:tr>
      <w:tr>
        <w:trPr>
          <w:cantSplit/>
          <w:jc w:val="center"/>
          <w:trHeight w:val="566"/>
        </w:trPr>
        <w:tc>
          <w:tcPr>
            <w:gridSpan w:val="6"/>
            <w:tcW w:w="9616" w:type="dxa"/>
            <w:vAlign w:val="top"/>
            <w:textDirection w:val="lrTb"/>
            <w:noWrap w:val="false"/>
          </w:tcPr>
          <w:p>
            <w:pPr>
              <w:spacing w:line="400" w:lineRule="exact"/>
              <w:rPr>
                <w:color w:val="000000"/>
                <w:szCs w:val="21"/>
                <w:highlight w:val="none"/>
              </w:rPr>
            </w:pPr>
            <w:r>
              <w:rPr>
                <w:color w:val="000000"/>
                <w:szCs w:val="21"/>
                <w:highlight w:val="none"/>
              </w:rPr>
            </w:r>
            <w:r/>
          </w:p>
        </w:tc>
      </w:tr>
      <w:tr>
        <w:trPr>
          <w:cantSplit/>
          <w:jc w:val="center"/>
          <w:trHeight w:val="699"/>
        </w:trPr>
        <w:tc>
          <w:tcPr>
            <w:gridSpan w:val="6"/>
            <w:tcW w:w="9616" w:type="dxa"/>
            <w:vAlign w:val="top"/>
            <w:textDirection w:val="lrTb"/>
            <w:noWrap w:val="false"/>
          </w:tcPr>
          <w:p>
            <w:pPr>
              <w:spacing w:line="400" w:lineRule="exact"/>
              <w:rPr>
                <w:color w:val="000000"/>
                <w:szCs w:val="21"/>
                <w:highlight w:val="none"/>
              </w:rPr>
            </w:pPr>
            <w:r>
              <w:rPr>
                <w:color w:val="000000"/>
                <w:szCs w:val="21"/>
                <w:highlight w:val="none"/>
              </w:rPr>
            </w:r>
            <w:r/>
          </w:p>
        </w:tc>
      </w:tr>
    </w:tbl>
    <w:p>
      <w:pPr>
        <w:ind w:left="480" w:hanging="480"/>
        <w:spacing w:line="400" w:lineRule="exact"/>
        <w:rPr>
          <w:color w:val="000000"/>
          <w:sz w:val="24"/>
          <w:highlight w:val="none"/>
        </w:rPr>
      </w:pPr>
      <w:r>
        <w:rPr>
          <w:color w:val="000000"/>
          <w:sz w:val="24"/>
          <w:highlight w:val="none"/>
        </w:rPr>
        <w:t xml:space="preserve">备注：</w:t>
      </w:r>
      <w:r>
        <w:rPr>
          <w:b/>
          <w:color w:val="000000"/>
          <w:sz w:val="24"/>
          <w:highlight w:val="none"/>
        </w:rPr>
        <w:t xml:space="preserve">结合评标办法要求提供相关资料</w:t>
      </w:r>
      <w:r>
        <w:rPr>
          <w:color w:val="000000"/>
          <w:sz w:val="24"/>
          <w:highlight w:val="none"/>
        </w:rPr>
        <w:t xml:space="preserve">。</w:t>
      </w:r>
      <w:r/>
    </w:p>
    <w:p>
      <w:pPr>
        <w:ind w:left="480" w:hanging="480"/>
        <w:spacing w:line="400" w:lineRule="exact"/>
        <w:rPr>
          <w:color w:val="000000"/>
          <w:sz w:val="24"/>
          <w:highlight w:val="none"/>
        </w:rPr>
      </w:pPr>
      <w:r>
        <w:rPr>
          <w:color w:val="000000"/>
          <w:sz w:val="24"/>
          <w:highlight w:val="none"/>
        </w:rPr>
      </w:r>
      <w:r/>
    </w:p>
    <w:p>
      <w:pPr>
        <w:ind w:left="480" w:hanging="480"/>
        <w:spacing w:line="400" w:lineRule="exact"/>
        <w:rPr>
          <w:color w:val="000000"/>
          <w:sz w:val="24"/>
          <w:highlight w:val="none"/>
        </w:rPr>
      </w:pPr>
      <w:r>
        <w:rPr>
          <w:color w:val="000000"/>
          <w:sz w:val="24"/>
          <w:highlight w:val="none"/>
        </w:rPr>
      </w:r>
      <w:r/>
    </w:p>
    <w:p>
      <w:pPr>
        <w:pStyle w:val="738"/>
        <w:ind w:firstLine="3769"/>
        <w:rPr>
          <w:rFonts w:ascii="Times New Roman" w:hAnsi="Times New Roman"/>
          <w:color w:val="000000"/>
          <w:sz w:val="21"/>
          <w:szCs w:val="21"/>
          <w:highlight w:val="none"/>
        </w:rPr>
      </w:pPr>
      <w:r/>
      <w:bookmarkStart w:id="310" w:name="_Toc502651672"/>
      <w:r/>
      <w:bookmarkStart w:id="311" w:name="_Toc530747345"/>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rPr>
          <w:rFonts w:ascii="Times New Roman" w:hAnsi="Times New Roman"/>
          <w:color w:val="000000"/>
          <w:sz w:val="21"/>
          <w:szCs w:val="21"/>
          <w:highlight w:val="none"/>
          <w:u w:val="single"/>
        </w:rPr>
        <w:t xml:space="preserve">                </w:t>
      </w:r>
      <w:r/>
    </w:p>
    <w:p>
      <w:pPr>
        <w:pStyle w:val="738"/>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日期：______年____月____日</w:t>
      </w:r>
      <w:r/>
    </w:p>
    <w:p>
      <w:pPr>
        <w:rPr>
          <w:color w:val="000000"/>
          <w:highlight w:val="none"/>
        </w:rPr>
      </w:pPr>
      <w:r>
        <w:rPr>
          <w:color w:val="000000"/>
          <w:highlight w:val="none"/>
        </w:rPr>
      </w:r>
      <w:r/>
    </w:p>
    <w:p>
      <w:pPr>
        <w:pStyle w:val="906"/>
        <w:ind w:left="720" w:hanging="720"/>
        <w:jc w:val="center"/>
        <w:spacing w:line="400" w:lineRule="exact"/>
        <w:rPr>
          <w:color w:val="000000"/>
          <w:sz w:val="24"/>
          <w:szCs w:val="24"/>
          <w:highlight w:val="none"/>
        </w:rPr>
      </w:pPr>
      <w:r>
        <w:rPr>
          <w:color w:val="000000"/>
          <w:highlight w:val="none"/>
        </w:rPr>
        <w:br w:type="page" w:clear="all"/>
      </w:r>
      <w:bookmarkEnd w:id="310"/>
      <w:r>
        <w:rPr>
          <w:color w:val="000000"/>
          <w:sz w:val="24"/>
          <w:szCs w:val="24"/>
          <w:highlight w:val="none"/>
        </w:rPr>
        <w:t xml:space="preserve">其他主要人员</w:t>
      </w:r>
      <w:bookmarkEnd w:id="311"/>
      <w:r/>
      <w:r/>
    </w:p>
    <w:tbl>
      <w:tblPr>
        <w:tblStyle w:val="733"/>
        <w:tblW w:w="9333" w:type="dxa"/>
        <w:jc w:val="center"/>
        <w:tblLayout w:type="fixed"/>
        <w:tblCellMar>
          <w:left w:w="108" w:type="dxa"/>
          <w:top w:w="0" w:type="dxa"/>
          <w:right w:w="108" w:type="dxa"/>
          <w:bottom w:w="0" w:type="dxa"/>
        </w:tblCellMar>
        <w:tblLook w:val="04A0" w:firstRow="1" w:lastRow="0" w:firstColumn="1" w:lastColumn="0" w:noHBand="0" w:noVBand="1"/>
      </w:tblPr>
      <w:tblGrid>
        <w:gridCol w:w="670"/>
        <w:gridCol w:w="1134"/>
        <w:gridCol w:w="992"/>
        <w:gridCol w:w="1647"/>
        <w:gridCol w:w="1246"/>
        <w:gridCol w:w="1366"/>
        <w:gridCol w:w="1138"/>
        <w:gridCol w:w="1140"/>
      </w:tblGrid>
      <w:tr>
        <w:trPr>
          <w:jc w:val="center"/>
          <w:trHeight w:val="147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400" w:lineRule="exact"/>
              <w:widowControl/>
              <w:rPr>
                <w:bCs/>
                <w:color w:val="000000"/>
                <w:szCs w:val="21"/>
                <w:highlight w:val="none"/>
              </w:rPr>
            </w:pPr>
            <w:r>
              <w:rPr>
                <w:bCs/>
                <w:color w:val="00000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exact"/>
              <w:widowControl/>
              <w:rPr>
                <w:bCs/>
                <w:color w:val="000000"/>
                <w:szCs w:val="21"/>
                <w:highlight w:val="none"/>
              </w:rPr>
            </w:pPr>
            <w:r>
              <w:rPr>
                <w:bCs/>
                <w:color w:val="000000"/>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exact"/>
              <w:widowControl/>
              <w:rPr>
                <w:bCs/>
                <w:color w:val="000000"/>
                <w:szCs w:val="21"/>
                <w:highlight w:val="none"/>
              </w:rPr>
            </w:pPr>
            <w:r>
              <w:rPr>
                <w:bCs/>
                <w:color w:val="000000"/>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647" w:type="dxa"/>
            <w:vAlign w:val="center"/>
            <w:textDirection w:val="lrTb"/>
            <w:noWrap w:val="false"/>
          </w:tcPr>
          <w:p>
            <w:pPr>
              <w:jc w:val="center"/>
              <w:spacing w:line="400" w:lineRule="exact"/>
              <w:widowControl/>
              <w:rPr>
                <w:bCs/>
                <w:color w:val="000000"/>
                <w:szCs w:val="21"/>
                <w:highlight w:val="none"/>
              </w:rPr>
            </w:pPr>
            <w:r>
              <w:rPr>
                <w:bCs/>
                <w:color w:val="000000"/>
                <w:szCs w:val="21"/>
                <w:highlight w:val="none"/>
              </w:rPr>
              <w:t xml:space="preserve">在本项目中担任的职务</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400" w:lineRule="exact"/>
              <w:widowControl/>
              <w:rPr>
                <w:bCs/>
                <w:color w:val="000000"/>
                <w:szCs w:val="21"/>
                <w:highlight w:val="none"/>
              </w:rPr>
            </w:pPr>
            <w:r>
              <w:rPr>
                <w:bCs/>
                <w:color w:val="000000"/>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jc w:val="center"/>
              <w:spacing w:line="400" w:lineRule="exact"/>
              <w:widowControl/>
              <w:rPr>
                <w:bCs/>
                <w:color w:val="000000"/>
                <w:szCs w:val="21"/>
                <w:highlight w:val="none"/>
              </w:rPr>
            </w:pPr>
            <w:r>
              <w:rPr>
                <w:bCs/>
                <w:color w:val="000000"/>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spacing w:line="400" w:lineRule="exact"/>
              <w:widowControl/>
              <w:rPr>
                <w:bCs/>
                <w:color w:val="000000"/>
                <w:szCs w:val="21"/>
                <w:highlight w:val="none"/>
              </w:rPr>
            </w:pPr>
            <w:r>
              <w:rPr>
                <w:bCs/>
                <w:color w:val="000000"/>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400" w:lineRule="exact"/>
              <w:widowControl/>
              <w:rPr>
                <w:bCs/>
                <w:color w:val="000000"/>
                <w:szCs w:val="21"/>
                <w:highlight w:val="none"/>
              </w:rPr>
            </w:pPr>
            <w:r>
              <w:rPr>
                <w:bCs/>
                <w:color w:val="000000"/>
                <w:szCs w:val="21"/>
                <w:highlight w:val="none"/>
              </w:rPr>
              <w:t xml:space="preserve">备注</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color w:val="000000"/>
                <w:sz w:val="24"/>
                <w:highlight w:val="none"/>
              </w:rPr>
            </w:pPr>
            <w:r>
              <w:rPr>
                <w:color w:val="000000"/>
                <w:sz w:val="24"/>
                <w:highlight w:val="none"/>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color w:val="000000"/>
                <w:sz w:val="24"/>
                <w:highlight w:val="none"/>
              </w:rPr>
            </w:pPr>
            <w:r>
              <w:rPr>
                <w:color w:val="000000"/>
                <w:sz w:val="24"/>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color w:val="000000"/>
                <w:sz w:val="24"/>
                <w:highlight w:val="none"/>
              </w:rPr>
            </w:pPr>
            <w:r>
              <w:rPr>
                <w:color w:val="000000"/>
                <w:sz w:val="24"/>
                <w:highlight w:val="none"/>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color w:val="000000"/>
                <w:sz w:val="24"/>
                <w:highlight w:val="none"/>
              </w:rPr>
            </w:pPr>
            <w:r>
              <w:rPr>
                <w:color w:val="000000"/>
                <w:sz w:val="24"/>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color w:val="000000"/>
                <w:sz w:val="24"/>
                <w:highlight w:val="none"/>
              </w:rPr>
            </w:pPr>
            <w:r>
              <w:rPr>
                <w:color w:val="000000"/>
                <w:sz w:val="24"/>
                <w:highlight w:val="none"/>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color w:val="000000"/>
                <w:sz w:val="24"/>
                <w:highlight w:val="none"/>
              </w:rPr>
            </w:pPr>
            <w:r>
              <w:rPr>
                <w:color w:val="000000"/>
                <w:sz w:val="24"/>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color w:val="000000"/>
                <w:sz w:val="24"/>
                <w:highlight w:val="none"/>
              </w:rPr>
            </w:pPr>
            <w:r>
              <w:rPr>
                <w:color w:val="000000"/>
                <w:sz w:val="24"/>
                <w:highlight w:val="none"/>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color w:val="000000"/>
                <w:sz w:val="24"/>
                <w:highlight w:val="none"/>
              </w:rPr>
            </w:pPr>
            <w:r>
              <w:rPr>
                <w:color w:val="000000"/>
                <w:sz w:val="24"/>
                <w:highlight w:val="none"/>
              </w:rPr>
            </w:r>
            <w:r/>
          </w:p>
        </w:tc>
      </w:tr>
    </w:tbl>
    <w:p>
      <w:pPr>
        <w:ind w:left="480" w:hanging="480"/>
        <w:spacing w:line="400" w:lineRule="exact"/>
        <w:rPr>
          <w:color w:val="000000"/>
          <w:sz w:val="24"/>
          <w:highlight w:val="none"/>
        </w:rPr>
      </w:pPr>
      <w:r>
        <w:rPr>
          <w:color w:val="000000"/>
          <w:sz w:val="24"/>
          <w:highlight w:val="none"/>
        </w:rPr>
      </w:r>
      <w:r/>
    </w:p>
    <w:p>
      <w:pPr>
        <w:pStyle w:val="738"/>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38"/>
        <w:ind w:firstLine="3769"/>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rPr>
          <w:rFonts w:ascii="Times New Roman" w:hAnsi="Times New Roman"/>
          <w:color w:val="000000"/>
          <w:sz w:val="21"/>
          <w:szCs w:val="21"/>
          <w:highlight w:val="none"/>
          <w:u w:val="single"/>
        </w:rPr>
        <w:t xml:space="preserve">                </w:t>
      </w:r>
      <w:r/>
    </w:p>
    <w:p>
      <w:pPr>
        <w:pStyle w:val="738"/>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日期：______年____月____日</w:t>
      </w:r>
      <w:r/>
    </w:p>
    <w:p>
      <w:pPr>
        <w:rPr>
          <w:b/>
          <w:color w:val="000000"/>
          <w:highlight w:val="none"/>
        </w:rPr>
      </w:pPr>
      <w:r>
        <w:rPr>
          <w:b/>
          <w:color w:val="000000"/>
          <w:highlight w:val="none"/>
        </w:rPr>
      </w:r>
      <w:r/>
    </w:p>
    <w:p>
      <w:pPr>
        <w:rPr>
          <w:color w:val="000000"/>
          <w:highlight w:val="none"/>
        </w:rPr>
      </w:pPr>
      <w:r/>
      <w:bookmarkStart w:id="312" w:name="_Toc96347904"/>
      <w:r/>
      <w:r/>
    </w:p>
    <w:p>
      <w:pPr>
        <w:pStyle w:val="958"/>
        <w:rPr>
          <w:color w:val="000000"/>
          <w:highlight w:val="none"/>
        </w:rPr>
      </w:pPr>
      <w:r>
        <w:rPr>
          <w:color w:val="000000"/>
          <w:highlight w:val="none"/>
        </w:rPr>
      </w:r>
      <w:r/>
    </w:p>
    <w:p>
      <w:pPr>
        <w:pStyle w:val="953"/>
        <w:jc w:val="both"/>
        <w:rPr>
          <w:rFonts w:ascii="Times New Roman" w:hAnsi="Times New Roman"/>
          <w:color w:val="000000"/>
          <w:sz w:val="28"/>
          <w:szCs w:val="24"/>
          <w:highlight w:val="none"/>
        </w:rPr>
      </w:pPr>
      <w:r/>
      <w:bookmarkStart w:id="313" w:name="_Toc97467129"/>
      <w:r/>
      <w:r/>
    </w:p>
    <w:p>
      <w:pPr>
        <w:rPr>
          <w:color w:val="000000"/>
          <w:highlight w:val="none"/>
        </w:rPr>
      </w:pPr>
      <w:r>
        <w:rPr>
          <w:color w:val="000000"/>
          <w:highlight w:val="none"/>
        </w:rPr>
      </w:r>
      <w:r/>
    </w:p>
    <w:p>
      <w:pPr>
        <w:pStyle w:val="958"/>
        <w:rPr>
          <w:color w:val="000000"/>
          <w:highlight w:val="none"/>
        </w:rPr>
      </w:pPr>
      <w:r>
        <w:rPr>
          <w:color w:val="000000"/>
          <w:highlight w:val="none"/>
        </w:rPr>
      </w:r>
      <w:r/>
    </w:p>
    <w:p>
      <w:pPr>
        <w:pStyle w:val="958"/>
        <w:rPr>
          <w:color w:val="000000"/>
          <w:highlight w:val="none"/>
        </w:rPr>
      </w:pPr>
      <w:r>
        <w:rPr>
          <w:color w:val="000000"/>
          <w:highlight w:val="none"/>
        </w:rPr>
      </w:r>
      <w:r/>
    </w:p>
    <w:p>
      <w:pPr>
        <w:pStyle w:val="958"/>
        <w:rPr>
          <w:color w:val="000000"/>
          <w:highlight w:val="none"/>
        </w:rPr>
      </w:pPr>
      <w:r>
        <w:rPr>
          <w:color w:val="000000"/>
          <w:highlight w:val="none"/>
        </w:rPr>
      </w:r>
      <w:r/>
    </w:p>
    <w:p>
      <w:pPr>
        <w:pStyle w:val="958"/>
        <w:rPr>
          <w:color w:val="000000"/>
          <w:highlight w:val="none"/>
        </w:rPr>
      </w:pPr>
      <w:r>
        <w:rPr>
          <w:color w:val="000000"/>
          <w:highlight w:val="none"/>
        </w:rPr>
      </w:r>
      <w:r/>
    </w:p>
    <w:p>
      <w:pPr>
        <w:pStyle w:val="958"/>
        <w:rPr>
          <w:color w:val="000000"/>
          <w:highlight w:val="none"/>
        </w:rPr>
      </w:pPr>
      <w:r>
        <w:rPr>
          <w:color w:val="000000"/>
          <w:highlight w:val="none"/>
        </w:rPr>
      </w:r>
      <w:r/>
    </w:p>
    <w:p>
      <w:pPr>
        <w:pStyle w:val="958"/>
        <w:rPr>
          <w:color w:val="000000"/>
          <w:highlight w:val="none"/>
        </w:rPr>
      </w:pPr>
      <w:r>
        <w:rPr>
          <w:color w:val="000000"/>
          <w:highlight w:val="none"/>
        </w:rPr>
      </w:r>
      <w:r/>
    </w:p>
    <w:p>
      <w:pPr>
        <w:pStyle w:val="958"/>
        <w:rPr>
          <w:color w:val="000000"/>
          <w:highlight w:val="none"/>
        </w:rPr>
      </w:pPr>
      <w:r>
        <w:rPr>
          <w:color w:val="000000"/>
          <w:highlight w:val="none"/>
        </w:rPr>
      </w:r>
      <w:r/>
    </w:p>
    <w:p>
      <w:pPr>
        <w:jc w:val="center"/>
        <w:spacing w:after="60"/>
        <w:widowControl/>
        <w:rPr>
          <w:color w:val="000000"/>
          <w:sz w:val="24"/>
          <w:highlight w:val="none"/>
        </w:rPr>
      </w:pPr>
      <w:r>
        <w:rPr>
          <w:color w:val="000000"/>
          <w:highlight w:val="none"/>
        </w:rPr>
        <w:br w:type="page" w:clear="all"/>
      </w:r>
      <w:r>
        <w:rPr>
          <w:b/>
          <w:bCs/>
          <w:color w:val="000000"/>
          <w:sz w:val="24"/>
          <w:highlight w:val="none"/>
        </w:rPr>
        <w:t xml:space="preserve">投标人认为需提供的其他文件或证明材料</w:t>
      </w:r>
      <w:bookmarkEnd w:id="312"/>
      <w:r/>
      <w:bookmarkEnd w:id="313"/>
      <w:r/>
      <w:r/>
    </w:p>
    <w:p>
      <w:pPr>
        <w:pStyle w:val="958"/>
        <w:rPr>
          <w:color w:val="000000"/>
          <w:highlight w:val="none"/>
        </w:rPr>
      </w:pPr>
      <w:r>
        <w:rPr>
          <w:color w:val="000000"/>
          <w:highlight w:val="none"/>
        </w:rPr>
      </w:r>
      <w:r/>
    </w:p>
    <w:p>
      <w:pPr>
        <w:pStyle w:val="953"/>
        <w:spacing w:before="0"/>
        <w:rPr>
          <w:rFonts w:ascii="Times New Roman" w:hAnsi="Times New Roman"/>
          <w:color w:val="000000"/>
          <w:highlight w:val="none"/>
        </w:rPr>
      </w:pPr>
      <w:r>
        <w:rPr>
          <w:rFonts w:ascii="Times New Roman" w:hAnsi="Times New Roman"/>
          <w:bCs w:val="0"/>
          <w:color w:val="000000"/>
          <w:sz w:val="24"/>
          <w:szCs w:val="24"/>
          <w:highlight w:val="none"/>
        </w:rPr>
        <w:br w:type="page" w:clear="all"/>
      </w:r>
      <w:bookmarkStart w:id="314" w:name="_Toc107246308"/>
      <w:r/>
      <w:bookmarkStart w:id="315" w:name="_Toc104560925"/>
      <w:r/>
      <w:bookmarkStart w:id="316" w:name="_Toc103848608"/>
      <w:r>
        <w:rPr>
          <w:rFonts w:ascii="Times New Roman" w:hAnsi="Times New Roman"/>
          <w:bCs w:val="0"/>
          <w:color w:val="000000"/>
          <w:sz w:val="24"/>
          <w:szCs w:val="24"/>
          <w:highlight w:val="none"/>
        </w:rPr>
        <w:t xml:space="preserve">要求投标人提交的其他文件材料或证明材料</w:t>
      </w:r>
      <w:bookmarkEnd w:id="314"/>
      <w:r/>
      <w:bookmarkEnd w:id="315"/>
      <w:r/>
      <w:bookmarkEnd w:id="316"/>
      <w:r/>
      <w:r/>
    </w:p>
    <w:p>
      <w:pPr>
        <w:rPr>
          <w:color w:val="000000"/>
          <w:highlight w:val="none"/>
        </w:rPr>
      </w:pPr>
      <w:r>
        <w:rPr>
          <w:color w:val="000000"/>
          <w:highlight w:val="none"/>
        </w:rPr>
      </w:r>
      <w:r/>
    </w:p>
    <w:p>
      <w:pPr>
        <w:jc w:val="center"/>
        <w:spacing w:line="360" w:lineRule="auto"/>
        <w:widowControl/>
        <w:rPr>
          <w:b/>
          <w:color w:val="000000"/>
          <w:szCs w:val="21"/>
          <w:highlight w:val="none"/>
        </w:rPr>
      </w:pPr>
      <w:r/>
      <w:bookmarkStart w:id="317" w:name="_Hlk129113470"/>
      <w:r/>
      <w:bookmarkStart w:id="318" w:name="_Toc6772"/>
      <w:r>
        <w:rPr>
          <w:b/>
          <w:bCs/>
          <w:color w:val="000000"/>
          <w:szCs w:val="21"/>
          <w:highlight w:val="none"/>
        </w:rPr>
        <w:t xml:space="preserve">投标货物报告</w:t>
      </w:r>
      <w:bookmarkEnd w:id="317"/>
      <w:r/>
      <w:bookmarkEnd w:id="318"/>
      <w:r/>
      <w:r/>
    </w:p>
    <w:p>
      <w:pPr>
        <w:spacing w:line="360" w:lineRule="auto"/>
        <w:rPr>
          <w:color w:val="000000"/>
          <w:szCs w:val="21"/>
          <w:highlight w:val="none"/>
        </w:rPr>
      </w:pPr>
      <w:r>
        <w:rPr>
          <w:color w:val="000000"/>
          <w:szCs w:val="21"/>
          <w:highlight w:val="none"/>
        </w:rPr>
        <w:t xml:space="preserve">供应商按照采购文件的要求，根据用户要求内容做出全面响应并编制服务方案，包括但不限于以下内容：</w:t>
      </w:r>
      <w:r/>
    </w:p>
    <w:p>
      <w:pPr>
        <w:spacing w:line="360" w:lineRule="auto"/>
        <w:rPr>
          <w:color w:val="000000"/>
          <w:szCs w:val="21"/>
          <w:highlight w:val="none"/>
        </w:rPr>
      </w:pPr>
      <w:r>
        <w:rPr>
          <w:color w:val="000000"/>
          <w:szCs w:val="21"/>
          <w:highlight w:val="none"/>
        </w:rPr>
        <w:t xml:space="preserve">1.产品主要技术参数；</w:t>
      </w:r>
      <w:r/>
    </w:p>
    <w:p>
      <w:pPr>
        <w:spacing w:line="360" w:lineRule="auto"/>
        <w:rPr>
          <w:color w:val="000000"/>
          <w:szCs w:val="21"/>
          <w:highlight w:val="none"/>
        </w:rPr>
      </w:pPr>
      <w:r>
        <w:rPr>
          <w:color w:val="000000"/>
          <w:szCs w:val="21"/>
          <w:highlight w:val="none"/>
        </w:rPr>
        <w:t xml:space="preserve">2.产品资质、主要性能、质量及综合评价，附货物彩页及设备性能质量检测报告等相关证明资料；</w:t>
      </w:r>
      <w:r/>
    </w:p>
    <w:p>
      <w:pPr>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实施方案，包含</w:t>
      </w:r>
      <w:r>
        <w:rPr>
          <w:color w:val="000000"/>
          <w:szCs w:val="21"/>
          <w:highlight w:val="none"/>
        </w:rPr>
        <w:t xml:space="preserve">产品供货、安装调试方案、安装场地要求、验收标准、</w:t>
      </w:r>
      <w:r>
        <w:rPr>
          <w:rFonts w:hint="eastAsia"/>
          <w:color w:val="000000"/>
          <w:szCs w:val="21"/>
          <w:highlight w:val="none"/>
        </w:rPr>
        <w:t xml:space="preserve">系统对接方案（如有）</w:t>
      </w:r>
      <w:r>
        <w:rPr>
          <w:color w:val="000000"/>
          <w:szCs w:val="21"/>
          <w:highlight w:val="none"/>
        </w:rPr>
        <w:t xml:space="preserve">；</w:t>
      </w:r>
      <w:r/>
    </w:p>
    <w:p>
      <w:pPr>
        <w:spacing w:line="360" w:lineRule="auto"/>
        <w:rPr>
          <w:color w:val="000000"/>
          <w:szCs w:val="21"/>
          <w:highlight w:val="none"/>
        </w:rPr>
      </w:pPr>
      <w:r>
        <w:rPr>
          <w:color w:val="000000"/>
          <w:szCs w:val="21"/>
          <w:highlight w:val="none"/>
        </w:rPr>
        <w:t xml:space="preserve">4售后服务方案</w:t>
      </w:r>
      <w:r>
        <w:rPr>
          <w:rFonts w:hint="eastAsia"/>
          <w:color w:val="000000"/>
          <w:szCs w:val="21"/>
          <w:highlight w:val="none"/>
        </w:rPr>
        <w:t xml:space="preserve">；</w:t>
      </w:r>
      <w:r/>
    </w:p>
    <w:p>
      <w:pPr>
        <w:spacing w:line="360" w:lineRule="auto"/>
        <w:rPr>
          <w:color w:val="000000"/>
          <w:szCs w:val="21"/>
          <w:highlight w:val="none"/>
        </w:rPr>
      </w:pPr>
      <w:r>
        <w:rPr>
          <w:rFonts w:hint="eastAsia"/>
          <w:color w:val="000000"/>
          <w:szCs w:val="21"/>
          <w:highlight w:val="none"/>
        </w:rPr>
        <w:t xml:space="preserve">5</w:t>
      </w:r>
      <w:r>
        <w:rPr>
          <w:color w:val="000000"/>
          <w:szCs w:val="21"/>
          <w:highlight w:val="none"/>
        </w:rPr>
        <w:t xml:space="preserve">.</w:t>
      </w:r>
      <w:r>
        <w:rPr>
          <w:rFonts w:hint="eastAsia"/>
          <w:color w:val="000000"/>
          <w:szCs w:val="21"/>
          <w:highlight w:val="none"/>
        </w:rPr>
        <w:t xml:space="preserve">应急响应方案和风险管理措施方案等</w:t>
      </w:r>
      <w:r>
        <w:rPr>
          <w:color w:val="000000"/>
          <w:szCs w:val="21"/>
          <w:highlight w:val="none"/>
        </w:rPr>
        <w:t xml:space="preserve">；</w:t>
      </w:r>
      <w:r/>
    </w:p>
    <w:p>
      <w:pPr>
        <w:spacing w:line="360" w:lineRule="auto"/>
        <w:rPr>
          <w:color w:val="000000"/>
          <w:szCs w:val="21"/>
          <w:highlight w:val="none"/>
        </w:rPr>
      </w:pPr>
      <w:r>
        <w:rPr>
          <w:color w:val="000000"/>
          <w:szCs w:val="21"/>
          <w:highlight w:val="none"/>
        </w:rPr>
        <w:t xml:space="preserve">6.质量保证措施方案；</w:t>
      </w:r>
      <w:r/>
    </w:p>
    <w:p>
      <w:pPr>
        <w:spacing w:line="360" w:lineRule="auto"/>
        <w:rPr>
          <w:color w:val="000000"/>
          <w:szCs w:val="21"/>
          <w:highlight w:val="none"/>
        </w:rPr>
      </w:pPr>
      <w:r>
        <w:rPr>
          <w:color w:val="000000"/>
          <w:szCs w:val="21"/>
          <w:highlight w:val="none"/>
        </w:rPr>
        <w:t xml:space="preserve">7.免费质保期承诺；</w:t>
      </w:r>
      <w:r/>
    </w:p>
    <w:p>
      <w:pPr>
        <w:spacing w:line="360" w:lineRule="auto"/>
        <w:rPr>
          <w:color w:val="000000"/>
          <w:szCs w:val="21"/>
          <w:highlight w:val="none"/>
        </w:rPr>
      </w:pPr>
      <w:r>
        <w:rPr>
          <w:color w:val="000000"/>
          <w:szCs w:val="21"/>
          <w:highlight w:val="none"/>
        </w:rPr>
        <w:t xml:space="preserve">8类似项目业绩和经验；</w:t>
      </w:r>
      <w:r/>
    </w:p>
    <w:p>
      <w:pPr>
        <w:spacing w:line="360" w:lineRule="auto"/>
        <w:rPr>
          <w:color w:val="000000"/>
          <w:szCs w:val="21"/>
          <w:highlight w:val="none"/>
        </w:rPr>
      </w:pPr>
      <w:r>
        <w:rPr>
          <w:color w:val="000000"/>
          <w:szCs w:val="21"/>
          <w:highlight w:val="none"/>
        </w:rPr>
        <w:t xml:space="preserve">9.履约能力；</w:t>
      </w:r>
      <w:r/>
    </w:p>
    <w:p>
      <w:pPr>
        <w:pStyle w:val="997"/>
        <w:spacing w:line="360" w:lineRule="auto"/>
        <w:widowControl/>
        <w:rPr>
          <w:color w:val="000000"/>
          <w:szCs w:val="21"/>
          <w:highlight w:val="none"/>
        </w:rPr>
      </w:pPr>
      <w:r>
        <w:rPr>
          <w:color w:val="000000"/>
          <w:szCs w:val="21"/>
          <w:highlight w:val="none"/>
        </w:rPr>
        <w:t xml:space="preserve">10</w:t>
      </w:r>
      <w:r>
        <w:rPr>
          <w:rFonts w:hint="eastAsia"/>
          <w:color w:val="000000"/>
          <w:szCs w:val="21"/>
          <w:highlight w:val="none"/>
          <w:u w:val="single"/>
        </w:rPr>
        <w:t xml:space="preserve">.</w:t>
      </w:r>
      <w:r>
        <w:rPr>
          <w:rFonts w:hint="eastAsia" w:ascii="宋体" w:hAnsi="宋体" w:cs="宋体"/>
          <w:color w:val="000000"/>
          <w:szCs w:val="21"/>
          <w:highlight w:val="none"/>
        </w:rPr>
        <w:t xml:space="preserve">供应商须提供质保期满后设备维修保养服务、校准服务及易损零配件报价，包含年度维保服务费、维修服务费、校准服务费以及易损零配件单价，其中零配件应注明零配件名称、品牌、规格型号、产地、优惠单价等信息。</w:t>
      </w:r>
      <w:r>
        <w:rPr>
          <w:rFonts w:hint="eastAsia"/>
          <w:color w:val="000000"/>
          <w:szCs w:val="21"/>
          <w:highlight w:val="none"/>
        </w:rPr>
        <w:t xml:space="preserve">格式自拟并加盖投标人公章。</w:t>
      </w:r>
      <w:r/>
    </w:p>
    <w:p>
      <w:pPr>
        <w:spacing w:line="360" w:lineRule="auto"/>
        <w:rPr>
          <w:color w:val="000000"/>
          <w:szCs w:val="21"/>
          <w:highlight w:val="none"/>
        </w:rPr>
      </w:pPr>
      <w:r>
        <w:rPr>
          <w:rFonts w:hint="eastAsia"/>
          <w:color w:val="000000"/>
          <w:szCs w:val="21"/>
          <w:highlight w:val="none"/>
        </w:rPr>
        <w:t xml:space="preserve">1</w:t>
      </w:r>
      <w:r>
        <w:rPr>
          <w:color w:val="000000"/>
          <w:szCs w:val="21"/>
          <w:highlight w:val="none"/>
        </w:rPr>
        <w:t xml:space="preserve">1</w:t>
      </w:r>
      <w:r>
        <w:rPr>
          <w:rFonts w:hint="eastAsia"/>
          <w:color w:val="000000"/>
          <w:szCs w:val="21"/>
          <w:highlight w:val="none"/>
          <w:lang w:eastAsia="zh-CN"/>
        </w:rPr>
        <w:t xml:space="preserve">.</w:t>
      </w:r>
      <w:r>
        <w:rPr>
          <w:rFonts w:hint="eastAsia"/>
          <w:color w:val="000000"/>
          <w:szCs w:val="21"/>
          <w:highlight w:val="none"/>
        </w:rPr>
        <w:t xml:space="preserve">供应商须提供设备所有配套专用耗材及其他用品等相关材料（如有），须提供名称、品牌、规格型号、产地、优惠单价、是否纳入江苏省或南京市试剂耗材集中采购平台等信息。格式自拟并加盖投标人公章。</w:t>
      </w:r>
      <w:r/>
    </w:p>
    <w:p>
      <w:pPr>
        <w:pStyle w:val="998"/>
        <w:rPr>
          <w:color w:val="000000"/>
          <w:szCs w:val="21"/>
          <w:highlight w:val="none"/>
        </w:rPr>
      </w:pPr>
      <w:r>
        <w:rPr>
          <w:color w:val="000000"/>
          <w:szCs w:val="21"/>
          <w:highlight w:val="none"/>
        </w:rPr>
      </w:r>
      <w:r/>
    </w:p>
    <w:p>
      <w:pPr>
        <w:pStyle w:val="998"/>
        <w:rPr>
          <w:rFonts w:hint="eastAsia"/>
          <w:color w:val="000000"/>
          <w:szCs w:val="21"/>
          <w:highlight w:val="none"/>
        </w:rPr>
      </w:pPr>
      <w:r>
        <w:rPr>
          <w:rFonts w:hint="eastAsia"/>
          <w:color w:val="000000"/>
          <w:szCs w:val="21"/>
          <w:highlight w:val="none"/>
        </w:rPr>
      </w:r>
      <w:r/>
    </w:p>
    <w:p>
      <w:pPr>
        <w:pStyle w:val="998"/>
        <w:ind w:firstLine="629"/>
        <w:rPr>
          <w:color w:val="000000"/>
          <w:szCs w:val="21"/>
          <w:highlight w:val="none"/>
        </w:rPr>
      </w:pPr>
      <w:r>
        <w:rPr>
          <w:color w:val="000000"/>
          <w:szCs w:val="21"/>
          <w:highlight w:val="none"/>
        </w:rPr>
        <w:t xml:space="preserve">单位名称：（</w:t>
      </w:r>
      <w:r>
        <w:rPr>
          <w:color w:val="000000"/>
          <w:highlight w:val="none"/>
        </w:rPr>
        <w:t xml:space="preserve">加盖ca电子公章</w:t>
      </w:r>
      <w:r>
        <w:rPr>
          <w:color w:val="000000"/>
          <w:szCs w:val="21"/>
          <w:highlight w:val="none"/>
        </w:rPr>
        <w:t xml:space="preserve">）</w:t>
      </w:r>
      <w:r>
        <w:rPr>
          <w:color w:val="000000"/>
          <w:szCs w:val="21"/>
          <w:highlight w:val="none"/>
          <w:u w:val="single"/>
        </w:rPr>
        <w:t xml:space="preserve">                 </w:t>
      </w:r>
      <w:r/>
    </w:p>
    <w:p>
      <w:pPr>
        <w:pStyle w:val="998"/>
        <w:ind w:firstLine="629"/>
        <w:rPr>
          <w:color w:val="000000"/>
          <w:szCs w:val="21"/>
          <w:highlight w:val="none"/>
          <w:u w:val="single"/>
        </w:rPr>
      </w:pPr>
      <w:r>
        <w:rPr>
          <w:color w:val="000000"/>
          <w:szCs w:val="21"/>
          <w:highlight w:val="none"/>
          <w:u w:val="single"/>
        </w:rPr>
      </w:r>
      <w:r/>
    </w:p>
    <w:p>
      <w:pPr>
        <w:pStyle w:val="953"/>
        <w:rPr>
          <w:rFonts w:ascii="Times New Roman" w:hAnsi="Times New Roman"/>
          <w:color w:val="000000"/>
          <w:szCs w:val="24"/>
          <w:highlight w:val="none"/>
        </w:rPr>
      </w:pPr>
      <w:r>
        <w:rPr>
          <w:rFonts w:ascii="Times New Roman" w:hAnsi="Times New Roman"/>
          <w:color w:val="000000"/>
          <w:highlight w:val="none"/>
        </w:rPr>
        <w:br w:type="page" w:clear="all"/>
      </w:r>
      <w:bookmarkStart w:id="319" w:name="_Toc420657434"/>
      <w:r/>
      <w:bookmarkStart w:id="320" w:name="_Toc358016974"/>
      <w:r/>
      <w:bookmarkStart w:id="321" w:name="_Toc464574310"/>
      <w:r/>
      <w:bookmarkStart w:id="322" w:name="_Toc420487939"/>
      <w:r/>
      <w:bookmarkStart w:id="323" w:name="_Toc417458128"/>
      <w:r/>
      <w:bookmarkStart w:id="324" w:name="_Toc416183814"/>
      <w:r>
        <w:rPr>
          <w:rFonts w:ascii="Times New Roman" w:hAnsi="Times New Roman"/>
          <w:color w:val="000000"/>
          <w:sz w:val="28"/>
          <w:szCs w:val="24"/>
          <w:highlight w:val="none"/>
        </w:rPr>
        <w:t xml:space="preserve">其他针对“第五章  评标方法与评标标准”的相关内容</w:t>
      </w:r>
      <w:bookmarkEnd w:id="319"/>
      <w:r/>
      <w:bookmarkEnd w:id="320"/>
      <w:r/>
      <w:bookmarkEnd w:id="321"/>
      <w:r/>
      <w:bookmarkEnd w:id="322"/>
      <w:r/>
      <w:bookmarkEnd w:id="323"/>
      <w:r/>
      <w:bookmarkEnd w:id="324"/>
      <w:r/>
      <w:r/>
    </w:p>
    <w:p>
      <w:pPr>
        <w:ind w:firstLine="241"/>
        <w:jc w:val="left"/>
        <w:spacing w:line="500" w:lineRule="exact"/>
        <w:widowControl/>
        <w:rPr>
          <w:b/>
          <w:color w:val="000000"/>
          <w:sz w:val="24"/>
          <w:highlight w:val="none"/>
        </w:rPr>
      </w:pPr>
      <w:r>
        <w:rPr>
          <w:b/>
          <w:color w:val="000000"/>
          <w:sz w:val="24"/>
          <w:highlight w:val="none"/>
        </w:rPr>
        <w:t xml:space="preserve">（所有“评标方法与评标标准”中涉及，但是在响应文件格式中未提供具体目录和格式的内容。）</w:t>
      </w:r>
      <w:r/>
    </w:p>
    <w:p>
      <w:pPr>
        <w:pStyle w:val="958"/>
        <w:rPr>
          <w:color w:val="000000"/>
          <w:highlight w:val="none"/>
        </w:rPr>
      </w:pPr>
      <w:r>
        <w:rPr>
          <w:color w:val="000000"/>
          <w:highlight w:val="none"/>
        </w:rPr>
      </w:r>
      <w:r/>
    </w:p>
    <w:p>
      <w:pPr>
        <w:pStyle w:val="958"/>
        <w:ind w:left="0" w:firstLine="0"/>
        <w:jc w:val="center"/>
        <w:rPr>
          <w:b/>
          <w:color w:val="000000"/>
          <w:sz w:val="24"/>
          <w:highlight w:val="none"/>
        </w:rPr>
      </w:pPr>
      <w:r>
        <w:rPr>
          <w:color w:val="000000"/>
          <w:highlight w:val="none"/>
        </w:rPr>
        <w:br w:type="page" w:clear="all"/>
      </w:r>
      <w:bookmarkStart w:id="325" w:name="_Toc17097051"/>
      <w:r/>
      <w:bookmarkStart w:id="326" w:name="_Toc96347933"/>
      <w:r/>
      <w:bookmarkStart w:id="327" w:name="_Toc8742841"/>
      <w:r/>
      <w:bookmarkStart w:id="328" w:name="_Toc520719716"/>
      <w:r/>
      <w:bookmarkStart w:id="329" w:name="_Toc9515977"/>
      <w:r/>
      <w:bookmarkStart w:id="330" w:name="_Toc68159635"/>
      <w:r/>
      <w:bookmarkStart w:id="331" w:name="_Toc13233103"/>
      <w:r/>
      <w:bookmarkStart w:id="332" w:name="_Toc522290174"/>
      <w:r/>
      <w:bookmarkStart w:id="333" w:name="_Toc63695313"/>
      <w:r/>
      <w:bookmarkStart w:id="334" w:name="_Toc11678078"/>
      <w:r/>
      <w:bookmarkStart w:id="335" w:name="_Toc525720156"/>
      <w:r/>
      <w:bookmarkStart w:id="336" w:name="_Toc10472943"/>
      <w:r>
        <w:rPr>
          <w:b/>
          <w:color w:val="000000"/>
          <w:sz w:val="24"/>
          <w:highlight w:val="none"/>
        </w:rPr>
        <w:t xml:space="preserve">政府采购节能产品政策</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b/>
          <w:color w:val="000000"/>
          <w:sz w:val="24"/>
          <w:highlight w:val="none"/>
        </w:rPr>
        <w:t xml:space="preserve">（不适用可不提供）</w:t>
      </w:r>
      <w:r/>
    </w:p>
    <w:p>
      <w:pPr>
        <w:rPr>
          <w:color w:val="000000"/>
          <w:highlight w:val="none"/>
        </w:rPr>
      </w:pPr>
      <w:r>
        <w:rPr>
          <w:color w:val="000000"/>
          <w:highlight w:val="none"/>
        </w:rPr>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ascii="Times New Roman" w:hAnsi="Times New Roman"/>
          <w:bCs/>
          <w:color w:val="000000"/>
          <w:szCs w:val="21"/>
          <w:highlight w:val="none"/>
        </w:rPr>
        <w:t xml:space="preserve">“</w:t>
      </w:r>
      <w:r>
        <w:rPr>
          <w:rFonts w:ascii="Times New Roman" w:hAnsi="Times New Roman"/>
          <w:color w:val="000000"/>
          <w:sz w:val="21"/>
          <w:szCs w:val="21"/>
          <w:highlight w:val="none"/>
        </w:rPr>
        <w:t xml:space="preserve">图形建模工作站和配套的显示器”）属于《节能产品政府采购品目清单》（最新一期）内的产品，对相应产品的价格给予1%的扣除，用扣除后的价格参与评审。</w:t>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2、评标委员会根据投标人填制的《节能产品报价表》，计算其所投节能产品享受价格折扣部分的多少。</w:t>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投标产品属于《节能产品政府采购品目清单》（最新一期）内的产品，投标人需提供国家确定的认证机构出具的、处于有效期之内的节能产品认证证书，并提供在投标文件中提供《节能产品报价表》，如未提供，将不做价格扣除。</w:t>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4、投标商必须保证使用节能产品参加投标的真实性，如出现虚假响应，一经查实，将按照招标文件具体规定进行处理。</w:t>
      </w:r>
      <w:r/>
    </w:p>
    <w:p>
      <w:pPr>
        <w:jc w:val="center"/>
        <w:spacing w:line="360" w:lineRule="auto"/>
        <w:rPr>
          <w:b/>
          <w:color w:val="000000"/>
          <w:sz w:val="24"/>
          <w:highlight w:val="none"/>
        </w:rPr>
      </w:pPr>
      <w:r>
        <w:rPr>
          <w:b/>
          <w:color w:val="000000"/>
          <w:sz w:val="24"/>
          <w:highlight w:val="none"/>
        </w:rPr>
      </w:r>
      <w:r/>
    </w:p>
    <w:p>
      <w:pPr>
        <w:jc w:val="center"/>
        <w:spacing w:line="360" w:lineRule="auto"/>
        <w:rPr>
          <w:b/>
          <w:color w:val="000000"/>
          <w:sz w:val="24"/>
          <w:highlight w:val="none"/>
        </w:rPr>
      </w:pPr>
      <w:r>
        <w:rPr>
          <w:b/>
          <w:color w:val="000000"/>
          <w:sz w:val="24"/>
          <w:highlight w:val="none"/>
        </w:rPr>
        <w:t xml:space="preserve">节能产品报价表</w:t>
      </w:r>
      <w:r/>
    </w:p>
    <w:p>
      <w:pPr>
        <w:spacing w:line="360" w:lineRule="auto"/>
        <w:rPr>
          <w:color w:val="000000"/>
          <w:szCs w:val="21"/>
          <w:highlight w:val="none"/>
          <w:u w:val="single"/>
        </w:rPr>
      </w:pPr>
      <w:r>
        <w:rPr>
          <w:color w:val="000000"/>
          <w:szCs w:val="21"/>
          <w:highlight w:val="none"/>
        </w:rPr>
        <w:t xml:space="preserve">投标人名称：</w:t>
      </w:r>
      <w:r>
        <w:rPr>
          <w:color w:val="000000"/>
          <w:szCs w:val="21"/>
          <w:highlight w:val="none"/>
          <w:u w:val="single"/>
        </w:rPr>
        <w:t xml:space="preserve">                          </w:t>
      </w:r>
      <w:r>
        <w:rPr>
          <w:color w:val="000000"/>
          <w:szCs w:val="21"/>
          <w:highlight w:val="none"/>
        </w:rPr>
        <w:t xml:space="preserve">     项目编号：</w:t>
      </w:r>
      <w:r>
        <w:rPr>
          <w:color w:val="000000"/>
          <w:szCs w:val="21"/>
          <w:highlight w:val="none"/>
          <w:u w:val="single"/>
        </w:rPr>
        <w:t xml:space="preserve">               </w:t>
      </w:r>
      <w:r/>
    </w:p>
    <w:tbl>
      <w:tblPr>
        <w:tblStyle w:val="733"/>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t xml:space="preserve">序号</w:t>
            </w:r>
            <w:r/>
          </w:p>
        </w:tc>
        <w:tc>
          <w:tcPr>
            <w:tcW w:w="1559" w:type="dxa"/>
            <w:vAlign w:val="top"/>
            <w:textDirection w:val="lrTb"/>
            <w:noWrap w:val="false"/>
          </w:tcPr>
          <w:p>
            <w:pPr>
              <w:jc w:val="center"/>
              <w:spacing w:before="60" w:after="60" w:line="276" w:lineRule="auto"/>
              <w:rPr>
                <w:color w:val="000000"/>
                <w:szCs w:val="21"/>
                <w:highlight w:val="none"/>
              </w:rPr>
            </w:pPr>
            <w:r>
              <w:rPr>
                <w:color w:val="000000"/>
                <w:szCs w:val="21"/>
                <w:highlight w:val="none"/>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t xml:space="preserve">产品名称</w:t>
            </w:r>
            <w:r/>
          </w:p>
        </w:tc>
        <w:tc>
          <w:tcPr>
            <w:tcW w:w="850"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t xml:space="preserve">型号和规格</w:t>
            </w:r>
            <w:r/>
          </w:p>
        </w:tc>
        <w:tc>
          <w:tcPr>
            <w:tcW w:w="70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t xml:space="preserve">数量</w:t>
            </w:r>
            <w:r/>
          </w:p>
        </w:tc>
        <w:tc>
          <w:tcPr>
            <w:tcW w:w="1572" w:type="dxa"/>
            <w:vAlign w:val="center"/>
            <w:textDirection w:val="lrTb"/>
            <w:noWrap w:val="false"/>
          </w:tcPr>
          <w:p>
            <w:pPr>
              <w:jc w:val="center"/>
              <w:spacing w:before="120" w:line="276" w:lineRule="auto"/>
              <w:rPr>
                <w:color w:val="000000"/>
                <w:szCs w:val="21"/>
                <w:highlight w:val="none"/>
              </w:rPr>
            </w:pPr>
            <w:r>
              <w:rPr>
                <w:color w:val="000000"/>
                <w:szCs w:val="21"/>
                <w:highlight w:val="none"/>
              </w:rPr>
              <w:t xml:space="preserve">原产地和</w:t>
            </w:r>
            <w:r/>
          </w:p>
          <w:p>
            <w:pPr>
              <w:jc w:val="center"/>
              <w:spacing w:before="60" w:after="60" w:line="276" w:lineRule="auto"/>
              <w:rPr>
                <w:color w:val="000000"/>
                <w:szCs w:val="21"/>
                <w:highlight w:val="none"/>
              </w:rPr>
            </w:pPr>
            <w:r>
              <w:rPr>
                <w:color w:val="000000"/>
                <w:szCs w:val="21"/>
                <w:highlight w:val="none"/>
              </w:rPr>
              <w:t xml:space="preserve">制造商名称</w:t>
            </w:r>
            <w:r/>
          </w:p>
        </w:tc>
        <w:tc>
          <w:tcPr>
            <w:tcW w:w="1514"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t xml:space="preserve">节能产品认证证书证书编号</w:t>
            </w:r>
            <w:r/>
          </w:p>
        </w:tc>
        <w:tc>
          <w:tcPr>
            <w:tcW w:w="899" w:type="dxa"/>
            <w:vAlign w:val="center"/>
            <w:textDirection w:val="lrTb"/>
            <w:noWrap w:val="false"/>
          </w:tcPr>
          <w:p>
            <w:pPr>
              <w:jc w:val="center"/>
              <w:spacing w:line="276" w:lineRule="auto"/>
              <w:rPr>
                <w:color w:val="000000"/>
                <w:szCs w:val="21"/>
                <w:highlight w:val="none"/>
              </w:rPr>
            </w:pPr>
            <w:r>
              <w:rPr>
                <w:color w:val="000000"/>
                <w:szCs w:val="21"/>
                <w:highlight w:val="none"/>
              </w:rPr>
              <w:t xml:space="preserve">单价</w:t>
            </w:r>
            <w:r/>
          </w:p>
          <w:p>
            <w:pPr>
              <w:jc w:val="center"/>
              <w:spacing w:before="60" w:after="60" w:line="276" w:lineRule="auto"/>
              <w:rPr>
                <w:color w:val="000000"/>
                <w:szCs w:val="21"/>
                <w:highlight w:val="none"/>
              </w:rPr>
            </w:pPr>
            <w:r>
              <w:rPr>
                <w:color w:val="000000"/>
                <w:szCs w:val="21"/>
                <w:highlight w:val="none"/>
              </w:rPr>
              <w:t xml:space="preserve">（元人民币）</w:t>
            </w:r>
            <w:r/>
          </w:p>
        </w:tc>
        <w:tc>
          <w:tcPr>
            <w:tcW w:w="970" w:type="dxa"/>
            <w:vAlign w:val="center"/>
            <w:textDirection w:val="lrTb"/>
            <w:noWrap w:val="false"/>
          </w:tcPr>
          <w:p>
            <w:pPr>
              <w:jc w:val="center"/>
              <w:spacing w:line="276" w:lineRule="auto"/>
              <w:rPr>
                <w:color w:val="000000"/>
                <w:szCs w:val="21"/>
                <w:highlight w:val="none"/>
              </w:rPr>
            </w:pPr>
            <w:r>
              <w:rPr>
                <w:color w:val="000000"/>
                <w:szCs w:val="21"/>
                <w:highlight w:val="none"/>
              </w:rPr>
              <w:t xml:space="preserve">总价</w:t>
            </w:r>
            <w:r/>
          </w:p>
          <w:p>
            <w:pPr>
              <w:jc w:val="center"/>
              <w:spacing w:line="276" w:lineRule="auto"/>
              <w:rPr>
                <w:color w:val="000000"/>
                <w:szCs w:val="21"/>
                <w:highlight w:val="none"/>
              </w:rPr>
            </w:pPr>
            <w:r>
              <w:rPr>
                <w:color w:val="000000"/>
                <w:szCs w:val="21"/>
                <w:highlight w:val="none"/>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559" w:type="dxa"/>
            <w:vAlign w:val="top"/>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850"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572"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514"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89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970" w:type="dxa"/>
            <w:vAlign w:val="center"/>
            <w:textDirection w:val="lrTb"/>
            <w:noWrap w:val="false"/>
          </w:tcPr>
          <w:p>
            <w:pPr>
              <w:jc w:val="center"/>
              <w:spacing w:line="276" w:lineRule="auto"/>
              <w:rPr>
                <w:color w:val="000000"/>
                <w:szCs w:val="21"/>
                <w:highlight w:val="none"/>
              </w:rPr>
            </w:pPr>
            <w:r>
              <w:rPr>
                <w:color w:val="000000"/>
                <w:szCs w:val="21"/>
                <w:highlight w:val="none"/>
              </w:rPr>
            </w:r>
            <w:r/>
          </w:p>
        </w:tc>
      </w:tr>
      <w:tr>
        <w:trPr>
          <w:jc w:val="center"/>
          <w:trHeight w:val="705"/>
        </w:trPr>
        <w:tc>
          <w:tcPr>
            <w:tcW w:w="620"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559" w:type="dxa"/>
            <w:vAlign w:val="top"/>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850"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572"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514"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89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970" w:type="dxa"/>
            <w:vAlign w:val="center"/>
            <w:textDirection w:val="lrTb"/>
            <w:noWrap w:val="false"/>
          </w:tcPr>
          <w:p>
            <w:pPr>
              <w:jc w:val="center"/>
              <w:spacing w:line="276" w:lineRule="auto"/>
              <w:rPr>
                <w:color w:val="000000"/>
                <w:szCs w:val="21"/>
                <w:highlight w:val="none"/>
              </w:rPr>
            </w:pPr>
            <w:r>
              <w:rPr>
                <w:color w:val="000000"/>
                <w:szCs w:val="21"/>
                <w:highlight w:val="none"/>
              </w:rPr>
            </w:r>
            <w:r/>
          </w:p>
        </w:tc>
      </w:tr>
      <w:tr>
        <w:trPr>
          <w:jc w:val="center"/>
          <w:trHeight w:val="705"/>
        </w:trPr>
        <w:tc>
          <w:tcPr>
            <w:gridSpan w:val="8"/>
            <w:tcW w:w="8432" w:type="dxa"/>
            <w:vAlign w:val="top"/>
            <w:textDirection w:val="lrTb"/>
            <w:noWrap w:val="false"/>
          </w:tcPr>
          <w:p>
            <w:pPr>
              <w:ind w:right="840"/>
              <w:spacing w:before="60" w:after="60" w:line="276" w:lineRule="auto"/>
              <w:rPr>
                <w:color w:val="000000"/>
                <w:szCs w:val="21"/>
                <w:highlight w:val="none"/>
              </w:rPr>
            </w:pPr>
            <w:r>
              <w:rPr>
                <w:color w:val="000000"/>
                <w:szCs w:val="21"/>
                <w:highlight w:val="none"/>
              </w:rPr>
              <w:t xml:space="preserve">其中，节能产品总计：</w:t>
            </w:r>
            <w:r/>
          </w:p>
        </w:tc>
        <w:tc>
          <w:tcPr>
            <w:tcW w:w="970" w:type="dxa"/>
            <w:vAlign w:val="center"/>
            <w:textDirection w:val="lrTb"/>
            <w:noWrap w:val="false"/>
          </w:tcPr>
          <w:p>
            <w:pPr>
              <w:jc w:val="center"/>
              <w:spacing w:line="276" w:lineRule="auto"/>
              <w:rPr>
                <w:color w:val="000000"/>
                <w:szCs w:val="21"/>
                <w:highlight w:val="none"/>
              </w:rPr>
            </w:pPr>
            <w:r>
              <w:rPr>
                <w:color w:val="000000"/>
                <w:szCs w:val="21"/>
                <w:highlight w:val="none"/>
              </w:rPr>
            </w:r>
            <w:r/>
          </w:p>
        </w:tc>
      </w:tr>
    </w:tbl>
    <w:p>
      <w:pPr>
        <w:pStyle w:val="738"/>
        <w:ind w:right="420" w:firstLine="0"/>
        <w:jc w:val="left"/>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38"/>
        <w:ind w:firstLine="3769"/>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rPr>
          <w:rFonts w:ascii="Times New Roman" w:hAnsi="Times New Roman"/>
          <w:color w:val="000000"/>
          <w:sz w:val="21"/>
          <w:szCs w:val="21"/>
          <w:highlight w:val="none"/>
          <w:u w:val="single"/>
        </w:rPr>
        <w:t xml:space="preserve">             </w:t>
      </w:r>
      <w:r/>
    </w:p>
    <w:p>
      <w:pPr>
        <w:ind w:right="420" w:firstLine="3780"/>
        <w:spacing w:line="360" w:lineRule="auto"/>
        <w:rPr>
          <w:color w:val="000000"/>
          <w:szCs w:val="21"/>
          <w:highlight w:val="none"/>
        </w:rPr>
      </w:pPr>
      <w:r>
        <w:rPr>
          <w:color w:val="000000"/>
          <w:szCs w:val="21"/>
          <w:highlight w:val="none"/>
        </w:rPr>
        <w:t xml:space="preserve">日期：</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w:t>
      </w:r>
      <w:r/>
    </w:p>
    <w:p>
      <w:pPr>
        <w:pStyle w:val="738"/>
        <w:ind w:firstLine="198"/>
        <w:jc w:val="center"/>
        <w:rPr>
          <w:rFonts w:ascii="Times New Roman" w:hAnsi="Times New Roman"/>
          <w:b/>
          <w:color w:val="000000"/>
          <w:sz w:val="24"/>
          <w:szCs w:val="24"/>
          <w:highlight w:val="none"/>
        </w:rPr>
      </w:pPr>
      <w:r/>
      <w:bookmarkStart w:id="337" w:name="_Toc520719717"/>
      <w:r/>
      <w:bookmarkStart w:id="338" w:name="_Toc13233104"/>
      <w:r/>
      <w:bookmarkStart w:id="339" w:name="_Toc68159636"/>
      <w:r/>
      <w:bookmarkStart w:id="340" w:name="_Toc8742842"/>
      <w:r/>
      <w:bookmarkStart w:id="341" w:name="_Toc525720157"/>
      <w:r/>
      <w:bookmarkStart w:id="342" w:name="_Toc63695314"/>
      <w:r/>
      <w:bookmarkStart w:id="343" w:name="_Toc450220986"/>
      <w:r/>
      <w:bookmarkStart w:id="344" w:name="_Toc11678079"/>
      <w:r/>
      <w:bookmarkStart w:id="345" w:name="_Toc447021133"/>
      <w:r/>
      <w:bookmarkStart w:id="346" w:name="_Toc17097052"/>
      <w:r/>
      <w:bookmarkStart w:id="347" w:name="_Toc10472944"/>
      <w:r/>
      <w:bookmarkStart w:id="348" w:name="_Toc522290175"/>
      <w:r/>
      <w:bookmarkStart w:id="349" w:name="_Toc96347934"/>
      <w:r/>
      <w:bookmarkStart w:id="350" w:name="_Toc9515978"/>
      <w:r>
        <w:rPr>
          <w:rFonts w:ascii="Times New Roman" w:hAnsi="Times New Roman"/>
          <w:b/>
          <w:color w:val="000000"/>
          <w:sz w:val="24"/>
          <w:szCs w:val="24"/>
          <w:highlight w:val="none"/>
        </w:rPr>
        <w:br w:type="page" w:clear="all"/>
      </w:r>
      <w:r>
        <w:rPr>
          <w:rFonts w:ascii="Times New Roman" w:hAnsi="Times New Roman"/>
          <w:b/>
          <w:color w:val="000000"/>
          <w:sz w:val="24"/>
          <w:szCs w:val="24"/>
          <w:highlight w:val="none"/>
        </w:rPr>
        <w:t xml:space="preserve">政府采购环境标志产品政策</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ascii="Times New Roman" w:hAnsi="Times New Roman"/>
          <w:b/>
          <w:color w:val="000000"/>
          <w:sz w:val="24"/>
          <w:szCs w:val="24"/>
          <w:highlight w:val="none"/>
        </w:rPr>
        <w:t xml:space="preserve">（不适用可不提供）</w:t>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2、评标委员会根据投标人填制的《环境标志产品报价表》，计算其所投环境标志产品享受价格折扣部分的多少。</w:t>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投标产品属于《环境标志产品政府采购品目清单》（最新一期）内的产品，投标人需提供国家确定的认证机构出具的、处于有效期之内的环境标志产品认证证书，并提供在投标文件中提供《环境标志产品报价表》，如未提供，将不做价格扣除。</w:t>
      </w:r>
      <w:r/>
    </w:p>
    <w:p>
      <w:pPr>
        <w:pStyle w:val="73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4、投标商必须保证使用环境标志产品参加投标的真实性，如出现虚假响应，一经查实，将按照招标文件具体规定进行处理。</w:t>
      </w:r>
      <w:r/>
    </w:p>
    <w:p>
      <w:pPr>
        <w:jc w:val="center"/>
        <w:spacing w:line="360" w:lineRule="auto"/>
        <w:rPr>
          <w:b/>
          <w:bCs/>
          <w:color w:val="000000"/>
          <w:sz w:val="24"/>
          <w:highlight w:val="none"/>
        </w:rPr>
      </w:pPr>
      <w:r>
        <w:rPr>
          <w:b/>
          <w:bCs/>
          <w:color w:val="000000"/>
          <w:sz w:val="24"/>
          <w:highlight w:val="none"/>
        </w:rPr>
      </w:r>
      <w:r/>
    </w:p>
    <w:p>
      <w:pPr>
        <w:jc w:val="center"/>
        <w:spacing w:line="360" w:lineRule="auto"/>
        <w:rPr>
          <w:b/>
          <w:bCs/>
          <w:color w:val="000000"/>
          <w:sz w:val="24"/>
          <w:highlight w:val="none"/>
        </w:rPr>
      </w:pPr>
      <w:r>
        <w:rPr>
          <w:b/>
          <w:bCs/>
          <w:color w:val="000000"/>
          <w:sz w:val="24"/>
          <w:highlight w:val="none"/>
        </w:rPr>
        <w:t xml:space="preserve">环境标志产品报价表</w:t>
      </w:r>
      <w:r/>
    </w:p>
    <w:p>
      <w:pPr>
        <w:spacing w:line="360" w:lineRule="auto"/>
        <w:rPr>
          <w:color w:val="000000"/>
          <w:szCs w:val="21"/>
          <w:highlight w:val="none"/>
          <w:u w:val="single"/>
        </w:rPr>
      </w:pPr>
      <w:r>
        <w:rPr>
          <w:color w:val="000000"/>
          <w:szCs w:val="21"/>
          <w:highlight w:val="none"/>
        </w:rPr>
        <w:t xml:space="preserve">投标人名称：</w:t>
      </w:r>
      <w:r>
        <w:rPr>
          <w:color w:val="000000"/>
          <w:szCs w:val="21"/>
          <w:highlight w:val="none"/>
          <w:u w:val="single"/>
        </w:rPr>
        <w:t xml:space="preserve">                          </w:t>
      </w:r>
      <w:r>
        <w:rPr>
          <w:color w:val="000000"/>
          <w:szCs w:val="21"/>
          <w:highlight w:val="none"/>
        </w:rPr>
        <w:t xml:space="preserve">     项目编号：</w:t>
      </w:r>
      <w:r>
        <w:rPr>
          <w:color w:val="000000"/>
          <w:szCs w:val="21"/>
          <w:highlight w:val="none"/>
          <w:u w:val="single"/>
        </w:rPr>
        <w:t xml:space="preserve">               </w:t>
      </w:r>
      <w:r/>
    </w:p>
    <w:tbl>
      <w:tblPr>
        <w:tblStyle w:val="733"/>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t xml:space="preserve">序号</w:t>
            </w:r>
            <w:r/>
          </w:p>
        </w:tc>
        <w:tc>
          <w:tcPr>
            <w:tcW w:w="1694" w:type="dxa"/>
            <w:vAlign w:val="top"/>
            <w:textDirection w:val="lrTb"/>
            <w:noWrap w:val="false"/>
          </w:tcPr>
          <w:p>
            <w:pPr>
              <w:jc w:val="center"/>
              <w:spacing w:before="60" w:after="60" w:line="276" w:lineRule="auto"/>
              <w:rPr>
                <w:color w:val="000000"/>
                <w:szCs w:val="21"/>
                <w:highlight w:val="none"/>
              </w:rPr>
            </w:pPr>
            <w:r>
              <w:rPr>
                <w:color w:val="000000"/>
                <w:szCs w:val="21"/>
                <w:highlight w:val="none"/>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t xml:space="preserve">产品名称</w:t>
            </w:r>
            <w:r/>
          </w:p>
        </w:tc>
        <w:tc>
          <w:tcPr>
            <w:tcW w:w="850"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t xml:space="preserve">型号和规格</w:t>
            </w:r>
            <w:r/>
          </w:p>
        </w:tc>
        <w:tc>
          <w:tcPr>
            <w:tcW w:w="851"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t xml:space="preserve">数量</w:t>
            </w:r>
            <w:r/>
          </w:p>
        </w:tc>
        <w:tc>
          <w:tcPr>
            <w:tcW w:w="1430" w:type="dxa"/>
            <w:vAlign w:val="center"/>
            <w:textDirection w:val="lrTb"/>
            <w:noWrap w:val="false"/>
          </w:tcPr>
          <w:p>
            <w:pPr>
              <w:jc w:val="center"/>
              <w:spacing w:before="120" w:line="276" w:lineRule="auto"/>
              <w:rPr>
                <w:color w:val="000000"/>
                <w:szCs w:val="21"/>
                <w:highlight w:val="none"/>
              </w:rPr>
            </w:pPr>
            <w:r>
              <w:rPr>
                <w:color w:val="000000"/>
                <w:szCs w:val="21"/>
                <w:highlight w:val="none"/>
              </w:rPr>
              <w:t xml:space="preserve">原产地和</w:t>
            </w:r>
            <w:r/>
          </w:p>
          <w:p>
            <w:pPr>
              <w:jc w:val="center"/>
              <w:spacing w:before="60" w:after="60" w:line="276" w:lineRule="auto"/>
              <w:rPr>
                <w:color w:val="000000"/>
                <w:szCs w:val="21"/>
                <w:highlight w:val="none"/>
              </w:rPr>
            </w:pPr>
            <w:r>
              <w:rPr>
                <w:color w:val="000000"/>
                <w:szCs w:val="21"/>
                <w:highlight w:val="none"/>
              </w:rPr>
              <w:t xml:space="preserve">制造商名称</w:t>
            </w:r>
            <w:r/>
          </w:p>
        </w:tc>
        <w:tc>
          <w:tcPr>
            <w:tcW w:w="1514"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t xml:space="preserve">环境标志产品认证证书证书编号</w:t>
            </w:r>
            <w:r/>
          </w:p>
        </w:tc>
        <w:tc>
          <w:tcPr>
            <w:tcW w:w="899" w:type="dxa"/>
            <w:vAlign w:val="center"/>
            <w:textDirection w:val="lrTb"/>
            <w:noWrap w:val="false"/>
          </w:tcPr>
          <w:p>
            <w:pPr>
              <w:jc w:val="center"/>
              <w:spacing w:line="276" w:lineRule="auto"/>
              <w:rPr>
                <w:color w:val="000000"/>
                <w:szCs w:val="21"/>
                <w:highlight w:val="none"/>
              </w:rPr>
            </w:pPr>
            <w:r>
              <w:rPr>
                <w:color w:val="000000"/>
                <w:szCs w:val="21"/>
                <w:highlight w:val="none"/>
              </w:rPr>
              <w:t xml:space="preserve">单价</w:t>
            </w:r>
            <w:r/>
          </w:p>
          <w:p>
            <w:pPr>
              <w:jc w:val="center"/>
              <w:spacing w:before="60" w:after="60" w:line="276" w:lineRule="auto"/>
              <w:rPr>
                <w:color w:val="000000"/>
                <w:szCs w:val="21"/>
                <w:highlight w:val="none"/>
              </w:rPr>
            </w:pPr>
            <w:r>
              <w:rPr>
                <w:color w:val="000000"/>
                <w:szCs w:val="21"/>
                <w:highlight w:val="none"/>
              </w:rPr>
              <w:t xml:space="preserve">（元人民币）</w:t>
            </w:r>
            <w:r/>
          </w:p>
        </w:tc>
        <w:tc>
          <w:tcPr>
            <w:tcW w:w="970" w:type="dxa"/>
            <w:vAlign w:val="center"/>
            <w:textDirection w:val="lrTb"/>
            <w:noWrap w:val="false"/>
          </w:tcPr>
          <w:p>
            <w:pPr>
              <w:jc w:val="center"/>
              <w:spacing w:line="276" w:lineRule="auto"/>
              <w:rPr>
                <w:color w:val="000000"/>
                <w:szCs w:val="21"/>
                <w:highlight w:val="none"/>
              </w:rPr>
            </w:pPr>
            <w:r>
              <w:rPr>
                <w:color w:val="000000"/>
                <w:szCs w:val="21"/>
                <w:highlight w:val="none"/>
              </w:rPr>
              <w:t xml:space="preserve">总价</w:t>
            </w:r>
            <w:r/>
          </w:p>
          <w:p>
            <w:pPr>
              <w:jc w:val="center"/>
              <w:spacing w:line="276" w:lineRule="auto"/>
              <w:rPr>
                <w:color w:val="000000"/>
                <w:szCs w:val="21"/>
                <w:highlight w:val="none"/>
              </w:rPr>
            </w:pPr>
            <w:r>
              <w:rPr>
                <w:color w:val="000000"/>
                <w:szCs w:val="21"/>
                <w:highlight w:val="none"/>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694" w:type="dxa"/>
            <w:vAlign w:val="top"/>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850"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851"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430"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514"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89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970" w:type="dxa"/>
            <w:vAlign w:val="center"/>
            <w:textDirection w:val="lrTb"/>
            <w:noWrap w:val="false"/>
          </w:tcPr>
          <w:p>
            <w:pPr>
              <w:jc w:val="center"/>
              <w:spacing w:line="276" w:lineRule="auto"/>
              <w:rPr>
                <w:color w:val="000000"/>
                <w:szCs w:val="21"/>
                <w:highlight w:val="none"/>
              </w:rPr>
            </w:pPr>
            <w:r>
              <w:rPr>
                <w:color w:val="000000"/>
                <w:szCs w:val="21"/>
                <w:highlight w:val="none"/>
              </w:rPr>
            </w:r>
            <w:r/>
          </w:p>
        </w:tc>
      </w:tr>
      <w:tr>
        <w:trPr>
          <w:jc w:val="center"/>
          <w:trHeight w:val="705"/>
        </w:trPr>
        <w:tc>
          <w:tcPr>
            <w:tcW w:w="485"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694" w:type="dxa"/>
            <w:vAlign w:val="top"/>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850"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851"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430"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1514"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899" w:type="dxa"/>
            <w:vAlign w:val="center"/>
            <w:textDirection w:val="lrTb"/>
            <w:noWrap w:val="false"/>
          </w:tcPr>
          <w:p>
            <w:pPr>
              <w:jc w:val="center"/>
              <w:spacing w:before="60" w:after="60" w:line="276" w:lineRule="auto"/>
              <w:rPr>
                <w:color w:val="000000"/>
                <w:szCs w:val="21"/>
                <w:highlight w:val="none"/>
              </w:rPr>
            </w:pPr>
            <w:r>
              <w:rPr>
                <w:color w:val="000000"/>
                <w:szCs w:val="21"/>
                <w:highlight w:val="none"/>
              </w:rPr>
            </w:r>
            <w:r/>
          </w:p>
        </w:tc>
        <w:tc>
          <w:tcPr>
            <w:tcW w:w="970" w:type="dxa"/>
            <w:vAlign w:val="center"/>
            <w:textDirection w:val="lrTb"/>
            <w:noWrap w:val="false"/>
          </w:tcPr>
          <w:p>
            <w:pPr>
              <w:jc w:val="center"/>
              <w:spacing w:line="276" w:lineRule="auto"/>
              <w:rPr>
                <w:color w:val="000000"/>
                <w:szCs w:val="21"/>
                <w:highlight w:val="none"/>
              </w:rPr>
            </w:pPr>
            <w:r>
              <w:rPr>
                <w:color w:val="000000"/>
                <w:szCs w:val="21"/>
                <w:highlight w:val="none"/>
              </w:rPr>
            </w:r>
            <w:r/>
          </w:p>
        </w:tc>
      </w:tr>
      <w:tr>
        <w:trPr>
          <w:jc w:val="center"/>
          <w:trHeight w:val="705"/>
        </w:trPr>
        <w:tc>
          <w:tcPr>
            <w:gridSpan w:val="8"/>
            <w:tcW w:w="8432" w:type="dxa"/>
            <w:vAlign w:val="top"/>
            <w:textDirection w:val="lrTb"/>
            <w:noWrap w:val="false"/>
          </w:tcPr>
          <w:p>
            <w:pPr>
              <w:jc w:val="right"/>
              <w:spacing w:before="60" w:after="60" w:line="276" w:lineRule="auto"/>
              <w:rPr>
                <w:color w:val="000000"/>
                <w:szCs w:val="21"/>
                <w:highlight w:val="none"/>
              </w:rPr>
            </w:pPr>
            <w:r>
              <w:rPr>
                <w:color w:val="000000"/>
                <w:szCs w:val="21"/>
                <w:highlight w:val="none"/>
              </w:rPr>
              <w:t xml:space="preserve">其中，</w:t>
            </w:r>
            <w:r>
              <w:rPr>
                <w:bCs/>
                <w:color w:val="000000"/>
                <w:szCs w:val="21"/>
                <w:highlight w:val="none"/>
              </w:rPr>
              <w:t xml:space="preserve">环境标志</w:t>
            </w:r>
            <w:r>
              <w:rPr>
                <w:color w:val="000000"/>
                <w:szCs w:val="21"/>
                <w:highlight w:val="none"/>
              </w:rPr>
              <w:t xml:space="preserve">产品总计：</w:t>
            </w:r>
            <w:r/>
          </w:p>
        </w:tc>
        <w:tc>
          <w:tcPr>
            <w:tcW w:w="970" w:type="dxa"/>
            <w:vAlign w:val="center"/>
            <w:textDirection w:val="lrTb"/>
            <w:noWrap w:val="false"/>
          </w:tcPr>
          <w:p>
            <w:pPr>
              <w:jc w:val="center"/>
              <w:spacing w:line="276" w:lineRule="auto"/>
              <w:rPr>
                <w:color w:val="000000"/>
                <w:szCs w:val="21"/>
                <w:highlight w:val="none"/>
              </w:rPr>
            </w:pPr>
            <w:r>
              <w:rPr>
                <w:color w:val="000000"/>
                <w:szCs w:val="21"/>
                <w:highlight w:val="none"/>
              </w:rPr>
            </w:r>
            <w:r/>
          </w:p>
        </w:tc>
      </w:tr>
    </w:tbl>
    <w:p>
      <w:pPr>
        <w:ind w:firstLine="4800"/>
        <w:spacing w:line="360" w:lineRule="auto"/>
        <w:rPr>
          <w:color w:val="000000"/>
          <w:sz w:val="24"/>
          <w:highlight w:val="none"/>
        </w:rPr>
      </w:pPr>
      <w:r>
        <w:rPr>
          <w:color w:val="000000"/>
          <w:sz w:val="24"/>
          <w:highlight w:val="none"/>
        </w:rPr>
      </w:r>
      <w:r/>
    </w:p>
    <w:p>
      <w:pPr>
        <w:pStyle w:val="738"/>
        <w:ind w:right="840" w:firstLine="378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38"/>
        <w:ind w:firstLine="3769"/>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rPr>
          <w:rFonts w:ascii="Times New Roman" w:hAnsi="Times New Roman"/>
          <w:color w:val="000000"/>
          <w:sz w:val="21"/>
          <w:szCs w:val="21"/>
          <w:highlight w:val="none"/>
          <w:u w:val="single"/>
        </w:rPr>
        <w:t xml:space="preserve">             </w:t>
      </w:r>
      <w:r/>
    </w:p>
    <w:p>
      <w:pPr>
        <w:ind w:right="420" w:firstLine="3780"/>
        <w:spacing w:line="360" w:lineRule="auto"/>
        <w:rPr>
          <w:color w:val="000000"/>
          <w:szCs w:val="21"/>
          <w:highlight w:val="none"/>
        </w:rPr>
      </w:pPr>
      <w:r>
        <w:rPr>
          <w:color w:val="000000"/>
          <w:szCs w:val="21"/>
          <w:highlight w:val="none"/>
        </w:rPr>
        <w:t xml:space="preserve">日期：</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w:t>
      </w:r>
      <w:r/>
    </w:p>
    <w:p>
      <w:pPr>
        <w:pStyle w:val="958"/>
        <w:rPr>
          <w:color w:val="000000"/>
          <w:highlight w:val="none"/>
        </w:rPr>
      </w:pPr>
      <w:r>
        <w:rPr>
          <w:color w:val="000000"/>
          <w:highlight w:val="none"/>
        </w:rPr>
      </w:r>
      <w:r/>
    </w:p>
    <w:p>
      <w:pPr>
        <w:pStyle w:val="958"/>
        <w:rPr>
          <w:color w:val="000000"/>
          <w:highlight w:val="none"/>
        </w:rPr>
      </w:pPr>
      <w:r>
        <w:rPr>
          <w:color w:val="000000"/>
          <w:highlight w:val="none"/>
        </w:rPr>
      </w:r>
      <w:r/>
    </w:p>
    <w:p>
      <w:pPr>
        <w:pStyle w:val="958"/>
        <w:ind w:left="0" w:firstLine="0"/>
        <w:rPr>
          <w:color w:val="000000"/>
          <w:highlight w:val="none"/>
        </w:rPr>
      </w:pPr>
      <w:r>
        <w:rPr>
          <w:color w:val="000000"/>
          <w:highlight w:val="none"/>
        </w:rPr>
      </w:r>
      <w:r/>
    </w:p>
    <w:p>
      <w:pPr>
        <w:pStyle w:val="953"/>
        <w:spacing w:before="0"/>
        <w:rPr>
          <w:rFonts w:ascii="Times New Roman" w:hAnsi="Times New Roman"/>
          <w:bCs w:val="0"/>
          <w:color w:val="000000"/>
          <w:sz w:val="24"/>
          <w:szCs w:val="24"/>
          <w:highlight w:val="none"/>
        </w:rPr>
      </w:pPr>
      <w:r>
        <w:rPr>
          <w:rFonts w:ascii="Times New Roman" w:hAnsi="Times New Roman"/>
          <w:bCs w:val="0"/>
          <w:color w:val="000000"/>
          <w:highlight w:val="none"/>
        </w:rPr>
        <w:br w:type="page" w:clear="all"/>
      </w:r>
      <w:bookmarkEnd w:id="301"/>
      <w:r/>
      <w:bookmarkStart w:id="351" w:name="_Toc104560902"/>
      <w:r/>
      <w:bookmarkEnd w:id="351"/>
      <w:r/>
      <w:bookmarkStart w:id="352" w:name="_Toc107246282"/>
      <w:r/>
      <w:bookmarkEnd w:id="352"/>
      <w:r/>
      <w:bookmarkStart w:id="353" w:name="_Toc102117319"/>
      <w:r/>
      <w:bookmarkEnd w:id="353"/>
      <w:r/>
      <w:bookmarkStart w:id="354" w:name="_Toc103848587"/>
      <w:r/>
      <w:bookmarkEnd w:id="354"/>
      <w:r/>
      <w:r/>
    </w:p>
    <w:p>
      <w:pPr>
        <w:pStyle w:val="953"/>
        <w:spacing w:line="240" w:lineRule="atLeast"/>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t xml:space="preserve">资格条件</w:t>
      </w:r>
      <w:r/>
    </w:p>
    <w:p>
      <w:pPr>
        <w:pStyle w:val="953"/>
        <w:spacing w:line="240" w:lineRule="atLeast"/>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t xml:space="preserve">法人或者其他组织的营业执照等证明文件，自然人的身份证明（提供法人或者其他组织的营业执照，自然人的身份证明复印件加盖公章）</w:t>
      </w:r>
      <w:r/>
    </w:p>
    <w:p>
      <w:pPr>
        <w:spacing w:line="360" w:lineRule="auto"/>
        <w:rPr>
          <w:b/>
          <w:bCs/>
          <w:color w:val="000000"/>
          <w:highlight w:val="none"/>
        </w:rPr>
      </w:pPr>
      <w:r/>
      <w:bookmarkStart w:id="355" w:name="_Hlk33717720"/>
      <w:r/>
      <w:r/>
    </w:p>
    <w:p>
      <w:pPr>
        <w:spacing w:line="360" w:lineRule="auto"/>
        <w:rPr>
          <w:b/>
          <w:bCs/>
          <w:color w:val="000000"/>
          <w:highlight w:val="none"/>
        </w:rPr>
      </w:pPr>
      <w:r>
        <w:rPr>
          <w:b/>
          <w:bCs/>
          <w:color w:val="000000"/>
          <w:highlight w:val="none"/>
        </w:rPr>
        <w:t xml:space="preserve">注：投标人提供营业执照副本（或具有同等法律效力的证照）复印件。复印件应能清晰显示投标人名称。</w:t>
      </w:r>
      <w:bookmarkEnd w:id="355"/>
      <w:r/>
      <w:r/>
    </w:p>
    <w:p>
      <w:pPr>
        <w:rPr>
          <w:color w:val="000000"/>
          <w:highlight w:val="none"/>
        </w:rPr>
      </w:pPr>
      <w:r>
        <w:rPr>
          <w:color w:val="000000"/>
          <w:highlight w:val="none"/>
        </w:rPr>
      </w:r>
      <w:r/>
    </w:p>
    <w:p>
      <w:pPr>
        <w:pStyle w:val="953"/>
        <w:spacing w:line="240" w:lineRule="atLeast"/>
        <w:rPr>
          <w:rFonts w:ascii="Times New Roman" w:hAnsi="Times New Roman" w:eastAsia="黑体"/>
          <w:b w:val="0"/>
          <w:color w:val="000000"/>
          <w:highlight w:val="none"/>
        </w:rPr>
      </w:pPr>
      <w:r/>
      <w:bookmarkStart w:id="356" w:name="_Toc103848589"/>
      <w:r/>
      <w:bookmarkStart w:id="357" w:name="_Toc102117320"/>
      <w:r>
        <w:rPr>
          <w:rFonts w:ascii="Times New Roman" w:hAnsi="Times New Roman"/>
          <w:bCs w:val="0"/>
          <w:color w:val="000000"/>
          <w:sz w:val="24"/>
          <w:szCs w:val="24"/>
          <w:highlight w:val="none"/>
        </w:rPr>
        <w:br w:type="page" w:clear="all"/>
      </w:r>
      <w:bookmarkStart w:id="358" w:name="_Toc107246284"/>
      <w:r/>
      <w:bookmarkStart w:id="359" w:name="_Toc104560904"/>
      <w:r>
        <w:rPr>
          <w:rFonts w:ascii="Times New Roman" w:hAnsi="Times New Roman"/>
          <w:bCs w:val="0"/>
          <w:color w:val="000000"/>
          <w:sz w:val="24"/>
          <w:szCs w:val="24"/>
          <w:highlight w:val="none"/>
        </w:rPr>
        <w:t xml:space="preserve">工商变更登记文件（如需）</w:t>
      </w:r>
      <w:bookmarkEnd w:id="356"/>
      <w:r/>
      <w:bookmarkEnd w:id="357"/>
      <w:r/>
      <w:bookmarkEnd w:id="358"/>
      <w:r/>
      <w:bookmarkEnd w:id="359"/>
      <w:r/>
      <w:r/>
    </w:p>
    <w:p>
      <w:pPr>
        <w:spacing w:line="360" w:lineRule="auto"/>
        <w:rPr>
          <w:b/>
          <w:bCs/>
          <w:color w:val="000000"/>
          <w:highlight w:val="none"/>
        </w:rPr>
      </w:pPr>
      <w:r>
        <w:rPr>
          <w:b/>
          <w:bCs/>
          <w:color w:val="000000"/>
          <w:highlight w:val="none"/>
        </w:rPr>
      </w:r>
      <w:r/>
    </w:p>
    <w:p>
      <w:pPr>
        <w:spacing w:line="360" w:lineRule="auto"/>
        <w:rPr>
          <w:b/>
          <w:bCs/>
          <w:color w:val="000000"/>
          <w:highlight w:val="none"/>
        </w:rPr>
      </w:pPr>
      <w:r>
        <w:rPr>
          <w:b/>
          <w:bCs/>
          <w:color w:val="000000"/>
          <w:highlight w:val="none"/>
        </w:rPr>
        <w:t xml:space="preserve">注：如</w:t>
      </w:r>
      <w:r>
        <w:rPr>
          <w:b/>
          <w:bCs/>
          <w:color w:val="000000"/>
          <w:sz w:val="22"/>
          <w:szCs w:val="22"/>
          <w:highlight w:val="none"/>
        </w:rPr>
        <w:t xml:space="preserve">投标人</w:t>
      </w:r>
      <w:r>
        <w:rPr>
          <w:b/>
          <w:bCs/>
          <w:color w:val="000000"/>
          <w:highlight w:val="none"/>
        </w:rPr>
        <w:t xml:space="preserve">在招标文件资质、业绩等要求的时间期限内发生了单位名称等变更的，提供相关工商变更登记文件的复印件。如无，则可不提供。</w:t>
      </w:r>
      <w:r/>
    </w:p>
    <w:p>
      <w:pPr>
        <w:pStyle w:val="953"/>
        <w:spacing w:line="240" w:lineRule="atLeast"/>
        <w:rPr>
          <w:rFonts w:ascii="Times New Roman" w:hAnsi="Times New Roman"/>
          <w:bCs w:val="0"/>
          <w:color w:val="000000"/>
          <w:sz w:val="24"/>
          <w:szCs w:val="24"/>
          <w:highlight w:val="none"/>
        </w:rPr>
      </w:pPr>
      <w:r>
        <w:rPr>
          <w:rFonts w:ascii="Times New Roman" w:hAnsi="Times New Roman"/>
          <w:b w:val="0"/>
          <w:bCs w:val="0"/>
          <w:color w:val="000000"/>
          <w:highlight w:val="none"/>
        </w:rPr>
        <w:br w:type="page" w:clear="all"/>
      </w:r>
      <w:bookmarkStart w:id="360" w:name="_Toc107246285"/>
      <w:r/>
      <w:bookmarkStart w:id="361" w:name="_Toc102117321"/>
      <w:r/>
      <w:bookmarkStart w:id="362" w:name="_Toc103848590"/>
      <w:r/>
      <w:bookmarkStart w:id="363" w:name="_Toc104560905"/>
      <w:r>
        <w:rPr>
          <w:rFonts w:ascii="Times New Roman" w:hAnsi="Times New Roman"/>
          <w:bCs w:val="0"/>
          <w:color w:val="000000"/>
          <w:sz w:val="24"/>
          <w:szCs w:val="24"/>
          <w:highlight w:val="none"/>
        </w:rPr>
        <w:t xml:space="preserve">财务报表</w:t>
      </w:r>
      <w:bookmarkEnd w:id="360"/>
      <w:r/>
      <w:bookmarkEnd w:id="361"/>
      <w:r/>
      <w:bookmarkEnd w:id="362"/>
      <w:r/>
      <w:bookmarkEnd w:id="363"/>
      <w:r/>
      <w:r/>
    </w:p>
    <w:p>
      <w:pPr>
        <w:spacing w:line="360" w:lineRule="auto"/>
        <w:rPr>
          <w:bCs/>
          <w:color w:val="000000"/>
          <w:sz w:val="24"/>
          <w:highlight w:val="none"/>
        </w:rPr>
      </w:pPr>
      <w:r>
        <w:rPr>
          <w:b/>
          <w:bCs/>
          <w:color w:val="000000"/>
          <w:highlight w:val="none"/>
        </w:rPr>
        <w:t xml:space="preserve">具有良好的商业信誉和健全的财务会计制度，提供2024年度或2025年度的财务报表（如为新成立的公司，应提供公司成立之后的财务报表）或响应截止时间前3个月内，由其基本开户银行出具的资信证明或财政部门认可的政府采购专业担保机构出具的磋商担保函。</w:t>
      </w:r>
      <w:r>
        <w:rPr>
          <w:color w:val="000000"/>
          <w:highlight w:val="none"/>
        </w:rPr>
        <w:br w:type="page" w:clear="all"/>
      </w:r>
      <w:bookmarkStart w:id="364" w:name="_Toc104560908"/>
      <w:r/>
      <w:bookmarkEnd w:id="364"/>
      <w:r/>
      <w:bookmarkStart w:id="365" w:name="_Toc107246286"/>
      <w:r/>
      <w:bookmarkEnd w:id="365"/>
      <w:r/>
      <w:bookmarkStart w:id="366" w:name="_Toc102117322"/>
      <w:r/>
      <w:bookmarkEnd w:id="366"/>
      <w:r/>
      <w:bookmarkStart w:id="367" w:name="_Toc103848593"/>
      <w:r/>
      <w:bookmarkEnd w:id="367"/>
      <w:r/>
      <w:r/>
    </w:p>
    <w:p>
      <w:pPr>
        <w:pStyle w:val="953"/>
        <w:jc w:val="left"/>
        <w:spacing w:line="240" w:lineRule="atLeast"/>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t xml:space="preserve">具有履行合同所必需的设备和专业技术能力，提供具备履行合同所必需的设备和专业技术能力的证明材料或承诺函（提供声明函原件）；</w:t>
      </w:r>
      <w:r/>
    </w:p>
    <w:p>
      <w:pPr>
        <w:rPr>
          <w:color w:val="000000"/>
          <w:highlight w:val="none"/>
        </w:rPr>
      </w:pPr>
      <w:r>
        <w:rPr>
          <w:color w:val="000000"/>
          <w:highlight w:val="none"/>
        </w:rPr>
      </w:r>
      <w:r/>
    </w:p>
    <w:p>
      <w:pPr>
        <w:rPr>
          <w:color w:val="000000"/>
          <w:highlight w:val="none"/>
        </w:rPr>
      </w:pPr>
      <w:r>
        <w:rPr>
          <w:color w:val="000000"/>
          <w:highlight w:val="none"/>
        </w:rPr>
      </w:r>
      <w:r/>
    </w:p>
    <w:p>
      <w:pPr>
        <w:ind w:firstLine="480"/>
        <w:jc w:val="center"/>
        <w:spacing w:before="120" w:after="120" w:line="360" w:lineRule="auto"/>
        <w:rPr>
          <w:b/>
          <w:color w:val="000000"/>
          <w:sz w:val="44"/>
          <w:szCs w:val="44"/>
          <w:highlight w:val="none"/>
        </w:rPr>
      </w:pPr>
      <w:r>
        <w:rPr>
          <w:b/>
          <w:color w:val="000000"/>
          <w:sz w:val="44"/>
          <w:szCs w:val="44"/>
          <w:highlight w:val="none"/>
        </w:rPr>
      </w:r>
      <w:r/>
    </w:p>
    <w:p>
      <w:pPr>
        <w:ind w:firstLine="480"/>
        <w:jc w:val="center"/>
        <w:spacing w:before="120" w:after="120" w:line="360" w:lineRule="auto"/>
        <w:rPr>
          <w:b/>
          <w:color w:val="000000"/>
          <w:sz w:val="44"/>
          <w:szCs w:val="44"/>
          <w:highlight w:val="none"/>
        </w:rPr>
      </w:pPr>
      <w:r>
        <w:rPr>
          <w:b/>
          <w:color w:val="000000"/>
          <w:sz w:val="44"/>
          <w:szCs w:val="44"/>
          <w:highlight w:val="none"/>
        </w:rPr>
      </w:r>
      <w:r/>
    </w:p>
    <w:p>
      <w:pPr>
        <w:ind w:firstLine="480"/>
        <w:jc w:val="center"/>
        <w:spacing w:before="120" w:after="120" w:line="360" w:lineRule="auto"/>
        <w:rPr>
          <w:color w:val="000000"/>
          <w:highlight w:val="none"/>
        </w:rPr>
      </w:pPr>
      <w:r>
        <w:rPr>
          <w:color w:val="000000"/>
          <w:sz w:val="44"/>
          <w:szCs w:val="44"/>
          <w:highlight w:val="none"/>
        </w:rPr>
        <w:t xml:space="preserve">承 诺 函</w:t>
      </w:r>
      <w:r/>
    </w:p>
    <w:p>
      <w:pPr>
        <w:ind w:firstLine="480"/>
        <w:jc w:val="left"/>
        <w:spacing w:before="120" w:after="120" w:line="360" w:lineRule="auto"/>
        <w:rPr>
          <w:color w:val="000000"/>
          <w:highlight w:val="none"/>
        </w:rPr>
      </w:pPr>
      <w:r>
        <w:rPr>
          <w:color w:val="000000"/>
          <w:highlight w:val="none"/>
        </w:rPr>
        <w:t xml:space="preserve">我单位郑重承诺：我单位具备履行本项采购合同所必需的设备和专业技术能力。</w:t>
      </w:r>
      <w:r/>
    </w:p>
    <w:p>
      <w:pPr>
        <w:ind w:firstLine="480"/>
        <w:jc w:val="left"/>
        <w:spacing w:before="120" w:after="120" w:line="360" w:lineRule="auto"/>
        <w:rPr>
          <w:color w:val="000000"/>
          <w:highlight w:val="none"/>
        </w:rPr>
      </w:pPr>
      <w:r>
        <w:rPr>
          <w:color w:val="000000"/>
          <w:highlight w:val="none"/>
        </w:rPr>
      </w:r>
      <w:r/>
    </w:p>
    <w:p>
      <w:pPr>
        <w:ind w:firstLine="480"/>
        <w:jc w:val="left"/>
        <w:spacing w:before="120" w:after="120" w:line="360" w:lineRule="auto"/>
        <w:rPr>
          <w:color w:val="000000"/>
          <w:highlight w:val="none"/>
        </w:rPr>
      </w:pPr>
      <w:r>
        <w:rPr>
          <w:color w:val="000000"/>
          <w:highlight w:val="none"/>
        </w:rPr>
      </w:r>
      <w:r/>
    </w:p>
    <w:p>
      <w:pPr>
        <w:pStyle w:val="929"/>
        <w:ind w:left="1260"/>
        <w:rPr>
          <w:rFonts w:ascii="Times New Roman"/>
          <w:color w:val="000000"/>
          <w:highlight w:val="none"/>
        </w:rPr>
      </w:pPr>
      <w:r>
        <w:rPr>
          <w:rFonts w:ascii="Times New Roman"/>
          <w:color w:val="000000"/>
          <w:highlight w:val="none"/>
        </w:rPr>
      </w:r>
      <w:r/>
    </w:p>
    <w:p>
      <w:pPr>
        <w:rPr>
          <w:color w:val="000000"/>
          <w:highlight w:val="none"/>
        </w:rPr>
      </w:pPr>
      <w:r>
        <w:rPr>
          <w:color w:val="000000"/>
          <w:highlight w:val="none"/>
        </w:rPr>
      </w:r>
      <w:r/>
    </w:p>
    <w:p>
      <w:pPr>
        <w:pStyle w:val="929"/>
        <w:ind w:left="1260"/>
        <w:rPr>
          <w:rFonts w:ascii="Times New Roman"/>
          <w:color w:val="000000"/>
          <w:highlight w:val="none"/>
        </w:rPr>
      </w:pPr>
      <w:r>
        <w:rPr>
          <w:rFonts w:ascii="Times New Roman"/>
          <w:color w:val="000000"/>
          <w:highlight w:val="none"/>
        </w:rPr>
      </w:r>
      <w:r/>
    </w:p>
    <w:p>
      <w:pPr>
        <w:rPr>
          <w:color w:val="000000"/>
          <w:highlight w:val="none"/>
        </w:rPr>
      </w:pPr>
      <w:r>
        <w:rPr>
          <w:color w:val="000000"/>
          <w:highlight w:val="none"/>
        </w:rPr>
      </w:r>
      <w:r/>
    </w:p>
    <w:p>
      <w:pPr>
        <w:spacing w:line="276" w:lineRule="auto"/>
        <w:rPr>
          <w:bCs/>
          <w:color w:val="000000"/>
          <w:highlight w:val="none"/>
        </w:rPr>
      </w:pPr>
      <w:r>
        <w:rPr>
          <w:bCs/>
          <w:color w:val="000000"/>
          <w:highlight w:val="none"/>
        </w:rPr>
        <w:t xml:space="preserve">  </w:t>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 xml:space="preserve">投标人名称（加盖ca电子公章）：______________________</w:t>
      </w:r>
      <w:r/>
    </w:p>
    <w:p>
      <w:pPr>
        <w:ind w:firstLine="3780"/>
        <w:spacing w:line="276" w:lineRule="auto"/>
        <w:rPr>
          <w:color w:val="000000"/>
          <w:szCs w:val="21"/>
          <w:highlight w:val="none"/>
          <w:u w:val="single"/>
        </w:rPr>
      </w:pPr>
      <w:r>
        <w:rPr>
          <w:color w:val="000000"/>
          <w:szCs w:val="21"/>
          <w:highlight w:val="none"/>
          <w:u w:val="single"/>
        </w:rPr>
      </w:r>
      <w:r/>
    </w:p>
    <w:p>
      <w:pPr>
        <w:spacing w:line="276" w:lineRule="auto"/>
        <w:rPr>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spacing w:line="360" w:lineRule="auto"/>
        <w:rPr>
          <w:b/>
          <w:color w:val="000000"/>
          <w:sz w:val="24"/>
          <w:highlight w:val="none"/>
        </w:rPr>
      </w:pPr>
      <w:r>
        <w:rPr>
          <w:b/>
          <w:color w:val="000000"/>
          <w:sz w:val="24"/>
          <w:highlight w:val="none"/>
        </w:rPr>
      </w:r>
      <w:r/>
    </w:p>
    <w:p>
      <w:pPr>
        <w:spacing w:line="360" w:lineRule="auto"/>
        <w:rPr>
          <w:b/>
          <w:bCs/>
          <w:color w:val="000000"/>
          <w:highlight w:val="none"/>
        </w:rPr>
      </w:pPr>
      <w:r>
        <w:rPr>
          <w:b/>
          <w:bCs/>
          <w:color w:val="000000"/>
          <w:highlight w:val="none"/>
        </w:rPr>
      </w:r>
      <w:r/>
    </w:p>
    <w:p>
      <w:pPr>
        <w:pStyle w:val="953"/>
        <w:spacing w:line="240" w:lineRule="atLeast"/>
        <w:rPr>
          <w:rFonts w:ascii="Times New Roman" w:hAnsi="Times New Roman" w:eastAsia="黑体"/>
          <w:b w:val="0"/>
          <w:color w:val="000000"/>
          <w:highlight w:val="none"/>
        </w:rPr>
      </w:pPr>
      <w:r/>
      <w:bookmarkStart w:id="368" w:name="_Toc103848591"/>
      <w:r/>
      <w:bookmarkStart w:id="369" w:name="_Toc102117323"/>
      <w:r>
        <w:rPr>
          <w:rFonts w:ascii="Times New Roman" w:hAnsi="Times New Roman"/>
          <w:bCs w:val="0"/>
          <w:color w:val="000000"/>
          <w:sz w:val="24"/>
          <w:szCs w:val="24"/>
          <w:highlight w:val="none"/>
        </w:rPr>
        <w:br w:type="page" w:clear="all"/>
      </w:r>
      <w:bookmarkStart w:id="370" w:name="_Toc104560906"/>
      <w:r/>
      <w:bookmarkStart w:id="371" w:name="_Toc107246287"/>
      <w:r>
        <w:rPr>
          <w:rFonts w:ascii="Times New Roman" w:hAnsi="Times New Roman"/>
          <w:bCs w:val="0"/>
          <w:color w:val="000000"/>
          <w:sz w:val="24"/>
          <w:szCs w:val="24"/>
          <w:highlight w:val="none"/>
        </w:rPr>
        <w:t xml:space="preserve">依法缴纳税收的相关材料</w:t>
      </w:r>
      <w:bookmarkEnd w:id="368"/>
      <w:r/>
      <w:bookmarkEnd w:id="369"/>
      <w:r/>
      <w:bookmarkEnd w:id="370"/>
      <w:r/>
      <w:bookmarkEnd w:id="371"/>
      <w:r/>
      <w:r/>
    </w:p>
    <w:p>
      <w:pPr>
        <w:ind w:firstLine="420"/>
        <w:spacing w:line="360" w:lineRule="auto"/>
        <w:rPr>
          <w:bCs/>
          <w:color w:val="000000"/>
          <w:szCs w:val="21"/>
          <w:highlight w:val="none"/>
        </w:rPr>
      </w:pPr>
      <w:r>
        <w:rPr>
          <w:bCs/>
          <w:color w:val="000000"/>
          <w:szCs w:val="21"/>
          <w:highlight w:val="none"/>
        </w:rPr>
        <w:t xml:space="preserve">提供本次采购活动前</w:t>
      </w:r>
      <w:r>
        <w:rPr>
          <w:bCs/>
          <w:color w:val="000000"/>
          <w:szCs w:val="21"/>
          <w:highlight w:val="none"/>
          <w:u w:val="single"/>
        </w:rPr>
        <w:t xml:space="preserve">3</w:t>
      </w:r>
      <w:r>
        <w:rPr>
          <w:bCs/>
          <w:color w:val="000000"/>
          <w:szCs w:val="21"/>
          <w:highlight w:val="none"/>
        </w:rPr>
        <w:t xml:space="preserve">个月内，至少1个月缴纳税收，依法享受免缴、缓缴的，提供证明材料。</w:t>
      </w:r>
      <w:r/>
    </w:p>
    <w:p>
      <w:pPr>
        <w:pStyle w:val="953"/>
        <w:spacing w:line="240" w:lineRule="atLeast"/>
        <w:rPr>
          <w:rFonts w:ascii="Times New Roman" w:hAnsi="Times New Roman"/>
          <w:bCs w:val="0"/>
          <w:color w:val="000000"/>
          <w:sz w:val="24"/>
          <w:szCs w:val="24"/>
          <w:highlight w:val="none"/>
        </w:rPr>
      </w:pPr>
      <w:r>
        <w:rPr>
          <w:rFonts w:ascii="Times New Roman" w:hAnsi="Times New Roman"/>
          <w:b w:val="0"/>
          <w:color w:val="000000"/>
          <w:sz w:val="24"/>
          <w:highlight w:val="none"/>
        </w:rPr>
        <w:br w:type="page" w:clear="all"/>
      </w:r>
      <w:bookmarkStart w:id="372" w:name="_Toc103848592"/>
      <w:r/>
      <w:bookmarkStart w:id="373" w:name="_Toc102117324"/>
      <w:r/>
      <w:bookmarkStart w:id="374" w:name="_Toc107246288"/>
      <w:r/>
      <w:bookmarkStart w:id="375" w:name="_Toc104560907"/>
      <w:r>
        <w:rPr>
          <w:rFonts w:ascii="Times New Roman" w:hAnsi="Times New Roman"/>
          <w:bCs w:val="0"/>
          <w:color w:val="000000"/>
          <w:sz w:val="24"/>
          <w:szCs w:val="24"/>
          <w:highlight w:val="none"/>
        </w:rPr>
        <w:t xml:space="preserve">依法缴纳社会保障资金的相关材料</w:t>
      </w:r>
      <w:bookmarkEnd w:id="372"/>
      <w:r/>
      <w:bookmarkEnd w:id="373"/>
      <w:r/>
      <w:bookmarkEnd w:id="374"/>
      <w:r/>
      <w:bookmarkEnd w:id="375"/>
      <w:r/>
      <w:r/>
    </w:p>
    <w:p>
      <w:pPr>
        <w:ind w:firstLine="420"/>
        <w:spacing w:line="360" w:lineRule="auto"/>
        <w:rPr>
          <w:bCs/>
          <w:color w:val="000000"/>
          <w:szCs w:val="21"/>
          <w:highlight w:val="none"/>
        </w:rPr>
      </w:pPr>
      <w:r>
        <w:rPr>
          <w:bCs/>
          <w:color w:val="000000"/>
          <w:szCs w:val="21"/>
          <w:highlight w:val="none"/>
        </w:rPr>
        <w:t xml:space="preserve">提供本次采购活动前</w:t>
      </w:r>
      <w:r>
        <w:rPr>
          <w:bCs/>
          <w:color w:val="000000"/>
          <w:szCs w:val="21"/>
          <w:highlight w:val="none"/>
          <w:u w:val="single"/>
        </w:rPr>
        <w:t xml:space="preserve">3</w:t>
      </w:r>
      <w:r>
        <w:rPr>
          <w:bCs/>
          <w:color w:val="000000"/>
          <w:szCs w:val="21"/>
          <w:highlight w:val="none"/>
        </w:rPr>
        <w:t xml:space="preserve">个月内，至少1个月社会保险的凭证，依法享受免缴、缓缴的，提供证明材料。</w:t>
      </w:r>
      <w:r/>
    </w:p>
    <w:p>
      <w:pPr>
        <w:spacing w:line="360" w:lineRule="auto"/>
        <w:rPr>
          <w:b/>
          <w:bCs/>
          <w:color w:val="000000"/>
          <w:highlight w:val="none"/>
        </w:rPr>
      </w:pPr>
      <w:r>
        <w:rPr>
          <w:b/>
          <w:bCs/>
          <w:color w:val="000000"/>
          <w:highlight w:val="none"/>
        </w:rPr>
      </w:r>
      <w:r/>
    </w:p>
    <w:p>
      <w:pPr>
        <w:pStyle w:val="953"/>
        <w:spacing w:line="240" w:lineRule="atLeast"/>
        <w:rPr>
          <w:rFonts w:ascii="Times New Roman" w:hAnsi="Times New Roman"/>
          <w:b w:val="0"/>
          <w:color w:val="000000"/>
          <w:sz w:val="24"/>
          <w:highlight w:val="none"/>
        </w:rPr>
      </w:pPr>
      <w:r>
        <w:rPr>
          <w:rFonts w:ascii="Times New Roman" w:hAnsi="Times New Roman"/>
          <w:b w:val="0"/>
          <w:bCs w:val="0"/>
          <w:color w:val="000000"/>
          <w:highlight w:val="none"/>
        </w:rPr>
        <w:br w:type="page" w:clear="all"/>
      </w:r>
      <w:bookmarkStart w:id="376" w:name="_Toc102117325"/>
      <w:r/>
      <w:bookmarkStart w:id="377" w:name="_Toc107246289"/>
      <w:r/>
      <w:bookmarkStart w:id="378" w:name="_Toc104560909"/>
      <w:r/>
      <w:bookmarkStart w:id="379" w:name="_Toc103848594"/>
      <w:r>
        <w:rPr>
          <w:rFonts w:ascii="Times New Roman" w:hAnsi="Times New Roman"/>
          <w:bCs w:val="0"/>
          <w:color w:val="000000"/>
          <w:sz w:val="24"/>
          <w:szCs w:val="24"/>
          <w:highlight w:val="none"/>
        </w:rPr>
        <w:t xml:space="preserve">没有重大违法记录的书面声明</w:t>
      </w:r>
      <w:bookmarkEnd w:id="376"/>
      <w:r/>
      <w:bookmarkEnd w:id="377"/>
      <w:r/>
      <w:bookmarkEnd w:id="378"/>
      <w:r/>
      <w:bookmarkEnd w:id="379"/>
      <w:r/>
      <w:r/>
    </w:p>
    <w:p>
      <w:pPr>
        <w:spacing w:line="360" w:lineRule="auto"/>
        <w:rPr>
          <w:b/>
          <w:bCs/>
          <w:color w:val="000000"/>
          <w:highlight w:val="none"/>
        </w:rPr>
      </w:pPr>
      <w:r>
        <w:rPr>
          <w:b/>
          <w:bCs/>
          <w:color w:val="000000"/>
          <w:highlight w:val="none"/>
        </w:rPr>
      </w:r>
      <w:r/>
    </w:p>
    <w:p>
      <w:pPr>
        <w:spacing w:line="360" w:lineRule="auto"/>
        <w:rPr>
          <w:b/>
          <w:bCs/>
          <w:color w:val="000000"/>
          <w:highlight w:val="none"/>
        </w:rPr>
      </w:pPr>
      <w:r>
        <w:rPr>
          <w:b/>
          <w:bCs/>
          <w:color w:val="000000"/>
          <w:highlight w:val="none"/>
        </w:rPr>
        <w:t xml:space="preserve">注：参加政府采购活动前3年内在经营活动中没有重大违法记录的书面声明（提供声明函原件）。</w:t>
      </w:r>
      <w:r/>
    </w:p>
    <w:p>
      <w:pPr>
        <w:jc w:val="center"/>
        <w:spacing w:line="360" w:lineRule="auto"/>
        <w:rPr>
          <w:rFonts w:eastAsia="黑体"/>
          <w:b/>
          <w:color w:val="000000"/>
          <w:sz w:val="32"/>
          <w:szCs w:val="32"/>
          <w:highlight w:val="none"/>
        </w:rPr>
      </w:pPr>
      <w:r>
        <w:rPr>
          <w:rFonts w:eastAsia="黑体"/>
          <w:b/>
          <w:color w:val="000000"/>
          <w:sz w:val="32"/>
          <w:szCs w:val="32"/>
          <w:highlight w:val="none"/>
        </w:rPr>
      </w:r>
      <w:r/>
    </w:p>
    <w:p>
      <w:pPr>
        <w:jc w:val="center"/>
        <w:spacing w:line="360" w:lineRule="auto"/>
        <w:rPr>
          <w:rFonts w:eastAsia="黑体"/>
          <w:b/>
          <w:color w:val="000000"/>
          <w:sz w:val="32"/>
          <w:szCs w:val="32"/>
          <w:highlight w:val="none"/>
        </w:rPr>
      </w:pPr>
      <w:r>
        <w:rPr>
          <w:rFonts w:eastAsia="黑体"/>
          <w:b/>
          <w:color w:val="000000"/>
          <w:sz w:val="32"/>
          <w:szCs w:val="32"/>
          <w:highlight w:val="none"/>
        </w:rPr>
      </w:r>
      <w:r/>
    </w:p>
    <w:p>
      <w:pPr>
        <w:jc w:val="center"/>
        <w:spacing w:line="360" w:lineRule="auto"/>
        <w:rPr>
          <w:bCs/>
          <w:color w:val="000000"/>
          <w:sz w:val="44"/>
          <w:szCs w:val="44"/>
          <w:highlight w:val="none"/>
        </w:rPr>
      </w:pPr>
      <w:r>
        <w:rPr>
          <w:bCs/>
          <w:color w:val="000000"/>
          <w:sz w:val="44"/>
          <w:szCs w:val="44"/>
          <w:highlight w:val="none"/>
        </w:rPr>
        <w:t xml:space="preserve">声  明</w:t>
      </w:r>
      <w:r/>
    </w:p>
    <w:p>
      <w:pPr>
        <w:rPr>
          <w:rFonts w:eastAsia="楷体_GB2312"/>
          <w:color w:val="000000"/>
          <w:sz w:val="28"/>
          <w:szCs w:val="28"/>
          <w:highlight w:val="none"/>
        </w:rPr>
      </w:pPr>
      <w:r>
        <w:rPr>
          <w:rFonts w:eastAsia="楷体_GB2312"/>
          <w:color w:val="000000"/>
          <w:sz w:val="28"/>
          <w:szCs w:val="28"/>
          <w:highlight w:val="none"/>
        </w:rPr>
      </w:r>
      <w:r/>
    </w:p>
    <w:p>
      <w:pPr>
        <w:spacing w:line="360" w:lineRule="auto"/>
        <w:rPr>
          <w:bCs/>
          <w:color w:val="000000"/>
          <w:highlight w:val="none"/>
        </w:rPr>
      </w:pPr>
      <w:r>
        <w:rPr>
          <w:bCs/>
          <w:color w:val="000000"/>
          <w:highlight w:val="none"/>
        </w:rPr>
        <w:tab/>
      </w:r>
      <w:r>
        <w:rPr>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bCs/>
          <w:color w:val="000000"/>
          <w:highlight w:val="none"/>
        </w:rPr>
      </w:pPr>
      <w:r>
        <w:rPr>
          <w:bCs/>
          <w:color w:val="000000"/>
          <w:highlight w:val="none"/>
        </w:rPr>
        <w:t xml:space="preserve">                                    </w:t>
      </w:r>
      <w:r/>
    </w:p>
    <w:p>
      <w:pPr>
        <w:spacing w:line="360" w:lineRule="auto"/>
        <w:rPr>
          <w:bCs/>
          <w:color w:val="000000"/>
          <w:highlight w:val="none"/>
        </w:rPr>
      </w:pPr>
      <w:r>
        <w:rPr>
          <w:bCs/>
          <w:color w:val="000000"/>
          <w:highlight w:val="none"/>
        </w:rPr>
      </w:r>
      <w:r/>
    </w:p>
    <w:p>
      <w:pPr>
        <w:spacing w:line="360" w:lineRule="auto"/>
        <w:rPr>
          <w:bCs/>
          <w:color w:val="000000"/>
          <w:highlight w:val="none"/>
        </w:rPr>
      </w:pPr>
      <w:r>
        <w:rPr>
          <w:bCs/>
          <w:color w:val="000000"/>
          <w:highlight w:val="none"/>
        </w:rPr>
      </w:r>
      <w:r/>
    </w:p>
    <w:p>
      <w:pPr>
        <w:spacing w:line="360" w:lineRule="auto"/>
        <w:rPr>
          <w:bCs/>
          <w:color w:val="000000"/>
          <w:highlight w:val="none"/>
        </w:rPr>
      </w:pPr>
      <w:r>
        <w:rPr>
          <w:bCs/>
          <w:color w:val="000000"/>
          <w:highlight w:val="none"/>
        </w:rPr>
        <w:t xml:space="preserve">  </w:t>
      </w:r>
      <w:r/>
    </w:p>
    <w:p>
      <w:pPr>
        <w:ind w:firstLine="3990"/>
        <w:spacing w:line="360" w:lineRule="auto"/>
        <w:rPr>
          <w:color w:val="000000"/>
          <w:szCs w:val="21"/>
          <w:highlight w:val="none"/>
          <w:u w:val="single"/>
        </w:rPr>
      </w:pPr>
      <w:r>
        <w:rPr>
          <w:bCs/>
          <w:color w:val="000000"/>
          <w:highlight w:val="none"/>
        </w:rPr>
        <w:t xml:space="preserve">投标人名称（</w:t>
      </w:r>
      <w:r>
        <w:rPr>
          <w:color w:val="000000"/>
          <w:highlight w:val="none"/>
        </w:rPr>
        <w:t xml:space="preserve">加盖ca电子公章</w:t>
      </w:r>
      <w:r>
        <w:rPr>
          <w:bCs/>
          <w:color w:val="000000"/>
          <w:highlight w:val="none"/>
        </w:rPr>
        <w:t xml:space="preserve">）：</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ind w:firstLine="3990"/>
        <w:rPr>
          <w:color w:val="000000"/>
          <w:szCs w:val="21"/>
          <w:highlight w:val="none"/>
          <w:u w:val="single"/>
        </w:rPr>
      </w:pPr>
      <w:r>
        <w:rPr>
          <w:color w:val="000000"/>
          <w:szCs w:val="21"/>
          <w:highlight w:val="none"/>
          <w:u w:val="single"/>
        </w:rPr>
      </w:r>
      <w:r/>
    </w:p>
    <w:p>
      <w:pPr>
        <w:spacing w:line="360" w:lineRule="auto"/>
        <w:rPr>
          <w:bCs/>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jc w:val="center"/>
        <w:spacing w:line="360" w:lineRule="auto"/>
        <w:rPr>
          <w:rFonts w:eastAsia="黑体"/>
          <w:b/>
          <w:color w:val="000000"/>
          <w:sz w:val="32"/>
          <w:szCs w:val="32"/>
          <w:highlight w:val="none"/>
        </w:rPr>
      </w:pPr>
      <w:r>
        <w:rPr>
          <w:rFonts w:eastAsia="黑体"/>
          <w:b/>
          <w:color w:val="000000"/>
          <w:sz w:val="32"/>
          <w:szCs w:val="32"/>
          <w:highlight w:val="none"/>
        </w:rPr>
      </w:r>
      <w:r/>
    </w:p>
    <w:p>
      <w:pPr>
        <w:ind w:firstLine="420"/>
        <w:spacing w:line="360" w:lineRule="auto"/>
        <w:rPr>
          <w:bCs/>
          <w:color w:val="000000"/>
          <w:szCs w:val="21"/>
          <w:highlight w:val="none"/>
        </w:rPr>
      </w:pPr>
      <w:r>
        <w:rPr>
          <w:bCs/>
          <w:color w:val="000000"/>
          <w:szCs w:val="21"/>
          <w:highlight w:val="none"/>
        </w:rPr>
        <w:br w:type="page" w:clear="all"/>
      </w:r>
      <w:r>
        <w:rPr>
          <w:bCs/>
          <w:color w:val="000000"/>
          <w:szCs w:val="21"/>
          <w:highlight w:val="none"/>
        </w:rPr>
        <w:t xml:space="preserve">投标人为制造商且所投产品被纳入医疗器械管理的，须提供所投产品有效的《医疗器械生产许可证》（适用于生产Ⅱ类、Ⅲ类医疗器械）或《医疗器械生产备案凭证》（适用于生产Ⅰ类医疗器械）；投标人为代理商且所投产品被纳入医疗器械管理的，须提供所投产品的有效的《医疗器械经营许可证》（适用于Ⅲ类医疗器械）或《第二类医疗器械的经营备案凭证》（适用于Ⅱ类医疗器械）或《医疗器械经营备案凭证》（适用于Ⅰ类医疗器械）。所有证件必须在有效期内（证书上产品型号必须与其提供的投标文件《投标报价明细表》中型号一致，否则将作无效投标处理。</w:t>
      </w:r>
      <w:r/>
    </w:p>
    <w:p>
      <w:pPr>
        <w:ind w:firstLine="420"/>
        <w:spacing w:line="360" w:lineRule="auto"/>
        <w:rPr>
          <w:bCs/>
          <w:color w:val="000000"/>
          <w:szCs w:val="21"/>
          <w:highlight w:val="none"/>
        </w:rPr>
      </w:pPr>
      <w:r>
        <w:rPr>
          <w:bCs/>
          <w:color w:val="000000"/>
          <w:szCs w:val="21"/>
          <w:highlight w:val="none"/>
        </w:rPr>
      </w:r>
      <w:r/>
    </w:p>
    <w:p>
      <w:pPr>
        <w:ind w:firstLine="420"/>
        <w:spacing w:line="360" w:lineRule="auto"/>
        <w:rPr>
          <w:rFonts w:eastAsia="黑体"/>
          <w:b/>
          <w:color w:val="000000"/>
          <w:highlight w:val="none"/>
        </w:rPr>
      </w:pPr>
      <w:r>
        <w:rPr>
          <w:color w:val="000000"/>
          <w:highlight w:val="none"/>
        </w:rPr>
        <w:br w:type="page" w:clear="all"/>
      </w:r>
      <w:bookmarkStart w:id="380" w:name="_Toc107246290"/>
      <w:r/>
      <w:bookmarkStart w:id="381" w:name="_Toc104560910"/>
      <w:r>
        <w:rPr>
          <w:color w:val="000000"/>
          <w:szCs w:val="21"/>
          <w:highlight w:val="none"/>
          <w:shd w:val="clear" w:color="auto" w:fill="fafafa"/>
        </w:rPr>
        <w:t xml:space="preserve">投标人存在下列情形的不得参加本次招标活动： 1.单位负责人为同一人或者存在直接控股、管理关系的不同投标人，不得参加同一合同项下的政府采购活动。（提供承诺书并加盖投标人公章） 2.除单一来源项目外，凡为采购项目提供整体设计、规范编制或者项目管理、监理、检测等服务的投标人不得再参加本项目的采购活动。（提供承诺书并加盖投标人公章） 3.通过“信用中国”网站、中国政府采购网查询投标人在投标截止时间前的信用记录，通过以上查询渠道，投标人被列入失信被执行人、重大税收违法案件当事人名单、政府采购严重违法失信行为记录。</w:t>
      </w:r>
      <w:r/>
    </w:p>
    <w:p>
      <w:pPr>
        <w:pStyle w:val="953"/>
        <w:spacing w:line="240" w:lineRule="atLeast"/>
        <w:rPr>
          <w:rFonts w:ascii="Times New Roman" w:hAnsi="Times New Roman"/>
          <w:b w:val="0"/>
          <w:color w:val="000000"/>
          <w:sz w:val="24"/>
          <w:szCs w:val="24"/>
          <w:highlight w:val="none"/>
        </w:rPr>
      </w:pPr>
      <w:r>
        <w:rPr>
          <w:rFonts w:ascii="Times New Roman" w:hAnsi="Times New Roman"/>
          <w:bCs w:val="0"/>
          <w:color w:val="000000"/>
          <w:sz w:val="24"/>
          <w:szCs w:val="24"/>
          <w:highlight w:val="none"/>
        </w:rPr>
        <w:t xml:space="preserve">承诺函</w:t>
      </w:r>
      <w:bookmarkEnd w:id="380"/>
      <w:r/>
      <w:bookmarkEnd w:id="381"/>
      <w:r/>
      <w:r/>
    </w:p>
    <w:p>
      <w:pPr>
        <w:ind w:firstLine="420"/>
        <w:spacing w:line="360" w:lineRule="auto"/>
        <w:rPr>
          <w:bCs/>
          <w:color w:val="000000"/>
          <w:szCs w:val="21"/>
          <w:highlight w:val="none"/>
        </w:rPr>
      </w:pPr>
      <w:r>
        <w:rPr>
          <w:bCs/>
          <w:color w:val="000000"/>
          <w:szCs w:val="21"/>
          <w:highlight w:val="none"/>
        </w:rPr>
      </w:r>
      <w:r/>
    </w:p>
    <w:p>
      <w:pPr>
        <w:ind w:firstLine="420"/>
        <w:spacing w:line="360" w:lineRule="auto"/>
        <w:rPr>
          <w:bCs/>
          <w:color w:val="000000"/>
          <w:szCs w:val="21"/>
          <w:highlight w:val="none"/>
        </w:rPr>
      </w:pPr>
      <w:r>
        <w:rPr>
          <w:bCs/>
          <w:color w:val="000000"/>
          <w:szCs w:val="21"/>
          <w:highlight w:val="none"/>
        </w:rPr>
        <w:t xml:space="preserve">一、本单位郑重承诺：</w:t>
      </w:r>
      <w:r/>
    </w:p>
    <w:p>
      <w:pPr>
        <w:ind w:firstLine="420"/>
        <w:spacing w:line="360" w:lineRule="auto"/>
        <w:rPr>
          <w:bCs/>
          <w:color w:val="000000"/>
          <w:szCs w:val="21"/>
          <w:highlight w:val="none"/>
        </w:rPr>
      </w:pPr>
      <w:r>
        <w:rPr>
          <w:bCs/>
          <w:color w:val="000000"/>
          <w:szCs w:val="21"/>
          <w:highlight w:val="none"/>
        </w:rPr>
        <w:t xml:space="preserve">1、单位负责人为同一人或者存在直接控股、管理关系的不同投标人，不得参加同一合同项下的政府采购活动。</w:t>
      </w:r>
      <w:r/>
    </w:p>
    <w:p>
      <w:pPr>
        <w:ind w:firstLine="420"/>
        <w:spacing w:line="360" w:lineRule="auto"/>
        <w:rPr>
          <w:bCs/>
          <w:color w:val="000000"/>
          <w:szCs w:val="21"/>
          <w:highlight w:val="none"/>
        </w:rPr>
      </w:pPr>
      <w:r>
        <w:rPr>
          <w:bCs/>
          <w:color w:val="000000"/>
          <w:szCs w:val="21"/>
          <w:highlight w:val="none"/>
        </w:rPr>
        <w:t xml:space="preserve">2、除单一来源项目外，凡为采购项目提供整体设计、规范编制或者项目管理、监理、检测等服务的投标人不得再参加本项目的采购活动。</w:t>
      </w:r>
      <w:r/>
    </w:p>
    <w:p>
      <w:pPr>
        <w:pStyle w:val="738"/>
        <w:ind w:firstLine="400"/>
        <w:spacing w:line="480" w:lineRule="auto"/>
        <w:rPr>
          <w:rFonts w:ascii="Times New Roman" w:hAnsi="Times New Roman"/>
          <w:bCs/>
          <w:color w:val="000000"/>
          <w:szCs w:val="21"/>
          <w:highlight w:val="none"/>
        </w:rPr>
      </w:pPr>
      <w:r>
        <w:rPr>
          <w:rFonts w:ascii="Times New Roman" w:hAnsi="Times New Roman"/>
          <w:bCs/>
          <w:color w:val="000000"/>
          <w:szCs w:val="21"/>
          <w:highlight w:val="none"/>
        </w:rPr>
        <w:t xml:space="preserve">3、通过“信用中国”网站（http://www.creditchina.gov.cn）、中国政府采购网（www.ccgp.gov.cn）查询投标人在投标截止时间前的信用记录，通过以上查询渠道，未被列入失信被执行人、重大税收违法案件当事人名单、政府采购严重违法失信行为记录。</w:t>
      </w:r>
      <w:r/>
    </w:p>
    <w:p>
      <w:pPr>
        <w:pStyle w:val="738"/>
        <w:ind w:firstLine="400"/>
        <w:spacing w:line="480" w:lineRule="auto"/>
        <w:rPr>
          <w:rFonts w:ascii="Times New Roman" w:hAnsi="Times New Roman"/>
          <w:color w:val="000000"/>
          <w:sz w:val="21"/>
          <w:szCs w:val="21"/>
          <w:highlight w:val="none"/>
        </w:rPr>
      </w:pPr>
      <w:r>
        <w:rPr>
          <w:rFonts w:ascii="Times New Roman" w:hAnsi="Times New Roman"/>
          <w:bCs/>
          <w:color w:val="000000"/>
          <w:szCs w:val="21"/>
          <w:highlight w:val="none"/>
        </w:rPr>
        <w:t xml:space="preserve">二、</w:t>
      </w:r>
      <w:r>
        <w:rPr>
          <w:rFonts w:ascii="Times New Roman" w:hAnsi="Times New Roman"/>
          <w:color w:val="000000"/>
          <w:sz w:val="21"/>
          <w:szCs w:val="21"/>
          <w:highlight w:val="none"/>
        </w:rPr>
        <w:t xml:space="preserve">本单位郑重承诺，我单位无以下不良信用记录情形：</w:t>
      </w:r>
      <w:r/>
    </w:p>
    <w:p>
      <w:pPr>
        <w:pStyle w:val="738"/>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1.被人民法院列入失信被执行人；</w:t>
      </w:r>
      <w:r/>
    </w:p>
    <w:p>
      <w:pPr>
        <w:pStyle w:val="738"/>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2.被税务部门列入重大税收违法案件当事人名单；</w:t>
      </w:r>
      <w:r/>
    </w:p>
    <w:p>
      <w:pPr>
        <w:pStyle w:val="738"/>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3.被政府采购监管部门列入政府采购严重违法失信行为记录名单；</w:t>
      </w:r>
      <w:r/>
    </w:p>
    <w:p>
      <w:pPr>
        <w:pStyle w:val="738"/>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4.不符合《政府采购法》第二十二条规定的条件。</w:t>
      </w:r>
      <w:r/>
    </w:p>
    <w:p>
      <w:pPr>
        <w:pStyle w:val="738"/>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738"/>
        <w:ind w:firstLine="400"/>
        <w:rPr>
          <w:rFonts w:ascii="Times New Roman" w:hAnsi="Times New Roman" w:eastAsia="等线"/>
          <w:color w:val="000000"/>
          <w:highlight w:val="none"/>
        </w:rPr>
      </w:pPr>
      <w:r>
        <w:rPr>
          <w:rFonts w:ascii="Times New Roman" w:hAnsi="Times New Roman" w:eastAsia="等线"/>
          <w:color w:val="000000"/>
          <w:highlight w:val="none"/>
        </w:rPr>
      </w:r>
      <w:r/>
    </w:p>
    <w:p>
      <w:pPr>
        <w:ind w:firstLine="3990"/>
        <w:spacing w:line="360" w:lineRule="auto"/>
        <w:rPr>
          <w:color w:val="000000"/>
          <w:szCs w:val="21"/>
          <w:highlight w:val="none"/>
          <w:u w:val="single"/>
        </w:rPr>
      </w:pPr>
      <w:r/>
      <w:bookmarkStart w:id="382" w:name="_Toc103848596"/>
      <w:r/>
      <w:bookmarkStart w:id="383" w:name="_Toc102117326"/>
      <w:r>
        <w:rPr>
          <w:bCs/>
          <w:color w:val="000000"/>
          <w:highlight w:val="none"/>
        </w:rPr>
        <w:t xml:space="preserve">投标人名称（</w:t>
      </w:r>
      <w:r>
        <w:rPr>
          <w:color w:val="000000"/>
          <w:highlight w:val="none"/>
        </w:rPr>
        <w:t xml:space="preserve">加盖ca电子公章</w:t>
      </w:r>
      <w:r>
        <w:rPr>
          <w:bCs/>
          <w:color w:val="000000"/>
          <w:highlight w:val="none"/>
        </w:rPr>
        <w:t xml:space="preserve">）：</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ind w:firstLine="3990"/>
        <w:rPr>
          <w:color w:val="000000"/>
          <w:szCs w:val="21"/>
          <w:highlight w:val="none"/>
          <w:u w:val="single"/>
        </w:rPr>
      </w:pPr>
      <w:r>
        <w:rPr>
          <w:color w:val="000000"/>
          <w:szCs w:val="21"/>
          <w:highlight w:val="none"/>
          <w:u w:val="single"/>
        </w:rPr>
      </w:r>
      <w:r/>
    </w:p>
    <w:p>
      <w:pPr>
        <w:spacing w:line="360" w:lineRule="auto"/>
        <w:rPr>
          <w:bCs/>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bookmarkEnd w:id="302"/>
      <w:r/>
      <w:bookmarkEnd w:id="382"/>
      <w:r/>
      <w:bookmarkEnd w:id="383"/>
      <w:r/>
      <w:r/>
    </w:p>
    <w:p>
      <w:pPr>
        <w:pStyle w:val="738"/>
        <w:ind w:firstLine="482"/>
        <w:jc w:val="center"/>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综合评审评分项</w:t>
      </w:r>
      <w:r/>
    </w:p>
    <w:p>
      <w:pPr>
        <w:pStyle w:val="958"/>
        <w:rPr>
          <w:color w:val="000000"/>
          <w:szCs w:val="21"/>
          <w:highlight w:val="none"/>
        </w:rPr>
      </w:pPr>
      <w:r>
        <w:rPr>
          <w:color w:val="000000"/>
          <w:szCs w:val="21"/>
          <w:highlight w:val="none"/>
        </w:rPr>
        <w:t xml:space="preserve">拟投入产品的质量性能</w:t>
      </w:r>
      <w:r/>
    </w:p>
    <w:p>
      <w:pPr>
        <w:pStyle w:val="958"/>
        <w:rPr>
          <w:color w:val="000000"/>
          <w:szCs w:val="21"/>
          <w:highlight w:val="none"/>
          <w:shd w:val="clear" w:color="auto" w:fill="fafafa"/>
        </w:rPr>
      </w:pPr>
      <w:r>
        <w:rPr>
          <w:color w:val="000000"/>
          <w:szCs w:val="21"/>
          <w:highlight w:val="none"/>
          <w:shd w:val="clear" w:color="auto" w:fill="fafafa"/>
        </w:rPr>
        <w:t xml:space="preserve">实施方案</w:t>
      </w:r>
      <w:r/>
    </w:p>
    <w:p>
      <w:pPr>
        <w:pStyle w:val="958"/>
        <w:rPr>
          <w:color w:val="000000"/>
          <w:szCs w:val="21"/>
          <w:highlight w:val="none"/>
          <w:shd w:val="clear" w:color="auto" w:fill="fafafa"/>
        </w:rPr>
      </w:pPr>
      <w:r>
        <w:rPr>
          <w:color w:val="000000"/>
          <w:szCs w:val="21"/>
          <w:highlight w:val="none"/>
          <w:shd w:val="clear" w:color="auto" w:fill="fafafa"/>
        </w:rPr>
        <w:t xml:space="preserve">售后方案</w:t>
      </w:r>
      <w:r/>
    </w:p>
    <w:p>
      <w:pPr>
        <w:pStyle w:val="958"/>
        <w:rPr>
          <w:color w:val="000000"/>
          <w:szCs w:val="21"/>
          <w:highlight w:val="none"/>
          <w:shd w:val="clear" w:color="auto" w:fill="fafafa"/>
        </w:rPr>
      </w:pPr>
      <w:r>
        <w:rPr>
          <w:color w:val="000000"/>
          <w:szCs w:val="21"/>
          <w:highlight w:val="none"/>
          <w:shd w:val="clear" w:color="auto" w:fill="fafafa"/>
        </w:rPr>
        <w:t xml:space="preserve">培训服务实施方案</w:t>
      </w:r>
      <w:r/>
    </w:p>
    <w:p>
      <w:pPr>
        <w:pStyle w:val="958"/>
        <w:rPr>
          <w:color w:val="000000"/>
          <w:szCs w:val="21"/>
          <w:highlight w:val="none"/>
          <w:shd w:val="clear" w:color="auto" w:fill="fafafa"/>
        </w:rPr>
      </w:pPr>
      <w:r>
        <w:rPr>
          <w:color w:val="000000"/>
          <w:szCs w:val="21"/>
          <w:highlight w:val="none"/>
          <w:shd w:val="clear" w:color="auto" w:fill="fafafa"/>
        </w:rPr>
        <w:t xml:space="preserve">商务/技术要求</w:t>
      </w:r>
      <w:r/>
    </w:p>
    <w:p>
      <w:pPr>
        <w:pStyle w:val="958"/>
        <w:rPr>
          <w:color w:val="000000"/>
          <w:szCs w:val="21"/>
          <w:highlight w:val="none"/>
        </w:rPr>
      </w:pPr>
      <w:r>
        <w:rPr>
          <w:color w:val="000000"/>
          <w:szCs w:val="21"/>
          <w:highlight w:val="none"/>
        </w:rPr>
        <w:t xml:space="preserve">项目业绩</w:t>
      </w:r>
      <w:r/>
    </w:p>
    <w:p>
      <w:pPr>
        <w:pStyle w:val="958"/>
        <w:rPr>
          <w:color w:val="000000"/>
          <w:szCs w:val="21"/>
          <w:highlight w:val="none"/>
          <w:shd w:val="clear" w:color="auto" w:fill="fafafa"/>
        </w:rPr>
      </w:pPr>
      <w:r>
        <w:rPr>
          <w:color w:val="000000"/>
          <w:szCs w:val="21"/>
          <w:highlight w:val="none"/>
          <w:shd w:val="clear" w:color="auto" w:fill="fafafa"/>
        </w:rPr>
        <w:t xml:space="preserve">质保期</w:t>
      </w:r>
      <w:r/>
    </w:p>
    <w:sectPr>
      <w:footerReference w:type="even" r:id="rId12"/>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小标宋_GBK">
    <w:panose1 w:val="020B0503020202020204"/>
  </w:font>
  <w:font w:name="Wingdings 2">
    <w:panose1 w:val="05020102010507070707"/>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Cambria">
    <w:panose1 w:val="02040503050406030204"/>
  </w:font>
  <w:font w:name="黑体">
    <w:panose1 w:val="02010609060101010101"/>
  </w:font>
  <w:font w:name="仿宋_GB2312">
    <w:panose1 w:val="02010609060101010101"/>
  </w:font>
  <w:font w:name="等线 Light">
    <w:panose1 w:val="02010600030101010101"/>
  </w:font>
  <w:font w:name="等线">
    <w:panose1 w:val="02010600030101010101"/>
  </w:font>
  <w:font w:name="Courier New">
    <w:panose1 w:val="02070309020205020404"/>
  </w:font>
  <w:font w:name="Microsoft YaHei UI">
    <w:panose1 w:val="020B0503020204020204"/>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r/>
  </w:p>
  <w:p>
    <w:pPr>
      <w:pStyle w:val="9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1"/>
      </w:rPr>
      <w:framePr w:wrap="around" w:vAnchor="text" w:hAnchor="margin" w:xAlign="outside" w:y="1"/>
    </w:pPr>
    <w:r>
      <w:rPr>
        <w:rStyle w:val="961"/>
      </w:rPr>
      <w:fldChar w:fldCharType="begin"/>
    </w:r>
    <w:r>
      <w:rPr>
        <w:rStyle w:val="961"/>
      </w:rPr>
      <w:instrText xml:space="preserve">PAGE  </w:instrText>
    </w:r>
    <w:r>
      <w:rPr>
        <w:rStyle w:val="961"/>
      </w:rPr>
      <w:fldChar w:fldCharType="end"/>
    </w:r>
    <w:r/>
  </w:p>
  <w:p>
    <w:pPr>
      <w:pStyle w:val="939"/>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Heading 1"/>
    <w:basedOn w:val="722"/>
    <w:next w:val="722"/>
    <w:link w:val="756"/>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57"/>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58"/>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59"/>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60"/>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61"/>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63"/>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64"/>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toc 5"/>
    <w:basedOn w:val="722"/>
    <w:next w:val="722"/>
    <w:uiPriority w:val="39"/>
    <w:unhideWhenUsed/>
    <w:qFormat/>
    <w:pPr>
      <w:ind w:left="1134" w:right="0" w:firstLine="0"/>
      <w:spacing w:after="57"/>
    </w:pPr>
  </w:style>
  <w:style w:type="paragraph" w:styleId="737">
    <w:name w:val="toc 3"/>
    <w:basedOn w:val="722"/>
    <w:next w:val="722"/>
    <w:uiPriority w:val="39"/>
    <w:unhideWhenUsed/>
    <w:qFormat/>
    <w:pPr>
      <w:ind w:left="567" w:right="0" w:firstLine="0"/>
      <w:spacing w:after="57"/>
    </w:pPr>
  </w:style>
  <w:style w:type="paragraph" w:styleId="738">
    <w:name w:val="Plain Text"/>
    <w:basedOn w:val="722"/>
    <w:link w:val="983"/>
    <w:uiPriority w:val="0"/>
    <w:qFormat/>
    <w:pPr>
      <w:ind w:firstLine="200"/>
      <w:spacing w:line="360" w:lineRule="auto"/>
    </w:pPr>
    <w:rPr>
      <w:rFonts w:ascii="宋体" w:hAnsi="Courier New"/>
      <w:sz w:val="20"/>
      <w:szCs w:val="20"/>
    </w:rPr>
  </w:style>
  <w:style w:type="paragraph" w:styleId="739">
    <w:name w:val="toc 8"/>
    <w:basedOn w:val="722"/>
    <w:next w:val="722"/>
    <w:uiPriority w:val="39"/>
    <w:unhideWhenUsed/>
    <w:qFormat/>
    <w:pPr>
      <w:ind w:left="1984" w:right="0" w:firstLine="0"/>
      <w:spacing w:after="57"/>
    </w:pPr>
  </w:style>
  <w:style w:type="paragraph" w:styleId="740">
    <w:name w:val="endnote text"/>
    <w:basedOn w:val="722"/>
    <w:link w:val="902"/>
    <w:uiPriority w:val="99"/>
    <w:semiHidden/>
    <w:unhideWhenUsed/>
    <w:qFormat/>
    <w:pPr>
      <w:spacing w:after="0" w:line="240" w:lineRule="auto"/>
    </w:pPr>
    <w:rPr>
      <w:sz w:val="20"/>
    </w:rPr>
  </w:style>
  <w:style w:type="paragraph" w:styleId="741">
    <w:name w:val="Footer"/>
    <w:basedOn w:val="722"/>
    <w:link w:val="775"/>
    <w:uiPriority w:val="99"/>
    <w:unhideWhenUsed/>
    <w:qFormat/>
    <w:pPr>
      <w:spacing w:after="0" w:line="240" w:lineRule="auto"/>
      <w:tabs>
        <w:tab w:val="center" w:pos="7143" w:leader="none"/>
        <w:tab w:val="right" w:pos="14287" w:leader="none"/>
      </w:tabs>
    </w:pPr>
  </w:style>
  <w:style w:type="paragraph" w:styleId="742">
    <w:name w:val="Header"/>
    <w:basedOn w:val="722"/>
    <w:link w:val="773"/>
    <w:uiPriority w:val="99"/>
    <w:unhideWhenUsed/>
    <w:qFormat/>
    <w:pPr>
      <w:spacing w:after="0" w:line="240" w:lineRule="auto"/>
      <w:tabs>
        <w:tab w:val="center" w:pos="7143" w:leader="none"/>
        <w:tab w:val="right" w:pos="14287" w:leader="none"/>
      </w:tabs>
    </w:pPr>
  </w:style>
  <w:style w:type="paragraph" w:styleId="743">
    <w:name w:val="toc 1"/>
    <w:basedOn w:val="722"/>
    <w:next w:val="722"/>
    <w:uiPriority w:val="39"/>
    <w:unhideWhenUsed/>
    <w:qFormat/>
    <w:pPr>
      <w:ind w:left="0" w:right="0" w:firstLine="0"/>
      <w:spacing w:after="57"/>
    </w:pPr>
  </w:style>
  <w:style w:type="paragraph" w:styleId="744">
    <w:name w:val="toc 4"/>
    <w:basedOn w:val="722"/>
    <w:next w:val="722"/>
    <w:uiPriority w:val="39"/>
    <w:unhideWhenUsed/>
    <w:qFormat/>
    <w:pPr>
      <w:ind w:left="850" w:right="0" w:firstLine="0"/>
      <w:spacing w:after="57"/>
    </w:pPr>
  </w:style>
  <w:style w:type="paragraph" w:styleId="745">
    <w:name w:val="Subtitle"/>
    <w:basedOn w:val="722"/>
    <w:next w:val="722"/>
    <w:link w:val="768"/>
    <w:uiPriority w:val="11"/>
    <w:qFormat/>
    <w:pPr>
      <w:spacing w:before="200" w:after="200"/>
    </w:pPr>
    <w:rPr>
      <w:sz w:val="24"/>
      <w:szCs w:val="24"/>
    </w:rPr>
  </w:style>
  <w:style w:type="paragraph" w:styleId="746">
    <w:name w:val="footnote text"/>
    <w:basedOn w:val="722"/>
    <w:link w:val="901"/>
    <w:uiPriority w:val="99"/>
    <w:semiHidden/>
    <w:unhideWhenUsed/>
    <w:qFormat/>
    <w:pPr>
      <w:spacing w:after="40" w:line="240" w:lineRule="auto"/>
    </w:pPr>
    <w:rPr>
      <w:sz w:val="18"/>
    </w:rPr>
  </w:style>
  <w:style w:type="paragraph" w:styleId="747">
    <w:name w:val="toc 6"/>
    <w:basedOn w:val="722"/>
    <w:next w:val="722"/>
    <w:uiPriority w:val="39"/>
    <w:unhideWhenUsed/>
    <w:qFormat/>
    <w:pPr>
      <w:ind w:left="1417" w:right="0" w:firstLine="0"/>
      <w:spacing w:after="57"/>
    </w:pPr>
  </w:style>
  <w:style w:type="paragraph" w:styleId="748">
    <w:name w:val="table of figures"/>
    <w:basedOn w:val="722"/>
    <w:next w:val="722"/>
    <w:uiPriority w:val="99"/>
    <w:unhideWhenUsed/>
    <w:qFormat/>
    <w:pPr>
      <w:spacing w:after="0" w:afterAutospacing="0"/>
    </w:pPr>
  </w:style>
  <w:style w:type="paragraph" w:styleId="749">
    <w:name w:val="toc 2"/>
    <w:basedOn w:val="722"/>
    <w:next w:val="722"/>
    <w:uiPriority w:val="39"/>
    <w:unhideWhenUsed/>
    <w:qFormat/>
    <w:pPr>
      <w:ind w:left="283" w:right="0" w:firstLine="0"/>
      <w:spacing w:after="57"/>
    </w:pPr>
  </w:style>
  <w:style w:type="paragraph" w:styleId="750">
    <w:name w:val="toc 9"/>
    <w:basedOn w:val="722"/>
    <w:next w:val="722"/>
    <w:uiPriority w:val="39"/>
    <w:unhideWhenUsed/>
    <w:qFormat/>
    <w:pPr>
      <w:ind w:left="2268" w:right="0" w:firstLine="0"/>
      <w:spacing w:after="57"/>
    </w:pPr>
  </w:style>
  <w:style w:type="paragraph" w:styleId="751">
    <w:name w:val="Title"/>
    <w:basedOn w:val="722"/>
    <w:next w:val="722"/>
    <w:link w:val="767"/>
    <w:uiPriority w:val="10"/>
    <w:qFormat/>
    <w:pPr>
      <w:contextualSpacing/>
      <w:spacing w:before="300" w:after="200"/>
    </w:pPr>
    <w:rPr>
      <w:sz w:val="48"/>
      <w:szCs w:val="48"/>
    </w:rPr>
  </w:style>
  <w:style w:type="table" w:styleId="7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character" w:styleId="756" w:customStyle="1">
    <w:name w:val="Heading 1 Char"/>
    <w:link w:val="723"/>
    <w:uiPriority w:val="9"/>
    <w:qFormat/>
    <w:rPr>
      <w:rFonts w:ascii="Arial" w:hAnsi="Arial" w:eastAsia="Arial" w:cs="Arial"/>
      <w:sz w:val="40"/>
      <w:szCs w:val="40"/>
    </w:rPr>
  </w:style>
  <w:style w:type="character" w:styleId="757" w:customStyle="1">
    <w:name w:val="Heading 2 Char"/>
    <w:link w:val="724"/>
    <w:uiPriority w:val="9"/>
    <w:qFormat/>
    <w:rPr>
      <w:rFonts w:ascii="Arial" w:hAnsi="Arial" w:eastAsia="Arial" w:cs="Arial"/>
      <w:sz w:val="34"/>
    </w:rPr>
  </w:style>
  <w:style w:type="character" w:styleId="758" w:customStyle="1">
    <w:name w:val="Heading 3 Char"/>
    <w:link w:val="725"/>
    <w:uiPriority w:val="9"/>
    <w:qFormat/>
    <w:rPr>
      <w:rFonts w:ascii="Arial" w:hAnsi="Arial" w:eastAsia="Arial" w:cs="Arial"/>
      <w:sz w:val="30"/>
      <w:szCs w:val="30"/>
    </w:rPr>
  </w:style>
  <w:style w:type="character" w:styleId="759" w:customStyle="1">
    <w:name w:val="Heading 4 Char"/>
    <w:link w:val="726"/>
    <w:uiPriority w:val="9"/>
    <w:qFormat/>
    <w:rPr>
      <w:rFonts w:ascii="Arial" w:hAnsi="Arial" w:eastAsia="Arial" w:cs="Arial"/>
      <w:b/>
      <w:bCs/>
      <w:sz w:val="26"/>
      <w:szCs w:val="26"/>
    </w:rPr>
  </w:style>
  <w:style w:type="character" w:styleId="760" w:customStyle="1">
    <w:name w:val="Heading 5 Char"/>
    <w:link w:val="727"/>
    <w:uiPriority w:val="9"/>
    <w:qFormat/>
    <w:rPr>
      <w:rFonts w:ascii="Arial" w:hAnsi="Arial" w:eastAsia="Arial" w:cs="Arial"/>
      <w:b/>
      <w:bCs/>
      <w:sz w:val="24"/>
      <w:szCs w:val="24"/>
    </w:rPr>
  </w:style>
  <w:style w:type="character" w:styleId="761" w:customStyle="1">
    <w:name w:val="Heading 6 Char"/>
    <w:link w:val="728"/>
    <w:uiPriority w:val="9"/>
    <w:qFormat/>
    <w:rPr>
      <w:rFonts w:ascii="Arial" w:hAnsi="Arial" w:eastAsia="Arial" w:cs="Arial"/>
      <w:b/>
      <w:bCs/>
      <w:sz w:val="22"/>
      <w:szCs w:val="22"/>
    </w:rPr>
  </w:style>
  <w:style w:type="character" w:styleId="762" w:customStyle="1">
    <w:name w:val="Heading 7 Char"/>
    <w:link w:val="729"/>
    <w:uiPriority w:val="9"/>
    <w:qFormat/>
    <w:rPr>
      <w:rFonts w:ascii="Arial" w:hAnsi="Arial" w:eastAsia="Arial" w:cs="Arial"/>
      <w:b/>
      <w:bCs/>
      <w:i/>
      <w:iCs/>
      <w:sz w:val="22"/>
      <w:szCs w:val="22"/>
    </w:rPr>
  </w:style>
  <w:style w:type="character" w:styleId="763" w:customStyle="1">
    <w:name w:val="Heading 8 Char"/>
    <w:link w:val="730"/>
    <w:uiPriority w:val="9"/>
    <w:qFormat/>
    <w:rPr>
      <w:rFonts w:ascii="Arial" w:hAnsi="Arial" w:eastAsia="Arial" w:cs="Arial"/>
      <w:i/>
      <w:iCs/>
      <w:sz w:val="22"/>
      <w:szCs w:val="22"/>
    </w:rPr>
  </w:style>
  <w:style w:type="character" w:styleId="764" w:customStyle="1">
    <w:name w:val="Heading 9 Char"/>
    <w:link w:val="731"/>
    <w:uiPriority w:val="9"/>
    <w:qFormat/>
    <w:rPr>
      <w:rFonts w:ascii="Arial" w:hAnsi="Arial" w:eastAsia="Arial" w:cs="Arial"/>
      <w:i/>
      <w:iCs/>
      <w:sz w:val="21"/>
      <w:szCs w:val="21"/>
    </w:rPr>
  </w:style>
  <w:style w:type="paragraph" w:styleId="765">
    <w:name w:val="List Paragraph"/>
    <w:basedOn w:val="722"/>
    <w:uiPriority w:val="34"/>
    <w:qFormat/>
    <w:pPr>
      <w:contextualSpacing/>
      <w:ind w:left="720"/>
    </w:p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51"/>
    <w:uiPriority w:val="10"/>
    <w:qFormat/>
    <w:rPr>
      <w:sz w:val="48"/>
      <w:szCs w:val="48"/>
    </w:rPr>
  </w:style>
  <w:style w:type="character" w:styleId="768" w:customStyle="1">
    <w:name w:val="Subtitle Char"/>
    <w:link w:val="745"/>
    <w:uiPriority w:val="11"/>
    <w:qFormat/>
    <w:rPr>
      <w:sz w:val="24"/>
      <w:szCs w:val="24"/>
    </w:rPr>
  </w:style>
  <w:style w:type="paragraph" w:styleId="769">
    <w:name w:val="Quote"/>
    <w:basedOn w:val="722"/>
    <w:next w:val="722"/>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22"/>
    <w:next w:val="722"/>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42"/>
    <w:uiPriority w:val="99"/>
    <w:qFormat/>
  </w:style>
  <w:style w:type="character" w:styleId="774" w:customStyle="1">
    <w:name w:val="Footer Char"/>
    <w:link w:val="741"/>
    <w:uiPriority w:val="99"/>
    <w:qFormat/>
  </w:style>
  <w:style w:type="character" w:styleId="775" w:customStyle="1">
    <w:name w:val="Caption Char"/>
    <w:link w:val="741"/>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6"/>
    <w:uiPriority w:val="99"/>
    <w:qFormat/>
    <w:rPr>
      <w:sz w:val="18"/>
    </w:rPr>
  </w:style>
  <w:style w:type="character" w:styleId="902" w:customStyle="1">
    <w:name w:val="Endnote Text Char"/>
    <w:link w:val="740"/>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722"/>
    <w:next w:val="722"/>
    <w:link w:val="912"/>
    <w:uiPriority w:val="0"/>
    <w:qFormat/>
    <w:pPr>
      <w:ind w:left="100" w:right="100"/>
      <w:keepLines/>
      <w:keepNext/>
      <w:spacing w:before="120" w:after="120"/>
      <w:outlineLvl w:val="0"/>
    </w:pPr>
    <w:rPr>
      <w:b/>
      <w:bCs/>
      <w:szCs w:val="44"/>
    </w:rPr>
  </w:style>
  <w:style w:type="paragraph" w:styleId="905" w:customStyle="1">
    <w:name w:val="标题 211"/>
    <w:basedOn w:val="722"/>
    <w:next w:val="722"/>
    <w:link w:val="913"/>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06" w:customStyle="1">
    <w:name w:val="标题 31"/>
    <w:basedOn w:val="722"/>
    <w:next w:val="722"/>
    <w:link w:val="914"/>
    <w:uiPriority w:val="9"/>
    <w:qFormat/>
    <w:pPr>
      <w:keepLines/>
      <w:keepNext/>
      <w:spacing w:before="260" w:after="260" w:line="416" w:lineRule="auto"/>
      <w:outlineLvl w:val="2"/>
    </w:pPr>
    <w:rPr>
      <w:b/>
      <w:bCs/>
      <w:sz w:val="32"/>
      <w:szCs w:val="32"/>
    </w:rPr>
  </w:style>
  <w:style w:type="paragraph" w:styleId="907" w:customStyle="1">
    <w:name w:val="标题 41"/>
    <w:basedOn w:val="722"/>
    <w:next w:val="722"/>
    <w:link w:val="915"/>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08" w:customStyle="1">
    <w:name w:val="标题 61"/>
    <w:basedOn w:val="722"/>
    <w:next w:val="722"/>
    <w:link w:val="916"/>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09" w:customStyle="1">
    <w:name w:val="标题 81"/>
    <w:basedOn w:val="722"/>
    <w:next w:val="722"/>
    <w:link w:val="917"/>
    <w:uiPriority w:val="0"/>
    <w:qFormat/>
    <w:pPr>
      <w:keepLines/>
      <w:keepNext/>
      <w:spacing w:before="240" w:after="64" w:line="320" w:lineRule="auto"/>
      <w:outlineLvl w:val="7"/>
    </w:pPr>
    <w:rPr>
      <w:rFonts w:ascii="等线 Light" w:hAnsi="等线 Light" w:eastAsia="等线 Light" w:cs="Times New Roman"/>
      <w:sz w:val="24"/>
    </w:rPr>
  </w:style>
  <w:style w:type="character" w:styleId="910" w:customStyle="1">
    <w:name w:val="默认段落字体1"/>
    <w:link w:val="722"/>
    <w:uiPriority w:val="0"/>
    <w:semiHidden/>
    <w:qFormat/>
  </w:style>
  <w:style w:type="table" w:styleId="911" w:customStyle="1">
    <w:name w:val="普通表格1"/>
    <w:uiPriority w:val="0"/>
    <w:semiHidden/>
    <w:qFormat/>
    <w:tblPr/>
  </w:style>
  <w:style w:type="character" w:styleId="912" w:customStyle="1">
    <w:name w:val="标题 1 字符"/>
    <w:link w:val="904"/>
    <w:uiPriority w:val="0"/>
    <w:qFormat/>
    <w:rPr>
      <w:b/>
      <w:bCs/>
      <w:sz w:val="21"/>
      <w:szCs w:val="44"/>
    </w:rPr>
  </w:style>
  <w:style w:type="character" w:styleId="913" w:customStyle="1">
    <w:name w:val="标题 2 字符"/>
    <w:link w:val="905"/>
    <w:uiPriority w:val="0"/>
    <w:semiHidden/>
    <w:qFormat/>
    <w:rPr>
      <w:rFonts w:ascii="等线 Light" w:hAnsi="等线 Light" w:eastAsia="等线 Light" w:cs="Times New Roman"/>
      <w:b/>
      <w:bCs/>
      <w:sz w:val="32"/>
      <w:szCs w:val="32"/>
    </w:rPr>
  </w:style>
  <w:style w:type="character" w:styleId="914" w:customStyle="1">
    <w:name w:val="标题 3 字符"/>
    <w:link w:val="906"/>
    <w:uiPriority w:val="9"/>
    <w:qFormat/>
    <w:rPr>
      <w:rFonts w:eastAsia="宋体"/>
      <w:b/>
      <w:bCs/>
      <w:sz w:val="32"/>
      <w:szCs w:val="32"/>
      <w:lang w:val="en-US" w:eastAsia="zh-CN" w:bidi="ar-SA"/>
    </w:rPr>
  </w:style>
  <w:style w:type="character" w:styleId="915" w:customStyle="1">
    <w:name w:val="标题 4 字符"/>
    <w:link w:val="907"/>
    <w:uiPriority w:val="0"/>
    <w:semiHidden/>
    <w:qFormat/>
    <w:rPr>
      <w:rFonts w:ascii="等线 Light" w:hAnsi="等线 Light" w:eastAsia="等线 Light" w:cs="Times New Roman"/>
      <w:b/>
      <w:bCs/>
      <w:sz w:val="28"/>
      <w:szCs w:val="28"/>
    </w:rPr>
  </w:style>
  <w:style w:type="character" w:styleId="916" w:customStyle="1">
    <w:name w:val="标题 6 字符"/>
    <w:link w:val="908"/>
    <w:uiPriority w:val="0"/>
    <w:qFormat/>
    <w:rPr>
      <w:rFonts w:ascii="等线 Light" w:hAnsi="等线 Light" w:eastAsia="等线 Light" w:cs="Times New Roman"/>
      <w:b/>
      <w:bCs/>
      <w:sz w:val="24"/>
      <w:szCs w:val="24"/>
    </w:rPr>
  </w:style>
  <w:style w:type="character" w:styleId="917" w:customStyle="1">
    <w:name w:val="标题 8 字符"/>
    <w:link w:val="909"/>
    <w:uiPriority w:val="0"/>
    <w:semiHidden/>
    <w:qFormat/>
    <w:rPr>
      <w:rFonts w:ascii="等线 Light" w:hAnsi="等线 Light" w:eastAsia="等线 Light" w:cs="Times New Roman"/>
      <w:sz w:val="24"/>
      <w:szCs w:val="24"/>
    </w:rPr>
  </w:style>
  <w:style w:type="paragraph" w:styleId="918" w:customStyle="1">
    <w:name w:val="列表 31"/>
    <w:basedOn w:val="722"/>
    <w:uiPriority w:val="0"/>
    <w:qFormat/>
    <w:pPr>
      <w:contextualSpacing/>
      <w:ind w:left="100" w:hanging="200"/>
      <w:jc w:val="left"/>
      <w:widowControl/>
    </w:pPr>
    <w:rPr>
      <w:sz w:val="20"/>
      <w:szCs w:val="20"/>
    </w:rPr>
  </w:style>
  <w:style w:type="paragraph" w:styleId="919" w:customStyle="1">
    <w:name w:val="目录 71"/>
    <w:basedOn w:val="722"/>
    <w:next w:val="722"/>
    <w:uiPriority w:val="39"/>
    <w:unhideWhenUsed/>
    <w:qFormat/>
    <w:pPr>
      <w:ind w:left="2520"/>
    </w:pPr>
    <w:rPr>
      <w:rFonts w:ascii="等线" w:hAnsi="等线" w:eastAsia="等线" w:cs="Times New Roman"/>
      <w:szCs w:val="22"/>
    </w:rPr>
  </w:style>
  <w:style w:type="paragraph" w:styleId="920" w:customStyle="1">
    <w:name w:val="正文缩进1"/>
    <w:basedOn w:val="722"/>
    <w:link w:val="921"/>
    <w:uiPriority w:val="99"/>
    <w:qFormat/>
    <w:pPr>
      <w:ind w:firstLine="420"/>
    </w:pPr>
    <w:rPr>
      <w:szCs w:val="20"/>
    </w:rPr>
  </w:style>
  <w:style w:type="character" w:styleId="921" w:customStyle="1">
    <w:name w:val="正文缩进 字符"/>
    <w:link w:val="920"/>
    <w:uiPriority w:val="0"/>
    <w:qFormat/>
    <w:rPr>
      <w:sz w:val="21"/>
    </w:rPr>
  </w:style>
  <w:style w:type="paragraph" w:styleId="922" w:customStyle="1">
    <w:name w:val="文档结构图1"/>
    <w:basedOn w:val="722"/>
    <w:link w:val="923"/>
    <w:uiPriority w:val="0"/>
    <w:qFormat/>
    <w:pPr>
      <w:shd w:val="clear" w:color="auto" w:fill="000080"/>
    </w:pPr>
  </w:style>
  <w:style w:type="character" w:styleId="923" w:customStyle="1">
    <w:name w:val="文档结构图 字符"/>
    <w:link w:val="922"/>
    <w:uiPriority w:val="0"/>
    <w:qFormat/>
    <w:rPr>
      <w:sz w:val="21"/>
      <w:szCs w:val="24"/>
      <w:shd w:val="clear" w:color="auto" w:fill="000080"/>
    </w:rPr>
  </w:style>
  <w:style w:type="paragraph" w:styleId="924" w:customStyle="1">
    <w:name w:val="批注文字1"/>
    <w:basedOn w:val="722"/>
    <w:link w:val="925"/>
    <w:uiPriority w:val="99"/>
    <w:qFormat/>
    <w:pPr>
      <w:jc w:val="left"/>
    </w:pPr>
  </w:style>
  <w:style w:type="character" w:styleId="925" w:customStyle="1">
    <w:name w:val="批注文字 字符"/>
    <w:link w:val="924"/>
    <w:uiPriority w:val="0"/>
    <w:qFormat/>
    <w:rPr>
      <w:sz w:val="21"/>
      <w:szCs w:val="24"/>
    </w:rPr>
  </w:style>
  <w:style w:type="paragraph" w:styleId="926" w:customStyle="1">
    <w:name w:val="正文文本11"/>
    <w:basedOn w:val="722"/>
    <w:link w:val="927"/>
    <w:uiPriority w:val="0"/>
    <w:qFormat/>
    <w:pPr>
      <w:spacing w:after="120"/>
    </w:pPr>
  </w:style>
  <w:style w:type="character" w:styleId="927" w:customStyle="1">
    <w:name w:val="正文文本 字符"/>
    <w:link w:val="926"/>
    <w:uiPriority w:val="1"/>
    <w:qFormat/>
    <w:rPr>
      <w:sz w:val="21"/>
      <w:szCs w:val="24"/>
    </w:rPr>
  </w:style>
  <w:style w:type="paragraph" w:styleId="928" w:customStyle="1">
    <w:name w:val="正文文本缩进1"/>
    <w:basedOn w:val="722"/>
    <w:uiPriority w:val="0"/>
    <w:qFormat/>
    <w:pPr>
      <w:ind w:left="420"/>
      <w:spacing w:after="120"/>
    </w:pPr>
  </w:style>
  <w:style w:type="paragraph" w:styleId="929" w:customStyle="1">
    <w:name w:val="索引 41"/>
    <w:basedOn w:val="722"/>
    <w:next w:val="722"/>
    <w:uiPriority w:val="99"/>
    <w:unhideWhenUsed/>
    <w:qFormat/>
    <w:pPr>
      <w:ind w:left="600"/>
    </w:pPr>
    <w:rPr>
      <w:rFonts w:ascii="宋体"/>
      <w:b/>
      <w:position w:val="-10"/>
      <w:sz w:val="24"/>
      <w:szCs w:val="20"/>
    </w:rPr>
  </w:style>
  <w:style w:type="paragraph" w:styleId="930" w:customStyle="1">
    <w:name w:val="目录 51"/>
    <w:basedOn w:val="722"/>
    <w:next w:val="722"/>
    <w:uiPriority w:val="39"/>
    <w:unhideWhenUsed/>
    <w:qFormat/>
    <w:pPr>
      <w:ind w:left="1680"/>
    </w:pPr>
    <w:rPr>
      <w:rFonts w:ascii="等线" w:hAnsi="等线" w:eastAsia="等线" w:cs="Times New Roman"/>
      <w:szCs w:val="22"/>
    </w:rPr>
  </w:style>
  <w:style w:type="paragraph" w:styleId="931" w:customStyle="1">
    <w:name w:val="目录 31"/>
    <w:basedOn w:val="722"/>
    <w:next w:val="722"/>
    <w:uiPriority w:val="39"/>
    <w:unhideWhenUsed/>
    <w:qFormat/>
    <w:pPr>
      <w:ind w:left="440"/>
      <w:jc w:val="left"/>
      <w:spacing w:after="100" w:line="259" w:lineRule="auto"/>
      <w:widowControl/>
    </w:pPr>
    <w:rPr>
      <w:rFonts w:ascii="等线" w:hAnsi="等线" w:eastAsia="等线"/>
      <w:sz w:val="22"/>
      <w:szCs w:val="22"/>
    </w:rPr>
  </w:style>
  <w:style w:type="paragraph" w:styleId="932" w:customStyle="1">
    <w:name w:val="纯文本11"/>
    <w:basedOn w:val="722"/>
    <w:link w:val="933"/>
    <w:uiPriority w:val="0"/>
    <w:qFormat/>
    <w:rPr>
      <w:rFonts w:ascii="宋体" w:hAnsi="Courier New" w:cs="Courier New"/>
      <w:szCs w:val="21"/>
    </w:rPr>
  </w:style>
  <w:style w:type="character" w:styleId="933" w:customStyle="1">
    <w:name w:val="纯文本 字符"/>
    <w:link w:val="932"/>
    <w:uiPriority w:val="0"/>
    <w:qFormat/>
    <w:rPr>
      <w:rFonts w:ascii="宋体" w:hAnsi="Courier New" w:cs="Courier New"/>
      <w:sz w:val="21"/>
      <w:szCs w:val="21"/>
    </w:rPr>
  </w:style>
  <w:style w:type="paragraph" w:styleId="934" w:customStyle="1">
    <w:name w:val="目录 81"/>
    <w:basedOn w:val="722"/>
    <w:next w:val="722"/>
    <w:uiPriority w:val="39"/>
    <w:unhideWhenUsed/>
    <w:qFormat/>
    <w:pPr>
      <w:ind w:left="2940"/>
    </w:pPr>
    <w:rPr>
      <w:rFonts w:ascii="等线" w:hAnsi="等线" w:eastAsia="等线" w:cs="Times New Roman"/>
      <w:szCs w:val="22"/>
    </w:rPr>
  </w:style>
  <w:style w:type="paragraph" w:styleId="935" w:customStyle="1">
    <w:name w:val="日期1"/>
    <w:basedOn w:val="722"/>
    <w:next w:val="722"/>
    <w:link w:val="936"/>
    <w:uiPriority w:val="0"/>
    <w:qFormat/>
    <w:rPr>
      <w:sz w:val="24"/>
      <w:szCs w:val="20"/>
    </w:rPr>
  </w:style>
  <w:style w:type="character" w:styleId="936" w:customStyle="1">
    <w:name w:val="日期 字符"/>
    <w:link w:val="935"/>
    <w:uiPriority w:val="0"/>
    <w:qFormat/>
    <w:rPr>
      <w:sz w:val="24"/>
    </w:rPr>
  </w:style>
  <w:style w:type="paragraph" w:styleId="937" w:customStyle="1">
    <w:name w:val="批注框文本1"/>
    <w:basedOn w:val="722"/>
    <w:link w:val="938"/>
    <w:uiPriority w:val="0"/>
    <w:qFormat/>
    <w:rPr>
      <w:sz w:val="18"/>
      <w:szCs w:val="18"/>
    </w:rPr>
  </w:style>
  <w:style w:type="character" w:styleId="938" w:customStyle="1">
    <w:name w:val="批注框文本 字符"/>
    <w:link w:val="937"/>
    <w:uiPriority w:val="0"/>
    <w:qFormat/>
    <w:rPr>
      <w:sz w:val="18"/>
      <w:szCs w:val="18"/>
    </w:rPr>
  </w:style>
  <w:style w:type="paragraph" w:styleId="939" w:customStyle="1">
    <w:name w:val="页脚1"/>
    <w:basedOn w:val="722"/>
    <w:link w:val="940"/>
    <w:uiPriority w:val="0"/>
    <w:qFormat/>
    <w:pPr>
      <w:jc w:val="left"/>
      <w:tabs>
        <w:tab w:val="center" w:pos="4153" w:leader="none"/>
        <w:tab w:val="right" w:pos="8306" w:leader="none"/>
      </w:tabs>
    </w:pPr>
    <w:rPr>
      <w:sz w:val="18"/>
      <w:szCs w:val="18"/>
    </w:rPr>
  </w:style>
  <w:style w:type="character" w:styleId="940" w:customStyle="1">
    <w:name w:val="页脚 字符"/>
    <w:link w:val="939"/>
    <w:uiPriority w:val="99"/>
    <w:qFormat/>
    <w:rPr>
      <w:sz w:val="18"/>
      <w:szCs w:val="18"/>
    </w:rPr>
  </w:style>
  <w:style w:type="paragraph" w:styleId="941" w:customStyle="1">
    <w:name w:val="页眉1"/>
    <w:basedOn w:val="722"/>
    <w:link w:val="942"/>
    <w:uiPriority w:val="0"/>
    <w:qFormat/>
    <w:pPr>
      <w:jc w:val="center"/>
      <w:tabs>
        <w:tab w:val="center" w:pos="4153" w:leader="none"/>
        <w:tab w:val="right" w:pos="8306" w:leader="none"/>
      </w:tabs>
      <w:pBdr>
        <w:bottom w:val="single" w:color="000000" w:sz="6" w:space="1"/>
      </w:pBdr>
    </w:pPr>
    <w:rPr>
      <w:sz w:val="18"/>
      <w:szCs w:val="18"/>
    </w:rPr>
  </w:style>
  <w:style w:type="character" w:styleId="942" w:customStyle="1">
    <w:name w:val="页眉 字符"/>
    <w:link w:val="941"/>
    <w:uiPriority w:val="0"/>
    <w:qFormat/>
    <w:rPr>
      <w:sz w:val="18"/>
      <w:szCs w:val="18"/>
    </w:rPr>
  </w:style>
  <w:style w:type="paragraph" w:styleId="943" w:customStyle="1">
    <w:name w:val="目录 11"/>
    <w:basedOn w:val="722"/>
    <w:next w:val="722"/>
    <w:uiPriority w:val="39"/>
    <w:qFormat/>
    <w:rPr>
      <w:rFonts w:ascii="仿宋_GB2312" w:eastAsia="仿宋_GB2312"/>
      <w:sz w:val="24"/>
    </w:rPr>
  </w:style>
  <w:style w:type="paragraph" w:styleId="944" w:customStyle="1">
    <w:name w:val="目录 41"/>
    <w:basedOn w:val="722"/>
    <w:next w:val="722"/>
    <w:uiPriority w:val="39"/>
    <w:unhideWhenUsed/>
    <w:qFormat/>
    <w:pPr>
      <w:ind w:left="1260"/>
    </w:pPr>
    <w:rPr>
      <w:rFonts w:ascii="等线" w:hAnsi="等线" w:eastAsia="等线" w:cs="Times New Roman"/>
      <w:szCs w:val="22"/>
    </w:rPr>
  </w:style>
  <w:style w:type="paragraph" w:styleId="945" w:customStyle="1">
    <w:name w:val="副标题1"/>
    <w:basedOn w:val="722"/>
    <w:next w:val="722"/>
    <w:link w:val="946"/>
    <w:uiPriority w:val="99"/>
    <w:qFormat/>
    <w:pPr>
      <w:jc w:val="center"/>
      <w:spacing w:line="312" w:lineRule="auto"/>
      <w:outlineLvl w:val="1"/>
    </w:pPr>
    <w:rPr>
      <w:rFonts w:ascii="Cambria" w:hAnsi="Cambria"/>
      <w:b/>
      <w:bCs/>
      <w:sz w:val="32"/>
      <w:szCs w:val="32"/>
    </w:rPr>
  </w:style>
  <w:style w:type="character" w:styleId="946" w:customStyle="1">
    <w:name w:val="副标题 字符"/>
    <w:link w:val="945"/>
    <w:uiPriority w:val="99"/>
    <w:qFormat/>
    <w:rPr>
      <w:rFonts w:ascii="Cambria" w:hAnsi="Cambria"/>
      <w:b/>
      <w:bCs/>
      <w:sz w:val="32"/>
      <w:szCs w:val="32"/>
    </w:rPr>
  </w:style>
  <w:style w:type="paragraph" w:styleId="947" w:customStyle="1">
    <w:name w:val="目录 61"/>
    <w:basedOn w:val="722"/>
    <w:next w:val="722"/>
    <w:uiPriority w:val="39"/>
    <w:unhideWhenUsed/>
    <w:qFormat/>
    <w:pPr>
      <w:ind w:left="2100"/>
    </w:pPr>
    <w:rPr>
      <w:rFonts w:ascii="等线" w:hAnsi="等线" w:eastAsia="等线" w:cs="Times New Roman"/>
      <w:szCs w:val="22"/>
    </w:rPr>
  </w:style>
  <w:style w:type="paragraph" w:styleId="948" w:customStyle="1">
    <w:name w:val="目录 21"/>
    <w:basedOn w:val="722"/>
    <w:next w:val="722"/>
    <w:uiPriority w:val="39"/>
    <w:unhideWhenUsed/>
    <w:qFormat/>
    <w:pPr>
      <w:ind w:left="220"/>
      <w:jc w:val="left"/>
      <w:spacing w:after="100" w:line="259" w:lineRule="auto"/>
      <w:widowControl/>
    </w:pPr>
    <w:rPr>
      <w:rFonts w:ascii="等线" w:hAnsi="等线" w:eastAsia="等线"/>
      <w:sz w:val="22"/>
      <w:szCs w:val="22"/>
    </w:rPr>
  </w:style>
  <w:style w:type="paragraph" w:styleId="949" w:customStyle="1">
    <w:name w:val="目录 91"/>
    <w:basedOn w:val="722"/>
    <w:next w:val="722"/>
    <w:uiPriority w:val="39"/>
    <w:unhideWhenUsed/>
    <w:qFormat/>
    <w:pPr>
      <w:ind w:left="3360"/>
    </w:pPr>
    <w:rPr>
      <w:rFonts w:ascii="等线" w:hAnsi="等线" w:eastAsia="等线" w:cs="Times New Roman"/>
      <w:szCs w:val="22"/>
    </w:rPr>
  </w:style>
  <w:style w:type="paragraph" w:styleId="950" w:customStyle="1">
    <w:name w:val="正文文本 21"/>
    <w:basedOn w:val="722"/>
    <w:link w:val="951"/>
    <w:uiPriority w:val="0"/>
    <w:qFormat/>
    <w:pPr>
      <w:spacing w:after="120" w:line="480" w:lineRule="auto"/>
    </w:pPr>
    <w:rPr>
      <w:rFonts w:ascii="Calibri" w:hAnsi="Calibri" w:eastAsia="宋体" w:cs="Times New Roman"/>
    </w:rPr>
  </w:style>
  <w:style w:type="character" w:styleId="951" w:customStyle="1">
    <w:name w:val="正文文本 2 字符"/>
    <w:link w:val="950"/>
    <w:uiPriority w:val="0"/>
    <w:qFormat/>
    <w:rPr>
      <w:rFonts w:ascii="Calibri" w:hAnsi="Calibri"/>
      <w:sz w:val="21"/>
      <w:szCs w:val="24"/>
    </w:rPr>
  </w:style>
  <w:style w:type="paragraph" w:styleId="952" w:customStyle="1">
    <w:name w:val="普通(网站)1"/>
    <w:basedOn w:val="722"/>
    <w:uiPriority w:val="99"/>
    <w:qFormat/>
    <w:pPr>
      <w:jc w:val="left"/>
      <w:spacing w:before="100" w:beforeAutospacing="1" w:after="100" w:afterAutospacing="1"/>
      <w:widowControl/>
    </w:pPr>
    <w:rPr>
      <w:sz w:val="24"/>
    </w:rPr>
  </w:style>
  <w:style w:type="paragraph" w:styleId="953" w:customStyle="1">
    <w:name w:val="标题1"/>
    <w:basedOn w:val="722"/>
    <w:next w:val="722"/>
    <w:link w:val="954"/>
    <w:uiPriority w:val="0"/>
    <w:qFormat/>
    <w:pPr>
      <w:jc w:val="center"/>
      <w:spacing w:before="240" w:after="60"/>
      <w:outlineLvl w:val="0"/>
    </w:pPr>
    <w:rPr>
      <w:rFonts w:ascii="等线 Light" w:hAnsi="等线 Light" w:cs="Times New Roman"/>
      <w:b/>
      <w:bCs/>
      <w:sz w:val="32"/>
      <w:szCs w:val="32"/>
    </w:rPr>
  </w:style>
  <w:style w:type="character" w:styleId="954" w:customStyle="1">
    <w:name w:val="标题 字符"/>
    <w:link w:val="953"/>
    <w:uiPriority w:val="0"/>
    <w:qFormat/>
    <w:rPr>
      <w:rFonts w:ascii="等线 Light" w:hAnsi="等线 Light" w:cs="Times New Roman"/>
      <w:b/>
      <w:bCs/>
      <w:sz w:val="32"/>
      <w:szCs w:val="32"/>
    </w:rPr>
  </w:style>
  <w:style w:type="paragraph" w:styleId="955" w:customStyle="1">
    <w:name w:val="批注主题1"/>
    <w:basedOn w:val="924"/>
    <w:next w:val="924"/>
    <w:link w:val="956"/>
    <w:uiPriority w:val="0"/>
    <w:qFormat/>
    <w:rPr>
      <w:b/>
      <w:bCs/>
    </w:rPr>
  </w:style>
  <w:style w:type="character" w:styleId="956" w:customStyle="1">
    <w:name w:val="批注主题 字符"/>
    <w:link w:val="955"/>
    <w:uiPriority w:val="0"/>
    <w:qFormat/>
    <w:rPr>
      <w:b/>
      <w:bCs/>
      <w:sz w:val="21"/>
      <w:szCs w:val="24"/>
    </w:rPr>
  </w:style>
  <w:style w:type="paragraph" w:styleId="957" w:customStyle="1">
    <w:name w:val="正文首行缩进1"/>
    <w:basedOn w:val="926"/>
    <w:uiPriority w:val="0"/>
    <w:qFormat/>
    <w:pPr>
      <w:ind w:firstLine="420"/>
      <w:spacing w:line="360" w:lineRule="auto"/>
    </w:pPr>
    <w:rPr>
      <w:rFonts w:ascii="Times New Roman"/>
      <w:szCs w:val="21"/>
    </w:rPr>
  </w:style>
  <w:style w:type="paragraph" w:styleId="958" w:customStyle="1">
    <w:name w:val="正文首行缩进 21"/>
    <w:basedOn w:val="928"/>
    <w:uiPriority w:val="99"/>
    <w:unhideWhenUsed/>
    <w:qFormat/>
    <w:pPr>
      <w:ind w:firstLine="420"/>
    </w:pPr>
  </w:style>
  <w:style w:type="table" w:styleId="959" w:customStyle="1">
    <w:name w:val="网格型1"/>
    <w:basedOn w:val="911"/>
    <w:uiPriority w:val="0"/>
    <w:qFormat/>
    <w:pPr>
      <w:jc w:val="both"/>
      <w:widowControl w:val="off"/>
    </w:pPr>
    <w:tblPr/>
  </w:style>
  <w:style w:type="character" w:styleId="960" w:customStyle="1">
    <w:name w:val="要点1"/>
    <w:link w:val="722"/>
    <w:uiPriority w:val="22"/>
    <w:qFormat/>
    <w:rPr>
      <w:b/>
      <w:bCs/>
    </w:rPr>
  </w:style>
  <w:style w:type="character" w:styleId="961" w:customStyle="1">
    <w:name w:val="页码1"/>
    <w:link w:val="722"/>
    <w:uiPriority w:val="0"/>
    <w:qFormat/>
  </w:style>
  <w:style w:type="character" w:styleId="962" w:customStyle="1">
    <w:name w:val="强调1"/>
    <w:link w:val="722"/>
    <w:uiPriority w:val="0"/>
    <w:qFormat/>
    <w:rPr>
      <w:i/>
      <w:iCs/>
    </w:rPr>
  </w:style>
  <w:style w:type="character" w:styleId="963" w:customStyle="1">
    <w:name w:val="超链接1"/>
    <w:link w:val="722"/>
    <w:uiPriority w:val="99"/>
    <w:qFormat/>
    <w:rPr>
      <w:color w:val="000000"/>
      <w:u w:val="none"/>
    </w:rPr>
  </w:style>
  <w:style w:type="character" w:styleId="964" w:customStyle="1">
    <w:name w:val="批注引用1"/>
    <w:link w:val="722"/>
    <w:uiPriority w:val="99"/>
    <w:qFormat/>
    <w:rPr>
      <w:sz w:val="21"/>
      <w:szCs w:val="21"/>
    </w:rPr>
  </w:style>
  <w:style w:type="character" w:styleId="965" w:customStyle="1">
    <w:name w:val="p0 Char"/>
    <w:link w:val="966"/>
    <w:uiPriority w:val="0"/>
    <w:qFormat/>
    <w:rPr>
      <w:rFonts w:eastAsia="宋体"/>
      <w:sz w:val="21"/>
      <w:szCs w:val="21"/>
      <w:lang w:val="en-US" w:eastAsia="zh-CN" w:bidi="ar-SA"/>
    </w:rPr>
  </w:style>
  <w:style w:type="paragraph" w:styleId="966" w:customStyle="1">
    <w:name w:val="p0"/>
    <w:basedOn w:val="722"/>
    <w:link w:val="965"/>
    <w:uiPriority w:val="0"/>
    <w:qFormat/>
    <w:pPr>
      <w:widowControl/>
    </w:pPr>
    <w:rPr>
      <w:szCs w:val="21"/>
    </w:rPr>
  </w:style>
  <w:style w:type="character" w:styleId="967" w:customStyle="1">
    <w:name w:val="标题 2 Char Char Char"/>
    <w:link w:val="722"/>
    <w:uiPriority w:val="0"/>
    <w:qFormat/>
    <w:rPr>
      <w:rFonts w:ascii="Arial" w:hAnsi="Arial" w:eastAsia="黑体"/>
      <w:b/>
      <w:bCs/>
      <w:sz w:val="32"/>
      <w:szCs w:val="32"/>
      <w:lang w:val="en-US" w:eastAsia="zh-CN" w:bidi="ar-SA"/>
    </w:rPr>
  </w:style>
  <w:style w:type="character" w:styleId="968" w:customStyle="1">
    <w:name w:val="NormalCharacter1"/>
    <w:link w:val="722"/>
    <w:uiPriority w:val="0"/>
    <w:semiHidden/>
    <w:qFormat/>
  </w:style>
  <w:style w:type="paragraph" w:styleId="969" w:customStyle="1">
    <w:name w:val="Heading21"/>
    <w:basedOn w:val="722"/>
    <w:next w:val="722"/>
    <w:uiPriority w:val="0"/>
    <w:qFormat/>
    <w:pPr>
      <w:jc w:val="center"/>
      <w:keepNext/>
      <w:widowControl/>
    </w:pPr>
    <w:rPr>
      <w:rFonts w:ascii="楷体_GB2312" w:eastAsia="楷体_GB2312"/>
      <w:sz w:val="18"/>
      <w:szCs w:val="20"/>
    </w:rPr>
  </w:style>
  <w:style w:type="paragraph" w:styleId="970" w:customStyle="1">
    <w:name w:val="TOC 标题"/>
    <w:basedOn w:val="904"/>
    <w:next w:val="722"/>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7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样式1"/>
    <w:basedOn w:val="904"/>
    <w:link w:val="973"/>
    <w:uiPriority w:val="0"/>
    <w:qFormat/>
    <w:pPr>
      <w:ind w:left="210" w:right="210"/>
    </w:pPr>
  </w:style>
  <w:style w:type="character" w:styleId="973" w:customStyle="1">
    <w:name w:val="样式1 字符"/>
    <w:link w:val="972"/>
    <w:uiPriority w:val="0"/>
    <w:qFormat/>
  </w:style>
  <w:style w:type="paragraph" w:styleId="974" w:customStyle="1">
    <w:name w:val="标题 21"/>
    <w:basedOn w:val="72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75" w:customStyle="1">
    <w:name w:val="列表段落"/>
    <w:basedOn w:val="722"/>
    <w:link w:val="976"/>
    <w:uiPriority w:val="34"/>
    <w:qFormat/>
    <w:pPr>
      <w:ind w:left="400" w:firstLine="420"/>
      <w:jc w:val="left"/>
    </w:pPr>
    <w:rPr>
      <w:rFonts w:ascii="宋体" w:hAnsi="宋体" w:cs="宋体"/>
      <w:sz w:val="22"/>
      <w:szCs w:val="22"/>
      <w:lang w:val="zh-CN" w:bidi="zh-CN"/>
    </w:rPr>
  </w:style>
  <w:style w:type="character" w:styleId="976" w:customStyle="1">
    <w:name w:val="列表段落 字符"/>
    <w:link w:val="975"/>
    <w:uiPriority w:val="99"/>
    <w:qFormat/>
    <w:rPr>
      <w:rFonts w:ascii="宋体" w:hAnsi="宋体" w:cs="宋体"/>
      <w:sz w:val="22"/>
      <w:szCs w:val="22"/>
      <w:lang w:val="zh-CN" w:bidi="zh-CN"/>
    </w:rPr>
  </w:style>
  <w:style w:type="paragraph" w:styleId="977" w:customStyle="1">
    <w:name w:val="Table Paragraph"/>
    <w:basedOn w:val="722"/>
    <w:uiPriority w:val="1"/>
    <w:qFormat/>
    <w:pPr>
      <w:jc w:val="left"/>
    </w:pPr>
    <w:rPr>
      <w:rFonts w:ascii="宋体" w:hAnsi="宋体" w:cs="宋体"/>
      <w:sz w:val="22"/>
      <w:szCs w:val="22"/>
      <w:lang w:val="zh-CN" w:bidi="zh-CN"/>
    </w:rPr>
  </w:style>
  <w:style w:type="character" w:styleId="978" w:customStyle="1">
    <w:name w:val="ask-title2"/>
    <w:link w:val="722"/>
    <w:uiPriority w:val="0"/>
    <w:qFormat/>
  </w:style>
  <w:style w:type="paragraph" w:styleId="979" w:customStyle="1">
    <w:name w:val="列出段落2"/>
    <w:basedOn w:val="722"/>
    <w:uiPriority w:val="99"/>
    <w:unhideWhenUsed/>
    <w:qFormat/>
    <w:pPr>
      <w:ind w:firstLine="420"/>
      <w:jc w:val="left"/>
    </w:pPr>
    <w:rPr>
      <w:rFonts w:ascii="宋体"/>
      <w:sz w:val="20"/>
      <w:szCs w:val="20"/>
    </w:rPr>
  </w:style>
  <w:style w:type="paragraph" w:styleId="980" w:customStyle="1">
    <w:name w:val="纯文本1"/>
    <w:basedOn w:val="722"/>
    <w:uiPriority w:val="0"/>
    <w:qFormat/>
    <w:rPr>
      <w:rFonts w:ascii="宋体" w:hAnsi="Courier New"/>
      <w:sz w:val="20"/>
      <w:szCs w:val="21"/>
    </w:rPr>
  </w:style>
  <w:style w:type="character" w:styleId="981" w:customStyle="1">
    <w:name w:val="纯文本 Char2"/>
    <w:link w:val="722"/>
    <w:uiPriority w:val="0"/>
    <w:qFormat/>
    <w:rPr>
      <w:rFonts w:ascii="宋体" w:hAnsi="Courier New"/>
      <w:sz w:val="21"/>
    </w:rPr>
  </w:style>
  <w:style w:type="paragraph" w:styleId="982" w:customStyle="1">
    <w:name w:val="列出段落1"/>
    <w:basedOn w:val="722"/>
    <w:uiPriority w:val="0"/>
    <w:qFormat/>
    <w:pPr>
      <w:ind w:firstLine="420"/>
      <w:spacing w:line="0" w:lineRule="atLeast"/>
    </w:pPr>
    <w:rPr>
      <w:rFonts w:eastAsia="微软雅黑"/>
      <w:sz w:val="20"/>
      <w:szCs w:val="20"/>
    </w:rPr>
  </w:style>
  <w:style w:type="character" w:styleId="983" w:customStyle="1">
    <w:name w:val="纯文本 Char"/>
    <w:link w:val="738"/>
    <w:uiPriority w:val="0"/>
    <w:qFormat/>
    <w:rPr>
      <w:rFonts w:ascii="宋体" w:hAnsi="Courier New"/>
    </w:rPr>
  </w:style>
  <w:style w:type="character" w:styleId="984" w:customStyle="1">
    <w:name w:val="页脚 Char"/>
    <w:link w:val="722"/>
    <w:uiPriority w:val="0"/>
    <w:qFormat/>
    <w:rPr>
      <w:sz w:val="18"/>
      <w:szCs w:val="18"/>
    </w:rPr>
  </w:style>
  <w:style w:type="paragraph" w:styleId="985" w:customStyle="1">
    <w:name w:val="_Style 83"/>
    <w:basedOn w:val="722"/>
    <w:next w:val="975"/>
    <w:uiPriority w:val="99"/>
    <w:qFormat/>
    <w:pPr>
      <w:ind w:firstLine="420"/>
    </w:pPr>
  </w:style>
  <w:style w:type="paragraph" w:styleId="986" w:customStyle="1">
    <w:name w:val="表格文字"/>
    <w:basedOn w:val="722"/>
    <w:uiPriority w:val="0"/>
    <w:qFormat/>
    <w:pPr>
      <w:jc w:val="left"/>
      <w:spacing w:before="25" w:after="25"/>
    </w:pPr>
    <w:rPr>
      <w:bCs/>
      <w:spacing w:val="10"/>
      <w:sz w:val="24"/>
      <w:szCs w:val="20"/>
    </w:rPr>
  </w:style>
  <w:style w:type="character" w:styleId="987" w:customStyle="1">
    <w:name w:val="font21"/>
    <w:link w:val="722"/>
    <w:uiPriority w:val="0"/>
    <w:qFormat/>
    <w:rPr>
      <w:rFonts w:hint="eastAsia" w:ascii="宋体" w:hAnsi="宋体" w:eastAsia="宋体" w:cs="宋体"/>
      <w:color w:val="000000"/>
      <w:sz w:val="20"/>
      <w:szCs w:val="20"/>
      <w:u w:val="none"/>
      <w:vertAlign w:val="superscript"/>
    </w:rPr>
  </w:style>
  <w:style w:type="paragraph" w:styleId="988" w:customStyle="1">
    <w:name w:val="_Style 9"/>
    <w:basedOn w:val="722"/>
    <w:next w:val="975"/>
    <w:uiPriority w:val="0"/>
    <w:qFormat/>
    <w:pPr>
      <w:ind w:firstLine="420"/>
    </w:pPr>
    <w:rPr>
      <w:rFonts w:ascii="Calibri" w:hAnsi="Calibri" w:cs="Calibri"/>
      <w:szCs w:val="21"/>
    </w:rPr>
  </w:style>
  <w:style w:type="paragraph" w:styleId="989"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990" w:customStyle="1">
    <w:name w:val="_Style 92"/>
    <w:basedOn w:val="722"/>
    <w:next w:val="975"/>
    <w:uiPriority w:val="34"/>
    <w:qFormat/>
    <w:pPr>
      <w:ind w:firstLine="200"/>
      <w:spacing w:line="360" w:lineRule="auto"/>
    </w:pPr>
    <w:rPr>
      <w:rFonts w:eastAsia="楷体_GB2312"/>
      <w:sz w:val="24"/>
    </w:rPr>
  </w:style>
  <w:style w:type="paragraph" w:styleId="991" w:customStyle="1">
    <w:name w:val="_Style 93"/>
    <w:basedOn w:val="722"/>
    <w:next w:val="975"/>
    <w:uiPriority w:val="34"/>
    <w:qFormat/>
    <w:pPr>
      <w:ind w:firstLine="200"/>
      <w:spacing w:line="360" w:lineRule="auto"/>
    </w:pPr>
    <w:rPr>
      <w:rFonts w:eastAsia="楷体_GB2312"/>
      <w:sz w:val="24"/>
    </w:rPr>
  </w:style>
  <w:style w:type="character" w:styleId="992" w:customStyle="1">
    <w:name w:val="cf01"/>
    <w:link w:val="722"/>
    <w:uiPriority w:val="0"/>
    <w:qFormat/>
    <w:rPr>
      <w:rFonts w:hint="eastAsia" w:ascii="Microsoft YaHei UI" w:hAnsi="Microsoft YaHei UI" w:eastAsia="Microsoft YaHei UI"/>
      <w:sz w:val="18"/>
      <w:szCs w:val="18"/>
    </w:rPr>
  </w:style>
  <w:style w:type="paragraph" w:styleId="993" w:customStyle="1">
    <w:name w:val="彩色列表1"/>
    <w:basedOn w:val="722"/>
    <w:uiPriority w:val="0"/>
    <w:qFormat/>
    <w:pPr>
      <w:ind w:firstLine="420"/>
    </w:pPr>
    <w:rPr>
      <w:rFonts w:ascii="Calibri" w:hAnsi="Calibri"/>
      <w:szCs w:val="22"/>
    </w:rPr>
  </w:style>
  <w:style w:type="paragraph" w:styleId="994" w:customStyle="1">
    <w:name w:val="_Style 2"/>
    <w:basedOn w:val="722"/>
    <w:uiPriority w:val="34"/>
    <w:qFormat/>
    <w:pPr>
      <w:ind w:firstLine="420"/>
    </w:pPr>
    <w:rPr>
      <w:szCs w:val="24"/>
    </w:rPr>
  </w:style>
  <w:style w:type="paragraph" w:styleId="995" w:customStyle="1">
    <w:name w:val="Normal_14_0"/>
    <w:uiPriority w:val="0"/>
    <w:qFormat/>
    <w:rPr>
      <w:rFonts w:hint="default" w:ascii="黑体" w:hAnsi="黑体" w:eastAsia="黑体" w:cs="Times New Roman"/>
      <w:b/>
      <w:sz w:val="32"/>
      <w:szCs w:val="24"/>
      <w:lang w:val="en-US" w:eastAsia="zh-CN" w:bidi="ar-SA"/>
    </w:rPr>
  </w:style>
  <w:style w:type="paragraph" w:styleId="996"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character" w:styleId="999" w:customStyle="1">
    <w:name w:val="custom-tag-placeholder-class"/>
    <w:link w:val="722"/>
    <w:uiPriority w:val="0"/>
    <w:qFormat/>
  </w:style>
  <w:style w:type="character" w:styleId="1000" w:customStyle="1">
    <w:name w:val="font11"/>
    <w:link w:val="722"/>
    <w:uiPriority w:val="0"/>
    <w:qFormat/>
    <w:rPr>
      <w:rFonts w:hint="eastAsia" w:ascii="宋体" w:hAnsi="宋体" w:eastAsia="宋体" w:cs="宋体"/>
      <w:color w:val="000000"/>
      <w:sz w:val="24"/>
      <w:szCs w:val="24"/>
      <w:u w:val="none"/>
    </w:rPr>
  </w:style>
  <w:style w:type="paragraph" w:styleId="1001" w:customStyle="1">
    <w:name w:val="正文文本1"/>
    <w:basedOn w:val="722"/>
    <w:uiPriority w:val="0"/>
    <w:qFormat/>
    <w:pPr>
      <w:ind w:left="-38"/>
      <w:jc w:val="left"/>
      <w:spacing w:line="60" w:lineRule="auto"/>
      <w:widowControl/>
    </w:pPr>
    <w:rPr>
      <w:rFonts w:ascii="仿宋_GB2312" w:hAnsi="宋体" w:eastAsia="仿宋_GB2312" w:cs="宋体"/>
      <w:bCs/>
      <w:sz w:val="32"/>
      <w:szCs w:val="21"/>
    </w:rPr>
  </w:style>
  <w:style w:type="character" w:styleId="1002" w:customStyle="1">
    <w:name w:val="批注文字 字符1"/>
    <w:link w:val="722"/>
    <w:uiPriority w:val="0"/>
    <w:qFormat/>
    <w:rPr>
      <w:rFonts w:eastAsia="Times New Roman"/>
      <w:sz w:val="24"/>
      <w:szCs w:val="24"/>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王牌</cp:lastModifiedBy>
  <cp:revision>9</cp:revision>
  <dcterms:created xsi:type="dcterms:W3CDTF">2025-05-08T07:41:00Z</dcterms:created>
  <dcterms:modified xsi:type="dcterms:W3CDTF">2026-08-26T08:35:35Z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eyJoZGlkIjoiMWM1MTU2ZmEzM2U5NDYxMDY5NDFiZmQ5OWZiM2QwM2YiLCJ1c2VySWQiOiIxMjE0ODE1MzY4In0=</vt:lpwstr>
  </property>
  <property fmtid="{D5CDD505-2E9C-101B-9397-08002B2CF9AE}" pid="3" name="KSOProductBuildVer">
    <vt:lpwstr>2052-12.1.0.28043</vt:lpwstr>
  </property>
  <property fmtid="{D5CDD505-2E9C-101B-9397-08002B2CF9AE}" pid="4" name="ICV">
    <vt:lpwstr>5FF568348AB442228DAE57FD85402C3D_13</vt:lpwstr>
  </property>
</Properties>
</file>