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JSZC-320500-JZCG-C2026-0230</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苏州大学</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苏州创新药临床研究合作联盟管理服务平台</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8</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83"/>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8236" w:anchor="_Toc167288236" w:history="1">
        <w:r>
          <w:rPr>
            <w:rStyle w:val="914"/>
            <w:b w:val="0"/>
            <w:color w:val="auto"/>
            <w:sz w:val="32"/>
            <w:szCs w:val="32"/>
          </w:rPr>
          <w:t xml:space="preserve">第一章</w:t>
        </w:r>
        <w:r>
          <w:rPr>
            <w:rStyle w:val="914"/>
            <w:b w:val="0"/>
            <w:color w:val="auto"/>
            <w:sz w:val="32"/>
            <w:szCs w:val="32"/>
          </w:rPr>
          <w:t xml:space="preserve"> </w:t>
        </w:r>
        <w:r>
          <w:rPr>
            <w:rStyle w:val="914"/>
            <w:b w:val="0"/>
            <w:color w:val="auto"/>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83"/>
        <w:tabs>
          <w:tab w:val="right" w:pos="9856" w:leader="dot"/>
        </w:tabs>
        <w:rPr>
          <w:rFonts w:asciiTheme="minorHAnsi" w:hAnsiTheme="minorHAnsi" w:eastAsiaTheme="minorEastAsia" w:cstheme="minorBidi"/>
          <w:b w:val="0"/>
          <w:bCs w:val="0"/>
          <w:caps w:val="0"/>
          <w:sz w:val="32"/>
          <w:szCs w:val="32"/>
        </w:rPr>
      </w:pPr>
      <w:r/>
      <w:hyperlink w:tooltip="#_Toc167288237" w:anchor="_Toc167288237" w:history="1">
        <w:r>
          <w:rPr>
            <w:rStyle w:val="914"/>
            <w:b w:val="0"/>
            <w:color w:val="auto"/>
            <w:sz w:val="32"/>
            <w:szCs w:val="32"/>
          </w:rPr>
          <w:t xml:space="preserve">第二章</w:t>
        </w:r>
        <w:r>
          <w:rPr>
            <w:rStyle w:val="914"/>
            <w:b w:val="0"/>
            <w:color w:val="auto"/>
            <w:sz w:val="32"/>
            <w:szCs w:val="32"/>
          </w:rPr>
          <w:t xml:space="preserve"> </w:t>
        </w:r>
        <w:r>
          <w:rPr>
            <w:rStyle w:val="914"/>
            <w:b w:val="0"/>
            <w:color w:val="auto"/>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r>
        <w:r>
          <w:rPr>
            <w:b w:val="0"/>
            <w:sz w:val="32"/>
            <w:szCs w:val="32"/>
          </w:rPr>
          <w:fldChar w:fldCharType="separate"/>
        </w:r>
        <w:r>
          <w:rPr>
            <w:b w:val="0"/>
            <w:sz w:val="32"/>
            <w:szCs w:val="32"/>
          </w:rPr>
          <w:t xml:space="preserve">9</w:t>
        </w:r>
        <w:r>
          <w:rPr>
            <w:b w:val="0"/>
            <w:sz w:val="32"/>
            <w:szCs w:val="32"/>
          </w:rPr>
          <w:fldChar w:fldCharType="end"/>
        </w:r>
      </w:hyperlink>
      <w:r/>
      <w:r/>
    </w:p>
    <w:p>
      <w:pPr>
        <w:pStyle w:val="883"/>
        <w:tabs>
          <w:tab w:val="right" w:pos="9856" w:leader="dot"/>
        </w:tabs>
        <w:rPr>
          <w:rFonts w:asciiTheme="minorHAnsi" w:hAnsiTheme="minorHAnsi" w:eastAsiaTheme="minorEastAsia" w:cstheme="minorBidi"/>
          <w:b w:val="0"/>
          <w:bCs w:val="0"/>
          <w:caps w:val="0"/>
          <w:sz w:val="32"/>
          <w:szCs w:val="32"/>
        </w:rPr>
      </w:pPr>
      <w:r/>
      <w:hyperlink w:tooltip="#_Toc167288238" w:anchor="_Toc167288238" w:history="1">
        <w:r>
          <w:rPr>
            <w:rStyle w:val="914"/>
            <w:b w:val="0"/>
            <w:color w:val="auto"/>
            <w:sz w:val="32"/>
            <w:szCs w:val="32"/>
          </w:rPr>
          <w:t xml:space="preserve">第三章</w:t>
        </w:r>
        <w:r>
          <w:rPr>
            <w:rStyle w:val="914"/>
            <w:b w:val="0"/>
            <w:color w:val="auto"/>
            <w:sz w:val="32"/>
            <w:szCs w:val="32"/>
          </w:rPr>
          <w:t xml:space="preserve"> </w:t>
        </w:r>
        <w:r>
          <w:rPr>
            <w:rStyle w:val="914"/>
            <w:b w:val="0"/>
            <w:color w:val="auto"/>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r>
        <w:r>
          <w:rPr>
            <w:b w:val="0"/>
            <w:sz w:val="32"/>
            <w:szCs w:val="32"/>
          </w:rPr>
          <w:fldChar w:fldCharType="separate"/>
        </w:r>
        <w:r>
          <w:rPr>
            <w:b w:val="0"/>
            <w:sz w:val="32"/>
            <w:szCs w:val="32"/>
          </w:rPr>
          <w:t xml:space="preserve">16</w:t>
        </w:r>
        <w:r>
          <w:rPr>
            <w:b w:val="0"/>
            <w:sz w:val="32"/>
            <w:szCs w:val="32"/>
          </w:rPr>
          <w:fldChar w:fldCharType="end"/>
        </w:r>
      </w:hyperlink>
      <w:r/>
      <w:r/>
    </w:p>
    <w:p>
      <w:pPr>
        <w:pStyle w:val="883"/>
        <w:tabs>
          <w:tab w:val="right" w:pos="9856" w:leader="dot"/>
        </w:tabs>
        <w:rPr>
          <w:rFonts w:asciiTheme="minorHAnsi" w:hAnsiTheme="minorHAnsi" w:eastAsiaTheme="minorEastAsia" w:cstheme="minorBidi"/>
          <w:b w:val="0"/>
          <w:bCs w:val="0"/>
          <w:caps w:val="0"/>
          <w:sz w:val="32"/>
          <w:szCs w:val="32"/>
        </w:rPr>
      </w:pPr>
      <w:r/>
      <w:hyperlink w:tooltip="#_Toc167288252" w:anchor="_Toc167288252" w:history="1">
        <w:r>
          <w:rPr>
            <w:rStyle w:val="914"/>
            <w:b w:val="0"/>
            <w:color w:val="auto"/>
            <w:sz w:val="32"/>
            <w:szCs w:val="32"/>
          </w:rPr>
          <w:t xml:space="preserve">第四章</w:t>
        </w:r>
        <w:r>
          <w:rPr>
            <w:rStyle w:val="914"/>
            <w:b w:val="0"/>
            <w:color w:val="auto"/>
            <w:sz w:val="32"/>
            <w:szCs w:val="32"/>
          </w:rPr>
          <w:t xml:space="preserve"> </w:t>
        </w:r>
        <w:r>
          <w:rPr>
            <w:rStyle w:val="914"/>
            <w:b w:val="0"/>
            <w:color w:val="auto"/>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_Toc167288252 \h </w:instrText>
        </w:r>
        <w:r>
          <w:rPr>
            <w:b w:val="0"/>
            <w:sz w:val="32"/>
            <w:szCs w:val="32"/>
          </w:rPr>
        </w:r>
        <w:r>
          <w:rPr>
            <w:b w:val="0"/>
            <w:sz w:val="32"/>
            <w:szCs w:val="32"/>
          </w:rPr>
          <w:fldChar w:fldCharType="separate"/>
        </w:r>
        <w:r>
          <w:rPr>
            <w:b w:val="0"/>
            <w:sz w:val="32"/>
            <w:szCs w:val="32"/>
          </w:rPr>
          <w:t xml:space="preserve">29</w:t>
        </w:r>
        <w:r>
          <w:rPr>
            <w:b w:val="0"/>
            <w:sz w:val="32"/>
            <w:szCs w:val="32"/>
          </w:rPr>
          <w:fldChar w:fldCharType="end"/>
        </w:r>
      </w:hyperlink>
      <w:r/>
      <w:r/>
    </w:p>
    <w:p>
      <w:pPr>
        <w:pStyle w:val="883"/>
        <w:tabs>
          <w:tab w:val="right" w:pos="9856" w:leader="dot"/>
        </w:tabs>
        <w:rPr>
          <w:rFonts w:asciiTheme="minorHAnsi" w:hAnsiTheme="minorHAnsi" w:eastAsiaTheme="minorEastAsia" w:cstheme="minorBidi"/>
          <w:b w:val="0"/>
          <w:bCs w:val="0"/>
          <w:caps w:val="0"/>
          <w:sz w:val="32"/>
          <w:szCs w:val="32"/>
        </w:rPr>
      </w:pPr>
      <w:r/>
      <w:hyperlink w:tooltip="#_Toc167288253" w:anchor="_Toc167288253" w:history="1">
        <w:r>
          <w:rPr>
            <w:rStyle w:val="914"/>
            <w:b w:val="0"/>
            <w:color w:val="auto"/>
            <w:sz w:val="32"/>
            <w:szCs w:val="32"/>
          </w:rPr>
          <w:t xml:space="preserve">第五章</w:t>
        </w:r>
        <w:r>
          <w:rPr>
            <w:rStyle w:val="914"/>
            <w:b w:val="0"/>
            <w:color w:val="auto"/>
            <w:sz w:val="32"/>
            <w:szCs w:val="32"/>
          </w:rPr>
          <w:t xml:space="preserve"> </w:t>
        </w:r>
        <w:r>
          <w:rPr>
            <w:rStyle w:val="914"/>
            <w:b w:val="0"/>
            <w:color w:val="auto"/>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_Toc167288253 \h </w:instrText>
        </w:r>
        <w:r>
          <w:rPr>
            <w:b w:val="0"/>
            <w:sz w:val="32"/>
            <w:szCs w:val="32"/>
          </w:rPr>
        </w:r>
        <w:r>
          <w:rPr>
            <w:b w:val="0"/>
            <w:sz w:val="32"/>
            <w:szCs w:val="32"/>
          </w:rPr>
          <w:fldChar w:fldCharType="separate"/>
        </w:r>
        <w:r>
          <w:rPr>
            <w:b w:val="0"/>
            <w:sz w:val="32"/>
            <w:szCs w:val="32"/>
          </w:rPr>
          <w:t xml:space="preserve">45</w:t>
        </w:r>
        <w:r>
          <w:rPr>
            <w:b w:val="0"/>
            <w:sz w:val="32"/>
            <w:szCs w:val="32"/>
          </w:rPr>
          <w:fldChar w:fldCharType="end"/>
        </w:r>
      </w:hyperlink>
      <w:r/>
      <w:r/>
    </w:p>
    <w:p>
      <w:pPr>
        <w:pStyle w:val="883"/>
        <w:tabs>
          <w:tab w:val="right" w:pos="9856" w:leader="dot"/>
        </w:tabs>
        <w:rPr>
          <w:rFonts w:asciiTheme="minorHAnsi" w:hAnsiTheme="minorHAnsi" w:eastAsiaTheme="minorEastAsia" w:cstheme="minorBidi"/>
          <w:b w:val="0"/>
          <w:bCs w:val="0"/>
          <w:caps w:val="0"/>
          <w:sz w:val="32"/>
          <w:szCs w:val="32"/>
        </w:rPr>
      </w:pPr>
      <w:r/>
      <w:hyperlink w:tooltip="#_Toc167288254" w:anchor="_Toc167288254" w:history="1">
        <w:r>
          <w:rPr>
            <w:rStyle w:val="914"/>
            <w:b w:val="0"/>
            <w:color w:val="auto"/>
            <w:sz w:val="32"/>
            <w:szCs w:val="32"/>
          </w:rPr>
          <w:t xml:space="preserve">第六章</w:t>
        </w:r>
        <w:r>
          <w:rPr>
            <w:rStyle w:val="914"/>
            <w:b w:val="0"/>
            <w:color w:val="auto"/>
            <w:sz w:val="32"/>
            <w:szCs w:val="32"/>
          </w:rPr>
          <w:t xml:space="preserve"> </w:t>
        </w:r>
        <w:r>
          <w:rPr>
            <w:rStyle w:val="914"/>
            <w:b w:val="0"/>
            <w:color w:val="auto"/>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_Toc167288254 \h </w:instrText>
        </w:r>
        <w:r>
          <w:rPr>
            <w:b w:val="0"/>
            <w:sz w:val="32"/>
            <w:szCs w:val="32"/>
          </w:rPr>
        </w:r>
        <w:r>
          <w:rPr>
            <w:b w:val="0"/>
            <w:sz w:val="32"/>
            <w:szCs w:val="32"/>
          </w:rPr>
          <w:fldChar w:fldCharType="separate"/>
        </w:r>
        <w:r>
          <w:rPr>
            <w:b w:val="0"/>
            <w:sz w:val="32"/>
            <w:szCs w:val="32"/>
          </w:rPr>
          <w:t xml:space="preserve">53</w:t>
        </w:r>
        <w:r>
          <w:rPr>
            <w:b w:val="0"/>
            <w:sz w:val="32"/>
            <w:szCs w:val="32"/>
          </w:rPr>
          <w:fldChar w:fldCharType="end"/>
        </w:r>
      </w:hyperlink>
      <w:r/>
      <w:r/>
    </w:p>
    <w:p>
      <w:pPr>
        <w:pStyle w:val="883"/>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2642"/>
      <w:r/>
      <w:bookmarkStart w:id="1" w:name="_Toc17003"/>
      <w:r/>
      <w:bookmarkStart w:id="2" w:name="_Toc15681"/>
      <w:r/>
      <w:bookmarkStart w:id="3" w:name="_Toc1612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Hlk236834527"/>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JSZC-320500-JZCG-C2026-0230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苏州创新药临床研究合作联盟管理服务平台</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苏州高新区邓尉路105号狮山科技馆7楼</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陆经理</w:t>
            </w:r>
            <w:r/>
          </w:p>
          <w:p>
            <w:pPr>
              <w:pStyle w:val="909"/>
              <w:ind w:left="0" w:firstLine="0"/>
            </w:pPr>
            <w:r>
              <w:rPr>
                <w:rFonts w:hint="eastAsia" w:ascii="宋体" w:hAnsi="宋体"/>
                <w:szCs w:val="21"/>
              </w:rPr>
              <w:t xml:space="preserve">联系电话：</w:t>
            </w:r>
            <w:r>
              <w:rPr>
                <w:rFonts w:ascii="宋体" w:hAnsi="宋体"/>
                <w:szCs w:val="21"/>
              </w:rPr>
              <w:t xml:space="preserve">0512-69820255</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苏州市东环路50号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苏利</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18021341945</w:t>
            </w:r>
            <w:bookmarkEnd w:id="4"/>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19808"/>
            <w:r/>
            <w:bookmarkStart w:id="6" w:name="_Toc68611034"/>
            <w:r/>
            <w:bookmarkStart w:id="7" w:name="_Toc57376405"/>
            <w:r/>
            <w:bookmarkStart w:id="8" w:name="_Toc7166"/>
            <w:r/>
            <w:bookmarkStart w:id="9" w:name="_Toc28592"/>
            <w:r/>
            <w:bookmarkStart w:id="10"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年8月21日9点30分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年8月21日9点30分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年8月21日9点30分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59"/>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59"/>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1"/>
        <w:ind w:left="0" w:firstLine="0"/>
        <w:jc w:val="center"/>
        <w:spacing w:line="480" w:lineRule="auto"/>
        <w:rPr>
          <w:b/>
          <w:sz w:val="44"/>
          <w:szCs w:val="44"/>
        </w:rPr>
      </w:pPr>
      <w:r>
        <w:rPr>
          <w:rFonts w:hint="eastAsia"/>
          <w:b/>
          <w:sz w:val="44"/>
          <w:szCs w:val="44"/>
        </w:rPr>
        <w:br w:type="page" w:clear="all"/>
      </w:r>
      <w:bookmarkStart w:id="11" w:name="_Toc167288236"/>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5"/>
      <w:r/>
      <w:bookmarkEnd w:id="6"/>
      <w:r/>
      <w:bookmarkEnd w:id="7"/>
      <w:r/>
      <w:bookmarkEnd w:id="8"/>
      <w:r/>
      <w:bookmarkEnd w:id="9"/>
      <w:r/>
      <w:bookmarkEnd w:id="10"/>
      <w:r/>
      <w:bookmarkEnd w:id="11"/>
      <w:r/>
      <w:r/>
    </w:p>
    <w:p>
      <w:pPr>
        <w:ind w:left="0" w:firstLine="422"/>
        <w:spacing w:line="360" w:lineRule="auto"/>
        <w:rPr>
          <w:rFonts w:ascii="宋体" w:hAnsi="宋体"/>
          <w:b/>
          <w:sz w:val="21"/>
          <w:szCs w:val="21"/>
        </w:rPr>
      </w:pPr>
      <w:r/>
      <w:bookmarkStart w:id="12" w:name="_Toc3644"/>
      <w:r/>
      <w:bookmarkStart w:id="13" w:name="_Toc16571"/>
      <w:r/>
      <w:bookmarkStart w:id="14" w:name="_Toc2412"/>
      <w:r/>
      <w:bookmarkStart w:id="15" w:name="_Toc58248880"/>
      <w:r/>
      <w:bookmarkStart w:id="16" w:name="_Toc6217"/>
      <w:r/>
      <w:bookmarkStart w:id="17" w:name="_Toc57376406"/>
      <w:r>
        <w:rPr>
          <w:rFonts w:hint="eastAsia" w:ascii="宋体" w:hAnsi="宋体"/>
          <w:b/>
          <w:sz w:val="21"/>
          <w:szCs w:val="21"/>
        </w:rPr>
        <w:t xml:space="preserve">项目概况：</w:t>
      </w:r>
      <w:r>
        <w:rPr>
          <w:rFonts w:hint="eastAsia" w:ascii="宋体" w:hAnsi="宋体"/>
          <w:b/>
          <w:sz w:val="21"/>
          <w:szCs w:val="21"/>
          <w:u w:val="single"/>
        </w:rPr>
        <w:t xml:space="preserve">苏州创新药临床研究合作联盟管理服务平台</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年8</w:t>
      </w:r>
      <w:r>
        <w:rPr>
          <w:rFonts w:hint="eastAsia" w:ascii="宋体" w:hAnsi="宋体"/>
          <w:b/>
          <w:sz w:val="21"/>
          <w:szCs w:val="21"/>
          <w:u w:val="single"/>
        </w:rPr>
        <w:t xml:space="preserve">月</w:t>
      </w:r>
      <w:r>
        <w:rPr>
          <w:rFonts w:ascii="宋体" w:hAnsi="宋体"/>
          <w:b/>
          <w:sz w:val="21"/>
          <w:szCs w:val="21"/>
          <w:u w:val="single"/>
        </w:rPr>
        <w:t xml:space="preserve">21</w:t>
      </w:r>
      <w:r>
        <w:rPr>
          <w:rFonts w:hint="eastAsia" w:ascii="宋体" w:hAnsi="宋体"/>
          <w:b/>
          <w:sz w:val="21"/>
          <w:szCs w:val="21"/>
          <w:u w:val="single"/>
        </w:rPr>
        <w:t xml:space="preserve">日9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2"/>
      <w:bookmarkEnd w:id="13"/>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JSZC-320500-JZCG-C2026-0230</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苏州创新药临床研究合作联盟管理服务平台</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bookmarkStart w:id="18" w:name="OLE_LINK8"/>
      <w:r/>
      <w:bookmarkStart w:id="19" w:name="OLE_LINK9"/>
      <w:r>
        <w:rPr>
          <w:rFonts w:hint="eastAsia" w:ascii="宋体" w:hAnsi="宋体" w:cs="宋体"/>
          <w:bCs/>
          <w:sz w:val="21"/>
          <w:szCs w:val="21"/>
        </w:rPr>
        <w:t xml:space="preserve">人民币</w:t>
      </w:r>
      <w:r>
        <w:rPr>
          <w:rFonts w:hint="eastAsia" w:ascii="宋体" w:hAnsi="宋体" w:cs="宋体"/>
          <w:bCs/>
          <w:sz w:val="21"/>
          <w:szCs w:val="21"/>
        </w:rPr>
        <w:t xml:space="preserve">贰佰陆拾万元整</w:t>
      </w:r>
      <w:r>
        <w:rPr>
          <w:rFonts w:hint="eastAsia" w:ascii="宋体" w:hAnsi="宋体" w:cs="宋体"/>
          <w:bCs/>
          <w:sz w:val="21"/>
          <w:szCs w:val="21"/>
        </w:rPr>
        <w:t xml:space="preserve">（¥</w:t>
      </w:r>
      <w:r>
        <w:rPr>
          <w:rFonts w:ascii="宋体" w:hAnsi="宋体" w:cs="宋体"/>
          <w:bCs/>
          <w:sz w:val="21"/>
          <w:szCs w:val="21"/>
        </w:rPr>
        <w:t xml:space="preserve">2600000</w:t>
      </w:r>
      <w:r>
        <w:rPr>
          <w:rFonts w:hint="eastAsia" w:ascii="宋体" w:hAnsi="宋体" w:cs="宋体"/>
          <w:bCs/>
          <w:sz w:val="21"/>
          <w:szCs w:val="21"/>
        </w:rPr>
        <w:t xml:space="preserve">.00）</w:t>
      </w:r>
      <w:bookmarkEnd w:id="18"/>
      <w:r/>
      <w:bookmarkEnd w:id="19"/>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w:t>
      </w:r>
      <w:r>
        <w:rPr>
          <w:rFonts w:hint="eastAsia" w:ascii="宋体" w:hAnsi="宋体" w:cs="宋体"/>
          <w:bCs/>
          <w:sz w:val="21"/>
          <w:szCs w:val="21"/>
        </w:rPr>
        <w:t xml:space="preserve">贰佰肆拾柒万元整</w:t>
      </w:r>
      <w:r>
        <w:rPr>
          <w:rFonts w:hint="eastAsia" w:ascii="宋体" w:hAnsi="宋体" w:cs="宋体"/>
          <w:bCs/>
          <w:sz w:val="21"/>
          <w:szCs w:val="21"/>
        </w:rPr>
        <w:t xml:space="preserve">（¥</w:t>
      </w:r>
      <w:r>
        <w:rPr>
          <w:rFonts w:ascii="宋体" w:hAnsi="宋体" w:cs="宋体"/>
          <w:bCs/>
          <w:sz w:val="21"/>
          <w:szCs w:val="21"/>
        </w:rPr>
        <w:t xml:space="preserve">2470000</w:t>
      </w:r>
      <w:r>
        <w:rPr>
          <w:rFonts w:hint="eastAsia" w:ascii="宋体" w:hAnsi="宋体" w:cs="宋体"/>
          <w:bCs/>
          <w:sz w:val="21"/>
          <w:szCs w:val="21"/>
        </w:rPr>
        <w:t xml:space="preserve">.00）</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bCs/>
          <w:sz w:val="21"/>
          <w:szCs w:val="21"/>
        </w:rPr>
        <w:t xml:space="preserve">本项目要求签订合同后12个月内完成项目实施和交付。</w:t>
      </w:r>
      <w:r>
        <w:rPr>
          <w:rFonts w:hint="eastAsia" w:ascii="宋体" w:hAnsi="宋体" w:cs="宋体"/>
          <w:bCs/>
          <w:sz w:val="21"/>
          <w:szCs w:val="21"/>
        </w:rPr>
        <w:t xml:space="preserve">免费质保期：3年，自项目整体验收合格之日起算。</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（详见采购文件第四章）</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本项目为苏州创新药临床研究合作联盟服务平台，核心定位为流程贯通型需求对接平台，聚焦 “打通流程、汇聚资源、支撑协同” 的目标，面向联盟医疗机构、生物医药企业与临床研究者，打造医、企、研三方协同的 “临床研究信息高速公路”。</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平台以项目需求受理、资源智能匹配、流程协同管理为核心，实现临床试验项目线上发布、研究者与研究中心智能匹配、全流程闭环管理，解决当前临床研究对接效率低、信息不对称、流程不规范等痛点。平台建成后，将全面提升苏州地区临床研究协同效率，赋能生物医药产业创新发展，为联盟后续数据驱动的临床研究生态建设提供关键支撑。</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68"/>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20" w:name="OLE_LINK40"/>
      <w:r>
        <w:rPr>
          <w:rFonts w:hint="eastAsia" w:ascii="宋体" w:hAnsi="宋体"/>
          <w:b/>
          <w:sz w:val="21"/>
          <w:szCs w:val="21"/>
        </w:rPr>
        <w:t xml:space="preserve">苏州高新区邓尉路105号狮山科技馆1楼</w:t>
      </w:r>
      <w:bookmarkEnd w:id="20"/>
      <w:r>
        <w:rPr>
          <w:rFonts w:hint="eastAsia" w:ascii="宋体" w:hAnsi="宋体"/>
          <w:b/>
          <w:sz w:val="21"/>
          <w:szCs w:val="21"/>
        </w:rPr>
        <w:t xml:space="preserve">服务大厅，咨询电话：0512-65737699。</w:t>
      </w:r>
      <w:r/>
    </w:p>
    <w:p>
      <w:pPr>
        <w:pStyle w:val="86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8"/>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8"/>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8"/>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年8月21日9点30分</w:t>
      </w:r>
      <w:r>
        <w:rPr>
          <w:rFonts w:hint="eastAsia" w:ascii="宋体" w:hAnsi="宋体" w:cs="宋体"/>
          <w:bCs/>
          <w:sz w:val="21"/>
          <w:szCs w:val="21"/>
        </w:rPr>
        <w:t xml:space="preserve">（北京时间）；</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68"/>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w:t>
      </w:r>
      <w:r>
        <w:rPr>
          <w:rFonts w:hint="eastAsia" w:ascii="宋体" w:hAnsi="宋体" w:cs="宋体"/>
          <w:bCs/>
          <w:sz w:val="21"/>
          <w:szCs w:val="21"/>
        </w:rPr>
        <w:t xml:space="preserve">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年8月21日9点30分</w:t>
      </w:r>
      <w:r>
        <w:rPr>
          <w:rFonts w:hint="eastAsia" w:ascii="宋体" w:hAnsi="宋体" w:cs="宋体"/>
          <w:bCs/>
          <w:sz w:val="21"/>
          <w:szCs w:val="21"/>
        </w:rPr>
        <w:t xml:space="preserve">（北京时间）；</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68"/>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sz w:val="21"/>
          <w:szCs w:val="21"/>
        </w:rPr>
      </w:pPr>
      <w:r>
        <w:rPr>
          <w:rFonts w:hint="eastAsia" w:ascii="Times New Roman" w:hAnsi="Times New Roman" w:cs="宋体"/>
          <w:sz w:val="21"/>
          <w:szCs w:val="21"/>
        </w:rPr>
        <w:t xml:space="preserve">根据</w:t>
      </w:r>
      <w:r>
        <w:rPr>
          <w:rFonts w:hint="eastAsia" w:ascii="宋体" w:hAnsi="宋体" w:cs="宋体"/>
          <w:sz w:val="21"/>
          <w:szCs w:val="21"/>
        </w:rPr>
        <w:t xml:space="preserve">江苏省财政厅、中国人民银行南京分行《关于深入推进政府采购线上合同信用融资工作的通知》</w:t>
      </w:r>
      <w:r>
        <w:rPr>
          <w:rFonts w:hint="eastAsia" w:ascii="Times New Roman" w:hAnsi="Times New Roman" w:cs="宋体"/>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sz w:val="21"/>
                <w:szCs w:val="21"/>
              </w:rPr>
            </w:pPr>
            <w:r>
              <w:rPr>
                <w:rFonts w:hint="eastAsia" w:ascii="宋体" w:hAnsi="宋体"/>
                <w:b/>
                <w:sz w:val="21"/>
                <w:szCs w:val="21"/>
              </w:rPr>
              <w:t xml:space="preserve">政府采购合同信用融资政策告知函</w:t>
            </w:r>
            <w:r/>
          </w:p>
          <w:p>
            <w:pPr>
              <w:ind w:left="0"/>
              <w:rPr>
                <w:rFonts w:ascii="宋体" w:hAnsi="宋体"/>
                <w:b/>
                <w:sz w:val="21"/>
                <w:szCs w:val="21"/>
              </w:rPr>
            </w:pPr>
            <w:r>
              <w:rPr>
                <w:rFonts w:hint="eastAsia" w:ascii="宋体" w:hAnsi="宋体"/>
                <w:b/>
                <w:sz w:val="21"/>
                <w:szCs w:val="21"/>
              </w:rPr>
              <w:t xml:space="preserve">各政府采购供应商:</w:t>
            </w:r>
            <w:r/>
          </w:p>
          <w:p>
            <w:pPr>
              <w:ind w:left="0" w:firstLine="420"/>
              <w:spacing w:line="360" w:lineRule="exact"/>
              <w:rPr>
                <w:rFonts w:ascii="宋体" w:hAnsi="宋体" w:cs="宋体"/>
                <w:sz w:val="21"/>
                <w:szCs w:val="21"/>
              </w:rPr>
            </w:pPr>
            <w:r>
              <w:rPr>
                <w:rFonts w:hint="eastAsia" w:ascii="宋体" w:hAnsi="宋体" w:cs="宋体"/>
                <w:sz w:val="21"/>
                <w:szCs w:val="21"/>
              </w:rPr>
              <w:t xml:space="preserve">欢迎贵公司参加政府采购活动！</w:t>
            </w:r>
            <w:r/>
          </w:p>
          <w:p>
            <w:pPr>
              <w:ind w:left="0" w:firstLine="420"/>
              <w:widowControl w:val="off"/>
              <w:rPr>
                <w:rFonts w:ascii="Times New Roman" w:hAnsi="Times New Roman"/>
                <w:szCs w:val="21"/>
              </w:rPr>
            </w:pPr>
            <w:r>
              <w:rPr>
                <w:rFonts w:hint="eastAsia" w:ascii="宋体" w:hAnsi="宋体" w:cs="宋体"/>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sz w:val="21"/>
          <w:szCs w:val="21"/>
        </w:rPr>
        <w:t xml:space="preserve">苏州大学</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苏州市东环路50号</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sz w:val="21"/>
          <w:szCs w:val="21"/>
        </w:rPr>
        <w:t xml:space="preserve">苏利</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sz w:val="21"/>
          <w:szCs w:val="21"/>
        </w:rPr>
        <w:t xml:space="preserve">18021341945</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苏州高新区邓尉路105号狮山科技馆7楼</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szCs w:val="21"/>
        </w:rPr>
        <w:t xml:space="preserve">0512-69820255</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sz w:val="21"/>
          <w:szCs w:val="21"/>
        </w:rPr>
        <w:t xml:space="preserve">陆经理</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szCs w:val="21"/>
        </w:rPr>
        <w:t xml:space="preserve">0512-69820255</w:t>
      </w:r>
      <w:r/>
    </w:p>
    <w:p>
      <w:pPr>
        <w:ind w:left="0" w:firstLine="420"/>
        <w:spacing w:line="360" w:lineRule="auto"/>
        <w:rPr>
          <w:rFonts w:ascii="宋体" w:hAnsi="宋体"/>
          <w:sz w:val="21"/>
          <w:szCs w:val="21"/>
        </w:rPr>
      </w:pPr>
      <w:r>
        <w:rPr>
          <w:rFonts w:ascii="宋体" w:hAnsi="宋体"/>
          <w:sz w:val="21"/>
          <w:szCs w:val="21"/>
        </w:rPr>
      </w:r>
      <w:r/>
    </w:p>
    <w:p>
      <w:pPr>
        <w:pStyle w:val="851"/>
        <w:ind w:left="0" w:firstLine="0"/>
        <w:jc w:val="center"/>
        <w:spacing w:line="360" w:lineRule="auto"/>
        <w:rPr>
          <w:rFonts w:ascii="宋体" w:hAnsi="宋体"/>
          <w:b/>
          <w:sz w:val="44"/>
          <w:szCs w:val="44"/>
        </w:rPr>
      </w:pPr>
      <w:r>
        <w:rPr>
          <w:b/>
          <w:sz w:val="44"/>
          <w:szCs w:val="44"/>
        </w:rPr>
        <w:br w:type="page" w:clear="all"/>
      </w:r>
      <w:bookmarkStart w:id="21" w:name="_Toc167288237"/>
      <w:r/>
      <w:bookmarkStart w:id="22" w:name="_Toc68611035"/>
      <w:r/>
      <w:bookmarkStart w:id="23" w:name="_Toc11400"/>
      <w:r>
        <w:rPr>
          <w:rFonts w:hint="eastAsia"/>
          <w:b/>
          <w:sz w:val="44"/>
          <w:szCs w:val="44"/>
        </w:rPr>
        <w:t xml:space="preserve">第二章</w:t>
      </w:r>
      <w:r>
        <w:rPr>
          <w:rFonts w:hint="eastAsia"/>
          <w:b/>
          <w:sz w:val="44"/>
          <w:szCs w:val="44"/>
        </w:rPr>
        <w:t xml:space="preserve"> </w:t>
      </w:r>
      <w:bookmarkStart w:id="24" w:name="投标人须知"/>
      <w:r/>
      <w:bookmarkEnd w:id="24"/>
      <w:r>
        <w:rPr>
          <w:rFonts w:hint="eastAsia"/>
          <w:b/>
          <w:sz w:val="44"/>
          <w:szCs w:val="44"/>
        </w:rPr>
        <w:t xml:space="preserve">磋商须知</w:t>
      </w:r>
      <w:bookmarkEnd w:id="14"/>
      <w:r/>
      <w:bookmarkEnd w:id="15"/>
      <w:r/>
      <w:bookmarkEnd w:id="16"/>
      <w:r/>
      <w:bookmarkEnd w:id="17"/>
      <w:r/>
      <w:bookmarkEnd w:id="21"/>
      <w:r/>
      <w:bookmarkEnd w:id="22"/>
      <w:r/>
      <w:bookmarkEnd w:id="23"/>
      <w:r/>
      <w:r/>
    </w:p>
    <w:p>
      <w:pPr>
        <w:pStyle w:val="868"/>
        <w:ind w:left="0" w:firstLine="422"/>
        <w:spacing w:line="360" w:lineRule="auto"/>
        <w:rPr>
          <w:rFonts w:ascii="宋体" w:hAnsi="宋体" w:cs="宋体"/>
          <w:b/>
          <w:sz w:val="21"/>
          <w:szCs w:val="21"/>
        </w:rPr>
      </w:pPr>
      <w:r/>
      <w:bookmarkStart w:id="25" w:name="_Toc58248881"/>
      <w:r/>
      <w:bookmarkStart w:id="26" w:name="_Toc57376407"/>
      <w:r/>
      <w:bookmarkStart w:id="27" w:name="_Toc24711"/>
      <w:r/>
      <w:bookmarkStart w:id="28" w:name="_Toc7264"/>
      <w:r>
        <w:rPr>
          <w:rFonts w:hint="eastAsia" w:ascii="宋体" w:hAnsi="宋体" w:cs="宋体"/>
          <w:b/>
          <w:sz w:val="21"/>
          <w:szCs w:val="21"/>
        </w:rPr>
        <w:t xml:space="preserve">一、响应文件的组成及要求</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68"/>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（供应商根据评分标准制作）</w:t>
      </w:r>
      <w:r/>
    </w:p>
    <w:p>
      <w:pPr>
        <w:pStyle w:val="868"/>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868"/>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68"/>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68"/>
        <w:ind w:left="0" w:firstLine="843"/>
        <w:spacing w:line="360" w:lineRule="auto"/>
        <w:rPr>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68"/>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68"/>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68"/>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68"/>
        <w:ind w:left="0" w:firstLine="420"/>
        <w:spacing w:line="360" w:lineRule="auto"/>
        <w:rPr>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68"/>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868"/>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68"/>
        <w:ind w:left="0" w:firstLine="422"/>
        <w:spacing w:line="360" w:lineRule="auto"/>
        <w:rPr>
          <w:rFonts w:ascii="宋体" w:hAnsi="宋体" w:cs="宋体"/>
          <w:b/>
          <w:sz w:val="21"/>
          <w:szCs w:val="21"/>
        </w:rPr>
      </w:pPr>
      <w:r>
        <w:rPr>
          <w:rFonts w:ascii="宋体" w:hAnsi="宋体" w:cs="宋体"/>
          <w:b/>
          <w:sz w:val="21"/>
          <w:szCs w:val="21"/>
        </w:rPr>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68"/>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68"/>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59"/>
        <w:ind w:left="0" w:firstLine="422"/>
        <w:spacing w:line="360" w:lineRule="auto"/>
        <w:rPr>
          <w:rFonts w:ascii="宋体" w:hAnsi="宋体" w:cs="宋体"/>
          <w:b/>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868"/>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68"/>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w:t>
      </w:r>
      <w:r>
        <w:rPr>
          <w:rFonts w:ascii="宋体" w:hAnsi="宋体" w:cs="宋体"/>
          <w:b/>
          <w:sz w:val="21"/>
          <w:szCs w:val="21"/>
          <w:lang w:val="en-US"/>
        </w:rPr>
        <w:t xml:space="preserve">0</w:t>
      </w:r>
      <w:r>
        <w:rPr>
          <w:rFonts w:hint="eastAsia" w:ascii="宋体" w:hAnsi="宋体" w:cs="宋体"/>
          <w:b/>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sz w:val="21"/>
          <w:szCs w:val="21"/>
        </w:rPr>
        <w:t xml:space="preserve">（此处规定时间的计算以系统中的倒计时间为准，系统中的线上最后报价只有一次机会，提交后无法撤回，请供应商慎重提交）</w:t>
      </w:r>
      <w:r/>
    </w:p>
    <w:p>
      <w:pPr>
        <w:pStyle w:val="8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已提交响应文件的供应商，在提交最后报价之前，可以根据磋商情况退出磋商，并在“苏采云”系统中提交“退出磋商函”并加盖CA电子公章。</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*进入项目评审流程后，建议各供应商法定代表人或授权委托人始终保持通讯顺畅，时刻关注不见面开标大厅，不离开不见面开标大厅。</w:t>
      </w:r>
      <w:r/>
    </w:p>
    <w:p>
      <w:pPr>
        <w:pStyle w:val="1159"/>
        <w:ind w:left="0" w:firstLine="422"/>
        <w:spacing w:line="360" w:lineRule="auto"/>
        <w:rPr>
          <w:rFonts w:ascii="宋体" w:hAnsi="宋体" w:cs="宋体"/>
          <w:b/>
          <w:sz w:val="21"/>
          <w:szCs w:val="21"/>
        </w:rPr>
      </w:pPr>
      <w:r/>
      <w:bookmarkStart w:id="29" w:name="OLE_LINK20"/>
      <w:r/>
      <w:bookmarkStart w:id="30" w:name="OLE_LINK1"/>
      <w:r>
        <w:rPr>
          <w:rFonts w:hint="eastAsia" w:ascii="宋体" w:hAnsi="宋体" w:cs="宋体"/>
          <w:b/>
          <w:sz w:val="21"/>
          <w:szCs w:val="21"/>
        </w:rPr>
        <w:t xml:space="preserve">11、异常低价响应审查</w:t>
      </w:r>
      <w:r/>
    </w:p>
    <w:p>
      <w:pPr>
        <w:pStyle w:val="1159"/>
        <w:ind w:left="0" w:firstLine="422"/>
        <w:spacing w:line="360" w:lineRule="auto"/>
        <w:rPr>
          <w:rFonts w:ascii="宋体" w:hAnsi="宋体" w:cs="宋体"/>
          <w:b/>
          <w:sz w:val="21"/>
          <w:szCs w:val="21"/>
          <w:lang w:val="en-US"/>
        </w:rPr>
      </w:pPr>
      <w:r/>
      <w:bookmarkStart w:id="31" w:name="OLE_LINK36"/>
      <w:r/>
      <w:bookmarkEnd w:id="29"/>
      <w:r>
        <w:rPr>
          <w:rFonts w:ascii="宋体" w:hAnsi="宋体" w:cs="宋体"/>
          <w:b/>
          <w:sz w:val="21"/>
          <w:szCs w:val="21"/>
          <w:lang w:val="en-US"/>
        </w:rPr>
        <w:t xml:space="preserve">11.</w:t>
      </w:r>
      <w:bookmarkEnd w:id="31"/>
      <w:r>
        <w:rPr>
          <w:rFonts w:ascii="宋体" w:hAnsi="宋体" w:cs="宋体"/>
          <w:b/>
          <w:sz w:val="21"/>
          <w:szCs w:val="21"/>
          <w:lang w:val="en-US"/>
        </w:rPr>
        <w:t xml:space="preserve">1</w:t>
      </w:r>
      <w:r>
        <w:rPr>
          <w:rFonts w:hint="eastAsia" w:ascii="宋体" w:hAnsi="宋体" w:cs="宋体"/>
          <w:b/>
          <w:sz w:val="21"/>
          <w:szCs w:val="21"/>
          <w:lang w:val="en-US"/>
        </w:rPr>
        <w:t xml:space="preserve">评审过程中出现下列情形之一的，磋商小组应当启动异常低价响应审查程序：</w:t>
      </w:r>
      <w:r/>
    </w:p>
    <w:p>
      <w:pPr>
        <w:pStyle w:val="115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（1）响应报价低于全部通过符合性审查供应商响应报价平均值50%的，即响应报价&lt;全部通过符合性审查供应商响应报价平均值×50%；</w:t>
      </w:r>
      <w:r/>
    </w:p>
    <w:p>
      <w:pPr>
        <w:pStyle w:val="115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115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w:t>
      </w:r>
      <w:bookmarkStart w:id="32" w:name="OLE_LINK27"/>
      <w:r/>
      <w:bookmarkStart w:id="33" w:name="OLE_LINK28"/>
      <w:r>
        <w:rPr>
          <w:rFonts w:hint="eastAsia" w:ascii="宋体" w:hAnsi="宋体" w:cs="宋体"/>
          <w:b/>
          <w:sz w:val="21"/>
          <w:szCs w:val="21"/>
          <w:lang w:val="en-US"/>
        </w:rPr>
        <w:t xml:space="preserve">响应报价</w:t>
      </w:r>
      <w:bookmarkEnd w:id="32"/>
      <w:r/>
      <w:bookmarkEnd w:id="33"/>
      <w:r>
        <w:rPr>
          <w:rFonts w:hint="eastAsia" w:ascii="宋体" w:hAnsi="宋体" w:cs="宋体"/>
          <w:b/>
          <w:sz w:val="21"/>
          <w:szCs w:val="21"/>
          <w:lang w:val="en-US"/>
        </w:rPr>
        <w:t xml:space="preserve">低于采购项目最高限价45%的，即响应报价&lt;采购项目最高限价×45%；</w:t>
      </w:r>
      <w:r/>
    </w:p>
    <w:p>
      <w:pPr>
        <w:pStyle w:val="115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w:t>
      </w:r>
      <w:bookmarkStart w:id="34" w:name="OLE_LINK3"/>
      <w:r/>
      <w:bookmarkStart w:id="35" w:name="OLE_LINK4"/>
      <w:r>
        <w:rPr>
          <w:rFonts w:hint="eastAsia" w:ascii="宋体" w:hAnsi="宋体" w:cs="宋体"/>
          <w:b/>
          <w:sz w:val="21"/>
          <w:szCs w:val="21"/>
          <w:lang w:val="en-US"/>
        </w:rPr>
        <w:t xml:space="preserve">磋商小组基于专业判断，认为供应商报价过低，有可能影响产品质量或者不能诚信履约的其他情形。</w:t>
      </w:r>
      <w:bookmarkEnd w:id="34"/>
      <w:bookmarkEnd w:id="35"/>
      <w:r/>
    </w:p>
    <w:p>
      <w:pPr>
        <w:pStyle w:val="868"/>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2启动异常低价响应审查后，</w:t>
      </w:r>
      <w:bookmarkStart w:id="36" w:name="OLE_LINK37"/>
      <w:r/>
      <w:bookmarkStart w:id="37" w:name="OLE_LINK44"/>
      <w:r>
        <w:rPr>
          <w:rFonts w:hint="eastAsia" w:ascii="宋体" w:hAnsi="宋体"/>
          <w:b/>
          <w:sz w:val="21"/>
          <w:szCs w:val="21"/>
        </w:rPr>
        <w:t xml:space="preserve">磋商小组</w:t>
      </w:r>
      <w:bookmarkEnd w:id="36"/>
      <w:r/>
      <w:bookmarkEnd w:id="37"/>
      <w:r>
        <w:rPr>
          <w:rFonts w:hint="eastAsia" w:ascii="宋体" w:hAnsi="宋体"/>
          <w:b/>
          <w:sz w:val="21"/>
          <w:szCs w:val="21"/>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sz w:val="21"/>
          <w:szCs w:val="21"/>
        </w:rPr>
        <w:t xml:space="preserve">11</w:t>
      </w:r>
      <w:r>
        <w:rPr>
          <w:rFonts w:hint="eastAsia" w:ascii="宋体" w:hAnsi="宋体"/>
          <w:b/>
          <w:sz w:val="21"/>
          <w:szCs w:val="21"/>
        </w:rPr>
        <w:t xml:space="preserve">.1第（3）项情形，供应商已随响应文件一并提交相关书面说明及必要的证明材料的，在评审现场可不再重复提交。</w:t>
      </w:r>
      <w:r/>
    </w:p>
    <w:p>
      <w:pPr>
        <w:pStyle w:val="868"/>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3</w:t>
      </w:r>
      <w:bookmarkStart w:id="38" w:name="OLE_LINK45"/>
      <w:r/>
      <w:bookmarkStart w:id="39" w:name="OLE_LINK46"/>
      <w:r/>
      <w:bookmarkStart w:id="40" w:name="OLE_LINK47"/>
      <w:r>
        <w:rPr>
          <w:rFonts w:hint="eastAsia" w:ascii="宋体" w:hAnsi="宋体"/>
          <w:b/>
          <w:sz w:val="21"/>
          <w:szCs w:val="21"/>
        </w:rPr>
        <w:t xml:space="preserve">磋商小组</w:t>
      </w:r>
      <w:bookmarkEnd w:id="38"/>
      <w:r/>
      <w:bookmarkEnd w:id="39"/>
      <w:r/>
      <w:bookmarkEnd w:id="40"/>
      <w:r>
        <w:rPr>
          <w:rFonts w:hint="eastAsia" w:ascii="宋体" w:hAnsi="宋体"/>
          <w:b/>
          <w:sz w:val="21"/>
          <w:szCs w:val="21"/>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868"/>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68"/>
        <w:ind w:left="0" w:firstLine="422"/>
        <w:spacing w:line="360" w:lineRule="auto"/>
        <w:rPr>
          <w:rFonts w:ascii="宋体" w:hAnsi="宋体"/>
          <w:b/>
          <w:sz w:val="21"/>
          <w:szCs w:val="21"/>
        </w:rPr>
      </w:pPr>
      <w:r>
        <w:rPr>
          <w:rFonts w:hint="eastAsia" w:ascii="宋体" w:hAnsi="宋体"/>
          <w:b/>
          <w:sz w:val="21"/>
          <w:szCs w:val="21"/>
        </w:rPr>
        <w:t xml:space="preserve">异常低价响应审查的启动原因、审查意见和审查结果应当在评审报告中记录，并随供应商提供的相关书面说明及证明材料，以及磋商小组有关互联网浏览、查询历史一并归档。</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159"/>
        <w:ind w:left="0" w:firstLine="422"/>
        <w:spacing w:line="360" w:lineRule="auto"/>
        <w:rPr>
          <w:rFonts w:ascii="宋体" w:hAnsi="宋体" w:cs="宋体"/>
          <w:b/>
          <w:sz w:val="21"/>
          <w:szCs w:val="21"/>
          <w:lang w:val="en-US"/>
        </w:rPr>
      </w:pPr>
      <w:r>
        <w:rPr>
          <w:rFonts w:hint="eastAsia" w:ascii="宋体" w:hAnsi="宋体" w:cs="宋体"/>
          <w:b/>
          <w:sz w:val="21"/>
          <w:szCs w:val="21"/>
        </w:rPr>
        <w:t xml:space="preserve">*</w:t>
      </w:r>
      <w:r>
        <w:rPr>
          <w:rFonts w:hint="eastAsia" w:ascii="宋体" w:hAnsi="宋体" w:cs="宋体"/>
          <w:b/>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30"/>
      <w:r/>
      <w:r/>
    </w:p>
    <w:p>
      <w:pPr>
        <w:pStyle w:val="868"/>
        <w:ind w:left="0" w:firstLine="422"/>
        <w:spacing w:line="360" w:lineRule="auto"/>
        <w:rPr>
          <w:rFonts w:ascii="宋体" w:hAnsi="宋体" w:cs="宋体"/>
          <w:b/>
          <w:sz w:val="21"/>
          <w:szCs w:val="21"/>
        </w:rPr>
      </w:pPr>
      <w:r>
        <w:rPr>
          <w:rFonts w:ascii="宋体" w:hAnsi="宋体" w:cs="宋体"/>
          <w:b/>
          <w:sz w:val="21"/>
          <w:szCs w:val="21"/>
        </w:rPr>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68"/>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68"/>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68"/>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6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68"/>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41" w:name="OLE_LINK38"/>
      <w:r/>
      <w:bookmarkStart w:id="42" w:name="OLE_LINK41"/>
      <w:r/>
      <w:bookmarkStart w:id="43" w:name="OLE_LINK42"/>
      <w:r>
        <w:rPr>
          <w:rFonts w:hint="eastAsia" w:ascii="宋体" w:hAnsi="宋体"/>
          <w:b/>
          <w:sz w:val="21"/>
          <w:szCs w:val="21"/>
        </w:rPr>
        <w:t xml:space="preserve">请将合法获取采购文件的证明材料（即《投标供应商确认函》）、</w:t>
      </w:r>
      <w:bookmarkStart w:id="44"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41"/>
      <w:r/>
      <w:bookmarkEnd w:id="42"/>
      <w:r/>
      <w:bookmarkEnd w:id="43"/>
      <w:r/>
      <w:bookmarkEnd w:id="44"/>
      <w:r>
        <w:rPr>
          <w:rFonts w:hint="eastAsia" w:ascii="宋体" w:hAnsi="宋体"/>
          <w:b/>
          <w:sz w:val="21"/>
          <w:szCs w:val="21"/>
        </w:rPr>
        <w:t xml:space="preserve">与质疑函一起递交，否则不予受理。</w:t>
      </w:r>
      <w:r/>
    </w:p>
    <w:p>
      <w:pPr>
        <w:pStyle w:val="868"/>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68"/>
        <w:ind w:left="0" w:firstLine="422"/>
        <w:spacing w:line="360" w:lineRule="auto"/>
        <w:rPr>
          <w:rFonts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868"/>
        <w:ind w:left="0" w:firstLine="422"/>
        <w:spacing w:line="360" w:lineRule="auto"/>
        <w:rPr>
          <w:rFonts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w:t>
      </w:r>
      <w:r>
        <w:rPr>
          <w:rFonts w:hint="eastAsia" w:ascii="宋体" w:hAnsi="宋体"/>
          <w:b/>
          <w:sz w:val="21"/>
          <w:szCs w:val="21"/>
        </w:rPr>
        <w:t xml:space="preserve">：苏州高新区邓尉路105号狮山科技馆</w:t>
      </w:r>
      <w:r>
        <w:rPr>
          <w:rFonts w:ascii="宋体" w:hAnsi="宋体"/>
          <w:b/>
          <w:sz w:val="21"/>
          <w:szCs w:val="21"/>
        </w:rPr>
        <w:t xml:space="preserve">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68"/>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68"/>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68"/>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68"/>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68"/>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68"/>
        <w:ind w:left="0" w:firstLine="422"/>
        <w:spacing w:line="360" w:lineRule="auto"/>
        <w:rPr>
          <w:rFonts w:ascii="宋体" w:hAnsi="宋体" w:cs="宋体"/>
          <w:b/>
          <w:sz w:val="21"/>
          <w:szCs w:val="21"/>
        </w:rPr>
      </w:pPr>
      <w:r>
        <w:rPr>
          <w:rFonts w:ascii="宋体" w:hAnsi="宋体" w:cs="宋体"/>
          <w:b/>
          <w:sz w:val="21"/>
          <w:szCs w:val="21"/>
        </w:rPr>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68"/>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w:t>
      </w:r>
      <w:r>
        <w:rPr>
          <w:rFonts w:ascii="宋体" w:hAnsi="宋体" w:cs="宋体"/>
          <w:b/>
          <w:bCs/>
          <w:sz w:val="21"/>
          <w:szCs w:val="21"/>
        </w:rPr>
        <w:t xml:space="preserve">2</w:t>
      </w:r>
      <w:r>
        <w:rPr>
          <w:rFonts w:hint="eastAsia" w:ascii="宋体" w:hAnsi="宋体" w:cs="宋体"/>
          <w:b/>
          <w:bCs/>
          <w:sz w:val="21"/>
          <w:szCs w:val="21"/>
        </w:rPr>
        <w:t xml:space="preserve">）在机器码检查中，出现不同供应商响应文件机器码一致情形的，响应文件将被认定为无效响应。</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68"/>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w:t>
      </w:r>
      <w:r>
        <w:rPr>
          <w:rFonts w:hint="eastAsia" w:ascii="宋体" w:hAnsi="宋体" w:cs="宋体"/>
          <w:sz w:val="21"/>
          <w:szCs w:val="21"/>
        </w:rPr>
        <w:t xml:space="preserve">江苏政府采购网</w:t>
      </w:r>
      <w:r>
        <w:rPr>
          <w:rFonts w:hint="eastAsia" w:ascii="宋体" w:hAnsi="宋体" w:cs="宋体"/>
          <w:sz w:val="21"/>
          <w:szCs w:val="21"/>
        </w:rPr>
        <w:t xml:space="preserve">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根据《政府采购促进中小企业发展管理办法》（财库〔2020〕46号）及《中小企业划型标准规定》（工信部联企业〔2011〕300号），本采购项目对应的中小企业划分标准所属行业为：软件和信息技术服务业。</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rPr>
        <w:t xml:space="preserve">、残疾人福利性单位</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根据《关于促进残疾人就业政府采购政策的通知》（财库〔</w:t>
      </w:r>
      <w:r>
        <w:rPr>
          <w:rFonts w:hint="eastAsia" w:ascii="Times New Roman" w:hAnsi="Times New Roman"/>
          <w:sz w:val="21"/>
          <w:szCs w:val="21"/>
        </w:rPr>
        <w:t xml:space="preserve">2017</w:t>
      </w:r>
      <w:r>
        <w:rPr>
          <w:rFonts w:hint="eastAsia" w:ascii="Times New Roman" w:hAnsi="Times New Roman"/>
          <w:sz w:val="21"/>
          <w:szCs w:val="21"/>
        </w:rPr>
        <w:t xml:space="preserve">〕</w:t>
      </w:r>
      <w:r>
        <w:rPr>
          <w:rFonts w:hint="eastAsia" w:ascii="Times New Roman" w:hAnsi="Times New Roman"/>
          <w:sz w:val="21"/>
          <w:szCs w:val="21"/>
        </w:rPr>
        <w:t xml:space="preserve">141</w:t>
      </w:r>
      <w:r>
        <w:rPr>
          <w:rFonts w:hint="eastAsia" w:ascii="Times New Roman" w:hAnsi="Times New Roman"/>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3</w:t>
      </w:r>
      <w:r>
        <w:rPr>
          <w:rFonts w:hint="eastAsia" w:ascii="Times New Roman" w:hAnsi="Times New Roman"/>
          <w:sz w:val="21"/>
          <w:szCs w:val="21"/>
        </w:rPr>
        <w:t xml:space="preserve">、监狱企业</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根据《关于政府采购支持监狱企业发展有关问题的通知》（财库〔</w:t>
      </w:r>
      <w:r>
        <w:rPr>
          <w:rFonts w:hint="eastAsia" w:ascii="Times New Roman" w:hAnsi="Times New Roman"/>
          <w:sz w:val="21"/>
          <w:szCs w:val="21"/>
        </w:rPr>
        <w:t xml:space="preserve">2014</w:t>
      </w:r>
      <w:r>
        <w:rPr>
          <w:rFonts w:hint="eastAsia" w:ascii="Times New Roman" w:hAnsi="Times New Roman"/>
          <w:sz w:val="21"/>
          <w:szCs w:val="21"/>
        </w:rPr>
        <w:t xml:space="preserve">〕</w:t>
      </w:r>
      <w:r>
        <w:rPr>
          <w:rFonts w:hint="eastAsia" w:ascii="Times New Roman" w:hAnsi="Times New Roman"/>
          <w:sz w:val="21"/>
          <w:szCs w:val="21"/>
        </w:rPr>
        <w:t xml:space="preserve">68</w:t>
      </w:r>
      <w:r>
        <w:rPr>
          <w:rFonts w:hint="eastAsia" w:ascii="Times New Roman" w:hAnsi="Times New Roman"/>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1、采购代理机构会在接收响应文件截止时间后，登录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w:t>
      </w:r>
      <w:r>
        <w:rPr>
          <w:rFonts w:hint="eastAsia" w:ascii="宋体" w:hAnsi="宋体"/>
          <w:sz w:val="21"/>
          <w:szCs w:val="21"/>
        </w:rPr>
        <w:t xml:space="preserve">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评审小组。</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909"/>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51"/>
        <w:ind w:left="0" w:firstLine="0"/>
        <w:jc w:val="center"/>
        <w:rPr>
          <w:rFonts w:ascii="宋体" w:hAnsi="宋体" w:cs="宋体"/>
          <w:b/>
          <w:sz w:val="44"/>
          <w:szCs w:val="44"/>
          <w:lang w:val="zh-CN"/>
        </w:rPr>
      </w:pPr>
      <w:r>
        <w:rPr>
          <w:b/>
          <w:sz w:val="44"/>
          <w:szCs w:val="44"/>
        </w:rPr>
        <w:br w:type="page" w:clear="all"/>
      </w:r>
      <w:bookmarkStart w:id="45" w:name="_Toc167288238"/>
      <w:r/>
      <w:bookmarkStart w:id="46" w:name="_Toc68611036"/>
      <w:r/>
      <w:bookmarkStart w:id="47" w:name="_Toc14106"/>
      <w:r/>
      <w:bookmarkStart w:id="48" w:name="_Toc23660"/>
      <w:r/>
      <w:bookmarkStart w:id="49" w:name="_Toc4098"/>
      <w:r/>
      <w:bookmarkStart w:id="50" w:name="_Toc57376408"/>
      <w:r/>
      <w:bookmarkStart w:id="51" w:name="_Toc58248882"/>
      <w:r/>
      <w:bookmarkStart w:id="52" w:name="_Toc6898"/>
      <w:r/>
      <w:bookmarkStart w:id="53" w:name="_Toc68611037"/>
      <w:r/>
      <w:bookmarkEnd w:id="25"/>
      <w:r/>
      <w:bookmarkEnd w:id="26"/>
      <w:r/>
      <w:bookmarkEnd w:id="27"/>
      <w:r/>
      <w:bookmarkEnd w:id="28"/>
      <w:r>
        <w:rPr>
          <w:rFonts w:hint="eastAsia"/>
          <w:b/>
          <w:sz w:val="44"/>
          <w:szCs w:val="44"/>
        </w:rPr>
        <w:t xml:space="preserve">第三章</w:t>
      </w:r>
      <w:bookmarkStart w:id="54" w:name="投标文件格式"/>
      <w:r/>
      <w:bookmarkEnd w:id="54"/>
      <w:r>
        <w:rPr>
          <w:b/>
          <w:sz w:val="44"/>
          <w:szCs w:val="44"/>
        </w:rPr>
        <w:t xml:space="preserve"> </w:t>
      </w:r>
      <w:r>
        <w:rPr>
          <w:rFonts w:hint="eastAsia"/>
          <w:b/>
          <w:sz w:val="44"/>
          <w:szCs w:val="44"/>
        </w:rPr>
        <w:t xml:space="preserve">响应文件格式</w:t>
      </w:r>
      <w:bookmarkEnd w:id="45"/>
      <w:r/>
      <w:bookmarkEnd w:id="46"/>
      <w:r/>
      <w:bookmarkEnd w:id="47"/>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59"/>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5" w:name="_Toc3821"/>
      <w:r/>
      <w:bookmarkStart w:id="56" w:name="_Toc17036"/>
      <w:r/>
      <w:r/>
    </w:p>
    <w:p>
      <w:pPr>
        <w:ind w:left="0"/>
        <w:rPr>
          <w:rFonts w:ascii="宋体" w:hAnsi="宋体"/>
          <w:b/>
          <w:sz w:val="21"/>
          <w:szCs w:val="21"/>
        </w:rPr>
      </w:pPr>
      <w:r>
        <w:rPr>
          <w:rFonts w:ascii="宋体" w:hAnsi="宋体"/>
          <w:b/>
          <w:sz w:val="21"/>
          <w:szCs w:val="21"/>
        </w:rPr>
      </w:r>
      <w:r/>
    </w:p>
    <w:p>
      <w:pPr>
        <w:pStyle w:val="851"/>
        <w:ind w:left="0" w:firstLine="0"/>
        <w:spacing w:before="0" w:after="0" w:line="360" w:lineRule="auto"/>
        <w:rPr>
          <w:rFonts w:ascii="宋体" w:hAnsi="宋体"/>
          <w:b/>
          <w:sz w:val="21"/>
          <w:szCs w:val="21"/>
        </w:rPr>
      </w:pPr>
      <w:r/>
      <w:bookmarkStart w:id="57" w:name="_Toc167288239"/>
      <w:r>
        <w:rPr>
          <w:rFonts w:ascii="宋体" w:hAnsi="宋体"/>
          <w:b/>
          <w:sz w:val="21"/>
          <w:szCs w:val="21"/>
        </w:rPr>
        <w:t xml:space="preserve">附件</w:t>
      </w:r>
      <w:r>
        <w:rPr>
          <w:rFonts w:hint="eastAsia" w:ascii="宋体" w:hAnsi="宋体"/>
          <w:b/>
          <w:sz w:val="21"/>
          <w:szCs w:val="21"/>
        </w:rPr>
        <w:t xml:space="preserve">1.开标一览表</w:t>
      </w:r>
      <w:bookmarkEnd w:id="57"/>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17"/>
        <w:ind w:left="0" w:firstLine="0"/>
      </w:pPr>
      <w:r/>
      <w:r/>
    </w:p>
    <w:p>
      <w:pPr>
        <w:pStyle w:val="917"/>
        <w:ind w:left="0" w:firstLine="0"/>
      </w:pPr>
      <w:r/>
      <w:r/>
    </w:p>
    <w:p>
      <w:pPr>
        <w:pStyle w:val="917"/>
        <w:ind w:left="0" w:firstLine="0"/>
        <w:rPr>
          <w:rFonts w:ascii="宋体" w:hAnsi="宋体"/>
          <w:sz w:val="21"/>
          <w:szCs w:val="21"/>
        </w:rPr>
      </w:pPr>
      <w:r>
        <w:rPr>
          <w:rFonts w:hint="eastAsia" w:ascii="宋体" w:hAnsi="宋体"/>
          <w:sz w:val="21"/>
          <w:szCs w:val="21"/>
        </w:rPr>
        <w:t xml:space="preserve">投标人全称（加盖公章）：</w:t>
      </w:r>
      <w:r/>
    </w:p>
    <w:p>
      <w:pPr>
        <w:pStyle w:val="917"/>
        <w:ind w:left="0" w:firstLine="0"/>
        <w:rPr>
          <w:rFonts w:ascii="宋体" w:hAnsi="宋体"/>
          <w:sz w:val="21"/>
          <w:szCs w:val="21"/>
        </w:rPr>
      </w:pPr>
      <w:r>
        <w:rPr>
          <w:rFonts w:hint="eastAsia" w:ascii="宋体" w:hAnsi="宋体"/>
          <w:sz w:val="21"/>
          <w:szCs w:val="21"/>
        </w:rPr>
        <w:t xml:space="preserve">项目编号：</w:t>
      </w:r>
      <w:r/>
    </w:p>
    <w:p>
      <w:pPr>
        <w:pStyle w:val="917"/>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1"/>
        <w:ind w:left="0" w:firstLine="0"/>
        <w:spacing w:before="0" w:after="0" w:line="360" w:lineRule="auto"/>
        <w:rPr>
          <w:rFonts w:ascii="宋体" w:hAnsi="宋体"/>
          <w:sz w:val="21"/>
          <w:szCs w:val="21"/>
        </w:rPr>
      </w:pPr>
      <w:r/>
      <w:bookmarkStart w:id="58"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8"/>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51"/>
        <w:ind w:left="0" w:firstLine="0"/>
        <w:spacing w:before="0" w:after="0" w:line="360" w:lineRule="auto"/>
        <w:rPr>
          <w:rFonts w:ascii="宋体" w:hAnsi="宋体"/>
          <w:b/>
          <w:sz w:val="21"/>
          <w:szCs w:val="21"/>
        </w:rPr>
      </w:pPr>
      <w:r/>
      <w:bookmarkStart w:id="59" w:name="_Toc167288242"/>
      <w:r>
        <w:rPr>
          <w:rFonts w:hint="eastAsia" w:ascii="宋体" w:hAnsi="宋体"/>
          <w:b/>
          <w:sz w:val="21"/>
          <w:szCs w:val="21"/>
        </w:rPr>
        <w:t xml:space="preserve">附件</w:t>
      </w:r>
      <w:bookmarkEnd w:id="55"/>
      <w:r/>
      <w:bookmarkEnd w:id="56"/>
      <w:r>
        <w:rPr>
          <w:rFonts w:ascii="宋体" w:hAnsi="宋体"/>
          <w:b/>
          <w:sz w:val="21"/>
          <w:szCs w:val="21"/>
        </w:rPr>
        <w:t xml:space="preserve">3</w:t>
      </w:r>
      <w:r>
        <w:rPr>
          <w:rFonts w:hint="eastAsia" w:ascii="宋体" w:hAnsi="宋体"/>
          <w:b/>
          <w:sz w:val="21"/>
          <w:szCs w:val="21"/>
        </w:rPr>
        <w:t xml:space="preserve">.磋商响应函</w:t>
      </w:r>
      <w:bookmarkEnd w:id="59"/>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1"/>
        <w:ind w:left="0" w:firstLine="0"/>
        <w:spacing w:before="0" w:after="0" w:line="360" w:lineRule="auto"/>
        <w:rPr>
          <w:rFonts w:ascii="宋体" w:hAnsi="宋体"/>
          <w:b/>
          <w:sz w:val="21"/>
          <w:szCs w:val="21"/>
        </w:rPr>
      </w:pPr>
      <w:r/>
      <w:bookmarkStart w:id="60" w:name="_Toc167288243"/>
      <w:r>
        <w:rPr>
          <w:rFonts w:ascii="宋体" w:hAnsi="宋体"/>
          <w:b/>
          <w:sz w:val="21"/>
          <w:szCs w:val="21"/>
        </w:rPr>
        <w:t xml:space="preserve">附件4</w:t>
      </w:r>
      <w:r>
        <w:rPr>
          <w:rFonts w:hint="eastAsia" w:ascii="宋体" w:hAnsi="宋体"/>
          <w:b/>
          <w:sz w:val="21"/>
          <w:szCs w:val="21"/>
        </w:rPr>
        <w:t xml:space="preserve">.磋商报价分析表</w:t>
      </w:r>
      <w:bookmarkEnd w:id="60"/>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51"/>
        <w:ind w:left="0" w:firstLine="0"/>
        <w:spacing w:before="0" w:after="0" w:line="360" w:lineRule="auto"/>
        <w:rPr>
          <w:rFonts w:ascii="宋体" w:hAnsi="宋体"/>
          <w:b/>
          <w:sz w:val="21"/>
          <w:szCs w:val="21"/>
        </w:rPr>
      </w:pPr>
      <w:r/>
      <w:bookmarkStart w:id="61" w:name="_Toc16728824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1"/>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2" w:name="_Toc241"/>
      <w:r/>
      <w:bookmarkStart w:id="63" w:name="_Toc7945"/>
      <w:r/>
      <w:r/>
    </w:p>
    <w:p>
      <w:pPr>
        <w:ind w:left="0"/>
        <w:rPr>
          <w:rFonts w:ascii="宋体" w:hAnsi="宋体"/>
          <w:sz w:val="21"/>
          <w:szCs w:val="21"/>
        </w:rPr>
        <w:outlineLvl w:val="0"/>
      </w:pPr>
      <w:r/>
      <w:bookmarkStart w:id="64" w:name="_Toc167288245"/>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4"/>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09"/>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09"/>
        <w:ind w:left="400"/>
        <w:rPr>
          <w:lang w:val="zh-CN"/>
        </w:rPr>
      </w:pPr>
      <w:r>
        <w:rPr>
          <w:lang w:val="zh-CN"/>
        </w:rPr>
      </w:r>
      <w:r/>
    </w:p>
    <w:p>
      <w:pPr>
        <w:pStyle w:val="909"/>
        <w:ind w:left="400"/>
        <w:rPr>
          <w:lang w:val="zh-CN"/>
        </w:rPr>
      </w:pPr>
      <w:r>
        <w:rPr>
          <w:lang w:val="zh-CN"/>
        </w:rPr>
      </w:r>
      <w:r/>
    </w:p>
    <w:p>
      <w:pPr>
        <w:pStyle w:val="909"/>
        <w:ind w:left="400"/>
        <w:rPr>
          <w:lang w:val="zh-CN"/>
        </w:rPr>
      </w:pPr>
      <w:r>
        <w:rPr>
          <w:lang w:val="zh-CN"/>
        </w:rPr>
      </w:r>
      <w:r/>
    </w:p>
    <w:p>
      <w:pPr>
        <w:pStyle w:val="909"/>
        <w:ind w:left="400"/>
        <w:rPr>
          <w:lang w:val="zh-CN"/>
        </w:rPr>
      </w:pPr>
      <w:r>
        <w:rPr>
          <w:lang w:val="zh-CN"/>
        </w:rPr>
      </w:r>
      <w:r/>
    </w:p>
    <w:p>
      <w:pPr>
        <w:pStyle w:val="909"/>
        <w:ind w:left="400"/>
        <w:rPr>
          <w:lang w:val="zh-CN"/>
        </w:rPr>
      </w:pPr>
      <w:r>
        <w:rPr>
          <w:lang w:val="zh-CN"/>
        </w:rPr>
      </w:r>
      <w:r/>
    </w:p>
    <w:p>
      <w:pPr>
        <w:ind w:left="0"/>
        <w:rPr>
          <w:rFonts w:ascii="Times New Roman" w:hAnsi="Times New Roman"/>
          <w:b/>
          <w:sz w:val="21"/>
          <w:szCs w:val="22"/>
        </w:rPr>
        <w:outlineLvl w:val="0"/>
      </w:pPr>
      <w:r/>
      <w:bookmarkStart w:id="65" w:name="_Toc167288246"/>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65"/>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09"/>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909"/>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9"/>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6" w:name="_Toc167288247"/>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6"/>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09"/>
        <w:ind w:left="0" w:firstLine="0"/>
        <w:rPr>
          <w:rFonts w:hAnsi="宋体"/>
          <w:szCs w:val="21"/>
        </w:rPr>
      </w:pPr>
      <w:r>
        <w:rPr>
          <w:rFonts w:hAnsi="宋体"/>
          <w:szCs w:val="21"/>
        </w:rPr>
      </w:r>
      <w:r/>
    </w:p>
    <w:p>
      <w:pPr>
        <w:ind w:left="0"/>
        <w:rPr>
          <w:rFonts w:ascii="宋体" w:hAnsi="宋体"/>
          <w:b/>
          <w:sz w:val="21"/>
          <w:szCs w:val="21"/>
        </w:rPr>
        <w:outlineLvl w:val="0"/>
      </w:pPr>
      <w:r/>
      <w:bookmarkStart w:id="67" w:name="_Toc167288248"/>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7"/>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7"/>
      </w:pPr>
      <w:r/>
      <w:r/>
    </w:p>
    <w:p>
      <w:pPr>
        <w:pStyle w:val="917"/>
        <w:rPr>
          <w:lang w:val="zh-CN"/>
        </w:rPr>
      </w:pPr>
      <w:r>
        <w:rPr>
          <w:lang w:val="zh-CN"/>
        </w:rPr>
      </w:r>
      <w:r/>
    </w:p>
    <w:p>
      <w:pPr>
        <w:ind w:left="0"/>
      </w:pPr>
      <w:r/>
      <w:bookmarkEnd w:id="62"/>
      <w:bookmarkEnd w:id="63"/>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68" w:name="_Toc19621"/>
      <w:r/>
      <w:bookmarkStart w:id="69" w:name="_Toc21574"/>
      <w:r/>
      <w:r/>
    </w:p>
    <w:p>
      <w:pPr>
        <w:ind w:left="0"/>
        <w:rPr>
          <w:rFonts w:ascii="宋体" w:hAnsi="宋体"/>
          <w:b/>
          <w:sz w:val="21"/>
          <w:szCs w:val="21"/>
        </w:rPr>
        <w:outlineLvl w:val="0"/>
      </w:pPr>
      <w:r/>
      <w:bookmarkStart w:id="70"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8"/>
      <w:r/>
      <w:bookmarkEnd w:id="69"/>
      <w:r/>
      <w:bookmarkEnd w:id="70"/>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苏州创新药临床研究合作联盟管理服务平台</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苏州创新药临床研究合作联盟管理服务平台</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09"/>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1" w:name="_Toc167288250"/>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1"/>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2" w:name="_Toc15378"/>
      <w:r/>
      <w:bookmarkStart w:id="73" w:name="_Toc3869"/>
      <w:r/>
      <w:bookmarkStart w:id="74"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2"/>
      <w:r/>
      <w:bookmarkEnd w:id="73"/>
      <w:r/>
      <w:bookmarkEnd w:id="74"/>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7"/>
      </w:pPr>
      <w:r/>
      <w:r/>
    </w:p>
    <w:p>
      <w:pPr>
        <w:pStyle w:val="909"/>
        <w:ind w:left="0" w:firstLine="0"/>
        <w:spacing w:after="0"/>
        <w:rPr>
          <w:rFonts w:ascii="宋体" w:hAnsi="宋体"/>
          <w:b/>
          <w:lang w:val="zh-CN"/>
        </w:rPr>
      </w:pPr>
      <w:r>
        <w:rPr>
          <w:rFonts w:ascii="宋体" w:hAnsi="宋体"/>
          <w:b/>
          <w:lang w:val="zh-CN"/>
        </w:rPr>
      </w:r>
      <w:r/>
    </w:p>
    <w:p>
      <w:pPr>
        <w:pStyle w:val="909"/>
        <w:ind w:left="0" w:firstLine="0"/>
        <w:spacing w:after="0"/>
        <w:rPr>
          <w:rFonts w:ascii="宋体" w:hAnsi="宋体"/>
          <w:b/>
          <w:lang w:val="zh-CN"/>
        </w:rPr>
      </w:pPr>
      <w:r>
        <w:rPr>
          <w:rFonts w:ascii="宋体" w:hAnsi="宋体"/>
          <w:b/>
          <w:lang w:val="zh-CN"/>
        </w:rPr>
      </w:r>
      <w:r/>
    </w:p>
    <w:p>
      <w:pPr>
        <w:pStyle w:val="909"/>
        <w:ind w:left="0" w:firstLine="0"/>
        <w:spacing w:after="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9"/>
        <w:ind w:left="0"/>
        <w:spacing w:after="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9"/>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9"/>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9"/>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9"/>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9"/>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9"/>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909"/>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5" w:name="_Toc16728825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bookmarkStart w:id="76" w:name="OLE_LINK5"/>
      <w:r/>
      <w:bookmarkStart w:id="77" w:name="OLE_LINK6"/>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6"/>
      <w:bookmarkEnd w:id="77"/>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采购</w:t>
      </w:r>
      <w:r>
        <w:rPr>
          <w:rFonts w:ascii="宋体" w:hAnsi="宋体"/>
          <w:sz w:val="21"/>
          <w:szCs w:val="21"/>
        </w:rPr>
        <w:t xml:space="preserve">活动进行</w:t>
      </w:r>
      <w:r>
        <w:rPr>
          <w:rFonts w:hint="eastAsia" w:ascii="宋体" w:hAnsi="宋体"/>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sz w:val="21"/>
          <w:szCs w:val="21"/>
          <w:lang w:val="zh-CN"/>
        </w:rPr>
      </w:pPr>
      <w:r/>
      <w:bookmarkStart w:id="78" w:name="OLE_LINK2"/>
      <w:r>
        <w:rPr>
          <w:rFonts w:hint="eastAsia" w:ascii="宋体" w:hAnsi="宋体"/>
          <w:b/>
          <w:sz w:val="21"/>
          <w:szCs w:val="21"/>
          <w:lang w:val="zh-CN"/>
        </w:rPr>
        <w:t xml:space="preserve">备注：根据采购文件第二章“磋商须知”要求，当政府采购评审中出现供应商“响应报价低于全部通过符合性审查供应商</w:t>
      </w:r>
      <w:bookmarkStart w:id="79" w:name="OLE_LINK49"/>
      <w:r/>
      <w:bookmarkStart w:id="80" w:name="OLE_LINK50"/>
      <w:r>
        <w:rPr>
          <w:rFonts w:hint="eastAsia" w:ascii="宋体" w:hAnsi="宋体"/>
          <w:b/>
          <w:sz w:val="21"/>
          <w:szCs w:val="21"/>
          <w:lang w:val="zh-CN"/>
        </w:rPr>
        <w:t xml:space="preserve">响应报价</w:t>
      </w:r>
      <w:bookmarkEnd w:id="79"/>
      <w:r/>
      <w:bookmarkEnd w:id="80"/>
      <w:r>
        <w:rPr>
          <w:rFonts w:hint="eastAsia" w:ascii="宋体" w:hAnsi="宋体"/>
          <w:b/>
          <w:sz w:val="21"/>
          <w:szCs w:val="21"/>
          <w:lang w:val="zh-CN"/>
        </w:rPr>
        <w:t xml:space="preserve">平均值50%的”或者“响应报价低于通过符合性审查的次低报价供应商响应报价50%的”或者“响应报价低于采购项目最高限价45%的”或者“</w:t>
      </w:r>
      <w:bookmarkStart w:id="81" w:name="OLE_LINK51"/>
      <w:r>
        <w:rPr>
          <w:rFonts w:hint="eastAsia" w:ascii="宋体" w:hAnsi="宋体"/>
          <w:b/>
          <w:sz w:val="21"/>
          <w:szCs w:val="21"/>
          <w:lang w:val="zh-CN"/>
        </w:rPr>
        <w:t xml:space="preserve">磋商小组</w:t>
      </w:r>
      <w:bookmarkEnd w:id="81"/>
      <w:r>
        <w:rPr>
          <w:rFonts w:hint="eastAsia" w:ascii="宋体" w:hAnsi="宋体"/>
          <w:b/>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78"/>
      <w:r/>
    </w:p>
    <w:p>
      <w:pPr>
        <w:ind w:firstLine="483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9"/>
        <w:ind w:left="0" w:firstLine="422"/>
        <w:spacing w:after="0"/>
        <w:rPr>
          <w:rFonts w:ascii="宋体" w:hAnsi="宋体"/>
          <w:b/>
          <w:lang w:val="zh-CN"/>
        </w:rPr>
      </w:pPr>
      <w:r>
        <w:rPr>
          <w:rFonts w:ascii="宋体" w:hAnsi="宋体"/>
          <w:b/>
          <w:lang w:val="zh-CN"/>
        </w:rPr>
      </w:r>
      <w:r/>
    </w:p>
    <w:p>
      <w:pPr>
        <w:pStyle w:val="851"/>
        <w:ind w:left="0" w:firstLine="0"/>
        <w:jc w:val="center"/>
        <w:spacing w:line="360" w:lineRule="auto"/>
        <w:rPr>
          <w:b/>
          <w:sz w:val="44"/>
          <w:szCs w:val="44"/>
        </w:rPr>
      </w:pPr>
      <w:r>
        <w:rPr>
          <w:rFonts w:hint="eastAsia"/>
          <w:b/>
          <w:sz w:val="44"/>
          <w:szCs w:val="44"/>
        </w:rPr>
        <w:br w:type="page" w:clear="all"/>
      </w:r>
      <w:bookmarkStart w:id="82" w:name="_Toc167288252"/>
      <w:r>
        <w:rPr>
          <w:rFonts w:hint="eastAsia"/>
          <w:b/>
          <w:sz w:val="44"/>
          <w:szCs w:val="44"/>
        </w:rPr>
        <w:t xml:space="preserve">第四章</w:t>
      </w:r>
      <w:bookmarkStart w:id="83" w:name="招标书"/>
      <w:r/>
      <w:bookmarkEnd w:id="48"/>
      <w:r/>
      <w:bookmarkEnd w:id="49"/>
      <w:r/>
      <w:bookmarkEnd w:id="50"/>
      <w:r/>
      <w:bookmarkEnd w:id="51"/>
      <w:r/>
      <w:bookmarkEnd w:id="83"/>
      <w:r>
        <w:rPr>
          <w:b/>
          <w:sz w:val="44"/>
          <w:szCs w:val="44"/>
        </w:rPr>
        <w:t xml:space="preserve"> </w:t>
      </w:r>
      <w:r>
        <w:rPr>
          <w:rFonts w:hint="eastAsia"/>
          <w:b/>
          <w:sz w:val="44"/>
          <w:szCs w:val="44"/>
        </w:rPr>
        <w:t xml:space="preserve">采购内容</w:t>
      </w:r>
      <w:bookmarkEnd w:id="52"/>
      <w:r/>
      <w:bookmarkEnd w:id="53"/>
      <w:r/>
      <w:bookmarkEnd w:id="82"/>
      <w:r/>
      <w:r/>
    </w:p>
    <w:p>
      <w:pPr>
        <w:ind w:left="0" w:firstLine="420"/>
        <w:spacing w:line="360" w:lineRule="auto"/>
        <w:rPr>
          <w:rFonts w:ascii="宋体" w:hAnsi="宋体" w:cs="宋体"/>
          <w:sz w:val="21"/>
          <w:szCs w:val="21"/>
        </w:rPr>
      </w:pPr>
      <w:r/>
      <w:bookmarkStart w:id="84" w:name="_Toc12719"/>
      <w:r/>
      <w:bookmarkStart w:id="85" w:name="_Toc57376409"/>
      <w:r/>
      <w:bookmarkStart w:id="86" w:name="_Toc5111"/>
      <w:r/>
      <w:bookmarkStart w:id="87" w:name="_Toc58248883"/>
      <w:r/>
      <w:bookmarkStart w:id="88" w:name="_Toc11789"/>
      <w:r/>
      <w:bookmarkStart w:id="89" w:name="_Toc68611038"/>
      <w:r/>
      <w:bookmarkStart w:id="90"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苏州大学</w:t>
      </w:r>
      <w:r>
        <w:rPr>
          <w:rFonts w:hint="eastAsia" w:ascii="宋体" w:hAnsi="宋体" w:cs="宋体"/>
          <w:sz w:val="21"/>
          <w:szCs w:val="21"/>
        </w:rPr>
        <w:t xml:space="preserve">的委托，就</w:t>
      </w:r>
      <w:r>
        <w:rPr>
          <w:rFonts w:hint="eastAsia" w:ascii="宋体" w:hAnsi="宋体" w:cs="宋体"/>
          <w:sz w:val="21"/>
          <w:szCs w:val="21"/>
          <w:u w:val="single"/>
        </w:rPr>
        <w:t xml:space="preserve">苏州创新药临床研究合作联盟管理服务平台</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JSZC-320500-JZCG-C2026-0230</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苏州创新药临床研究合作联盟管理服务平台</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人民币贰佰陆拾万元整（¥</w:t>
      </w:r>
      <w:r>
        <w:rPr>
          <w:rFonts w:ascii="宋体" w:hAnsi="宋体" w:cs="宋体"/>
          <w:bCs/>
          <w:sz w:val="21"/>
          <w:szCs w:val="21"/>
        </w:rPr>
        <w:t xml:space="preserve">2600000</w:t>
      </w:r>
      <w:r>
        <w:rPr>
          <w:rFonts w:hint="eastAsia" w:ascii="宋体" w:hAnsi="宋体" w:cs="宋体"/>
          <w:bCs/>
          <w:sz w:val="21"/>
          <w:szCs w:val="21"/>
        </w:rPr>
        <w:t xml:space="preserve">.00）</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人民币贰佰肆拾柒万元整（¥2470000.00）</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rPr>
        <w:t xml:space="preserve"> </w:t>
      </w:r>
      <w:r>
        <w:rPr>
          <w:rFonts w:hint="eastAsia" w:ascii="宋体" w:hAnsi="宋体" w:cs="宋体"/>
          <w:sz w:val="21"/>
          <w:szCs w:val="21"/>
        </w:rPr>
        <w:t xml:space="preserve">本项目要求签订合同后12个月内完成项目实施和交付。</w:t>
      </w:r>
      <w:r>
        <w:rPr>
          <w:rFonts w:hint="eastAsia" w:ascii="宋体" w:hAnsi="宋体" w:cs="宋体"/>
          <w:sz w:val="21"/>
          <w:szCs w:val="21"/>
        </w:rPr>
        <w:t xml:space="preserve">免费质保期：3年，自项目整体验收合格之日起算。</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（一）项目背景</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本项目为苏州创新药临床研究合作联盟服务平台，核心定位为流程贯通型需求对接平台，聚焦 “打通流程、汇聚资源、支撑协同” 的目标，面向联盟医疗机构、生物医药企业与临床研究者，打造医、企、研三方协同的 “临床研究信息高速公路”。</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平台以项目需求受理、资源智能匹配、流程协同管理为核心，实现临床试验项目线上发布、研究者与研究中心智能匹配、全流程闭环管理，解决当前临床研究对接效率低、信息不对称、流程不规范等痛点。平台建成后，将全面提升苏州地区临床研究协同效率，赋能生物医药产业创新发展，为联盟后续数据驱动的临床研究生态建设提供关键支撑。</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（二）建设目标</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搭建联盟资源统筹与供需对接平台，建立标准化专家资源库与项目资源库，实现研究者资质全生命周期管理和试验项目结构化统一管控；构建申办方需求在线受理与智能匹配引擎，按适应症、专科能力、研究者经验等多维度自动匹配研究中心与专家，实现医企研精准对接；打通从需求发布、智能匹配、中心评估到立项对接的全流程线上闭环，支持跨系统数据同步与流程贯通；同步建设数据分析与风险预警能力，支持入组预测、竞争态势分析、流程效率测算，以及基于历史数据的质量与安全风险自动识别和预警推送，实现项目全周期前置管控。</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（三）采购内容及要求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本项目是围绕苏州大学各附属医院临床研究资源整合、医企研供需对接与临床试验全流程协同等业务工作而建设，项目主要包含联盟资源管理平台定制开发、匹配与供需对接服务、全流程业务协同系统建设、数据分析与风险预警模块开发及移动端应用等内容。</w:t>
      </w:r>
      <w:r/>
    </w:p>
    <w:p>
      <w:pPr>
        <w:ind w:left="0" w:firstLine="420"/>
        <w:spacing w:line="360" w:lineRule="auto"/>
        <w:tabs>
          <w:tab w:val="left" w:pos="420" w:leader="none"/>
          <w:tab w:val="left" w:pos="540" w:leader="none"/>
        </w:tabs>
        <w:rPr>
          <w:rFonts w:ascii="宋体" w:hAnsi="宋体"/>
          <w:b/>
          <w:bCs/>
          <w:sz w:val="21"/>
          <w:szCs w:val="21"/>
        </w:rPr>
      </w:pPr>
      <w:r>
        <w:rPr>
          <w:rFonts w:hint="eastAsia" w:ascii="宋体" w:hAnsi="宋体"/>
          <w:b/>
          <w:bCs/>
          <w:sz w:val="21"/>
          <w:szCs w:val="21"/>
        </w:rPr>
        <w:t xml:space="preserve">1、软件建设要求</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针对苏州大学各附属医院临床研究资源分散、医企研对接效率不足、项目全流程管理缺乏统一平台等业务现状及需求，定制开发一套软件系统，实现联盟专家资源、项目资源、供需匹配、业务协同的集中管控与高效流转，将联盟平台打造成资源统筹集约、供需对接精准、流程可视可控的"临床研究协同中枢"，实现资源集中管理、供需智能匹配、全流程闭环协同。</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软件平台具有"PC+移动"双端展现方式。PC端重在实际业务处理与管理，涵盖资源建档、项目管控、需求受理、智能匹配、数据分析等核心业务操作。移动端主要为研究者、项目管理人员及外勤人员使用，侧重移动办公与实时响应。</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（1）平台软件（PC端）</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整合联盟各成员单位的专家资源、项目资源、业务运行等多类数据，以数据纵览联盟整体运营情况，横向打通各业务模块信息流转，主要包含专家资源库管理、项目资源库管理、申办方需求受理与审核、智能匹配与供需对接、项目全流程协同（立项对接、中心评估、合同伦理、过程管理）、数据分析与风险预警等业务功能的建设与维护。系统功能性需求，包含配置管理、用户管理、日志管理、权限管理、数据保护等功能。</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（2）平台软件移动端</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通过移动端配合PC端完成项目进度查看、合同伦理审批跟踪等关键运行数据的移动查阅；实现风险预警消息的实时接收与处置反馈；支持专家库与项目库的检索查询、研究文档在线查阅及研究中心能力画像查看；实现公告通知、待办提醒、进度更新等消息推送与处理，满足研究管理者在外勤场景下的移动办公需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软件采购内容如下：</w:t>
      </w:r>
      <w:r/>
    </w:p>
    <w:tbl>
      <w:tblPr>
        <w:tblW w:w="4998" w:type="pct"/>
        <w:tblLayout w:type="fixed"/>
        <w:tblLook w:val="04A0" w:firstRow="1" w:lastRow="0" w:firstColumn="1" w:lastColumn="0" w:noHBand="0" w:noVBand="1"/>
      </w:tblPr>
      <w:tblGrid>
        <w:gridCol w:w="736"/>
        <w:gridCol w:w="987"/>
        <w:gridCol w:w="1671"/>
        <w:gridCol w:w="1417"/>
        <w:gridCol w:w="3557"/>
        <w:gridCol w:w="737"/>
        <w:gridCol w:w="747"/>
      </w:tblGrid>
      <w:tr>
        <w:trPr>
          <w:trHeight w:val="286"/>
        </w:trPr>
        <w:tc>
          <w:tcPr>
            <w:shd w:val="clear" w:color="auto" w:fill="auto"/>
            <w:tcBorders>
              <w:top w:val="single" w:color="000000" w:sz="4" w:space="0"/>
              <w:left w:val="single" w:color="000000" w:sz="4" w:space="0"/>
              <w:bottom w:val="none" w:color="000000" w:sz="4" w:space="0"/>
              <w:right w:val="single" w:color="000000" w:sz="4" w:space="0"/>
            </w:tcBorders>
            <w:tcW w:w="374" w:type="pct"/>
            <w:vAlign w:val="center"/>
            <w:vMerge w:val="restart"/>
            <w:textDirection w:val="lrTb"/>
            <w:noWrap/>
          </w:tcPr>
          <w:p>
            <w:pPr>
              <w:ind w:left="0"/>
              <w:jc w:val="center"/>
              <w:rPr>
                <w:rFonts w:ascii="宋体" w:hAnsi="宋体" w:cs="宋体"/>
                <w:b/>
                <w:bCs/>
                <w:sz w:val="21"/>
                <w:szCs w:val="21"/>
              </w:rPr>
            </w:pPr>
            <w:r>
              <w:rPr>
                <w:rFonts w:hint="eastAsia" w:ascii="宋体" w:hAnsi="宋体" w:cs="宋体"/>
                <w:b/>
                <w:bCs/>
                <w:sz w:val="21"/>
                <w:szCs w:val="21"/>
                <w:lang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068" w:type="pct"/>
            <w:vAlign w:val="center"/>
            <w:textDirection w:val="lrTb"/>
            <w:noWrap/>
          </w:tcPr>
          <w:p>
            <w:pPr>
              <w:ind w:left="0"/>
              <w:jc w:val="center"/>
              <w:rPr>
                <w:rFonts w:ascii="宋体" w:hAnsi="宋体" w:cs="宋体"/>
                <w:b/>
                <w:bCs/>
                <w:sz w:val="21"/>
                <w:szCs w:val="21"/>
              </w:rPr>
            </w:pPr>
            <w:r>
              <w:rPr>
                <w:rFonts w:hint="eastAsia" w:ascii="宋体" w:hAnsi="宋体" w:cs="宋体"/>
                <w:b/>
                <w:bCs/>
                <w:sz w:val="21"/>
                <w:szCs w:val="21"/>
                <w:lang w:bidi="ar"/>
              </w:rPr>
              <w:t xml:space="preserve">采购内容</w:t>
            </w:r>
            <w:r/>
          </w:p>
        </w:tc>
        <w:tc>
          <w:tcPr>
            <w:shd w:val="clear" w:color="auto" w:fill="auto"/>
            <w:tcBorders>
              <w:top w:val="single" w:color="000000" w:sz="4" w:space="0"/>
              <w:left w:val="single" w:color="000000" w:sz="4" w:space="0"/>
              <w:bottom w:val="none" w:color="000000" w:sz="4" w:space="0"/>
              <w:right w:val="single" w:color="000000" w:sz="4" w:space="0"/>
            </w:tcBorders>
            <w:tcW w:w="1805" w:type="pct"/>
            <w:vAlign w:val="center"/>
            <w:vMerge w:val="restart"/>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功能描述/技术参数</w:t>
            </w:r>
            <w:r/>
          </w:p>
        </w:tc>
        <w:tc>
          <w:tcPr>
            <w:shd w:val="clear" w:color="auto" w:fill="auto"/>
            <w:tcBorders>
              <w:top w:val="single" w:color="000000" w:sz="4" w:space="0"/>
              <w:left w:val="single" w:color="000000" w:sz="4" w:space="0"/>
              <w:bottom w:val="none" w:color="000000" w:sz="4" w:space="0"/>
              <w:right w:val="single" w:color="000000" w:sz="4" w:space="0"/>
            </w:tcBorders>
            <w:tcW w:w="374" w:type="pct"/>
            <w:vAlign w:val="center"/>
            <w:vMerge w:val="restart"/>
            <w:textDirection w:val="lrTb"/>
            <w:noWrap/>
          </w:tcPr>
          <w:p>
            <w:pPr>
              <w:ind w:left="0"/>
              <w:jc w:val="center"/>
              <w:rPr>
                <w:rFonts w:ascii="宋体" w:hAnsi="宋体" w:cs="宋体"/>
                <w:b/>
                <w:bCs/>
                <w:sz w:val="21"/>
                <w:szCs w:val="21"/>
              </w:rPr>
            </w:pPr>
            <w:r>
              <w:rPr>
                <w:rFonts w:hint="eastAsia" w:ascii="宋体" w:hAnsi="宋体" w:cs="宋体"/>
                <w:b/>
                <w:bCs/>
                <w:sz w:val="21"/>
                <w:szCs w:val="21"/>
                <w:lang w:bidi="ar"/>
              </w:rPr>
              <w:t xml:space="preserve">单位</w:t>
            </w:r>
            <w:r/>
          </w:p>
        </w:tc>
        <w:tc>
          <w:tcPr>
            <w:shd w:val="clear" w:color="auto" w:fill="auto"/>
            <w:tcBorders>
              <w:top w:val="single" w:color="000000" w:sz="4" w:space="0"/>
              <w:left w:val="single" w:color="000000" w:sz="4" w:space="0"/>
              <w:bottom w:val="none" w:color="000000" w:sz="4" w:space="0"/>
              <w:right w:val="single" w:color="000000" w:sz="4" w:space="0"/>
            </w:tcBorders>
            <w:tcW w:w="376" w:type="pct"/>
            <w:vAlign w:val="center"/>
            <w:vMerge w:val="restart"/>
            <w:textDirection w:val="lrTb"/>
            <w:noWrap/>
          </w:tcPr>
          <w:p>
            <w:pPr>
              <w:ind w:left="0"/>
              <w:jc w:val="center"/>
              <w:rPr>
                <w:rFonts w:ascii="宋体" w:hAnsi="宋体" w:cs="宋体"/>
                <w:b/>
                <w:bCs/>
                <w:sz w:val="21"/>
                <w:szCs w:val="21"/>
              </w:rPr>
            </w:pPr>
            <w:r>
              <w:rPr>
                <w:rFonts w:hint="eastAsia" w:ascii="宋体" w:hAnsi="宋体" w:cs="宋体"/>
                <w:b/>
                <w:bCs/>
                <w:sz w:val="21"/>
                <w:szCs w:val="21"/>
                <w:lang w:bidi="ar"/>
              </w:rPr>
              <w:t xml:space="preserve">数量</w:t>
            </w:r>
            <w:r/>
          </w:p>
        </w:tc>
      </w:tr>
      <w:tr>
        <w:trPr>
          <w:trHeight w:val="287"/>
        </w:trPr>
        <w:tc>
          <w:tcPr>
            <w:shd w:val="clear" w:color="auto" w:fill="auto"/>
            <w:tcBorders>
              <w:top w:val="single" w:color="000000" w:sz="4" w:space="0"/>
              <w:left w:val="single" w:color="000000" w:sz="4" w:space="0"/>
              <w:bottom w:val="none" w:color="000000" w:sz="4" w:space="0"/>
              <w:right w:val="single" w:color="000000" w:sz="4" w:space="0"/>
            </w:tcBorders>
            <w:tcW w:w="374" w:type="pct"/>
            <w:vAlign w:val="center"/>
            <w:vMerge w:val="continue"/>
            <w:textDirection w:val="lrTb"/>
            <w:noWrap/>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none" w:color="000000" w:sz="4" w:space="0"/>
              <w:right w:val="single" w:color="000000" w:sz="4" w:space="0"/>
            </w:tcBorders>
            <w:tcW w:w="501" w:type="pct"/>
            <w:vAlign w:val="center"/>
            <w:textDirection w:val="lrTb"/>
            <w:noWrap/>
          </w:tcPr>
          <w:p>
            <w:pPr>
              <w:ind w:left="0"/>
              <w:jc w:val="center"/>
              <w:rPr>
                <w:rFonts w:ascii="宋体" w:hAnsi="宋体" w:cs="宋体"/>
                <w:b/>
                <w:bCs/>
                <w:sz w:val="21"/>
                <w:szCs w:val="21"/>
              </w:rPr>
            </w:pPr>
            <w:r>
              <w:rPr>
                <w:rFonts w:hint="eastAsia" w:ascii="宋体" w:hAnsi="宋体" w:cs="宋体"/>
                <w:b/>
                <w:bCs/>
                <w:sz w:val="21"/>
                <w:szCs w:val="21"/>
                <w:lang w:bidi="ar"/>
              </w:rPr>
              <w:t xml:space="preserve">子系统</w:t>
            </w:r>
            <w:r/>
          </w:p>
        </w:tc>
        <w:tc>
          <w:tcPr>
            <w:shd w:val="clear" w:color="auto" w:fill="auto"/>
            <w:tcBorders>
              <w:top w:val="single" w:color="000000" w:sz="4" w:space="0"/>
              <w:left w:val="single" w:color="000000" w:sz="4" w:space="0"/>
              <w:bottom w:val="none" w:color="000000" w:sz="4" w:space="0"/>
              <w:right w:val="single" w:color="000000" w:sz="4" w:space="0"/>
            </w:tcBorders>
            <w:tcW w:w="848" w:type="pct"/>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一级功能</w:t>
            </w:r>
            <w:r/>
          </w:p>
        </w:tc>
        <w:tc>
          <w:tcPr>
            <w:shd w:val="clear" w:color="auto" w:fill="auto"/>
            <w:tcBorders>
              <w:top w:val="single" w:color="000000" w:sz="4" w:space="0"/>
              <w:left w:val="single" w:color="000000" w:sz="4" w:space="0"/>
              <w:bottom w:val="none" w:color="000000" w:sz="4" w:space="0"/>
              <w:right w:val="single" w:color="000000" w:sz="4" w:space="0"/>
            </w:tcBorders>
            <w:tcW w:w="718" w:type="pct"/>
            <w:vAlign w:val="center"/>
            <w:textDirection w:val="lrTb"/>
            <w:noWrap/>
          </w:tcPr>
          <w:p>
            <w:pPr>
              <w:ind w:left="0"/>
              <w:jc w:val="center"/>
              <w:rPr>
                <w:rFonts w:ascii="宋体" w:hAnsi="宋体" w:cs="宋体"/>
                <w:b/>
                <w:bCs/>
                <w:sz w:val="21"/>
                <w:szCs w:val="21"/>
              </w:rPr>
            </w:pPr>
            <w:r>
              <w:rPr>
                <w:rFonts w:hint="eastAsia" w:ascii="宋体" w:hAnsi="宋体" w:cs="宋体"/>
                <w:b/>
                <w:bCs/>
                <w:sz w:val="21"/>
                <w:szCs w:val="21"/>
                <w:lang w:bidi="ar"/>
              </w:rPr>
              <w:t xml:space="preserve">二级功能</w:t>
            </w:r>
            <w:r/>
          </w:p>
        </w:tc>
        <w:tc>
          <w:tcPr>
            <w:shd w:val="clear" w:color="auto" w:fill="auto"/>
            <w:tcBorders>
              <w:top w:val="single" w:color="000000" w:sz="4" w:space="0"/>
              <w:left w:val="single" w:color="000000" w:sz="4" w:space="0"/>
              <w:bottom w:val="none" w:color="000000" w:sz="4" w:space="0"/>
              <w:right w:val="single" w:color="000000" w:sz="4" w:space="0"/>
            </w:tcBorders>
            <w:tcW w:w="1805"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none" w:color="000000" w:sz="4" w:space="0"/>
              <w:right w:val="single" w:color="000000" w:sz="4" w:space="0"/>
            </w:tcBorders>
            <w:tcW w:w="374" w:type="pct"/>
            <w:vAlign w:val="center"/>
            <w:vMerge w:val="continue"/>
            <w:textDirection w:val="lrTb"/>
            <w:noWrap/>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none" w:color="000000" w:sz="4" w:space="0"/>
              <w:right w:val="single" w:color="000000" w:sz="4" w:space="0"/>
            </w:tcBorders>
            <w:tcW w:w="376" w:type="pct"/>
            <w:vAlign w:val="center"/>
            <w:vMerge w:val="continue"/>
            <w:textDirection w:val="lrTb"/>
            <w:noWrap/>
          </w:tcPr>
          <w:p>
            <w:pPr>
              <w:ind w:left="0"/>
              <w:jc w:val="center"/>
              <w:rPr>
                <w:rFonts w:ascii="宋体" w:hAnsi="宋体" w:cs="宋体"/>
                <w:b/>
                <w:bCs/>
                <w:sz w:val="21"/>
                <w:szCs w:val="21"/>
              </w:rPr>
            </w:pPr>
            <w:r>
              <w:rPr>
                <w:rFonts w:ascii="宋体" w:hAnsi="宋体" w:cs="宋体"/>
                <w:b/>
                <w:bCs/>
                <w:sz w:val="21"/>
                <w:szCs w:val="21"/>
              </w:rPr>
            </w:r>
            <w:r/>
          </w:p>
        </w:tc>
      </w:tr>
      <w:tr>
        <w:trPr>
          <w:trHeight w:val="286"/>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jc w:val="left"/>
              <w:rPr>
                <w:rFonts w:ascii="宋体" w:hAnsi="宋体" w:cs="宋体"/>
                <w:b/>
                <w:bCs/>
                <w:sz w:val="21"/>
                <w:szCs w:val="21"/>
              </w:rPr>
            </w:pPr>
            <w:r>
              <w:rPr>
                <w:rFonts w:hint="eastAsia" w:ascii="宋体" w:hAnsi="宋体" w:cs="宋体"/>
                <w:b/>
                <w:bCs/>
                <w:sz w:val="21"/>
                <w:szCs w:val="21"/>
                <w:lang w:bidi="ar"/>
              </w:rPr>
              <w:t xml:space="preserve">一、PC端</w:t>
            </w:r>
            <w:r/>
          </w:p>
        </w:tc>
      </w:tr>
      <w:tr>
        <w:trPr>
          <w:trHeight w:val="114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restart"/>
            <w:textDirection w:val="lrTb"/>
            <w:noWrap w:val="false"/>
          </w:tcPr>
          <w:p>
            <w:pPr>
              <w:ind w:left="0"/>
              <w:jc w:val="left"/>
              <w:rPr>
                <w:rFonts w:ascii="宋体" w:hAnsi="宋体" w:cs="宋体"/>
                <w:b/>
                <w:bCs/>
                <w:sz w:val="21"/>
                <w:szCs w:val="21"/>
              </w:rPr>
            </w:pPr>
            <w:r>
              <w:rPr>
                <w:rFonts w:hint="eastAsia" w:ascii="宋体" w:hAnsi="宋体" w:cs="宋体"/>
                <w:b/>
                <w:bCs/>
                <w:sz w:val="21"/>
                <w:szCs w:val="21"/>
                <w:lang w:bidi="ar"/>
              </w:rPr>
              <w:t xml:space="preserve">专家资源库</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研究中心能力画像</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vMerge w:val="restar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数据接入与同步</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支持与各研究中心临床试验管理系统标准接口对接，实现机构基础信息自动采集、定时同步与增量更新。</w:t>
            </w:r>
            <w:r>
              <w:rPr>
                <w:rFonts w:hint="eastAsia" w:ascii="宋体" w:hAnsi="宋体" w:cs="宋体"/>
                <w:sz w:val="21"/>
                <w:szCs w:val="21"/>
                <w:lang w:bidi="ar"/>
              </w:rPr>
              <w:br/>
              <w:t xml:space="preserve">针对无系统对接的中心支持通过定</w:t>
            </w:r>
            <w:r>
              <w:rPr>
                <w:rFonts w:hint="eastAsia" w:ascii="宋体" w:hAnsi="宋体" w:cs="宋体"/>
                <w:sz w:val="21"/>
                <w:szCs w:val="21"/>
                <w:lang w:bidi="ar"/>
              </w:rPr>
              <w:t xml:space="preserve">制化表单逐项录入中心资质、审批流程、专业备案等信息。</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restart"/>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1</w:t>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支持采集研究中心临床试验专业资质及认证范围，涵盖多专科备案与许可信息。这些基础信息支持根据备案平台信息导出后建立基本信息，各研究中心可在此基础上补充完善专科资质、认证范围等详细信息。</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114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支持采集研究中心立项审批全流程节点信息，可完整记录立项提报、科室审核、机构办审核、终审等各关键节点。</w:t>
            </w:r>
            <w:r>
              <w:rPr>
                <w:rFonts w:hint="eastAsia" w:ascii="宋体" w:hAnsi="宋体" w:cs="宋体"/>
                <w:sz w:val="21"/>
                <w:szCs w:val="21"/>
                <w:lang w:bidi="ar"/>
              </w:rPr>
              <w:br/>
              <w:t xml:space="preserve">支持无系统对接的中心支持Excel模板批量导入，提供标准化模板下载、数据校验、导入结果反馈与错误明细导出。</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143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伦理效率分析</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支持对接历史项目立项审批时间、伦理审查周期、合同谈判时长。计算“首例受试者入组（FPI）”平均时长，为项目时间规划提供量化依据。</w:t>
            </w:r>
            <w:r>
              <w:rPr>
                <w:rFonts w:hint="eastAsia" w:ascii="宋体" w:hAnsi="宋体" w:cs="宋体"/>
                <w:sz w:val="21"/>
                <w:szCs w:val="21"/>
                <w:lang w:bidi="ar"/>
              </w:rPr>
              <w:br/>
              <w:t xml:space="preserve">针对无伦理系统对接的研究中心，支持通过在线表单手工录入伦理审批流程节点（如提报、受理、审查、批件下发等）及各节点周期数据。</w:t>
            </w:r>
            <w:r>
              <w:rPr>
                <w:rFonts w:hint="eastAsia" w:ascii="宋体" w:hAnsi="宋体" w:cs="宋体"/>
                <w:sz w:val="21"/>
                <w:szCs w:val="21"/>
                <w:lang w:bidi="ar"/>
              </w:rPr>
              <w:br/>
              <w:t xml:space="preserve">支持多中心伦理效率横向对比分析。</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143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研究条件与设施展示</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支持采集研究中心硬件配套建设信息，包含 GCP 药房场地面积、分区布局、温湿度管控设施、存储条件明细数据。</w:t>
            </w:r>
            <w:r>
              <w:rPr>
                <w:rFonts w:hint="eastAsia" w:ascii="宋体" w:hAnsi="宋体" w:cs="宋体"/>
                <w:sz w:val="21"/>
                <w:szCs w:val="21"/>
                <w:lang w:bidi="ar"/>
              </w:rPr>
              <w:br/>
              <w:t xml:space="preserve">支持以可视化导图集中展示研究中心硬件信息导图和位置导图，便于申办方和研究者直观评估各中心硬件条件。</w:t>
            </w:r>
            <w:r>
              <w:rPr>
                <w:rFonts w:hint="eastAsia" w:ascii="宋体" w:hAnsi="宋体" w:cs="宋体"/>
                <w:sz w:val="21"/>
                <w:szCs w:val="21"/>
                <w:lang w:bidi="ar"/>
              </w:rPr>
              <w:br/>
              <w:t xml:space="preserve">支持按通用设施、专科特色设施分</w:t>
            </w:r>
            <w:r>
              <w:rPr>
                <w:rFonts w:hint="eastAsia" w:ascii="宋体" w:hAnsi="宋体" w:cs="宋体"/>
                <w:sz w:val="21"/>
                <w:szCs w:val="21"/>
                <w:lang w:bidi="ar"/>
              </w:rPr>
              <w:t xml:space="preserve">类展示，突出各中心专科优势硬件条件。</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专科试验检测能力与设备清单</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对接采集研究中心专用临床试验检测设备清单，包含设备型号、用途、检定状态、投入临床试验使用情况等信息。支持提供专科特色能力匹配项目链接，方便药企申办方和研究者评估研究中心的专业能力与项目需求匹配度。</w:t>
            </w:r>
            <w:r>
              <w:rPr>
                <w:rFonts w:hint="eastAsia" w:ascii="宋体" w:hAnsi="宋体" w:cs="宋体"/>
                <w:sz w:val="21"/>
                <w:szCs w:val="21"/>
                <w:lang w:bidi="ar"/>
              </w:rPr>
              <w:br/>
              <w:t xml:space="preserve">支持按设备类型、检测能力维度进行分类检索，辅助企业/研究者快速判断中心检测能力匹配度。例如：苏大附一院血液科拥有 HLA 高分辨配型实验室，配备流式、二代测序等精准检测设备，可开展血液肿瘤专科检测及造血干细胞移植相关配型检测。</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vMerge w:val="restar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中心能力画像与综合评价</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支持汇总中心资质、流程、硬件、周期、伦理等指标并形成可配置的能力评估指标体系。自动生成“中心能力雷达图”，辅助药企试验运营团队进行中心选择。</w:t>
            </w:r>
            <w:r>
              <w:rPr>
                <w:rFonts w:hint="eastAsia" w:ascii="宋体" w:hAnsi="宋体" w:cs="宋体"/>
                <w:sz w:val="21"/>
                <w:szCs w:val="21"/>
                <w:lang w:bidi="ar"/>
              </w:rPr>
              <w:br/>
              <w:t xml:space="preserve">行业画像：支持整合行业发表的一些公开数据，实现业界平均能力参考的雷达图，便于用户对比评估。</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143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支持对中心进行综合评分、专科等维度排行（如各专科领域排名/伦理审查效率排名/入组速度排名等），支持中心选择决策</w:t>
            </w:r>
            <w:r>
              <w:rPr>
                <w:rFonts w:hint="eastAsia" w:ascii="宋体" w:hAnsi="宋体" w:cs="宋体"/>
                <w:sz w:val="21"/>
                <w:szCs w:val="21"/>
                <w:lang w:bidi="ar"/>
              </w:rPr>
              <w:br/>
              <w:t xml:space="preserve">支持按疾病领域、专科方向(血液/肿瘤/呼吸等)对联盟内部16家研究中心进行横向对比与排序展示。</w:t>
            </w:r>
            <w:r>
              <w:rPr>
                <w:rFonts w:hint="eastAsia" w:ascii="宋体" w:hAnsi="宋体" w:cs="宋体"/>
                <w:sz w:val="21"/>
                <w:szCs w:val="21"/>
                <w:lang w:bidi="ar"/>
              </w:rPr>
              <w:br/>
              <w:t xml:space="preserve">支持特色化展示：如生成中心特色标签（如"血液移植优势中心"、"儿童试验特色中心"、"精神类试验定点中心"）；</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专家个人能力档案管理</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专家个人基础档案建立与维护</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支持基于专家库采集或批量导入研究专家数据，包括各研究中心专业 PI 及核心研究者基础档案信息，包含姓名、职称、职务、所属科室、专业方向、学历履历等。</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学术背景与资质管理</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支持采集或批量导入专家学术背景信息，包含教育经历、进修经历、学术兼职、学会任职、行业委员任职等完整履历资料。</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114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研究经验与执行力评估</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支持采集或批量导入专家过往主持及参与的临床试验项目履历，包含项目数量、试验分期、适应症领域、承担角色、招募达成率、项目完成情况。</w:t>
            </w:r>
            <w:r>
              <w:rPr>
                <w:rFonts w:hint="eastAsia" w:ascii="宋体" w:hAnsi="宋体" w:cs="宋体"/>
                <w:sz w:val="21"/>
                <w:szCs w:val="21"/>
                <w:lang w:bidi="ar"/>
              </w:rPr>
              <w:br/>
              <w:t xml:space="preserve">支持基于CDE登记平台预先为各中心PI建立项目经验基础库，由各中心根据实际情况补充完善未公开的IIT项目和院内项目信息。</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143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科研成果与学术标签</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支持采集或批量导入研究者近5年发表论文（按IF加权）、参与指南编写、大型学术会议（ASCO/ESMO等）发言记录。构建学术标签体系，辅助MSL制定学术互动策略。</w:t>
            </w:r>
            <w:r>
              <w:rPr>
                <w:rFonts w:hint="eastAsia" w:ascii="宋体" w:hAnsi="宋体" w:cs="宋体"/>
                <w:sz w:val="21"/>
                <w:szCs w:val="21"/>
                <w:lang w:bidi="ar"/>
              </w:rPr>
              <w:br/>
              <w:t xml:space="preserve">支持基于公开的学术数据库，整理获取各PI（主要研究者）的论文发表、专利、指南编写等学术成果，构建学术成果基础数据库；各研究中心可在线补充完善未收录成果、修正错误信息，实现学术数据的持续更新与维护。</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学术影响力图谱</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支持按疾病领域、研究方向、靶点等维度建立专家标签体系，便于快速检索和匹配。</w:t>
            </w:r>
            <w:r>
              <w:rPr>
                <w:rFonts w:hint="eastAsia" w:ascii="宋体" w:hAnsi="宋体" w:cs="宋体"/>
                <w:sz w:val="21"/>
                <w:szCs w:val="21"/>
                <w:lang w:bidi="ar"/>
              </w:rPr>
              <w:br/>
              <w:t xml:space="preserve">支持基于采集的研究者资质、学术背景、项目经验、科研成果等多维度数据，自动生成“研究者学术影响力图谱”，辅助药企试验运营团队进行中心选择。</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医学咨询（MI）响应记录</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记录专家对既往项目方案的专业反馈、QA互动频次，评估专家对特定治疗领域的医学深度。</w:t>
            </w:r>
            <w:r>
              <w:rPr>
                <w:rFonts w:hint="eastAsia" w:ascii="宋体" w:hAnsi="宋体" w:cs="宋体"/>
                <w:sz w:val="21"/>
                <w:szCs w:val="21"/>
                <w:lang w:bidi="ar"/>
              </w:rPr>
              <w:br/>
              <w:t xml:space="preserve">支持从两个维度记录评价：</w:t>
            </w:r>
            <w:r>
              <w:rPr>
                <w:rFonts w:hint="eastAsia" w:ascii="宋体" w:hAnsi="宋体" w:cs="宋体"/>
                <w:sz w:val="21"/>
                <w:szCs w:val="21"/>
                <w:lang w:bidi="ar"/>
              </w:rPr>
              <w:br/>
              <w:t xml:space="preserve">1.CDE审评（监管审评能力）：是否具备CDE审评专家资质，及参与审评的项目清单；参与指导原则制定；监管机构咨询和调研例次；</w:t>
            </w:r>
            <w:r>
              <w:rPr>
                <w:rFonts w:hint="eastAsia" w:ascii="宋体" w:hAnsi="宋体" w:cs="宋体"/>
                <w:sz w:val="21"/>
                <w:szCs w:val="21"/>
                <w:lang w:bidi="ar"/>
              </w:rPr>
              <w:br/>
              <w:t xml:space="preserve">2.产业界与同行影响力：产业界专科领域咨询例次；接受医药学界同行学术咨询的频次；参与专家共识、指南编写的次数等。</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利益冲突（COI）管理</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记录专家在同靶点竞品项目中的参与情况，辅助药企规避学术资源冲突。</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143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restart"/>
            <w:textDirection w:val="lrTb"/>
            <w:noWrap w:val="false"/>
          </w:tcPr>
          <w:p>
            <w:pPr>
              <w:ind w:left="0"/>
              <w:jc w:val="left"/>
              <w:rPr>
                <w:rFonts w:ascii="宋体" w:hAnsi="宋体" w:cs="宋体"/>
                <w:b/>
                <w:bCs/>
                <w:sz w:val="21"/>
                <w:szCs w:val="21"/>
              </w:rPr>
            </w:pPr>
            <w:r>
              <w:rPr>
                <w:rFonts w:hint="eastAsia" w:ascii="宋体" w:hAnsi="宋体" w:cs="宋体"/>
                <w:b/>
                <w:bCs/>
                <w:sz w:val="21"/>
                <w:szCs w:val="21"/>
                <w:lang w:bidi="ar"/>
              </w:rPr>
              <w:t xml:space="preserve">项目资源库</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临床试验项目基础信息管理</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临床试验项目信息汇聚</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支持对接各研究中心CTMS系统的临床试验项目基础信息，包括试验项目正式名称、申办方信息、CRO 承办单位、研究牵头单位与参与单位、项目状态等。</w:t>
            </w:r>
            <w:r>
              <w:rPr>
                <w:rFonts w:hint="eastAsia" w:ascii="宋体" w:hAnsi="宋体" w:cs="宋体"/>
                <w:sz w:val="21"/>
                <w:szCs w:val="21"/>
                <w:lang w:bidi="ar"/>
              </w:rPr>
              <w:br/>
              <w:t xml:space="preserve">支持多元化途径采集项目相关信息。对于无CTMS的中心支持表单录入和Excel批量导入。</w:t>
            </w:r>
            <w:r>
              <w:rPr>
                <w:rFonts w:hint="eastAsia" w:ascii="宋体" w:hAnsi="宋体" w:cs="宋体"/>
                <w:sz w:val="21"/>
                <w:szCs w:val="21"/>
                <w:lang w:bidi="ar"/>
              </w:rPr>
              <w:br/>
              <w:t xml:space="preserve">1）在线录入：提供标准化表单，支持手工逐项录入、修改调整完善；</w:t>
            </w:r>
            <w:r>
              <w:rPr>
                <w:rFonts w:hint="eastAsia" w:ascii="宋体" w:hAnsi="宋体" w:cs="宋体"/>
                <w:sz w:val="21"/>
                <w:szCs w:val="21"/>
                <w:lang w:bidi="ar"/>
              </w:rPr>
              <w:br/>
              <w:t xml:space="preserve">2）批量导入：支持Excel模板批量导入历史项目数据，导入后支持在线修改调整。</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restart"/>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1</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项目方案设计信息管理</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支持采集项目的适应症、临床分期、随机盲法设计、入排标准、计划样本量等方案设计信息。</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临床试验项目流程进度管理</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vMerge w:val="restar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里程碑进度追踪</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1．支持采集项目全生命周期各阶段节点状态，涵盖草稿、立项、伦理受理、伦理审批、合同签订、项目启动、受试者入组。</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2．支持采集项目中期执行、中期质控、数据锁库、结题审查、资料归档、成果备案等全流程节点状态数据。</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3.支持对各项目节点进行状态标记、时间戳留存，形成项目全景进度时间轴，实现全过程可视化追踪。</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质量信息管理</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项目质量信息汇总和分析</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支持采集项目的内部质控、机构质控、第三方稽查、国家局核查报告等信息，包含发现问题、方案违背、问题等级、发现时间、整改要求、解决状态、解决时间等信息。</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安全信息管理</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项目安全信息统计和分析</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支持采集项目下的不良事件、严重不良事件、可疑且非预期严重不良反应（SUSAR）信息。</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受试者信息管理</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项目受试者入组效率与分析</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支持采集项目受试者签署知情、入组、出组等时间节点信息，以及受试者状态数据，包括筛选中、筛选失败、治疗中、随访中、退出、完成等，以及筛选失败、出组原因数据。</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restart"/>
            <w:textDirection w:val="lrTb"/>
            <w:noWrap w:val="false"/>
          </w:tcPr>
          <w:p>
            <w:pPr>
              <w:ind w:left="0"/>
              <w:jc w:val="left"/>
              <w:rPr>
                <w:rFonts w:ascii="宋体" w:hAnsi="宋体" w:cs="宋体"/>
                <w:b/>
                <w:bCs/>
                <w:sz w:val="21"/>
                <w:szCs w:val="21"/>
              </w:rPr>
            </w:pPr>
            <w:r>
              <w:rPr>
                <w:rFonts w:hint="eastAsia" w:ascii="宋体" w:hAnsi="宋体" w:cs="宋体"/>
                <w:b/>
                <w:bCs/>
                <w:sz w:val="21"/>
                <w:szCs w:val="21"/>
                <w:lang w:bidi="ar"/>
              </w:rPr>
              <w:t xml:space="preserve">场景服务对接</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业务协同工作流</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vMerge w:val="restar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需求发布与协同入口</w:t>
            </w:r>
            <w:r>
              <w:rPr>
                <w:rFonts w:hint="eastAsia" w:ascii="宋体" w:hAnsi="宋体" w:cs="宋体"/>
                <w:sz w:val="21"/>
                <w:szCs w:val="21"/>
                <w:lang w:bidi="ar"/>
              </w:rPr>
              <w:br/>
              <w:t xml:space="preserve">（申办方+研究者双端发起）</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提供统一的立项、预算初审、资料提报门户。支持资料“一处上传，全联盟流转”，减少CRA重复提交资料的操作。</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restart"/>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1</w:t>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支持申办方（药企）和IIT(研究者发起的研究)在线填报项目需求，包含试验类型、适应症、研究阶段、样本量、时间计划、意向中心区域等。</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支持在线提交研究方案、研究背景、统计分析计划、研究者资质、前期临床 / 临床前数据等全套资料。</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 Word、PDF、Excel、PPT、Zip 等多格式文件上传，支持大文件断点续传、进度显示、格式校验。</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支持平台运营人员在线初审，对材料完整性、规范性、研究合规性、数据关联性进行人工审核。</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支持审核不通过时自动生成标准化补正清单，明确缺失材料、整改要求、截止时间并系统消息推送给申</w:t>
            </w:r>
            <w:r>
              <w:rPr>
                <w:rFonts w:hint="eastAsia" w:ascii="宋体" w:hAnsi="宋体" w:cs="宋体"/>
                <w:sz w:val="21"/>
                <w:szCs w:val="21"/>
                <w:lang w:bidi="ar"/>
              </w:rPr>
              <w:t xml:space="preserve">办方。支持需求状态实时展示：待受理、审核中、需补正、已受理、已匹配、已驳回。</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支持申办方（药企）和IIT(研究者发起的研究)查看进度、审核意见、补正要求、匹配结果，实现需求全流程线上闭环。</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合同（CTA）在线磋商</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支持标准合同模板在线修改、版本比对及法务审批。记录每一轮预算过程，提高合同签署效率。</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伦理进度实时看板</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实时同步各中心伦理审批节点。针对处于“补充资料”状态超过7天的节点自动催办，透明化展示项目启动阻力。</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项目需求与研究中心资源匹配</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vMerge w:val="restar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基于智能匹配引擎自动筛选候选研究中心及研究者，计算匹配度评分</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1.支持内置智能匹配引擎，根据项目适应症、纳排标准、设备要求、样本量需求自动筛选候选研究中心及对应科室及潜在研究者。</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2.支持多维度匹配：机构资质、专科能力、设备条件、研究者经验、历史项目质量、受试者资源储备、流程效率。</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3.支持系统自动计算匹配度评分并输出推荐理由、中心优势、风险提示。</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项目匹配与竞争分析</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相似度匹配引擎</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支持构建项目相似度匹配引擎，提取项目的适应症、靶点、治疗线、试验设计等特征，计算项目相似度。输出相似项目执行数据，为新药方案优化提供参考。</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竞争性景观分析</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分析联盟内同类靶点在研项目的分布情况，识别“受试者争夺”热点区域，辅助制定差异化中心布点方案。</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资源冲突自动识别</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系统自动提示特定中心内是否存在同类项目占用过量病源或特殊设备（如特定的成像设备），避免执行资源瓶颈。</w:t>
            </w:r>
            <w:r>
              <w:rPr>
                <w:rFonts w:hint="eastAsia" w:ascii="宋体" w:hAnsi="宋体" w:cs="宋体"/>
                <w:sz w:val="21"/>
                <w:szCs w:val="21"/>
                <w:lang w:bidi="ar"/>
              </w:rPr>
              <w:br/>
              <w:t xml:space="preserve">支持专家时间冲突自动识别，提示</w:t>
            </w:r>
            <w:r>
              <w:rPr>
                <w:rFonts w:hint="eastAsia" w:ascii="宋体" w:hAnsi="宋体" w:cs="宋体"/>
                <w:sz w:val="21"/>
                <w:szCs w:val="21"/>
                <w:lang w:bidi="ar"/>
              </w:rPr>
              <w:t xml:space="preserve">专家在研项目负荷，避免过度承诺。</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风险预警分析</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质量与安全风险画像</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基于历史项目数据识别方案违背（PD）、入组不足、高脱落率等风险。对SAE、SUSAR发生率进行统计，形成安全性风险基准线，实现风险前置管控。</w:t>
            </w:r>
            <w:r>
              <w:rPr>
                <w:rFonts w:hint="eastAsia" w:ascii="宋体" w:hAnsi="宋体" w:cs="宋体"/>
                <w:sz w:val="21"/>
                <w:szCs w:val="21"/>
                <w:lang w:bidi="ar"/>
              </w:rPr>
              <w:br/>
              <w:t xml:space="preserve">支持基于各中心数据对比的异常值自动识别，主动发现潜在质量和安全风险，助力及时采取干预措施。</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114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智能风险分级与预警</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对新项目自动判定风险等级（低/中/高/极高），系统自动推送“前置防控建议”至申办方和研究者，支持多终端实时提醒。</w:t>
            </w:r>
            <w:r>
              <w:rPr>
                <w:rFonts w:hint="eastAsia" w:ascii="宋体" w:hAnsi="宋体" w:cs="宋体"/>
                <w:sz w:val="21"/>
                <w:szCs w:val="21"/>
                <w:lang w:bidi="ar"/>
              </w:rPr>
              <w:br/>
              <w:t xml:space="preserve">支持项目执行过程中动态风险监测，基于实时数据自动调整风险等级并触发预警。</w:t>
            </w:r>
            <w:r>
              <w:rPr>
                <w:rFonts w:hint="eastAsia" w:ascii="宋体" w:hAnsi="宋体" w:cs="宋体"/>
                <w:sz w:val="21"/>
                <w:szCs w:val="21"/>
                <w:lang w:bidi="ar"/>
              </w:rPr>
              <w:br/>
              <w:t xml:space="preserve">支持风险预警闭环管理：预警推送-确认-处置-反馈-销项，全过程可追溯。</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医学与物流对接</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医学互动（e-Query）</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研究者可通过平台直接向药企医学部发起Medical Inquiry。系统记录QA库，沉淀学术知识，确保医学回复的一致性。</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第三方服务联运</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支持对接第三方实验室（Central Lab）及冷链物流。药企可实时查看标本采集、转运及报告生成状态，确保关键终点数据的时效性。</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restart"/>
            <w:textDirection w:val="lrTb"/>
            <w:noWrap w:val="false"/>
          </w:tcPr>
          <w:p>
            <w:pPr>
              <w:ind w:left="0"/>
              <w:jc w:val="left"/>
              <w:rPr>
                <w:rFonts w:ascii="宋体" w:hAnsi="宋体" w:cs="宋体"/>
                <w:b/>
                <w:bCs/>
                <w:sz w:val="21"/>
                <w:szCs w:val="21"/>
              </w:rPr>
            </w:pPr>
            <w:r>
              <w:rPr>
                <w:rFonts w:hint="eastAsia" w:ascii="宋体" w:hAnsi="宋体" w:cs="宋体"/>
                <w:b/>
                <w:bCs/>
                <w:sz w:val="21"/>
                <w:szCs w:val="21"/>
                <w:lang w:bidi="ar"/>
              </w:rPr>
              <w:t xml:space="preserve">通用权限控制管理</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统一权限与身份认证管理</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支持统一用户登录与集中权限管理体系，具备多层级、精细化权限管控能力，可按角色、岗位、机构维度限定用户可访问菜单及可操作功能模块，实现权责边界精准划分。</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restart"/>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1</w:t>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角色和权限管理</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RBAC及动态角色管理</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实现Sponsor、Site、CRO、联盟管理方等多角色的权限细分。支持基于项目的动态授权（只有项目组成员可见）。</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数据脱敏与盲态保护</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严格区分设盲/脱盲人员权限。针对受试者隐私数据，根据用户职能实</w:t>
            </w:r>
            <w:r>
              <w:rPr>
                <w:rFonts w:hint="eastAsia" w:ascii="宋体" w:hAnsi="宋体" w:cs="宋体"/>
                <w:sz w:val="21"/>
                <w:szCs w:val="21"/>
                <w:lang w:bidi="ar"/>
              </w:rPr>
              <w:t xml:space="preserve">现动态遮蔽（Data Masking），符合GCP及个人信息保护法要求。</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合规审计与安全</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审计追踪 (Audit Trail)</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对系统内所有业务数据及配置的修改进行不可逆记录（Who, When, What, Why）。支持一键导出审计报告以应对药监部门现场核查。</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电子签名与SSO接入</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支持符合 21 CFR Part 11 的电子签名，确保关键审批文件的法律效力。SSO单点登录，提升系统访问安全性及便利性。</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公告与消息通知管理</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公告管理</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支持公告信息管理：可按照实际需求进行公告信息管理和发布，确保政策更新、系统升级等重要信息及时触达。</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left"/>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left"/>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消息通知</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支持消息通知，统一消息组件，支持用户根据业务场景自定义消息模板，实现消息内容的动态生成与精准推送。</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286"/>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jc w:val="left"/>
              <w:rPr>
                <w:rFonts w:ascii="宋体" w:hAnsi="宋体" w:cs="宋体"/>
                <w:sz w:val="21"/>
                <w:szCs w:val="21"/>
              </w:rPr>
            </w:pPr>
            <w:r>
              <w:rPr>
                <w:rFonts w:hint="eastAsia" w:ascii="宋体" w:hAnsi="宋体" w:cs="宋体"/>
                <w:sz w:val="21"/>
                <w:szCs w:val="21"/>
                <w:lang w:bidi="ar"/>
              </w:rPr>
              <w:t xml:space="preserve">二、移动端</w:t>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restart"/>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移动端</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restart"/>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小程序开发，支持嵌入企业微信，可根据实际场景需求进行适度调整和优化</w:t>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项目进度与合同伦理看板</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支持移动端查看合同签署状态、伦理审批节点进度、项目里程碑、受试者入组情况等关键运行数据</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restart"/>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1</w:t>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风险预警监控</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支持移动端接收风险预警推送，查看预警详情、风险等级及处置进展</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资源检索与查阅</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支持移动端查询专家库（研究者档案、学术背景、研究经验等）和项目库（项目基本信息、方案、进度等），以及查阅研究方案、合同文件、审评资料等文档，查看研究中心能力画像</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jc w:val="center"/>
              <w:rPr>
                <w:rFonts w:ascii="宋体" w:hAnsi="宋体" w:cs="宋体"/>
                <w:sz w:val="21"/>
                <w:szCs w:val="21"/>
              </w:rPr>
            </w:pPr>
            <w:r>
              <w:rPr>
                <w:rFonts w:hint="eastAsia" w:ascii="宋体" w:hAnsi="宋体" w:cs="宋体"/>
                <w:sz w:val="2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vMerge w:val="continue"/>
            <w:textDirection w:val="lrTb"/>
            <w:noWrap w:val="false"/>
          </w:tcPr>
          <w:p>
            <w:pPr>
              <w:ind w:left="0"/>
              <w:jc w:val="center"/>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消息通知与提醒</w:t>
            </w:r>
            <w:r/>
          </w:p>
        </w:tc>
        <w:tc>
          <w:tcPr>
            <w:shd w:val="clear" w:color="auto" w:fill="auto"/>
            <w:tcBorders>
              <w:top w:val="single" w:color="000000" w:sz="4" w:space="0"/>
              <w:left w:val="single" w:color="000000" w:sz="4" w:space="0"/>
              <w:bottom w:val="single" w:color="000000" w:sz="4" w:space="0"/>
              <w:right w:val="single" w:color="000000" w:sz="4" w:space="0"/>
            </w:tcBorders>
            <w:tcW w:w="1805" w:type="pct"/>
            <w:vAlign w:val="center"/>
            <w:textDirection w:val="lrTb"/>
            <w:noWrap w:val="false"/>
          </w:tcPr>
          <w:p>
            <w:pPr>
              <w:ind w:left="0"/>
              <w:jc w:val="left"/>
              <w:rPr>
                <w:rFonts w:ascii="宋体" w:hAnsi="宋体" w:cs="宋体"/>
                <w:sz w:val="21"/>
                <w:szCs w:val="21"/>
              </w:rPr>
            </w:pPr>
            <w:r>
              <w:rPr>
                <w:rFonts w:hint="eastAsia" w:ascii="宋体" w:hAnsi="宋体" w:cs="宋体"/>
                <w:sz w:val="21"/>
                <w:szCs w:val="21"/>
                <w:lang w:bidi="ar"/>
              </w:rPr>
              <w:t xml:space="preserve">支持移动端接收公告信息、待办提醒、进度更新等消息推送</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ind w:left="0"/>
              <w:jc w:val="center"/>
              <w:rPr>
                <w:rFonts w:ascii="宋体" w:hAnsi="宋体" w:cs="宋体"/>
                <w:b/>
                <w:bCs/>
                <w:sz w:val="21"/>
                <w:szCs w:val="21"/>
              </w:rPr>
            </w:pPr>
            <w:r>
              <w:rPr>
                <w:rFonts w:ascii="宋体" w:hAnsi="宋体" w:cs="宋体"/>
                <w:b/>
                <w:bCs/>
                <w:sz w:val="21"/>
                <w:szCs w:val="21"/>
              </w:rPr>
            </w:r>
            <w:r/>
          </w:p>
        </w:tc>
      </w:tr>
    </w:tbl>
    <w:p>
      <w:pPr>
        <w:ind w:left="0" w:firstLine="422"/>
        <w:spacing w:line="360" w:lineRule="auto"/>
        <w:tabs>
          <w:tab w:val="left" w:pos="420" w:leader="none"/>
          <w:tab w:val="left" w:pos="540" w:leader="none"/>
        </w:tabs>
        <w:rPr>
          <w:rFonts w:ascii="宋体" w:hAnsi="宋体"/>
          <w:b/>
          <w:bCs/>
          <w:sz w:val="21"/>
          <w:szCs w:val="21"/>
        </w:rPr>
      </w:pPr>
      <w:r>
        <w:rPr>
          <w:rFonts w:hint="eastAsia" w:ascii="宋体" w:hAnsi="宋体"/>
          <w:b/>
          <w:bCs/>
          <w:sz w:val="21"/>
          <w:szCs w:val="21"/>
        </w:rPr>
        <w:t xml:space="preserve">2、非功能性要求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（1）系统性能要求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平台设计应综合考虑用户量、响应时间、兼容性等需求，降低用户操作响应时限，增强用户使用体验。本平台应能满足以下性能要求：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1)用户数</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支持正常200个同时在线用户，支持业务高峰时段100个用户并发操作。</w:t>
      </w:r>
      <w:r/>
    </w:p>
    <w:p>
      <w:pPr>
        <w:ind w:left="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2)响应时间</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系统登录、录入、修改、删除等事务性操作平均响应时间&lt;2秒；单笔记录查询平均响应时间&lt;=2秒；统计或大数据量查询，单笔统计的平均响应时间&lt;=3秒，除单笔统计以外的其他统计平均响应时间&lt;=5秒。</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3)兼容性要求：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系统支持国产信创浏览器、谷歌、360等浏览器。</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（2）灵活性需求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系统须具备快速适应业务变化的能力，拥有良好的可扩展性，能够针对客户的业务需求，实现功能模块的有效扩展与整合集成。</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（3）扩展性需求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当系统容量和性能发生变化时，应能通过软硬件各个层次的扩充，保证系统合理的响应时间和吞吐量，支持负载的划分与均衡。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（4）可靠性需求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应充分考虑软件的可靠性，并合理利用支撑平台的可靠性，避免由于模块故障或系统的升级而影响整个系统的正常运行。</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1)提供7*24小时的连续运行，平均年故障时间：&lt;1天，平均故障修复时间：&lt;60分钟。</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2)安全性好，按各用户角色的实际需求设定其严格访问权限。</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3)具有较强的系统安全性和灾难恢复能力。</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（四）实施及其他要求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1、建设进度要求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本项目要求签订合同后12个月内完成项目实施和交付。</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2、项目管理要求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（1）提供完整且合理的项目实施总体方案，应包含完善可行的实施计划、人员组成、工期管理方案等。</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（2）根据建设单位的服务要求，以及服务规范、规程等进行服务。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（3）按项目进度向建设单位提供符合质量要求的资料。</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（4）本项目要求团队必须配备1名项目经理，1名产品经理，不少于</w:t>
      </w:r>
      <w:r>
        <w:rPr>
          <w:rFonts w:ascii="宋体" w:hAnsi="宋体"/>
          <w:sz w:val="21"/>
          <w:szCs w:val="21"/>
        </w:rPr>
        <w:t xml:space="preserve">4</w:t>
      </w:r>
      <w:r>
        <w:rPr>
          <w:rFonts w:hint="eastAsia" w:ascii="宋体" w:hAnsi="宋体"/>
          <w:sz w:val="21"/>
          <w:szCs w:val="21"/>
        </w:rPr>
        <w:t xml:space="preserve">名实施工程师。</w:t>
      </w:r>
      <w:r>
        <w:rPr>
          <w:rFonts w:hint="eastAsia" w:ascii="宋体" w:hAnsi="宋体"/>
          <w:sz w:val="21"/>
          <w:szCs w:val="21"/>
        </w:rPr>
        <w:t xml:space="preserve">项目经理具有相关工作经验。</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3、验收交付要求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（1）采购人将依照国家相关系统建设的标准和规范，组织对本项目进行验收。</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（2）成交单位须书面通知采购人所完成的工作和准备进行验收的项目种类及验收开始时间，此通知书需经采购人认定后方可执行。</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（3）验收期限：自项目建设完成并试运行不少于3个月，如有特殊情况，双方另行协调。</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系统开发应严格遵照软件工程规范进行，根据开发进度及时提供有关开发文档，包括需求分析、概要设计、详细设计、数据库设计、测试报告、用户手册、系统部署手册以及采购单位认为必要的其他文档等。</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4、培训要求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响应单位</w:t>
      </w:r>
      <w:r>
        <w:rPr>
          <w:rFonts w:hint="eastAsia" w:ascii="宋体" w:hAnsi="宋体"/>
          <w:sz w:val="21"/>
          <w:szCs w:val="21"/>
        </w:rPr>
        <w:t xml:space="preserve">需提供完整的用户培训方案，涵盖培训目标、培训对象、培训内容、培训方式、培训课时及考核方式等内容。</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（2）针对本联盟资源管理与供需对接平台的使用，面向系统管理员、业务管理人员、研究者及联盟各成员单位用户等分层分类提供人员培训。</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培训内容包括平台基本架构与功能介绍、PC端与移动端的操作使用、资源库与项目库的建档维护、需求受理与智能匹配操作、项目全流程协同管理、数据分析与风险预警功能使用、系统配置与权限管理、日常运行管理及常见问题处理等。培训方式应包括技术讲课、系统操作示范、模拟环境实操练习、现场操作辅导和其它必须的业务指导和技术咨询，确保受训人员对平台功能特性、操作规范、业务流程、运行维护等方面获得全面了解和掌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（4）成交单位须选派具有医疗信息化领域实践经验和专业技术能力的人员负责各项培训授课工作，并在培训期间提供技术答疑与现场指导。</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5、售后服务要求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（1）免费质保期：3年，自项目整体验收合格之日起算。</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（2）免费质保期内，要求</w:t>
      </w:r>
      <w:r>
        <w:rPr>
          <w:rFonts w:hint="eastAsia" w:ascii="宋体" w:hAnsi="宋体"/>
          <w:sz w:val="21"/>
          <w:szCs w:val="21"/>
        </w:rPr>
        <w:t xml:space="preserve">响应单位</w:t>
      </w:r>
      <w:r>
        <w:rPr>
          <w:rFonts w:hint="eastAsia" w:ascii="宋体" w:hAnsi="宋体"/>
          <w:sz w:val="21"/>
          <w:szCs w:val="21"/>
        </w:rPr>
        <w:t xml:space="preserve">对故障在半小时内响应，2小时以内到现场，6小时以内提出问题解决方案并采取相应措施保障用户正常使用。</w:t>
      </w:r>
      <w:r>
        <w:rPr>
          <w:rFonts w:hint="eastAsia" w:ascii="宋体" w:hAnsi="宋体"/>
          <w:sz w:val="21"/>
          <w:szCs w:val="21"/>
        </w:rPr>
        <w:t xml:space="preserve">响应单位</w:t>
      </w:r>
      <w:r>
        <w:rPr>
          <w:rFonts w:hint="eastAsia" w:ascii="宋体" w:hAnsi="宋体"/>
          <w:sz w:val="21"/>
          <w:szCs w:val="21"/>
        </w:rPr>
        <w:t xml:space="preserve">应严格遵守服务合约，项目完成以后，如建设单位和使用单位有需要成交单位配合的服务，成交单位必须予以配合，协助建设单位和使用单位完善项目内容。</w:t>
      </w:r>
      <w:r/>
    </w:p>
    <w:p>
      <w:pPr>
        <w:ind w:left="0" w:firstLine="420"/>
        <w:spacing w:line="360" w:lineRule="auto"/>
        <w:tabs>
          <w:tab w:val="left" w:pos="420" w:leader="none"/>
        </w:tabs>
        <w:rPr>
          <w:rFonts w:ascii="宋体" w:hAnsi="宋体"/>
          <w:b/>
          <w:bCs/>
          <w:sz w:val="21"/>
          <w:szCs w:val="21"/>
        </w:rPr>
      </w:pPr>
      <w:r>
        <w:rPr>
          <w:rFonts w:hint="eastAsia" w:ascii="宋体" w:hAnsi="宋体"/>
          <w:b/>
          <w:bCs/>
          <w:sz w:val="21"/>
          <w:szCs w:val="21"/>
        </w:rPr>
        <w:t xml:space="preserve">（五）</w:t>
      </w:r>
      <w:r>
        <w:rPr>
          <w:rFonts w:hint="eastAsia" w:ascii="宋体" w:hAnsi="宋体"/>
          <w:b/>
          <w:bCs/>
          <w:sz w:val="21"/>
          <w:szCs w:val="21"/>
        </w:rPr>
        <w:t xml:space="preserve">综合说明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宋体" w:hAnsi="宋体"/>
          <w:b/>
          <w:sz w:val="21"/>
          <w:szCs w:val="21"/>
        </w:rPr>
      </w:pPr>
      <w:r>
        <w:rPr>
          <w:rFonts w:hint="eastAsia" w:ascii="宋体" w:hAnsi="宋体"/>
          <w:sz w:val="21"/>
          <w:szCs w:val="21"/>
        </w:rPr>
        <w:t xml:space="preserve">2.</w:t>
      </w:r>
      <w:r>
        <w:rPr>
          <w:rFonts w:ascii="宋体" w:hAnsi="宋体"/>
          <w:sz w:val="21"/>
          <w:szCs w:val="21"/>
        </w:rPr>
        <w:t xml:space="preserve">此次响应报价应综合考量完成本项目所需的全部费用，包括但不限于：需求调研与分析、系统架构设计、软件开发与编码、系统测试、部署实施、数据迁移、用户培训、驻场支持、质保期运维、项目管理等各</w:t>
      </w:r>
      <w:r>
        <w:rPr>
          <w:rFonts w:ascii="宋体" w:hAnsi="宋体"/>
          <w:sz w:val="21"/>
          <w:szCs w:val="21"/>
        </w:rPr>
        <w:t xml:space="preserve">环节的人工成本；以及差旅、通讯、知识产权、管理费、利润、税金、合同约定的风险责任等各项应有费用。如遇到人工成本政策性调整，相关费用由供应商自行承担。</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本项目涉及的系统源代码、技术文档及相关数据成果的知识产权归属，按合同约定执行。响应单位不得将项目过程中获取的业务数据、用户信息等用于本项目以外的任何用途。</w:t>
      </w:r>
      <w:r/>
    </w:p>
    <w:p>
      <w:pPr>
        <w:ind w:left="0" w:firstLine="420"/>
        <w:spacing w:line="360" w:lineRule="auto"/>
        <w:tabs>
          <w:tab w:val="left" w:pos="420" w:leader="none"/>
        </w:tabs>
        <w:rPr>
          <w:rFonts w:ascii="宋体" w:hAnsi="宋体"/>
          <w:b/>
          <w:bCs/>
          <w:sz w:val="21"/>
          <w:szCs w:val="21"/>
        </w:rPr>
      </w:pPr>
      <w:r>
        <w:rPr>
          <w:rFonts w:hint="eastAsia" w:ascii="宋体" w:hAnsi="宋体"/>
          <w:b/>
          <w:bCs/>
          <w:sz w:val="21"/>
          <w:szCs w:val="21"/>
        </w:rPr>
        <w:t xml:space="preserve">（六）</w:t>
      </w:r>
      <w:r>
        <w:rPr>
          <w:rFonts w:hint="eastAsia" w:ascii="宋体" w:hAnsi="宋体"/>
          <w:b/>
          <w:bCs/>
          <w:sz w:val="21"/>
          <w:szCs w:val="21"/>
        </w:rPr>
        <w:t xml:space="preserve">苏州大学数智化建设要求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 架构要求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（1）应用系统应统一在学校应用底座进行编目，应用底座组件需满足“可共享尽共享，可复用尽复用”的原则。</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PC</w:t>
      </w:r>
      <w:r>
        <w:rPr>
          <w:rFonts w:ascii="宋体" w:hAnsi="宋体"/>
          <w:sz w:val="21"/>
          <w:szCs w:val="21"/>
        </w:rPr>
        <w:t xml:space="preserve">端访问入口从学校信息门户中进入，相关页面对接到门户平台中</w:t>
      </w:r>
      <w:r>
        <w:rPr>
          <w:rFonts w:hint="eastAsia" w:ascii="宋体" w:hAnsi="宋体"/>
          <w:sz w:val="21"/>
          <w:szCs w:val="21"/>
        </w:rPr>
        <w:t xml:space="preserve">，整体UI风格一致</w:t>
      </w:r>
      <w:r>
        <w:rPr>
          <w:rFonts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（1.2）</w:t>
      </w:r>
      <w:r>
        <w:rPr>
          <w:rFonts w:ascii="宋体" w:hAnsi="宋体"/>
          <w:sz w:val="21"/>
          <w:szCs w:val="21"/>
        </w:rPr>
        <w:t xml:space="preserve"> 移动端访问入口从</w:t>
      </w:r>
      <w:r>
        <w:rPr>
          <w:rFonts w:hint="eastAsia" w:ascii="宋体" w:hAnsi="宋体"/>
          <w:sz w:val="21"/>
          <w:szCs w:val="21"/>
        </w:rPr>
        <w:t xml:space="preserve">“云中苏大”APP和</w:t>
      </w:r>
      <w:r>
        <w:rPr>
          <w:rFonts w:ascii="宋体" w:hAnsi="宋体"/>
          <w:sz w:val="21"/>
          <w:szCs w:val="21"/>
        </w:rPr>
        <w:t xml:space="preserve">“</w:t>
      </w:r>
      <w:r>
        <w:rPr>
          <w:rFonts w:hint="eastAsia" w:ascii="宋体" w:hAnsi="宋体"/>
          <w:sz w:val="21"/>
          <w:szCs w:val="21"/>
        </w:rPr>
        <w:t xml:space="preserve">云中苏大</w:t>
      </w:r>
      <w:r>
        <w:rPr>
          <w:rFonts w:ascii="宋体" w:hAnsi="宋体"/>
          <w:sz w:val="21"/>
          <w:szCs w:val="21"/>
        </w:rPr>
        <w:t xml:space="preserve">”微信公众号进入，相关移动应用对接到上述APP和微信平台中</w:t>
      </w:r>
      <w:r>
        <w:rPr>
          <w:rFonts w:hint="eastAsia" w:ascii="宋体" w:hAnsi="宋体"/>
          <w:sz w:val="21"/>
          <w:szCs w:val="21"/>
        </w:rPr>
        <w:t xml:space="preserve">，整体UI风格一致</w:t>
      </w:r>
      <w:r>
        <w:rPr>
          <w:rFonts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.3） 涉及学校教职工用户的</w:t>
      </w:r>
      <w:r>
        <w:rPr>
          <w:rFonts w:ascii="宋体" w:hAnsi="宋体"/>
          <w:sz w:val="21"/>
          <w:szCs w:val="21"/>
        </w:rPr>
        <w:t xml:space="preserve">系统</w:t>
      </w:r>
      <w:r>
        <w:rPr>
          <w:rFonts w:hint="eastAsia" w:ascii="宋体" w:hAnsi="宋体"/>
          <w:sz w:val="21"/>
          <w:szCs w:val="21"/>
        </w:rPr>
        <w:t xml:space="preserve">，需</w:t>
      </w:r>
      <w:r>
        <w:rPr>
          <w:rFonts w:ascii="宋体" w:hAnsi="宋体"/>
          <w:sz w:val="21"/>
          <w:szCs w:val="21"/>
        </w:rPr>
        <w:t xml:space="preserve">对接学校统一身份认证系统。</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（1.4） 涉及消息推送需求的系统，需接入学校统一消息平台。</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(1.5） 涉及待办需求的系统，需接入学校统一的待办中心（含PC端、APP和微信）。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（1.6）</w:t>
      </w:r>
      <w:r>
        <w:rPr>
          <w:rFonts w:ascii="宋体" w:hAnsi="宋体"/>
          <w:sz w:val="21"/>
          <w:szCs w:val="21"/>
        </w:rPr>
        <w:t xml:space="preserve"> </w:t>
      </w:r>
      <w:r>
        <w:rPr>
          <w:rFonts w:hint="eastAsia" w:ascii="宋体" w:hAnsi="宋体"/>
          <w:sz w:val="21"/>
          <w:szCs w:val="21"/>
        </w:rPr>
        <w:t xml:space="preserve">涉及办事流程的系统，需将办事流程抽取到师生网上事务中心。</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（1.7） 涉及信息管理、BI分析的系统，需统一使用应用底座的信息管理及BI分析系统。</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 应用系统数据应统一在学校数据底座进行编目、汇聚、治理及共享，应满足数据“应接尽接”的原则，</w:t>
      </w:r>
      <w:r>
        <w:rPr>
          <w:rFonts w:ascii="宋体" w:hAnsi="宋体"/>
          <w:sz w:val="21"/>
          <w:szCs w:val="21"/>
        </w:rPr>
        <w:t xml:space="preserve">不同系统之间的数据交换</w:t>
      </w:r>
      <w:r>
        <w:rPr>
          <w:rFonts w:hint="eastAsia" w:ascii="宋体" w:hAnsi="宋体"/>
          <w:sz w:val="21"/>
          <w:szCs w:val="21"/>
        </w:rPr>
        <w:t xml:space="preserve">需要</w:t>
      </w:r>
      <w:r>
        <w:rPr>
          <w:rFonts w:ascii="宋体" w:hAnsi="宋体"/>
          <w:sz w:val="21"/>
          <w:szCs w:val="21"/>
        </w:rPr>
        <w:t xml:space="preserve">通过</w:t>
      </w:r>
      <w:r>
        <w:rPr>
          <w:rFonts w:hint="eastAsia" w:ascii="宋体" w:hAnsi="宋体"/>
          <w:sz w:val="21"/>
          <w:szCs w:val="21"/>
        </w:rPr>
        <w:t xml:space="preserve">学校</w:t>
      </w:r>
      <w:r>
        <w:rPr>
          <w:rFonts w:ascii="宋体" w:hAnsi="宋体"/>
          <w:sz w:val="21"/>
          <w:szCs w:val="21"/>
        </w:rPr>
        <w:t xml:space="preserve">数据</w:t>
      </w:r>
      <w:r>
        <w:rPr>
          <w:rFonts w:hint="eastAsia" w:ascii="宋体" w:hAnsi="宋体"/>
          <w:sz w:val="21"/>
          <w:szCs w:val="21"/>
        </w:rPr>
        <w:t xml:space="preserve">底座</w:t>
      </w:r>
      <w:r>
        <w:rPr>
          <w:rFonts w:ascii="宋体" w:hAnsi="宋体"/>
          <w:sz w:val="21"/>
          <w:szCs w:val="21"/>
        </w:rPr>
        <w:t xml:space="preserve">实现</w:t>
      </w:r>
      <w:r>
        <w:rPr>
          <w:rFonts w:hint="eastAsia"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.1） </w:t>
      </w:r>
      <w:r>
        <w:rPr>
          <w:rFonts w:ascii="宋体" w:hAnsi="宋体"/>
          <w:sz w:val="21"/>
          <w:szCs w:val="21"/>
        </w:rPr>
        <w:t xml:space="preserve">系统数据编码应符合“苏州大学数字化校园信息编码标准”。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（2.2） </w:t>
      </w:r>
      <w:r>
        <w:rPr>
          <w:rFonts w:ascii="宋体" w:hAnsi="宋体"/>
          <w:sz w:val="21"/>
          <w:szCs w:val="21"/>
        </w:rPr>
        <w:t xml:space="preserve">系统数据库对学校开放读写权限。</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3） </w:t>
      </w:r>
      <w:r>
        <w:rPr>
          <w:rFonts w:ascii="宋体" w:hAnsi="宋体"/>
          <w:sz w:val="21"/>
          <w:szCs w:val="21"/>
        </w:rPr>
        <w:t xml:space="preserve">承建方根据实际需要，在数据</w:t>
      </w:r>
      <w:r>
        <w:rPr>
          <w:rFonts w:hint="eastAsia" w:ascii="宋体" w:hAnsi="宋体"/>
          <w:sz w:val="21"/>
          <w:szCs w:val="21"/>
        </w:rPr>
        <w:t xml:space="preserve">底座</w:t>
      </w:r>
      <w:r>
        <w:rPr>
          <w:rFonts w:ascii="宋体" w:hAnsi="宋体"/>
          <w:sz w:val="21"/>
          <w:szCs w:val="21"/>
        </w:rPr>
        <w:t xml:space="preserve">中建设项目所需的专题库</w:t>
      </w:r>
      <w:r>
        <w:rPr>
          <w:rFonts w:hint="eastAsia"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4） 承建方提供系统相关数据资源目录，并提供数据资源目录对应视图、视图计算方式以及数据访问方式；配合学校进行数据资源目录系统建设、数据抽取、数据共享等工作。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 应用系统在开发人工智能应用场景时，所需的算力、模型、数据集语料库以及智能体开发能力等，需统一在AI底座进行申请及管理。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 应用系统所需的服务器、物联网设备、数据库、堡垒机、域名等云网资源，需统一在云网底座进行申请、管理并接入云网资源的一体化监控。</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 </w:t>
      </w:r>
      <w:r>
        <w:rPr>
          <w:rFonts w:hint="eastAsia" w:ascii="宋体" w:hAnsi="宋体"/>
          <w:sz w:val="21"/>
          <w:szCs w:val="21"/>
        </w:rPr>
        <w:t xml:space="preserve">性能要求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本项目应能够支持正常200个同时在线用户，支持业务高峰时段100个用户并发操作，登录、录入、修改、删除等事务性操作平均响应时间&lt;</w:t>
      </w:r>
      <w:r>
        <w:rPr>
          <w:rFonts w:ascii="宋体" w:hAnsi="宋体"/>
          <w:sz w:val="21"/>
          <w:szCs w:val="21"/>
        </w:rPr>
        <w:t xml:space="preserve">2</w:t>
      </w:r>
      <w:r>
        <w:rPr>
          <w:rFonts w:hint="eastAsia" w:ascii="宋体" w:hAnsi="宋体"/>
          <w:sz w:val="21"/>
          <w:szCs w:val="21"/>
        </w:rPr>
        <w:t xml:space="preserve">秒；单笔记录查询平均响应时间&lt;=</w:t>
      </w:r>
      <w:r>
        <w:rPr>
          <w:rFonts w:ascii="宋体" w:hAnsi="宋体"/>
          <w:sz w:val="21"/>
          <w:szCs w:val="21"/>
        </w:rPr>
        <w:t xml:space="preserve">2</w:t>
      </w:r>
      <w:r>
        <w:rPr>
          <w:rFonts w:hint="eastAsia" w:ascii="宋体" w:hAnsi="宋体"/>
          <w:sz w:val="21"/>
          <w:szCs w:val="21"/>
        </w:rPr>
        <w:t xml:space="preserve">秒；统计或大数据量查询，单笔统计的平均响应时间&lt;=</w:t>
      </w:r>
      <w:r>
        <w:rPr>
          <w:rFonts w:ascii="宋体" w:hAnsi="宋体"/>
          <w:sz w:val="21"/>
          <w:szCs w:val="21"/>
        </w:rPr>
        <w:t xml:space="preserve">3</w:t>
      </w:r>
      <w:r>
        <w:rPr>
          <w:rFonts w:hint="eastAsia" w:ascii="宋体" w:hAnsi="宋体"/>
          <w:sz w:val="21"/>
          <w:szCs w:val="21"/>
        </w:rPr>
        <w:t xml:space="preserve">秒，除单笔统计以外的其他统计平均响应时间&lt;=</w:t>
      </w:r>
      <w:r>
        <w:rPr>
          <w:rFonts w:ascii="宋体" w:hAnsi="宋体"/>
          <w:sz w:val="21"/>
          <w:szCs w:val="21"/>
        </w:rPr>
        <w:t xml:space="preserve">5</w:t>
      </w:r>
      <w:r>
        <w:rPr>
          <w:rFonts w:hint="eastAsia" w:ascii="宋体" w:hAnsi="宋体"/>
          <w:sz w:val="21"/>
          <w:szCs w:val="21"/>
        </w:rPr>
        <w:t xml:space="preserve">秒。</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.安全性要求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提供完善的安全体系，保证系统的信息安全、运行安全，必须通过学校安全审查系统检测并符合安全标准。包括但不限于以下安全措施：</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(1)启用强口令策略，对账号密码等敏感信息加密传输。严格做好访问控制，关闭非必要服务端口，软件安装、端口开放最小化原则。</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(2)内容检查。对所有上传的内容（含附件）进行合法性检查，杜绝危险文件上传，防止敏感数据的泄露。</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(3)脚本过滤。对文本输入的内容，能够防止恶意脚本的功能，须提供脚本过滤功能，可根据用户需要有选择的进行脚本过滤。</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(4)防注入攻击。系统开发时严格遵循开发规范，使得系统具备防sql注入式攻击功能。</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(5)自动备份。提供自动备份机制，网站遭到攻击或崩溃时能确保完整恢复数据。</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(6)安全审计。对管理员、用户的所有操作提供审计日志。审计日志不可删除，保留1年，超时的日志可转储。</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不使用已经停服或有计划停服的操作系统、数据库、中间件等。</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在维保期内，免费修复与应用环境相关的操作系统、数据库或中间件等产生的漏洞。</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4.数据安全要求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(1)应在规划设计阶段组织开展数据分类分级工作，明确数据安全防护要求，对重要系统和数据库采取数据备份和加密认证等措施，并制定数据备份和恢复策略。</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(2)数据源接入时，应对直接采集和间接接入数据进行区分管理，建立数据源清单列表，采集渠道为外部数据源时，应指定对外部数据源的鉴别方式。</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(3)在数据传输时，结合数据分类分级策略，提出相匹配的数据加密传输要求。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(4)在数据存储时，结合数据分类分级策略，规定差异化的安全存储保护方式，规定数据存储系统的安全配置规则。</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(5)在数据使用时，明确各业务场景下的数据使用审批流程、数据权限申请流程、数据脱敏规范、数据访问控制、数据结果发布审核、数据保护要求等内容。</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(6)制定数据备份与恢复管理流程。</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（七）其他</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供应商需提供</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响应单位提供项目需求理解分析，包括：</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1.项目建设目标；</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2.需求分析；</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3.项目建设内容。</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响应单位提供整体技术架构方案，包括：</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1.技术架构规划设计；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2.数据架构规划设计；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3.部署架构规划设计；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4.非功能架构设计（包括性能、安全性、可扩展性等）。</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响应单位提供完整、合规的项目实施方案，包含：</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1.项目实施团队配置、</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2.项目进度管控；</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3.软件开发实施；</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4.系统上线测试；</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5.系统部署运行；</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6.项目验收收尾。</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响应单位提供完善的运维服务、质量及安全管理保障方案，包含：</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1.整体运维保障体系；</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2.全过程质量管理方法及保障措施；</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3.信息安全运维管理机制。</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响应单位对本项目制定售后服务管理体系、售后服务与培训方案，包括：</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1.售后服务人员；</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2.服务机制及服务体系；</w:t>
      </w:r>
      <w:r/>
    </w:p>
    <w:p>
      <w:pPr>
        <w:ind w:left="0" w:firstLine="420"/>
        <w:spacing w:line="360" w:lineRule="auto"/>
        <w:tabs>
          <w:tab w:val="left" w:pos="420" w:leader="none"/>
          <w:tab w:val="left" w:pos="540" w:leader="none"/>
        </w:tabs>
      </w:pPr>
      <w:r>
        <w:rPr>
          <w:rFonts w:hint="eastAsia" w:ascii="宋体" w:hAnsi="宋体"/>
          <w:sz w:val="21"/>
          <w:szCs w:val="21"/>
        </w:rPr>
        <w:t xml:space="preserve">3.培训内容、人员与培训时长。</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（八）</w:t>
      </w:r>
      <w:r>
        <w:rPr>
          <w:rFonts w:hint="eastAsia" w:ascii="宋体" w:hAnsi="宋体"/>
          <w:sz w:val="21"/>
          <w:szCs w:val="21"/>
        </w:rPr>
        <w:t xml:space="preserve">履约验收基本要求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pStyle w:val="863"/>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09"/>
        <w:ind w:left="0" w:firstLine="0"/>
      </w:pPr>
      <w:r/>
      <w:r/>
    </w:p>
    <w:p>
      <w:pPr>
        <w:rPr>
          <w:b/>
          <w:sz w:val="44"/>
          <w:szCs w:val="44"/>
        </w:rPr>
      </w:pPr>
      <w:r>
        <w:rPr>
          <w:rFonts w:hint="eastAsia"/>
          <w:b/>
          <w:sz w:val="44"/>
          <w:szCs w:val="44"/>
        </w:rPr>
        <w:br w:type="page" w:clear="all"/>
      </w:r>
      <w:r/>
    </w:p>
    <w:p>
      <w:pPr>
        <w:pStyle w:val="851"/>
        <w:ind w:left="0" w:firstLine="0"/>
        <w:jc w:val="center"/>
        <w:spacing w:line="360" w:lineRule="auto"/>
        <w:rPr>
          <w:b/>
          <w:sz w:val="44"/>
          <w:szCs w:val="44"/>
        </w:rPr>
      </w:pPr>
      <w:r/>
      <w:bookmarkStart w:id="91" w:name="_Toc167288253"/>
      <w:r>
        <w:rPr>
          <w:rFonts w:hint="eastAsia"/>
          <w:b/>
          <w:sz w:val="44"/>
          <w:szCs w:val="44"/>
        </w:rPr>
        <w:t xml:space="preserve">第五章</w:t>
      </w:r>
      <w:r>
        <w:rPr>
          <w:rFonts w:hint="eastAsia"/>
          <w:b/>
          <w:sz w:val="44"/>
          <w:szCs w:val="44"/>
        </w:rPr>
        <w:t xml:space="preserve"> </w:t>
      </w:r>
      <w:bookmarkStart w:id="92" w:name="合同的特殊条款"/>
      <w:r/>
      <w:bookmarkEnd w:id="92"/>
      <w:r>
        <w:rPr>
          <w:rFonts w:hint="eastAsia"/>
          <w:b/>
          <w:sz w:val="44"/>
          <w:szCs w:val="44"/>
        </w:rPr>
        <w:t xml:space="preserve">合同及主要条款</w:t>
      </w:r>
      <w:bookmarkEnd w:id="84"/>
      <w:r/>
      <w:bookmarkEnd w:id="85"/>
      <w:r/>
      <w:bookmarkEnd w:id="86"/>
      <w:r/>
      <w:bookmarkEnd w:id="87"/>
      <w:r/>
      <w:bookmarkEnd w:id="88"/>
      <w:r/>
      <w:bookmarkEnd w:id="89"/>
      <w:r/>
      <w:bookmarkEnd w:id="91"/>
      <w:r/>
      <w:r/>
    </w:p>
    <w:p>
      <w:pPr>
        <w:ind w:left="0"/>
        <w:jc w:val="center"/>
        <w:rPr>
          <w:rFonts w:ascii="宋体" w:hAnsi="宋体" w:cs="宋体"/>
          <w:b/>
          <w:sz w:val="32"/>
          <w:szCs w:val="32"/>
        </w:rPr>
      </w:pPr>
      <w:r/>
      <w:bookmarkStart w:id="93" w:name="OLE_LINK11"/>
      <w:r/>
      <w:bookmarkStart w:id="94" w:name="OLE_LINK12"/>
      <w:r/>
      <w:bookmarkStart w:id="95" w:name="OLE_LINK13"/>
      <w:r/>
      <w:bookmarkStart w:id="96" w:name="OLE_LINK14"/>
      <w:r/>
      <w:bookmarkStart w:id="97" w:name="OLE_LINK15"/>
      <w:r/>
      <w:bookmarkStart w:id="98" w:name="OLE_LINK16"/>
      <w:r/>
      <w:bookmarkStart w:id="99" w:name="OLE_LINK18"/>
      <w:r/>
      <w:bookmarkStart w:id="100" w:name="OLE_LINK19"/>
      <w:r/>
      <w:bookmarkStart w:id="101" w:name="_Toc57376410"/>
      <w:r/>
      <w:bookmarkStart w:id="102" w:name="_Toc27667"/>
      <w:r/>
      <w:bookmarkStart w:id="103" w:name="_Toc32730"/>
      <w:r/>
      <w:bookmarkStart w:id="104" w:name="_Toc8564"/>
      <w:r/>
      <w:bookmarkStart w:id="105" w:name="_Toc58248884"/>
      <w:r/>
      <w:bookmarkEnd w:id="90"/>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本合同签订后30个工作日内，收到乙方有效发票后，甲方向乙方支付本合同总金额的30%。</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项目验收合格并正式交付后30个工作内，收到乙方有效发票后，甲方向乙方支付本合同总金额的65%。</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验收合格起系统正常运行1年后无重大质量问题，乙方开具发票送达甲方后，30个工作日内，甲方向乙方支付本合同总金额的5%。</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06"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06"/>
      <w:r>
        <w:rPr>
          <w:rFonts w:hint="eastAsia" w:ascii="宋体" w:hAnsi="宋体" w:cs="宋体"/>
          <w:sz w:val="21"/>
          <w:szCs w:val="21"/>
          <w:lang w:bidi="ar"/>
        </w:rPr>
        <w:t xml:space="preserve">。按照《江苏省财政厅 国家金融监管总局江苏监管局 江苏省地</w:t>
      </w:r>
      <w:r>
        <w:rPr>
          <w:rFonts w:hint="eastAsia" w:ascii="宋体" w:hAnsi="宋体" w:cs="宋体"/>
          <w:sz w:val="21"/>
          <w:szCs w:val="21"/>
          <w:lang w:bidi="ar"/>
        </w:rPr>
        <w:t xml:space="preserve">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（计划于合同签订9个月之内验收/供应商提出验收申请之日起15日内组织验收）</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þ</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（应明确共分 </w:t>
      </w:r>
      <w:r>
        <w:rPr>
          <w:rFonts w:ascii="宋体" w:hAnsi="宋体" w:cs="宋体"/>
          <w:bCs/>
          <w:sz w:val="21"/>
          <w:szCs w:val="21"/>
          <w:u w:val="single"/>
        </w:rPr>
        <w:t xml:space="preserve"> </w:t>
      </w:r>
      <w:r>
        <w:rPr>
          <w:rFonts w:hint="eastAsia" w:ascii="宋体" w:hAnsi="宋体" w:cs="宋体"/>
          <w:bCs/>
          <w:sz w:val="21"/>
          <w:szCs w:val="21"/>
          <w:u w:val="single"/>
        </w:rPr>
        <w:t xml:space="preserve">期（段），分期（段）</w:t>
      </w:r>
      <w:r>
        <w:rPr>
          <w:rFonts w:hint="eastAsia" w:ascii="宋体" w:hAnsi="宋体" w:cs="宋体"/>
          <w:bCs/>
          <w:sz w:val="21"/>
          <w:szCs w:val="21"/>
          <w:u w:val="single"/>
          <w:lang w:val="en"/>
        </w:rPr>
        <w:t xml:space="preserve">验收的工作安排</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w:t>
      </w:r>
      <w:r>
        <w:rPr>
          <w:rFonts w:hint="eastAsia" w:ascii="宋体" w:hAnsi="宋体" w:cs="宋体"/>
          <w:bCs/>
          <w:sz w:val="21"/>
          <w:szCs w:val="21"/>
        </w:rPr>
        <w:t xml:space="preserve">由乙方向第三方赔偿。</w:t>
      </w:r>
      <w:r>
        <w:rPr>
          <w:rFonts w:hint="eastAsia" w:ascii="宋体" w:hAnsi="宋体" w:cs="宋体"/>
          <w:bCs/>
          <w:sz w:val="21"/>
          <w:szCs w:val="21"/>
        </w:rPr>
        <w:t xml:space="preserve">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07" w:name="OLE_LINK10"/>
      <w:r>
        <w:rPr>
          <w:rFonts w:hint="eastAsia" w:ascii="宋体" w:hAnsi="宋体" w:cs="宋体"/>
          <w:sz w:val="21"/>
          <w:szCs w:val="21"/>
        </w:rPr>
        <w:t xml:space="preserve">甲方可以在合同价款10%的范围内追加与合同标的相同的服务</w:t>
      </w:r>
      <w:bookmarkEnd w:id="107"/>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cs="宋体"/>
          <w:sz w:val="21"/>
          <w:szCs w:val="21"/>
        </w:rPr>
        <w:t xml:space="preserve">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w:t>
      </w:r>
      <w:r>
        <w:rPr>
          <w:rFonts w:hint="eastAsia" w:ascii="宋体" w:hAnsi="宋体"/>
          <w:sz w:val="21"/>
          <w:szCs w:val="21"/>
        </w:rPr>
        <w:t xml:space="preserve">响应单位</w:t>
      </w:r>
      <w:r>
        <w:rPr>
          <w:rFonts w:hint="eastAsia" w:ascii="宋体" w:hAnsi="宋体" w:cs="宋体"/>
          <w:sz w:val="21"/>
          <w:szCs w:val="21"/>
        </w:rPr>
        <w:t xml:space="preserve">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pStyle w:val="863"/>
      </w:p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bookmarkEnd w:id="93"/>
            <w:bookmarkEnd w:id="94"/>
            <w:bookmarkEnd w:id="95"/>
            <w:bookmarkEnd w:id="96"/>
            <w:bookmarkEnd w:id="97"/>
            <w:bookmarkEnd w:id="98"/>
            <w:bookmarkEnd w:id="99"/>
            <w:bookmarkEnd w:id="100"/>
            <w:r/>
          </w:p>
        </w:tc>
      </w:tr>
    </w:tbl>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8" w:name="_Toc68611039"/>
      <w:r/>
      <w:bookmarkStart w:id="109" w:name="_Toc167288254"/>
      <w:r>
        <w:rPr>
          <w:rFonts w:hint="eastAsia"/>
          <w:b/>
          <w:sz w:val="44"/>
          <w:szCs w:val="44"/>
        </w:rPr>
        <w:t xml:space="preserve">第六章</w:t>
      </w:r>
      <w:r>
        <w:rPr>
          <w:rFonts w:hint="eastAsia"/>
          <w:b/>
          <w:sz w:val="44"/>
          <w:szCs w:val="44"/>
        </w:rPr>
        <w:t xml:space="preserve"> </w:t>
      </w:r>
      <w:bookmarkStart w:id="110" w:name="评分要点"/>
      <w:r/>
      <w:bookmarkEnd w:id="110"/>
      <w:r>
        <w:rPr>
          <w:rFonts w:hint="eastAsia"/>
          <w:b/>
          <w:sz w:val="44"/>
          <w:szCs w:val="44"/>
        </w:rPr>
        <w:t xml:space="preserve">评审办法和评分标准</w:t>
      </w:r>
      <w:bookmarkEnd w:id="101"/>
      <w:r/>
      <w:bookmarkEnd w:id="102"/>
      <w:r/>
      <w:bookmarkEnd w:id="103"/>
      <w:r/>
      <w:bookmarkEnd w:id="104"/>
      <w:r/>
      <w:bookmarkEnd w:id="105"/>
      <w:r/>
      <w:bookmarkEnd w:id="108"/>
      <w:r/>
      <w:bookmarkEnd w:id="109"/>
      <w:r/>
      <w:r/>
    </w:p>
    <w:p>
      <w:pPr>
        <w:ind w:left="0" w:firstLine="422"/>
        <w:spacing w:line="360" w:lineRule="auto"/>
        <w:rPr>
          <w:b/>
          <w:sz w:val="21"/>
          <w:szCs w:val="21"/>
        </w:rPr>
      </w:pPr>
      <w:r/>
      <w:bookmarkStart w:id="111" w:name="_Toc17476"/>
      <w:r/>
      <w:bookmarkStart w:id="112" w:name="_Toc16264"/>
      <w:r/>
      <w:bookmarkStart w:id="113" w:name="_Toc698"/>
      <w:r>
        <w:rPr>
          <w:rFonts w:hint="eastAsia"/>
          <w:b/>
          <w:sz w:val="21"/>
          <w:szCs w:val="21"/>
        </w:rPr>
        <w:t xml:space="preserve">一、评审办法：</w:t>
      </w:r>
      <w:bookmarkEnd w:id="111"/>
      <w:r/>
      <w:bookmarkEnd w:id="112"/>
      <w:r/>
      <w:bookmarkEnd w:id="113"/>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1</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09"/>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20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响应报价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磋商报价得分＝（磋商基准价/最终磋商报价）×2</w:t>
            </w:r>
            <w:r>
              <w:rPr>
                <w:rFonts w:ascii="宋体" w:hAnsi="宋体"/>
                <w:sz w:val="21"/>
                <w:szCs w:val="21"/>
                <w:lang w:bidi="ar"/>
              </w:rPr>
              <w:t xml:space="preserve">0%</w:t>
            </w:r>
            <w:r>
              <w:rPr>
                <w:rFonts w:hint="eastAsia" w:ascii="宋体" w:hAnsi="宋体"/>
                <w:sz w:val="21"/>
                <w:szCs w:val="21"/>
                <w:lang w:bidi="ar"/>
              </w:rPr>
              <w:t xml:space="preserve">×100</w:t>
            </w:r>
            <w:r/>
          </w:p>
          <w:p>
            <w:pPr>
              <w:pStyle w:val="863"/>
              <w:ind w:left="0" w:firstLine="0"/>
              <w:rPr>
                <w:b/>
                <w:lang w:bidi="ar"/>
              </w:rPr>
            </w:pPr>
            <w:r>
              <w:rPr>
                <w:rFonts w:hint="eastAsia" w:ascii="宋体" w:hAnsi="宋体"/>
                <w:sz w:val="21"/>
                <w:szCs w:val="21"/>
                <w:lang w:bidi="ar"/>
              </w:rPr>
              <w:t xml:space="preserve">因落实政府采购政策进行价格调整的，以调整后的价格计算磋商基准价和响应报价。</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2</w:t>
            </w:r>
            <w:r>
              <w:rPr>
                <w:rFonts w:ascii="宋体" w:hAnsi="宋体"/>
                <w:sz w:val="21"/>
                <w:szCs w:val="21"/>
                <w:lang w:bidi="ar"/>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80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ahoma"/>
                <w:sz w:val="21"/>
                <w:szCs w:val="21"/>
              </w:rPr>
              <w:t xml:space="preserve">项目需求理解</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响应单位提供项目需求理解分析，包括：</w:t>
            </w:r>
            <w:r/>
          </w:p>
          <w:p>
            <w:pPr>
              <w:ind w:left="0"/>
              <w:widowControl w:val="off"/>
              <w:rPr>
                <w:rFonts w:ascii="宋体" w:hAnsi="宋体"/>
                <w:sz w:val="21"/>
                <w:szCs w:val="21"/>
                <w:lang w:bidi="ar"/>
              </w:rPr>
            </w:pPr>
            <w:r>
              <w:rPr>
                <w:rFonts w:hint="eastAsia" w:ascii="宋体" w:hAnsi="宋体"/>
                <w:sz w:val="21"/>
                <w:szCs w:val="21"/>
                <w:lang w:bidi="ar"/>
              </w:rPr>
              <w:t xml:space="preserve">1.项目建设目标；</w:t>
            </w:r>
            <w:r/>
          </w:p>
          <w:p>
            <w:pPr>
              <w:ind w:left="0"/>
              <w:widowControl w:val="off"/>
              <w:rPr>
                <w:rFonts w:ascii="宋体" w:hAnsi="宋体"/>
                <w:sz w:val="21"/>
                <w:szCs w:val="21"/>
                <w:lang w:bidi="ar"/>
              </w:rPr>
            </w:pPr>
            <w:r>
              <w:rPr>
                <w:rFonts w:hint="eastAsia" w:ascii="宋体" w:hAnsi="宋体"/>
                <w:sz w:val="21"/>
                <w:szCs w:val="21"/>
                <w:lang w:bidi="ar"/>
              </w:rPr>
              <w:t xml:space="preserve">2.需求分析；</w:t>
            </w:r>
            <w:r/>
          </w:p>
          <w:p>
            <w:pPr>
              <w:ind w:left="0"/>
              <w:widowControl w:val="off"/>
              <w:rPr>
                <w:rFonts w:ascii="宋体" w:hAnsi="宋体"/>
                <w:sz w:val="21"/>
                <w:szCs w:val="21"/>
                <w:lang w:bidi="ar"/>
              </w:rPr>
            </w:pPr>
            <w:r>
              <w:rPr>
                <w:rFonts w:hint="eastAsia" w:ascii="宋体" w:hAnsi="宋体"/>
                <w:sz w:val="21"/>
                <w:szCs w:val="21"/>
                <w:lang w:bidi="ar"/>
              </w:rPr>
              <w:t xml:space="preserve">3.项目建设内容。</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上述每项应逐条叙述，内容完整，条理清晰，每项得3分；内容基本完整，条理较为清晰的得1.5分；每项叙述内容完全脱离采购需求或未作完整叙述的不得分；本项最高得9分。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整体技术架构方案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响应单位提供整体技术架构方案，包括：</w:t>
            </w:r>
            <w:r/>
          </w:p>
          <w:p>
            <w:pPr>
              <w:ind w:left="0"/>
              <w:widowControl w:val="off"/>
              <w:rPr>
                <w:rFonts w:ascii="宋体" w:hAnsi="宋体"/>
                <w:sz w:val="21"/>
                <w:szCs w:val="21"/>
                <w:lang w:bidi="ar"/>
              </w:rPr>
            </w:pPr>
            <w:r>
              <w:rPr>
                <w:rFonts w:hint="eastAsia" w:ascii="宋体" w:hAnsi="宋体"/>
                <w:sz w:val="21"/>
                <w:szCs w:val="21"/>
                <w:lang w:bidi="ar"/>
              </w:rPr>
              <w:t xml:space="preserve">1.技术架构规划设计；</w:t>
            </w:r>
            <w:r/>
          </w:p>
          <w:p>
            <w:pPr>
              <w:ind w:left="0"/>
              <w:widowControl w:val="off"/>
              <w:rPr>
                <w:rFonts w:ascii="宋体" w:hAnsi="宋体"/>
                <w:sz w:val="21"/>
                <w:szCs w:val="21"/>
                <w:lang w:bidi="ar"/>
              </w:rPr>
            </w:pPr>
            <w:r>
              <w:rPr>
                <w:rFonts w:hint="eastAsia" w:ascii="宋体" w:hAnsi="宋体"/>
                <w:sz w:val="21"/>
                <w:szCs w:val="21"/>
                <w:lang w:bidi="ar"/>
              </w:rPr>
              <w:t xml:space="preserve">2.数据架构规划设计；</w:t>
            </w:r>
            <w:r/>
          </w:p>
          <w:p>
            <w:pPr>
              <w:ind w:left="0"/>
              <w:widowControl w:val="off"/>
              <w:rPr>
                <w:rFonts w:ascii="宋体" w:hAnsi="宋体"/>
                <w:sz w:val="21"/>
                <w:szCs w:val="21"/>
                <w:lang w:bidi="ar"/>
              </w:rPr>
            </w:pPr>
            <w:r>
              <w:rPr>
                <w:rFonts w:hint="eastAsia" w:ascii="宋体" w:hAnsi="宋体"/>
                <w:sz w:val="21"/>
                <w:szCs w:val="21"/>
                <w:lang w:bidi="ar"/>
              </w:rPr>
              <w:t xml:space="preserve">3.部署架构规划设计；</w:t>
            </w:r>
            <w:r/>
          </w:p>
          <w:p>
            <w:pPr>
              <w:ind w:left="0"/>
              <w:widowControl w:val="off"/>
              <w:rPr>
                <w:rFonts w:ascii="宋体" w:hAnsi="宋体"/>
                <w:sz w:val="21"/>
                <w:szCs w:val="21"/>
                <w:lang w:bidi="ar"/>
              </w:rPr>
            </w:pPr>
            <w:r>
              <w:rPr>
                <w:rFonts w:hint="eastAsia" w:ascii="宋体" w:hAnsi="宋体"/>
                <w:sz w:val="21"/>
                <w:szCs w:val="21"/>
                <w:lang w:bidi="ar"/>
              </w:rPr>
              <w:t xml:space="preserve">4.非功能架构设计（包括性能、安全性、可扩展性等）。</w:t>
            </w:r>
            <w:r/>
          </w:p>
          <w:p>
            <w:pPr>
              <w:ind w:left="0"/>
              <w:widowControl w:val="off"/>
              <w:rPr>
                <w:lang w:bidi="ar"/>
              </w:rPr>
            </w:pPr>
            <w:r>
              <w:rPr>
                <w:rFonts w:hint="eastAsia" w:ascii="宋体" w:hAnsi="宋体"/>
                <w:sz w:val="21"/>
                <w:szCs w:val="21"/>
                <w:lang w:bidi="ar"/>
              </w:rPr>
              <w:t xml:space="preserve">上述每项应逐条叙述，内容完整，条理清晰，每项得</w:t>
            </w:r>
            <w:r>
              <w:rPr>
                <w:rFonts w:ascii="宋体" w:hAnsi="宋体"/>
                <w:sz w:val="21"/>
                <w:szCs w:val="21"/>
                <w:lang w:bidi="ar"/>
              </w:rPr>
              <w:t xml:space="preserve">2.5</w:t>
            </w:r>
            <w:r>
              <w:rPr>
                <w:rFonts w:hint="eastAsia" w:ascii="宋体" w:hAnsi="宋体"/>
                <w:sz w:val="21"/>
                <w:szCs w:val="21"/>
                <w:lang w:bidi="ar"/>
              </w:rPr>
              <w:t xml:space="preserve">分；内容基本完整，条理较为清晰的得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10</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项目实施方案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响应单位提供完整、合规的项目实施方案，包含：</w:t>
            </w:r>
            <w:r/>
          </w:p>
          <w:p>
            <w:pPr>
              <w:ind w:left="0"/>
              <w:widowControl w:val="off"/>
              <w:rPr>
                <w:rFonts w:ascii="宋体" w:hAnsi="宋体"/>
                <w:sz w:val="21"/>
                <w:szCs w:val="21"/>
                <w:lang w:bidi="ar"/>
              </w:rPr>
            </w:pPr>
            <w:r>
              <w:rPr>
                <w:rFonts w:hint="eastAsia" w:ascii="宋体" w:hAnsi="宋体"/>
                <w:sz w:val="21"/>
                <w:szCs w:val="21"/>
                <w:lang w:bidi="ar"/>
              </w:rPr>
              <w:t xml:space="preserve">1.项目实施团队配置、</w:t>
            </w:r>
            <w:r/>
          </w:p>
          <w:p>
            <w:pPr>
              <w:ind w:left="0"/>
              <w:widowControl w:val="off"/>
              <w:rPr>
                <w:rFonts w:ascii="宋体" w:hAnsi="宋体"/>
                <w:sz w:val="21"/>
                <w:szCs w:val="21"/>
                <w:lang w:bidi="ar"/>
              </w:rPr>
            </w:pPr>
            <w:r>
              <w:rPr>
                <w:rFonts w:hint="eastAsia" w:ascii="宋体" w:hAnsi="宋体"/>
                <w:sz w:val="21"/>
                <w:szCs w:val="21"/>
                <w:lang w:bidi="ar"/>
              </w:rPr>
              <w:t xml:space="preserve">2.项目进度管控；</w:t>
            </w:r>
            <w:r/>
          </w:p>
          <w:p>
            <w:pPr>
              <w:ind w:left="0"/>
              <w:widowControl w:val="off"/>
              <w:rPr>
                <w:rFonts w:ascii="宋体" w:hAnsi="宋体"/>
                <w:sz w:val="21"/>
                <w:szCs w:val="21"/>
                <w:lang w:bidi="ar"/>
              </w:rPr>
            </w:pPr>
            <w:r>
              <w:rPr>
                <w:rFonts w:hint="eastAsia" w:ascii="宋体" w:hAnsi="宋体"/>
                <w:sz w:val="21"/>
                <w:szCs w:val="21"/>
                <w:lang w:bidi="ar"/>
              </w:rPr>
              <w:t xml:space="preserve">3.软件开发实施；</w:t>
            </w:r>
            <w:r/>
          </w:p>
          <w:p>
            <w:pPr>
              <w:ind w:left="0"/>
              <w:widowControl w:val="off"/>
              <w:rPr>
                <w:rFonts w:ascii="宋体" w:hAnsi="宋体"/>
                <w:sz w:val="21"/>
                <w:szCs w:val="21"/>
                <w:lang w:bidi="ar"/>
              </w:rPr>
            </w:pPr>
            <w:r>
              <w:rPr>
                <w:rFonts w:hint="eastAsia" w:ascii="宋体" w:hAnsi="宋体"/>
                <w:sz w:val="21"/>
                <w:szCs w:val="21"/>
                <w:lang w:bidi="ar"/>
              </w:rPr>
              <w:t xml:space="preserve">4.系统上线测试；</w:t>
            </w:r>
            <w:r/>
          </w:p>
          <w:p>
            <w:pPr>
              <w:ind w:left="0"/>
              <w:widowControl w:val="off"/>
              <w:rPr>
                <w:rFonts w:ascii="宋体" w:hAnsi="宋体"/>
                <w:sz w:val="21"/>
                <w:szCs w:val="21"/>
                <w:lang w:bidi="ar"/>
              </w:rPr>
            </w:pPr>
            <w:r>
              <w:rPr>
                <w:rFonts w:hint="eastAsia" w:ascii="宋体" w:hAnsi="宋体"/>
                <w:sz w:val="21"/>
                <w:szCs w:val="21"/>
                <w:lang w:bidi="ar"/>
              </w:rPr>
              <w:t xml:space="preserve">5.系统部署运行；</w:t>
            </w:r>
            <w:r/>
          </w:p>
          <w:p>
            <w:pPr>
              <w:ind w:left="0"/>
              <w:widowControl w:val="off"/>
              <w:rPr>
                <w:rFonts w:ascii="宋体" w:hAnsi="宋体"/>
                <w:sz w:val="21"/>
                <w:szCs w:val="21"/>
                <w:lang w:bidi="ar"/>
              </w:rPr>
            </w:pPr>
            <w:r>
              <w:rPr>
                <w:rFonts w:hint="eastAsia" w:ascii="宋体" w:hAnsi="宋体"/>
                <w:sz w:val="21"/>
                <w:szCs w:val="21"/>
                <w:lang w:bidi="ar"/>
              </w:rPr>
              <w:t xml:space="preserve">6.项目验收收尾。</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上述每项应逐条叙述，内容完整，条理清晰，每项得3分；内容基本完整，条理较为清晰的得1.5分；每项叙述内容完全脱离采购需求或未作完整叙述的不得分；本项最高得18分。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运维服务及质量安全保障方案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响应单位提供完善的运维服务、质量及安全管理保障方案，包含：</w:t>
            </w:r>
            <w:r/>
          </w:p>
          <w:p>
            <w:pPr>
              <w:ind w:left="0"/>
              <w:widowControl w:val="off"/>
              <w:rPr>
                <w:rFonts w:ascii="宋体" w:hAnsi="宋体"/>
                <w:sz w:val="21"/>
                <w:szCs w:val="21"/>
                <w:lang w:bidi="ar"/>
              </w:rPr>
            </w:pPr>
            <w:r>
              <w:rPr>
                <w:rFonts w:hint="eastAsia" w:ascii="宋体" w:hAnsi="宋体"/>
                <w:sz w:val="21"/>
                <w:szCs w:val="21"/>
                <w:lang w:bidi="ar"/>
              </w:rPr>
              <w:t xml:space="preserve">1.整体运维保障体系；</w:t>
            </w:r>
            <w:r/>
          </w:p>
          <w:p>
            <w:pPr>
              <w:ind w:left="0"/>
              <w:widowControl w:val="off"/>
              <w:rPr>
                <w:rFonts w:ascii="宋体" w:hAnsi="宋体"/>
                <w:sz w:val="21"/>
                <w:szCs w:val="21"/>
                <w:lang w:bidi="ar"/>
              </w:rPr>
            </w:pPr>
            <w:r>
              <w:rPr>
                <w:rFonts w:hint="eastAsia" w:ascii="宋体" w:hAnsi="宋体"/>
                <w:sz w:val="21"/>
                <w:szCs w:val="21"/>
                <w:lang w:bidi="ar"/>
              </w:rPr>
              <w:t xml:space="preserve">2.全过程质量管理方法及保障措施；</w:t>
            </w:r>
            <w:r/>
          </w:p>
          <w:p>
            <w:pPr>
              <w:ind w:left="0"/>
              <w:widowControl w:val="off"/>
              <w:rPr>
                <w:rFonts w:ascii="宋体" w:hAnsi="宋体"/>
                <w:sz w:val="21"/>
                <w:szCs w:val="21"/>
                <w:lang w:bidi="ar"/>
              </w:rPr>
            </w:pPr>
            <w:r>
              <w:rPr>
                <w:rFonts w:hint="eastAsia" w:ascii="宋体" w:hAnsi="宋体"/>
                <w:sz w:val="21"/>
                <w:szCs w:val="21"/>
                <w:lang w:bidi="ar"/>
              </w:rPr>
              <w:t xml:space="preserve">3.信息安全运维管理机制。</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上述每项应逐条叙述，内容完整，条理清晰，每项得3分；内容基本完整，条理较为清晰的得1.5分；每项叙述内容完全脱离采购需求或未作完整叙述的不得分；本项最高得9分。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9</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售后服务与培训情况</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响应单位对本项目制定售后服务管理体系、售后服务与培训方案，包括：</w:t>
            </w:r>
            <w:r/>
          </w:p>
          <w:p>
            <w:pPr>
              <w:ind w:left="0"/>
              <w:widowControl w:val="off"/>
              <w:rPr>
                <w:rFonts w:ascii="宋体" w:hAnsi="宋体"/>
                <w:sz w:val="21"/>
                <w:szCs w:val="21"/>
                <w:lang w:bidi="ar"/>
              </w:rPr>
            </w:pPr>
            <w:r>
              <w:rPr>
                <w:rFonts w:hint="eastAsia" w:ascii="宋体" w:hAnsi="宋体"/>
                <w:sz w:val="21"/>
                <w:szCs w:val="21"/>
                <w:lang w:bidi="ar"/>
              </w:rPr>
              <w:t xml:space="preserve">1.售后服务人员；</w:t>
            </w:r>
            <w:r/>
          </w:p>
          <w:p>
            <w:pPr>
              <w:ind w:left="0"/>
              <w:widowControl w:val="off"/>
              <w:rPr>
                <w:rFonts w:ascii="宋体" w:hAnsi="宋体"/>
                <w:sz w:val="21"/>
                <w:szCs w:val="21"/>
                <w:lang w:bidi="ar"/>
              </w:rPr>
            </w:pPr>
            <w:r>
              <w:rPr>
                <w:rFonts w:hint="eastAsia" w:ascii="宋体" w:hAnsi="宋体"/>
                <w:sz w:val="21"/>
                <w:szCs w:val="21"/>
                <w:lang w:bidi="ar"/>
              </w:rPr>
              <w:t xml:space="preserve">2.服务机制及服务体系；</w:t>
            </w:r>
            <w:r/>
          </w:p>
          <w:p>
            <w:pPr>
              <w:ind w:left="0"/>
              <w:widowControl w:val="off"/>
              <w:rPr>
                <w:rFonts w:ascii="宋体" w:hAnsi="宋体"/>
                <w:sz w:val="21"/>
                <w:szCs w:val="21"/>
                <w:lang w:bidi="ar"/>
              </w:rPr>
            </w:pPr>
            <w:r>
              <w:rPr>
                <w:rFonts w:hint="eastAsia" w:ascii="宋体" w:hAnsi="宋体"/>
                <w:sz w:val="21"/>
                <w:szCs w:val="21"/>
                <w:lang w:bidi="ar"/>
              </w:rPr>
              <w:t xml:space="preserve">3.培训内容、人员与培训时长。</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上述每项应逐条叙述，内容完整，条理清晰，每项得3分；内容基本完整，条理较为清晰的得1.5分；每项叙述内容完全脱离采购需求或未作完整叙述的不得分；本项最高得9分。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9</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bookmarkStart w:id="114" w:name="OLE_LINK29"/>
            <w:r/>
            <w:bookmarkStart w:id="115" w:name="OLE_LINK30"/>
            <w:r>
              <w:rPr>
                <w:rFonts w:hint="eastAsia" w:ascii="宋体" w:hAnsi="宋体"/>
                <w:b/>
                <w:bCs/>
                <w:sz w:val="21"/>
              </w:rPr>
              <w:t xml:space="preserve">▲</w:t>
            </w:r>
            <w:bookmarkEnd w:id="114"/>
            <w:r/>
            <w:bookmarkEnd w:id="115"/>
            <w:r>
              <w:rPr>
                <w:rFonts w:hint="eastAsia" w:ascii="宋体" w:hAnsi="宋体"/>
                <w:sz w:val="21"/>
                <w:szCs w:val="21"/>
                <w:lang w:bidi="ar"/>
              </w:rPr>
              <w:t xml:space="preserve">项目经理</w:t>
            </w:r>
            <w:r/>
          </w:p>
        </w:tc>
        <w:tc>
          <w:tcPr>
            <w:tcW w:w="4678" w:type="dxa"/>
            <w:vAlign w:val="center"/>
            <w:textDirection w:val="lrTb"/>
            <w:noWrap w:val="false"/>
          </w:tcPr>
          <w:p>
            <w:pPr>
              <w:ind w:left="0"/>
              <w:widowControl w:val="off"/>
              <w:rPr>
                <w:rFonts w:ascii="宋体" w:hAnsi="宋体" w:cs="宋体"/>
                <w:sz w:val="21"/>
                <w:szCs w:val="21"/>
                <w:lang w:val="zh-CN" w:bidi="zh-CN"/>
              </w:rPr>
            </w:pPr>
            <w:r>
              <w:rPr>
                <w:rFonts w:hint="eastAsia" w:ascii="宋体" w:hAnsi="宋体" w:cs="宋体"/>
                <w:sz w:val="21"/>
                <w:szCs w:val="21"/>
                <w:lang w:val="zh-CN" w:bidi="zh-CN"/>
              </w:rPr>
              <w:t xml:space="preserve">响应单位为本项目配备的项目经理：</w:t>
            </w:r>
            <w:r/>
          </w:p>
          <w:p>
            <w:pPr>
              <w:pStyle w:val="863"/>
              <w:ind w:left="0" w:firstLine="0"/>
              <w:rPr>
                <w:rFonts w:ascii="宋体" w:hAnsi="宋体" w:cs="宋体"/>
                <w:sz w:val="21"/>
                <w:szCs w:val="21"/>
                <w:lang w:val="zh-CN" w:bidi="zh-CN"/>
              </w:rPr>
            </w:pPr>
            <w:r>
              <w:rPr>
                <w:rFonts w:hint="eastAsia" w:ascii="宋体" w:hAnsi="宋体" w:cs="宋体"/>
                <w:sz w:val="21"/>
                <w:szCs w:val="21"/>
                <w:lang w:val="zh-CN" w:bidi="zh-CN"/>
              </w:rPr>
              <w:t xml:space="preserve">具有5年及以上相关工作经验得</w:t>
            </w:r>
            <w:r>
              <w:rPr>
                <w:rFonts w:ascii="宋体" w:hAnsi="宋体" w:cs="宋体"/>
                <w:sz w:val="21"/>
                <w:szCs w:val="21"/>
                <w:lang w:val="zh-CN" w:bidi="zh-CN"/>
              </w:rPr>
              <w:t xml:space="preserve">2</w:t>
            </w:r>
            <w:r>
              <w:rPr>
                <w:rFonts w:hint="eastAsia" w:ascii="宋体" w:hAnsi="宋体" w:cs="宋体"/>
                <w:sz w:val="21"/>
                <w:szCs w:val="21"/>
                <w:lang w:val="zh-CN" w:bidi="zh-CN"/>
              </w:rPr>
              <w:t xml:space="preserve">分，本项最高得</w:t>
            </w:r>
            <w:r>
              <w:rPr>
                <w:rFonts w:ascii="宋体" w:hAnsi="宋体" w:cs="宋体"/>
                <w:sz w:val="21"/>
                <w:szCs w:val="21"/>
                <w:lang w:val="zh-CN" w:bidi="zh-CN"/>
              </w:rPr>
              <w:t xml:space="preserve">2</w:t>
            </w:r>
            <w:r>
              <w:rPr>
                <w:rFonts w:hint="eastAsia" w:ascii="宋体" w:hAnsi="宋体" w:cs="宋体"/>
                <w:sz w:val="21"/>
                <w:szCs w:val="21"/>
                <w:lang w:val="zh-CN" w:bidi="zh-CN"/>
              </w:rPr>
              <w:t xml:space="preserve">分。</w:t>
            </w:r>
            <w:r/>
          </w:p>
          <w:p>
            <w:pPr>
              <w:ind w:left="0"/>
              <w:rPr>
                <w:b/>
                <w:lang w:val="zh-CN" w:bidi="zh-CN"/>
              </w:rPr>
            </w:pPr>
            <w:r>
              <w:rPr>
                <w:rFonts w:hint="eastAsia" w:ascii="宋体" w:hAnsi="宋体"/>
                <w:b/>
                <w:sz w:val="21"/>
                <w:szCs w:val="21"/>
                <w:lang w:bidi="ar"/>
              </w:rPr>
              <w:t xml:space="preserve">注：响应文件内提供身份证扫描件、工作经验证明、供应商为其缴纳的最新一期社保证明资料并加盖供应商公章，否则不得分。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项目团队成员</w:t>
            </w:r>
            <w:r>
              <w:rPr>
                <w:rFonts w:hint="eastAsia" w:ascii="宋体" w:hAnsi="宋体"/>
                <w:sz w:val="21"/>
                <w:szCs w:val="21"/>
              </w:rPr>
              <w:t xml:space="preserve">（含</w:t>
            </w:r>
            <w:r>
              <w:rPr>
                <w:rFonts w:hint="eastAsia" w:ascii="宋体" w:hAnsi="宋体"/>
                <w:sz w:val="21"/>
                <w:szCs w:val="21"/>
                <w:lang w:bidi="ar"/>
              </w:rPr>
              <w:t xml:space="preserve">项目经理</w:t>
            </w:r>
            <w:r>
              <w:rPr>
                <w:rFonts w:hint="eastAsia" w:ascii="宋体" w:hAnsi="宋体"/>
                <w:sz w:val="21"/>
                <w:szCs w:val="21"/>
              </w:rPr>
              <w:t xml:space="preserve">）</w:t>
            </w:r>
            <w:r/>
          </w:p>
        </w:tc>
        <w:tc>
          <w:tcPr>
            <w:tcW w:w="4678" w:type="dxa"/>
            <w:vAlign w:val="center"/>
            <w:textDirection w:val="lrTb"/>
            <w:noWrap w:val="false"/>
          </w:tcPr>
          <w:p>
            <w:pPr>
              <w:ind w:left="0"/>
              <w:widowControl w:val="off"/>
              <w:rPr>
                <w:rFonts w:ascii="宋体" w:hAnsi="宋体" w:cs="宋体"/>
                <w:sz w:val="21"/>
                <w:szCs w:val="21"/>
                <w:lang w:val="zh-CN" w:bidi="zh-CN"/>
              </w:rPr>
            </w:pPr>
            <w:r>
              <w:rPr>
                <w:rFonts w:hint="eastAsia" w:ascii="宋体" w:hAnsi="宋体" w:cs="宋体"/>
                <w:sz w:val="21"/>
                <w:szCs w:val="21"/>
                <w:lang w:val="zh-CN" w:bidi="zh-CN"/>
              </w:rPr>
              <w:t xml:space="preserve">响应单位为本项目配备的</w:t>
            </w:r>
            <w:r>
              <w:rPr>
                <w:rFonts w:hint="eastAsia" w:ascii="宋体" w:hAnsi="宋体" w:cs="宋体"/>
                <w:sz w:val="21"/>
                <w:szCs w:val="21"/>
                <w:lang w:val="zh-CN" w:bidi="zh-CN"/>
              </w:rPr>
              <w:t xml:space="preserve">项目团队成员（含项目经理）：</w:t>
            </w:r>
            <w:r/>
          </w:p>
          <w:p>
            <w:pPr>
              <w:pStyle w:val="863"/>
              <w:ind w:left="0" w:firstLine="0"/>
              <w:rPr>
                <w:rFonts w:ascii="宋体" w:hAnsi="宋体" w:cs="宋体"/>
                <w:sz w:val="21"/>
                <w:szCs w:val="21"/>
                <w:lang w:val="zh-CN" w:bidi="zh-CN"/>
              </w:rPr>
            </w:pPr>
            <w:r>
              <w:rPr>
                <w:rFonts w:hint="eastAsia" w:ascii="宋体" w:hAnsi="宋体" w:cs="宋体"/>
                <w:sz w:val="21"/>
                <w:szCs w:val="21"/>
                <w:lang w:val="zh-CN" w:bidi="zh-CN"/>
              </w:rPr>
              <w:t xml:space="preserve">具有硕士及以上学历或者中级及以上职称的，每提供1人得1</w:t>
            </w:r>
            <w:r>
              <w:rPr>
                <w:rFonts w:ascii="宋体" w:hAnsi="宋体" w:cs="宋体"/>
                <w:sz w:val="21"/>
                <w:szCs w:val="21"/>
                <w:lang w:val="zh-CN" w:bidi="zh-CN"/>
              </w:rPr>
              <w:t xml:space="preserve">.5</w:t>
            </w:r>
            <w:r>
              <w:rPr>
                <w:rFonts w:hint="eastAsia" w:ascii="宋体" w:hAnsi="宋体" w:cs="宋体"/>
                <w:sz w:val="21"/>
                <w:szCs w:val="21"/>
                <w:lang w:val="zh-CN" w:bidi="zh-CN"/>
              </w:rPr>
              <w:t xml:space="preserve">分，本项最高得</w:t>
            </w:r>
            <w:r>
              <w:rPr>
                <w:rFonts w:ascii="宋体" w:hAnsi="宋体" w:cs="宋体"/>
                <w:sz w:val="21"/>
                <w:szCs w:val="21"/>
                <w:lang w:val="zh-CN" w:bidi="zh-CN"/>
              </w:rPr>
              <w:t xml:space="preserve">9</w:t>
            </w:r>
            <w:r>
              <w:rPr>
                <w:rFonts w:hint="eastAsia" w:ascii="宋体" w:hAnsi="宋体" w:cs="宋体"/>
                <w:sz w:val="21"/>
                <w:szCs w:val="21"/>
                <w:lang w:val="zh-CN" w:bidi="zh-CN"/>
              </w:rPr>
              <w:t xml:space="preserve">分。</w:t>
            </w:r>
            <w:r/>
          </w:p>
          <w:p>
            <w:pPr>
              <w:ind w:left="0"/>
              <w:rPr>
                <w:b/>
                <w:lang w:val="zh-CN" w:bidi="zh-CN"/>
              </w:rPr>
            </w:pPr>
            <w:r>
              <w:rPr>
                <w:rFonts w:hint="eastAsia" w:ascii="宋体" w:hAnsi="宋体"/>
                <w:b/>
                <w:sz w:val="21"/>
                <w:szCs w:val="21"/>
                <w:lang w:bidi="ar"/>
              </w:rPr>
              <w:t xml:space="preserve">注：响应文件内提供身份证扫描件、有效证书或证明扫描件、供应商为其缴纳的最新一期社保证明资料并加盖供应商公章，否则不得分。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9</w:t>
            </w:r>
            <w:bookmarkStart w:id="116" w:name="_GoBack"/>
            <w:r/>
            <w:bookmarkEnd w:id="116"/>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bCs/>
                <w:sz w:val="21"/>
              </w:rPr>
              <w:t xml:space="preserve">体系认证</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响应单位具备有效的质量管理体系认证证书、信息安全管理体系认证证书、信息技术服务管理体系认证证书、</w:t>
            </w:r>
            <w:r>
              <w:rPr>
                <w:rFonts w:hint="eastAsia" w:ascii="宋体" w:hAnsi="宋体"/>
                <w:sz w:val="21"/>
                <w:szCs w:val="21"/>
              </w:rPr>
              <w:t xml:space="preserve">环境管理体系认证证书、</w:t>
            </w:r>
            <w:r>
              <w:rPr>
                <w:rFonts w:hint="eastAsia" w:ascii="宋体" w:hAnsi="宋体"/>
                <w:sz w:val="21"/>
                <w:szCs w:val="21"/>
              </w:rPr>
              <w:t xml:space="preserve">职业健康安全管理体系认证证书的，每提供一项得1分，最高得</w:t>
            </w:r>
            <w:r>
              <w:rPr>
                <w:rFonts w:ascii="宋体" w:hAnsi="宋体"/>
                <w:sz w:val="21"/>
                <w:szCs w:val="21"/>
              </w:rPr>
              <w:t xml:space="preserve">5</w:t>
            </w:r>
            <w:r>
              <w:rPr>
                <w:rFonts w:hint="eastAsia" w:ascii="宋体" w:hAnsi="宋体"/>
                <w:sz w:val="21"/>
                <w:szCs w:val="21"/>
              </w:rPr>
              <w:t xml:space="preserve">分。</w:t>
            </w:r>
            <w:r/>
          </w:p>
          <w:p>
            <w:pPr>
              <w:ind w:left="0"/>
              <w:widowControl w:val="off"/>
              <w:rPr>
                <w:b/>
              </w:rPr>
            </w:pPr>
            <w:r>
              <w:rPr>
                <w:rFonts w:hint="eastAsia" w:ascii="宋体" w:hAnsi="宋体"/>
                <w:b/>
                <w:sz w:val="21"/>
                <w:szCs w:val="21"/>
              </w:rPr>
              <w:t xml:space="preserve">注：响应文件内须提供有效证书扫描件及国家认证认可监督管理委员会官方网站上的查询截图并加盖供应商公章，未提供不得分。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5</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cs="宋体"/>
                <w:sz w:val="21"/>
                <w:szCs w:val="22"/>
                <w:lang w:bidi="ar"/>
              </w:rPr>
              <w:t xml:space="preserve">软件著作权</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响应单位提供相关类型的软件著作权，每</w:t>
            </w:r>
            <w:r>
              <w:rPr>
                <w:rFonts w:hint="eastAsia" w:ascii="宋体" w:hAnsi="宋体"/>
                <w:sz w:val="21"/>
                <w:szCs w:val="21"/>
              </w:rPr>
              <w:t xml:space="preserve">类</w:t>
            </w:r>
            <w:r>
              <w:rPr>
                <w:rFonts w:hint="eastAsia" w:ascii="宋体" w:hAnsi="宋体"/>
                <w:sz w:val="21"/>
                <w:szCs w:val="21"/>
              </w:rPr>
              <w:t xml:space="preserve">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b/>
                <w:sz w:val="21"/>
                <w:szCs w:val="21"/>
              </w:rPr>
            </w:pPr>
            <w:r>
              <w:rPr>
                <w:rFonts w:ascii="宋体" w:hAnsi="宋体"/>
                <w:b/>
                <w:sz w:val="21"/>
                <w:szCs w:val="21"/>
              </w:rPr>
              <w:t xml:space="preserve">注：</w:t>
            </w:r>
            <w:r>
              <w:rPr>
                <w:rFonts w:hint="eastAsia" w:ascii="宋体" w:hAnsi="宋体"/>
                <w:b/>
                <w:sz w:val="21"/>
                <w:szCs w:val="21"/>
              </w:rPr>
              <w:t xml:space="preserve">响应文件中须提供证书复印件并加盖响应单位公章，否则不得分。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cs="宋体"/>
                <w:sz w:val="21"/>
                <w:szCs w:val="21"/>
                <w:lang w:val="zh-CN" w:bidi="zh-CN"/>
              </w:rPr>
            </w:pPr>
            <w:r>
              <w:rPr>
                <w:rFonts w:hint="eastAsia" w:ascii="宋体" w:hAnsi="宋体" w:cs="宋体"/>
                <w:sz w:val="21"/>
                <w:szCs w:val="21"/>
                <w:lang w:val="zh-CN" w:bidi="zh-CN"/>
              </w:rPr>
              <w:t xml:space="preserve">供应商提供自202</w:t>
            </w:r>
            <w:r>
              <w:rPr>
                <w:rFonts w:ascii="宋体" w:hAnsi="宋体" w:cs="宋体"/>
                <w:sz w:val="21"/>
                <w:szCs w:val="21"/>
                <w:lang w:val="zh-CN" w:bidi="zh-CN"/>
              </w:rPr>
              <w:t xml:space="preserve">3</w:t>
            </w:r>
            <w:r>
              <w:rPr>
                <w:rFonts w:hint="eastAsia" w:ascii="宋体" w:hAnsi="宋体" w:cs="宋体"/>
                <w:sz w:val="21"/>
                <w:szCs w:val="21"/>
                <w:lang w:val="zh-CN" w:bidi="zh-CN"/>
              </w:rPr>
              <w:t xml:space="preserve">年1月1日（以合同签订日期为准）以来承担的类似服务项目业绩，每具备1项业绩得</w:t>
            </w:r>
            <w:r>
              <w:rPr>
                <w:rFonts w:ascii="宋体" w:hAnsi="宋体" w:cs="宋体"/>
                <w:sz w:val="21"/>
                <w:szCs w:val="21"/>
                <w:lang w:val="zh-CN" w:bidi="zh-CN"/>
              </w:rPr>
              <w:t xml:space="preserve">2</w:t>
            </w:r>
            <w:r>
              <w:rPr>
                <w:rFonts w:hint="eastAsia" w:ascii="宋体" w:hAnsi="宋体" w:cs="宋体"/>
                <w:sz w:val="21"/>
                <w:szCs w:val="21"/>
                <w:lang w:val="zh-CN" w:bidi="zh-CN"/>
              </w:rPr>
              <w:t xml:space="preserve">分，最高得</w:t>
            </w:r>
            <w:r>
              <w:rPr>
                <w:rFonts w:ascii="宋体" w:hAnsi="宋体" w:cs="宋体"/>
                <w:sz w:val="21"/>
                <w:szCs w:val="21"/>
                <w:lang w:val="zh-CN" w:bidi="zh-CN"/>
              </w:rPr>
              <w:t xml:space="preserve">6</w:t>
            </w:r>
            <w:r>
              <w:rPr>
                <w:rFonts w:hint="eastAsia" w:ascii="宋体" w:hAnsi="宋体" w:cs="宋体"/>
                <w:sz w:val="21"/>
                <w:szCs w:val="21"/>
                <w:lang w:val="zh-CN" w:bidi="zh-CN"/>
              </w:rPr>
              <w:t xml:space="preserve">分。</w:t>
            </w:r>
            <w:r/>
          </w:p>
          <w:p>
            <w:pPr>
              <w:ind w:left="0"/>
              <w:widowControl w:val="off"/>
              <w:rPr>
                <w:rFonts w:ascii="宋体" w:hAnsi="宋体"/>
                <w:sz w:val="21"/>
                <w:szCs w:val="21"/>
              </w:rPr>
            </w:pPr>
            <w:r>
              <w:rPr>
                <w:rFonts w:hint="eastAsia" w:ascii="宋体" w:hAnsi="宋体" w:cs="宋体"/>
                <w:b/>
                <w:sz w:val="21"/>
                <w:szCs w:val="21"/>
                <w:lang w:val="zh-CN" w:bidi="zh-CN"/>
              </w:rPr>
              <w:t xml:space="preserve">注：响应文件内须提供有效合同扫描件和任意一期发票并加盖供应商公章，未提供不得分。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pStyle w:val="909"/>
        <w:ind w:left="40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rPr>
          <w:rFonts w:hint="eastAsia" w:ascii="宋体" w:hAnsi="宋体"/>
          <w:b/>
          <w:bCs/>
          <w:sz w:val="21"/>
        </w:rPr>
        <w:t xml:space="preserve">表格中标▲项为客观分</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2"/>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54</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9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0"/>
    <w:link w:val="851"/>
    <w:uiPriority w:val="9"/>
    <w:rPr>
      <w:rFonts w:ascii="Arial" w:hAnsi="Arial" w:eastAsia="Arial" w:cs="Arial"/>
      <w:sz w:val="40"/>
      <w:szCs w:val="40"/>
    </w:rPr>
  </w:style>
  <w:style w:type="character" w:styleId="15">
    <w:name w:val="Heading 2 Char"/>
    <w:basedOn w:val="860"/>
    <w:link w:val="852"/>
    <w:uiPriority w:val="9"/>
    <w:rPr>
      <w:rFonts w:ascii="Arial" w:hAnsi="Arial" w:eastAsia="Arial" w:cs="Arial"/>
      <w:sz w:val="34"/>
    </w:rPr>
  </w:style>
  <w:style w:type="character" w:styleId="17">
    <w:name w:val="Heading 3 Char"/>
    <w:basedOn w:val="860"/>
    <w:link w:val="853"/>
    <w:uiPriority w:val="9"/>
    <w:rPr>
      <w:rFonts w:ascii="Arial" w:hAnsi="Arial" w:eastAsia="Arial" w:cs="Arial"/>
      <w:sz w:val="30"/>
      <w:szCs w:val="30"/>
    </w:rPr>
  </w:style>
  <w:style w:type="character" w:styleId="19">
    <w:name w:val="Heading 4 Char"/>
    <w:basedOn w:val="860"/>
    <w:link w:val="854"/>
    <w:uiPriority w:val="9"/>
    <w:rPr>
      <w:rFonts w:ascii="Arial" w:hAnsi="Arial" w:eastAsia="Arial" w:cs="Arial"/>
      <w:b/>
      <w:bCs/>
      <w:sz w:val="26"/>
      <w:szCs w:val="26"/>
    </w:rPr>
  </w:style>
  <w:style w:type="character" w:styleId="21">
    <w:name w:val="Heading 5 Char"/>
    <w:basedOn w:val="860"/>
    <w:link w:val="855"/>
    <w:uiPriority w:val="9"/>
    <w:rPr>
      <w:rFonts w:ascii="Arial" w:hAnsi="Arial" w:eastAsia="Arial" w:cs="Arial"/>
      <w:b/>
      <w:bCs/>
      <w:sz w:val="24"/>
      <w:szCs w:val="24"/>
    </w:rPr>
  </w:style>
  <w:style w:type="character" w:styleId="23">
    <w:name w:val="Heading 6 Char"/>
    <w:basedOn w:val="860"/>
    <w:link w:val="856"/>
    <w:uiPriority w:val="9"/>
    <w:rPr>
      <w:rFonts w:ascii="Arial" w:hAnsi="Arial" w:eastAsia="Arial" w:cs="Arial"/>
      <w:b/>
      <w:bCs/>
      <w:sz w:val="22"/>
      <w:szCs w:val="22"/>
    </w:rPr>
  </w:style>
  <w:style w:type="character" w:styleId="25">
    <w:name w:val="Heading 7 Char"/>
    <w:basedOn w:val="860"/>
    <w:link w:val="857"/>
    <w:uiPriority w:val="9"/>
    <w:rPr>
      <w:rFonts w:ascii="Arial" w:hAnsi="Arial" w:eastAsia="Arial" w:cs="Arial"/>
      <w:b/>
      <w:bCs/>
      <w:i/>
      <w:iCs/>
      <w:sz w:val="22"/>
      <w:szCs w:val="22"/>
    </w:rPr>
  </w:style>
  <w:style w:type="character" w:styleId="27">
    <w:name w:val="Heading 8 Char"/>
    <w:basedOn w:val="860"/>
    <w:link w:val="858"/>
    <w:uiPriority w:val="9"/>
    <w:rPr>
      <w:rFonts w:ascii="Arial" w:hAnsi="Arial" w:eastAsia="Arial" w:cs="Arial"/>
      <w:i/>
      <w:iCs/>
      <w:sz w:val="22"/>
      <w:szCs w:val="22"/>
    </w:rPr>
  </w:style>
  <w:style w:type="character" w:styleId="29">
    <w:name w:val="Heading 9 Char"/>
    <w:basedOn w:val="860"/>
    <w:link w:val="85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0"/>
    <w:next w:val="850"/>
    <w:link w:val="34"/>
    <w:uiPriority w:val="10"/>
    <w:qFormat/>
    <w:pPr>
      <w:contextualSpacing/>
      <w:spacing w:before="300" w:after="200"/>
    </w:pPr>
    <w:rPr>
      <w:sz w:val="48"/>
      <w:szCs w:val="48"/>
    </w:rPr>
  </w:style>
  <w:style w:type="character" w:styleId="34">
    <w:name w:val="Title Char"/>
    <w:basedOn w:val="860"/>
    <w:link w:val="33"/>
    <w:uiPriority w:val="10"/>
    <w:rPr>
      <w:sz w:val="48"/>
      <w:szCs w:val="48"/>
    </w:rPr>
  </w:style>
  <w:style w:type="character" w:styleId="36">
    <w:name w:val="Subtitle Char"/>
    <w:basedOn w:val="860"/>
    <w:link w:val="896"/>
    <w:uiPriority w:val="11"/>
    <w:rPr>
      <w:sz w:val="24"/>
      <w:szCs w:val="24"/>
    </w:rPr>
  </w:style>
  <w:style w:type="character" w:styleId="38">
    <w:name w:val="Quote Char"/>
    <w:link w:val="1243"/>
    <w:uiPriority w:val="29"/>
    <w:rPr>
      <w:i/>
    </w:rPr>
  </w:style>
  <w:style w:type="character" w:styleId="40">
    <w:name w:val="Intense Quote Char"/>
    <w:link w:val="1104"/>
    <w:uiPriority w:val="30"/>
    <w:rPr>
      <w:i/>
    </w:rPr>
  </w:style>
  <w:style w:type="character" w:styleId="42">
    <w:name w:val="Header Char"/>
    <w:basedOn w:val="860"/>
    <w:link w:val="894"/>
    <w:uiPriority w:val="99"/>
  </w:style>
  <w:style w:type="character" w:styleId="44">
    <w:name w:val="Footer Char"/>
    <w:basedOn w:val="860"/>
    <w:link w:val="892"/>
    <w:uiPriority w:val="99"/>
  </w:style>
  <w:style w:type="character" w:styleId="46">
    <w:name w:val="Caption Char"/>
    <w:basedOn w:val="869"/>
    <w:link w:val="892"/>
    <w:uiPriority w:val="99"/>
  </w:style>
  <w:style w:type="table" w:styleId="48">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9"/>
    <w:uiPriority w:val="99"/>
    <w:rPr>
      <w:sz w:val="18"/>
    </w:rPr>
  </w:style>
  <w:style w:type="character" w:styleId="178">
    <w:name w:val="Endnote Text Char"/>
    <w:link w:val="889"/>
    <w:uiPriority w:val="99"/>
    <w:rPr>
      <w:sz w:val="20"/>
    </w:rPr>
  </w:style>
  <w:style w:type="character" w:styleId="179">
    <w:name w:val="endnote reference"/>
    <w:basedOn w:val="860"/>
    <w:uiPriority w:val="99"/>
    <w:semiHidden/>
    <w:unhideWhenUsed/>
    <w:rPr>
      <w:vertAlign w:val="superscript"/>
    </w:rPr>
  </w:style>
  <w:style w:type="paragraph" w:styleId="189">
    <w:name w:val="TOC Heading"/>
    <w:uiPriority w:val="39"/>
    <w:unhideWhenUsed/>
  </w:style>
  <w:style w:type="paragraph" w:styleId="190">
    <w:name w:val="table of figures"/>
    <w:basedOn w:val="850"/>
    <w:next w:val="850"/>
    <w:uiPriority w:val="99"/>
    <w:unhideWhenUsed/>
    <w:pPr>
      <w:spacing w:after="0" w:afterAutospacing="0"/>
    </w:pPr>
  </w:style>
  <w:style w:type="paragraph" w:styleId="850" w:default="1">
    <w:name w:val="Normal"/>
    <w:next w:val="863"/>
    <w:qFormat/>
    <w:pPr>
      <w:ind w:left="1024"/>
      <w:jc w:val="both"/>
    </w:pPr>
    <w:rPr>
      <w:rFonts w:ascii="Calibri" w:hAnsi="Calibri"/>
    </w:rPr>
  </w:style>
  <w:style w:type="paragraph" w:styleId="851">
    <w:name w:val="Heading 1"/>
    <w:basedOn w:val="850"/>
    <w:next w:val="850"/>
    <w:qFormat/>
    <w:pPr>
      <w:ind w:left="432" w:firstLine="18"/>
      <w:spacing w:before="340" w:after="330" w:line="578" w:lineRule="auto"/>
      <w:outlineLvl w:val="0"/>
    </w:pPr>
  </w:style>
  <w:style w:type="paragraph" w:styleId="852">
    <w:name w:val="Heading 2"/>
    <w:basedOn w:val="851"/>
    <w:next w:val="850"/>
    <w:qFormat/>
    <w:pPr>
      <w:ind w:left="576" w:firstLine="24"/>
      <w:spacing w:before="260" w:after="260" w:line="416" w:lineRule="auto"/>
      <w:outlineLvl w:val="1"/>
    </w:pPr>
  </w:style>
  <w:style w:type="paragraph" w:styleId="853">
    <w:name w:val="Heading 3"/>
    <w:basedOn w:val="851"/>
    <w:next w:val="850"/>
    <w:qFormat/>
    <w:pPr>
      <w:ind w:left="720"/>
      <w:spacing w:before="260" w:after="260" w:line="416" w:lineRule="auto"/>
      <w:outlineLvl w:val="2"/>
    </w:pPr>
  </w:style>
  <w:style w:type="paragraph" w:styleId="854">
    <w:name w:val="Heading 4"/>
    <w:basedOn w:val="851"/>
    <w:next w:val="850"/>
    <w:qFormat/>
    <w:pPr>
      <w:ind w:left="864" w:firstLine="24"/>
      <w:spacing w:before="280" w:after="290" w:line="376" w:lineRule="auto"/>
      <w:outlineLvl w:val="3"/>
    </w:pPr>
  </w:style>
  <w:style w:type="paragraph" w:styleId="855">
    <w:name w:val="Heading 5"/>
    <w:basedOn w:val="851"/>
    <w:next w:val="850"/>
    <w:qFormat/>
    <w:pPr>
      <w:ind w:left="1008"/>
      <w:spacing w:before="280" w:after="290" w:line="376" w:lineRule="auto"/>
      <w:outlineLvl w:val="4"/>
    </w:pPr>
  </w:style>
  <w:style w:type="paragraph" w:styleId="856">
    <w:name w:val="Heading 6"/>
    <w:basedOn w:val="851"/>
    <w:next w:val="850"/>
    <w:qFormat/>
    <w:pPr>
      <w:ind w:left="1152" w:firstLine="20"/>
      <w:spacing w:before="240" w:after="64" w:line="320" w:lineRule="auto"/>
      <w:outlineLvl w:val="5"/>
    </w:pPr>
  </w:style>
  <w:style w:type="paragraph" w:styleId="857">
    <w:name w:val="Heading 7"/>
    <w:basedOn w:val="851"/>
    <w:next w:val="850"/>
    <w:qFormat/>
    <w:pPr>
      <w:ind w:left="1296" w:firstLine="14"/>
      <w:spacing w:before="240" w:after="64" w:line="320" w:lineRule="auto"/>
      <w:outlineLvl w:val="6"/>
    </w:pPr>
  </w:style>
  <w:style w:type="paragraph" w:styleId="858">
    <w:name w:val="Heading 8"/>
    <w:basedOn w:val="851"/>
    <w:next w:val="850"/>
    <w:qFormat/>
    <w:pPr>
      <w:ind w:left="1440"/>
      <w:spacing w:before="240" w:after="64" w:line="320" w:lineRule="auto"/>
      <w:outlineLvl w:val="7"/>
    </w:pPr>
  </w:style>
  <w:style w:type="paragraph" w:styleId="859">
    <w:name w:val="Heading 9"/>
    <w:basedOn w:val="851"/>
    <w:next w:val="850"/>
    <w:qFormat/>
    <w:pPr>
      <w:ind w:left="1584" w:firstLine="22"/>
      <w:spacing w:before="240" w:after="64" w:line="320" w:lineRule="auto"/>
      <w:outlineLvl w:val="8"/>
    </w:p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paragraph" w:styleId="863">
    <w:name w:val="Body Text Indent"/>
    <w:basedOn w:val="850"/>
    <w:next w:val="850"/>
    <w:qFormat/>
    <w:pPr>
      <w:ind w:left="420" w:firstLine="1188"/>
      <w:spacing w:line="360" w:lineRule="exact"/>
    </w:pPr>
  </w:style>
  <w:style w:type="paragraph" w:styleId="864">
    <w:name w:val="toc 7"/>
    <w:basedOn w:val="851"/>
    <w:next w:val="850"/>
    <w:qFormat/>
    <w:pPr>
      <w:ind w:left="1200" w:firstLine="0"/>
      <w:spacing w:before="0" w:after="0" w:line="240" w:lineRule="auto"/>
      <w:outlineLvl w:val="9"/>
    </w:pPr>
    <w:rPr>
      <w:rFonts w:cs="Calibri"/>
      <w:sz w:val="18"/>
      <w:szCs w:val="18"/>
    </w:rPr>
  </w:style>
  <w:style w:type="paragraph" w:styleId="865">
    <w:name w:val="List Bullet 4"/>
    <w:basedOn w:val="851"/>
    <w:next w:val="866"/>
    <w:qFormat/>
    <w:pPr>
      <w:ind w:left="1620" w:firstLine="2652"/>
      <w:spacing w:before="0" w:after="0" w:line="360" w:lineRule="auto"/>
    </w:pPr>
  </w:style>
  <w:style w:type="paragraph" w:styleId="866">
    <w:name w:val="List Bullet 2"/>
    <w:basedOn w:val="851"/>
    <w:next w:val="850"/>
    <w:qFormat/>
    <w:pPr>
      <w:ind w:left="900" w:firstLine="2652"/>
      <w:spacing w:before="0" w:after="0" w:line="360" w:lineRule="auto"/>
    </w:pPr>
  </w:style>
  <w:style w:type="paragraph" w:styleId="867">
    <w:name w:val="List Number"/>
    <w:basedOn w:val="851"/>
    <w:next w:val="850"/>
    <w:qFormat/>
    <w:pPr>
      <w:ind w:left="454" w:firstLine="2788"/>
      <w:spacing w:before="0" w:after="0" w:line="240" w:lineRule="auto"/>
    </w:pPr>
  </w:style>
  <w:style w:type="paragraph" w:styleId="868">
    <w:name w:val="Normal Indent"/>
    <w:basedOn w:val="850"/>
    <w:next w:val="850"/>
    <w:link w:val="920"/>
    <w:qFormat/>
    <w:pPr>
      <w:ind w:left="420" w:firstLine="4772"/>
    </w:pPr>
    <w:rPr>
      <w:lang w:val="zh-CN"/>
    </w:rPr>
  </w:style>
  <w:style w:type="paragraph" w:styleId="869">
    <w:name w:val="Caption"/>
    <w:basedOn w:val="851"/>
    <w:next w:val="850"/>
    <w:qFormat/>
    <w:pPr>
      <w:ind w:left="200" w:firstLine="2248"/>
      <w:jc w:val="center"/>
      <w:spacing w:before="0" w:after="0" w:line="240" w:lineRule="auto"/>
    </w:pPr>
  </w:style>
  <w:style w:type="paragraph" w:styleId="870">
    <w:name w:val="List Bullet"/>
    <w:basedOn w:val="851"/>
    <w:next w:val="850"/>
    <w:qFormat/>
    <w:pPr>
      <w:ind w:left="900" w:firstLine="2652"/>
      <w:spacing w:before="0" w:after="0" w:line="360" w:lineRule="auto"/>
    </w:pPr>
  </w:style>
  <w:style w:type="paragraph" w:styleId="871">
    <w:name w:val="Document Map"/>
    <w:basedOn w:val="851"/>
    <w:next w:val="872"/>
    <w:qFormat/>
    <w:pPr>
      <w:ind w:left="0" w:firstLine="4"/>
      <w:spacing w:before="0" w:after="0" w:line="240" w:lineRule="auto"/>
      <w:shd w:val="clear" w:color="000000" w:fill="000080"/>
    </w:pPr>
  </w:style>
  <w:style w:type="paragraph" w:styleId="872">
    <w:name w:val="annotation subject"/>
    <w:next w:val="850"/>
    <w:semiHidden/>
    <w:qFormat/>
    <w:pPr>
      <w:ind w:firstLine="4608"/>
      <w:spacing w:line="360" w:lineRule="auto"/>
    </w:pPr>
    <w:rPr>
      <w:rFonts w:ascii="Calibri" w:hAnsi="Calibri"/>
    </w:rPr>
  </w:style>
  <w:style w:type="paragraph" w:styleId="873">
    <w:name w:val="annotation text"/>
    <w:basedOn w:val="851"/>
    <w:next w:val="850"/>
    <w:uiPriority w:val="99"/>
    <w:qFormat/>
    <w:pPr>
      <w:ind w:left="0" w:firstLine="3584"/>
      <w:spacing w:line="360" w:lineRule="auto"/>
    </w:pPr>
  </w:style>
  <w:style w:type="paragraph" w:styleId="874">
    <w:name w:val="Body Text 3"/>
    <w:basedOn w:val="851"/>
    <w:next w:val="850"/>
    <w:qFormat/>
    <w:pPr>
      <w:ind w:left="0" w:firstLine="2048"/>
      <w:spacing w:before="0" w:after="0" w:line="500" w:lineRule="exact"/>
    </w:pPr>
  </w:style>
  <w:style w:type="paragraph" w:styleId="875">
    <w:name w:val="List Bullet 3"/>
    <w:basedOn w:val="851"/>
    <w:next w:val="850"/>
    <w:qFormat/>
    <w:pPr>
      <w:ind w:left="900" w:firstLine="2652"/>
      <w:spacing w:before="0" w:after="0" w:line="360" w:lineRule="auto"/>
    </w:pPr>
  </w:style>
  <w:style w:type="paragraph" w:styleId="876">
    <w:name w:val="Body Text"/>
    <w:basedOn w:val="850"/>
    <w:next w:val="868"/>
    <w:qFormat/>
    <w:pPr>
      <w:ind w:left="0" w:firstLine="2560"/>
    </w:pPr>
  </w:style>
  <w:style w:type="paragraph" w:styleId="877">
    <w:name w:val="List Number 3"/>
    <w:basedOn w:val="851"/>
    <w:next w:val="850"/>
    <w:qFormat/>
    <w:pPr>
      <w:ind w:left="420" w:firstLine="3584"/>
      <w:spacing w:before="0" w:after="0" w:line="240" w:lineRule="auto"/>
    </w:pPr>
  </w:style>
  <w:style w:type="paragraph" w:styleId="878">
    <w:name w:val="List 2"/>
    <w:basedOn w:val="851"/>
    <w:next w:val="864"/>
    <w:qFormat/>
    <w:pPr>
      <w:ind w:left="100" w:firstLine="3640"/>
      <w:spacing w:before="0" w:after="0" w:line="240" w:lineRule="auto"/>
    </w:pPr>
  </w:style>
  <w:style w:type="paragraph" w:styleId="879">
    <w:name w:val="Block Text"/>
    <w:basedOn w:val="851"/>
    <w:next w:val="850"/>
    <w:qFormat/>
    <w:pPr>
      <w:ind w:left="420" w:right="33" w:firstLine="2560"/>
      <w:spacing w:before="0" w:after="0" w:line="240" w:lineRule="auto"/>
    </w:pPr>
  </w:style>
  <w:style w:type="paragraph" w:styleId="880">
    <w:name w:val="toc 5"/>
    <w:basedOn w:val="851"/>
    <w:next w:val="850"/>
    <w:qFormat/>
    <w:pPr>
      <w:ind w:left="800" w:firstLine="0"/>
      <w:spacing w:before="0" w:after="0" w:line="240" w:lineRule="auto"/>
      <w:outlineLvl w:val="9"/>
    </w:pPr>
    <w:rPr>
      <w:rFonts w:cs="Calibri"/>
      <w:sz w:val="18"/>
      <w:szCs w:val="18"/>
    </w:rPr>
  </w:style>
  <w:style w:type="paragraph" w:styleId="881">
    <w:name w:val="toc 3"/>
    <w:basedOn w:val="851"/>
    <w:next w:val="850"/>
    <w:uiPriority w:val="39"/>
    <w:qFormat/>
    <w:pPr>
      <w:ind w:left="400" w:firstLine="0"/>
      <w:spacing w:before="0" w:after="0" w:line="240" w:lineRule="auto"/>
      <w:outlineLvl w:val="9"/>
    </w:pPr>
    <w:rPr>
      <w:rFonts w:cs="Calibri"/>
      <w:i/>
      <w:iCs/>
    </w:rPr>
  </w:style>
  <w:style w:type="paragraph" w:styleId="882">
    <w:name w:val="Plain Text"/>
    <w:basedOn w:val="851"/>
    <w:next w:val="883"/>
    <w:link w:val="921"/>
    <w:qFormat/>
    <w:pPr>
      <w:ind w:left="0" w:firstLine="2048"/>
      <w:spacing w:before="0" w:after="0" w:line="240" w:lineRule="auto"/>
    </w:pPr>
    <w:rPr>
      <w:lang w:val="zh-CN"/>
    </w:rPr>
  </w:style>
  <w:style w:type="paragraph" w:styleId="883">
    <w:name w:val="toc 1"/>
    <w:basedOn w:val="851"/>
    <w:next w:val="850"/>
    <w:uiPriority w:val="39"/>
    <w:qFormat/>
    <w:pPr>
      <w:ind w:left="0" w:firstLine="0"/>
      <w:spacing w:before="120" w:after="120" w:line="240" w:lineRule="auto"/>
      <w:outlineLvl w:val="9"/>
    </w:pPr>
    <w:rPr>
      <w:rFonts w:cs="Calibri"/>
      <w:b/>
      <w:bCs/>
      <w:caps/>
    </w:rPr>
  </w:style>
  <w:style w:type="paragraph" w:styleId="884">
    <w:name w:val="List Bullet 5"/>
    <w:basedOn w:val="851"/>
    <w:next w:val="885"/>
    <w:qFormat/>
    <w:pPr>
      <w:ind w:left="2040" w:firstLine="2560"/>
      <w:spacing w:before="0" w:after="0" w:line="360" w:lineRule="auto"/>
    </w:pPr>
  </w:style>
  <w:style w:type="paragraph" w:styleId="885" w:customStyle="1">
    <w:name w:val="正文首行缩进1"/>
    <w:next w:val="877"/>
    <w:qFormat/>
    <w:pPr>
      <w:ind w:left="420" w:firstLine="2724"/>
      <w:spacing w:after="120" w:line="360" w:lineRule="auto"/>
    </w:pPr>
    <w:rPr>
      <w:rFonts w:ascii="Calibri" w:hAnsi="Calibri"/>
    </w:rPr>
  </w:style>
  <w:style w:type="paragraph" w:styleId="886">
    <w:name w:val="toc 8"/>
    <w:basedOn w:val="851"/>
    <w:next w:val="850"/>
    <w:qFormat/>
    <w:pPr>
      <w:ind w:left="1400" w:firstLine="0"/>
      <w:spacing w:before="0" w:after="0" w:line="240" w:lineRule="auto"/>
      <w:outlineLvl w:val="9"/>
    </w:pPr>
    <w:rPr>
      <w:rFonts w:cs="Calibri"/>
      <w:sz w:val="18"/>
      <w:szCs w:val="18"/>
    </w:rPr>
  </w:style>
  <w:style w:type="paragraph" w:styleId="887">
    <w:name w:val="Date"/>
    <w:basedOn w:val="851"/>
    <w:next w:val="850"/>
    <w:qFormat/>
    <w:pPr>
      <w:ind w:left="0" w:firstLine="2560"/>
      <w:spacing w:before="0" w:after="0" w:line="240" w:lineRule="auto"/>
    </w:pPr>
  </w:style>
  <w:style w:type="paragraph" w:styleId="888">
    <w:name w:val="Body Text Indent 2"/>
    <w:basedOn w:val="851"/>
    <w:next w:val="863"/>
    <w:qFormat/>
    <w:pPr>
      <w:ind w:left="481" w:firstLine="2784"/>
      <w:spacing w:before="0" w:after="0" w:line="400" w:lineRule="exact"/>
    </w:pPr>
  </w:style>
  <w:style w:type="paragraph" w:styleId="889">
    <w:name w:val="endnote text"/>
    <w:basedOn w:val="851"/>
    <w:next w:val="890"/>
    <w:qFormat/>
    <w:pPr>
      <w:ind w:left="0" w:firstLine="2560"/>
      <w:spacing w:before="0" w:after="0" w:line="360" w:lineRule="auto"/>
    </w:pPr>
  </w:style>
  <w:style w:type="paragraph" w:styleId="890" w:customStyle="1">
    <w:name w:val="Char11"/>
    <w:basedOn w:val="851"/>
    <w:next w:val="850"/>
    <w:qFormat/>
    <w:pPr>
      <w:ind w:left="0" w:firstLine="3584"/>
      <w:spacing w:before="0" w:after="0" w:line="240" w:lineRule="auto"/>
    </w:pPr>
  </w:style>
  <w:style w:type="paragraph" w:styleId="891">
    <w:name w:val="Balloon Text"/>
    <w:basedOn w:val="851"/>
    <w:next w:val="867"/>
    <w:qFormat/>
    <w:pPr>
      <w:ind w:left="0" w:firstLine="2048"/>
      <w:spacing w:before="0" w:after="0" w:line="240" w:lineRule="auto"/>
    </w:pPr>
  </w:style>
  <w:style w:type="paragraph" w:styleId="892">
    <w:name w:val="Footer"/>
    <w:basedOn w:val="851"/>
    <w:next w:val="893"/>
    <w:link w:val="922"/>
    <w:uiPriority w:val="99"/>
    <w:qFormat/>
    <w:pPr>
      <w:ind w:left="0" w:firstLine="3584"/>
      <w:spacing w:before="0" w:after="0" w:line="240" w:lineRule="auto"/>
    </w:pPr>
    <w:rPr>
      <w:lang w:val="zh-CN"/>
    </w:rPr>
  </w:style>
  <w:style w:type="paragraph" w:styleId="893" w:customStyle="1">
    <w:name w:val="Char Char Char Char Char Char Char Char Char Char Char Char Char"/>
    <w:basedOn w:val="851"/>
    <w:next w:val="850"/>
    <w:qFormat/>
    <w:pPr>
      <w:ind w:left="0" w:firstLine="3584"/>
      <w:spacing w:before="0" w:after="160" w:line="240" w:lineRule="exact"/>
    </w:pPr>
  </w:style>
  <w:style w:type="paragraph" w:styleId="894">
    <w:name w:val="Header"/>
    <w:basedOn w:val="851"/>
    <w:next w:val="887"/>
    <w:link w:val="923"/>
    <w:uiPriority w:val="99"/>
    <w:qFormat/>
    <w:pPr>
      <w:ind w:left="0" w:firstLine="3584"/>
      <w:jc w:val="center"/>
      <w:spacing w:before="0" w:after="0" w:line="240" w:lineRule="auto"/>
    </w:pPr>
    <w:rPr>
      <w:lang w:val="zh-CN"/>
    </w:rPr>
  </w:style>
  <w:style w:type="paragraph" w:styleId="895">
    <w:name w:val="toc 4"/>
    <w:basedOn w:val="851"/>
    <w:next w:val="850"/>
    <w:qFormat/>
    <w:pPr>
      <w:ind w:left="600" w:firstLine="0"/>
      <w:spacing w:before="0" w:after="0" w:line="240" w:lineRule="auto"/>
      <w:outlineLvl w:val="9"/>
    </w:pPr>
    <w:rPr>
      <w:rFonts w:cs="Calibri"/>
      <w:sz w:val="18"/>
      <w:szCs w:val="18"/>
    </w:rPr>
  </w:style>
  <w:style w:type="paragraph" w:styleId="896">
    <w:name w:val="Subtitle"/>
    <w:next w:val="850"/>
    <w:qFormat/>
    <w:pPr>
      <w:ind w:left="1024"/>
      <w:jc w:val="center"/>
      <w:spacing w:after="60"/>
    </w:pPr>
    <w:rPr>
      <w:rFonts w:ascii="Calibri" w:hAnsi="Calibri"/>
    </w:rPr>
  </w:style>
  <w:style w:type="paragraph" w:styleId="897">
    <w:name w:val="List"/>
    <w:basedOn w:val="851"/>
    <w:next w:val="898"/>
    <w:qFormat/>
    <w:pPr>
      <w:ind w:left="200" w:firstLine="3640"/>
      <w:spacing w:before="0" w:after="0" w:line="240" w:lineRule="auto"/>
    </w:pPr>
  </w:style>
  <w:style w:type="paragraph" w:styleId="898">
    <w:name w:val="Body Text First Indent"/>
    <w:next w:val="850"/>
    <w:qFormat/>
    <w:pPr>
      <w:ind w:left="420" w:firstLine="3748"/>
      <w:spacing w:after="120"/>
    </w:pPr>
    <w:rPr>
      <w:rFonts w:ascii="Calibri" w:hAnsi="Calibri"/>
    </w:rPr>
  </w:style>
  <w:style w:type="paragraph" w:styleId="899">
    <w:name w:val="footnote text"/>
    <w:basedOn w:val="851"/>
    <w:next w:val="879"/>
    <w:qFormat/>
    <w:pPr>
      <w:ind w:left="0" w:firstLine="3584"/>
      <w:spacing w:before="0" w:after="0" w:line="360" w:lineRule="auto"/>
    </w:pPr>
  </w:style>
  <w:style w:type="paragraph" w:styleId="900">
    <w:name w:val="toc 6"/>
    <w:basedOn w:val="851"/>
    <w:next w:val="850"/>
    <w:qFormat/>
    <w:pPr>
      <w:ind w:left="1000" w:firstLine="0"/>
      <w:spacing w:before="0" w:after="0" w:line="240" w:lineRule="auto"/>
      <w:outlineLvl w:val="9"/>
    </w:pPr>
    <w:rPr>
      <w:rFonts w:cs="Calibri"/>
      <w:sz w:val="18"/>
      <w:szCs w:val="18"/>
    </w:rPr>
  </w:style>
  <w:style w:type="paragraph" w:styleId="901">
    <w:name w:val="List 5"/>
    <w:basedOn w:val="851"/>
    <w:next w:val="876"/>
    <w:qFormat/>
    <w:pPr>
      <w:ind w:left="2100" w:firstLine="3676"/>
      <w:spacing w:before="0" w:after="0" w:line="240" w:lineRule="auto"/>
    </w:pPr>
  </w:style>
  <w:style w:type="paragraph" w:styleId="902">
    <w:name w:val="Body Text Indent 3"/>
    <w:basedOn w:val="851"/>
    <w:next w:val="900"/>
    <w:qFormat/>
    <w:pPr>
      <w:ind w:left="480" w:firstLine="2784"/>
      <w:spacing w:before="0" w:after="0" w:line="400" w:lineRule="exact"/>
    </w:pPr>
  </w:style>
  <w:style w:type="paragraph" w:styleId="903">
    <w:name w:val="toc 2"/>
    <w:basedOn w:val="851"/>
    <w:next w:val="850"/>
    <w:uiPriority w:val="39"/>
    <w:qFormat/>
    <w:pPr>
      <w:ind w:left="200" w:firstLine="0"/>
      <w:spacing w:before="0" w:after="0" w:line="240" w:lineRule="auto"/>
      <w:outlineLvl w:val="9"/>
    </w:pPr>
    <w:rPr>
      <w:rFonts w:cs="Calibri"/>
      <w:smallCaps/>
    </w:rPr>
  </w:style>
  <w:style w:type="paragraph" w:styleId="904">
    <w:name w:val="toc 9"/>
    <w:basedOn w:val="851"/>
    <w:next w:val="850"/>
    <w:qFormat/>
    <w:pPr>
      <w:ind w:left="1600" w:firstLine="0"/>
      <w:spacing w:before="0" w:after="0" w:line="240" w:lineRule="auto"/>
      <w:outlineLvl w:val="9"/>
    </w:pPr>
    <w:rPr>
      <w:rFonts w:cs="Calibri"/>
      <w:sz w:val="18"/>
      <w:szCs w:val="18"/>
    </w:rPr>
  </w:style>
  <w:style w:type="paragraph" w:styleId="905">
    <w:name w:val="Body Text 2"/>
    <w:basedOn w:val="851"/>
    <w:next w:val="870"/>
    <w:qFormat/>
    <w:pPr>
      <w:ind w:left="0" w:firstLine="1024"/>
      <w:spacing w:before="0" w:after="120" w:line="480" w:lineRule="auto"/>
    </w:pPr>
  </w:style>
  <w:style w:type="paragraph" w:styleId="906">
    <w:name w:val="HTML Preformatted"/>
    <w:basedOn w:val="851"/>
    <w:next w:val="869"/>
    <w:qFormat/>
    <w:pPr>
      <w:ind w:left="0" w:firstLine="2048"/>
      <w:spacing w:before="0" w:after="0" w:line="253" w:lineRule="atLeast"/>
    </w:pPr>
  </w:style>
  <w:style w:type="paragraph" w:styleId="907">
    <w:name w:val="Normal (Web)"/>
    <w:basedOn w:val="850"/>
    <w:next w:val="878"/>
    <w:qFormat/>
    <w:pPr>
      <w:ind w:left="15" w:right="15" w:firstLine="4608"/>
      <w:spacing w:before="60" w:after="60" w:line="312" w:lineRule="auto"/>
    </w:pPr>
  </w:style>
  <w:style w:type="paragraph" w:styleId="908">
    <w:name w:val="index 1"/>
    <w:basedOn w:val="851"/>
    <w:next w:val="850"/>
    <w:qFormat/>
    <w:pPr>
      <w:ind w:left="0" w:firstLine="3584"/>
      <w:spacing w:before="0" w:after="0" w:line="240" w:lineRule="auto"/>
    </w:pPr>
  </w:style>
  <w:style w:type="paragraph" w:styleId="909">
    <w:name w:val="Body Text First Indent 2"/>
    <w:uiPriority w:val="99"/>
    <w:unhideWhenUsed/>
    <w:qFormat/>
    <w:pPr>
      <w:ind w:left="420" w:firstLine="420"/>
      <w:jc w:val="both"/>
      <w:spacing w:after="120"/>
      <w:widowControl w:val="off"/>
    </w:pPr>
    <w:rPr>
      <w:rFonts w:ascii="Calibri" w:hAnsi="Calibri"/>
      <w:sz w:val="21"/>
    </w:rPr>
  </w:style>
  <w:style w:type="table" w:styleId="910">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1">
    <w:name w:val="Strong"/>
    <w:qFormat/>
    <w:rPr>
      <w:b/>
      <w:sz w:val="20"/>
    </w:rPr>
  </w:style>
  <w:style w:type="character" w:styleId="912">
    <w:name w:val="page number"/>
    <w:qFormat/>
    <w:rPr>
      <w:sz w:val="20"/>
    </w:rPr>
  </w:style>
  <w:style w:type="character" w:styleId="913">
    <w:name w:val="Emphasis"/>
    <w:qFormat/>
    <w:rPr>
      <w:i/>
      <w:sz w:val="21"/>
    </w:rPr>
  </w:style>
  <w:style w:type="character" w:styleId="914">
    <w:name w:val="Hyperlink"/>
    <w:uiPriority w:val="99"/>
    <w:qFormat/>
    <w:rPr>
      <w:color w:val="0000ff"/>
      <w:sz w:val="20"/>
      <w:u w:val="single"/>
    </w:rPr>
  </w:style>
  <w:style w:type="character" w:styleId="915">
    <w:name w:val="annotation reference"/>
    <w:qFormat/>
    <w:rPr>
      <w:sz w:val="20"/>
    </w:rPr>
  </w:style>
  <w:style w:type="character" w:styleId="916">
    <w:name w:val="footnote reference"/>
    <w:unhideWhenUsed/>
    <w:qFormat/>
    <w:rPr>
      <w:vertAlign w:val="superscript"/>
    </w:rPr>
  </w:style>
  <w:style w:type="paragraph" w:styleId="917">
    <w:name w:val="List Paragraph"/>
    <w:basedOn w:val="850"/>
    <w:next w:val="918"/>
    <w:uiPriority w:val="34"/>
    <w:qFormat/>
    <w:pPr>
      <w:ind w:left="420" w:firstLine="3748"/>
    </w:pPr>
  </w:style>
  <w:style w:type="paragraph" w:styleId="918" w:customStyle="1">
    <w:name w:val="xl91"/>
    <w:basedOn w:val="851"/>
    <w:next w:val="919"/>
    <w:qFormat/>
    <w:pPr>
      <w:ind w:left="0" w:firstLine="3584"/>
      <w:spacing w:before="280" w:after="280" w:line="240" w:lineRule="auto"/>
    </w:pPr>
  </w:style>
  <w:style w:type="paragraph" w:styleId="919" w:customStyle="1">
    <w:name w:val="xl76"/>
    <w:basedOn w:val="851"/>
    <w:next w:val="905"/>
    <w:qFormat/>
    <w:pPr>
      <w:ind w:left="0" w:firstLine="3584"/>
      <w:jc w:val="center"/>
      <w:spacing w:before="280" w:after="280" w:line="240" w:lineRule="auto"/>
    </w:pPr>
  </w:style>
  <w:style w:type="character" w:styleId="920" w:customStyle="1">
    <w:name w:val="正文缩进 Char1"/>
    <w:link w:val="868"/>
    <w:qFormat/>
    <w:rPr>
      <w:rFonts w:ascii="Calibri" w:hAnsi="Calibri"/>
    </w:rPr>
  </w:style>
  <w:style w:type="character" w:styleId="921" w:customStyle="1">
    <w:name w:val="纯文本 Char2"/>
    <w:link w:val="882"/>
    <w:qFormat/>
    <w:rPr>
      <w:rFonts w:ascii="Calibri" w:hAnsi="Calibri"/>
    </w:rPr>
  </w:style>
  <w:style w:type="character" w:styleId="922" w:customStyle="1">
    <w:name w:val="页脚 Char2"/>
    <w:link w:val="892"/>
    <w:uiPriority w:val="99"/>
    <w:qFormat/>
    <w:rPr>
      <w:rFonts w:ascii="Calibri" w:hAnsi="Calibri"/>
    </w:rPr>
  </w:style>
  <w:style w:type="character" w:styleId="923" w:customStyle="1">
    <w:name w:val="页眉 Char2"/>
    <w:link w:val="894"/>
    <w:uiPriority w:val="99"/>
    <w:qFormat/>
    <w:rPr>
      <w:rFonts w:ascii="Calibri" w:hAnsi="Calibri"/>
    </w:rPr>
  </w:style>
  <w:style w:type="character" w:styleId="924" w:customStyle="1">
    <w:name w:val="已访问的超链接1"/>
    <w:qFormat/>
    <w:rPr>
      <w:color w:val="800080"/>
      <w:sz w:val="20"/>
      <w:u w:val="single"/>
    </w:rPr>
  </w:style>
  <w:style w:type="character" w:styleId="925" w:customStyle="1">
    <w:name w:val="图注 Char Char"/>
    <w:qFormat/>
    <w:rPr>
      <w:sz w:val="20"/>
    </w:rPr>
  </w:style>
  <w:style w:type="character" w:styleId="926" w:customStyle="1">
    <w:name w:val="图片0 Char Char"/>
    <w:qFormat/>
    <w:rPr>
      <w:sz w:val="20"/>
    </w:rPr>
  </w:style>
  <w:style w:type="character" w:styleId="927" w:customStyle="1">
    <w:name w:val="p141"/>
    <w:qFormat/>
    <w:rPr>
      <w:color w:val="000000"/>
      <w:sz w:val="20"/>
      <w:u w:val="none"/>
    </w:rPr>
  </w:style>
  <w:style w:type="character" w:styleId="928" w:customStyle="1">
    <w:name w:val="批注框文本 字符"/>
    <w:semiHidden/>
    <w:qFormat/>
    <w:rPr>
      <w:sz w:val="20"/>
    </w:rPr>
  </w:style>
  <w:style w:type="character" w:styleId="929" w:customStyle="1">
    <w:name w:val="正文文本缩进 3 Char"/>
    <w:qFormat/>
    <w:rPr>
      <w:sz w:val="20"/>
    </w:rPr>
  </w:style>
  <w:style w:type="character" w:styleId="930" w:customStyle="1">
    <w:name w:val="标题 6 Char1"/>
    <w:semiHidden/>
    <w:qFormat/>
    <w:rPr>
      <w:b/>
      <w:sz w:val="20"/>
    </w:rPr>
  </w:style>
  <w:style w:type="character" w:styleId="931" w:customStyle="1">
    <w:name w:val="正文文本缩进 Char"/>
    <w:qFormat/>
    <w:rPr>
      <w:sz w:val="20"/>
    </w:rPr>
  </w:style>
  <w:style w:type="character" w:styleId="932" w:customStyle="1">
    <w:name w:val="正文文本缩进 2 Char"/>
    <w:qFormat/>
    <w:rPr>
      <w:sz w:val="20"/>
    </w:rPr>
  </w:style>
  <w:style w:type="character" w:styleId="933" w:customStyle="1">
    <w:name w:val="批注引用1"/>
    <w:qFormat/>
    <w:rPr>
      <w:sz w:val="20"/>
    </w:rPr>
  </w:style>
  <w:style w:type="character" w:styleId="934" w:customStyle="1">
    <w:name w:val="标题 6 Char"/>
    <w:qFormat/>
    <w:rPr>
      <w:b/>
      <w:sz w:val="20"/>
    </w:rPr>
  </w:style>
  <w:style w:type="character" w:styleId="935" w:customStyle="1">
    <w:name w:val="lh151"/>
    <w:qFormat/>
    <w:rPr>
      <w:color w:val="666666"/>
      <w:sz w:val="20"/>
    </w:rPr>
  </w:style>
  <w:style w:type="character" w:styleId="936" w:customStyle="1">
    <w:name w:val="_Style 332"/>
    <w:qFormat/>
    <w:rPr>
      <w:i/>
      <w:color w:val="auto"/>
      <w:sz w:val="21"/>
    </w:rPr>
  </w:style>
  <w:style w:type="character" w:styleId="937" w:customStyle="1">
    <w:name w:val="页眉 Char1"/>
    <w:semiHidden/>
    <w:qFormat/>
    <w:rPr>
      <w:sz w:val="20"/>
    </w:rPr>
  </w:style>
  <w:style w:type="character" w:styleId="938" w:customStyle="1">
    <w:name w:val="标题 3 Char"/>
    <w:qFormat/>
    <w:rPr>
      <w:b/>
      <w:sz w:val="20"/>
    </w:rPr>
  </w:style>
  <w:style w:type="character" w:styleId="939" w:customStyle="1">
    <w:name w:val="正文文本 Char"/>
    <w:qFormat/>
    <w:rPr>
      <w:sz w:val="20"/>
    </w:rPr>
  </w:style>
  <w:style w:type="character" w:styleId="940" w:customStyle="1">
    <w:name w:val="062"/>
    <w:qFormat/>
    <w:rPr>
      <w:b/>
      <w:sz w:val="20"/>
    </w:rPr>
  </w:style>
  <w:style w:type="character" w:styleId="941" w:customStyle="1">
    <w:name w:val="标题 Char"/>
    <w:qFormat/>
    <w:rPr>
      <w:b/>
      <w:sz w:val="20"/>
    </w:rPr>
  </w:style>
  <w:style w:type="character" w:styleId="942" w:customStyle="1">
    <w:name w:val="标题 2 Char"/>
    <w:qFormat/>
    <w:rPr>
      <w:b/>
      <w:sz w:val="20"/>
    </w:rPr>
  </w:style>
  <w:style w:type="character" w:styleId="943" w:customStyle="1">
    <w:name w:val="正文缩进 Char"/>
    <w:qFormat/>
    <w:rPr>
      <w:sz w:val="20"/>
    </w:rPr>
  </w:style>
  <w:style w:type="character" w:styleId="944" w:customStyle="1">
    <w:name w:val="日期 Char"/>
    <w:qFormat/>
    <w:rPr>
      <w:sz w:val="20"/>
    </w:rPr>
  </w:style>
  <w:style w:type="character" w:styleId="945" w:customStyle="1">
    <w:name w:val="纯文本 Char1"/>
    <w:semiHidden/>
    <w:qFormat/>
    <w:rPr>
      <w:sz w:val="20"/>
    </w:rPr>
  </w:style>
  <w:style w:type="character" w:styleId="946" w:customStyle="1">
    <w:name w:val="正文首行缩进 2 Char"/>
    <w:uiPriority w:val="99"/>
    <w:qFormat/>
    <w:rPr>
      <w:sz w:val="20"/>
    </w:rPr>
  </w:style>
  <w:style w:type="character" w:styleId="947" w:customStyle="1">
    <w:name w:val="表格用 Char Char"/>
    <w:qFormat/>
    <w:rPr>
      <w:sz w:val="20"/>
    </w:rPr>
  </w:style>
  <w:style w:type="character" w:styleId="948" w:customStyle="1">
    <w:name w:val="Char Char14"/>
    <w:qFormat/>
    <w:rPr>
      <w:sz w:val="20"/>
    </w:rPr>
  </w:style>
  <w:style w:type="character" w:styleId="949" w:customStyle="1">
    <w:name w:val="批注文字 Char1"/>
    <w:semiHidden/>
    <w:qFormat/>
    <w:rPr>
      <w:sz w:val="20"/>
    </w:rPr>
  </w:style>
  <w:style w:type="character" w:styleId="950" w:customStyle="1">
    <w:name w:val="正文（首行缩进 2 字符） Char Char"/>
    <w:qFormat/>
    <w:rPr>
      <w:sz w:val="20"/>
    </w:rPr>
  </w:style>
  <w:style w:type="character" w:styleId="951" w:customStyle="1">
    <w:name w:val="图片 Char"/>
    <w:qFormat/>
    <w:rPr>
      <w:sz w:val="20"/>
    </w:rPr>
  </w:style>
  <w:style w:type="character" w:styleId="952" w:customStyle="1">
    <w:name w:val="标书正文 Char"/>
    <w:qFormat/>
    <w:rPr>
      <w:sz w:val="20"/>
    </w:rPr>
  </w:style>
  <w:style w:type="character" w:styleId="953" w:customStyle="1">
    <w:name w:val="批注文字 字符"/>
    <w:qFormat/>
    <w:rPr>
      <w:sz w:val="20"/>
    </w:rPr>
  </w:style>
  <w:style w:type="character" w:styleId="954" w:customStyle="1">
    <w:name w:val="正文文本 2 Char1"/>
    <w:semiHidden/>
    <w:qFormat/>
    <w:rPr>
      <w:sz w:val="20"/>
    </w:rPr>
  </w:style>
  <w:style w:type="character" w:styleId="955" w:customStyle="1">
    <w:name w:val="纯文本 Char"/>
    <w:qFormat/>
    <w:rPr>
      <w:sz w:val="20"/>
    </w:rPr>
  </w:style>
  <w:style w:type="character" w:styleId="956" w:customStyle="1">
    <w:name w:val="标题 2 Char1"/>
    <w:semiHidden/>
    <w:qFormat/>
    <w:rPr>
      <w:b/>
      <w:sz w:val="20"/>
    </w:rPr>
  </w:style>
  <w:style w:type="character" w:styleId="957" w:customStyle="1">
    <w:name w:val="标题 4 Char"/>
    <w:qFormat/>
    <w:rPr>
      <w:b/>
      <w:sz w:val="20"/>
    </w:rPr>
  </w:style>
  <w:style w:type="character" w:styleId="958" w:customStyle="1">
    <w:name w:val="超级链接"/>
    <w:qFormat/>
    <w:rPr>
      <w:color w:val="0000ff"/>
      <w:sz w:val="20"/>
      <w:u w:val="single"/>
    </w:rPr>
  </w:style>
  <w:style w:type="character" w:styleId="959" w:customStyle="1">
    <w:name w:val="1ji Char"/>
    <w:qFormat/>
    <w:rPr>
      <w:b/>
      <w:sz w:val="20"/>
    </w:rPr>
  </w:style>
  <w:style w:type="character" w:styleId="960" w:customStyle="1">
    <w:name w:val="表格文字图表文字 Char Char"/>
    <w:qFormat/>
    <w:rPr>
      <w:sz w:val="20"/>
    </w:rPr>
  </w:style>
  <w:style w:type="character" w:styleId="961" w:customStyle="1">
    <w:name w:val="case31"/>
    <w:qFormat/>
    <w:rPr>
      <w:sz w:val="20"/>
    </w:rPr>
  </w:style>
  <w:style w:type="character" w:styleId="962" w:customStyle="1">
    <w:name w:val="链接"/>
    <w:qFormat/>
    <w:rPr>
      <w:color w:val="0000ff"/>
      <w:sz w:val="20"/>
      <w:u w:val="single"/>
    </w:rPr>
  </w:style>
  <w:style w:type="character" w:styleId="963" w:customStyle="1">
    <w:name w:val="标准文本 Char Char"/>
    <w:qFormat/>
    <w:rPr>
      <w:sz w:val="20"/>
    </w:rPr>
  </w:style>
  <w:style w:type="character" w:styleId="964" w:customStyle="1">
    <w:name w:val="标题 7 Char"/>
    <w:qFormat/>
    <w:rPr>
      <w:b/>
      <w:sz w:val="20"/>
    </w:rPr>
  </w:style>
  <w:style w:type="character" w:styleId="965" w:customStyle="1">
    <w:name w:val="文档结构图 Char"/>
    <w:qFormat/>
    <w:rPr>
      <w:sz w:val="20"/>
    </w:rPr>
  </w:style>
  <w:style w:type="character" w:styleId="966" w:customStyle="1">
    <w:name w:val="标题 5 Char1"/>
    <w:semiHidden/>
    <w:qFormat/>
    <w:rPr>
      <w:b/>
      <w:sz w:val="20"/>
    </w:rPr>
  </w:style>
  <w:style w:type="character" w:styleId="967" w:customStyle="1">
    <w:name w:val="图片 Char Char"/>
    <w:qFormat/>
    <w:rPr>
      <w:sz w:val="20"/>
    </w:rPr>
  </w:style>
  <w:style w:type="character" w:styleId="968" w:customStyle="1">
    <w:name w:val="txt"/>
    <w:qFormat/>
    <w:rPr>
      <w:sz w:val="20"/>
    </w:rPr>
  </w:style>
  <w:style w:type="character" w:styleId="969" w:customStyle="1">
    <w:name w:val="样式2 Char"/>
    <w:qFormat/>
    <w:rPr>
      <w:b/>
      <w:sz w:val="20"/>
    </w:rPr>
  </w:style>
  <w:style w:type="character" w:styleId="970" w:customStyle="1">
    <w:name w:val="宏文本 Char"/>
    <w:qFormat/>
    <w:rPr>
      <w:sz w:val="20"/>
    </w:rPr>
  </w:style>
  <w:style w:type="character" w:styleId="971" w:customStyle="1">
    <w:name w:val="标题 3 Char1"/>
    <w:semiHidden/>
    <w:qFormat/>
    <w:rPr>
      <w:b/>
      <w:sz w:val="20"/>
      <w:u w:val="single"/>
    </w:rPr>
  </w:style>
  <w:style w:type="character" w:styleId="972" w:customStyle="1">
    <w:name w:val="_Style 336"/>
    <w:qFormat/>
    <w:rPr>
      <w:i/>
      <w:color w:val="auto"/>
      <w:sz w:val="21"/>
    </w:rPr>
  </w:style>
  <w:style w:type="character" w:styleId="973" w:customStyle="1">
    <w:name w:val="脚注文本 Char"/>
    <w:qFormat/>
    <w:rPr>
      <w:sz w:val="20"/>
    </w:rPr>
  </w:style>
  <w:style w:type="character" w:styleId="974" w:customStyle="1">
    <w:name w:val="正文首行缩进 Char"/>
    <w:qFormat/>
    <w:rPr>
      <w:sz w:val="20"/>
    </w:rPr>
  </w:style>
  <w:style w:type="character" w:styleId="975" w:customStyle="1">
    <w:name w:val="题注 Char"/>
    <w:qFormat/>
    <w:rPr>
      <w:sz w:val="20"/>
    </w:rPr>
  </w:style>
  <w:style w:type="character" w:styleId="976" w:customStyle="1">
    <w:name w:val="正文文本缩进 Char1"/>
    <w:semiHidden/>
    <w:qFormat/>
    <w:rPr>
      <w:sz w:val="20"/>
    </w:rPr>
  </w:style>
  <w:style w:type="character" w:styleId="977" w:customStyle="1">
    <w:name w:val="标题 4 Char1"/>
    <w:semiHidden/>
    <w:qFormat/>
    <w:rPr>
      <w:b/>
      <w:sz w:val="20"/>
    </w:rPr>
  </w:style>
  <w:style w:type="character" w:styleId="978" w:customStyle="1">
    <w:name w:val="标题 5 Char"/>
    <w:qFormat/>
    <w:rPr>
      <w:b/>
      <w:sz w:val="20"/>
    </w:rPr>
  </w:style>
  <w:style w:type="character" w:styleId="979" w:customStyle="1">
    <w:name w:val="HTML 预设格式 Char1"/>
    <w:qFormat/>
    <w:rPr>
      <w:sz w:val="20"/>
    </w:rPr>
  </w:style>
  <w:style w:type="character" w:styleId="980" w:customStyle="1">
    <w:name w:val="表格用 Char"/>
    <w:qFormat/>
    <w:rPr>
      <w:color w:val="000000"/>
      <w:sz w:val="20"/>
    </w:rPr>
  </w:style>
  <w:style w:type="character" w:styleId="981" w:customStyle="1">
    <w:name w:val="_Style 313"/>
    <w:qFormat/>
    <w:rPr>
      <w:b/>
      <w:i/>
      <w:sz w:val="21"/>
    </w:rPr>
  </w:style>
  <w:style w:type="character" w:styleId="982" w:customStyle="1">
    <w:name w:val="表格文字（两侧对齐） Char Char"/>
    <w:qFormat/>
    <w:rPr>
      <w:sz w:val="20"/>
    </w:rPr>
  </w:style>
  <w:style w:type="character" w:styleId="983" w:customStyle="1">
    <w:name w:val="Plain Text Char"/>
    <w:link w:val="984"/>
    <w:qFormat/>
    <w:rPr>
      <w:rFonts w:ascii="宋体" w:hAnsi="Courier New" w:eastAsia="楷体_GB2312"/>
      <w:sz w:val="26"/>
    </w:rPr>
  </w:style>
  <w:style w:type="paragraph" w:styleId="984" w:customStyle="1">
    <w:name w:val="纯文本1"/>
    <w:basedOn w:val="850"/>
    <w:link w:val="983"/>
    <w:qFormat/>
    <w:pPr>
      <w:ind w:left="0"/>
      <w:widowControl w:val="off"/>
    </w:pPr>
    <w:rPr>
      <w:rFonts w:ascii="宋体" w:hAnsi="Courier New" w:eastAsia="楷体_GB2312"/>
      <w:sz w:val="26"/>
      <w:lang w:val="zh-CN"/>
    </w:rPr>
  </w:style>
  <w:style w:type="character" w:styleId="985" w:customStyle="1">
    <w:name w:val="H 4 Char"/>
    <w:qFormat/>
    <w:rPr>
      <w:b/>
      <w:sz w:val="20"/>
    </w:rPr>
  </w:style>
  <w:style w:type="character" w:styleId="986" w:customStyle="1">
    <w:name w:val="标准文本 Char"/>
    <w:qFormat/>
    <w:rPr>
      <w:sz w:val="20"/>
    </w:rPr>
  </w:style>
  <w:style w:type="character" w:styleId="987" w:customStyle="1">
    <w:name w:val="18h1"/>
    <w:qFormat/>
    <w:rPr>
      <w:color w:val="3b3b3b"/>
      <w:sz w:val="20"/>
    </w:rPr>
  </w:style>
  <w:style w:type="character" w:styleId="988" w:customStyle="1">
    <w:name w:val="正文文本缩进 3 Char1"/>
    <w:qFormat/>
    <w:rPr>
      <w:sz w:val="20"/>
    </w:rPr>
  </w:style>
  <w:style w:type="character" w:styleId="989" w:customStyle="1">
    <w:name w:val="标题 1 Char1"/>
    <w:qFormat/>
    <w:rPr>
      <w:b/>
      <w:sz w:val="20"/>
    </w:rPr>
  </w:style>
  <w:style w:type="character" w:styleId="990" w:customStyle="1">
    <w:name w:val="apple-style-span"/>
    <w:qFormat/>
    <w:rPr>
      <w:sz w:val="20"/>
    </w:rPr>
  </w:style>
  <w:style w:type="character" w:styleId="991" w:customStyle="1">
    <w:name w:val="列表框1 Char Char"/>
    <w:qFormat/>
    <w:rPr>
      <w:sz w:val="20"/>
    </w:rPr>
  </w:style>
  <w:style w:type="character" w:styleId="992" w:customStyle="1">
    <w:name w:val="批注主题 字符"/>
    <w:semiHidden/>
    <w:qFormat/>
    <w:rPr>
      <w:b/>
      <w:sz w:val="20"/>
    </w:rPr>
  </w:style>
  <w:style w:type="character" w:styleId="993" w:customStyle="1">
    <w:name w:val="页脚 Char"/>
    <w:qFormat/>
    <w:rPr>
      <w:sz w:val="20"/>
    </w:rPr>
  </w:style>
  <w:style w:type="character" w:styleId="994" w:customStyle="1">
    <w:name w:val="列出段落 Char"/>
    <w:qFormat/>
    <w:rPr>
      <w:sz w:val="20"/>
    </w:rPr>
  </w:style>
  <w:style w:type="character" w:styleId="995" w:customStyle="1">
    <w:name w:val="正文文本 3 Char1"/>
    <w:semiHidden/>
    <w:qFormat/>
    <w:rPr>
      <w:sz w:val="20"/>
    </w:rPr>
  </w:style>
  <w:style w:type="character" w:styleId="996" w:customStyle="1">
    <w:name w:val="尾注文本 Char"/>
    <w:qFormat/>
    <w:rPr>
      <w:sz w:val="20"/>
    </w:rPr>
  </w:style>
  <w:style w:type="character" w:styleId="997" w:customStyle="1">
    <w:name w:val="正文文本 3 Char"/>
    <w:qFormat/>
    <w:rPr>
      <w:sz w:val="20"/>
    </w:rPr>
  </w:style>
  <w:style w:type="character" w:styleId="998" w:customStyle="1">
    <w:name w:val="批注框文本 Char1"/>
    <w:semiHidden/>
    <w:qFormat/>
    <w:rPr>
      <w:sz w:val="20"/>
    </w:rPr>
  </w:style>
  <w:style w:type="character" w:styleId="999" w:customStyle="1">
    <w:name w:val="H 3 Char"/>
    <w:qFormat/>
    <w:rPr>
      <w:b/>
      <w:sz w:val="20"/>
    </w:rPr>
  </w:style>
  <w:style w:type="character" w:styleId="1000" w:customStyle="1">
    <w:name w:val="apple-converted-space"/>
    <w:qFormat/>
    <w:rPr>
      <w:sz w:val="20"/>
    </w:rPr>
  </w:style>
  <w:style w:type="character" w:styleId="1001" w:customStyle="1">
    <w:name w:val="正文文本 Char1"/>
    <w:semiHidden/>
    <w:qFormat/>
    <w:rPr>
      <w:sz w:val="20"/>
    </w:rPr>
  </w:style>
  <w:style w:type="character" w:styleId="1002" w:customStyle="1">
    <w:name w:val="标题 7 Char1"/>
    <w:semiHidden/>
    <w:qFormat/>
    <w:rPr>
      <w:b/>
      <w:sz w:val="20"/>
    </w:rPr>
  </w:style>
  <w:style w:type="character" w:styleId="1003" w:customStyle="1">
    <w:name w:val="_Style 376"/>
    <w:qFormat/>
    <w:rPr>
      <w:b/>
      <w:color w:val="auto"/>
      <w:sz w:val="21"/>
    </w:rPr>
  </w:style>
  <w:style w:type="character" w:styleId="1004" w:customStyle="1">
    <w:name w:val="批注主题 Char"/>
    <w:qFormat/>
    <w:rPr>
      <w:b/>
      <w:sz w:val="20"/>
    </w:rPr>
  </w:style>
  <w:style w:type="character" w:styleId="1005" w:customStyle="1">
    <w:name w:val="表格 Char"/>
    <w:qFormat/>
    <w:rPr>
      <w:color w:val="000000"/>
      <w:sz w:val="20"/>
    </w:rPr>
  </w:style>
  <w:style w:type="character" w:styleId="1006" w:customStyle="1">
    <w:name w:val="正文文本缩进 2 Char1"/>
    <w:semiHidden/>
    <w:qFormat/>
    <w:rPr>
      <w:sz w:val="20"/>
    </w:rPr>
  </w:style>
  <w:style w:type="character" w:styleId="1007" w:customStyle="1">
    <w:name w:val="正文文本 2 Char"/>
    <w:qFormat/>
    <w:rPr>
      <w:sz w:val="20"/>
    </w:rPr>
  </w:style>
  <w:style w:type="character" w:styleId="1008" w:customStyle="1">
    <w:name w:val="para1"/>
    <w:qFormat/>
    <w:rPr>
      <w:sz w:val="20"/>
    </w:rPr>
  </w:style>
  <w:style w:type="character" w:styleId="1009" w:customStyle="1">
    <w:name w:val="标题 8 Char"/>
    <w:qFormat/>
    <w:rPr>
      <w:sz w:val="20"/>
    </w:rPr>
  </w:style>
  <w:style w:type="character" w:styleId="1010" w:customStyle="1">
    <w:name w:val="批注框文本 Char"/>
    <w:qFormat/>
    <w:rPr>
      <w:sz w:val="20"/>
    </w:rPr>
  </w:style>
  <w:style w:type="character" w:styleId="1011" w:customStyle="1">
    <w:name w:val="样式 首行缩进:  2 字符 Char1"/>
    <w:qFormat/>
    <w:rPr>
      <w:sz w:val="20"/>
    </w:rPr>
  </w:style>
  <w:style w:type="character" w:styleId="1012" w:customStyle="1">
    <w:name w:val="Char Char12"/>
    <w:qFormat/>
    <w:rPr>
      <w:sz w:val="20"/>
    </w:rPr>
  </w:style>
  <w:style w:type="character" w:styleId="1013" w:customStyle="1">
    <w:name w:val="_Style 337"/>
    <w:qFormat/>
    <w:rPr>
      <w:color w:val="auto"/>
      <w:sz w:val="21"/>
    </w:rPr>
  </w:style>
  <w:style w:type="character" w:styleId="1014" w:customStyle="1">
    <w:name w:val="批注文字 Char"/>
    <w:qFormat/>
    <w:rPr>
      <w:sz w:val="20"/>
    </w:rPr>
  </w:style>
  <w:style w:type="character" w:styleId="1015" w:customStyle="1">
    <w:name w:val="插图 Char Char"/>
    <w:qFormat/>
    <w:rPr>
      <w:sz w:val="20"/>
    </w:rPr>
  </w:style>
  <w:style w:type="character" w:styleId="1016" w:customStyle="1">
    <w:name w:val="Char Char2"/>
    <w:qFormat/>
    <w:rPr>
      <w:sz w:val="20"/>
    </w:rPr>
  </w:style>
  <w:style w:type="character" w:styleId="1017" w:customStyle="1">
    <w:name w:val="项目符0 Char"/>
    <w:qFormat/>
    <w:rPr>
      <w:sz w:val="20"/>
    </w:rPr>
  </w:style>
  <w:style w:type="character" w:styleId="1018" w:customStyle="1">
    <w:name w:val="页眉 Char"/>
    <w:qFormat/>
    <w:rPr>
      <w:sz w:val="20"/>
    </w:rPr>
  </w:style>
  <w:style w:type="character" w:styleId="1019" w:customStyle="1">
    <w:name w:val="页码1"/>
    <w:qFormat/>
    <w:rPr>
      <w:sz w:val="20"/>
    </w:rPr>
  </w:style>
  <w:style w:type="character" w:styleId="1020" w:customStyle="1">
    <w:name w:val="文档结构图 Char1"/>
    <w:semiHidden/>
    <w:qFormat/>
    <w:rPr>
      <w:sz w:val="20"/>
    </w:rPr>
  </w:style>
  <w:style w:type="character" w:styleId="1021" w:customStyle="1">
    <w:name w:val="HTML 预设格式 Char"/>
    <w:qFormat/>
    <w:rPr>
      <w:sz w:val="20"/>
    </w:rPr>
  </w:style>
  <w:style w:type="character" w:styleId="1022" w:customStyle="1">
    <w:name w:val="应答文本 Char Char"/>
    <w:qFormat/>
    <w:rPr>
      <w:sz w:val="20"/>
    </w:rPr>
  </w:style>
  <w:style w:type="character" w:styleId="1023" w:customStyle="1">
    <w:name w:val="Char Char13"/>
    <w:qFormat/>
    <w:rPr>
      <w:sz w:val="20"/>
    </w:rPr>
  </w:style>
  <w:style w:type="character" w:styleId="1024" w:customStyle="1">
    <w:name w:val="页脚 Char1"/>
    <w:semiHidden/>
    <w:qFormat/>
    <w:rPr>
      <w:sz w:val="20"/>
    </w:rPr>
  </w:style>
  <w:style w:type="character" w:styleId="1025" w:customStyle="1">
    <w:name w:val="表格 Char Char"/>
    <w:qFormat/>
    <w:rPr>
      <w:sz w:val="20"/>
    </w:rPr>
  </w:style>
  <w:style w:type="character" w:styleId="1026" w:customStyle="1">
    <w:name w:val="标题 9 Char"/>
    <w:qFormat/>
    <w:rPr>
      <w:sz w:val="20"/>
    </w:rPr>
  </w:style>
  <w:style w:type="character" w:styleId="1027" w:customStyle="1">
    <w:name w:val="Char Char3"/>
    <w:qFormat/>
    <w:rPr>
      <w:sz w:val="20"/>
    </w:rPr>
  </w:style>
  <w:style w:type="character" w:styleId="1028" w:customStyle="1">
    <w:name w:val="日期 Char1"/>
    <w:qFormat/>
    <w:rPr>
      <w:sz w:val="20"/>
    </w:rPr>
  </w:style>
  <w:style w:type="character" w:styleId="1029" w:customStyle="1">
    <w:name w:val="批注主题 Char1"/>
    <w:semiHidden/>
    <w:qFormat/>
    <w:rPr>
      <w:b/>
      <w:sz w:val="20"/>
    </w:rPr>
  </w:style>
  <w:style w:type="character" w:styleId="1030" w:customStyle="1">
    <w:name w:val="标题 1 Char"/>
    <w:qFormat/>
    <w:rPr>
      <w:b/>
      <w:sz w:val="20"/>
    </w:rPr>
  </w:style>
  <w:style w:type="paragraph" w:styleId="1031" w:customStyle="1">
    <w:name w:val="正文文本缩进 31"/>
    <w:basedOn w:val="851"/>
    <w:next w:val="1032"/>
    <w:qFormat/>
    <w:pPr>
      <w:ind w:left="1200" w:firstLine="1248"/>
      <w:spacing w:before="120" w:after="0" w:line="22" w:lineRule="atLeast"/>
    </w:pPr>
  </w:style>
  <w:style w:type="paragraph" w:styleId="1032" w:customStyle="1">
    <w:name w:val="样式 正文首行缩进 + 首行缩进:  2 字符5"/>
    <w:next w:val="1033"/>
    <w:qFormat/>
    <w:pPr>
      <w:ind w:left="200" w:firstLine="3784"/>
      <w:spacing w:line="300" w:lineRule="auto"/>
    </w:pPr>
    <w:rPr>
      <w:rFonts w:ascii="Calibri" w:hAnsi="Calibri"/>
    </w:rPr>
  </w:style>
  <w:style w:type="paragraph" w:styleId="1033" w:customStyle="1">
    <w:name w:val="Char2"/>
    <w:basedOn w:val="851"/>
    <w:next w:val="1034"/>
    <w:qFormat/>
    <w:pPr>
      <w:ind w:left="0" w:firstLine="3584"/>
      <w:spacing w:before="0" w:after="160" w:line="240" w:lineRule="exact"/>
    </w:pPr>
  </w:style>
  <w:style w:type="paragraph" w:styleId="1034" w:customStyle="1">
    <w:name w:val="Bullet"/>
    <w:next w:val="1035"/>
    <w:qFormat/>
    <w:pPr>
      <w:ind w:left="567" w:right="2835" w:firstLine="3584"/>
      <w:spacing w:after="60"/>
    </w:pPr>
    <w:rPr>
      <w:rFonts w:ascii="Calibri" w:hAnsi="Calibri"/>
    </w:rPr>
  </w:style>
  <w:style w:type="paragraph" w:styleId="1035" w:customStyle="1">
    <w:name w:val="Char Char Char Char"/>
    <w:next w:val="1036"/>
    <w:qFormat/>
    <w:pPr>
      <w:ind w:firstLine="10"/>
      <w:spacing w:line="360" w:lineRule="auto"/>
      <w:shd w:val="clear" w:color="000000" w:fill="000080"/>
    </w:pPr>
    <w:rPr>
      <w:rFonts w:ascii="Calibri" w:hAnsi="Calibri"/>
    </w:rPr>
  </w:style>
  <w:style w:type="paragraph" w:styleId="1036" w:customStyle="1">
    <w:name w:val="杨昂超式样黑体主"/>
    <w:basedOn w:val="851"/>
    <w:next w:val="1037"/>
    <w:qFormat/>
    <w:pPr>
      <w:ind w:left="0" w:firstLine="4608"/>
      <w:spacing w:before="0" w:after="0" w:line="240" w:lineRule="auto"/>
    </w:pPr>
  </w:style>
  <w:style w:type="paragraph" w:styleId="1037" w:customStyle="1">
    <w:name w:val="Char Char Char Char Char Char1 Char Char Char Char Char Char Char Char Char Char"/>
    <w:basedOn w:val="851"/>
    <w:next w:val="1038"/>
    <w:qFormat/>
    <w:pPr>
      <w:ind w:left="0" w:firstLine="2560"/>
      <w:spacing w:before="0" w:after="0" w:line="240" w:lineRule="auto"/>
    </w:pPr>
  </w:style>
  <w:style w:type="paragraph" w:styleId="1038" w:customStyle="1">
    <w:name w:val="目录1"/>
    <w:basedOn w:val="851"/>
    <w:next w:val="850"/>
    <w:qFormat/>
    <w:pPr>
      <w:ind w:left="0" w:firstLine="7168"/>
      <w:spacing w:before="0" w:after="136" w:line="289" w:lineRule="atLeast"/>
    </w:pPr>
  </w:style>
  <w:style w:type="paragraph" w:styleId="1039" w:customStyle="1">
    <w:name w:val="插图"/>
    <w:next w:val="850"/>
    <w:qFormat/>
    <w:pPr>
      <w:ind w:firstLine="4608"/>
      <w:jc w:val="center"/>
    </w:pPr>
    <w:rPr>
      <w:rFonts w:ascii="Calibri" w:hAnsi="Calibri"/>
    </w:rPr>
  </w:style>
  <w:style w:type="paragraph" w:styleId="1040" w:customStyle="1">
    <w:name w:val="正文符号4"/>
    <w:basedOn w:val="851"/>
    <w:next w:val="1041"/>
    <w:qFormat/>
    <w:pPr>
      <w:ind w:left="0" w:firstLine="5632"/>
      <w:spacing w:before="0" w:after="0" w:line="240" w:lineRule="auto"/>
    </w:pPr>
  </w:style>
  <w:style w:type="paragraph" w:styleId="1041" w:customStyle="1">
    <w:name w:val="样式 加粗 居中"/>
    <w:basedOn w:val="851"/>
    <w:next w:val="1042"/>
    <w:qFormat/>
    <w:pPr>
      <w:ind w:left="0" w:firstLine="2560"/>
      <w:jc w:val="center"/>
      <w:spacing w:before="0" w:after="0" w:line="360" w:lineRule="auto"/>
    </w:pPr>
  </w:style>
  <w:style w:type="paragraph" w:styleId="1042" w:customStyle="1">
    <w:name w:val="_Style 12"/>
    <w:next w:val="1043"/>
    <w:qFormat/>
    <w:pPr>
      <w:ind w:firstLine="14"/>
      <w:spacing w:line="360" w:lineRule="auto"/>
      <w:shd w:val="clear" w:color="000000" w:fill="000080"/>
    </w:pPr>
    <w:rPr>
      <w:rFonts w:ascii="Calibri" w:hAnsi="Calibri"/>
    </w:rPr>
  </w:style>
  <w:style w:type="paragraph" w:styleId="1043" w:customStyle="1">
    <w:name w:val="正文文本缩进1"/>
    <w:basedOn w:val="851"/>
    <w:next w:val="1044"/>
    <w:qFormat/>
    <w:pPr>
      <w:ind w:left="420" w:firstLine="3584"/>
      <w:spacing w:before="0" w:after="120" w:line="240" w:lineRule="auto"/>
    </w:pPr>
  </w:style>
  <w:style w:type="paragraph" w:styleId="1044" w:customStyle="1">
    <w:name w:val="列表编号 31"/>
    <w:basedOn w:val="851"/>
    <w:next w:val="906"/>
    <w:qFormat/>
    <w:pPr>
      <w:ind w:left="1200" w:firstLine="2712"/>
      <w:spacing w:before="0" w:after="0" w:line="360" w:lineRule="auto"/>
    </w:pPr>
  </w:style>
  <w:style w:type="paragraph" w:styleId="1045" w:customStyle="1">
    <w:name w:val="xl70"/>
    <w:basedOn w:val="851"/>
    <w:next w:val="904"/>
    <w:qFormat/>
    <w:pPr>
      <w:ind w:left="0" w:firstLine="1024"/>
      <w:spacing w:before="280" w:after="280" w:line="240" w:lineRule="auto"/>
    </w:pPr>
  </w:style>
  <w:style w:type="paragraph" w:styleId="1046" w:customStyle="1">
    <w:name w:val="应答文本"/>
    <w:basedOn w:val="851"/>
    <w:next w:val="1047"/>
    <w:qFormat/>
    <w:pPr>
      <w:ind w:left="1296" w:firstLine="2112"/>
      <w:spacing w:before="0" w:after="0" w:line="460" w:lineRule="exact"/>
    </w:pPr>
  </w:style>
  <w:style w:type="paragraph" w:styleId="1047" w:customStyle="1">
    <w:name w:val="引文目录1"/>
    <w:basedOn w:val="851"/>
    <w:next w:val="850"/>
    <w:qFormat/>
    <w:pPr>
      <w:ind w:left="420" w:firstLine="2560"/>
      <w:jc w:val="center"/>
      <w:spacing w:before="0" w:after="0" w:line="360" w:lineRule="auto"/>
    </w:pPr>
  </w:style>
  <w:style w:type="paragraph" w:styleId="1048" w:customStyle="1">
    <w:name w:val="索引标题1"/>
    <w:basedOn w:val="851"/>
    <w:next w:val="1049"/>
    <w:qFormat/>
    <w:pPr>
      <w:ind w:left="0" w:firstLine="4608"/>
      <w:jc w:val="center"/>
      <w:spacing w:before="0" w:after="0" w:line="360" w:lineRule="auto"/>
    </w:pPr>
  </w:style>
  <w:style w:type="paragraph" w:styleId="1049" w:customStyle="1">
    <w:name w:val="xl90"/>
    <w:basedOn w:val="851"/>
    <w:next w:val="1050"/>
    <w:qFormat/>
    <w:pPr>
      <w:ind w:left="0" w:firstLine="3584"/>
      <w:spacing w:before="280" w:after="280" w:line="240" w:lineRule="auto"/>
    </w:pPr>
  </w:style>
  <w:style w:type="paragraph" w:styleId="1050" w:customStyle="1">
    <w:name w:val="列表框1"/>
    <w:next w:val="1047"/>
    <w:qFormat/>
    <w:pPr>
      <w:ind w:firstLine="2048"/>
      <w:spacing w:line="460" w:lineRule="exact"/>
    </w:pPr>
    <w:rPr>
      <w:rFonts w:ascii="Calibri" w:hAnsi="Calibri"/>
    </w:rPr>
  </w:style>
  <w:style w:type="paragraph" w:styleId="1051" w:customStyle="1">
    <w:name w:val="xl28"/>
    <w:basedOn w:val="851"/>
    <w:next w:val="1052"/>
    <w:qFormat/>
    <w:pPr>
      <w:ind w:left="0" w:firstLine="20"/>
      <w:spacing w:before="280" w:after="280" w:line="240" w:lineRule="auto"/>
      <w:shd w:val="clear" w:color="000000" w:fill="ffffff"/>
    </w:pPr>
  </w:style>
  <w:style w:type="paragraph" w:styleId="1052" w:customStyle="1">
    <w:name w:val="HTML 预设格式1"/>
    <w:basedOn w:val="851"/>
    <w:next w:val="1053"/>
    <w:qFormat/>
    <w:pPr>
      <w:ind w:left="0" w:firstLine="3584"/>
      <w:spacing w:before="0" w:after="0" w:line="253" w:lineRule="atLeast"/>
    </w:pPr>
  </w:style>
  <w:style w:type="paragraph" w:styleId="1053" w:customStyle="1">
    <w:name w:val="项目符号：一级"/>
    <w:basedOn w:val="851"/>
    <w:next w:val="850"/>
    <w:qFormat/>
    <w:pPr>
      <w:ind w:left="425" w:firstLine="1111"/>
      <w:spacing w:before="0" w:after="0" w:line="360" w:lineRule="auto"/>
    </w:pPr>
  </w:style>
  <w:style w:type="paragraph" w:styleId="1054" w:customStyle="1">
    <w:name w:val="四号 居中"/>
    <w:basedOn w:val="851"/>
    <w:next w:val="1055"/>
    <w:qFormat/>
    <w:pPr>
      <w:ind w:left="0" w:firstLine="6144"/>
      <w:jc w:val="center"/>
      <w:spacing w:before="0" w:after="0" w:line="360" w:lineRule="auto"/>
    </w:pPr>
  </w:style>
  <w:style w:type="paragraph" w:styleId="1055" w:customStyle="1">
    <w:name w:val="Char Char Char Char Char Char1 Char Char Char1 Char Char Char Char Char Char"/>
    <w:basedOn w:val="851"/>
    <w:next w:val="1056"/>
    <w:qFormat/>
    <w:pPr>
      <w:ind w:left="0" w:firstLine="2560"/>
      <w:spacing w:before="0" w:after="0" w:line="240" w:lineRule="auto"/>
    </w:pPr>
  </w:style>
  <w:style w:type="paragraph" w:styleId="1056" w:customStyle="1">
    <w:name w:val="样式 标题 3 + (西文) 黑体 (中文) 黑体 (符号) 宋体 小四 段前: 5 磅 段后: 5 磅 行距: 1..."/>
    <w:basedOn w:val="854"/>
    <w:next w:val="1057"/>
    <w:qFormat/>
    <w:pPr>
      <w:ind w:left="1429" w:firstLine="18"/>
      <w:spacing w:before="100" w:after="100" w:line="360" w:lineRule="auto"/>
      <w:outlineLvl w:val="2"/>
    </w:pPr>
  </w:style>
  <w:style w:type="paragraph" w:styleId="1057" w:customStyle="1">
    <w:name w:val="xl22"/>
    <w:basedOn w:val="851"/>
    <w:next w:val="1058"/>
    <w:qFormat/>
    <w:pPr>
      <w:ind w:left="0" w:firstLine="20"/>
      <w:jc w:val="right"/>
      <w:spacing w:before="280" w:after="280" w:line="240" w:lineRule="auto"/>
      <w:shd w:val="clear" w:color="000000" w:fill="ffffff"/>
    </w:pPr>
  </w:style>
  <w:style w:type="paragraph" w:styleId="1058" w:customStyle="1">
    <w:name w:val="自定义一"/>
    <w:basedOn w:val="851"/>
    <w:next w:val="850"/>
    <w:qFormat/>
    <w:pPr>
      <w:ind w:left="0"/>
      <w:spacing w:before="0" w:after="0" w:line="360" w:lineRule="auto"/>
    </w:pPr>
  </w:style>
  <w:style w:type="paragraph" w:styleId="1059" w:customStyle="1">
    <w:name w:val="_Style 224"/>
    <w:next w:val="1060"/>
    <w:semiHidden/>
    <w:qFormat/>
    <w:pPr>
      <w:ind w:firstLine="3584"/>
    </w:pPr>
    <w:rPr>
      <w:rFonts w:ascii="Calibri" w:hAnsi="Calibri"/>
    </w:rPr>
  </w:style>
  <w:style w:type="paragraph" w:styleId="1060" w:customStyle="1">
    <w:name w:val="编号1"/>
    <w:basedOn w:val="851"/>
    <w:next w:val="1061"/>
    <w:qFormat/>
    <w:pPr>
      <w:ind w:left="360" w:right="210" w:firstLine="2200"/>
      <w:spacing w:before="0" w:after="0" w:line="240" w:lineRule="auto"/>
    </w:pPr>
  </w:style>
  <w:style w:type="paragraph" w:styleId="1061" w:customStyle="1">
    <w:name w:val="图片"/>
    <w:basedOn w:val="851"/>
    <w:next w:val="1062"/>
    <w:qFormat/>
    <w:pPr>
      <w:ind w:left="-283" w:firstLine="2674"/>
      <w:jc w:val="center"/>
      <w:spacing w:before="0" w:after="0" w:line="360" w:lineRule="auto"/>
    </w:pPr>
  </w:style>
  <w:style w:type="paragraph" w:styleId="1062" w:customStyle="1">
    <w:name w:val="样式 目录 3 + 左侧:  2 字符"/>
    <w:next w:val="902"/>
    <w:qFormat/>
    <w:pPr>
      <w:ind w:left="400" w:firstLine="5120"/>
      <w:spacing w:line="360" w:lineRule="auto"/>
      <w:widowControl w:val="off"/>
    </w:pPr>
    <w:rPr>
      <w:rFonts w:ascii="Calibri" w:hAnsi="Calibri"/>
    </w:rPr>
  </w:style>
  <w:style w:type="paragraph" w:styleId="1063" w:customStyle="1">
    <w:name w:val="列出段落2"/>
    <w:basedOn w:val="851"/>
    <w:next w:val="1031"/>
    <w:qFormat/>
    <w:pPr>
      <w:ind w:left="420" w:firstLine="3748"/>
      <w:spacing w:before="0" w:after="0" w:line="240" w:lineRule="auto"/>
    </w:pPr>
  </w:style>
  <w:style w:type="paragraph" w:styleId="1064" w:customStyle="1">
    <w:name w:val="Char Char Char Char Char Char1 Char Char Char1 Char"/>
    <w:basedOn w:val="851"/>
    <w:next w:val="1040"/>
    <w:qFormat/>
    <w:pPr>
      <w:ind w:left="0" w:firstLine="2560"/>
      <w:spacing w:before="0" w:after="0" w:line="240" w:lineRule="auto"/>
    </w:pPr>
  </w:style>
  <w:style w:type="paragraph" w:styleId="1065" w:customStyle="1">
    <w:name w:val="列出段落11"/>
    <w:basedOn w:val="851"/>
    <w:next w:val="1066"/>
    <w:qFormat/>
    <w:pPr>
      <w:ind w:left="420" w:firstLine="3748"/>
      <w:spacing w:before="0" w:after="0" w:line="240" w:lineRule="auto"/>
    </w:pPr>
  </w:style>
  <w:style w:type="paragraph" w:styleId="1066" w:customStyle="1">
    <w:name w:val="样式 标题 2 + (西文) 宋体 非加粗 居中"/>
    <w:basedOn w:val="853"/>
    <w:next w:val="1067"/>
    <w:qFormat/>
    <w:pPr>
      <w:ind w:left="0" w:firstLine="24"/>
      <w:jc w:val="center"/>
      <w:spacing w:line="412" w:lineRule="auto"/>
      <w:outlineLvl w:val="1"/>
    </w:pPr>
  </w:style>
  <w:style w:type="paragraph" w:styleId="1067" w:customStyle="1">
    <w:name w:val="页脚 Char Char"/>
    <w:basedOn w:val="851"/>
    <w:next w:val="1068"/>
    <w:qFormat/>
    <w:pPr>
      <w:ind w:left="0" w:firstLine="5120"/>
      <w:spacing w:before="0" w:after="0" w:line="240" w:lineRule="auto"/>
    </w:pPr>
  </w:style>
  <w:style w:type="paragraph" w:styleId="1068" w:customStyle="1">
    <w:name w:val="样式 标题 1 + 段前: 16 磅 段后: 16 磅"/>
    <w:basedOn w:val="852"/>
    <w:next w:val="1069"/>
    <w:qFormat/>
    <w:pPr>
      <w:ind w:left="0" w:firstLine="18"/>
      <w:jc w:val="center"/>
      <w:spacing w:before="120" w:after="0" w:line="360" w:lineRule="auto"/>
      <w:outlineLvl w:val="0"/>
    </w:pPr>
  </w:style>
  <w:style w:type="paragraph" w:styleId="1069" w:customStyle="1">
    <w:name w:val="Char1 Char Char Char Char Char Char"/>
    <w:basedOn w:val="851"/>
    <w:next w:val="1070"/>
    <w:qFormat/>
    <w:pPr>
      <w:ind w:left="0" w:firstLine="2560"/>
      <w:spacing w:before="0" w:after="0" w:line="240" w:lineRule="auto"/>
    </w:pPr>
  </w:style>
  <w:style w:type="paragraph" w:styleId="1070" w:customStyle="1">
    <w:name w:val="文档标题4"/>
    <w:basedOn w:val="855"/>
    <w:next w:val="850"/>
    <w:qFormat/>
    <w:pPr>
      <w:ind w:left="851" w:firstLine="30"/>
      <w:spacing w:after="280" w:line="360" w:lineRule="auto"/>
      <w:outlineLvl w:val="3"/>
    </w:pPr>
  </w:style>
  <w:style w:type="paragraph" w:styleId="1071" w:customStyle="1">
    <w:name w:val="Char Char Char Char Char Char Char Char"/>
    <w:next w:val="1072"/>
    <w:qFormat/>
    <w:pPr>
      <w:ind w:firstLine="14"/>
      <w:jc w:val="both"/>
      <w:shd w:val="clear" w:color="000000" w:fill="000080"/>
      <w:widowControl w:val="off"/>
    </w:pPr>
    <w:rPr>
      <w:rFonts w:ascii="Calibri" w:hAnsi="Calibri"/>
    </w:rPr>
  </w:style>
  <w:style w:type="paragraph" w:styleId="1072" w:customStyle="1">
    <w:name w:val="Char Char Char Char Char Char1 Char Char Char1 Char Char Char Char Char Char Char Char Char Char Char Char Char Char Char"/>
    <w:basedOn w:val="851"/>
    <w:next w:val="1073"/>
    <w:qFormat/>
    <w:pPr>
      <w:ind w:left="0" w:firstLine="2560"/>
      <w:spacing w:before="0" w:after="0" w:line="240" w:lineRule="auto"/>
    </w:pPr>
  </w:style>
  <w:style w:type="paragraph" w:styleId="1073" w:customStyle="1">
    <w:name w:val="样式1"/>
    <w:basedOn w:val="851"/>
    <w:next w:val="1074"/>
    <w:qFormat/>
    <w:pPr>
      <w:ind w:left="0" w:firstLine="1536"/>
      <w:spacing w:before="120" w:after="120" w:line="300" w:lineRule="auto"/>
    </w:pPr>
  </w:style>
  <w:style w:type="paragraph" w:styleId="1074" w:customStyle="1">
    <w:name w:val="索引 41"/>
    <w:basedOn w:val="851"/>
    <w:next w:val="850"/>
    <w:qFormat/>
    <w:pPr>
      <w:ind w:left="600" w:firstLine="2560"/>
      <w:jc w:val="center"/>
      <w:spacing w:before="0" w:after="0" w:line="360" w:lineRule="auto"/>
    </w:pPr>
  </w:style>
  <w:style w:type="paragraph" w:styleId="1075" w:customStyle="1">
    <w:name w:val="索引 61"/>
    <w:basedOn w:val="851"/>
    <w:next w:val="850"/>
    <w:qFormat/>
    <w:pPr>
      <w:ind w:left="1000" w:firstLine="2560"/>
      <w:jc w:val="center"/>
      <w:spacing w:before="0" w:after="0" w:line="360" w:lineRule="auto"/>
    </w:pPr>
  </w:style>
  <w:style w:type="paragraph" w:styleId="1076" w:customStyle="1">
    <w:name w:val="图表"/>
    <w:basedOn w:val="851"/>
    <w:next w:val="1077"/>
    <w:qFormat/>
    <w:pPr>
      <w:ind w:left="0" w:firstLine="2048"/>
      <w:jc w:val="center"/>
      <w:spacing w:before="0" w:after="0" w:line="240" w:lineRule="auto"/>
    </w:pPr>
  </w:style>
  <w:style w:type="paragraph" w:styleId="1077" w:customStyle="1">
    <w:name w:val="reader-word-layer"/>
    <w:basedOn w:val="851"/>
    <w:next w:val="1078"/>
    <w:qFormat/>
    <w:pPr>
      <w:ind w:left="0" w:firstLine="1024"/>
      <w:spacing w:before="280" w:after="280" w:line="240" w:lineRule="auto"/>
    </w:pPr>
  </w:style>
  <w:style w:type="paragraph" w:styleId="1078" w:customStyle="1">
    <w:name w:val="样式 加粗 居中1"/>
    <w:next w:val="1079"/>
    <w:qFormat/>
    <w:pPr>
      <w:ind w:firstLine="2560"/>
      <w:jc w:val="center"/>
    </w:pPr>
    <w:rPr>
      <w:rFonts w:ascii="Calibri" w:hAnsi="Calibri"/>
    </w:rPr>
  </w:style>
  <w:style w:type="paragraph" w:styleId="1079" w:customStyle="1">
    <w:name w:val="xl65"/>
    <w:basedOn w:val="851"/>
    <w:next w:val="1080"/>
    <w:qFormat/>
    <w:pPr>
      <w:ind w:left="0" w:firstLine="5120"/>
      <w:spacing w:before="280" w:after="280" w:line="240" w:lineRule="auto"/>
    </w:pPr>
  </w:style>
  <w:style w:type="paragraph" w:styleId="1080" w:customStyle="1">
    <w:name w:val="节标题"/>
    <w:basedOn w:val="851"/>
    <w:next w:val="1081"/>
    <w:qFormat/>
    <w:pPr>
      <w:ind w:left="0" w:firstLine="5120"/>
      <w:jc w:val="center"/>
      <w:spacing w:before="0" w:after="0" w:line="289" w:lineRule="atLeast"/>
    </w:pPr>
  </w:style>
  <w:style w:type="paragraph" w:styleId="1081" w:customStyle="1">
    <w:name w:val="文档标题6"/>
    <w:basedOn w:val="857"/>
    <w:next w:val="850"/>
    <w:qFormat/>
    <w:pPr>
      <w:ind w:left="1134" w:firstLine="20"/>
      <w:spacing w:before="280" w:after="280" w:line="360" w:lineRule="auto"/>
      <w:outlineLvl w:val="5"/>
    </w:pPr>
  </w:style>
  <w:style w:type="paragraph" w:styleId="1082" w:customStyle="1">
    <w:name w:val="标书正文"/>
    <w:basedOn w:val="851"/>
    <w:next w:val="1083"/>
    <w:qFormat/>
    <w:pPr>
      <w:ind w:left="440" w:right="100" w:firstLine="2760"/>
      <w:spacing w:before="0" w:after="0" w:line="360" w:lineRule="auto"/>
    </w:pPr>
  </w:style>
  <w:style w:type="paragraph" w:styleId="1083" w:customStyle="1">
    <w:name w:val="xl67"/>
    <w:basedOn w:val="851"/>
    <w:next w:val="1075"/>
    <w:qFormat/>
    <w:pPr>
      <w:ind w:left="0" w:firstLine="5120"/>
      <w:spacing w:before="280" w:after="280" w:line="240" w:lineRule="auto"/>
    </w:pPr>
  </w:style>
  <w:style w:type="paragraph" w:styleId="1084" w:customStyle="1">
    <w:name w:val="表内文字"/>
    <w:basedOn w:val="851"/>
    <w:next w:val="891"/>
    <w:qFormat/>
    <w:pPr>
      <w:ind w:left="0" w:firstLine="7680"/>
      <w:jc w:val="center"/>
      <w:spacing w:before="50" w:after="50" w:line="240" w:lineRule="auto"/>
    </w:pPr>
  </w:style>
  <w:style w:type="paragraph" w:styleId="1085" w:customStyle="1">
    <w:name w:val="Item Step in Table"/>
    <w:next w:val="1086"/>
    <w:qFormat/>
    <w:pPr>
      <w:ind w:left="397" w:firstLine="3699"/>
      <w:jc w:val="both"/>
      <w:spacing w:before="40" w:after="40"/>
    </w:pPr>
    <w:rPr>
      <w:rFonts w:ascii="Calibri" w:hAnsi="Calibri"/>
    </w:rPr>
  </w:style>
  <w:style w:type="paragraph" w:styleId="1086" w:customStyle="1">
    <w:name w:val="Char Char Char Char Char Char1 Char Char Char Char Char Char"/>
    <w:basedOn w:val="851"/>
    <w:next w:val="1087"/>
    <w:qFormat/>
    <w:pPr>
      <w:ind w:left="0" w:firstLine="2560"/>
      <w:spacing w:before="0" w:after="0" w:line="240" w:lineRule="auto"/>
    </w:pPr>
  </w:style>
  <w:style w:type="paragraph" w:styleId="1087" w:customStyle="1">
    <w:name w:val="Char Char1"/>
    <w:basedOn w:val="851"/>
    <w:next w:val="1088"/>
    <w:qFormat/>
    <w:pPr>
      <w:ind w:left="0" w:firstLine="3584"/>
      <w:spacing w:before="0" w:after="160" w:line="240" w:lineRule="exact"/>
    </w:pPr>
  </w:style>
  <w:style w:type="paragraph" w:styleId="1088" w:customStyle="1">
    <w:name w:val="样式 标题 3 + 行距: 1.5 倍行距"/>
    <w:basedOn w:val="854"/>
    <w:next w:val="908"/>
    <w:qFormat/>
    <w:pPr>
      <w:ind w:left="200" w:firstLine="18"/>
      <w:spacing w:before="0" w:after="0" w:line="360" w:lineRule="auto"/>
      <w:outlineLvl w:val="2"/>
    </w:pPr>
  </w:style>
  <w:style w:type="paragraph" w:styleId="1089" w:customStyle="1">
    <w:name w:val="Char Char Char Char Char Char1"/>
    <w:basedOn w:val="851"/>
    <w:next w:val="1090"/>
    <w:qFormat/>
    <w:pPr>
      <w:ind w:left="0" w:firstLine="2560"/>
      <w:spacing w:before="0" w:after="0" w:line="240" w:lineRule="auto"/>
    </w:pPr>
  </w:style>
  <w:style w:type="paragraph" w:styleId="1090" w:customStyle="1">
    <w:name w:val="正文缩进2"/>
    <w:basedOn w:val="851"/>
    <w:next w:val="1063"/>
    <w:qFormat/>
    <w:pPr>
      <w:ind w:left="420" w:firstLine="1188"/>
      <w:spacing w:before="0" w:after="0" w:line="240" w:lineRule="auto"/>
    </w:pPr>
  </w:style>
  <w:style w:type="paragraph" w:styleId="1091" w:customStyle="1">
    <w:name w:val="索引 31"/>
    <w:basedOn w:val="851"/>
    <w:next w:val="850"/>
    <w:qFormat/>
    <w:pPr>
      <w:ind w:left="400" w:firstLine="2560"/>
      <w:jc w:val="center"/>
      <w:spacing w:before="0" w:after="0" w:line="360" w:lineRule="auto"/>
    </w:pPr>
  </w:style>
  <w:style w:type="paragraph" w:styleId="1092" w:customStyle="1">
    <w:name w:val="项目符0"/>
    <w:basedOn w:val="851"/>
    <w:next w:val="1093"/>
    <w:qFormat/>
    <w:pPr>
      <w:ind w:left="300" w:right="57" w:firstLine="2760"/>
      <w:spacing w:before="0" w:after="0" w:line="300" w:lineRule="auto"/>
    </w:pPr>
  </w:style>
  <w:style w:type="paragraph" w:styleId="1093" w:customStyle="1">
    <w:name w:val="宏文本1"/>
    <w:next w:val="1085"/>
    <w:qFormat/>
    <w:pPr>
      <w:ind w:firstLine="5632"/>
      <w:widowControl w:val="off"/>
    </w:pPr>
    <w:rPr>
      <w:rFonts w:ascii="Calibri" w:hAnsi="Calibri"/>
    </w:rPr>
  </w:style>
  <w:style w:type="paragraph" w:styleId="1094" w:customStyle="1">
    <w:name w:val="xl81"/>
    <w:basedOn w:val="851"/>
    <w:next w:val="1095"/>
    <w:qFormat/>
    <w:pPr>
      <w:ind w:left="0" w:firstLine="5120"/>
      <w:spacing w:before="280" w:after="280" w:line="240" w:lineRule="auto"/>
    </w:pPr>
  </w:style>
  <w:style w:type="paragraph" w:styleId="1095" w:customStyle="1">
    <w:name w:val="xl25"/>
    <w:basedOn w:val="851"/>
    <w:next w:val="1096"/>
    <w:qFormat/>
    <w:pPr>
      <w:ind w:left="0" w:firstLine="14"/>
      <w:spacing w:before="280" w:after="280" w:line="240" w:lineRule="auto"/>
      <w:shd w:val="clear" w:color="000000" w:fill="ffffff"/>
    </w:pPr>
  </w:style>
  <w:style w:type="paragraph" w:styleId="1096" w:customStyle="1">
    <w:name w:val="普通(网站)1"/>
    <w:basedOn w:val="851"/>
    <w:next w:val="1097"/>
    <w:qFormat/>
    <w:pPr>
      <w:ind w:left="200" w:firstLine="1224"/>
      <w:spacing w:before="280" w:after="280" w:line="240" w:lineRule="auto"/>
    </w:pPr>
  </w:style>
  <w:style w:type="paragraph" w:styleId="1097" w:customStyle="1">
    <w:name w:val="xl27"/>
    <w:basedOn w:val="851"/>
    <w:next w:val="1098"/>
    <w:qFormat/>
    <w:pPr>
      <w:ind w:left="0" w:firstLine="20"/>
      <w:spacing w:before="280" w:after="280" w:line="240" w:lineRule="auto"/>
      <w:shd w:val="clear" w:color="000000" w:fill="ffffff"/>
    </w:pPr>
  </w:style>
  <w:style w:type="paragraph" w:styleId="1098" w:customStyle="1">
    <w:name w:val="表格文字图表文字"/>
    <w:basedOn w:val="851"/>
    <w:next w:val="1099"/>
    <w:qFormat/>
    <w:pPr>
      <w:ind w:left="0" w:firstLine="3584"/>
      <w:jc w:val="center"/>
      <w:spacing w:before="0" w:after="0" w:line="240" w:lineRule="auto"/>
    </w:pPr>
  </w:style>
  <w:style w:type="paragraph" w:styleId="1099" w:customStyle="1">
    <w:name w:val="样式 目录 3 + 左侧:  2 字符1"/>
    <w:next w:val="1100"/>
    <w:qFormat/>
    <w:pPr>
      <w:ind w:left="960" w:firstLine="5120"/>
      <w:spacing w:line="360" w:lineRule="auto"/>
      <w:widowControl w:val="off"/>
    </w:pPr>
    <w:rPr>
      <w:rFonts w:ascii="Calibri" w:hAnsi="Calibri"/>
    </w:rPr>
  </w:style>
  <w:style w:type="paragraph" w:styleId="1100" w:customStyle="1">
    <w:name w:val="文档正文"/>
    <w:basedOn w:val="851"/>
    <w:next w:val="1101"/>
    <w:qFormat/>
    <w:pPr>
      <w:ind w:left="567" w:firstLine="3639"/>
      <w:spacing w:before="0" w:after="0" w:line="480" w:lineRule="atLeast"/>
    </w:pPr>
  </w:style>
  <w:style w:type="paragraph" w:styleId="1101" w:customStyle="1">
    <w:name w:val="列表框2"/>
    <w:next w:val="1102"/>
    <w:qFormat/>
    <w:pPr>
      <w:ind w:firstLine="2048"/>
      <w:spacing w:line="460" w:lineRule="exact"/>
    </w:pPr>
    <w:rPr>
      <w:rFonts w:ascii="Calibri" w:hAnsi="Calibri"/>
    </w:rPr>
  </w:style>
  <w:style w:type="paragraph" w:styleId="1102" w:customStyle="1">
    <w:name w:val="font10"/>
    <w:basedOn w:val="851"/>
    <w:next w:val="882"/>
    <w:qFormat/>
    <w:pPr>
      <w:ind w:left="0" w:firstLine="3584"/>
      <w:spacing w:before="280" w:after="280" w:line="240" w:lineRule="auto"/>
    </w:pPr>
  </w:style>
  <w:style w:type="paragraph" w:styleId="1103" w:customStyle="1">
    <w:name w:val="Char1 Char Char"/>
    <w:basedOn w:val="851"/>
    <w:next w:val="888"/>
    <w:qFormat/>
    <w:pPr>
      <w:ind w:left="0" w:firstLine="2560"/>
      <w:spacing w:before="0" w:after="0" w:line="240" w:lineRule="auto"/>
    </w:pPr>
  </w:style>
  <w:style w:type="paragraph" w:styleId="1104">
    <w:name w:val="Intense Quote"/>
    <w:next w:val="850"/>
    <w:qFormat/>
    <w:pPr>
      <w:ind w:left="3766" w:right="950"/>
      <w:jc w:val="center"/>
      <w:spacing w:before="360" w:after="360"/>
    </w:pPr>
    <w:rPr>
      <w:rFonts w:ascii="Calibri" w:hAnsi="Calibri"/>
      <w:i/>
    </w:rPr>
  </w:style>
  <w:style w:type="paragraph" w:styleId="1105" w:customStyle="1">
    <w:name w:val="列表编号 21"/>
    <w:basedOn w:val="851"/>
    <w:next w:val="1106"/>
    <w:qFormat/>
    <w:pPr>
      <w:ind w:left="0" w:firstLine="2560"/>
      <w:spacing w:before="0" w:after="0" w:line="360" w:lineRule="auto"/>
    </w:pPr>
  </w:style>
  <w:style w:type="paragraph" w:styleId="1106" w:customStyle="1">
    <w:name w:val="正文文本 21"/>
    <w:basedOn w:val="851"/>
    <w:next w:val="1059"/>
    <w:qFormat/>
    <w:pPr>
      <w:ind w:left="0" w:firstLine="2560"/>
      <w:jc w:val="center"/>
      <w:spacing w:before="0" w:after="120" w:line="480" w:lineRule="auto"/>
    </w:pPr>
  </w:style>
  <w:style w:type="paragraph" w:styleId="1107" w:customStyle="1">
    <w:name w:val="font8"/>
    <w:basedOn w:val="851"/>
    <w:next w:val="1108"/>
    <w:qFormat/>
    <w:pPr>
      <w:ind w:left="0" w:firstLine="2048"/>
      <w:spacing w:before="280" w:after="280" w:line="240" w:lineRule="auto"/>
    </w:pPr>
  </w:style>
  <w:style w:type="paragraph" w:styleId="1108" w:customStyle="1">
    <w:name w:val="Default"/>
    <w:next w:val="884"/>
    <w:qFormat/>
    <w:pPr>
      <w:ind w:firstLine="5120"/>
      <w:widowControl w:val="off"/>
    </w:pPr>
    <w:rPr>
      <w:rFonts w:ascii="Calibri" w:hAnsi="Calibri"/>
    </w:rPr>
  </w:style>
  <w:style w:type="paragraph" w:styleId="1109" w:customStyle="1">
    <w:name w:val="小节标题"/>
    <w:basedOn w:val="851"/>
    <w:next w:val="850"/>
    <w:qFormat/>
    <w:pPr>
      <w:ind w:left="0" w:firstLine="7168"/>
      <w:spacing w:before="175" w:after="102" w:line="351" w:lineRule="atLeast"/>
    </w:pPr>
  </w:style>
  <w:style w:type="paragraph" w:styleId="1110" w:customStyle="1">
    <w:name w:val="图1"/>
    <w:basedOn w:val="851"/>
    <w:next w:val="850"/>
    <w:qFormat/>
    <w:pPr>
      <w:ind w:left="1105" w:firstLine="2580"/>
      <w:jc w:val="center"/>
      <w:spacing w:before="0" w:after="0" w:line="360" w:lineRule="auto"/>
    </w:pPr>
  </w:style>
  <w:style w:type="paragraph" w:styleId="1111" w:customStyle="1">
    <w:name w:val="Char Char Char Char Char Char1 Char Char Char1 Char Char Char Char Char Char Char Char Char Char Char Char Char Char Char Char"/>
    <w:basedOn w:val="851"/>
    <w:next w:val="1112"/>
    <w:qFormat/>
    <w:pPr>
      <w:ind w:left="0" w:firstLine="2560"/>
      <w:spacing w:before="0" w:after="0" w:line="240" w:lineRule="auto"/>
    </w:pPr>
  </w:style>
  <w:style w:type="paragraph" w:styleId="1112" w:customStyle="1">
    <w:name w:val="1正文"/>
    <w:basedOn w:val="851"/>
    <w:next w:val="1113"/>
    <w:qFormat/>
    <w:pPr>
      <w:ind w:left="480" w:firstLine="2784"/>
      <w:spacing w:before="0" w:after="0" w:line="300" w:lineRule="auto"/>
    </w:pPr>
  </w:style>
  <w:style w:type="paragraph" w:styleId="1113" w:customStyle="1">
    <w:name w:val="目录2"/>
    <w:basedOn w:val="851"/>
    <w:next w:val="850"/>
    <w:qFormat/>
    <w:pPr>
      <w:ind w:left="209" w:firstLine="5329"/>
      <w:spacing w:before="0" w:after="0" w:line="317" w:lineRule="atLeast"/>
    </w:pPr>
  </w:style>
  <w:style w:type="paragraph" w:styleId="1114" w:customStyle="1">
    <w:name w:val="批注主题1"/>
    <w:next w:val="850"/>
    <w:qFormat/>
    <w:pPr>
      <w:ind w:left="200" w:firstLine="4808"/>
      <w:spacing w:line="360" w:lineRule="auto"/>
    </w:pPr>
    <w:rPr>
      <w:rFonts w:ascii="Calibri" w:hAnsi="Calibri"/>
    </w:rPr>
  </w:style>
  <w:style w:type="paragraph" w:styleId="1115" w:customStyle="1">
    <w:name w:val="xl66"/>
    <w:basedOn w:val="851"/>
    <w:next w:val="1116"/>
    <w:qFormat/>
    <w:pPr>
      <w:ind w:left="0" w:firstLine="3584"/>
      <w:spacing w:before="280" w:after="280" w:line="240" w:lineRule="auto"/>
    </w:pPr>
  </w:style>
  <w:style w:type="paragraph" w:styleId="1116" w:customStyle="1">
    <w:name w:val="表格文字（居中）"/>
    <w:basedOn w:val="851"/>
    <w:next w:val="1117"/>
    <w:qFormat/>
    <w:pPr>
      <w:ind w:left="0" w:firstLine="2560"/>
      <w:jc w:val="center"/>
      <w:spacing w:before="0" w:after="0" w:line="360" w:lineRule="auto"/>
    </w:pPr>
  </w:style>
  <w:style w:type="paragraph" w:styleId="1117" w:customStyle="1">
    <w:name w:val="style16"/>
    <w:basedOn w:val="851"/>
    <w:next w:val="1118"/>
    <w:qFormat/>
    <w:pPr>
      <w:ind w:left="0" w:firstLine="2048"/>
      <w:spacing w:before="280" w:after="280" w:line="240" w:lineRule="auto"/>
    </w:pPr>
  </w:style>
  <w:style w:type="paragraph" w:styleId="1118" w:customStyle="1">
    <w:name w:val="font6"/>
    <w:basedOn w:val="851"/>
    <w:next w:val="1119"/>
    <w:qFormat/>
    <w:pPr>
      <w:ind w:left="0" w:firstLine="5120"/>
      <w:spacing w:before="280" w:after="280" w:line="240" w:lineRule="auto"/>
    </w:pPr>
  </w:style>
  <w:style w:type="paragraph" w:styleId="1119" w:customStyle="1">
    <w:name w:val="正文首行缩进 21"/>
    <w:next w:val="1120"/>
    <w:qFormat/>
    <w:pPr>
      <w:ind w:left="200" w:firstLine="3784"/>
      <w:jc w:val="center"/>
      <w:spacing w:after="120" w:line="360" w:lineRule="auto"/>
    </w:pPr>
    <w:rPr>
      <w:rFonts w:ascii="Calibri" w:hAnsi="Calibri"/>
    </w:rPr>
  </w:style>
  <w:style w:type="paragraph" w:styleId="1120" w:customStyle="1">
    <w:name w:val="Body"/>
    <w:next w:val="1121"/>
    <w:qFormat/>
    <w:pPr>
      <w:ind w:left="567" w:right="2835" w:firstLine="3584"/>
      <w:spacing w:after="60"/>
    </w:pPr>
    <w:rPr>
      <w:rFonts w:ascii="Calibri" w:hAnsi="Calibri"/>
    </w:rPr>
  </w:style>
  <w:style w:type="paragraph" w:styleId="1121" w:customStyle="1">
    <w:name w:val="索引 91"/>
    <w:basedOn w:val="851"/>
    <w:next w:val="850"/>
    <w:qFormat/>
    <w:pPr>
      <w:ind w:left="1600" w:firstLine="2560"/>
      <w:jc w:val="center"/>
      <w:spacing w:before="0" w:after="0" w:line="360" w:lineRule="auto"/>
    </w:pPr>
  </w:style>
  <w:style w:type="paragraph" w:styleId="1122" w:customStyle="1">
    <w:name w:val="图片0"/>
    <w:basedOn w:val="851"/>
    <w:next w:val="897"/>
    <w:qFormat/>
    <w:pPr>
      <w:ind w:left="-161" w:firstLine="1187"/>
      <w:spacing w:before="0" w:after="0" w:line="276" w:lineRule="auto"/>
    </w:pPr>
  </w:style>
  <w:style w:type="paragraph" w:styleId="1123" w:customStyle="1">
    <w:name w:val="正文段"/>
    <w:basedOn w:val="851"/>
    <w:next w:val="1114"/>
    <w:qFormat/>
    <w:pPr>
      <w:ind w:left="454" w:firstLine="1222"/>
      <w:spacing w:before="0" w:after="240" w:line="240" w:lineRule="atLeast"/>
    </w:pPr>
  </w:style>
  <w:style w:type="paragraph" w:styleId="1124" w:customStyle="1">
    <w:name w:val="三号 居中"/>
    <w:basedOn w:val="851"/>
    <w:next w:val="1125"/>
    <w:qFormat/>
    <w:pPr>
      <w:ind w:left="0" w:firstLine="6144"/>
      <w:jc w:val="center"/>
      <w:spacing w:before="0" w:after="0" w:line="360" w:lineRule="auto"/>
    </w:pPr>
  </w:style>
  <w:style w:type="paragraph" w:styleId="1125" w:customStyle="1">
    <w:name w:val="列出段落1"/>
    <w:basedOn w:val="851"/>
    <w:next w:val="1126"/>
    <w:qFormat/>
    <w:pPr>
      <w:ind w:left="420" w:firstLine="3748"/>
      <w:spacing w:before="0" w:after="0" w:line="240" w:lineRule="auto"/>
    </w:pPr>
  </w:style>
  <w:style w:type="paragraph" w:styleId="1126" w:customStyle="1">
    <w:name w:val="Char Char Char Char Char Char1 Char Char Char1 Char Char Char"/>
    <w:basedOn w:val="851"/>
    <w:next w:val="1064"/>
    <w:qFormat/>
    <w:pPr>
      <w:ind w:left="0" w:firstLine="2560"/>
      <w:spacing w:before="0" w:after="0" w:line="240" w:lineRule="auto"/>
    </w:pPr>
  </w:style>
  <w:style w:type="paragraph" w:styleId="1127" w:customStyle="1">
    <w:name w:val="样式 标题 3 + (中文) 黑体 小四 非加粗 段前: 7.8 磅 段后: 0 磅 行距: 固定值 20 磅"/>
    <w:basedOn w:val="854"/>
    <w:next w:val="1082"/>
    <w:qFormat/>
    <w:pPr>
      <w:ind w:left="0"/>
      <w:spacing w:before="0" w:after="0" w:line="400" w:lineRule="exact"/>
      <w:outlineLvl w:val="2"/>
    </w:pPr>
  </w:style>
  <w:style w:type="paragraph" w:styleId="1128" w:customStyle="1">
    <w:name w:val="a2"/>
    <w:basedOn w:val="851"/>
    <w:next w:val="889"/>
    <w:qFormat/>
    <w:pPr>
      <w:ind w:left="0" w:firstLine="1024"/>
      <w:spacing w:before="280" w:after="280" w:line="240" w:lineRule="auto"/>
    </w:pPr>
  </w:style>
  <w:style w:type="paragraph" w:styleId="1129" w:customStyle="1">
    <w:name w:val="需求文档正文样式"/>
    <w:basedOn w:val="851"/>
    <w:next w:val="1130"/>
    <w:qFormat/>
    <w:pPr>
      <w:ind w:left="437" w:firstLine="2741"/>
      <w:spacing w:before="0" w:after="0" w:line="360" w:lineRule="auto"/>
    </w:pPr>
  </w:style>
  <w:style w:type="paragraph" w:styleId="1130" w:customStyle="1">
    <w:name w:val="xl74"/>
    <w:basedOn w:val="851"/>
    <w:next w:val="1131"/>
    <w:qFormat/>
    <w:pPr>
      <w:ind w:left="0" w:firstLine="16"/>
      <w:jc w:val="center"/>
      <w:spacing w:before="280" w:after="280" w:line="240" w:lineRule="auto"/>
      <w:shd w:val="clear" w:color="000000" w:fill="538dd5"/>
    </w:pPr>
  </w:style>
  <w:style w:type="paragraph" w:styleId="1131" w:customStyle="1">
    <w:name w:val="xl88"/>
    <w:basedOn w:val="851"/>
    <w:next w:val="1045"/>
    <w:qFormat/>
    <w:pPr>
      <w:ind w:left="0" w:firstLine="5120"/>
      <w:spacing w:before="280" w:after="280" w:line="240" w:lineRule="auto"/>
    </w:pPr>
  </w:style>
  <w:style w:type="paragraph" w:styleId="1132" w:customStyle="1">
    <w:name w:val="afont"/>
    <w:basedOn w:val="851"/>
    <w:next w:val="875"/>
    <w:qFormat/>
    <w:pPr>
      <w:ind w:left="0" w:firstLine="2048"/>
      <w:spacing w:before="100" w:after="100" w:line="285" w:lineRule="atLeast"/>
    </w:pPr>
  </w:style>
  <w:style w:type="paragraph" w:styleId="1133" w:customStyle="1">
    <w:name w:val="日期1"/>
    <w:basedOn w:val="851"/>
    <w:next w:val="850"/>
    <w:qFormat/>
    <w:pPr>
      <w:ind w:left="100" w:firstLine="6144"/>
      <w:spacing w:before="0" w:after="0" w:line="240" w:lineRule="auto"/>
    </w:pPr>
  </w:style>
  <w:style w:type="paragraph" w:styleId="1134" w:customStyle="1">
    <w:name w:val="Char Char Char Char Char Char Char Char Char Char Char Char Char Char Char Char"/>
    <w:basedOn w:val="851"/>
    <w:next w:val="1135"/>
    <w:qFormat/>
    <w:pPr>
      <w:ind w:left="682" w:firstLine="1224"/>
      <w:spacing w:before="0" w:after="0" w:line="360" w:lineRule="auto"/>
    </w:pPr>
  </w:style>
  <w:style w:type="paragraph" w:styleId="1135" w:customStyle="1">
    <w:name w:val="列表编号 51"/>
    <w:basedOn w:val="851"/>
    <w:next w:val="1136"/>
    <w:qFormat/>
    <w:pPr>
      <w:ind w:left="900" w:firstLine="2652"/>
      <w:spacing w:before="0" w:after="0" w:line="360" w:lineRule="auto"/>
    </w:pPr>
  </w:style>
  <w:style w:type="paragraph" w:styleId="1136" w:customStyle="1">
    <w:name w:val="样式 标题 1 + 黑体 (符号) 宋体 三号 段前: 7.8 磅 段后: 7.8 磅 行距: 1.5 倍行距"/>
    <w:basedOn w:val="852"/>
    <w:next w:val="1137"/>
    <w:qFormat/>
    <w:pPr>
      <w:ind w:left="432" w:firstLine="18"/>
      <w:spacing w:before="40" w:after="40" w:line="360" w:lineRule="auto"/>
      <w:outlineLvl w:val="0"/>
    </w:pPr>
  </w:style>
  <w:style w:type="paragraph" w:styleId="1137" w:customStyle="1">
    <w:name w:val="表格用"/>
    <w:basedOn w:val="851"/>
    <w:next w:val="1054"/>
    <w:qFormat/>
    <w:pPr>
      <w:ind w:left="0" w:firstLine="1024"/>
      <w:spacing w:before="0" w:after="0" w:line="360" w:lineRule="auto"/>
    </w:pPr>
  </w:style>
  <w:style w:type="paragraph" w:styleId="1138" w:customStyle="1">
    <w:name w:val="正文（首行缩进 2 字符）"/>
    <w:next w:val="1051"/>
    <w:qFormat/>
    <w:pPr>
      <w:ind w:left="480" w:firstLine="2784"/>
      <w:jc w:val="center"/>
      <w:spacing w:line="300" w:lineRule="auto"/>
    </w:pPr>
    <w:rPr>
      <w:rFonts w:ascii="Calibri" w:hAnsi="Calibri"/>
    </w:rPr>
  </w:style>
  <w:style w:type="paragraph" w:styleId="1139" w:customStyle="1">
    <w:name w:val="Char"/>
    <w:basedOn w:val="851"/>
    <w:next w:val="1140"/>
    <w:qFormat/>
    <w:pPr>
      <w:ind w:left="900" w:firstLine="2608"/>
      <w:spacing w:before="0" w:after="0" w:line="240" w:lineRule="auto"/>
    </w:pPr>
  </w:style>
  <w:style w:type="paragraph" w:styleId="1140" w:customStyle="1">
    <w:name w:val="Char Char Char2 Char Char Char2 Char"/>
    <w:basedOn w:val="851"/>
    <w:next w:val="1141"/>
    <w:qFormat/>
    <w:pPr>
      <w:ind w:left="560" w:firstLine="3632"/>
      <w:spacing w:before="0" w:after="160" w:line="240" w:lineRule="exact"/>
    </w:pPr>
  </w:style>
  <w:style w:type="paragraph" w:styleId="1141" w:customStyle="1">
    <w:name w:val="目录3"/>
    <w:basedOn w:val="851"/>
    <w:next w:val="850"/>
    <w:qFormat/>
    <w:pPr>
      <w:ind w:left="419" w:firstLine="5283"/>
      <w:spacing w:before="0" w:after="0" w:line="317" w:lineRule="atLeast"/>
    </w:pPr>
  </w:style>
  <w:style w:type="paragraph" w:styleId="1142" w:customStyle="1">
    <w:name w:val="表格"/>
    <w:basedOn w:val="851"/>
    <w:next w:val="1143"/>
    <w:qFormat/>
    <w:pPr>
      <w:ind w:left="0" w:firstLine="2560"/>
      <w:spacing w:before="0" w:after="0" w:line="360" w:lineRule="auto"/>
    </w:pPr>
  </w:style>
  <w:style w:type="paragraph" w:styleId="1143" w:customStyle="1">
    <w:name w:val="xl26"/>
    <w:basedOn w:val="851"/>
    <w:next w:val="1103"/>
    <w:qFormat/>
    <w:pPr>
      <w:ind w:left="0" w:firstLine="20"/>
      <w:jc w:val="center"/>
      <w:spacing w:before="280" w:after="280" w:line="240" w:lineRule="auto"/>
      <w:shd w:val="clear" w:color="000000" w:fill="ffffff"/>
    </w:pPr>
  </w:style>
  <w:style w:type="paragraph" w:styleId="1144" w:customStyle="1">
    <w:name w:val="xl71"/>
    <w:basedOn w:val="851"/>
    <w:next w:val="1145"/>
    <w:qFormat/>
    <w:pPr>
      <w:ind w:left="0" w:firstLine="1536"/>
      <w:spacing w:before="280" w:after="280" w:line="240" w:lineRule="auto"/>
    </w:pPr>
  </w:style>
  <w:style w:type="paragraph" w:styleId="1145" w:customStyle="1">
    <w:name w:val="正文文本 31"/>
    <w:basedOn w:val="851"/>
    <w:next w:val="1146"/>
    <w:qFormat/>
    <w:pPr>
      <w:ind w:left="0" w:firstLine="3584"/>
      <w:jc w:val="center"/>
      <w:spacing w:before="0" w:after="120" w:line="360" w:lineRule="auto"/>
    </w:pPr>
  </w:style>
  <w:style w:type="paragraph" w:styleId="1146" w:customStyle="1">
    <w:name w:val="列出段落111"/>
    <w:basedOn w:val="851"/>
    <w:next w:val="1147"/>
    <w:qFormat/>
    <w:pPr>
      <w:ind w:left="420" w:firstLine="3748"/>
      <w:spacing w:before="0" w:after="0" w:line="240" w:lineRule="auto"/>
    </w:pPr>
  </w:style>
  <w:style w:type="paragraph" w:styleId="1147" w:customStyle="1">
    <w:name w:val="xl78"/>
    <w:basedOn w:val="851"/>
    <w:next w:val="1148"/>
    <w:qFormat/>
    <w:pPr>
      <w:ind w:left="0" w:firstLine="3584"/>
      <w:jc w:val="center"/>
      <w:spacing w:before="280" w:after="280" w:line="240" w:lineRule="auto"/>
    </w:pPr>
  </w:style>
  <w:style w:type="paragraph" w:styleId="1148" w:customStyle="1">
    <w:name w:val="段落正文"/>
    <w:next w:val="1138"/>
    <w:qFormat/>
    <w:pPr>
      <w:ind w:firstLine="4608"/>
      <w:jc w:val="center"/>
      <w:spacing w:line="360" w:lineRule="auto"/>
    </w:pPr>
    <w:rPr>
      <w:rFonts w:ascii="Calibri" w:hAnsi="Calibri"/>
    </w:rPr>
  </w:style>
  <w:style w:type="paragraph" w:styleId="1149" w:customStyle="1">
    <w:name w:val="修订1"/>
    <w:uiPriority w:val="99"/>
    <w:unhideWhenUsed/>
    <w:qFormat/>
    <w:rPr>
      <w:rFonts w:ascii="Calibri" w:hAnsi="Calibri"/>
    </w:rPr>
  </w:style>
  <w:style w:type="paragraph" w:styleId="1150" w:customStyle="1">
    <w:name w:val="2-2ji"/>
    <w:basedOn w:val="853"/>
    <w:next w:val="1046"/>
    <w:qFormat/>
    <w:pPr>
      <w:ind w:left="0" w:firstLine="24"/>
      <w:jc w:val="center"/>
      <w:spacing w:before="0" w:after="0" w:line="360" w:lineRule="auto"/>
      <w:outlineLvl w:val="1"/>
    </w:pPr>
  </w:style>
  <w:style w:type="paragraph" w:styleId="1151" w:customStyle="1">
    <w:name w:val="TOC 标题1"/>
    <w:basedOn w:val="852"/>
    <w:next w:val="850"/>
    <w:qFormat/>
    <w:pPr>
      <w:ind w:left="0" w:firstLine="6144"/>
      <w:spacing w:before="480" w:after="0" w:line="276" w:lineRule="auto"/>
    </w:pPr>
    <w:rPr>
      <w:b/>
      <w:sz w:val="30"/>
    </w:rPr>
  </w:style>
  <w:style w:type="paragraph" w:styleId="1152" w:customStyle="1">
    <w:name w:val="样式 小四 行距: 1.5 倍行距 首行缩进:  2 字符"/>
    <w:basedOn w:val="851"/>
    <w:next w:val="1153"/>
    <w:qFormat/>
    <w:pPr>
      <w:ind w:left="480" w:firstLine="2784"/>
      <w:spacing w:before="0" w:after="0" w:line="360" w:lineRule="auto"/>
    </w:pPr>
  </w:style>
  <w:style w:type="paragraph" w:styleId="1153" w:customStyle="1">
    <w:name w:val="xl84"/>
    <w:basedOn w:val="851"/>
    <w:next w:val="1150"/>
    <w:qFormat/>
    <w:pPr>
      <w:ind w:left="0" w:firstLine="2048"/>
      <w:jc w:val="center"/>
      <w:spacing w:before="280" w:after="280" w:line="240" w:lineRule="auto"/>
    </w:pPr>
  </w:style>
  <w:style w:type="paragraph" w:styleId="1154" w:customStyle="1">
    <w:name w:val="纯文本2"/>
    <w:basedOn w:val="851"/>
    <w:next w:val="1155"/>
    <w:qFormat/>
    <w:pPr>
      <w:ind w:left="0" w:firstLine="3584"/>
      <w:spacing w:before="0" w:after="0" w:line="240" w:lineRule="auto"/>
    </w:pPr>
  </w:style>
  <w:style w:type="paragraph" w:styleId="1155" w:customStyle="1">
    <w:name w:val="xl69"/>
    <w:basedOn w:val="851"/>
    <w:next w:val="1156"/>
    <w:qFormat/>
    <w:pPr>
      <w:ind w:left="0" w:firstLine="3584"/>
      <w:spacing w:before="280" w:after="280" w:line="240" w:lineRule="auto"/>
    </w:pPr>
  </w:style>
  <w:style w:type="paragraph" w:styleId="1156" w:customStyle="1">
    <w:name w:val="Char Char Char"/>
    <w:basedOn w:val="851"/>
    <w:next w:val="1142"/>
    <w:qFormat/>
    <w:pPr>
      <w:ind w:left="0" w:firstLine="2560"/>
      <w:spacing w:before="0" w:after="0" w:line="240" w:lineRule="auto"/>
    </w:pPr>
  </w:style>
  <w:style w:type="paragraph" w:styleId="1157" w:customStyle="1">
    <w:name w:val="Char Char Char Char Char Char Char Char Char Char Char Char Char Char Char"/>
    <w:basedOn w:val="851"/>
    <w:next w:val="1151"/>
    <w:qFormat/>
    <w:pPr>
      <w:ind w:left="0" w:firstLine="3584"/>
      <w:jc w:val="center"/>
      <w:spacing w:before="0" w:after="0" w:line="400" w:lineRule="exact"/>
    </w:pPr>
  </w:style>
  <w:style w:type="paragraph" w:styleId="1158" w:customStyle="1">
    <w:name w:val="!方块加粗"/>
    <w:basedOn w:val="851"/>
    <w:next w:val="1152"/>
    <w:qFormat/>
    <w:pPr>
      <w:ind w:left="600" w:firstLine="5212"/>
      <w:spacing w:before="0" w:after="0" w:line="360" w:lineRule="auto"/>
    </w:pPr>
  </w:style>
  <w:style w:type="paragraph" w:styleId="1159" w:customStyle="1">
    <w:name w:val="首行缩进"/>
    <w:basedOn w:val="850"/>
    <w:qFormat/>
    <w:pPr>
      <w:ind w:firstLine="480"/>
    </w:pPr>
    <w:rPr>
      <w:lang w:val="zh-CN"/>
    </w:rPr>
  </w:style>
  <w:style w:type="paragraph" w:styleId="1160" w:customStyle="1">
    <w:name w:val="xl63"/>
    <w:basedOn w:val="851"/>
    <w:next w:val="1161"/>
    <w:qFormat/>
    <w:pPr>
      <w:ind w:left="0" w:firstLine="5120"/>
      <w:spacing w:before="280" w:after="280" w:line="240" w:lineRule="auto"/>
    </w:pPr>
  </w:style>
  <w:style w:type="paragraph" w:styleId="1161" w:customStyle="1">
    <w:name w:val="表格文字（4号居中）"/>
    <w:next w:val="1158"/>
    <w:qFormat/>
    <w:pPr>
      <w:ind w:firstLine="2560"/>
      <w:jc w:val="center"/>
    </w:pPr>
    <w:rPr>
      <w:rFonts w:ascii="Calibri" w:hAnsi="Calibri"/>
    </w:rPr>
  </w:style>
  <w:style w:type="paragraph" w:styleId="1162" w:customStyle="1">
    <w:name w:val="4"/>
    <w:basedOn w:val="851"/>
    <w:next w:val="863"/>
    <w:qFormat/>
    <w:pPr>
      <w:ind w:left="409" w:firstLine="3737"/>
      <w:spacing w:before="0" w:after="0" w:line="420" w:lineRule="exact"/>
    </w:pPr>
  </w:style>
  <w:style w:type="paragraph" w:styleId="1163" w:customStyle="1">
    <w:name w:val="Char Char"/>
    <w:next w:val="1076"/>
    <w:qFormat/>
    <w:pPr>
      <w:ind w:firstLine="14"/>
      <w:spacing w:line="360" w:lineRule="auto"/>
      <w:shd w:val="clear" w:color="000000" w:fill="000080"/>
    </w:pPr>
    <w:rPr>
      <w:rFonts w:ascii="Calibri" w:hAnsi="Calibri"/>
    </w:rPr>
  </w:style>
  <w:style w:type="paragraph" w:styleId="1164" w:customStyle="1">
    <w:name w:val="111"/>
    <w:next w:val="1162"/>
    <w:qFormat/>
    <w:pPr>
      <w:ind w:left="480" w:firstLine="4320"/>
      <w:spacing w:line="440" w:lineRule="exact"/>
    </w:pPr>
    <w:rPr>
      <w:rFonts w:ascii="Calibri" w:hAnsi="Calibri"/>
    </w:rPr>
  </w:style>
  <w:style w:type="paragraph" w:styleId="1165" w:customStyle="1">
    <w:name w:val="xl24"/>
    <w:basedOn w:val="851"/>
    <w:next w:val="1166"/>
    <w:qFormat/>
    <w:pPr>
      <w:ind w:left="0" w:firstLine="20"/>
      <w:jc w:val="center"/>
      <w:spacing w:before="280" w:after="280" w:line="240" w:lineRule="auto"/>
      <w:shd w:val="clear" w:color="000000" w:fill="ffffff"/>
    </w:pPr>
  </w:style>
  <w:style w:type="paragraph" w:styleId="1166" w:customStyle="1">
    <w:name w:val="Char Char4 Char Char"/>
    <w:basedOn w:val="851"/>
    <w:next w:val="1167"/>
    <w:qFormat/>
    <w:pPr>
      <w:ind w:left="0" w:firstLine="2560"/>
      <w:spacing w:before="0" w:after="0" w:line="240" w:lineRule="auto"/>
    </w:pPr>
  </w:style>
  <w:style w:type="paragraph" w:styleId="1167" w:customStyle="1">
    <w:name w:val="目录4"/>
    <w:basedOn w:val="851"/>
    <w:next w:val="850"/>
    <w:qFormat/>
    <w:pPr>
      <w:ind w:left="629" w:firstLine="5237"/>
      <w:spacing w:before="0" w:after="0" w:line="317" w:lineRule="atLeast"/>
    </w:pPr>
  </w:style>
  <w:style w:type="paragraph" w:styleId="1168" w:customStyle="1">
    <w:name w:val="1"/>
    <w:basedOn w:val="851"/>
    <w:next w:val="883"/>
    <w:qFormat/>
    <w:pPr>
      <w:ind w:left="0" w:firstLine="2048"/>
      <w:spacing w:before="0" w:after="0" w:line="240" w:lineRule="auto"/>
    </w:pPr>
  </w:style>
  <w:style w:type="paragraph" w:styleId="1169" w:customStyle="1">
    <w:name w:val="二级条标题"/>
    <w:basedOn w:val="851"/>
    <w:next w:val="850"/>
    <w:qFormat/>
    <w:pPr>
      <w:ind w:left="0" w:firstLine="8"/>
      <w:spacing w:before="0" w:after="0" w:line="240" w:lineRule="auto"/>
      <w:outlineLvl w:val="3"/>
    </w:pPr>
  </w:style>
  <w:style w:type="paragraph" w:styleId="1170" w:customStyle="1">
    <w:name w:val="Char Char Char Char Char Char1 Char Char Char1 Char Char Char Char Char Char Char Char Char Char Char Char Char Char Char Char Char Char"/>
    <w:basedOn w:val="851"/>
    <w:next w:val="1171"/>
    <w:qFormat/>
    <w:pPr>
      <w:ind w:left="0" w:firstLine="2560"/>
      <w:spacing w:before="0" w:after="0" w:line="240" w:lineRule="auto"/>
    </w:pPr>
  </w:style>
  <w:style w:type="paragraph" w:styleId="1171" w:customStyle="1">
    <w:name w:val="样式 加粗 居中11"/>
    <w:basedOn w:val="851"/>
    <w:next w:val="1172"/>
    <w:qFormat/>
    <w:pPr>
      <w:ind w:left="0" w:firstLine="2560"/>
      <w:jc w:val="center"/>
      <w:spacing w:before="0" w:after="0" w:line="360" w:lineRule="auto"/>
    </w:pPr>
  </w:style>
  <w:style w:type="paragraph" w:styleId="1172" w:customStyle="1">
    <w:name w:val="xl89"/>
    <w:basedOn w:val="851"/>
    <w:next w:val="1173"/>
    <w:qFormat/>
    <w:pPr>
      <w:ind w:left="0" w:firstLine="3584"/>
      <w:spacing w:before="280" w:after="280" w:line="240" w:lineRule="auto"/>
    </w:pPr>
  </w:style>
  <w:style w:type="paragraph" w:styleId="1173" w:customStyle="1">
    <w:name w:val="Char Char Char Char Char Char1 Char Char Char Char Char Char1 Char Char Char Char Char Char Char Char Char"/>
    <w:basedOn w:val="851"/>
    <w:next w:val="1174"/>
    <w:qFormat/>
    <w:pPr>
      <w:ind w:left="0" w:firstLine="2560"/>
      <w:spacing w:before="0" w:after="0" w:line="240" w:lineRule="auto"/>
    </w:pPr>
  </w:style>
  <w:style w:type="paragraph" w:styleId="1174" w:customStyle="1">
    <w:name w:val="文章附标题"/>
    <w:basedOn w:val="851"/>
    <w:next w:val="851"/>
    <w:qFormat/>
    <w:pPr>
      <w:ind w:left="0" w:firstLine="5120"/>
      <w:jc w:val="center"/>
      <w:spacing w:before="187" w:after="175" w:line="374" w:lineRule="atLeast"/>
    </w:pPr>
  </w:style>
  <w:style w:type="paragraph" w:styleId="1175" w:customStyle="1">
    <w:name w:val="图注"/>
    <w:next w:val="1176"/>
    <w:qFormat/>
    <w:pPr>
      <w:ind w:left="360" w:firstLine="2152"/>
      <w:jc w:val="center"/>
    </w:pPr>
    <w:rPr>
      <w:rFonts w:ascii="Calibri" w:hAnsi="Calibri"/>
    </w:rPr>
  </w:style>
  <w:style w:type="paragraph" w:styleId="1176" w:customStyle="1">
    <w:name w:val="列表编号 41"/>
    <w:basedOn w:val="851"/>
    <w:next w:val="1092"/>
    <w:qFormat/>
    <w:pPr>
      <w:ind w:left="1620" w:firstLine="2712"/>
      <w:spacing w:before="0" w:after="0" w:line="360" w:lineRule="auto"/>
    </w:pPr>
  </w:style>
  <w:style w:type="paragraph" w:styleId="1177" w:customStyle="1">
    <w:name w:val="列出段落3"/>
    <w:basedOn w:val="851"/>
    <w:next w:val="1105"/>
    <w:qFormat/>
    <w:pPr>
      <w:ind w:left="420" w:firstLine="3748"/>
      <w:spacing w:before="0" w:after="0" w:line="240" w:lineRule="auto"/>
    </w:pPr>
  </w:style>
  <w:style w:type="paragraph" w:styleId="1178" w:customStyle="1">
    <w:name w:val="_Style 40"/>
    <w:basedOn w:val="850"/>
    <w:qFormat/>
    <w:pPr>
      <w:ind w:left="0"/>
      <w:jc w:val="left"/>
      <w:spacing w:after="160" w:line="240" w:lineRule="exact"/>
    </w:pPr>
    <w:rPr>
      <w:rFonts w:ascii="Times New Roman" w:hAnsi="Times New Roman"/>
      <w:sz w:val="24"/>
    </w:rPr>
  </w:style>
  <w:style w:type="paragraph" w:styleId="1179" w:customStyle="1">
    <w:name w:val="加粗（居中）"/>
    <w:next w:val="1079"/>
    <w:qFormat/>
    <w:pPr>
      <w:ind w:firstLine="2560"/>
    </w:pPr>
    <w:rPr>
      <w:rFonts w:ascii="Calibri" w:hAnsi="Calibri"/>
    </w:rPr>
  </w:style>
  <w:style w:type="paragraph" w:styleId="1180" w:customStyle="1">
    <w:name w:val="项目符1"/>
    <w:basedOn w:val="851"/>
    <w:next w:val="1181"/>
    <w:qFormat/>
    <w:pPr>
      <w:ind w:left="1365" w:right="100" w:firstLine="2728"/>
      <w:spacing w:before="78" w:after="78" w:line="300" w:lineRule="auto"/>
    </w:pPr>
  </w:style>
  <w:style w:type="paragraph" w:styleId="1181" w:customStyle="1">
    <w:name w:val="引文目录标题1"/>
    <w:basedOn w:val="851"/>
    <w:next w:val="850"/>
    <w:qFormat/>
    <w:pPr>
      <w:ind w:left="0" w:firstLine="4608"/>
      <w:jc w:val="center"/>
      <w:spacing w:before="120" w:after="0" w:line="360" w:lineRule="auto"/>
    </w:pPr>
  </w:style>
  <w:style w:type="paragraph" w:styleId="1182" w:customStyle="1">
    <w:name w:val="xl77"/>
    <w:basedOn w:val="851"/>
    <w:next w:val="1183"/>
    <w:qFormat/>
    <w:pPr>
      <w:ind w:left="0" w:firstLine="3584"/>
      <w:spacing w:before="280" w:after="280" w:line="240" w:lineRule="auto"/>
    </w:pPr>
  </w:style>
  <w:style w:type="paragraph" w:styleId="1183" w:customStyle="1">
    <w:name w:val="Char Char Char1"/>
    <w:basedOn w:val="851"/>
    <w:next w:val="1184"/>
    <w:qFormat/>
    <w:pPr>
      <w:ind w:left="900" w:firstLine="2096"/>
      <w:spacing w:before="0" w:after="0" w:line="240" w:lineRule="auto"/>
    </w:pPr>
  </w:style>
  <w:style w:type="paragraph" w:styleId="1184" w:customStyle="1">
    <w:name w:val="索引 21"/>
    <w:basedOn w:val="851"/>
    <w:next w:val="850"/>
    <w:qFormat/>
    <w:pPr>
      <w:ind w:left="200" w:firstLine="2560"/>
      <w:jc w:val="center"/>
      <w:spacing w:before="0" w:after="0" w:line="360" w:lineRule="auto"/>
    </w:pPr>
  </w:style>
  <w:style w:type="paragraph" w:styleId="1185" w:customStyle="1">
    <w:name w:val="Char Char Char Char Char Char1 Char Char Char Char Char Char1 Char Char Char1"/>
    <w:basedOn w:val="851"/>
    <w:next w:val="1186"/>
    <w:qFormat/>
    <w:pPr>
      <w:ind w:left="0" w:firstLine="2560"/>
      <w:spacing w:before="0" w:after="0" w:line="240" w:lineRule="auto"/>
    </w:pPr>
  </w:style>
  <w:style w:type="paragraph" w:styleId="1186" w:customStyle="1">
    <w:name w:val="xl64"/>
    <w:basedOn w:val="851"/>
    <w:next w:val="1169"/>
    <w:qFormat/>
    <w:pPr>
      <w:ind w:left="0" w:firstLine="3584"/>
      <w:spacing w:before="280" w:after="280" w:line="240" w:lineRule="auto"/>
    </w:pPr>
  </w:style>
  <w:style w:type="paragraph" w:styleId="1187" w:customStyle="1">
    <w:name w:val="Char1 Char Char Char"/>
    <w:basedOn w:val="851"/>
    <w:next w:val="1165"/>
    <w:qFormat/>
    <w:pPr>
      <w:ind w:left="0" w:firstLine="2560"/>
      <w:spacing w:before="0" w:after="0" w:line="240" w:lineRule="auto"/>
    </w:pPr>
  </w:style>
  <w:style w:type="paragraph" w:styleId="1188" w:customStyle="1">
    <w:name w:val="font7"/>
    <w:basedOn w:val="851"/>
    <w:next w:val="1185"/>
    <w:qFormat/>
    <w:pPr>
      <w:ind w:left="0" w:firstLine="3584"/>
      <w:spacing w:before="280" w:after="280" w:line="240" w:lineRule="auto"/>
    </w:pPr>
  </w:style>
  <w:style w:type="paragraph" w:styleId="1189" w:customStyle="1">
    <w:name w:val="WPSOffice手动目录 3"/>
    <w:qFormat/>
    <w:pPr>
      <w:ind w:left="400"/>
    </w:pPr>
  </w:style>
  <w:style w:type="paragraph" w:styleId="1190" w:customStyle="1">
    <w:name w:val="标准文本"/>
    <w:basedOn w:val="851"/>
    <w:next w:val="1191"/>
    <w:qFormat/>
    <w:pPr>
      <w:ind w:left="480" w:firstLine="2784"/>
      <w:spacing w:before="0" w:after="0" w:line="360" w:lineRule="auto"/>
    </w:pPr>
  </w:style>
  <w:style w:type="paragraph" w:styleId="1191" w:customStyle="1">
    <w:name w:val="纯文本11"/>
    <w:basedOn w:val="851"/>
    <w:next w:val="894"/>
    <w:qFormat/>
    <w:pPr>
      <w:ind w:left="0" w:firstLine="3584"/>
      <w:spacing w:before="0" w:after="0" w:line="240" w:lineRule="auto"/>
    </w:pPr>
  </w:style>
  <w:style w:type="paragraph" w:styleId="1192" w:customStyle="1">
    <w:name w:val="TOC 标题2"/>
    <w:basedOn w:val="851"/>
    <w:next w:val="850"/>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3" w:customStyle="1">
    <w:name w:val="纯文本4"/>
    <w:basedOn w:val="850"/>
    <w:qFormat/>
    <w:pPr>
      <w:ind w:left="0"/>
      <w:widowControl w:val="off"/>
    </w:pPr>
    <w:rPr>
      <w:rFonts w:ascii="宋体" w:hAnsi="Courier New" w:eastAsia="楷体_GB2312"/>
      <w:sz w:val="26"/>
    </w:rPr>
  </w:style>
  <w:style w:type="paragraph" w:styleId="1194" w:customStyle="1">
    <w:name w:val="样式 加粗 居中2"/>
    <w:basedOn w:val="851"/>
    <w:next w:val="1042"/>
    <w:qFormat/>
    <w:pPr>
      <w:ind w:left="0" w:firstLine="2560"/>
      <w:jc w:val="center"/>
      <w:spacing w:before="0" w:after="0" w:line="360" w:lineRule="auto"/>
    </w:pPr>
  </w:style>
  <w:style w:type="paragraph" w:styleId="1195" w:customStyle="1">
    <w:name w:val="xl87"/>
    <w:basedOn w:val="851"/>
    <w:next w:val="1196"/>
    <w:qFormat/>
    <w:pPr>
      <w:ind w:left="0" w:firstLine="5120"/>
      <w:spacing w:before="280" w:after="280" w:line="240" w:lineRule="auto"/>
    </w:pPr>
  </w:style>
  <w:style w:type="paragraph" w:styleId="1196" w:customStyle="1">
    <w:name w:val="招标文件》"/>
    <w:basedOn w:val="851"/>
    <w:next w:val="1154"/>
    <w:qFormat/>
    <w:pPr>
      <w:ind w:left="420" w:firstLine="2140"/>
      <w:spacing w:before="120" w:after="120" w:line="300" w:lineRule="auto"/>
    </w:pPr>
  </w:style>
  <w:style w:type="paragraph" w:styleId="1197" w:customStyle="1">
    <w:name w:val="TOC 标题3"/>
    <w:basedOn w:val="851"/>
    <w:next w:val="850"/>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98" w:customStyle="1">
    <w:name w:val="_Style 169"/>
    <w:next w:val="850"/>
    <w:qFormat/>
    <w:pPr>
      <w:ind w:left="2560"/>
    </w:pPr>
    <w:rPr>
      <w:rFonts w:ascii="Calibri" w:hAnsi="Calibri"/>
    </w:rPr>
  </w:style>
  <w:style w:type="paragraph" w:styleId="1199" w:customStyle="1">
    <w:name w:val="样式"/>
    <w:next w:val="850"/>
    <w:qFormat/>
    <w:pPr>
      <w:ind w:firstLine="3584"/>
      <w:widowControl w:val="off"/>
    </w:pPr>
    <w:rPr>
      <w:rFonts w:ascii="Calibri" w:hAnsi="Calibri"/>
    </w:rPr>
  </w:style>
  <w:style w:type="paragraph" w:styleId="1200" w:customStyle="1">
    <w:name w:val="文档标题5"/>
    <w:basedOn w:val="856"/>
    <w:next w:val="850"/>
    <w:qFormat/>
    <w:pPr>
      <w:ind w:left="992" w:firstLine="18"/>
      <w:spacing w:before="280" w:after="280" w:line="360" w:lineRule="auto"/>
      <w:outlineLvl w:val="4"/>
    </w:pPr>
  </w:style>
  <w:style w:type="paragraph" w:styleId="1201" w:customStyle="1">
    <w:name w:val="Char Char Char Char Char Char Char"/>
    <w:basedOn w:val="851"/>
    <w:next w:val="1202"/>
    <w:qFormat/>
    <w:pPr>
      <w:ind w:left="200" w:firstLine="4808"/>
      <w:spacing w:before="0" w:after="0" w:line="360" w:lineRule="auto"/>
    </w:pPr>
  </w:style>
  <w:style w:type="paragraph" w:styleId="1202" w:customStyle="1">
    <w:name w:val="font0"/>
    <w:basedOn w:val="851"/>
    <w:next w:val="1203"/>
    <w:qFormat/>
    <w:pPr>
      <w:ind w:left="0" w:firstLine="1024"/>
      <w:spacing w:before="280" w:after="280" w:line="240" w:lineRule="auto"/>
    </w:pPr>
  </w:style>
  <w:style w:type="paragraph" w:styleId="1203" w:customStyle="1">
    <w:name w:val="font9"/>
    <w:basedOn w:val="851"/>
    <w:next w:val="1127"/>
    <w:qFormat/>
    <w:pPr>
      <w:ind w:left="0" w:firstLine="7168"/>
      <w:spacing w:before="280" w:after="280" w:line="240" w:lineRule="auto"/>
    </w:pPr>
  </w:style>
  <w:style w:type="paragraph" w:styleId="1204" w:customStyle="1">
    <w:name w:val="Char Char Char Char Char Char1 Char Char Char Char Char Char1 Char Char Char Char Char Char Char"/>
    <w:basedOn w:val="851"/>
    <w:next w:val="1195"/>
    <w:qFormat/>
    <w:pPr>
      <w:ind w:left="0" w:firstLine="2560"/>
      <w:spacing w:before="0" w:after="0" w:line="240" w:lineRule="auto"/>
    </w:pPr>
  </w:style>
  <w:style w:type="paragraph" w:styleId="1205" w:customStyle="1">
    <w:name w:val="xl82"/>
    <w:basedOn w:val="851"/>
    <w:next w:val="1094"/>
    <w:qFormat/>
    <w:pPr>
      <w:ind w:left="0" w:firstLine="5120"/>
      <w:spacing w:before="280" w:after="280" w:line="240" w:lineRule="auto"/>
    </w:pPr>
  </w:style>
  <w:style w:type="paragraph" w:styleId="1206" w:customStyle="1">
    <w:name w:val="xl80"/>
    <w:basedOn w:val="851"/>
    <w:next w:val="1207"/>
    <w:qFormat/>
    <w:pPr>
      <w:ind w:left="0" w:firstLine="3584"/>
      <w:jc w:val="center"/>
      <w:spacing w:before="280" w:after="280" w:line="240" w:lineRule="auto"/>
    </w:pPr>
  </w:style>
  <w:style w:type="paragraph" w:styleId="1207" w:customStyle="1">
    <w:name w:val="样式2"/>
    <w:basedOn w:val="856"/>
    <w:next w:val="1133"/>
    <w:qFormat/>
    <w:pPr>
      <w:ind w:left="1134" w:firstLine="18"/>
      <w:spacing w:before="0" w:after="0" w:line="360" w:lineRule="auto"/>
      <w:outlineLvl w:val="4"/>
    </w:pPr>
  </w:style>
  <w:style w:type="paragraph" w:styleId="1208" w:customStyle="1">
    <w:name w:val="msolistparagraph"/>
    <w:basedOn w:val="851"/>
    <w:next w:val="1122"/>
    <w:qFormat/>
    <w:pPr>
      <w:ind w:left="420" w:firstLine="3748"/>
      <w:spacing w:before="0" w:after="0" w:line="240" w:lineRule="auto"/>
    </w:pPr>
  </w:style>
  <w:style w:type="paragraph" w:styleId="1209" w:customStyle="1">
    <w:name w:val="xl68"/>
    <w:basedOn w:val="851"/>
    <w:next w:val="1210"/>
    <w:qFormat/>
    <w:pPr>
      <w:ind w:left="100" w:firstLine="5220"/>
      <w:spacing w:before="280" w:after="280" w:line="240" w:lineRule="auto"/>
    </w:pPr>
  </w:style>
  <w:style w:type="paragraph" w:styleId="1210" w:customStyle="1">
    <w:name w:val="Char1"/>
    <w:basedOn w:val="851"/>
    <w:next w:val="1129"/>
    <w:qFormat/>
    <w:pPr>
      <w:ind w:left="0" w:firstLine="2560"/>
      <w:spacing w:before="0" w:after="0" w:line="240" w:lineRule="auto"/>
    </w:pPr>
  </w:style>
  <w:style w:type="paragraph" w:styleId="1211" w:customStyle="1">
    <w:name w:val="xl83"/>
    <w:basedOn w:val="851"/>
    <w:next w:val="1201"/>
    <w:qFormat/>
    <w:pPr>
      <w:ind w:left="0" w:firstLine="5120"/>
      <w:spacing w:before="280" w:after="280" w:line="240" w:lineRule="auto"/>
    </w:pPr>
  </w:style>
  <w:style w:type="paragraph" w:styleId="1212" w:customStyle="1">
    <w:name w:val="正文符号1"/>
    <w:basedOn w:val="851"/>
    <w:next w:val="1091"/>
    <w:qFormat/>
    <w:pPr>
      <w:ind w:left="987" w:firstLine="5724"/>
      <w:spacing w:before="0" w:after="0" w:line="240" w:lineRule="auto"/>
    </w:pPr>
  </w:style>
  <w:style w:type="paragraph" w:styleId="1213" w:customStyle="1">
    <w:name w:val="2ji"/>
    <w:basedOn w:val="853"/>
    <w:next w:val="892"/>
    <w:qFormat/>
    <w:pPr>
      <w:ind w:left="0" w:firstLine="24"/>
      <w:spacing w:before="0" w:after="0" w:line="360" w:lineRule="auto"/>
      <w:outlineLvl w:val="1"/>
    </w:pPr>
  </w:style>
  <w:style w:type="paragraph" w:styleId="1214" w:customStyle="1">
    <w:name w:val="xl79"/>
    <w:basedOn w:val="851"/>
    <w:next w:val="1164"/>
    <w:qFormat/>
    <w:pPr>
      <w:ind w:left="0" w:firstLine="3584"/>
      <w:jc w:val="center"/>
      <w:spacing w:before="280" w:after="280" w:line="240" w:lineRule="auto"/>
    </w:pPr>
  </w:style>
  <w:style w:type="paragraph" w:styleId="1215" w:customStyle="1">
    <w:name w:val="xl23"/>
    <w:basedOn w:val="851"/>
    <w:next w:val="886"/>
    <w:qFormat/>
    <w:pPr>
      <w:ind w:left="0" w:firstLine="20"/>
      <w:spacing w:before="280" w:after="280" w:line="240" w:lineRule="auto"/>
      <w:shd w:val="clear" w:color="000000" w:fill="ffffff"/>
    </w:pPr>
  </w:style>
  <w:style w:type="paragraph" w:styleId="1216" w:customStyle="1">
    <w:name w:val="xl75"/>
    <w:basedOn w:val="851"/>
    <w:next w:val="895"/>
    <w:qFormat/>
    <w:pPr>
      <w:ind w:left="0" w:firstLine="3584"/>
      <w:jc w:val="center"/>
      <w:spacing w:before="280" w:after="280" w:line="240" w:lineRule="auto"/>
    </w:pPr>
  </w:style>
  <w:style w:type="paragraph" w:styleId="1217" w:customStyle="1">
    <w:name w:val="纯文本3"/>
    <w:basedOn w:val="850"/>
    <w:qFormat/>
    <w:rPr>
      <w:rFonts w:ascii="宋体" w:hAnsi="Courier New"/>
    </w:rPr>
  </w:style>
  <w:style w:type="paragraph" w:styleId="1218" w:customStyle="1">
    <w:name w:val="表格文字（两侧对齐）"/>
    <w:basedOn w:val="851"/>
    <w:next w:val="1139"/>
    <w:qFormat/>
    <w:pPr>
      <w:ind w:left="0" w:firstLine="3584"/>
      <w:spacing w:before="0" w:after="0" w:line="240" w:lineRule="auto"/>
    </w:pPr>
  </w:style>
  <w:style w:type="paragraph" w:styleId="1219" w:customStyle="1">
    <w:name w:val="1ji"/>
    <w:basedOn w:val="852"/>
    <w:next w:val="1182"/>
    <w:qFormat/>
    <w:pPr>
      <w:ind w:left="0" w:firstLine="18"/>
      <w:jc w:val="center"/>
      <w:spacing w:before="0" w:after="0" w:line="240" w:lineRule="auto"/>
      <w:outlineLvl w:val="0"/>
    </w:pPr>
  </w:style>
  <w:style w:type="paragraph" w:styleId="1220" w:customStyle="1">
    <w:name w:val="正文_0_0"/>
    <w:next w:val="1179"/>
    <w:qFormat/>
    <w:pPr>
      <w:ind w:firstLine="3584"/>
      <w:jc w:val="both"/>
      <w:widowControl w:val="off"/>
    </w:pPr>
    <w:rPr>
      <w:rFonts w:ascii="Calibri" w:hAnsi="Calibri"/>
    </w:rPr>
  </w:style>
  <w:style w:type="paragraph" w:styleId="1221" w:customStyle="1">
    <w:name w:val="font5"/>
    <w:basedOn w:val="851"/>
    <w:next w:val="1048"/>
    <w:qFormat/>
    <w:pPr>
      <w:ind w:left="0" w:firstLine="5120"/>
      <w:spacing w:before="280" w:after="280" w:line="240" w:lineRule="auto"/>
    </w:pPr>
  </w:style>
  <w:style w:type="paragraph" w:styleId="1222" w:customStyle="1">
    <w:name w:val="索引 81"/>
    <w:basedOn w:val="851"/>
    <w:next w:val="850"/>
    <w:qFormat/>
    <w:pPr>
      <w:ind w:left="1400" w:firstLine="2560"/>
      <w:jc w:val="center"/>
      <w:spacing w:before="0" w:after="0" w:line="360" w:lineRule="auto"/>
    </w:pPr>
  </w:style>
  <w:style w:type="paragraph" w:styleId="1223" w:customStyle="1">
    <w:name w:val="标书_正文"/>
    <w:basedOn w:val="851"/>
    <w:next w:val="1224"/>
    <w:qFormat/>
    <w:pPr>
      <w:ind w:left="420" w:firstLine="1188"/>
      <w:spacing w:before="0" w:after="0" w:line="360" w:lineRule="auto"/>
    </w:pPr>
  </w:style>
  <w:style w:type="paragraph" w:styleId="1224" w:customStyle="1">
    <w:name w:val="样式 标题 2 + Times New Roman 四号 非加粗 段前: 5 磅 段后: 0 磅 行距: 固定值 20..."/>
    <w:basedOn w:val="853"/>
    <w:next w:val="1124"/>
    <w:qFormat/>
    <w:pPr>
      <w:ind w:left="0" w:firstLine="24"/>
      <w:spacing w:before="100" w:after="0" w:line="400" w:lineRule="exact"/>
      <w:outlineLvl w:val="1"/>
    </w:pPr>
  </w:style>
  <w:style w:type="paragraph" w:styleId="1225" w:customStyle="1">
    <w:name w:val="Text Body"/>
    <w:basedOn w:val="851"/>
    <w:next w:val="1180"/>
    <w:qFormat/>
    <w:pPr>
      <w:ind w:left="0" w:firstLine="4096"/>
      <w:spacing w:before="0" w:after="120" w:line="240" w:lineRule="auto"/>
    </w:pPr>
  </w:style>
  <w:style w:type="paragraph" w:styleId="1226" w:customStyle="1">
    <w:name w:val="索引 71"/>
    <w:basedOn w:val="851"/>
    <w:next w:val="850"/>
    <w:qFormat/>
    <w:pPr>
      <w:ind w:left="1200" w:firstLine="2560"/>
      <w:jc w:val="center"/>
      <w:spacing w:before="0" w:after="0" w:line="360" w:lineRule="auto"/>
    </w:pPr>
  </w:style>
  <w:style w:type="paragraph" w:styleId="1227" w:customStyle="1">
    <w:name w:val="修订2"/>
    <w:uiPriority w:val="99"/>
    <w:semiHidden/>
    <w:qFormat/>
    <w:rPr>
      <w:rFonts w:ascii="Calibri" w:hAnsi="Calibri"/>
    </w:rPr>
  </w:style>
  <w:style w:type="paragraph" w:styleId="1228" w:customStyle="1">
    <w:name w:val="WPSOffice手动目录 2"/>
    <w:qFormat/>
    <w:pPr>
      <w:ind w:left="200"/>
    </w:pPr>
  </w:style>
  <w:style w:type="paragraph" w:styleId="1229" w:customStyle="1">
    <w:name w:val="索引 11"/>
    <w:basedOn w:val="851"/>
    <w:next w:val="850"/>
    <w:qFormat/>
    <w:pPr>
      <w:ind w:left="0" w:firstLine="3584"/>
      <w:spacing w:before="0" w:after="0" w:line="240" w:lineRule="auto"/>
    </w:pPr>
  </w:style>
  <w:style w:type="paragraph" w:styleId="1230" w:customStyle="1">
    <w:name w:val="444"/>
    <w:basedOn w:val="851"/>
    <w:next w:val="871"/>
    <w:qFormat/>
    <w:pPr>
      <w:ind w:left="0" w:firstLine="4608"/>
      <w:jc w:val="center"/>
      <w:spacing w:before="0" w:after="0" w:line="312" w:lineRule="atLeast"/>
    </w:pPr>
  </w:style>
  <w:style w:type="paragraph" w:styleId="1231" w:customStyle="1">
    <w:name w:val="p15"/>
    <w:basedOn w:val="850"/>
    <w:qFormat/>
    <w:pPr>
      <w:ind w:left="0"/>
    </w:pPr>
    <w:rPr>
      <w:rFonts w:ascii="宋体" w:hAnsi="宋体" w:cs="宋体"/>
      <w:sz w:val="28"/>
      <w:szCs w:val="28"/>
    </w:rPr>
  </w:style>
  <w:style w:type="paragraph" w:styleId="1232" w:customStyle="1">
    <w:name w:val="文档结构图1"/>
    <w:basedOn w:val="851"/>
    <w:next w:val="1213"/>
    <w:qFormat/>
    <w:pPr>
      <w:ind w:left="200" w:firstLine="2248"/>
      <w:spacing w:before="0" w:after="0" w:line="360" w:lineRule="auto"/>
    </w:pPr>
  </w:style>
  <w:style w:type="paragraph" w:styleId="1233" w:customStyle="1">
    <w:name w:val="样式 首行缩进:  2 字符"/>
    <w:basedOn w:val="851"/>
    <w:next w:val="1216"/>
    <w:qFormat/>
    <w:pPr>
      <w:ind w:left="200" w:firstLine="1224"/>
      <w:spacing w:before="0" w:after="0" w:line="400" w:lineRule="exact"/>
    </w:pPr>
  </w:style>
  <w:style w:type="paragraph" w:styleId="1234" w:customStyle="1">
    <w:name w:val="H 3"/>
    <w:basedOn w:val="854"/>
    <w:next w:val="1211"/>
    <w:qFormat/>
    <w:pPr>
      <w:ind w:left="1429" w:firstLine="18"/>
      <w:spacing w:before="0" w:after="0" w:line="360" w:lineRule="auto"/>
      <w:outlineLvl w:val="2"/>
    </w:pPr>
  </w:style>
  <w:style w:type="paragraph" w:styleId="1235" w:customStyle="1">
    <w:name w:val="段"/>
    <w:next w:val="850"/>
    <w:qFormat/>
    <w:pPr>
      <w:ind w:firstLine="200"/>
      <w:jc w:val="both"/>
    </w:pPr>
    <w:rPr>
      <w:rFonts w:ascii="宋体"/>
      <w:sz w:val="21"/>
    </w:rPr>
  </w:style>
  <w:style w:type="paragraph" w:styleId="1236" w:customStyle="1">
    <w:name w:val="xl85"/>
    <w:basedOn w:val="851"/>
    <w:next w:val="1237"/>
    <w:qFormat/>
    <w:pPr>
      <w:ind w:left="0" w:firstLine="2048"/>
      <w:jc w:val="center"/>
      <w:spacing w:before="280" w:after="280" w:line="240" w:lineRule="auto"/>
    </w:pPr>
  </w:style>
  <w:style w:type="paragraph" w:styleId="1237" w:customStyle="1">
    <w:name w:val="文章总标题"/>
    <w:basedOn w:val="851"/>
    <w:next w:val="1233"/>
    <w:qFormat/>
    <w:pPr>
      <w:ind w:left="0" w:firstLine="7168"/>
      <w:jc w:val="center"/>
      <w:spacing w:before="566" w:after="544" w:line="566" w:lineRule="atLeast"/>
    </w:pPr>
  </w:style>
  <w:style w:type="paragraph" w:styleId="1238" w:customStyle="1">
    <w:name w:val="WPSOffice手动目录 1"/>
    <w:qFormat/>
  </w:style>
  <w:style w:type="paragraph" w:styleId="1239" w:customStyle="1">
    <w:name w:val="Pa0"/>
    <w:basedOn w:val="851"/>
    <w:next w:val="850"/>
    <w:qFormat/>
    <w:pPr>
      <w:ind w:left="0" w:firstLine="4608"/>
      <w:spacing w:before="0" w:after="0" w:line="241" w:lineRule="atLeast"/>
    </w:pPr>
  </w:style>
  <w:style w:type="paragraph" w:styleId="1240" w:customStyle="1">
    <w:name w:val="H 4"/>
    <w:basedOn w:val="855"/>
    <w:next w:val="1205"/>
    <w:qFormat/>
    <w:pPr>
      <w:ind w:left="426" w:firstLine="24"/>
      <w:spacing w:before="0" w:after="0" w:line="360" w:lineRule="auto"/>
      <w:outlineLvl w:val="3"/>
    </w:pPr>
  </w:style>
  <w:style w:type="paragraph" w:styleId="1241" w:customStyle="1">
    <w:name w:val="Default Paragraph Font Para Char Char Char Char Char Char"/>
    <w:basedOn w:val="851"/>
    <w:next w:val="1215"/>
    <w:qFormat/>
    <w:pPr>
      <w:ind w:left="0" w:firstLine="3584"/>
      <w:spacing w:before="0" w:after="160" w:line="240" w:lineRule="exact"/>
    </w:pPr>
  </w:style>
  <w:style w:type="paragraph" w:styleId="1242" w:customStyle="1">
    <w:name w:val="表格文字"/>
    <w:next w:val="1111"/>
    <w:qFormat/>
    <w:pPr>
      <w:ind w:firstLine="3584"/>
    </w:pPr>
    <w:rPr>
      <w:rFonts w:ascii="Calibri" w:hAnsi="Calibri"/>
    </w:rPr>
  </w:style>
  <w:style w:type="paragraph" w:styleId="1243">
    <w:name w:val="Quote"/>
    <w:next w:val="850"/>
    <w:qFormat/>
    <w:pPr>
      <w:ind w:left="3680" w:right="864"/>
      <w:jc w:val="center"/>
      <w:spacing w:before="200" w:after="160"/>
    </w:pPr>
    <w:rPr>
      <w:rFonts w:ascii="Calibri" w:hAnsi="Calibri"/>
      <w:i/>
    </w:rPr>
  </w:style>
  <w:style w:type="paragraph" w:styleId="1244" w:customStyle="1">
    <w:name w:val="索引 51"/>
    <w:basedOn w:val="851"/>
    <w:next w:val="850"/>
    <w:qFormat/>
    <w:pPr>
      <w:ind w:left="800" w:firstLine="2560"/>
      <w:jc w:val="center"/>
      <w:spacing w:before="0" w:after="0" w:line="360" w:lineRule="auto"/>
    </w:pPr>
  </w:style>
  <w:style w:type="paragraph" w:styleId="1245" w:customStyle="1">
    <w:name w:val="xl73"/>
    <w:basedOn w:val="851"/>
    <w:next w:val="1206"/>
    <w:qFormat/>
    <w:pPr>
      <w:ind w:left="0" w:firstLine="3584"/>
      <w:spacing w:before="280" w:after="280" w:line="240" w:lineRule="auto"/>
    </w:pPr>
  </w:style>
  <w:style w:type="paragraph" w:styleId="1246" w:customStyle="1">
    <w:name w:val="Char Char Char Char Char Char1 Char Char Char Char Char Char1 Char Char Char"/>
    <w:basedOn w:val="851"/>
    <w:next w:val="1212"/>
    <w:qFormat/>
    <w:pPr>
      <w:ind w:left="0" w:firstLine="2560"/>
      <w:spacing w:before="0" w:after="0" w:line="240" w:lineRule="auto"/>
    </w:pPr>
  </w:style>
  <w:style w:type="paragraph" w:styleId="1247" w:customStyle="1">
    <w:name w:val="Char Char Char Char Char Char1 Char Char Char1 Char Char Char Char Char Char Char Char Char Char Char Char"/>
    <w:basedOn w:val="851"/>
    <w:next w:val="1236"/>
    <w:qFormat/>
    <w:pPr>
      <w:ind w:left="0" w:firstLine="2560"/>
      <w:spacing w:before="0" w:after="0" w:line="240" w:lineRule="auto"/>
    </w:pPr>
  </w:style>
  <w:style w:type="paragraph" w:styleId="1248" w:customStyle="1">
    <w:name w:val="0"/>
    <w:basedOn w:val="851"/>
    <w:next w:val="1230"/>
    <w:qFormat/>
    <w:pPr>
      <w:ind w:left="0" w:firstLine="2815"/>
      <w:spacing w:before="0" w:after="0" w:line="360" w:lineRule="auto"/>
    </w:pPr>
  </w:style>
  <w:style w:type="paragraph" w:styleId="1249" w:customStyle="1">
    <w:name w:val="自定义二"/>
    <w:basedOn w:val="851"/>
    <w:next w:val="850"/>
    <w:qFormat/>
    <w:pPr>
      <w:ind w:left="0" w:firstLine="14"/>
      <w:spacing w:before="0" w:after="0" w:line="360" w:lineRule="auto"/>
      <w:outlineLvl w:val="1"/>
    </w:pPr>
  </w:style>
  <w:style w:type="paragraph" w:styleId="1250" w:customStyle="1">
    <w:name w:val="目录标题"/>
    <w:basedOn w:val="851"/>
    <w:next w:val="850"/>
    <w:qFormat/>
    <w:pPr>
      <w:ind w:left="419" w:firstLine="7331"/>
      <w:jc w:val="center"/>
      <w:spacing w:before="566" w:after="544" w:line="566" w:lineRule="atLeast"/>
    </w:pPr>
  </w:style>
  <w:style w:type="paragraph" w:styleId="1251" w:customStyle="1">
    <w:name w:val="xl86"/>
    <w:basedOn w:val="851"/>
    <w:next w:val="1226"/>
    <w:qFormat/>
    <w:pPr>
      <w:ind w:left="0" w:firstLine="5120"/>
      <w:spacing w:before="280" w:after="280" w:line="240" w:lineRule="auto"/>
    </w:pPr>
  </w:style>
  <w:style w:type="paragraph" w:styleId="1252" w:customStyle="1">
    <w:name w:val="图表目录1"/>
    <w:basedOn w:val="851"/>
    <w:next w:val="850"/>
    <w:qFormat/>
    <w:pPr>
      <w:ind w:left="200" w:firstLine="2616"/>
      <w:jc w:val="center"/>
      <w:spacing w:before="0" w:after="0" w:line="360" w:lineRule="auto"/>
    </w:pPr>
  </w:style>
  <w:style w:type="paragraph" w:styleId="1253" w:customStyle="1">
    <w:name w:val="正文文本缩进 21"/>
    <w:basedOn w:val="851"/>
    <w:next w:val="1218"/>
    <w:qFormat/>
    <w:pPr>
      <w:ind w:left="480" w:firstLine="4832"/>
      <w:spacing w:before="0" w:after="0" w:line="240" w:lineRule="auto"/>
    </w:pPr>
  </w:style>
  <w:style w:type="paragraph" w:styleId="1254" w:customStyle="1">
    <w:name w:val="xl72"/>
    <w:basedOn w:val="851"/>
    <w:next w:val="1239"/>
    <w:qFormat/>
    <w:pPr>
      <w:ind w:left="0" w:firstLine="3584"/>
      <w:spacing w:before="280" w:after="280" w:line="240" w:lineRule="auto"/>
    </w:pPr>
  </w:style>
  <w:style w:type="paragraph" w:styleId="1255" w:customStyle="1">
    <w:name w:val="默认段落字体 Para Char Char Char Char Char Char Char Char Char1 Char Char Char Char"/>
    <w:basedOn w:val="851"/>
    <w:next w:val="1107"/>
    <w:qFormat/>
    <w:pPr>
      <w:ind w:left="0" w:firstLine="2560"/>
      <w:spacing w:before="0" w:after="0" w:line="240" w:lineRule="auto"/>
    </w:pPr>
  </w:style>
  <w:style w:type="paragraph" w:styleId="1256" w:customStyle="1">
    <w:name w:val="p0"/>
    <w:next w:val="850"/>
    <w:qFormat/>
    <w:pPr>
      <w:ind w:firstLine="2048"/>
      <w:spacing w:line="360" w:lineRule="auto"/>
    </w:pPr>
    <w:rPr>
      <w:rFonts w:ascii="Calibri" w:hAnsi="Calibri"/>
    </w:rPr>
  </w:style>
  <w:style w:type="paragraph" w:styleId="1257" w:customStyle="1">
    <w:name w:val="CM5"/>
    <w:basedOn w:val="851"/>
    <w:next w:val="850"/>
    <w:qFormat/>
    <w:pPr>
      <w:ind w:left="200" w:firstLine="2760"/>
      <w:spacing w:before="0" w:after="0" w:line="400" w:lineRule="atLeast"/>
    </w:pPr>
  </w:style>
  <w:style w:type="paragraph" w:styleId="1258" w:customStyle="1">
    <w:name w:val="正文首行缩进两字符"/>
    <w:basedOn w:val="851"/>
    <w:next w:val="1244"/>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266</cp:revision>
  <dcterms:created xsi:type="dcterms:W3CDTF">2023-12-20T13:24:00Z</dcterms:created>
  <dcterms:modified xsi:type="dcterms:W3CDTF">2026-08-10T08:54:19Z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