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color w:val="auto"/>
          <w:sz w:val="96"/>
          <w:szCs w:val="96"/>
          <w:highlight w:val="none"/>
        </w:rPr>
      </w:pPr>
      <w:r/>
      <w:bookmarkStart w:id="328" w:name="_GoBack"/>
      <w:r/>
      <w:r/>
    </w:p>
    <w:p>
      <w:pPr>
        <w:jc w:val="center"/>
        <w:rPr>
          <w:rFonts w:ascii="黑体" w:hAnsi="黑体" w:eastAsia="黑体"/>
          <w:b/>
          <w:bCs/>
          <w:color w:val="auto"/>
          <w:sz w:val="96"/>
          <w:szCs w:val="96"/>
          <w:highlight w:val="none"/>
        </w:rPr>
      </w:pPr>
      <w:r>
        <w:rPr>
          <w:rFonts w:ascii="黑体" w:hAnsi="黑体" w:eastAsia="黑体"/>
          <w:b/>
          <w:bCs/>
          <w:color w:val="auto"/>
          <w:sz w:val="96"/>
          <w:szCs w:val="96"/>
          <w:highlight w:val="none"/>
        </w:rPr>
      </w:r>
      <w:r/>
    </w:p>
    <w:p>
      <w:pPr>
        <w:jc w:val="center"/>
        <w:rPr>
          <w:rFonts w:ascii="黑体" w:hAnsi="黑体" w:eastAsia="黑体"/>
          <w:b/>
          <w:bCs/>
          <w:color w:val="auto"/>
          <w:sz w:val="120"/>
          <w:szCs w:val="120"/>
          <w:highlight w:val="none"/>
        </w:rPr>
      </w:pPr>
      <w:r>
        <w:rPr>
          <w:rFonts w:hint="eastAsia" w:ascii="黑体" w:hAnsi="黑体" w:eastAsia="黑体"/>
          <w:b/>
          <w:bCs/>
          <w:color w:val="auto"/>
          <w:sz w:val="120"/>
          <w:szCs w:val="120"/>
          <w:highlight w:val="none"/>
        </w:rPr>
        <w:t xml:space="preserve">招 标 文 件</w:t>
      </w:r>
      <w:r/>
    </w:p>
    <w:p>
      <w:pPr>
        <w:jc w:val="center"/>
        <w:rPr>
          <w:rFonts w:ascii="黑体" w:hAnsi="黑体" w:eastAsia="黑体"/>
          <w:color w:val="auto"/>
          <w:sz w:val="52"/>
          <w:szCs w:val="52"/>
          <w:highlight w:val="none"/>
        </w:rPr>
      </w:pPr>
      <w:r>
        <w:rPr>
          <w:rFonts w:ascii="黑体" w:hAnsi="黑体" w:eastAsia="黑体"/>
          <w:color w:val="auto"/>
          <w:sz w:val="52"/>
          <w:szCs w:val="52"/>
          <w:highlight w:val="none"/>
        </w:rPr>
      </w:r>
      <w:r/>
    </w:p>
    <w:p>
      <w:pPr>
        <w:jc w:val="center"/>
        <w:rPr>
          <w:rFonts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新街街道市政雨水管道清疏项目</w:t>
      </w:r>
      <w:r/>
    </w:p>
    <w:p>
      <w:pPr>
        <w:ind w:firstLine="1920"/>
        <w:jc w:val="left"/>
        <w:spacing w:line="360" w:lineRule="auto"/>
        <w:rPr>
          <w:rFonts w:hint="default" w:ascii="宋体" w:hAnsi="宋体" w:eastAsia="宋体" w:cs="宋体"/>
          <w:color w:val="auto"/>
          <w:sz w:val="32"/>
          <w:szCs w:val="32"/>
          <w:highlight w:val="none"/>
          <w:lang w:val="en-US" w:eastAsia="zh-CN"/>
        </w:rPr>
      </w:pPr>
      <w:r/>
      <w:bookmarkStart w:id="0" w:name="_Hlk161057808"/>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JSZC-320282-XDFH-G2026-0018</w:t>
      </w:r>
      <w:bookmarkEnd w:id="0"/>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宜兴市新街街道办事处</w:t>
      </w:r>
      <w:r/>
    </w:p>
    <w:p>
      <w:pPr>
        <w:ind w:firstLine="192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采购代理机构：江苏希地丰华项目管理集团有限公司</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2</w:t>
      </w:r>
      <w:r>
        <w:rPr>
          <w:rFonts w:ascii="宋体" w:hAnsi="宋体" w:cs="宋体"/>
          <w:color w:val="auto"/>
          <w:sz w:val="32"/>
          <w:szCs w:val="32"/>
          <w:highlight w:val="none"/>
        </w:rPr>
        <w:t xml:space="preserve">02</w:t>
      </w:r>
      <w:r>
        <w:rPr>
          <w:rFonts w:hint="eastAsia" w:ascii="宋体" w:hAnsi="宋体" w:cs="宋体"/>
          <w:color w:val="auto"/>
          <w:sz w:val="32"/>
          <w:szCs w:val="32"/>
          <w:highlight w:val="none"/>
        </w:rPr>
        <w:t xml:space="preserve">6年</w:t>
      </w:r>
      <w:r>
        <w:rPr>
          <w:rFonts w:hint="eastAsia" w:ascii="宋体" w:hAnsi="宋体" w:cs="宋体"/>
          <w:color w:val="auto"/>
          <w:sz w:val="32"/>
          <w:szCs w:val="32"/>
          <w:highlight w:val="none"/>
          <w:lang w:val="en-US" w:eastAsia="zh-CN"/>
        </w:rPr>
        <w:t xml:space="preserve">7</w:t>
      </w:r>
      <w:r>
        <w:rPr>
          <w:rFonts w:hint="eastAsia" w:ascii="宋体" w:hAnsi="宋体" w:cs="宋体"/>
          <w:color w:val="auto"/>
          <w:sz w:val="32"/>
          <w:szCs w:val="32"/>
          <w:highlight w:val="none"/>
        </w:rPr>
        <w:t xml:space="preserve">月</w:t>
      </w:r>
      <w:r/>
    </w:p>
    <w:p>
      <w:pPr>
        <w:rPr>
          <w:rStyle w:val="748"/>
          <w:rFonts w:eastAsia="黑体"/>
          <w:bCs/>
          <w:color w:val="auto"/>
          <w:sz w:val="48"/>
          <w:highlight w:val="none"/>
        </w:rPr>
        <w:sectPr>
          <w:headerReference w:type="even" r:id="rId9"/>
          <w:footerReference w:type="default" r:id="rId10"/>
          <w:footerReference w:type="even" r:id="rId11"/>
          <w:footerReference w:type="first" r:id="rId12"/>
          <w:footnotePr/>
          <w:endnotePr/>
          <w:type w:val="nextPage"/>
          <w:pgSz w:w="11907" w:h="16840" w:orient="portrait"/>
          <w:pgMar w:top="1134" w:right="1134" w:bottom="1134" w:left="1134" w:header="851" w:footer="850" w:gutter="0"/>
          <w:pgNumType w:start="1"/>
          <w:cols w:num="1" w:sep="0" w:space="0" w:equalWidth="1"/>
          <w:docGrid w:linePitch="360"/>
          <w:titlePg/>
        </w:sectPr>
      </w:pPr>
      <w:r>
        <w:rPr>
          <w:rFonts w:eastAsia="黑体"/>
          <w:bCs/>
          <w:color w:val="auto"/>
          <w:sz w:val="48"/>
          <w:highlight w:val="none"/>
        </w:rPr>
      </w:r>
      <w:r/>
    </w:p>
    <w:p>
      <w:pPr>
        <w:jc w:val="center"/>
        <w:rPr>
          <w:rStyle w:val="748"/>
          <w:rFonts w:eastAsia="黑体"/>
          <w:bCs/>
          <w:color w:val="auto"/>
          <w:sz w:val="48"/>
          <w:highlight w:val="none"/>
        </w:rPr>
      </w:pPr>
      <w:r>
        <w:rPr>
          <w:rFonts w:eastAsia="黑体"/>
          <w:bCs/>
          <w:color w:val="auto"/>
          <w:sz w:val="48"/>
          <w:highlight w:val="none"/>
        </w:rPr>
      </w:r>
      <w:r/>
    </w:p>
    <w:p>
      <w:pPr>
        <w:jc w:val="center"/>
        <w:rPr>
          <w:rStyle w:val="748"/>
          <w:rFonts w:eastAsia="黑体"/>
          <w:bCs/>
          <w:color w:val="auto"/>
          <w:sz w:val="48"/>
          <w:highlight w:val="none"/>
        </w:rPr>
      </w:pPr>
      <w:r>
        <w:rPr>
          <w:rFonts w:eastAsia="黑体"/>
          <w:bCs/>
          <w:color w:val="auto"/>
          <w:sz w:val="48"/>
          <w:highlight w:val="none"/>
        </w:rPr>
      </w:r>
      <w:r/>
    </w:p>
    <w:p>
      <w:pPr>
        <w:jc w:val="center"/>
        <w:rPr>
          <w:rStyle w:val="748"/>
          <w:rFonts w:eastAsia="黑体"/>
          <w:bCs/>
          <w:color w:val="auto"/>
          <w:sz w:val="48"/>
          <w:highlight w:val="none"/>
        </w:rPr>
      </w:pPr>
      <w:r>
        <w:rPr>
          <w:rStyle w:val="748"/>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742"/>
        <w:spacing w:line="360" w:lineRule="auto"/>
        <w:tabs>
          <w:tab w:val="right" w:pos="9629" w:leader="dot"/>
        </w:tabs>
        <w:rPr>
          <w:rFonts w:ascii="等线" w:hAnsi="等线" w:eastAsia="等线"/>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color w:val="auto"/>
          <w:highlight w:val="none"/>
        </w:rPr>
        <w:fldChar w:fldCharType="begin"/>
      </w:r>
      <w:r>
        <w:rPr>
          <w:color w:val="auto"/>
          <w:highlight w:val="none"/>
        </w:rPr>
        <w:instrText xml:space="preserve"> HYPERLINK \l "_Toc157174688" </w:instrText>
      </w:r>
      <w:r>
        <w:rPr>
          <w:color w:val="auto"/>
          <w:highlight w:val="none"/>
        </w:rPr>
        <w:fldChar w:fldCharType="separate"/>
      </w:r>
      <w:r>
        <w:rPr>
          <w:rStyle w:val="749"/>
          <w:rFonts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_Toc157174688 \h </w:instrText>
      </w:r>
      <w:r>
        <w:rPr>
          <w:color w:val="auto"/>
          <w:sz w:val="32"/>
          <w:szCs w:val="32"/>
          <w:highlight w:val="none"/>
        </w:rPr>
        <w:fldChar w:fldCharType="separate"/>
      </w:r>
      <w:r>
        <w:rPr>
          <w:color w:val="auto"/>
          <w:sz w:val="32"/>
          <w:szCs w:val="32"/>
          <w:highlight w:val="none"/>
        </w:rPr>
        <w:t xml:space="preserve">2</w:t>
      </w:r>
      <w:r>
        <w:rPr>
          <w:color w:val="auto"/>
          <w:sz w:val="32"/>
          <w:szCs w:val="32"/>
          <w:highlight w:val="none"/>
        </w:rPr>
        <w:fldChar w:fldCharType="end"/>
      </w:r>
      <w:r>
        <w:rPr>
          <w:color w:val="auto"/>
          <w:sz w:val="32"/>
          <w:szCs w:val="32"/>
          <w:highlight w:val="none"/>
        </w:rPr>
        <w:fldChar w:fldCharType="end"/>
      </w:r>
      <w:r/>
    </w:p>
    <w:p>
      <w:pPr>
        <w:pStyle w:val="742"/>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"_Toc157174689" </w:instrText>
      </w:r>
      <w:r>
        <w:rPr>
          <w:color w:val="auto"/>
          <w:highlight w:val="none"/>
        </w:rPr>
        <w:fldChar w:fldCharType="separate"/>
      </w:r>
      <w:r>
        <w:rPr>
          <w:rStyle w:val="749"/>
          <w:rFonts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_Toc157174689 \h </w:instrText>
      </w:r>
      <w:r>
        <w:rPr>
          <w:color w:val="auto"/>
          <w:sz w:val="32"/>
          <w:szCs w:val="32"/>
          <w:highlight w:val="none"/>
        </w:rPr>
        <w:fldChar w:fldCharType="separate"/>
      </w:r>
      <w:r>
        <w:rPr>
          <w:color w:val="auto"/>
          <w:sz w:val="32"/>
          <w:szCs w:val="32"/>
          <w:highlight w:val="none"/>
        </w:rPr>
        <w:t xml:space="preserve">4</w:t>
      </w:r>
      <w:r>
        <w:rPr>
          <w:color w:val="auto"/>
          <w:sz w:val="32"/>
          <w:szCs w:val="32"/>
          <w:highlight w:val="none"/>
        </w:rPr>
        <w:fldChar w:fldCharType="end"/>
      </w:r>
      <w:r>
        <w:rPr>
          <w:color w:val="auto"/>
          <w:sz w:val="32"/>
          <w:szCs w:val="32"/>
          <w:highlight w:val="none"/>
        </w:rPr>
        <w:fldChar w:fldCharType="end"/>
      </w:r>
      <w:r/>
    </w:p>
    <w:p>
      <w:pPr>
        <w:pStyle w:val="742"/>
        <w:spacing w:line="360" w:lineRule="auto"/>
        <w:tabs>
          <w:tab w:val="right" w:pos="9629" w:leader="dot"/>
        </w:tabs>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"_Toc157174690" </w:instrText>
      </w:r>
      <w:r>
        <w:rPr>
          <w:color w:val="auto"/>
          <w:highlight w:val="none"/>
        </w:rPr>
        <w:fldChar w:fldCharType="separate"/>
      </w:r>
      <w:r>
        <w:rPr>
          <w:rStyle w:val="749"/>
          <w:rFonts w:ascii="黑体" w:hAnsi="黑体" w:eastAsia="黑体"/>
          <w:color w:val="auto"/>
          <w:sz w:val="32"/>
          <w:szCs w:val="32"/>
          <w:highlight w:val="none"/>
        </w:rPr>
        <w:t xml:space="preserve">第三章 项目技术要求和有关说明</w:t>
      </w:r>
      <w:r>
        <w:rPr>
          <w:color w:val="auto"/>
          <w:sz w:val="32"/>
          <w:szCs w:val="32"/>
          <w:highlight w:val="none"/>
        </w:rPr>
        <w:tab/>
      </w:r>
      <w:r>
        <w:rPr>
          <w:rFonts w:hint="eastAsia"/>
          <w:color w:val="auto"/>
          <w:sz w:val="32"/>
          <w:szCs w:val="32"/>
          <w:highlight w:val="none"/>
          <w:lang w:val="en-US" w:eastAsia="zh-CN"/>
        </w:rPr>
        <w:t xml:space="preserve">1</w:t>
      </w:r>
      <w:r>
        <w:rPr>
          <w:color w:val="auto"/>
          <w:sz w:val="32"/>
          <w:szCs w:val="32"/>
          <w:highlight w:val="none"/>
        </w:rPr>
        <w:fldChar w:fldCharType="end"/>
      </w:r>
      <w:r>
        <w:rPr>
          <w:rFonts w:hint="eastAsia"/>
          <w:color w:val="auto"/>
          <w:sz w:val="32"/>
          <w:szCs w:val="32"/>
          <w:highlight w:val="none"/>
          <w:lang w:val="en-US" w:eastAsia="zh-CN"/>
        </w:rPr>
        <w:t xml:space="preserve">7</w:t>
      </w:r>
      <w:r/>
    </w:p>
    <w:p>
      <w:pPr>
        <w:pStyle w:val="742"/>
        <w:spacing w:line="360" w:lineRule="auto"/>
        <w:tabs>
          <w:tab w:val="right" w:pos="9629" w:leader="dot"/>
        </w:tabs>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"_Toc157174691" </w:instrText>
      </w:r>
      <w:r>
        <w:rPr>
          <w:color w:val="auto"/>
          <w:highlight w:val="none"/>
        </w:rPr>
        <w:fldChar w:fldCharType="separate"/>
      </w:r>
      <w:r>
        <w:rPr>
          <w:rStyle w:val="749"/>
          <w:rFonts w:ascii="黑体" w:hAnsi="黑体" w:eastAsia="黑体"/>
          <w:color w:val="auto"/>
          <w:sz w:val="32"/>
          <w:szCs w:val="32"/>
          <w:highlight w:val="none"/>
        </w:rPr>
        <w:t xml:space="preserve">第四章 评标方法和标准</w:t>
      </w:r>
      <w:r>
        <w:rPr>
          <w:color w:val="auto"/>
          <w:sz w:val="32"/>
          <w:szCs w:val="32"/>
          <w:highlight w:val="none"/>
        </w:rPr>
        <w:tab/>
      </w:r>
      <w:r>
        <w:rPr>
          <w:rFonts w:hint="eastAsia"/>
          <w:color w:val="auto"/>
          <w:sz w:val="32"/>
          <w:szCs w:val="32"/>
          <w:highlight w:val="none"/>
          <w:lang w:val="en-US" w:eastAsia="zh-CN"/>
        </w:rPr>
        <w:t xml:space="preserve">2</w:t>
      </w:r>
      <w:r>
        <w:rPr>
          <w:color w:val="auto"/>
          <w:sz w:val="32"/>
          <w:szCs w:val="32"/>
          <w:highlight w:val="none"/>
        </w:rPr>
        <w:fldChar w:fldCharType="end"/>
      </w:r>
      <w:r>
        <w:rPr>
          <w:rFonts w:hint="eastAsia"/>
          <w:color w:val="auto"/>
          <w:sz w:val="32"/>
          <w:szCs w:val="32"/>
          <w:highlight w:val="none"/>
          <w:lang w:val="en-US" w:eastAsia="zh-CN"/>
        </w:rPr>
        <w:t xml:space="preserve">1</w:t>
      </w:r>
      <w:r/>
    </w:p>
    <w:p>
      <w:pPr>
        <w:pStyle w:val="742"/>
        <w:spacing w:line="360" w:lineRule="auto"/>
        <w:tabs>
          <w:tab w:val="right" w:pos="9629" w:leader="dot"/>
        </w:tabs>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"_Toc157174692" </w:instrText>
      </w:r>
      <w:r>
        <w:rPr>
          <w:color w:val="auto"/>
          <w:highlight w:val="none"/>
        </w:rPr>
        <w:fldChar w:fldCharType="separate"/>
      </w:r>
      <w:r>
        <w:rPr>
          <w:rStyle w:val="749"/>
          <w:rFonts w:ascii="黑体" w:hAnsi="黑体" w:eastAsia="黑体"/>
          <w:color w:val="auto"/>
          <w:sz w:val="32"/>
          <w:szCs w:val="32"/>
          <w:highlight w:val="none"/>
        </w:rPr>
        <w:t xml:space="preserve">第五章 政府采购合同（格式）</w:t>
      </w:r>
      <w:r>
        <w:rPr>
          <w:color w:val="auto"/>
          <w:sz w:val="32"/>
          <w:szCs w:val="32"/>
          <w:highlight w:val="none"/>
        </w:rPr>
        <w:tab/>
      </w:r>
      <w:r>
        <w:rPr>
          <w:rFonts w:hint="eastAsia"/>
          <w:color w:val="auto"/>
          <w:sz w:val="32"/>
          <w:szCs w:val="32"/>
          <w:highlight w:val="none"/>
          <w:lang w:val="en-US" w:eastAsia="zh-CN"/>
        </w:rPr>
        <w:t xml:space="preserve">2</w:t>
      </w:r>
      <w:r>
        <w:rPr>
          <w:color w:val="auto"/>
          <w:sz w:val="32"/>
          <w:szCs w:val="32"/>
          <w:highlight w:val="none"/>
        </w:rPr>
        <w:fldChar w:fldCharType="end"/>
      </w:r>
      <w:r>
        <w:rPr>
          <w:rFonts w:hint="eastAsia"/>
          <w:color w:val="auto"/>
          <w:sz w:val="32"/>
          <w:szCs w:val="32"/>
          <w:highlight w:val="none"/>
          <w:lang w:val="en-US" w:eastAsia="zh-CN"/>
        </w:rPr>
        <w:t xml:space="preserve">8</w:t>
      </w:r>
      <w:r/>
    </w:p>
    <w:p>
      <w:pPr>
        <w:pStyle w:val="742"/>
        <w:spacing w:line="360" w:lineRule="auto"/>
        <w:tabs>
          <w:tab w:val="right" w:pos="9629" w:leader="dot"/>
        </w:tabs>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"_Toc157174693" </w:instrText>
      </w:r>
      <w:r>
        <w:rPr>
          <w:color w:val="auto"/>
          <w:highlight w:val="none"/>
        </w:rPr>
        <w:fldChar w:fldCharType="separate"/>
      </w:r>
      <w:r>
        <w:rPr>
          <w:rStyle w:val="749"/>
          <w:rFonts w:ascii="黑体" w:hAnsi="黑体" w:eastAsia="黑体"/>
          <w:color w:val="auto"/>
          <w:sz w:val="32"/>
          <w:szCs w:val="32"/>
          <w:highlight w:val="none"/>
        </w:rPr>
        <w:t xml:space="preserve">第六章 投标文件</w:t>
      </w:r>
      <w:r>
        <w:rPr>
          <w:rStyle w:val="749"/>
          <w:rFonts w:hint="eastAsia" w:ascii="黑体" w:hAnsi="黑体" w:eastAsia="黑体"/>
          <w:color w:val="auto"/>
          <w:sz w:val="32"/>
          <w:szCs w:val="32"/>
          <w:highlight w:val="none"/>
        </w:rPr>
        <w:t xml:space="preserve">内容与格式</w:t>
      </w:r>
      <w:r>
        <w:rPr>
          <w:color w:val="auto"/>
          <w:sz w:val="32"/>
          <w:szCs w:val="32"/>
          <w:highlight w:val="none"/>
        </w:rPr>
        <w:tab/>
      </w:r>
      <w:r>
        <w:rPr>
          <w:rFonts w:hint="eastAsia"/>
          <w:color w:val="auto"/>
          <w:sz w:val="32"/>
          <w:szCs w:val="32"/>
          <w:highlight w:val="none"/>
          <w:lang w:val="en-US" w:eastAsia="zh-CN"/>
        </w:rPr>
        <w:t xml:space="preserve">3</w:t>
      </w:r>
      <w:r>
        <w:rPr>
          <w:color w:val="auto"/>
          <w:sz w:val="32"/>
          <w:szCs w:val="32"/>
          <w:highlight w:val="none"/>
        </w:rPr>
        <w:fldChar w:fldCharType="end"/>
      </w:r>
      <w:r>
        <w:rPr>
          <w:rFonts w:hint="eastAsia"/>
          <w:color w:val="auto"/>
          <w:sz w:val="32"/>
          <w:szCs w:val="32"/>
          <w:highlight w:val="none"/>
          <w:lang w:val="en-US" w:eastAsia="zh-CN"/>
        </w:rPr>
        <w:t xml:space="preserve">7</w:t>
      </w:r>
      <w:r/>
    </w:p>
    <w:p>
      <w:pPr>
        <w:spacing w:line="360" w:lineRule="auto"/>
        <w:rPr>
          <w:rFonts w:ascii="黑体" w:hAnsi="黑体" w:eastAsia="黑体" w:cs="黑体"/>
          <w:color w:val="auto"/>
          <w:sz w:val="32"/>
          <w:szCs w:val="32"/>
          <w:highlight w:val="none"/>
        </w:rPr>
        <w:sectPr>
          <w:footerReference w:type="default" r:id="rId13"/>
          <w:footnotePr/>
          <w:endnotePr/>
          <w:type w:val="nextPage"/>
          <w:pgSz w:w="11907" w:h="16840" w:orient="portrait"/>
          <w:pgMar w:top="1134" w:right="1134" w:bottom="1134" w:left="1134" w:header="851" w:footer="850" w:gutter="0"/>
          <w:pgNumType w:start="1"/>
          <w:cols w:num="1" w:sep="0" w:space="0" w:equalWidth="1"/>
          <w:docGrid w:linePitch="360"/>
        </w:sectPr>
      </w:pPr>
      <w:r>
        <w:rPr>
          <w:rFonts w:hint="eastAsia" w:ascii="黑体" w:hAnsi="黑体" w:eastAsia="黑体" w:cs="黑体"/>
          <w:color w:val="auto"/>
          <w:sz w:val="32"/>
          <w:szCs w:val="32"/>
          <w:highlight w:val="none"/>
        </w:rPr>
        <w:fldChar w:fldCharType="end"/>
      </w:r>
      <w:bookmarkStart w:id="1" w:name="_Toc30211"/>
      <w:r/>
      <w:r/>
    </w:p>
    <w:p>
      <w:pPr>
        <w:jc w:val="center"/>
        <w:rPr>
          <w:rFonts w:ascii="黑体" w:hAnsi="黑体" w:eastAsia="黑体"/>
          <w:color w:val="auto"/>
          <w:sz w:val="36"/>
          <w:szCs w:val="36"/>
          <w:highlight w:val="none"/>
        </w:rPr>
        <w:outlineLvl w:val="0"/>
      </w:pPr>
      <w:r/>
      <w:bookmarkStart w:id="2" w:name="_Toc157174688"/>
      <w:r>
        <w:rPr>
          <w:rFonts w:hint="eastAsia" w:ascii="黑体" w:hAnsi="黑体" w:eastAsia="黑体"/>
          <w:color w:val="auto"/>
          <w:sz w:val="36"/>
          <w:szCs w:val="36"/>
          <w:highlight w:val="none"/>
        </w:rPr>
        <w:t xml:space="preserve">第一章 </w:t>
      </w:r>
      <w:bookmarkEnd w:id="1"/>
      <w:r>
        <w:rPr>
          <w:rFonts w:hint="eastAsia" w:ascii="黑体" w:hAnsi="黑体" w:eastAsia="黑体"/>
          <w:color w:val="auto"/>
          <w:sz w:val="36"/>
          <w:szCs w:val="36"/>
          <w:highlight w:val="none"/>
        </w:rPr>
        <w:t xml:space="preserve">投标邀请函</w:t>
      </w:r>
      <w:bookmarkEnd w:id="2"/>
      <w:r>
        <w:rPr>
          <w:rFonts w:hint="eastAsia" w:ascii="黑体" w:hAnsi="黑体" w:eastAsia="黑体"/>
          <w:color w:val="auto"/>
          <w:sz w:val="36"/>
          <w:szCs w:val="36"/>
          <w:highlight w:val="none"/>
        </w:rPr>
        <w:tab/>
      </w:r>
      <w:r/>
    </w:p>
    <w:p>
      <w:pPr>
        <w:ind w:firstLine="480"/>
        <w:spacing w:line="500" w:lineRule="exact"/>
        <w:rPr>
          <w:rFonts w:ascii="宋体" w:hAnsi="宋体"/>
          <w:bCs/>
          <w:color w:val="auto"/>
          <w:sz w:val="24"/>
          <w:szCs w:val="24"/>
          <w:highlight w:val="none"/>
        </w:rPr>
      </w:pPr>
      <w:r>
        <w:rPr>
          <w:rFonts w:hint="eastAsia" w:ascii="宋体" w:hAnsi="宋体"/>
          <w:color w:val="auto"/>
          <w:sz w:val="24"/>
          <w:szCs w:val="28"/>
          <w:highlight w:val="none"/>
        </w:rPr>
        <w:t xml:space="preserve">受</w:t>
      </w:r>
      <w:r>
        <w:rPr>
          <w:rFonts w:hint="eastAsia" w:ascii="宋体" w:hAnsi="宋体"/>
          <w:color w:val="auto"/>
          <w:sz w:val="24"/>
          <w:szCs w:val="28"/>
          <w:highlight w:val="none"/>
          <w:lang w:eastAsia="zh-CN"/>
        </w:rPr>
        <w:t xml:space="preserve">宜兴市新街街道办事处</w:t>
      </w:r>
      <w:r>
        <w:rPr>
          <w:rFonts w:hint="eastAsia" w:ascii="宋体" w:hAnsi="宋体"/>
          <w:color w:val="auto"/>
          <w:sz w:val="24"/>
          <w:szCs w:val="28"/>
          <w:highlight w:val="none"/>
        </w:rPr>
        <w:t xml:space="preserve">委托，江苏希地丰华项目管理集团有限公司就</w:t>
      </w:r>
      <w:r>
        <w:rPr>
          <w:rFonts w:hint="eastAsia" w:ascii="宋体" w:hAnsi="宋体"/>
          <w:color w:val="auto"/>
          <w:sz w:val="24"/>
          <w:szCs w:val="28"/>
          <w:highlight w:val="none"/>
          <w:lang w:eastAsia="zh-CN"/>
        </w:rPr>
        <w:t xml:space="preserve">新街街道市政雨水管道清疏项目</w:t>
      </w:r>
      <w:r>
        <w:rPr>
          <w:rFonts w:hint="eastAsia" w:ascii="宋体" w:hAnsi="宋体"/>
          <w:color w:val="auto"/>
          <w:sz w:val="24"/>
          <w:szCs w:val="28"/>
          <w:highlight w:val="none"/>
        </w:rPr>
        <w:t xml:space="preserve">（</w:t>
      </w:r>
      <w:r>
        <w:rPr>
          <w:rFonts w:hint="eastAsia" w:ascii="宋体" w:hAnsi="宋体"/>
          <w:bCs/>
          <w:color w:val="auto"/>
          <w:sz w:val="24"/>
          <w:szCs w:val="24"/>
          <w:highlight w:val="none"/>
          <w:lang w:eastAsia="zh-CN"/>
        </w:rPr>
        <w:t xml:space="preserve">JSZC-320282-XDFH-G2026-0018</w:t>
      </w:r>
      <w:r>
        <w:rPr>
          <w:rFonts w:hint="eastAsia" w:ascii="宋体" w:hAnsi="宋体"/>
          <w:color w:val="auto"/>
          <w:sz w:val="24"/>
          <w:szCs w:val="28"/>
          <w:highlight w:val="none"/>
        </w:rPr>
        <w:t xml:space="preserve">）进行公开招标采购，欢迎符合条件的供应商参与投标。</w:t>
      </w:r>
      <w:r/>
    </w:p>
    <w:tbl>
      <w:tblPr>
        <w:tblStyle w:val="735"/>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457"/>
        <w:gridCol w:w="6451"/>
      </w:tblGrid>
      <w:tr>
        <w:trPr>
          <w:jc w:val="center"/>
          <w:trHeight w:val="300"/>
        </w:trPr>
        <w:tc>
          <w:tcPr>
            <w:tcW w:w="729" w:type="dxa"/>
            <w:textDirection w:val="lrTb"/>
            <w:noWrap w:val="false"/>
          </w:tcPr>
          <w:p>
            <w:pPr>
              <w:jc w:val="center"/>
              <w:rPr>
                <w:rFonts w:ascii="宋体" w:hAnsi="宋体"/>
                <w:bCs/>
                <w:color w:val="auto"/>
                <w:sz w:val="24"/>
                <w:szCs w:val="24"/>
                <w:highlight w:val="none"/>
              </w:rPr>
            </w:pPr>
            <w:r/>
            <w:bookmarkStart w:id="3" w:name="OLE_LINK37"/>
            <w:r/>
            <w:bookmarkStart w:id="4" w:name="_Toc29543"/>
            <w:r>
              <w:rPr>
                <w:rFonts w:hint="eastAsia" w:ascii="宋体" w:hAnsi="宋体"/>
                <w:bCs/>
                <w:color w:val="auto"/>
                <w:sz w:val="24"/>
                <w:szCs w:val="24"/>
                <w:highlight w:val="none"/>
              </w:rPr>
              <w:t xml:space="preserve">序号</w:t>
            </w:r>
            <w:r/>
          </w:p>
        </w:tc>
        <w:tc>
          <w:tcPr>
            <w:tcW w:w="943" w:type="dxa"/>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7908" w:type="dxa"/>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内容</w:t>
            </w:r>
            <w:r/>
          </w:p>
        </w:tc>
      </w:tr>
      <w:tr>
        <w:trPr>
          <w:jc w:val="center"/>
          <w:trHeight w:val="2332"/>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943" w:type="dxa"/>
            <w:vAlign w:val="center"/>
            <w:textDirection w:val="lrTb"/>
            <w:noWrap w:val="false"/>
          </w:tcPr>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项目</w:t>
            </w:r>
            <w:r/>
          </w:p>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信息</w:t>
            </w:r>
            <w:bookmarkStart w:id="5" w:name="OLE_LINK108"/>
            <w:r/>
            <w:bookmarkEnd w:id="5"/>
            <w:r/>
            <w:r/>
          </w:p>
        </w:tc>
        <w:tc>
          <w:tcPr>
            <w:gridSpan w:val="2"/>
            <w:tcW w:w="7908" w:type="dxa"/>
            <w:textDirection w:val="lrTb"/>
            <w:noWrap w:val="false"/>
          </w:tcPr>
          <w:p>
            <w:pPr>
              <w:jc w:val="left"/>
              <w:rPr>
                <w:rFonts w:hint="eastAsia" w:ascii="宋体" w:hAnsi="宋体" w:eastAsia="宋体"/>
                <w:bCs/>
                <w:color w:val="auto"/>
                <w:sz w:val="24"/>
                <w:szCs w:val="24"/>
                <w:highlight w:val="none"/>
                <w:lang w:eastAsia="zh-CN"/>
              </w:rPr>
            </w:pPr>
            <w:r/>
            <w:bookmarkStart w:id="6" w:name="OLE_LINK192"/>
            <w:r>
              <w:rPr>
                <w:rFonts w:hint="eastAsia" w:ascii="宋体" w:hAnsi="宋体"/>
                <w:bCs/>
                <w:color w:val="auto"/>
                <w:sz w:val="24"/>
                <w:szCs w:val="24"/>
                <w:highlight w:val="none"/>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新街街道市政雨水管道清疏项目</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2.项目编号: </w:t>
            </w:r>
            <w:r>
              <w:rPr>
                <w:rFonts w:hint="eastAsia" w:ascii="宋体" w:hAnsi="宋体"/>
                <w:bCs/>
                <w:color w:val="auto"/>
                <w:sz w:val="24"/>
                <w:szCs w:val="24"/>
                <w:highlight w:val="none"/>
                <w:lang w:eastAsia="zh-CN"/>
              </w:rPr>
              <w:t xml:space="preserve">JSZC-320282-XDFH-G2026-0018</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eastAsia="zh-CN"/>
              </w:rPr>
              <w:t xml:space="preserve">采购</w:t>
            </w:r>
            <w:r>
              <w:rPr>
                <w:rFonts w:hint="eastAsia" w:ascii="宋体" w:hAnsi="宋体"/>
                <w:bCs/>
                <w:color w:val="auto"/>
                <w:sz w:val="24"/>
                <w:szCs w:val="24"/>
                <w:highlight w:val="none"/>
                <w:lang w:val="en-US" w:eastAsia="zh-CN"/>
              </w:rPr>
              <w:t xml:space="preserve">方式</w:t>
            </w:r>
            <w:r>
              <w:rPr>
                <w:rFonts w:hint="eastAsia" w:ascii="宋体" w:hAnsi="宋体"/>
                <w:bCs/>
                <w:color w:val="auto"/>
                <w:sz w:val="24"/>
                <w:szCs w:val="24"/>
                <w:highlight w:val="none"/>
              </w:rPr>
              <w:t xml:space="preserve">：公开招标</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4.评标方法：综合评分法</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预算金额：</w:t>
            </w:r>
            <w:r>
              <w:rPr>
                <w:rFonts w:hint="eastAsia" w:ascii="宋体" w:hAnsi="宋体"/>
                <w:bCs/>
                <w:color w:val="auto"/>
                <w:sz w:val="24"/>
                <w:szCs w:val="24"/>
                <w:highlight w:val="none"/>
                <w:lang w:val="en-US" w:eastAsia="zh-CN"/>
              </w:rPr>
              <w:t xml:space="preserve">221.45万</w:t>
            </w:r>
            <w:r>
              <w:rPr>
                <w:rFonts w:hint="eastAsia" w:ascii="宋体" w:hAnsi="宋体"/>
                <w:bCs/>
                <w:color w:val="auto"/>
                <w:sz w:val="24"/>
                <w:szCs w:val="24"/>
                <w:highlight w:val="none"/>
              </w:rPr>
              <w:t xml:space="preserve">元</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6.最高限价：同预算金额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7.项目类型：服务类</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8.本项目不接受联合体，不接受分包。</w:t>
            </w:r>
            <w:bookmarkEnd w:id="6"/>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9.集中考察或答疑：无</w:t>
            </w:r>
            <w:r/>
          </w:p>
        </w:tc>
      </w:tr>
      <w:tr>
        <w:trPr>
          <w:jc w:val="center"/>
          <w:trHeight w:val="1624"/>
        </w:trPr>
        <w:tc>
          <w:tcPr>
            <w:tcW w:w="729" w:type="dxa"/>
            <w:vAlign w:val="center"/>
            <w:textDirection w:val="lrTb"/>
            <w:noWrap w:val="false"/>
          </w:tcPr>
          <w:p>
            <w:pPr>
              <w:jc w:val="center"/>
              <w:rPr>
                <w:rFonts w:ascii="宋体" w:hAnsi="宋体"/>
                <w:bCs/>
                <w:color w:val="auto"/>
                <w:sz w:val="24"/>
                <w:szCs w:val="24"/>
                <w:highlight w:val="none"/>
              </w:rPr>
            </w:pPr>
            <w:r/>
            <w:bookmarkStart w:id="7" w:name="OLE_LINK61"/>
            <w:r>
              <w:rPr>
                <w:rFonts w:ascii="宋体" w:hAnsi="宋体"/>
                <w:bCs/>
                <w:color w:val="auto"/>
                <w:sz w:val="24"/>
                <w:szCs w:val="24"/>
                <w:highlight w:val="none"/>
              </w:rPr>
              <w:t xml:space="preserve">2</w:t>
            </w:r>
            <w:r/>
          </w:p>
        </w:tc>
        <w:tc>
          <w:tcPr>
            <w:tcW w:w="943" w:type="dxa"/>
            <w:vAlign w:val="center"/>
            <w:textDirection w:val="lrTb"/>
            <w:noWrap w:val="false"/>
          </w:tcPr>
          <w:p>
            <w:pPr>
              <w:pStyle w:val="750"/>
              <w:jc w:val="center"/>
              <w:spacing w:line="276" w:lineRule="auto"/>
              <w:rPr>
                <w:b/>
                <w:bCs/>
                <w:color w:val="auto"/>
                <w:highlight w:val="none"/>
                <w:lang w:val="zh-CN"/>
              </w:rPr>
            </w:pPr>
            <w:r/>
            <w:bookmarkStart w:id="8" w:name="OLE_LINK208"/>
            <w:r>
              <w:rPr>
                <w:rFonts w:hint="eastAsia"/>
                <w:b/>
                <w:bCs/>
                <w:color w:val="auto"/>
                <w:highlight w:val="none"/>
                <w:lang w:val="zh-CN"/>
              </w:rPr>
              <w:t xml:space="preserve">资格</w:t>
            </w:r>
            <w:bookmarkEnd w:id="8"/>
            <w:r/>
          </w:p>
          <w:p>
            <w:pPr>
              <w:pStyle w:val="750"/>
              <w:jc w:val="center"/>
              <w:spacing w:line="276" w:lineRule="auto"/>
              <w:rPr>
                <w:b/>
                <w:bCs/>
                <w:color w:val="auto"/>
                <w:highlight w:val="none"/>
                <w:lang w:val="zh-CN"/>
              </w:rPr>
            </w:pPr>
            <w:r>
              <w:rPr>
                <w:rFonts w:hint="eastAsia"/>
                <w:b/>
                <w:bCs/>
                <w:color w:val="auto"/>
                <w:highlight w:val="none"/>
                <w:lang w:val="zh-CN"/>
              </w:rPr>
              <w:t xml:space="preserve">条件</w:t>
            </w:r>
            <w:r/>
          </w:p>
        </w:tc>
        <w:tc>
          <w:tcPr>
            <w:gridSpan w:val="2"/>
            <w:tcW w:w="7908" w:type="dxa"/>
            <w:textDirection w:val="lrTb"/>
            <w:noWrap w:val="false"/>
          </w:tcPr>
          <w:p>
            <w:pPr>
              <w:spacing w:line="320" w:lineRule="exact"/>
              <w:rPr>
                <w:rFonts w:ascii="宋体" w:hAnsi="宋体" w:cs="宋体"/>
                <w:bCs/>
                <w:color w:val="auto"/>
                <w:sz w:val="24"/>
                <w:szCs w:val="24"/>
                <w:highlight w:val="none"/>
              </w:rPr>
            </w:pPr>
            <w:r/>
            <w:bookmarkStart w:id="9" w:name="_Hlk152255172"/>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w:t>
            </w:r>
            <w:r/>
          </w:p>
          <w:p>
            <w:pPr>
              <w:spacing w:line="320" w:lineRule="exact"/>
              <w:rPr>
                <w:rFonts w:ascii="宋体" w:hAnsi="宋体" w:cs="宋体"/>
                <w:bCs/>
                <w:color w:val="auto"/>
                <w:sz w:val="24"/>
                <w:szCs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r/>
          </w:p>
          <w:p>
            <w:pPr>
              <w:ind w:firstLine="240"/>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2.1中小企业政策：</w:t>
            </w:r>
            <w:r>
              <w:rPr>
                <w:rFonts w:hint="eastAsia" w:ascii="宋体" w:hAnsi="宋体" w:cs="宋体"/>
                <w:bCs/>
                <w:color w:val="auto"/>
                <w:sz w:val="24"/>
                <w:szCs w:val="24"/>
                <w:highlight w:val="none"/>
              </w:rPr>
              <w:t xml:space="preserve">本项目专门面向中小企业采购；</w:t>
            </w:r>
            <w:r/>
          </w:p>
          <w:p>
            <w:pPr>
              <w:ind w:firstLine="240"/>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2.2通用资格要求：在“信用中国”网站、中国政府采购网查询，无被列入失信被执行人、重大税收违法失信主体、政府采购严重失信行为记录名单。</w:t>
            </w:r>
            <w:r/>
          </w:p>
          <w:p>
            <w:pPr>
              <w:spacing w:line="320" w:lineRule="exact"/>
              <w:rPr>
                <w:rFonts w:ascii="宋体" w:hAnsi="宋体"/>
                <w:bCs/>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本项目的特定资格要求：</w:t>
            </w:r>
            <w:r>
              <w:rPr>
                <w:rFonts w:hint="eastAsia" w:ascii="宋体" w:hAnsi="宋体" w:eastAsia="宋体" w:cs="宋体"/>
                <w:bCs/>
                <w:color w:val="auto"/>
                <w:sz w:val="24"/>
                <w:szCs w:val="24"/>
                <w:highlight w:val="none"/>
                <w:lang w:val="en-US" w:eastAsia="zh-CN"/>
              </w:rPr>
              <w:t xml:space="preserve">供应商的测绘乙级及以上资质</w:t>
            </w:r>
            <w:r>
              <w:rPr>
                <w:rFonts w:hint="eastAsia" w:ascii="宋体" w:hAnsi="宋体" w:cs="宋体"/>
                <w:bCs/>
                <w:color w:val="auto"/>
                <w:sz w:val="24"/>
                <w:szCs w:val="24"/>
                <w:highlight w:val="none"/>
              </w:rPr>
              <w:t xml:space="preserve">。</w:t>
            </w:r>
            <w:bookmarkEnd w:id="9"/>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招标</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文件</w:t>
            </w:r>
            <w:r/>
          </w:p>
        </w:tc>
        <w:tc>
          <w:tcPr>
            <w:gridSpan w:val="2"/>
            <w:tcW w:w="7908" w:type="dxa"/>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1.获取时间：本招标文件有效获取期限以本项目招标公告中规定的获取招标文件时间为准。</w:t>
            </w:r>
            <w:r/>
          </w:p>
          <w:p>
            <w:pPr>
              <w:jc w:val="left"/>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spacing w:line="320" w:lineRule="exact"/>
              <w:rPr>
                <w:rFonts w:ascii="宋体" w:hAnsi="宋体"/>
                <w:bCs/>
                <w:color w:val="auto"/>
                <w:sz w:val="24"/>
                <w:szCs w:val="24"/>
                <w:highlight w:val="none"/>
              </w:rPr>
            </w:pPr>
            <w:r>
              <w:rPr>
                <w:rFonts w:hint="eastAsia" w:ascii="宋体" w:hAnsi="宋体" w:cs="宋体"/>
                <w:bCs/>
                <w:color w:val="auto"/>
                <w:sz w:val="24"/>
                <w:szCs w:val="24"/>
                <w:highlight w:val="none"/>
              </w:rPr>
              <w:t xml:space="preserve">3.售价：本项目招标文件免费。</w:t>
            </w:r>
            <w:bookmarkEnd w:id="7"/>
            <w:r/>
          </w:p>
        </w:tc>
      </w:tr>
      <w:tr>
        <w:trPr>
          <w:jc w:val="center"/>
          <w:trHeight w:val="415"/>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4</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投标</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截止</w:t>
            </w:r>
            <w:r/>
          </w:p>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时间</w:t>
            </w:r>
            <w:r/>
          </w:p>
        </w:tc>
        <w:tc>
          <w:tcPr>
            <w:gridSpan w:val="2"/>
            <w:tcW w:w="7908" w:type="dxa"/>
            <w:textDirection w:val="lrTb"/>
            <w:noWrap w:val="false"/>
          </w:tcPr>
          <w:p>
            <w:pPr>
              <w:numPr>
                <w:ilvl w:val="0"/>
                <w:numId w:val="1"/>
              </w:num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提交投标文件截止时间（即</w:t>
            </w:r>
            <w:r>
              <w:rPr>
                <w:rFonts w:hint="eastAsia" w:ascii="宋体" w:hAnsi="宋体" w:cs="宋体"/>
                <w:bCs/>
                <w:color w:val="auto"/>
                <w:sz w:val="24"/>
                <w:szCs w:val="21"/>
                <w:highlight w:val="none"/>
                <w:lang w:val="zh-CN"/>
              </w:rPr>
              <w:t xml:space="preserve">投标截止</w:t>
            </w:r>
            <w:r>
              <w:rPr>
                <w:rFonts w:hint="eastAsia" w:ascii="宋体" w:hAnsi="宋体" w:cs="宋体"/>
                <w:bCs/>
                <w:color w:val="auto"/>
                <w:sz w:val="24"/>
                <w:szCs w:val="21"/>
                <w:highlight w:val="none"/>
              </w:rPr>
              <w:t xml:space="preserve">时间）及开标时间：详见本项目招标公告。（采购人可以按照规定，通过更正公告修改投标截止时间，投标人的所有权利和义务以及投标人受制的截止时间均应以延长后新的截止时间为准。）</w:t>
            </w:r>
            <w:r/>
          </w:p>
          <w:p>
            <w:pPr>
              <w:rPr>
                <w:rFonts w:ascii="宋体" w:hAnsi="宋体"/>
                <w:color w:val="auto"/>
                <w:sz w:val="24"/>
                <w:szCs w:val="24"/>
                <w:highlight w:val="none"/>
              </w:rPr>
            </w:pPr>
            <w:r>
              <w:rPr>
                <w:rFonts w:hint="eastAsia" w:ascii="宋体" w:hAnsi="宋体" w:cs="宋体"/>
                <w:bCs/>
                <w:color w:val="auto"/>
                <w:sz w:val="24"/>
                <w:szCs w:val="21"/>
                <w:highlight w:val="none"/>
              </w:rPr>
              <w:t xml:space="preserve">2.开标地点：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rPr>
                <w:rFonts w:ascii="宋体" w:hAnsi="宋体" w:cs="宋体"/>
                <w:bCs/>
                <w:color w:val="auto"/>
                <w:sz w:val="24"/>
                <w:szCs w:val="24"/>
                <w:highlight w:val="none"/>
              </w:rPr>
            </w:pPr>
            <w:r>
              <w:rPr>
                <w:rFonts w:hint="eastAsia" w:ascii="宋体" w:hAnsi="宋体" w:cs="宋体"/>
                <w:bCs/>
                <w:color w:val="auto"/>
                <w:sz w:val="24"/>
                <w:szCs w:val="21"/>
                <w:highlight w:val="none"/>
              </w:rPr>
              <w:t xml:space="preserve">3.确定中标人时间：评标结束后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43" w:type="dxa"/>
            <w:vAlign w:val="center"/>
            <w:textDirection w:val="lrTb"/>
            <w:noWrap w:val="false"/>
          </w:tcPr>
          <w:p>
            <w:pPr>
              <w:pStyle w:val="750"/>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7908" w:type="dxa"/>
            <w:vAlign w:val="center"/>
            <w:textDirection w:val="lrTb"/>
            <w:noWrap w:val="false"/>
          </w:tcPr>
          <w:p>
            <w:pPr>
              <w:jc w:val="left"/>
              <w:rPr>
                <w:rFonts w:ascii="宋体" w:hAnsi="宋体" w:cs="宋体"/>
                <w:bCs/>
                <w:color w:val="auto"/>
                <w:sz w:val="24"/>
                <w:szCs w:val="21"/>
                <w:highlight w:val="none"/>
              </w:rPr>
            </w:pPr>
            <w:r>
              <w:rPr>
                <w:rFonts w:hint="eastAsia" w:ascii="宋体" w:hAnsi="宋体"/>
                <w:bCs/>
                <w:color w:val="auto"/>
                <w:sz w:val="24"/>
                <w:szCs w:val="24"/>
                <w:highlight w:val="none"/>
              </w:rPr>
              <w:t xml:space="preserve">1.本项目免收投标保证金。</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43" w:type="dxa"/>
            <w:vAlign w:val="center"/>
            <w:textDirection w:val="lrTb"/>
            <w:noWrap w:val="false"/>
          </w:tcPr>
          <w:p>
            <w:pPr>
              <w:pStyle w:val="750"/>
              <w:jc w:val="center"/>
              <w:rPr>
                <w:b/>
                <w:bCs/>
                <w:color w:val="auto"/>
                <w:szCs w:val="22"/>
                <w:highlight w:val="none"/>
              </w:rPr>
            </w:pPr>
            <w:r>
              <w:rPr>
                <w:rFonts w:hint="eastAsia"/>
                <w:b/>
                <w:bCs/>
                <w:color w:val="auto"/>
                <w:szCs w:val="22"/>
                <w:highlight w:val="none"/>
              </w:rPr>
              <w:t xml:space="preserve">限制</w:t>
            </w:r>
            <w:r/>
          </w:p>
          <w:p>
            <w:pPr>
              <w:pStyle w:val="750"/>
              <w:jc w:val="center"/>
              <w:rPr>
                <w:b/>
                <w:bCs/>
                <w:color w:val="auto"/>
                <w:szCs w:val="22"/>
                <w:highlight w:val="none"/>
                <w:lang w:val="zh-CN"/>
              </w:rPr>
            </w:pPr>
            <w:r>
              <w:rPr>
                <w:rFonts w:hint="eastAsia"/>
                <w:b/>
                <w:bCs/>
                <w:color w:val="auto"/>
                <w:szCs w:val="22"/>
                <w:highlight w:val="none"/>
                <w:lang w:val="zh-CN"/>
              </w:rPr>
              <w:t xml:space="preserve">要求</w:t>
            </w:r>
            <w:r/>
          </w:p>
        </w:tc>
        <w:tc>
          <w:tcPr>
            <w:gridSpan w:val="2"/>
            <w:tcW w:w="7908" w:type="dxa"/>
            <w:vAlign w:val="center"/>
            <w:textDirection w:val="lrTb"/>
            <w:noWrap w:val="false"/>
          </w:tcPr>
          <w:p>
            <w:pPr>
              <w:spacing w:line="320" w:lineRule="exact"/>
              <w:rPr>
                <w:rFonts w:ascii="宋体" w:hAnsi="宋体" w:cs="宋体"/>
                <w:bCs/>
                <w:color w:val="auto"/>
                <w:sz w:val="24"/>
                <w:szCs w:val="24"/>
                <w:highlight w:val="none"/>
              </w:rPr>
            </w:pPr>
            <w:r/>
            <w:bookmarkStart w:id="10" w:name="_Hlk152312011"/>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为本采购项目提供整体设计、规范编制或者项目管理、监理、检测等服务的供应商（投标人），不得再参加本项目的采购活动。</w:t>
            </w:r>
            <w:bookmarkEnd w:id="10"/>
            <w:r/>
            <w:r/>
          </w:p>
        </w:tc>
      </w:tr>
      <w:tr>
        <w:trPr>
          <w:jc w:val="center"/>
          <w:trHeight w:val="949"/>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943" w:type="dxa"/>
            <w:vAlign w:val="center"/>
            <w:textDirection w:val="lrTb"/>
            <w:noWrap w:val="false"/>
          </w:tcPr>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7908" w:type="dxa"/>
            <w:textDirection w:val="lrTb"/>
            <w:noWrap w:val="false"/>
          </w:tcPr>
          <w:p>
            <w:pPr>
              <w:rPr>
                <w:rFonts w:ascii="宋体" w:hAnsi="宋体" w:cs="宋体"/>
                <w:bCs/>
                <w:color w:val="auto"/>
                <w:sz w:val="24"/>
                <w:szCs w:val="21"/>
                <w:highlight w:val="none"/>
              </w:rPr>
            </w:pPr>
            <w:r/>
            <w:bookmarkStart w:id="11" w:name="_Hlk127868748"/>
            <w:r>
              <w:rPr>
                <w:rFonts w:hint="eastAsia" w:ascii="宋体" w:hAnsi="宋体" w:cs="宋体"/>
                <w:bCs/>
                <w:color w:val="auto"/>
                <w:sz w:val="24"/>
                <w:szCs w:val="21"/>
                <w:highlight w:val="none"/>
              </w:rPr>
              <w:t xml:space="preserve">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1"/>
            <w:r/>
          </w:p>
          <w:p>
            <w:pPr>
              <w:rPr>
                <w:rFonts w:ascii="宋体" w:hAnsi="宋体"/>
                <w:bCs/>
                <w:color w:val="auto"/>
                <w:sz w:val="24"/>
                <w:szCs w:val="24"/>
                <w:highlight w:val="none"/>
                <w:lang w:val="zh-CN"/>
              </w:rPr>
            </w:pPr>
            <w:r>
              <w:rPr>
                <w:rFonts w:hint="eastAsia" w:ascii="宋体" w:hAnsi="宋体" w:cs="宋体"/>
                <w:bCs/>
                <w:color w:val="auto"/>
                <w:sz w:val="24"/>
                <w:szCs w:val="21"/>
                <w:highlight w:val="none"/>
              </w:rPr>
              <w:t xml:space="preserve">2.投标人在开、评标全过程中应保持通讯畅通，及时登录“苏采云”系统查阅、答复相关信息，并安排专人随时接受与采购人、采购代理机构及评标委员会的相关询问。</w:t>
            </w:r>
            <w:r/>
          </w:p>
        </w:tc>
      </w:tr>
      <w:tr>
        <w:trPr>
          <w:jc w:val="center"/>
          <w:trHeight w:val="543"/>
        </w:trPr>
        <w:tc>
          <w:tcPr>
            <w:tcW w:w="729" w:type="dxa"/>
            <w:vAlign w:val="center"/>
            <w:vMerge w:val="restart"/>
            <w:textDirection w:val="lrTb"/>
            <w:noWrap w:val="false"/>
          </w:tcPr>
          <w:p>
            <w:pPr>
              <w:jc w:val="center"/>
              <w:rPr>
                <w:rFonts w:ascii="宋体" w:hAnsi="宋体"/>
                <w:bCs/>
                <w:color w:val="auto"/>
                <w:sz w:val="24"/>
                <w:szCs w:val="24"/>
                <w:highlight w:val="none"/>
              </w:rPr>
            </w:pPr>
            <w:r/>
            <w:bookmarkStart w:id="12" w:name="OLE_LINK84"/>
            <w:r>
              <w:rPr>
                <w:rFonts w:hint="eastAsia" w:ascii="宋体" w:hAnsi="宋体"/>
                <w:bCs/>
                <w:color w:val="auto"/>
                <w:sz w:val="24"/>
                <w:szCs w:val="24"/>
                <w:highlight w:val="none"/>
              </w:rPr>
              <w:t xml:space="preserve">8</w:t>
            </w:r>
            <w:r/>
          </w:p>
        </w:tc>
        <w:tc>
          <w:tcPr>
            <w:tcW w:w="943" w:type="dxa"/>
            <w:vAlign w:val="center"/>
            <w:vMerge w:val="restart"/>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联系</w:t>
            </w:r>
            <w:r/>
          </w:p>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方式</w:t>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451" w:type="dxa"/>
            <w:vAlign w:val="center"/>
            <w:textDirection w:val="lrTb"/>
            <w:noWrap w:val="false"/>
          </w:tcPr>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单位名称：</w:t>
            </w:r>
            <w:r>
              <w:rPr>
                <w:rFonts w:hint="eastAsia" w:ascii="宋体" w:hAnsi="宋体"/>
                <w:bCs/>
                <w:color w:val="auto"/>
                <w:sz w:val="24"/>
                <w:szCs w:val="24"/>
                <w:highlight w:val="none"/>
                <w:lang w:eastAsia="zh-CN"/>
              </w:rPr>
              <w:t xml:space="preserve">宜兴市新街街道办事处</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单位地址：</w:t>
            </w:r>
            <w:r>
              <w:rPr>
                <w:rFonts w:hint="eastAsia" w:asciiTheme="minorEastAsia" w:hAnsiTheme="minorEastAsia" w:eastAsiaTheme="minorEastAsia"/>
                <w:bCs/>
                <w:color w:val="auto"/>
                <w:sz w:val="24"/>
                <w:szCs w:val="24"/>
                <w:highlight w:val="none"/>
              </w:rPr>
              <w:t xml:space="preserve">宜兴市振新</w:t>
            </w:r>
            <w:r>
              <w:rPr>
                <w:rFonts w:hint="eastAsia" w:asciiTheme="minorEastAsia" w:hAnsiTheme="minorEastAsia" w:eastAsiaTheme="minorEastAsia"/>
                <w:bCs/>
                <w:color w:val="auto"/>
                <w:sz w:val="24"/>
                <w:szCs w:val="24"/>
                <w:highlight w:val="none"/>
                <w:lang w:val="en-US" w:eastAsia="zh-CN"/>
              </w:rPr>
              <w:t xml:space="preserve">路305号</w:t>
            </w:r>
            <w:r/>
          </w:p>
          <w:p>
            <w:pPr>
              <w:jc w:val="left"/>
              <w:rPr>
                <w:rFonts w:hint="default" w:ascii="宋体" w:hAnsi="宋体"/>
                <w:bCs/>
                <w:color w:val="auto"/>
                <w:sz w:val="24"/>
                <w:szCs w:val="24"/>
                <w:highlight w:val="none"/>
                <w:lang w:val="en-US"/>
              </w:rPr>
            </w:pPr>
            <w:r>
              <w:rPr>
                <w:rFonts w:hint="eastAsia" w:ascii="宋体" w:hAnsi="宋体"/>
                <w:bCs/>
                <w:color w:val="auto"/>
                <w:sz w:val="24"/>
                <w:szCs w:val="24"/>
                <w:highlight w:val="none"/>
              </w:rPr>
              <w:t xml:space="preserve">联系人：</w:t>
            </w:r>
            <w:r>
              <w:rPr>
                <w:rFonts w:hint="eastAsia" w:asciiTheme="minorEastAsia" w:hAnsiTheme="minorEastAsia" w:eastAsiaTheme="minorEastAsia"/>
                <w:bCs/>
                <w:color w:val="auto"/>
                <w:sz w:val="24"/>
                <w:szCs w:val="24"/>
                <w:highlight w:val="none"/>
                <w:lang w:val="en-US" w:eastAsia="zh-CN"/>
              </w:rPr>
              <w:t xml:space="preserve">曹先生</w:t>
            </w:r>
            <w:r/>
          </w:p>
          <w:p>
            <w:pPr>
              <w:rPr>
                <w:rFonts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eastAsia="zh-CN"/>
              </w:rPr>
              <w:t xml:space="preserve">：</w:t>
            </w:r>
            <w:r>
              <w:rPr>
                <w:rFonts w:hint="eastAsia" w:asciiTheme="minorEastAsia" w:hAnsiTheme="minorEastAsia" w:eastAsiaTheme="minorEastAsia"/>
                <w:bCs/>
                <w:color w:val="auto"/>
                <w:sz w:val="24"/>
                <w:szCs w:val="24"/>
                <w:highlight w:val="none"/>
                <w:lang w:val="en-US" w:eastAsia="zh-CN"/>
              </w:rPr>
              <w:t xml:space="preserve">13915387178</w:t>
            </w:r>
            <w:r/>
          </w:p>
        </w:tc>
      </w:tr>
      <w:tr>
        <w:trPr>
          <w:jc w:val="center"/>
          <w:trHeight w:val="549"/>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451"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单位名称：江苏希地丰华项目管理集团有限公司</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单位地址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宜兴市</w:t>
            </w:r>
            <w:r>
              <w:rPr>
                <w:rFonts w:hint="eastAsia" w:ascii="宋体" w:hAnsi="宋体"/>
                <w:bCs/>
                <w:color w:val="auto"/>
                <w:sz w:val="24"/>
                <w:szCs w:val="24"/>
                <w:highlight w:val="none"/>
                <w:lang w:eastAsia="zh-CN"/>
              </w:rPr>
              <w:t xml:space="preserve">龙潭西路</w:t>
            </w:r>
            <w:r>
              <w:rPr>
                <w:rFonts w:hint="eastAsia" w:ascii="宋体" w:hAnsi="宋体"/>
                <w:bCs/>
                <w:color w:val="auto"/>
                <w:sz w:val="24"/>
                <w:szCs w:val="24"/>
                <w:highlight w:val="none"/>
                <w:lang w:val="en-US" w:eastAsia="zh-CN"/>
              </w:rPr>
              <w:t xml:space="preserve">239号</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联系人：毛女士</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联系电话：0510-80208160</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451"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“苏采云”客服，联系电话：17361717606、17312952101；或在“苏采云”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财政监管</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部门</w:t>
            </w:r>
            <w:r/>
          </w:p>
        </w:tc>
        <w:tc>
          <w:tcPr>
            <w:tcW w:w="6451" w:type="dxa"/>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3"/>
            <w:bookmarkEnd w:id="12"/>
            <w:r/>
          </w:p>
        </w:tc>
      </w:tr>
    </w:tbl>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13" w:name="OLE_LINK38"/>
      <w:r/>
      <w:bookmarkStart w:id="14" w:name="_Toc157174689"/>
      <w:r>
        <w:rPr>
          <w:rFonts w:hint="eastAsia" w:ascii="黑体" w:hAnsi="黑体" w:eastAsia="黑体"/>
          <w:color w:val="auto"/>
          <w:sz w:val="36"/>
          <w:szCs w:val="36"/>
          <w:highlight w:val="none"/>
        </w:rPr>
        <w:t xml:space="preserve">第二章 投标人须知</w:t>
      </w:r>
      <w:bookmarkEnd w:id="4"/>
      <w:r/>
      <w:bookmarkEnd w:id="13"/>
      <w:r/>
      <w:bookmarkEnd w:id="14"/>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一、总   则</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1、适用法律</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1.1 </w:t>
      </w:r>
      <w:r>
        <w:rPr>
          <w:rFonts w:hint="eastAsia" w:ascii="宋体" w:hAnsi="宋体"/>
          <w:color w:val="auto"/>
          <w:sz w:val="24"/>
          <w:szCs w:val="24"/>
          <w:highlight w:val="none"/>
        </w:rPr>
        <w:t xml:space="preserve">本次招标及由此产生的合同受中华人民共和国法律的制约和保护。</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2、定义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 </w:t>
      </w:r>
      <w:r>
        <w:rPr>
          <w:rFonts w:hint="eastAsia" w:ascii="宋体" w:hAnsi="宋体"/>
          <w:color w:val="auto"/>
          <w:sz w:val="24"/>
          <w:szCs w:val="24"/>
          <w:highlight w:val="none"/>
        </w:rPr>
        <w:t xml:space="preserve">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5" w:name="_Hlk164149389"/>
      <w:r>
        <w:rPr>
          <w:rFonts w:hint="eastAsia" w:ascii="宋体" w:hAnsi="宋体"/>
          <w:bCs/>
          <w:color w:val="auto"/>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End w:id="15"/>
      <w:r/>
      <w:bookmarkStart w:id="16" w:name="_Hlk160441159"/>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 本招标文件中的招标与采购、投标人与供应商</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2.4本招标文件中所称的“以上”、“以来”、“以下”、“不少于”、“不超过”，包括本数；所称的“不足”、“低于”、“高于”、“少于”、“超过”，不包括本数。</w:t>
      </w:r>
      <w:bookmarkEnd w:id="16"/>
      <w:r/>
    </w:p>
    <w:p>
      <w:pPr>
        <w:jc w:val="left"/>
        <w:spacing w:line="360" w:lineRule="auto"/>
        <w:rPr>
          <w:rFonts w:ascii="宋体" w:hAnsi="宋体"/>
          <w:b/>
          <w:color w:val="auto"/>
          <w:sz w:val="28"/>
          <w:szCs w:val="28"/>
          <w:highlight w:val="none"/>
          <w:lang w:val="zh-CN"/>
        </w:rPr>
      </w:pPr>
      <w:r/>
      <w:bookmarkStart w:id="17" w:name="OLE_LINK269"/>
      <w:r/>
      <w:bookmarkStart w:id="18" w:name="OLE_LINK217"/>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cs="宋体"/>
          <w:color w:val="auto"/>
          <w:sz w:val="24"/>
          <w:highlight w:val="none"/>
        </w:rPr>
        <w:t xml:space="preserve">3.1 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color w:val="auto"/>
          <w:sz w:val="24"/>
          <w:szCs w:val="24"/>
          <w:highlight w:val="none"/>
          <w:u w:val="single"/>
          <w:lang w:val="zh-CN"/>
        </w:rPr>
      </w:pPr>
      <w:r>
        <w:rPr>
          <w:rFonts w:hint="eastAsia" w:ascii="宋体" w:hAnsi="宋体"/>
          <w:bCs/>
          <w:color w:val="auto"/>
          <w:sz w:val="24"/>
          <w:szCs w:val="24"/>
          <w:highlight w:val="none"/>
        </w:rPr>
        <w:t xml:space="preserve">3.3 </w:t>
      </w:r>
      <w:r>
        <w:rPr>
          <w:rFonts w:hint="eastAsia" w:ascii="宋体" w:hAnsi="宋体"/>
          <w:bCs/>
          <w:color w:val="auto"/>
          <w:sz w:val="24"/>
          <w:szCs w:val="24"/>
          <w:highlight w:val="none"/>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color w:val="auto"/>
          <w:sz w:val="24"/>
          <w:szCs w:val="24"/>
          <w:highlight w:val="none"/>
          <w:u w:val="single"/>
          <w:lang w:val="zh-CN"/>
        </w:rPr>
        <w:t xml:space="preserve">本项目中如有涉及到强制采购产品的，投标人须按照上述要求提供相关产品的证明材料，否则投标无效。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优先采购节能产品、环境标志产品。</w:t>
      </w:r>
      <w:r>
        <w:rPr>
          <w:rFonts w:hint="eastAsia" w:ascii="宋体" w:hAnsi="宋体"/>
          <w:bCs/>
          <w:color w:val="auto"/>
          <w:sz w:val="24"/>
          <w:szCs w:val="24"/>
          <w:highlight w:val="none"/>
        </w:rPr>
        <w:t xml:space="preserve">采购产品属于《节能产品政府采购品目清单》、《环境标志产品政府采购品目清单》</w:t>
      </w:r>
      <w:r>
        <w:rPr>
          <w:rFonts w:hint="eastAsia" w:ascii="宋体" w:hAnsi="宋体"/>
          <w:bCs/>
          <w:color w:val="auto"/>
          <w:sz w:val="24"/>
          <w:szCs w:val="24"/>
          <w:highlight w:val="none"/>
          <w:lang w:val="zh-CN"/>
        </w:rPr>
        <w:t xml:space="preserve">（具体品目未以“★”标注）</w:t>
      </w:r>
      <w:r>
        <w:rPr>
          <w:rFonts w:hint="eastAsia" w:ascii="宋体" w:hAnsi="宋体"/>
          <w:bCs/>
          <w:color w:val="auto"/>
          <w:sz w:val="24"/>
          <w:szCs w:val="24"/>
          <w:highlight w:val="none"/>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 政府采购支持中小企业发展。</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 xml:space="preserve">以联合体形式参加政府采购活动的，联合体各方均为中小企业的，联合体视同中小企业。其中，联合体各方均为小微企业的，联合体视同小微企业。由联合体主体单位出具中小企业声明。</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color w:val="auto"/>
          <w:sz w:val="24"/>
          <w:szCs w:val="24"/>
          <w:highlight w:val="none"/>
        </w:rPr>
        <w:t xml:space="preserve">不再对其中涉及的货物的制造商作出要求</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19" w:name="_Hlk101132181"/>
      <w:r>
        <w:rPr>
          <w:rFonts w:hint="eastAsia" w:ascii="宋体" w:hAnsi="宋体"/>
          <w:bCs/>
          <w:color w:val="auto"/>
          <w:sz w:val="24"/>
          <w:szCs w:val="24"/>
          <w:highlight w:val="none"/>
        </w:rPr>
        <w:t xml:space="preserve">联合协议或者分包意向协议约定小微企业的合同份额占到合同总金额30%及以上的</w:t>
      </w:r>
      <w:bookmarkEnd w:id="19"/>
      <w:r>
        <w:rPr>
          <w:rFonts w:hint="eastAsia" w:ascii="宋体" w:hAnsi="宋体"/>
          <w:bCs/>
          <w:color w:val="auto"/>
          <w:sz w:val="24"/>
          <w:szCs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0" w:name="_Hlk163807769"/>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①对提供《中小企业声明函》的投标人，应按照《中小企业声明函》格式准确完整填写相关内容，</w:t>
      </w:r>
      <w:bookmarkStart w:id="21" w:name="_Hlk160697267"/>
      <w:r>
        <w:rPr>
          <w:rFonts w:hint="eastAsia" w:ascii="宋体" w:hAnsi="宋体"/>
          <w:bCs/>
          <w:color w:val="auto"/>
          <w:sz w:val="24"/>
          <w:szCs w:val="24"/>
          <w:highlight w:val="none"/>
        </w:rPr>
        <w:t xml:space="preserve">并明确企业类型（中型、小型或微型），否则中小企业声明函无效。</w:t>
      </w:r>
      <w:bookmarkEnd w:id="20"/>
      <w:r/>
      <w:bookmarkEnd w:id="21"/>
      <w:r>
        <w:rPr>
          <w:rFonts w:hint="eastAsia" w:ascii="宋体" w:hAnsi="宋体"/>
          <w:bCs/>
          <w:color w:val="auto"/>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若投标人同时为小微企业、残疾人福利性单位或监狱企业，</w:t>
      </w:r>
      <w:bookmarkStart w:id="22" w:name="_Hlk159418699"/>
      <w:r>
        <w:rPr>
          <w:rFonts w:hint="eastAsia" w:ascii="宋体" w:hAnsi="宋体"/>
          <w:b/>
          <w:color w:val="auto"/>
          <w:sz w:val="24"/>
          <w:szCs w:val="24"/>
          <w:highlight w:val="none"/>
        </w:rPr>
        <w:t xml:space="preserve">只享受一次针对小微企业的价格优惠。</w:t>
      </w:r>
      <w:bookmarkEnd w:id="22"/>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3.4.5中小企业依据《政府采购促进中小企业发展管理办法》（财库〔2020〕46号）规定的扶持政策获得政府采购合同后，小微企业不得将合同分包给大中型企业，中型企业不得将合同分包给大型企业。</w:t>
      </w:r>
      <w:bookmarkEnd w:id="17"/>
      <w:bookmarkEnd w:id="18"/>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4、</w:t>
      </w:r>
      <w:r>
        <w:rPr>
          <w:rFonts w:hint="eastAsia" w:ascii="宋体" w:hAnsi="宋体"/>
          <w:b/>
          <w:color w:val="auto"/>
          <w:sz w:val="28"/>
          <w:szCs w:val="28"/>
          <w:highlight w:val="none"/>
          <w:lang w:val="zh-CN"/>
        </w:rPr>
        <w:t xml:space="preserve">投标费用</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spacing w:line="500" w:lineRule="exact"/>
        <w:rPr>
          <w:rFonts w:ascii="宋体" w:hAnsi="宋体"/>
          <w:color w:val="auto"/>
          <w:sz w:val="24"/>
          <w:highlight w:val="none"/>
          <w:u w:val="single"/>
        </w:rPr>
      </w:pPr>
      <w:r/>
      <w:bookmarkStart w:id="23" w:name="OLE_LINK107"/>
      <w:r/>
      <w:bookmarkStart w:id="24" w:name="OLE_LINK88"/>
      <w:r>
        <w:rPr>
          <w:rFonts w:hint="eastAsia" w:ascii="宋体" w:hAnsi="宋体"/>
          <w:bCs/>
          <w:color w:val="auto"/>
          <w:sz w:val="24"/>
          <w:szCs w:val="24"/>
          <w:highlight w:val="none"/>
        </w:rPr>
        <w:t xml:space="preserve">4.2 </w:t>
      </w:r>
      <w:bookmarkEnd w:id="23"/>
      <w:r/>
      <w:bookmarkEnd w:id="24"/>
      <w:r>
        <w:rPr>
          <w:rFonts w:hint="eastAsia" w:ascii="宋体" w:hAnsi="宋体"/>
          <w:bCs/>
          <w:color w:val="auto"/>
          <w:sz w:val="24"/>
          <w:szCs w:val="24"/>
          <w:highlight w:val="none"/>
        </w:rPr>
        <w:t xml:space="preserve">代理服务费：</w:t>
      </w:r>
      <w:r>
        <w:rPr>
          <w:rFonts w:hint="eastAsia" w:ascii="宋体" w:hAnsi="宋体"/>
          <w:bCs/>
          <w:color w:val="auto"/>
          <w:sz w:val="24"/>
          <w:szCs w:val="24"/>
          <w:highlight w:val="none"/>
          <w:u w:val="single"/>
          <w:lang w:val="en-US" w:eastAsia="zh-CN"/>
        </w:rPr>
        <w:t xml:space="preserve">按照</w:t>
      </w:r>
      <w:r>
        <w:rPr>
          <w:rFonts w:hint="eastAsia" w:ascii="宋体" w:hAnsi="宋体"/>
          <w:color w:val="auto"/>
          <w:sz w:val="24"/>
          <w:highlight w:val="none"/>
          <w:u w:val="single"/>
          <w:lang w:val="en-US" w:eastAsia="zh-CN"/>
        </w:rPr>
        <w:t xml:space="preserve">下表标准，</w:t>
      </w:r>
      <w:r>
        <w:rPr>
          <w:rFonts w:hint="eastAsia" w:ascii="宋体" w:hAnsi="宋体"/>
          <w:color w:val="auto"/>
          <w:sz w:val="24"/>
          <w:highlight w:val="none"/>
          <w:u w:val="single"/>
        </w:rPr>
        <w:t xml:space="preserve">按中标金额进行差额定率累进法计算的</w:t>
      </w:r>
      <w:r>
        <w:rPr>
          <w:rFonts w:hint="eastAsia" w:ascii="宋体" w:hAnsi="宋体"/>
          <w:color w:val="auto"/>
          <w:sz w:val="24"/>
          <w:highlight w:val="none"/>
          <w:u w:val="single"/>
          <w:lang w:val="en-US" w:eastAsia="zh-CN"/>
        </w:rPr>
        <w:t xml:space="preserve">53</w:t>
      </w:r>
      <w:r>
        <w:rPr>
          <w:rFonts w:hint="eastAsia" w:ascii="宋体" w:hAnsi="宋体"/>
          <w:color w:val="auto"/>
          <w:sz w:val="24"/>
          <w:highlight w:val="none"/>
          <w:u w:val="single"/>
        </w:rPr>
        <w:t xml:space="preserve">%计取。</w:t>
      </w:r>
      <w:r>
        <w:rPr>
          <w:rFonts w:hint="eastAsia" w:ascii="宋体" w:hAnsi="宋体"/>
          <w:bCs/>
          <w:color w:val="auto"/>
          <w:sz w:val="24"/>
          <w:szCs w:val="24"/>
          <w:highlight w:val="none"/>
          <w:u w:val="single"/>
        </w:rPr>
        <w:t xml:space="preserve">投标人自行考虑在本次报价中，由中标人向代理机构一次性付清。</w:t>
      </w:r>
      <w:r/>
    </w:p>
    <w:tbl>
      <w:tblPr>
        <w:tblStyle w:val="7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3"/>
        <w:gridCol w:w="2261"/>
      </w:tblGrid>
      <w:tr>
        <w:trPr>
          <w:jc w:val="center"/>
          <w:trHeight w:val="315"/>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中标金额(万元)</w:t>
            </w:r>
            <w:r/>
          </w:p>
        </w:tc>
        <w:tc>
          <w:tcPr>
            <w:tcW w:w="2261" w:type="dxa"/>
            <w:vAlign w:val="center"/>
            <w:textDirection w:val="lrTb"/>
            <w:noWrap w:val="false"/>
          </w:tcPr>
          <w:p>
            <w:pPr>
              <w:jc w:val="center"/>
              <w:rPr>
                <w:rFonts w:hint="eastAsia" w:eastAsia="宋体"/>
                <w:color w:val="auto"/>
                <w:szCs w:val="21"/>
                <w:highlight w:val="none"/>
                <w:lang w:eastAsia="zh-CN"/>
              </w:rPr>
            </w:pPr>
            <w:r>
              <w:rPr>
                <w:rFonts w:hint="eastAsia"/>
                <w:color w:val="auto"/>
                <w:szCs w:val="21"/>
                <w:highlight w:val="none"/>
              </w:rPr>
              <w:t xml:space="preserve">服务招标</w:t>
            </w:r>
            <w:r>
              <w:rPr>
                <w:rFonts w:hint="eastAsia"/>
                <w:color w:val="auto"/>
                <w:szCs w:val="21"/>
                <w:highlight w:val="none"/>
                <w:lang w:eastAsia="zh-CN"/>
              </w:rPr>
              <w:t xml:space="preserve">（</w:t>
            </w:r>
            <w:r>
              <w:rPr>
                <w:rFonts w:hint="eastAsia"/>
                <w:color w:val="auto"/>
                <w:szCs w:val="21"/>
                <w:highlight w:val="none"/>
                <w:lang w:val="en-US" w:eastAsia="zh-CN"/>
              </w:rPr>
              <w:t xml:space="preserve">费率</w:t>
            </w:r>
            <w:r>
              <w:rPr>
                <w:rFonts w:hint="eastAsia"/>
                <w:color w:val="auto"/>
                <w:szCs w:val="21"/>
                <w:highlight w:val="none"/>
                <w:lang w:eastAsia="zh-CN"/>
              </w:rPr>
              <w:t xml:space="preserve">）</w:t>
            </w:r>
            <w:r/>
          </w:p>
        </w:tc>
      </w:tr>
      <w:tr>
        <w:trPr>
          <w:jc w:val="center"/>
          <w:trHeight w:val="567"/>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100以下</w:t>
            </w:r>
            <w:r/>
          </w:p>
        </w:tc>
        <w:tc>
          <w:tcPr>
            <w:tcW w:w="2261" w:type="dxa"/>
            <w:vAlign w:val="center"/>
            <w:textDirection w:val="lrTb"/>
            <w:noWrap w:val="false"/>
          </w:tcPr>
          <w:p>
            <w:pPr>
              <w:jc w:val="center"/>
              <w:rPr>
                <w:color w:val="auto"/>
                <w:szCs w:val="21"/>
                <w:highlight w:val="none"/>
              </w:rPr>
            </w:pPr>
            <w:r>
              <w:rPr>
                <w:rFonts w:hint="eastAsia"/>
                <w:color w:val="auto"/>
                <w:szCs w:val="21"/>
                <w:highlight w:val="none"/>
              </w:rPr>
              <w:t xml:space="preserve">1.5%</w:t>
            </w:r>
            <w:r/>
          </w:p>
        </w:tc>
      </w:tr>
      <w:tr>
        <w:trPr>
          <w:jc w:val="center"/>
          <w:trHeight w:val="567"/>
        </w:trPr>
        <w:tc>
          <w:tcPr>
            <w:tcW w:w="2463" w:type="dxa"/>
            <w:vAlign w:val="center"/>
            <w:textDirection w:val="lrTb"/>
            <w:noWrap w:val="false"/>
          </w:tcPr>
          <w:p>
            <w:pPr>
              <w:jc w:val="center"/>
              <w:rPr>
                <w:color w:val="auto"/>
                <w:szCs w:val="21"/>
                <w:highlight w:val="none"/>
              </w:rPr>
            </w:pPr>
            <w:r>
              <w:rPr>
                <w:rFonts w:hint="eastAsia"/>
                <w:color w:val="auto"/>
                <w:szCs w:val="21"/>
                <w:highlight w:val="none"/>
              </w:rPr>
              <w:t xml:space="preserve">100-500</w:t>
            </w:r>
            <w:r/>
          </w:p>
        </w:tc>
        <w:tc>
          <w:tcPr>
            <w:tcW w:w="2261" w:type="dxa"/>
            <w:vAlign w:val="center"/>
            <w:textDirection w:val="lrTb"/>
            <w:noWrap w:val="false"/>
          </w:tcPr>
          <w:p>
            <w:pPr>
              <w:jc w:val="center"/>
              <w:rPr>
                <w:color w:val="auto"/>
                <w:szCs w:val="21"/>
                <w:highlight w:val="none"/>
              </w:rPr>
            </w:pPr>
            <w:r>
              <w:rPr>
                <w:rFonts w:hint="eastAsia"/>
                <w:color w:val="auto"/>
                <w:szCs w:val="21"/>
                <w:highlight w:val="none"/>
              </w:rPr>
              <w:t xml:space="preserve">0.8%</w:t>
            </w:r>
            <w:r/>
          </w:p>
        </w:tc>
      </w:tr>
    </w:tbl>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5、</w:t>
      </w:r>
      <w:r>
        <w:rPr>
          <w:rFonts w:hint="eastAsia" w:ascii="宋体" w:hAnsi="宋体"/>
          <w:b/>
          <w:color w:val="auto"/>
          <w:sz w:val="28"/>
          <w:szCs w:val="28"/>
          <w:highlight w:val="none"/>
          <w:lang w:val="zh-CN"/>
        </w:rPr>
        <w:t xml:space="preserve">保密要求</w:t>
      </w:r>
      <w:r/>
    </w:p>
    <w:p>
      <w:pPr>
        <w:ind w:firstLine="480"/>
        <w:jc w:val="left"/>
        <w:spacing w:line="360" w:lineRule="auto"/>
        <w:rPr>
          <w:rFonts w:ascii="宋体" w:hAnsi="宋体"/>
          <w:b/>
          <w:color w:val="auto"/>
          <w:sz w:val="30"/>
          <w:szCs w:val="30"/>
          <w:highlight w:val="none"/>
          <w:lang w:val="zh-CN"/>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二、招标文件</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6、招标文件的组成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招标文件包括招标公告和本文件目录所列全部内容及其附件，如有缺漏，请立即与</w:t>
      </w:r>
      <w:bookmarkStart w:id="25" w:name="OLE_LINK253"/>
      <w:r>
        <w:rPr>
          <w:rFonts w:hint="eastAsia" w:ascii="宋体" w:hAnsi="宋体"/>
          <w:bCs/>
          <w:color w:val="auto"/>
          <w:sz w:val="24"/>
          <w:szCs w:val="24"/>
          <w:highlight w:val="none"/>
        </w:rPr>
        <w:t xml:space="preserve">采购人或者</w:t>
      </w:r>
      <w:bookmarkEnd w:id="25"/>
      <w:r>
        <w:rPr>
          <w:rFonts w:hint="eastAsia" w:ascii="宋体" w:hAnsi="宋体"/>
          <w:bCs/>
          <w:color w:val="auto"/>
          <w:sz w:val="24"/>
          <w:szCs w:val="24"/>
          <w:highlight w:val="none"/>
        </w:rPr>
        <w:t xml:space="preserve">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电子投标文件格式、说明与本招标文件格式、说明不一致的，以本招标文件格式、说明为准。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相关网站公告、公示信息如有不一致的，以“江苏政府采购网”发布的信息为准。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6.4 投标人一旦参加本项目采购活动，即被认为接受了本招标文件的规定和约束。</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7</w:t>
      </w:r>
      <w:r>
        <w:rPr>
          <w:rFonts w:hint="eastAsia" w:ascii="宋体" w:hAnsi="宋体"/>
          <w:b/>
          <w:color w:val="auto"/>
          <w:sz w:val="28"/>
          <w:szCs w:val="28"/>
          <w:highlight w:val="none"/>
          <w:lang w:val="zh-CN"/>
        </w:rPr>
        <w:t xml:space="preserve">、招标文件的澄清、修改</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7.1 采购人或者采购代理机构可以</w:t>
      </w:r>
      <w:r>
        <w:rPr>
          <w:rFonts w:hint="eastAsia" w:ascii="宋体" w:hAnsi="宋体"/>
          <w:bCs/>
          <w:color w:val="auto"/>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lang w:val="zh-CN"/>
        </w:rPr>
        <w:t xml:space="preserve">顺延投标截止时间和开标时间。</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三、投标文件</w:t>
      </w:r>
      <w:r/>
    </w:p>
    <w:p>
      <w:pPr>
        <w:jc w:val="left"/>
        <w:spacing w:line="360" w:lineRule="auto"/>
        <w:rPr>
          <w:rFonts w:ascii="宋体" w:hAnsi="宋体"/>
          <w:b/>
          <w:color w:val="auto"/>
          <w:sz w:val="28"/>
          <w:szCs w:val="28"/>
          <w:highlight w:val="none"/>
          <w:lang w:val="zh-CN"/>
        </w:rPr>
      </w:pPr>
      <w:r/>
      <w:bookmarkStart w:id="26" w:name="OLE_LINK16"/>
      <w:r/>
      <w:bookmarkStart w:id="27" w:name="_Hlk151557699"/>
      <w:r/>
      <w:bookmarkStart w:id="28" w:name="OLE_LINK219"/>
      <w:r>
        <w:rPr>
          <w:rFonts w:hint="eastAsia" w:ascii="宋体" w:hAnsi="宋体"/>
          <w:b/>
          <w:color w:val="auto"/>
          <w:sz w:val="28"/>
          <w:szCs w:val="28"/>
          <w:highlight w:val="none"/>
        </w:rPr>
        <w:t xml:space="preserve">8</w:t>
      </w:r>
      <w:r>
        <w:rPr>
          <w:rFonts w:hint="eastAsia" w:ascii="宋体" w:hAnsi="宋体"/>
          <w:b/>
          <w:color w:val="auto"/>
          <w:sz w:val="28"/>
          <w:szCs w:val="28"/>
          <w:highlight w:val="none"/>
          <w:lang w:val="zh-CN"/>
        </w:rPr>
        <w:t xml:space="preserve">、</w:t>
      </w:r>
      <w:bookmarkStart w:id="29" w:name="OLE_LINK62"/>
      <w:r>
        <w:rPr>
          <w:rFonts w:hint="eastAsia" w:ascii="宋体" w:hAnsi="宋体"/>
          <w:b/>
          <w:color w:val="auto"/>
          <w:sz w:val="28"/>
          <w:szCs w:val="28"/>
          <w:highlight w:val="none"/>
          <w:lang w:val="zh-CN"/>
        </w:rPr>
        <w:t xml:space="preserve">投标文件的组成</w:t>
      </w:r>
      <w:bookmarkEnd w:id="26"/>
      <w:r/>
      <w:r/>
    </w:p>
    <w:p>
      <w:pPr>
        <w:ind w:firstLine="480"/>
        <w:jc w:val="left"/>
        <w:spacing w:line="360" w:lineRule="auto"/>
        <w:rPr>
          <w:rFonts w:ascii="宋体" w:hAnsi="宋体"/>
          <w:color w:val="auto"/>
          <w:sz w:val="24"/>
          <w:highlight w:val="none"/>
        </w:rPr>
      </w:pPr>
      <w:r>
        <w:rPr>
          <w:rFonts w:hint="eastAsia" w:ascii="宋体" w:hAnsi="宋体"/>
          <w:bCs/>
          <w:color w:val="auto"/>
          <w:sz w:val="24"/>
          <w:szCs w:val="24"/>
          <w:highlight w:val="none"/>
        </w:rPr>
        <w:t xml:space="preserve">8.1 </w:t>
      </w:r>
      <w:r>
        <w:rPr>
          <w:rFonts w:hint="eastAsia" w:ascii="宋体" w:hAnsi="宋体"/>
          <w:color w:val="auto"/>
          <w:sz w:val="24"/>
          <w:highlight w:val="none"/>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8.2投标人所须提供的相关证明文件和要求以及投标文件的部分格式要求，详见“第六章 投标文件内容与格式”。</w:t>
      </w:r>
      <w:bookmarkEnd w:id="27"/>
      <w:bookmarkEnd w:id="29"/>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9</w:t>
      </w:r>
      <w:r>
        <w:rPr>
          <w:rFonts w:hint="eastAsia" w:ascii="宋体" w:hAnsi="宋体"/>
          <w:b/>
          <w:color w:val="auto"/>
          <w:sz w:val="28"/>
          <w:szCs w:val="28"/>
          <w:highlight w:val="none"/>
          <w:lang w:val="zh-CN"/>
        </w:rPr>
        <w:t xml:space="preserve">、</w:t>
      </w:r>
      <w:bookmarkStart w:id="30" w:name="_Toc19624"/>
      <w:r/>
      <w:bookmarkStart w:id="31" w:name="_Toc2248"/>
      <w:r/>
      <w:bookmarkStart w:id="32" w:name="_Toc520356155"/>
      <w:r/>
      <w:bookmarkStart w:id="33" w:name="_Toc515647770"/>
      <w:r/>
      <w:bookmarkStart w:id="34" w:name="_Toc23231"/>
      <w:r>
        <w:rPr>
          <w:rFonts w:hint="eastAsia" w:ascii="宋体" w:hAnsi="宋体"/>
          <w:b/>
          <w:color w:val="auto"/>
          <w:sz w:val="28"/>
          <w:szCs w:val="28"/>
          <w:highlight w:val="none"/>
          <w:lang w:val="zh-CN"/>
        </w:rPr>
        <w:t xml:space="preserve">投标报价</w:t>
      </w:r>
      <w:bookmarkEnd w:id="30"/>
      <w:r/>
      <w:bookmarkEnd w:id="31"/>
      <w:r/>
      <w:bookmarkEnd w:id="32"/>
      <w:r/>
      <w:bookmarkEnd w:id="33"/>
      <w:r/>
      <w:bookmarkEnd w:id="34"/>
      <w:r/>
      <w:bookmarkEnd w:id="28"/>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.1所有投标均以人民币报价</w:t>
      </w:r>
      <w:bookmarkStart w:id="35" w:name="OLE_LINK204"/>
      <w:r>
        <w:rPr>
          <w:rFonts w:hint="eastAsia"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rPr>
        <w:t xml:space="preserve">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每种服务只能有一个投标报价。采购人不接受具有附加条件的报价。</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0</w:t>
      </w:r>
      <w:r>
        <w:rPr>
          <w:rFonts w:hint="eastAsia" w:ascii="宋体" w:hAnsi="宋体"/>
          <w:b/>
          <w:color w:val="auto"/>
          <w:sz w:val="28"/>
          <w:szCs w:val="28"/>
          <w:highlight w:val="none"/>
          <w:lang w:val="zh-CN"/>
        </w:rPr>
        <w:t xml:space="preserve">、投标文件的制作</w:t>
      </w:r>
      <w:r/>
    </w:p>
    <w:p>
      <w:pPr>
        <w:ind w:firstLine="480"/>
        <w:jc w:val="left"/>
        <w:spacing w:line="360" w:lineRule="auto"/>
        <w:rPr>
          <w:rFonts w:ascii="宋体" w:hAnsi="宋体"/>
          <w:bCs/>
          <w:color w:val="auto"/>
          <w:sz w:val="24"/>
          <w:szCs w:val="24"/>
          <w:highlight w:val="none"/>
          <w:lang w:val="zh-CN"/>
        </w:rPr>
      </w:pPr>
      <w:r/>
      <w:bookmarkStart w:id="36" w:name="_Hlk131926068"/>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color w:val="auto"/>
          <w:sz w:val="24"/>
          <w:szCs w:val="24"/>
          <w:highlight w:val="none"/>
          <w:lang w:val="zh-CN"/>
        </w:rPr>
        <w:t xml:space="preserve">证明</w:t>
      </w:r>
      <w:r>
        <w:rPr>
          <w:rFonts w:hint="eastAsia" w:ascii="宋体" w:hAnsi="宋体"/>
          <w:bCs/>
          <w:color w:val="auto"/>
          <w:sz w:val="24"/>
          <w:szCs w:val="24"/>
          <w:highlight w:val="none"/>
        </w:rPr>
        <w:t xml:space="preserve">文件必须</w:t>
      </w:r>
      <w:r>
        <w:rPr>
          <w:rFonts w:ascii="宋体" w:hAnsi="宋体"/>
          <w:bCs/>
          <w:color w:val="auto"/>
          <w:sz w:val="24"/>
          <w:szCs w:val="24"/>
          <w:highlight w:val="none"/>
          <w:lang w:val="zh-CN"/>
        </w:rPr>
        <w:t xml:space="preserve">清晰完整、真实有效，</w:t>
      </w:r>
      <w:bookmarkStart w:id="37" w:name="_Hlk166503507"/>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投标人自行承担无效</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的风险</w:t>
      </w:r>
      <w:r>
        <w:rPr>
          <w:rFonts w:ascii="宋体" w:hAnsi="宋体"/>
          <w:bCs/>
          <w:color w:val="auto"/>
          <w:sz w:val="24"/>
          <w:szCs w:val="24"/>
          <w:highlight w:val="none"/>
          <w:lang w:val="zh-CN"/>
        </w:rPr>
        <w:t xml:space="preserve">。</w:t>
      </w:r>
      <w:bookmarkEnd w:id="3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除技术性能另有规定外，投标文件所使用的度量衡单位，均须采用国家法定计量单位</w:t>
      </w:r>
      <w:r>
        <w:rPr>
          <w:rFonts w:hint="eastAsia" w:ascii="宋体" w:hAnsi="宋体"/>
          <w:bCs/>
          <w:color w:val="auto"/>
          <w:sz w:val="24"/>
          <w:szCs w:val="24"/>
          <w:highlight w:val="none"/>
          <w:lang w:val="zh-CN"/>
        </w:rPr>
        <w:t xml:space="preserve">。</w:t>
      </w:r>
      <w:r/>
    </w:p>
    <w:p>
      <w:pPr>
        <w:jc w:val="left"/>
        <w:spacing w:line="360" w:lineRule="auto"/>
        <w:rPr>
          <w:rFonts w:ascii="宋体" w:hAnsi="宋体"/>
          <w:b/>
          <w:color w:val="auto"/>
          <w:sz w:val="28"/>
          <w:szCs w:val="28"/>
          <w:highlight w:val="none"/>
          <w:lang w:val="zh-CN"/>
        </w:rPr>
      </w:pPr>
      <w:r/>
      <w:bookmarkStart w:id="38" w:name="_Hlk131926146"/>
      <w:r>
        <w:rPr>
          <w:rFonts w:hint="eastAsia" w:ascii="宋体" w:hAnsi="宋体"/>
          <w:b/>
          <w:color w:val="auto"/>
          <w:sz w:val="28"/>
          <w:szCs w:val="28"/>
          <w:highlight w:val="none"/>
        </w:rPr>
        <w:t xml:space="preserve">11、</w:t>
      </w:r>
      <w:r>
        <w:rPr>
          <w:rFonts w:hint="eastAsia" w:ascii="宋体" w:hAnsi="宋体"/>
          <w:b/>
          <w:color w:val="auto"/>
          <w:sz w:val="28"/>
          <w:szCs w:val="28"/>
          <w:highlight w:val="none"/>
          <w:lang w:val="zh-CN"/>
        </w:rPr>
        <w:t xml:space="preserve">电子投标文件</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 </w:t>
      </w:r>
      <w:r>
        <w:rPr>
          <w:rFonts w:hint="eastAsia" w:ascii="宋体" w:hAnsi="宋体"/>
          <w:bCs/>
          <w:color w:val="auto"/>
          <w:sz w:val="24"/>
          <w:szCs w:val="24"/>
          <w:highlight w:val="none"/>
          <w:lang w:val="zh-CN"/>
        </w:rPr>
        <w:t xml:space="preserve">供应商“账号注册”及CA办理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11.1.1 </w:t>
      </w:r>
      <w:r>
        <w:rPr>
          <w:rFonts w:hint="eastAsia" w:ascii="宋体" w:hAnsi="宋体"/>
          <w:bCs/>
          <w:color w:val="auto"/>
          <w:sz w:val="24"/>
          <w:szCs w:val="24"/>
          <w:highlight w:val="none"/>
          <w:lang w:val="zh-CN"/>
        </w:rPr>
        <w:t xml:space="preserve">请有意参加本项目采购活动的供应商按以下流程进行操作：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①</w:t>
      </w:r>
      <w:r>
        <w:rPr>
          <w:rFonts w:hint="eastAsia" w:ascii="宋体" w:hAnsi="宋体"/>
          <w:bCs/>
          <w:color w:val="auto"/>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11.1.2 </w:t>
      </w:r>
      <w:r>
        <w:rPr>
          <w:rFonts w:hint="eastAsia" w:ascii="宋体" w:hAnsi="宋体"/>
          <w:bCs/>
          <w:color w:val="auto"/>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11.1.3 </w:t>
      </w:r>
      <w:r>
        <w:rPr>
          <w:rFonts w:hint="eastAsia" w:ascii="宋体" w:hAnsi="宋体"/>
          <w:bCs/>
          <w:color w:val="auto"/>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11.1.4 </w:t>
      </w:r>
      <w:r>
        <w:rPr>
          <w:rFonts w:hint="eastAsia" w:ascii="宋体" w:hAnsi="宋体"/>
          <w:bCs/>
          <w:color w:val="auto"/>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rPr>
        <w:t xml:space="preserve">江苏希地丰华项目管理集团有限公司</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rPr>
        <w:t xml:space="preserve">中心</w:t>
      </w:r>
      <w:r>
        <w:rPr>
          <w:rFonts w:hint="eastAsia" w:ascii="宋体" w:hAnsi="宋体"/>
          <w:bCs/>
          <w:color w:val="auto"/>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投标人(供应商) 在“苏采云”系统操作过程中如遇问题，请致电“苏采云”客服，联系电话：</w:t>
      </w:r>
      <w:r>
        <w:rPr>
          <w:rFonts w:hint="eastAsia" w:ascii="宋体" w:hAnsi="宋体"/>
          <w:bCs/>
          <w:color w:val="auto"/>
          <w:sz w:val="24"/>
          <w:szCs w:val="24"/>
          <w:highlight w:val="none"/>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 完成项目参与，上传投标文件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color w:val="auto"/>
          <w:sz w:val="24"/>
          <w:szCs w:val="24"/>
          <w:highlight w:val="none"/>
        </w:rPr>
        <w:t xml:space="preserve">在招标文件规定的截止时间前</w:t>
      </w:r>
      <w:r>
        <w:rPr>
          <w:rFonts w:hint="eastAsia" w:ascii="宋体" w:hAnsi="宋体"/>
          <w:bCs/>
          <w:color w:val="auto"/>
          <w:sz w:val="24"/>
          <w:szCs w:val="24"/>
          <w:highlight w:val="none"/>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rPr>
        <w:t xml:space="preserve">对招标文件各项内容做出实质性响应，否则其投标文件无效。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11.2.2 电子投标文件将作为本项目采购活动的电子档案保存，电子档案与纸档案具有同等效力。</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rPr>
        <w:t xml:space="preserve">的损坏、丢失的，</w:t>
      </w:r>
      <w:r>
        <w:rPr>
          <w:rFonts w:hint="eastAsia" w:ascii="宋体" w:hAnsi="宋体"/>
          <w:bCs/>
          <w:color w:val="auto"/>
          <w:sz w:val="24"/>
          <w:szCs w:val="24"/>
          <w:highlight w:val="none"/>
        </w:rPr>
        <w:t xml:space="preserve">采购代理机构</w:t>
      </w:r>
      <w:r>
        <w:rPr>
          <w:rFonts w:ascii="宋体" w:hAnsi="宋体"/>
          <w:bCs/>
          <w:color w:val="auto"/>
          <w:sz w:val="24"/>
          <w:szCs w:val="24"/>
          <w:highlight w:val="none"/>
        </w:rPr>
        <w:t xml:space="preserve">不承担责任。 </w:t>
      </w:r>
      <w:r/>
    </w:p>
    <w:p>
      <w:pPr>
        <w:jc w:val="left"/>
        <w:spacing w:line="360" w:lineRule="auto"/>
        <w:rPr>
          <w:rFonts w:ascii="宋体" w:hAnsi="宋体"/>
          <w:b/>
          <w:color w:val="auto"/>
          <w:sz w:val="28"/>
          <w:szCs w:val="28"/>
          <w:highlight w:val="none"/>
          <w:lang w:val="zh-CN"/>
        </w:rPr>
      </w:pPr>
      <w:r/>
      <w:bookmarkStart w:id="39" w:name="OLE_LINK124"/>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2</w:t>
      </w:r>
      <w:r>
        <w:rPr>
          <w:rFonts w:hint="eastAsia" w:ascii="宋体" w:hAnsi="宋体"/>
          <w:b/>
          <w:color w:val="auto"/>
          <w:sz w:val="28"/>
          <w:szCs w:val="28"/>
          <w:highlight w:val="none"/>
          <w:lang w:val="zh-CN"/>
        </w:rPr>
        <w:t xml:space="preserve">、投标文件的拒收</w:t>
      </w:r>
      <w:bookmarkEnd w:id="36"/>
      <w:r/>
      <w:bookmarkEnd w:id="38"/>
      <w:r/>
      <w:bookmarkEnd w:id="39"/>
      <w:r/>
      <w:bookmarkStart w:id="40" w:name="_Hlk151449127"/>
      <w:r/>
      <w:bookmarkStart w:id="41" w:name="OLE_LINK94"/>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12.1 </w:t>
      </w:r>
      <w:bookmarkEnd w:id="40"/>
      <w:r>
        <w:rPr>
          <w:rFonts w:hint="eastAsia" w:ascii="宋体" w:hAnsi="宋体"/>
          <w:bCs/>
          <w:color w:val="auto"/>
          <w:sz w:val="24"/>
          <w:highlight w:val="none"/>
        </w:rPr>
        <w:t xml:space="preserve">拒绝接收投标截止时间后上传的任何投标文件。</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zh-CN"/>
        </w:rPr>
        <w:t xml:space="preserve">、投标文件的真实性</w:t>
      </w:r>
      <w:r/>
    </w:p>
    <w:p>
      <w:pPr>
        <w:ind w:firstLine="480"/>
        <w:jc w:val="left"/>
        <w:spacing w:line="360" w:lineRule="auto"/>
        <w:rPr>
          <w:rFonts w:ascii="宋体" w:hAnsi="宋体"/>
          <w:bCs/>
          <w:color w:val="auto"/>
          <w:sz w:val="24"/>
          <w:szCs w:val="28"/>
          <w:highlight w:val="none"/>
        </w:rPr>
      </w:pPr>
      <w:r>
        <w:rPr>
          <w:rFonts w:hint="eastAsia" w:ascii="宋体" w:hAnsi="宋体"/>
          <w:bCs/>
          <w:color w:val="auto"/>
          <w:sz w:val="24"/>
          <w:szCs w:val="28"/>
          <w:highlight w:val="none"/>
        </w:rPr>
        <w:t xml:space="preserve">13.1 投标人（含中标供应商）应对其投标文件中提供的所有材料的真实性负责。</w:t>
      </w:r>
      <w:r/>
    </w:p>
    <w:p>
      <w:pPr>
        <w:ind w:firstLine="480"/>
        <w:jc w:val="left"/>
        <w:spacing w:line="360" w:lineRule="auto"/>
        <w:rPr>
          <w:rFonts w:ascii="宋体" w:hAnsi="宋体"/>
          <w:b/>
          <w:color w:val="auto"/>
          <w:sz w:val="28"/>
          <w:szCs w:val="28"/>
          <w:highlight w:val="none"/>
          <w:lang w:val="zh-CN"/>
        </w:rPr>
      </w:pPr>
      <w:r>
        <w:rPr>
          <w:rFonts w:hint="eastAsia" w:ascii="宋体" w:hAnsi="宋体"/>
          <w:bCs/>
          <w:color w:val="auto"/>
          <w:sz w:val="24"/>
          <w:szCs w:val="28"/>
          <w:highlight w:val="none"/>
        </w:rPr>
        <w:t xml:space="preserve">13.2 </w:t>
      </w:r>
      <w:bookmarkStart w:id="42" w:name="OLE_LINK227"/>
      <w:r>
        <w:rPr>
          <w:rFonts w:hint="eastAsia" w:ascii="宋体" w:hAnsi="宋体"/>
          <w:bCs/>
          <w:color w:val="auto"/>
          <w:sz w:val="24"/>
          <w:szCs w:val="28"/>
          <w:highlight w:val="none"/>
        </w:rPr>
        <w:t xml:space="preserve">如</w:t>
      </w:r>
      <w:bookmarkStart w:id="43" w:name="OLE_LINK45"/>
      <w:r>
        <w:rPr>
          <w:rFonts w:hint="eastAsia" w:ascii="宋体" w:hAnsi="宋体"/>
          <w:bCs/>
          <w:color w:val="auto"/>
          <w:sz w:val="24"/>
          <w:szCs w:val="28"/>
          <w:highlight w:val="none"/>
        </w:rPr>
        <w:t xml:space="preserve">采购人、</w:t>
      </w:r>
      <w:bookmarkEnd w:id="43"/>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auto"/>
          <w:sz w:val="24"/>
          <w:szCs w:val="28"/>
          <w:highlight w:val="none"/>
          <w:lang w:val="zh-CN"/>
        </w:rPr>
        <w:t xml:space="preserve">含中标供应商）的投标文件在该材料上未实质性响应（满足）招标文件的要求。</w:t>
      </w:r>
      <w:bookmarkEnd w:id="41"/>
      <w:r/>
      <w:bookmarkEnd w:id="42"/>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4</w:t>
      </w:r>
      <w:r>
        <w:rPr>
          <w:rFonts w:hint="eastAsia" w:ascii="宋体" w:hAnsi="宋体"/>
          <w:b/>
          <w:color w:val="auto"/>
          <w:sz w:val="28"/>
          <w:szCs w:val="28"/>
          <w:highlight w:val="none"/>
          <w:lang w:val="zh-CN"/>
        </w:rPr>
        <w:t xml:space="preserve">、投标文件的有效期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14.1 投标文件的有效期为投标截止之日起的90天（含投标截止当日）。在特殊情况下，采购人、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5</w:t>
      </w:r>
      <w:r>
        <w:rPr>
          <w:rFonts w:hint="eastAsia" w:ascii="宋体" w:hAnsi="宋体"/>
          <w:b/>
          <w:color w:val="auto"/>
          <w:sz w:val="28"/>
          <w:szCs w:val="28"/>
          <w:highlight w:val="none"/>
          <w:lang w:val="zh-CN"/>
        </w:rPr>
        <w:t xml:space="preserve">、投标文件的退还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投标截止时间后，采购人和采购代理机构对所有投标人的投标文件一律不予退还。</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6</w:t>
      </w:r>
      <w:r>
        <w:rPr>
          <w:rFonts w:hint="eastAsia" w:ascii="宋体" w:hAnsi="宋体"/>
          <w:b/>
          <w:color w:val="auto"/>
          <w:sz w:val="28"/>
          <w:szCs w:val="28"/>
          <w:highlight w:val="none"/>
          <w:lang w:val="zh-CN"/>
        </w:rPr>
        <w:t xml:space="preserve">、投标文件的</w:t>
      </w:r>
      <w:bookmarkStart w:id="44" w:name="OLE_LINK260"/>
      <w:r>
        <w:rPr>
          <w:rFonts w:hint="eastAsia" w:ascii="宋体" w:hAnsi="宋体"/>
          <w:b/>
          <w:color w:val="auto"/>
          <w:sz w:val="28"/>
          <w:szCs w:val="28"/>
          <w:highlight w:val="none"/>
          <w:lang w:val="zh-CN"/>
        </w:rPr>
        <w:t xml:space="preserve">撤回</w:t>
      </w:r>
      <w:bookmarkEnd w:id="44"/>
      <w:r>
        <w:rPr>
          <w:rFonts w:hint="eastAsia" w:ascii="宋体" w:hAnsi="宋体"/>
          <w:b/>
          <w:color w:val="auto"/>
          <w:sz w:val="28"/>
          <w:szCs w:val="28"/>
          <w:highlight w:val="none"/>
        </w:rPr>
        <w:t xml:space="preserve">和</w:t>
      </w:r>
      <w:r>
        <w:rPr>
          <w:rFonts w:hint="eastAsia" w:ascii="宋体" w:hAnsi="宋体"/>
          <w:b/>
          <w:color w:val="auto"/>
          <w:sz w:val="28"/>
          <w:szCs w:val="28"/>
          <w:highlight w:val="none"/>
          <w:lang w:val="zh-CN"/>
        </w:rPr>
        <w:t xml:space="preserve">修改</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16.1</w:t>
      </w:r>
      <w:r>
        <w:rPr>
          <w:rFonts w:hint="eastAsia" w:ascii="宋体" w:hAnsi="宋体"/>
          <w:color w:val="auto"/>
          <w:sz w:val="24"/>
          <w:highlight w:val="none"/>
        </w:rPr>
        <w:t xml:space="preserve">电子投标文件的撤回：投标人可在投标截止时间前，撤回其电子投标文件，具体操作方法见《操作手册》。</w:t>
      </w:r>
      <w:r>
        <w:rPr>
          <w:rFonts w:hint="eastAsia" w:ascii="宋体" w:hAnsi="宋体"/>
          <w:color w:val="auto"/>
          <w:sz w:val="24"/>
          <w:szCs w:val="24"/>
          <w:highlight w:val="none"/>
        </w:rPr>
        <w:t xml:space="preserve">投标人撤回电子投标文件，则认为其不再参与本项目投标活动。</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16.2 </w:t>
      </w:r>
      <w:bookmarkStart w:id="45" w:name="OLE_LINK228"/>
      <w:r>
        <w:rPr>
          <w:rFonts w:hint="eastAsia" w:ascii="宋体" w:hAnsi="宋体"/>
          <w:bCs/>
          <w:color w:val="auto"/>
          <w:sz w:val="24"/>
          <w:szCs w:val="24"/>
          <w:highlight w:val="none"/>
        </w:rPr>
        <w:t xml:space="preserve">电子</w:t>
      </w:r>
      <w:r>
        <w:rPr>
          <w:rFonts w:hint="eastAsia" w:ascii="宋体" w:hAnsi="宋体"/>
          <w:color w:val="auto"/>
          <w:sz w:val="24"/>
          <w:szCs w:val="24"/>
          <w:highlight w:val="none"/>
        </w:rPr>
        <w:t xml:space="preserve">投标文件的修改：</w:t>
      </w:r>
      <w:r>
        <w:rPr>
          <w:rFonts w:hint="eastAsia" w:ascii="宋体" w:hAnsi="宋体"/>
          <w:color w:val="auto"/>
          <w:sz w:val="24"/>
          <w:highlight w:val="none"/>
        </w:rPr>
        <w:t xml:space="preserve">投标人可在投标截止时间前，对其电子投标文件进行修改，具体操作方法见《操作手册》。</w:t>
      </w:r>
      <w:r>
        <w:rPr>
          <w:rFonts w:hint="eastAsia" w:ascii="宋体" w:hAnsi="宋体"/>
          <w:bCs/>
          <w:color w:val="auto"/>
          <w:sz w:val="24"/>
          <w:szCs w:val="24"/>
          <w:highlight w:val="none"/>
        </w:rPr>
        <w:t xml:space="preserve">在投标截止时间之后，</w:t>
      </w:r>
      <w:bookmarkStart w:id="46" w:name="_Hlk128404679"/>
      <w:r>
        <w:rPr>
          <w:rFonts w:hint="eastAsia" w:ascii="宋体" w:hAnsi="宋体"/>
          <w:bCs/>
          <w:color w:val="auto"/>
          <w:sz w:val="24"/>
          <w:szCs w:val="24"/>
          <w:highlight w:val="none"/>
        </w:rPr>
        <w:t xml:space="preserve">采购人、采购代理机构、评标委员会不接受</w:t>
      </w:r>
      <w:bookmarkEnd w:id="46"/>
      <w:r>
        <w:rPr>
          <w:rFonts w:hint="eastAsia" w:ascii="宋体" w:hAnsi="宋体"/>
          <w:bCs/>
          <w:color w:val="auto"/>
          <w:sz w:val="24"/>
          <w:szCs w:val="24"/>
          <w:highlight w:val="none"/>
        </w:rPr>
        <w:t xml:space="preserve">投标人主动对其投标文件做任何</w:t>
      </w:r>
      <w:bookmarkStart w:id="47" w:name="OLE_LINK54"/>
      <w:r>
        <w:rPr>
          <w:rFonts w:hint="eastAsia" w:ascii="宋体" w:hAnsi="宋体"/>
          <w:bCs/>
          <w:color w:val="auto"/>
          <w:sz w:val="24"/>
          <w:szCs w:val="24"/>
          <w:highlight w:val="none"/>
        </w:rPr>
        <w:t xml:space="preserve">补充、</w:t>
      </w:r>
      <w:bookmarkEnd w:id="47"/>
      <w:r>
        <w:rPr>
          <w:rFonts w:hint="eastAsia" w:ascii="宋体" w:hAnsi="宋体"/>
          <w:bCs/>
          <w:color w:val="auto"/>
          <w:sz w:val="24"/>
          <w:szCs w:val="24"/>
          <w:highlight w:val="none"/>
        </w:rPr>
        <w:t xml:space="preserve">修改</w:t>
      </w:r>
      <w:bookmarkEnd w:id="45"/>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16.3 </w:t>
      </w:r>
      <w:r>
        <w:rPr>
          <w:rFonts w:hint="eastAsia" w:ascii="宋体" w:hAnsi="宋体"/>
          <w:bCs/>
          <w:color w:val="auto"/>
          <w:sz w:val="24"/>
          <w:highlight w:val="none"/>
        </w:rPr>
        <w:t xml:space="preserve">在投标截止时间至招标文件中规定的投标有效期满之间的这段时间内，投标人不得撤回其投标。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7</w:t>
      </w:r>
      <w:r>
        <w:rPr>
          <w:rFonts w:hint="eastAsia" w:ascii="宋体" w:hAnsi="宋体"/>
          <w:b/>
          <w:color w:val="auto"/>
          <w:sz w:val="28"/>
          <w:szCs w:val="28"/>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48" w:name="_Hlk160719794"/>
      <w:r>
        <w:rPr>
          <w:rFonts w:hint="eastAsia" w:ascii="宋体" w:hAnsi="宋体" w:cs="宋体"/>
          <w:bCs/>
          <w:color w:val="auto"/>
          <w:sz w:val="24"/>
          <w:szCs w:val="24"/>
          <w:highlight w:val="none"/>
        </w:rPr>
        <w:t xml:space="preserve">投标文件未按招标文件</w:t>
      </w:r>
      <w:bookmarkStart w:id="49" w:name="_Hlk160720909"/>
      <w:r>
        <w:rPr>
          <w:rFonts w:hint="eastAsia" w:ascii="宋体" w:hAnsi="宋体" w:cs="宋体"/>
          <w:bCs/>
          <w:color w:val="auto"/>
          <w:sz w:val="24"/>
          <w:szCs w:val="24"/>
          <w:highlight w:val="none"/>
        </w:rPr>
        <w:t xml:space="preserve">规定签署或盖章的；</w:t>
      </w:r>
      <w:bookmarkEnd w:id="48"/>
      <w:bookmarkEnd w:id="49"/>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r>
        <w:rPr>
          <w:rFonts w:hint="eastAsia" w:ascii="宋体" w:hAnsi="宋体"/>
          <w:bCs/>
          <w:color w:val="auto"/>
          <w:sz w:val="24"/>
          <w:szCs w:val="24"/>
          <w:highlight w:val="none"/>
        </w:rPr>
        <w:t xml:space="preserve">资格</w:t>
      </w:r>
      <w:r>
        <w:rPr>
          <w:rFonts w:hint="eastAsia" w:ascii="宋体" w:hAnsi="宋体"/>
          <w:bCs/>
          <w:color w:val="auto"/>
          <w:sz w:val="24"/>
          <w:szCs w:val="24"/>
          <w:highlight w:val="none"/>
          <w:lang w:val="zh-CN"/>
        </w:rPr>
        <w:t xml:space="preserve">证明文件的；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50"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50"/>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评标委员会认定投标人的报价明显低于其他通过符合性审查投标人的报价，有可能影响产品质量或者不能诚信履约的，</w:t>
      </w:r>
      <w:r>
        <w:rPr>
          <w:rFonts w:hint="eastAsia" w:ascii="宋体" w:hAnsi="宋体" w:cs="宋体"/>
          <w:bCs/>
          <w:color w:val="auto"/>
          <w:sz w:val="24"/>
          <w:szCs w:val="24"/>
          <w:highlight w:val="none"/>
        </w:rPr>
        <w:t xml:space="preserve">评审委员会将启动异常低价投标审查程序。</w:t>
      </w:r>
      <w:r>
        <w:rPr>
          <w:rFonts w:hint="eastAsia" w:ascii="宋体" w:hAnsi="宋体"/>
          <w:bCs/>
          <w:color w:val="auto"/>
          <w:sz w:val="24"/>
          <w:szCs w:val="24"/>
          <w:highlight w:val="none"/>
        </w:rPr>
        <w:t xml:space="preserve">投标人不能应评标委员会要求</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w:t>
      </w:r>
      <w:r>
        <w:rPr>
          <w:rFonts w:hint="eastAsia" w:ascii="宋体" w:hAnsi="宋体" w:cs="宋体"/>
          <w:bCs/>
          <w:color w:val="auto"/>
          <w:sz w:val="24"/>
          <w:szCs w:val="24"/>
          <w:highlight w:val="none"/>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不同投标人委托同一单位或者个人办理投标事宜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51" w:name="OLE_LINK137"/>
      <w:r>
        <w:rPr>
          <w:rFonts w:hint="eastAsia" w:ascii="宋体" w:hAnsi="宋体" w:cs="宋体"/>
          <w:bCs/>
          <w:color w:val="auto"/>
          <w:sz w:val="24"/>
          <w:szCs w:val="24"/>
          <w:highlight w:val="none"/>
          <w:lang w:val="zh-CN"/>
        </w:rPr>
        <w:t xml:space="preserve">（含虚假承诺）</w:t>
      </w:r>
      <w:bookmarkEnd w:id="51"/>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电子投标文件图片、字迹模糊不清、无法辨认导致无法评审的；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52" w:name="_Hlk162444294"/>
      <w:r>
        <w:rPr>
          <w:rFonts w:hint="eastAsia" w:ascii="宋体" w:hAnsi="宋体" w:cs="宋体"/>
          <w:bCs/>
          <w:color w:val="auto"/>
          <w:sz w:val="24"/>
          <w:szCs w:val="24"/>
          <w:highlight w:val="none"/>
          <w:lang w:val="zh-CN"/>
        </w:rPr>
        <w:t xml:space="preserve">投标文件内容不全</w:t>
      </w:r>
      <w:bookmarkStart w:id="53" w:name="_Hlk160521064"/>
      <w:r>
        <w:rPr>
          <w:rFonts w:hint="eastAsia" w:ascii="宋体" w:hAnsi="宋体" w:cs="宋体"/>
          <w:bCs/>
          <w:color w:val="auto"/>
          <w:sz w:val="24"/>
          <w:szCs w:val="24"/>
          <w:highlight w:val="none"/>
        </w:rPr>
        <w:t xml:space="preserve">或</w:t>
      </w:r>
      <w:r>
        <w:rPr>
          <w:rFonts w:hint="eastAsia" w:ascii="宋体" w:hAnsi="宋体" w:cs="宋体"/>
          <w:bCs/>
          <w:color w:val="auto"/>
          <w:sz w:val="24"/>
          <w:szCs w:val="24"/>
          <w:highlight w:val="none"/>
          <w:lang w:val="zh-CN"/>
        </w:rPr>
        <w:t xml:space="preserve">不符合招标文件中规定的实质性要求</w:t>
      </w:r>
      <w:r>
        <w:rPr>
          <w:rFonts w:hint="eastAsia" w:ascii="宋体" w:hAnsi="宋体" w:cs="宋体"/>
          <w:bCs/>
          <w:color w:val="auto"/>
          <w:sz w:val="24"/>
          <w:szCs w:val="24"/>
          <w:highlight w:val="none"/>
        </w:rPr>
        <w:t xml:space="preserve">和条件</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未通过符合性审查的</w:t>
      </w:r>
      <w:bookmarkEnd w:id="52"/>
      <w:r/>
      <w:bookmarkEnd w:id="53"/>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rPr>
        <w:t xml:space="preserve">四、</w:t>
      </w:r>
      <w:r>
        <w:rPr>
          <w:rFonts w:hint="eastAsia" w:ascii="宋体" w:hAnsi="宋体"/>
          <w:b/>
          <w:color w:val="auto"/>
          <w:sz w:val="30"/>
          <w:szCs w:val="30"/>
          <w:highlight w:val="none"/>
          <w:lang w:val="zh-CN"/>
        </w:rPr>
        <w:t xml:space="preserve">联合体投标、中标后分包</w:t>
      </w:r>
      <w:r>
        <w:rPr>
          <w:rFonts w:hint="eastAsia" w:ascii="宋体" w:hAnsi="宋体"/>
          <w:b/>
          <w:color w:val="auto"/>
          <w:sz w:val="28"/>
          <w:szCs w:val="28"/>
          <w:highlight w:val="none"/>
          <w:lang w:val="zh-CN"/>
        </w:rPr>
        <w:t xml:space="preserve">（如有）</w:t>
      </w:r>
      <w:r/>
    </w:p>
    <w:p>
      <w:pPr>
        <w:jc w:val="left"/>
        <w:spacing w:line="360" w:lineRule="auto"/>
        <w:rPr>
          <w:rFonts w:ascii="宋体" w:hAnsi="宋体"/>
          <w:bCs/>
          <w:color w:val="auto"/>
          <w:sz w:val="24"/>
          <w:szCs w:val="24"/>
          <w:highlight w:val="none"/>
        </w:rPr>
      </w:pPr>
      <w:r/>
      <w:bookmarkStart w:id="54" w:name="OLE_LINK96"/>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8</w:t>
      </w:r>
      <w:r>
        <w:rPr>
          <w:rFonts w:hint="eastAsia" w:ascii="宋体" w:hAnsi="宋体"/>
          <w:b/>
          <w:color w:val="auto"/>
          <w:sz w:val="28"/>
          <w:szCs w:val="28"/>
          <w:highlight w:val="none"/>
          <w:lang w:val="zh-CN"/>
        </w:rPr>
        <w:t xml:space="preserve">、联合体</w:t>
      </w:r>
      <w:bookmarkEnd w:id="54"/>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auto"/>
          <w:sz w:val="24"/>
          <w:szCs w:val="24"/>
          <w:highlight w:val="none"/>
          <w:lang w:val="zh-CN"/>
        </w:rPr>
      </w:pPr>
      <w:r/>
      <w:bookmarkStart w:id="55" w:name="OLE_LINK165"/>
      <w:r>
        <w:rPr>
          <w:rFonts w:hint="eastAsia" w:ascii="宋体" w:hAnsi="宋体"/>
          <w:bCs/>
          <w:color w:val="auto"/>
          <w:sz w:val="24"/>
          <w:szCs w:val="24"/>
          <w:highlight w:val="none"/>
        </w:rPr>
        <w:t xml:space="preserve">18.2 </w:t>
      </w:r>
      <w:r>
        <w:rPr>
          <w:rFonts w:hint="eastAsia" w:ascii="宋体" w:hAnsi="宋体"/>
          <w:bCs/>
          <w:color w:val="auto"/>
          <w:sz w:val="24"/>
          <w:szCs w:val="24"/>
          <w:highlight w:val="none"/>
          <w:lang w:val="zh-CN"/>
        </w:rPr>
        <w:t xml:space="preserve">投标人如为联合体的，联合体各方应按招标文件提供的格式签</w:t>
      </w:r>
      <w:bookmarkStart w:id="56" w:name="OLE_LINK199"/>
      <w:r>
        <w:rPr>
          <w:rFonts w:hint="eastAsia" w:ascii="宋体" w:hAnsi="宋体"/>
          <w:bCs/>
          <w:color w:val="auto"/>
          <w:sz w:val="24"/>
          <w:szCs w:val="24"/>
          <w:highlight w:val="none"/>
          <w:lang w:val="zh-CN"/>
        </w:rPr>
        <w:t xml:space="preserve">订联合体协议书</w:t>
      </w:r>
      <w:bookmarkEnd w:id="56"/>
      <w:r>
        <w:rPr>
          <w:rFonts w:hint="eastAsia" w:ascii="宋体" w:hAnsi="宋体"/>
          <w:bCs/>
          <w:color w:val="auto"/>
          <w:sz w:val="24"/>
          <w:szCs w:val="24"/>
          <w:highlight w:val="none"/>
          <w:lang w:val="zh-CN"/>
        </w:rPr>
        <w:t xml:space="preserve">，明确联合体主体单位（即牵头人）和各方的权利义务，以及其中享受政府采购优惠政策的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End w:id="55"/>
      <w:r/>
      <w:bookmarkStart w:id="57" w:name="OLE_LINK127"/>
      <w:r/>
      <w:bookmarkStart w:id="58" w:name="OLE_LINK63"/>
      <w:r/>
      <w:bookmarkStart w:id="59"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5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18.3 </w:t>
      </w:r>
      <w:r>
        <w:rPr>
          <w:rFonts w:hint="eastAsia" w:ascii="宋体" w:hAnsi="宋体"/>
          <w:bCs/>
          <w:color w:val="auto"/>
          <w:sz w:val="24"/>
          <w:szCs w:val="24"/>
          <w:highlight w:val="none"/>
          <w:lang w:val="zh-CN"/>
        </w:rPr>
        <w:t xml:space="preserve">以联合体形式参加投标的</w:t>
      </w:r>
      <w:bookmarkEnd w:id="58"/>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未被“信用中国”网站、中国政府采购网列入失信被执行人、重大税收非法失信主体、政府采购严重违法失信行为记录名单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60"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59"/>
      <w:r/>
      <w:bookmarkEnd w:id="6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18.4 </w:t>
      </w: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19、</w:t>
      </w:r>
      <w:r>
        <w:rPr>
          <w:rFonts w:hint="eastAsia" w:ascii="宋体" w:hAnsi="宋体"/>
          <w:b/>
          <w:color w:val="auto"/>
          <w:sz w:val="28"/>
          <w:szCs w:val="28"/>
          <w:highlight w:val="none"/>
          <w:lang w:val="zh-CN"/>
        </w:rPr>
        <w:t xml:space="preserve">中标后分包</w:t>
      </w:r>
      <w:r/>
    </w:p>
    <w:p>
      <w:pPr>
        <w:ind w:firstLine="480"/>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五、开标、资审、评标、定标、废标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20、开标</w:t>
      </w:r>
      <w:r/>
    </w:p>
    <w:p>
      <w:pPr>
        <w:ind w:firstLine="480"/>
        <w:jc w:val="left"/>
        <w:spacing w:line="360" w:lineRule="auto"/>
        <w:rPr>
          <w:rFonts w:ascii="宋体" w:hAnsi="宋体"/>
          <w:color w:val="auto"/>
          <w:sz w:val="24"/>
          <w:szCs w:val="24"/>
          <w:highlight w:val="none"/>
        </w:rPr>
      </w:pPr>
      <w:r/>
      <w:bookmarkStart w:id="61"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62" w:name="OLE_LINK276"/>
      <w:r>
        <w:rPr>
          <w:rFonts w:hint="eastAsia" w:ascii="宋体" w:hAnsi="宋体"/>
          <w:bCs/>
          <w:color w:val="auto"/>
          <w:sz w:val="24"/>
          <w:szCs w:val="24"/>
          <w:highlight w:val="none"/>
          <w:lang w:val="zh-CN"/>
        </w:rPr>
        <w:t xml:space="preserve">采购人</w:t>
      </w:r>
      <w:r>
        <w:rPr>
          <w:rFonts w:hint="eastAsia" w:ascii="宋体" w:hAnsi="宋体"/>
          <w:bCs/>
          <w:color w:val="auto"/>
          <w:sz w:val="24"/>
          <w:highlight w:val="none"/>
        </w:rPr>
        <w:t xml:space="preserve">将在招标公告中规定的时间和地点组织开标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jc w:val="left"/>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开标</w:t>
      </w:r>
      <w:bookmarkStart w:id="63" w:name="OLE_LINK130"/>
      <w:r>
        <w:rPr>
          <w:rFonts w:hint="eastAsia" w:ascii="宋体" w:hAnsi="宋体"/>
          <w:bCs/>
          <w:color w:val="auto"/>
          <w:sz w:val="24"/>
          <w:szCs w:val="24"/>
          <w:highlight w:val="none"/>
        </w:rPr>
        <w:t xml:space="preserve">仪式</w:t>
      </w:r>
      <w:r>
        <w:rPr>
          <w:rFonts w:hint="eastAsia" w:ascii="宋体" w:hAnsi="宋体"/>
          <w:bCs/>
          <w:color w:val="auto"/>
          <w:sz w:val="24"/>
          <w:szCs w:val="24"/>
          <w:highlight w:val="none"/>
          <w:lang w:val="zh-CN"/>
        </w:rPr>
        <w:t xml:space="preserve">由采购人或者采购代理机构组织，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rFonts w:hint="eastAsia" w:ascii="宋体" w:hAnsi="宋体"/>
          <w:bCs/>
          <w:color w:val="auto"/>
          <w:sz w:val="24"/>
          <w:szCs w:val="24"/>
          <w:highlight w:val="none"/>
          <w:lang w:val="zh-CN"/>
        </w:rPr>
        <w:t xml:space="preserve">开标过程如果有特殊情况需进行记录，由相关工作人员和采购人代表签字确认后随采购文件一并存档。</w:t>
      </w:r>
      <w:bookmarkEnd w:id="63"/>
      <w:r/>
      <w:r/>
    </w:p>
    <w:p>
      <w:pPr>
        <w:ind w:firstLine="480"/>
        <w:jc w:val="left"/>
        <w:spacing w:line="360" w:lineRule="auto"/>
        <w:rPr>
          <w:rFonts w:ascii="宋体" w:hAnsi="宋体"/>
          <w:bCs/>
          <w:color w:val="auto"/>
          <w:sz w:val="24"/>
          <w:szCs w:val="24"/>
          <w:highlight w:val="none"/>
        </w:rPr>
      </w:pPr>
      <w:r>
        <w:rPr>
          <w:rFonts w:hint="eastAsia" w:ascii="宋体" w:hAnsi="宋体" w:cs="宋体"/>
          <w:bCs/>
          <w:color w:val="auto"/>
          <w:sz w:val="24"/>
          <w:szCs w:val="21"/>
          <w:highlight w:val="none"/>
        </w:rPr>
        <w:t xml:space="preserve">20.3 </w:t>
      </w:r>
      <w:r>
        <w:rPr>
          <w:rFonts w:hint="eastAsia" w:ascii="宋体" w:hAnsi="宋体"/>
          <w:color w:val="auto"/>
          <w:sz w:val="24"/>
          <w:highlight w:val="none"/>
        </w:rPr>
        <w:t xml:space="preserve">投标人在开标过程中涉及的投标文件解密、开标结果确认等工作，应按照《操作手册》规定执行。</w:t>
      </w:r>
      <w:r>
        <w:rPr>
          <w:rFonts w:hint="eastAsia" w:ascii="宋体" w:hAnsi="宋体" w:cs="宋体"/>
          <w:bCs/>
          <w:color w:val="auto"/>
          <w:sz w:val="24"/>
          <w:szCs w:val="21"/>
          <w:highlight w:val="none"/>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1"/>
      <w:bookmarkEnd w:id="62"/>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21、资格审查</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21.1 依据法律法规和招标文件的规定，由采购人对投标文件中的资格证明文件进行审查。</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21.2 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查询投标供应商在投标截止时间之前，是否被列入失信被执行人、重大税收违法失信主体、政府采购严重违法失信行为记录名单（在限制期内）</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szCs w:val="24"/>
          <w:highlight w:val="none"/>
        </w:rPr>
        <w:t xml:space="preserve">若在以上两个网站查询不到投标人企业信息的，以投标人</w:t>
      </w:r>
      <w:r>
        <w:rPr>
          <w:rFonts w:hint="eastAsia" w:ascii="宋体" w:hAnsi="宋体"/>
          <w:bCs/>
          <w:color w:val="auto"/>
          <w:sz w:val="24"/>
          <w:szCs w:val="24"/>
          <w:highlight w:val="none"/>
          <w:lang w:val="zh-CN"/>
        </w:rPr>
        <w:t xml:space="preserve">提供的资格声明函中作出的无不良信用记录承诺为准。</w:t>
      </w:r>
      <w:r/>
    </w:p>
    <w:p>
      <w:pPr>
        <w:jc w:val="left"/>
        <w:spacing w:line="360" w:lineRule="auto"/>
        <w:rPr>
          <w:rFonts w:ascii="宋体" w:hAnsi="宋体"/>
          <w:b/>
          <w:color w:val="auto"/>
          <w:sz w:val="28"/>
          <w:szCs w:val="28"/>
          <w:highlight w:val="none"/>
          <w:lang w:val="zh-CN"/>
        </w:rPr>
      </w:pPr>
      <w:r/>
      <w:bookmarkStart w:id="64" w:name="OLE_LINK18"/>
      <w:r>
        <w:rPr>
          <w:rFonts w:hint="eastAsia" w:ascii="宋体" w:hAnsi="宋体"/>
          <w:b/>
          <w:color w:val="auto"/>
          <w:sz w:val="28"/>
          <w:szCs w:val="28"/>
          <w:highlight w:val="none"/>
          <w:lang w:val="zh-CN"/>
        </w:rPr>
        <w:t xml:space="preserve">22、评标</w:t>
      </w:r>
      <w:bookmarkEnd w:id="64"/>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22.2 </w:t>
      </w:r>
      <w:bookmarkStart w:id="65" w:name="_Hlk159920288"/>
      <w:r>
        <w:rPr>
          <w:rFonts w:hint="eastAsia" w:ascii="宋体" w:hAnsi="宋体"/>
          <w:bCs/>
          <w:color w:val="auto"/>
          <w:sz w:val="24"/>
          <w:highlight w:val="none"/>
        </w:rPr>
        <w:t xml:space="preserve">符合性审查：</w:t>
      </w:r>
      <w:r>
        <w:rPr>
          <w:rFonts w:hint="eastAsia" w:ascii="宋体" w:hAnsi="宋体"/>
          <w:bCs/>
          <w:color w:val="auto"/>
          <w:sz w:val="24"/>
          <w:szCs w:val="24"/>
          <w:highlight w:val="none"/>
        </w:rPr>
        <w:t xml:space="preserve">评标委员会</w:t>
      </w:r>
      <w:bookmarkEnd w:id="65"/>
      <w:r>
        <w:rPr>
          <w:rFonts w:hint="eastAsia" w:ascii="宋体" w:hAnsi="宋体"/>
          <w:bCs/>
          <w:color w:val="auto"/>
          <w:sz w:val="24"/>
          <w:highlight w:val="none"/>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 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color w:val="auto"/>
          <w:sz w:val="24"/>
          <w:highlight w:val="none"/>
        </w:rPr>
      </w:pPr>
      <w:r/>
      <w:bookmarkStart w:id="66" w:name="OLE_LINK245"/>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w:t>
      </w:r>
      <w:bookmarkEnd w:id="66"/>
      <w:r>
        <w:rPr>
          <w:rFonts w:hint="eastAsia" w:ascii="宋体" w:hAnsi="宋体"/>
          <w:bCs/>
          <w:color w:val="auto"/>
          <w:sz w:val="24"/>
          <w:highlight w:val="none"/>
        </w:rPr>
        <w:t xml:space="preserve">评标委员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 澄清有关问题。</w:t>
      </w:r>
      <w:bookmarkStart w:id="67" w:name="OLE_LINK129"/>
      <w:r/>
      <w:bookmarkStart w:id="68" w:name="_Hlk131934774"/>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67"/>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22.3.3 接到评委会澄清、说明和补正要求的投标人如未按规定及时做出澄清、说明和补正，其风险由投标人自行承担。</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23、评标过程的保密与公正</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23.1凡是与审查、澄清、评价和比较投标的有关资料以及授标建议等，采购人、评委、采购代理机构均不得向投标人或与评标无关的其他人员透露。</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23.2在评标过程中，投标人不得以任何行为影响评标过程，否则其投标文件将被作为无效投标文件。</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23.3采购代理机构和评标委员会不向未中标的投标人解释未中标原因，也不公布评标过程中的相关细节。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23.4采用综合评分法的项目，未中标的投标人可于中标结果公告发布后通过“苏采云”系统查看自己的评审得分及排序情况。</w:t>
      </w:r>
      <w:bookmarkEnd w:id="68"/>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24、</w:t>
      </w:r>
      <w:r>
        <w:rPr>
          <w:rFonts w:hint="eastAsia" w:ascii="宋体" w:hAnsi="宋体"/>
          <w:b/>
          <w:color w:val="auto"/>
          <w:sz w:val="28"/>
          <w:szCs w:val="28"/>
          <w:highlight w:val="none"/>
          <w:lang w:val="zh-CN"/>
        </w:rPr>
        <w:t xml:space="preserve">定标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24.1 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24.2</w:t>
      </w:r>
      <w:r>
        <w:rPr>
          <w:rFonts w:hint="eastAsia" w:ascii="宋体" w:hAnsi="宋体"/>
          <w:bCs/>
          <w:color w:val="auto"/>
          <w:sz w:val="24"/>
          <w:szCs w:val="24"/>
          <w:highlight w:val="none"/>
          <w:lang w:val="zh-CN"/>
        </w:rPr>
        <w:t xml:space="preserve">评</w:t>
      </w:r>
      <w:r>
        <w:rPr>
          <w:rFonts w:hint="eastAsia" w:ascii="宋体" w:hAnsi="宋体"/>
          <w:bCs/>
          <w:color w:val="auto"/>
          <w:sz w:val="24"/>
          <w:szCs w:val="24"/>
          <w:highlight w:val="none"/>
        </w:rPr>
        <w:t xml:space="preserve">标</w:t>
      </w:r>
      <w:r>
        <w:rPr>
          <w:rFonts w:hint="eastAsia" w:ascii="宋体" w:hAnsi="宋体"/>
          <w:bCs/>
          <w:color w:val="auto"/>
          <w:sz w:val="24"/>
          <w:szCs w:val="24"/>
          <w:highlight w:val="none"/>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24.3</w:t>
      </w:r>
      <w:bookmarkStart w:id="69"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w:t>
      </w:r>
      <w:bookmarkEnd w:id="69"/>
      <w:r>
        <w:rPr>
          <w:rFonts w:hint="eastAsia" w:ascii="宋体" w:hAnsi="宋体" w:cs="宋体"/>
          <w:bCs/>
          <w:color w:val="auto"/>
          <w:sz w:val="24"/>
          <w:szCs w:val="24"/>
          <w:highlight w:val="none"/>
        </w:rPr>
        <w:t xml:space="preserve">因未及时下载而造成的一切后果由中标供应商自行承担</w:t>
      </w:r>
      <w:r>
        <w:rPr>
          <w:rFonts w:hint="eastAsia" w:ascii="宋体" w:hAnsi="宋体" w:cs="宋体"/>
          <w:bCs/>
          <w:color w:val="auto"/>
          <w:sz w:val="24"/>
          <w:szCs w:val="24"/>
          <w:highlight w:val="none"/>
          <w:lang w:val="zh-CN"/>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24.4 采购代理机构将在“江苏政府采购网”发布中标公告，公告期限为1个工作日。</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24.5 未通过资格审查或符合性审查的投标人，将在“苏采云”系统中告知未通过资格审查或符合性审查的原因，评标结束后，将不再告知未通过资格审查和符合性审查的原因。</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25、废标的确认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家的；</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评标委员会认定招标文件存在歧义、重大缺陷导致评审工作无法进行。</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六、投标保证金</w:t>
      </w:r>
      <w:r/>
    </w:p>
    <w:p>
      <w:pPr>
        <w:jc w:val="left"/>
        <w:spacing w:line="360" w:lineRule="auto"/>
        <w:rPr>
          <w:rFonts w:ascii="宋体" w:hAnsi="宋体"/>
          <w:bCs/>
          <w:color w:val="auto"/>
          <w:sz w:val="24"/>
          <w:szCs w:val="24"/>
          <w:highlight w:val="none"/>
          <w:lang w:val="zh-CN"/>
        </w:rPr>
      </w:pPr>
      <w:r>
        <w:rPr>
          <w:rFonts w:hint="eastAsia" w:ascii="宋体" w:hAnsi="宋体"/>
          <w:b/>
          <w:color w:val="auto"/>
          <w:sz w:val="28"/>
          <w:szCs w:val="28"/>
          <w:highlight w:val="none"/>
          <w:lang w:val="zh-CN"/>
        </w:rPr>
        <w:t xml:space="preserve">26、投标保证金：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七、签订合同</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27、签订合同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7.4</w:t>
      </w:r>
      <w:r>
        <w:rPr>
          <w:rFonts w:hint="eastAsia" w:ascii="宋体" w:hAnsi="宋体"/>
          <w:bCs/>
          <w:color w:val="auto"/>
          <w:sz w:val="24"/>
          <w:szCs w:val="24"/>
          <w:highlight w:val="none"/>
          <w:lang w:val="zh-CN"/>
        </w:rPr>
        <w:t xml:space="preserve">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lang w:val="zh-CN"/>
        </w:rPr>
      </w:pPr>
      <w:r/>
      <w:bookmarkStart w:id="70" w:name="OLE_LINK5"/>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71" w:name="OLE_LINK2"/>
      <w:r>
        <w:rPr>
          <w:rFonts w:hint="eastAsia" w:ascii="宋体" w:hAnsi="宋体"/>
          <w:bCs/>
          <w:color w:val="auto"/>
          <w:sz w:val="24"/>
          <w:szCs w:val="24"/>
          <w:highlight w:val="none"/>
          <w:lang w:val="zh-CN"/>
        </w:rPr>
        <w:t xml:space="preserve">。</w:t>
      </w:r>
      <w:bookmarkEnd w:id="70"/>
      <w:r/>
      <w:bookmarkEnd w:id="71"/>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28、</w:t>
      </w:r>
      <w:r>
        <w:rPr>
          <w:rFonts w:hint="eastAsia" w:ascii="宋体" w:hAnsi="宋体"/>
          <w:b/>
          <w:color w:val="auto"/>
          <w:sz w:val="28"/>
          <w:szCs w:val="28"/>
          <w:highlight w:val="none"/>
          <w:lang w:val="zh-CN"/>
        </w:rPr>
        <w:t xml:space="preserve">“政采贷”</w:t>
      </w:r>
      <w:r>
        <w:rPr>
          <w:rFonts w:hint="eastAsia" w:ascii="宋体" w:hAnsi="宋体"/>
          <w:b/>
          <w:color w:val="auto"/>
          <w:sz w:val="28"/>
          <w:szCs w:val="28"/>
          <w:highlight w:val="none"/>
        </w:rPr>
        <w:t xml:space="preserve">、</w:t>
      </w:r>
      <w:r>
        <w:rPr>
          <w:rFonts w:hint="eastAsia" w:ascii="宋体" w:hAnsi="宋体"/>
          <w:b/>
          <w:color w:val="auto"/>
          <w:sz w:val="28"/>
          <w:szCs w:val="28"/>
          <w:highlight w:val="none"/>
          <w:lang w:val="zh-CN"/>
        </w:rPr>
        <w:t xml:space="preserve">履约</w:t>
      </w:r>
      <w:r>
        <w:rPr>
          <w:rFonts w:hint="eastAsia" w:ascii="宋体" w:hAnsi="宋体"/>
          <w:b/>
          <w:color w:val="auto"/>
          <w:sz w:val="28"/>
          <w:szCs w:val="28"/>
          <w:highlight w:val="none"/>
        </w:rPr>
        <w:t xml:space="preserve">保函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28.1 中标、成交供应商可采用合同融资形式，中标人可凭政府采购合同办理融资贷款，详见江苏政府采购网“政采贷”专栏。</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八、投标行为及投标产品</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29、投标行为及投标产品：</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29.1 </w:t>
      </w:r>
      <w:r>
        <w:rPr>
          <w:rFonts w:hint="eastAsia" w:ascii="宋体" w:hAnsi="宋体" w:cs="宋体"/>
          <w:color w:val="auto"/>
          <w:sz w:val="24"/>
          <w:szCs w:val="24"/>
          <w:highlight w:val="none"/>
          <w:lang w:val="zh-CN"/>
        </w:rPr>
        <w:t xml:space="preserve">投标人的投标行为必须遵守各项法律、法规、规章及相关制度的规定。</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29.2 </w:t>
      </w:r>
      <w:r>
        <w:rPr>
          <w:rFonts w:hint="eastAsia" w:ascii="宋体" w:hAnsi="宋体" w:cs="宋体"/>
          <w:color w:val="auto"/>
          <w:sz w:val="24"/>
          <w:szCs w:val="24"/>
          <w:highlight w:val="none"/>
          <w:lang w:val="zh-CN"/>
        </w:rPr>
        <w:t xml:space="preserve">投标产品、产品安装（施工）及服务质量等应符合国家、行业等相关标准及要求。</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29.3 </w:t>
      </w:r>
      <w:r>
        <w:rPr>
          <w:rFonts w:hint="eastAsia" w:ascii="宋体" w:hAnsi="宋体" w:cs="宋体"/>
          <w:color w:val="auto"/>
          <w:sz w:val="24"/>
          <w:szCs w:val="24"/>
          <w:highlight w:val="none"/>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29.4 </w:t>
      </w:r>
      <w:r>
        <w:rPr>
          <w:rFonts w:hint="eastAsia" w:ascii="宋体" w:hAnsi="宋体" w:cs="宋体"/>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九、验收</w:t>
      </w:r>
      <w:r/>
    </w:p>
    <w:p>
      <w:pPr>
        <w:jc w:val="left"/>
        <w:spacing w:line="360" w:lineRule="auto"/>
        <w:rPr>
          <w:rFonts w:ascii="宋体" w:hAnsi="宋体"/>
          <w:bCs/>
          <w:color w:val="auto"/>
          <w:sz w:val="24"/>
          <w:szCs w:val="24"/>
          <w:highlight w:val="none"/>
        </w:rPr>
      </w:pPr>
      <w:r>
        <w:rPr>
          <w:rFonts w:hint="eastAsia" w:ascii="宋体" w:hAnsi="宋体"/>
          <w:b/>
          <w:color w:val="auto"/>
          <w:sz w:val="28"/>
          <w:szCs w:val="28"/>
          <w:highlight w:val="none"/>
        </w:rPr>
        <w:t xml:space="preserve">30、验收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30.1</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十、质疑处理</w:t>
      </w:r>
      <w:r/>
    </w:p>
    <w:p>
      <w:pPr>
        <w:jc w:val="left"/>
        <w:spacing w:line="360" w:lineRule="auto"/>
        <w:rPr>
          <w:rFonts w:ascii="宋体" w:hAnsi="宋体"/>
          <w:b/>
          <w:color w:val="auto"/>
          <w:sz w:val="28"/>
          <w:szCs w:val="28"/>
          <w:highlight w:val="none"/>
          <w:lang w:val="zh-CN"/>
        </w:rPr>
      </w:pPr>
      <w:r/>
      <w:bookmarkStart w:id="72" w:name="OLE_LINK100"/>
      <w:r/>
      <w:bookmarkStart w:id="73" w:name="_Toc23122"/>
      <w:r>
        <w:rPr>
          <w:rFonts w:hint="eastAsia" w:ascii="宋体" w:hAnsi="宋体"/>
          <w:b/>
          <w:color w:val="auto"/>
          <w:sz w:val="28"/>
          <w:szCs w:val="28"/>
          <w:highlight w:val="none"/>
          <w:lang w:val="zh-CN"/>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74" w:name="_Hlk164153176"/>
      <w:r>
        <w:rPr>
          <w:rFonts w:hint="eastAsia" w:ascii="宋体" w:hAnsi="宋体"/>
          <w:bCs/>
          <w:color w:val="auto"/>
          <w:sz w:val="24"/>
          <w:szCs w:val="24"/>
          <w:highlight w:val="none"/>
          <w:lang w:val="zh-CN"/>
        </w:rPr>
        <w:t xml:space="preserve">31.2采购代理机构不负责向任何投标人解释评审情况。</w:t>
      </w:r>
      <w:bookmarkEnd w:id="74"/>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32、质疑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5" w:name="_Hlk131935115"/>
      <w:r/>
      <w:bookmarkStart w:id="76" w:name="OLE_LINK139"/>
      <w:r/>
      <w:bookmarkStart w:id="77"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5"/>
      <w:r>
        <w:rPr>
          <w:rFonts w:hint="eastAsia" w:ascii="宋体" w:hAnsi="宋体"/>
          <w:bCs/>
          <w:color w:val="auto"/>
          <w:sz w:val="24"/>
          <w:szCs w:val="24"/>
          <w:highlight w:val="none"/>
          <w:lang w:val="zh-CN"/>
        </w:rPr>
        <w:t xml:space="preserve">。</w:t>
      </w:r>
      <w:bookmarkEnd w:id="76"/>
      <w:r>
        <w:rPr>
          <w:rFonts w:hint="eastAsia" w:ascii="宋体" w:hAnsi="宋体"/>
          <w:bCs/>
          <w:color w:val="auto"/>
          <w:sz w:val="24"/>
          <w:szCs w:val="24"/>
          <w:highlight w:val="none"/>
          <w:lang w:val="zh-CN"/>
        </w:rPr>
        <w:t xml:space="preserve">同一项目下的不同采购包，投标人只能对其参与的采购包提出质疑。</w:t>
      </w:r>
      <w:bookmarkEnd w:id="7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8"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79"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w:t>
      </w:r>
      <w:bookmarkStart w:id="80" w:name="_Hlk170477102"/>
      <w:r>
        <w:rPr>
          <w:rFonts w:hint="eastAsia" w:ascii="宋体" w:hAnsi="宋体"/>
          <w:bCs/>
          <w:color w:val="auto"/>
          <w:sz w:val="24"/>
          <w:szCs w:val="24"/>
          <w:highlight w:val="none"/>
          <w:lang w:val="zh-CN"/>
        </w:rPr>
        <w:t xml:space="preserve">本次采购招标人应当收到采购文件期限和招标文件公告届满期限均为采购公告发布之日起五个工作日</w:t>
      </w:r>
      <w:bookmarkEnd w:id="80"/>
      <w:r>
        <w:rPr>
          <w:rFonts w:hint="eastAsia" w:ascii="宋体" w:hAnsi="宋体"/>
          <w:bCs/>
          <w:color w:val="auto"/>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7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1"/>
      <w:r>
        <w:rPr>
          <w:rFonts w:hint="eastAsia" w:ascii="宋体" w:hAnsi="宋体"/>
          <w:bCs/>
          <w:color w:val="auto"/>
          <w:sz w:val="24"/>
          <w:szCs w:val="24"/>
          <w:highlight w:val="none"/>
          <w:lang w:val="zh-CN"/>
        </w:rPr>
        <w:t xml:space="preserve">。</w:t>
      </w:r>
      <w:bookmarkStart w:id="82" w:name="OLE_LINK142"/>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33、投诉</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2"/>
      <w:r/>
      <w:bookmarkEnd w:id="82"/>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pStyle w:val="731"/>
        <w:numPr>
          <w:ilvl w:val="0"/>
          <w:numId w:val="6"/>
        </w:numPr>
        <w:jc w:val="center"/>
        <w:spacing w:before="0" w:after="0" w:line="579" w:lineRule="auto"/>
        <w:rPr>
          <w:rFonts w:hint="eastAsia" w:ascii="黑体" w:hAnsi="黑体" w:eastAsia="黑体"/>
          <w:b w:val="0"/>
          <w:bCs w:val="0"/>
          <w:color w:val="auto"/>
          <w:sz w:val="36"/>
          <w:szCs w:val="36"/>
          <w:highlight w:val="none"/>
        </w:rPr>
      </w:pPr>
      <w:r>
        <w:rPr>
          <w:rFonts w:ascii="黑体" w:hAnsi="黑体" w:eastAsia="黑体"/>
          <w:color w:val="auto"/>
          <w:sz w:val="28"/>
          <w:highlight w:val="none"/>
        </w:rPr>
        <w:br w:type="page" w:clear="all"/>
      </w:r>
      <w:bookmarkStart w:id="83" w:name="_Hlk160614525"/>
      <w:r/>
      <w:bookmarkStart w:id="84" w:name="_Toc157174690"/>
      <w:r>
        <w:rPr>
          <w:rFonts w:hint="eastAsia" w:ascii="黑体" w:hAnsi="黑体" w:eastAsia="黑体"/>
          <w:b w:val="0"/>
          <w:bCs w:val="0"/>
          <w:color w:val="auto"/>
          <w:sz w:val="36"/>
          <w:szCs w:val="36"/>
          <w:highlight w:val="none"/>
        </w:rPr>
        <w:t xml:space="preserve">项目技术要求和有关说明</w:t>
      </w:r>
      <w:bookmarkEnd w:id="73"/>
      <w:r/>
      <w:bookmarkEnd w:id="83"/>
      <w:r/>
      <w:bookmarkEnd w:id="84"/>
      <w:r/>
      <w:bookmarkStart w:id="85" w:name="OLE_LINK104"/>
      <w:r/>
      <w:r/>
    </w:p>
    <w:p>
      <w:pPr>
        <w:pStyle w:val="731"/>
        <w:numPr>
          <w:ilvl w:val="0"/>
          <w:numId w:val="0"/>
        </w:numPr>
        <w:ind w:firstLine="482"/>
        <w:jc w:val="both"/>
        <w:spacing w:before="0" w:after="0" w:line="579" w:lineRule="auto"/>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t xml:space="preserve">一、项目概况</w:t>
      </w:r>
      <w:r/>
    </w:p>
    <w:p>
      <w:pPr>
        <w:ind w:firstLine="480"/>
        <w:spacing w:line="52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新街街道市政雨水管网清疏范围覆盖新街街道辖区内已建成投入使用的市政雨水管网，包含主管道、支管道、连接井、检查井、雨水篦子等附属设施，本次服务主要内容为管网淤积清理、管道疏通、晴天旱流排口溯源等工作，旨在解决管网堵塞、排水不畅问题，提升辖区雨水管网排水能力，防范城市内涝风险。</w:t>
      </w:r>
      <w:r/>
    </w:p>
    <w:p>
      <w:pPr>
        <w:ind w:firstLine="482"/>
        <w:spacing w:line="520" w:lineRule="exact"/>
        <w:rPr>
          <w:rFonts w:hint="default" w:ascii="宋体" w:hAnsi="宋体" w:eastAsia="宋体" w:cs="宋体"/>
          <w:color w:val="auto"/>
          <w:sz w:val="24"/>
          <w:szCs w:val="32"/>
          <w:highlight w:val="none"/>
          <w:lang w:val="en-US" w:eastAsia="zh-CN"/>
        </w:rPr>
      </w:pPr>
      <w:r>
        <w:rPr>
          <w:rFonts w:hint="eastAsia" w:ascii="宋体" w:hAnsi="宋体" w:cs="宋体"/>
          <w:b/>
          <w:bCs/>
          <w:color w:val="auto"/>
          <w:sz w:val="24"/>
          <w:szCs w:val="32"/>
          <w:highlight w:val="none"/>
          <w:lang w:val="en-US" w:eastAsia="zh-CN"/>
        </w:rPr>
        <w:t xml:space="preserve">二、</w:t>
      </w:r>
      <w:r>
        <w:rPr>
          <w:rFonts w:hint="eastAsia" w:ascii="宋体" w:hAnsi="宋体" w:cs="宋体"/>
          <w:b/>
          <w:bCs/>
          <w:color w:val="auto"/>
          <w:sz w:val="24"/>
          <w:szCs w:val="32"/>
          <w:highlight w:val="none"/>
        </w:rPr>
        <w:t xml:space="preserve">工作目标</w:t>
      </w:r>
      <w:r/>
    </w:p>
    <w:p>
      <w:pPr>
        <w:ind w:firstLine="480"/>
        <w:spacing w:line="52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1、通过本次清疏服务，全面掌握新街街道市政雨水管网的淤积现状与运行情况，完成管网积泥杂物的清理疏通，消除管网堵塞造成的排水阻碍，建立完整清晰的管网清疏工作台账，保障市政雨水管网在雨季降雨期间能够保持排水通畅，切实提升辖区防汛排涝能力，保障城市运行安全和市民出行安全。</w:t>
      </w:r>
      <w:r/>
    </w:p>
    <w:p>
      <w:pPr>
        <w:ind w:firstLine="480"/>
        <w:spacing w:line="52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2、针对晴天旱流排口溯源工作，通过现场踏勘、水质检测、管网测绘、“四位一体”检测等技术手段，对排口上游管网走向、连接关系、检查井状况开展系统调查，绘制溯源路线图，明确污染来源。针对排查发现的私接乱排、管网错接混接、破损渗漏等问题，形成排口溯源总结报告及“四位一体”检测报告，为甲方后续工程改造提供精准的技术依据与决策支撑。</w:t>
      </w:r>
      <w:r/>
    </w:p>
    <w:p>
      <w:pPr>
        <w:ind w:firstLine="482"/>
        <w:spacing w:line="520" w:lineRule="exact"/>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三、成果要求</w:t>
      </w:r>
      <w:r/>
    </w:p>
    <w:p>
      <w:pPr>
        <w:ind w:firstLine="480"/>
        <w:spacing w:line="520" w:lineRule="exact"/>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1、市政雨水管网清疏前后对比相关资料</w:t>
      </w:r>
      <w:r/>
    </w:p>
    <w:p>
      <w:pPr>
        <w:ind w:firstLine="480"/>
        <w:spacing w:line="520" w:lineRule="exact"/>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2、排口溯源总结报告及“四位一体”检测报告。</w:t>
      </w:r>
      <w:r/>
    </w:p>
    <w:p>
      <w:pPr>
        <w:ind w:firstLine="482"/>
        <w:spacing w:line="520" w:lineRule="exact"/>
        <w:rPr>
          <w:rFonts w:ascii="宋体" w:hAnsi="宋体" w:cs="宋体"/>
          <w:b/>
          <w:bCs/>
          <w:color w:val="auto"/>
          <w:sz w:val="24"/>
          <w:szCs w:val="32"/>
          <w:highlight w:val="none"/>
        </w:rPr>
      </w:pPr>
      <w:r>
        <w:rPr>
          <w:rFonts w:hint="eastAsia" w:ascii="宋体" w:hAnsi="宋体" w:cs="宋体"/>
          <w:b/>
          <w:bCs/>
          <w:color w:val="auto"/>
          <w:sz w:val="24"/>
          <w:szCs w:val="32"/>
          <w:highlight w:val="none"/>
          <w:lang w:val="en-US" w:eastAsia="zh-CN"/>
        </w:rPr>
        <w:t xml:space="preserve">四</w:t>
      </w:r>
      <w:r>
        <w:rPr>
          <w:rFonts w:hint="eastAsia" w:ascii="宋体" w:hAnsi="宋体" w:cs="宋体"/>
          <w:b/>
          <w:bCs/>
          <w:color w:val="auto"/>
          <w:sz w:val="24"/>
          <w:szCs w:val="32"/>
          <w:highlight w:val="none"/>
        </w:rPr>
        <w:t xml:space="preserve">、质量要求</w:t>
      </w:r>
      <w:r/>
    </w:p>
    <w:p>
      <w:pPr>
        <w:ind w:firstLine="480"/>
        <w:jc w:val="both"/>
        <w:keepLines w:val="0"/>
        <w:keepNext w:val="0"/>
        <w:pageBreakBefore w:val="0"/>
        <w:spacing w:line="408" w:lineRule="auto"/>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1、管网测绘质量标准：应满足《宜兴市综合地下管线数据标准》、《宜兴市地下管线探测规程》相关要求。</w:t>
      </w:r>
      <w:r/>
    </w:p>
    <w:p>
      <w:pPr>
        <w:ind w:firstLine="480"/>
        <w:jc w:val="both"/>
        <w:keepLines w:val="0"/>
        <w:keepNext w:val="0"/>
        <w:pageBreakBefore w:val="0"/>
        <w:spacing w:line="408" w:lineRule="auto"/>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2、管网检测质量标准：管网检测不出现漏项，出具的检测报告满足规范要求，排查检测资料符合《城镇排水管道检测与评估技术规程CJJ181-2012》、《江苏省城镇排水管网排查评估技术导则》等相关规定要求。</w:t>
      </w:r>
      <w:r/>
    </w:p>
    <w:p>
      <w:pPr>
        <w:ind w:firstLine="482"/>
        <w:rPr>
          <w:rFonts w:hint="eastAsia" w:ascii="宋体" w:hAnsi="宋体" w:cs="宋体"/>
          <w:b/>
          <w:bCs/>
          <w:color w:val="auto"/>
          <w:sz w:val="24"/>
          <w:szCs w:val="32"/>
          <w:highlight w:val="none"/>
        </w:rPr>
      </w:pPr>
      <w:r>
        <w:rPr>
          <w:rFonts w:hint="eastAsia" w:ascii="宋体" w:hAnsi="宋体" w:cs="宋体"/>
          <w:b/>
          <w:bCs/>
          <w:color w:val="auto"/>
          <w:sz w:val="24"/>
          <w:szCs w:val="32"/>
          <w:highlight w:val="none"/>
          <w:lang w:val="en-US" w:eastAsia="zh-CN"/>
        </w:rPr>
        <w:t xml:space="preserve">五</w:t>
      </w:r>
      <w:r>
        <w:rPr>
          <w:rFonts w:hint="eastAsia" w:ascii="宋体" w:hAnsi="宋体" w:cs="宋体"/>
          <w:b/>
          <w:bCs/>
          <w:color w:val="auto"/>
          <w:sz w:val="24"/>
          <w:szCs w:val="32"/>
          <w:highlight w:val="none"/>
        </w:rPr>
        <w:t xml:space="preserve">、工作量清单</w:t>
      </w:r>
      <w:r/>
    </w:p>
    <w:p>
      <w:pPr>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r>
      <w:r/>
    </w:p>
    <w:p>
      <w:pPr>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487"/>
        <w:gridCol w:w="2170"/>
        <w:gridCol w:w="1239"/>
        <w:gridCol w:w="1492"/>
        <w:gridCol w:w="1658"/>
      </w:tblGrid>
      <w:tr>
        <w:trPr/>
        <w:tc>
          <w:tcPr>
            <w:tcW w:w="805" w:type="dxa"/>
            <w:vAlign w:val="top"/>
            <w:textDirection w:val="lrTb"/>
            <w:noWrap w:val="false"/>
          </w:tcPr>
          <w:p>
            <w:pPr>
              <w:jc w:val="center"/>
              <w:rPr>
                <w:rFonts w:hint="eastAsia" w:ascii="宋体" w:hAnsi="宋体" w:eastAsia="宋体" w:cs="宋体"/>
                <w:b/>
                <w:bCs/>
                <w:color w:val="auto"/>
                <w:sz w:val="24"/>
                <w:szCs w:val="32"/>
                <w:highlight w:val="none"/>
                <w:vertAlign w:val="baseline"/>
                <w:lang w:val="en-US" w:eastAsia="zh-CN"/>
              </w:rPr>
            </w:pPr>
            <w:r>
              <w:rPr>
                <w:rFonts w:hint="eastAsia" w:ascii="宋体" w:hAnsi="宋体" w:eastAsia="宋体" w:cs="宋体"/>
                <w:b/>
                <w:bCs/>
                <w:color w:val="auto"/>
                <w:sz w:val="24"/>
                <w:szCs w:val="32"/>
                <w:highlight w:val="none"/>
                <w:vertAlign w:val="baseline"/>
                <w:lang w:val="en-US" w:eastAsia="zh-CN"/>
              </w:rPr>
              <w:t xml:space="preserve">序号</w:t>
            </w:r>
            <w:r/>
          </w:p>
        </w:tc>
        <w:tc>
          <w:tcPr>
            <w:tcW w:w="2487" w:type="dxa"/>
            <w:vAlign w:val="top"/>
            <w:textDirection w:val="lrTb"/>
            <w:noWrap w:val="false"/>
          </w:tcPr>
          <w:p>
            <w:pPr>
              <w:jc w:val="center"/>
              <w:rPr>
                <w:rFonts w:hint="eastAsia" w:ascii="宋体" w:hAnsi="宋体" w:eastAsia="宋体" w:cs="宋体"/>
                <w:b/>
                <w:bCs/>
                <w:color w:val="auto"/>
                <w:sz w:val="24"/>
                <w:szCs w:val="32"/>
                <w:highlight w:val="none"/>
                <w:vertAlign w:val="baseline"/>
              </w:rPr>
            </w:pPr>
            <w:r>
              <w:rPr>
                <w:rFonts w:hint="eastAsia" w:ascii="宋体" w:hAnsi="宋体" w:eastAsia="宋体" w:cs="宋体"/>
                <w:b/>
                <w:bCs/>
                <w:color w:val="auto"/>
                <w:sz w:val="24"/>
                <w:szCs w:val="32"/>
                <w:highlight w:val="none"/>
                <w:vertAlign w:val="baseline"/>
              </w:rPr>
              <w:t xml:space="preserve">类别</w:t>
            </w:r>
            <w:r/>
          </w:p>
        </w:tc>
        <w:tc>
          <w:tcPr>
            <w:tcW w:w="2170" w:type="dxa"/>
            <w:vAlign w:val="top"/>
            <w:textDirection w:val="lrTb"/>
            <w:noWrap w:val="false"/>
          </w:tcPr>
          <w:p>
            <w:pPr>
              <w:jc w:val="center"/>
              <w:rPr>
                <w:rFonts w:hint="eastAsia" w:ascii="宋体" w:hAnsi="宋体" w:eastAsia="宋体" w:cs="宋体"/>
                <w:b/>
                <w:bCs/>
                <w:color w:val="auto"/>
                <w:sz w:val="24"/>
                <w:szCs w:val="32"/>
                <w:highlight w:val="none"/>
                <w:vertAlign w:val="baseline"/>
              </w:rPr>
            </w:pPr>
            <w:r>
              <w:rPr>
                <w:rFonts w:hint="eastAsia" w:ascii="宋体" w:hAnsi="宋体" w:eastAsia="宋体" w:cs="宋体"/>
                <w:b/>
                <w:bCs/>
                <w:color w:val="auto"/>
                <w:sz w:val="24"/>
                <w:szCs w:val="32"/>
                <w:highlight w:val="none"/>
                <w:vertAlign w:val="baseline"/>
              </w:rPr>
              <w:t xml:space="preserve">计量范围</w:t>
            </w:r>
            <w:r/>
          </w:p>
        </w:tc>
        <w:tc>
          <w:tcPr>
            <w:tcW w:w="1239" w:type="dxa"/>
            <w:vAlign w:val="top"/>
            <w:textDirection w:val="lrTb"/>
            <w:noWrap w:val="false"/>
          </w:tcPr>
          <w:p>
            <w:pPr>
              <w:jc w:val="center"/>
              <w:rPr>
                <w:rFonts w:hint="eastAsia" w:ascii="宋体" w:hAnsi="宋体" w:eastAsia="宋体" w:cs="宋体"/>
                <w:b/>
                <w:bCs/>
                <w:color w:val="auto"/>
                <w:sz w:val="24"/>
                <w:szCs w:val="32"/>
                <w:highlight w:val="none"/>
                <w:vertAlign w:val="baseline"/>
              </w:rPr>
            </w:pPr>
            <w:r>
              <w:rPr>
                <w:rFonts w:hint="eastAsia" w:ascii="宋体" w:hAnsi="宋体" w:eastAsia="宋体" w:cs="宋体"/>
                <w:b/>
                <w:bCs/>
                <w:color w:val="auto"/>
                <w:sz w:val="24"/>
                <w:szCs w:val="32"/>
                <w:highlight w:val="none"/>
                <w:vertAlign w:val="baseline"/>
              </w:rPr>
              <w:t xml:space="preserve">单位</w:t>
            </w:r>
            <w:r/>
          </w:p>
        </w:tc>
        <w:tc>
          <w:tcPr>
            <w:tcW w:w="1492" w:type="dxa"/>
            <w:vAlign w:val="top"/>
            <w:textDirection w:val="lrTb"/>
            <w:noWrap w:val="false"/>
          </w:tcPr>
          <w:p>
            <w:pPr>
              <w:jc w:val="center"/>
              <w:rPr>
                <w:rFonts w:hint="eastAsia" w:ascii="宋体" w:hAnsi="宋体" w:eastAsia="宋体" w:cs="宋体"/>
                <w:b/>
                <w:bCs/>
                <w:color w:val="auto"/>
                <w:sz w:val="24"/>
                <w:szCs w:val="32"/>
                <w:highlight w:val="none"/>
                <w:vertAlign w:val="baseline"/>
              </w:rPr>
            </w:pPr>
            <w:r>
              <w:rPr>
                <w:rFonts w:hint="eastAsia" w:ascii="宋体" w:hAnsi="宋体" w:eastAsia="宋体" w:cs="宋体"/>
                <w:b/>
                <w:bCs/>
                <w:color w:val="auto"/>
                <w:sz w:val="24"/>
                <w:szCs w:val="32"/>
                <w:highlight w:val="none"/>
                <w:vertAlign w:val="baseline"/>
              </w:rPr>
              <w:t xml:space="preserve">工程量</w:t>
            </w:r>
            <w:r/>
          </w:p>
        </w:tc>
        <w:tc>
          <w:tcPr>
            <w:tcW w:w="1658" w:type="dxa"/>
            <w:vAlign w:val="top"/>
            <w:textDirection w:val="lrTb"/>
            <w:noWrap w:val="false"/>
          </w:tcPr>
          <w:p>
            <w:pPr>
              <w:jc w:val="center"/>
              <w:rPr>
                <w:rFonts w:hint="eastAsia" w:ascii="宋体" w:hAnsi="宋体" w:eastAsia="宋体" w:cs="宋体"/>
                <w:b/>
                <w:bCs/>
                <w:color w:val="auto"/>
                <w:sz w:val="24"/>
                <w:szCs w:val="32"/>
                <w:highlight w:val="none"/>
                <w:vertAlign w:val="baseline"/>
                <w:lang w:val="en-US" w:eastAsia="zh-CN"/>
              </w:rPr>
            </w:pPr>
            <w:r>
              <w:rPr>
                <w:rFonts w:hint="eastAsia" w:ascii="宋体" w:hAnsi="宋体" w:eastAsia="宋体" w:cs="宋体"/>
                <w:b/>
                <w:bCs/>
                <w:color w:val="auto"/>
                <w:sz w:val="24"/>
                <w:szCs w:val="32"/>
                <w:highlight w:val="none"/>
                <w:vertAlign w:val="baseline"/>
                <w:lang w:val="en-US" w:eastAsia="zh-CN"/>
              </w:rPr>
              <w:t xml:space="preserve">备注</w:t>
            </w:r>
            <w:r/>
          </w:p>
        </w:tc>
      </w:tr>
      <w:tr>
        <w:trPr/>
        <w:tc>
          <w:tcPr>
            <w:tcW w:w="8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2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管道清疏及清疏前后管内检查</w:t>
            </w:r>
            <w:r/>
          </w:p>
        </w:tc>
        <w:tc>
          <w:tcPr>
            <w:tcW w:w="21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DN≤300mm</w:t>
            </w:r>
            <w:r/>
          </w:p>
        </w:tc>
        <w:tc>
          <w:tcPr>
            <w:tcW w:w="12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4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20000.00 </w:t>
            </w:r>
            <w:r/>
          </w:p>
        </w:tc>
        <w:tc>
          <w:tcPr>
            <w:tcW w:w="1658"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按实结算</w:t>
            </w:r>
            <w:r/>
          </w:p>
        </w:tc>
      </w:tr>
      <w:tr>
        <w:trPr/>
        <w:tc>
          <w:tcPr>
            <w:tcW w:w="8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管道清疏及清疏前后管内检查</w:t>
            </w:r>
            <w:r/>
          </w:p>
        </w:tc>
        <w:tc>
          <w:tcPr>
            <w:tcW w:w="21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300mm＜DN≤600mm</w:t>
            </w:r>
            <w:r/>
          </w:p>
        </w:tc>
        <w:tc>
          <w:tcPr>
            <w:tcW w:w="12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4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29000.00 </w:t>
            </w:r>
            <w:r/>
          </w:p>
        </w:tc>
        <w:tc>
          <w:tcPr>
            <w:tcW w:w="165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c>
          <w:tcPr>
            <w:tcW w:w="8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2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管道清疏及清疏前后管内检查</w:t>
            </w:r>
            <w:r/>
          </w:p>
        </w:tc>
        <w:tc>
          <w:tcPr>
            <w:tcW w:w="21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600mm＜DN≤900mm</w:t>
            </w:r>
            <w:r/>
          </w:p>
        </w:tc>
        <w:tc>
          <w:tcPr>
            <w:tcW w:w="12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4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18000.00 </w:t>
            </w:r>
            <w:r/>
          </w:p>
        </w:tc>
        <w:tc>
          <w:tcPr>
            <w:tcW w:w="165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c>
          <w:tcPr>
            <w:tcW w:w="8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2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管道清疏及清疏前后管内检查</w:t>
            </w:r>
            <w:r/>
          </w:p>
        </w:tc>
        <w:tc>
          <w:tcPr>
            <w:tcW w:w="21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900mm＜DN≤1200mm</w:t>
            </w:r>
            <w:r/>
          </w:p>
        </w:tc>
        <w:tc>
          <w:tcPr>
            <w:tcW w:w="12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4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3000.00 </w:t>
            </w:r>
            <w:r/>
          </w:p>
        </w:tc>
        <w:tc>
          <w:tcPr>
            <w:tcW w:w="165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043"/>
        </w:trPr>
        <w:tc>
          <w:tcPr>
            <w:tcW w:w="8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2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管道清疏及清疏前后管内检查</w:t>
            </w:r>
            <w:r/>
          </w:p>
        </w:tc>
        <w:tc>
          <w:tcPr>
            <w:tcW w:w="21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1200mm＜DN≤1600mm</w:t>
            </w:r>
            <w:r/>
          </w:p>
        </w:tc>
        <w:tc>
          <w:tcPr>
            <w:tcW w:w="12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4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1100.00 </w:t>
            </w:r>
            <w:r/>
          </w:p>
        </w:tc>
        <w:tc>
          <w:tcPr>
            <w:tcW w:w="165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722"/>
        </w:trPr>
        <w:tc>
          <w:tcPr>
            <w:tcW w:w="8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2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检查井人工清掏</w:t>
            </w:r>
            <w:r/>
          </w:p>
        </w:tc>
        <w:tc>
          <w:tcPr>
            <w:tcW w:w="21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淤泥深度15cm-20cm</w:t>
            </w:r>
            <w:r/>
          </w:p>
        </w:tc>
        <w:tc>
          <w:tcPr>
            <w:tcW w:w="12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tcW w:w="14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1100</w:t>
            </w:r>
            <w:r/>
          </w:p>
        </w:tc>
        <w:tc>
          <w:tcPr>
            <w:tcW w:w="165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01"/>
        </w:trPr>
        <w:tc>
          <w:tcPr>
            <w:tcW w:w="8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2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雨水箅子清掏</w:t>
            </w:r>
            <w:r/>
          </w:p>
        </w:tc>
        <w:tc>
          <w:tcPr>
            <w:tcW w:w="21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综合</w:t>
            </w:r>
            <w:r/>
          </w:p>
        </w:tc>
        <w:tc>
          <w:tcPr>
            <w:tcW w:w="12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tcW w:w="14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tcW w:w="165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197"/>
        </w:trPr>
        <w:tc>
          <w:tcPr>
            <w:tcW w:w="805"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2487"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QV检测(住宅小区、企事业单位、市政管道)</w:t>
            </w:r>
            <w:r/>
          </w:p>
        </w:tc>
        <w:tc>
          <w:tcPr>
            <w:tcW w:w="21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1、通过检测，对发现的管道缺陷进行判定，并编制“四位一体”检测报告。</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2、不包含气囊封堵、降排水等工作</w:t>
            </w:r>
            <w:r/>
          </w:p>
          <w:p>
            <w:pPr>
              <w:jc w:val="center"/>
              <w:keepLines w:val="0"/>
              <w:keepNext w:val="0"/>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b/>
                <w:bCs/>
                <w:color w:val="auto"/>
                <w:sz w:val="24"/>
                <w:szCs w:val="24"/>
                <w:highlight w:val="none"/>
                <w:vertAlign w:val="baseline"/>
                <w:lang w:val="en-US" w:eastAsia="zh-CN"/>
              </w:rPr>
            </w:r>
            <w:r/>
          </w:p>
        </w:tc>
        <w:tc>
          <w:tcPr>
            <w:tcW w:w="1239"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492"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20000</w:t>
            </w:r>
            <w:r/>
          </w:p>
        </w:tc>
        <w:tc>
          <w:tcPr>
            <w:tcW w:w="1658"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按实结算</w:t>
            </w:r>
            <w:r/>
          </w:p>
        </w:tc>
      </w:tr>
      <w:tr>
        <w:trPr>
          <w:trHeight w:val="2077"/>
        </w:trPr>
        <w:tc>
          <w:tcPr>
            <w:tcW w:w="805"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2487"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QV检测(住宅小区、企事业单位、市政管道)</w:t>
            </w:r>
            <w:r/>
          </w:p>
        </w:tc>
        <w:tc>
          <w:tcPr>
            <w:tcW w:w="21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1、通过检测，对发现的管道缺陷进行判定，并编制“四位一体”检测报告。</w:t>
            </w:r>
            <w:r/>
          </w:p>
          <w:p>
            <w:pPr>
              <w:jc w:val="left"/>
              <w:keepLines w:val="0"/>
              <w:keepNext w:val="0"/>
              <w:widowControl/>
              <w:rPr>
                <w:rFonts w:hint="eastAsia" w:ascii="宋体" w:hAnsi="宋体" w:eastAsia="宋体" w:cs="宋体"/>
                <w:b/>
                <w:bCs/>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2、包含气囊封堵、降排水、等工作</w:t>
            </w:r>
            <w:r/>
          </w:p>
        </w:tc>
        <w:tc>
          <w:tcPr>
            <w:tcW w:w="1239"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492"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tcW w:w="16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按实结算</w:t>
            </w:r>
            <w:r/>
          </w:p>
        </w:tc>
      </w:tr>
      <w:tr>
        <w:trPr>
          <w:trHeight w:val="90"/>
        </w:trPr>
        <w:tc>
          <w:tcPr>
            <w:tcW w:w="805" w:type="dxa"/>
            <w:vAlign w:val="center"/>
            <w:textDirection w:val="lrTb"/>
            <w:noWrap w:val="false"/>
          </w:tcPr>
          <w:p>
            <w:pPr>
              <w:jc w:val="center"/>
              <w:keepLines w:val="0"/>
              <w:keepNext w:val="0"/>
              <w:widowControl/>
              <w:rPr>
                <w:rFonts w:hint="eastAsia" w:ascii="宋体" w:hAnsi="宋体" w:eastAsia="宋体" w:cs="宋体"/>
                <w:b/>
                <w:bCs/>
                <w:strike w:val="0"/>
                <w:color w:val="auto"/>
                <w:sz w:val="24"/>
                <w:szCs w:val="24"/>
                <w:highlight w:val="none"/>
                <w:vertAlign w:val="baseline"/>
                <w:lang w:val="en-US" w:eastAsia="zh-CN"/>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10</w:t>
            </w:r>
            <w:r/>
          </w:p>
        </w:tc>
        <w:tc>
          <w:tcPr>
            <w:tcW w:w="2487" w:type="dxa"/>
            <w:vAlign w:val="center"/>
            <w:textDirection w:val="lrTb"/>
            <w:noWrap w:val="false"/>
          </w:tcPr>
          <w:p>
            <w:pPr>
              <w:jc w:val="center"/>
              <w:keepLines w:val="0"/>
              <w:keepNext w:val="0"/>
              <w:widowControl/>
              <w:rPr>
                <w:rFonts w:hint="eastAsia" w:ascii="宋体" w:hAnsi="宋体" w:eastAsia="宋体" w:cs="宋体"/>
                <w:b/>
                <w:bCs/>
                <w:strike w:val="0"/>
                <w:color w:val="auto"/>
                <w:sz w:val="24"/>
                <w:szCs w:val="24"/>
                <w:highlight w:val="none"/>
                <w:vertAlign w:val="baseline"/>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CCTV检测(住宅小区、企事业单位）</w:t>
            </w:r>
            <w:r/>
          </w:p>
        </w:tc>
        <w:tc>
          <w:tcPr>
            <w:tcW w:w="2170" w:type="dxa"/>
            <w:vAlign w:val="center"/>
            <w:textDirection w:val="lrTb"/>
            <w:noWrap w:val="false"/>
          </w:tcPr>
          <w:p>
            <w:pPr>
              <w:jc w:val="left"/>
              <w:keepLines w:val="0"/>
              <w:keepNext w:val="0"/>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1、通过检测，对发现的管道缺陷进行判定，并编制“四位一体”检测报告。</w:t>
            </w:r>
            <w:r/>
          </w:p>
          <w:p>
            <w:pPr>
              <w:jc w:val="left"/>
              <w:keepLines w:val="0"/>
              <w:keepNext w:val="0"/>
              <w:widowControl/>
              <w:rPr>
                <w:rFonts w:hint="eastAsia" w:ascii="宋体" w:hAnsi="宋体" w:eastAsia="宋体" w:cs="宋体"/>
                <w:b/>
                <w:bCs/>
                <w:strike w:val="0"/>
                <w:color w:val="auto"/>
                <w:sz w:val="24"/>
                <w:szCs w:val="24"/>
                <w:highlight w:val="none"/>
                <w:vertAlign w:val="baseline"/>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2、不包含气囊封堵、降排水等工作</w:t>
            </w:r>
            <w:r/>
          </w:p>
        </w:tc>
        <w:tc>
          <w:tcPr>
            <w:tcW w:w="1239" w:type="dxa"/>
            <w:vAlign w:val="center"/>
            <w:textDirection w:val="lrTb"/>
            <w:noWrap w:val="false"/>
          </w:tcPr>
          <w:p>
            <w:pPr>
              <w:jc w:val="center"/>
              <w:keepLines w:val="0"/>
              <w:keepNext w:val="0"/>
              <w:widowControl/>
              <w:rPr>
                <w:rFonts w:hint="eastAsia" w:ascii="宋体" w:hAnsi="宋体" w:eastAsia="宋体" w:cs="宋体"/>
                <w:b/>
                <w:bCs/>
                <w:strike w:val="0"/>
                <w:color w:val="auto"/>
                <w:sz w:val="24"/>
                <w:szCs w:val="24"/>
                <w:highlight w:val="none"/>
                <w:vertAlign w:val="baseline"/>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米</w:t>
            </w:r>
            <w:r/>
          </w:p>
        </w:tc>
        <w:tc>
          <w:tcPr>
            <w:tcW w:w="1492" w:type="dxa"/>
            <w:vAlign w:val="center"/>
            <w:textDirection w:val="lrTb"/>
            <w:noWrap w:val="false"/>
          </w:tcPr>
          <w:p>
            <w:pPr>
              <w:jc w:val="center"/>
              <w:keepLines w:val="0"/>
              <w:keepNext w:val="0"/>
              <w:widowControl/>
              <w:rPr>
                <w:rFonts w:hint="eastAsia" w:ascii="宋体" w:hAnsi="宋体" w:eastAsia="宋体" w:cs="宋体"/>
                <w:b/>
                <w:bCs/>
                <w:strike w:val="0"/>
                <w:color w:val="auto"/>
                <w:sz w:val="24"/>
                <w:szCs w:val="24"/>
                <w:highlight w:val="none"/>
                <w:vertAlign w:val="baseline"/>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500</w:t>
            </w:r>
            <w:r/>
          </w:p>
        </w:tc>
        <w:tc>
          <w:tcPr>
            <w:tcW w:w="1658" w:type="dxa"/>
            <w:vAlign w:val="center"/>
            <w:textDirection w:val="lrTb"/>
            <w:noWrap w:val="false"/>
          </w:tcPr>
          <w:p>
            <w:pPr>
              <w:jc w:val="center"/>
              <w:keepLines w:val="0"/>
              <w:keepNext w:val="0"/>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按实结算</w:t>
            </w:r>
            <w:r/>
          </w:p>
        </w:tc>
      </w:tr>
      <w:tr>
        <w:trPr>
          <w:trHeight w:val="95"/>
        </w:trPr>
        <w:tc>
          <w:tcPr>
            <w:tcW w:w="805"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W w:w="2487"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CCTV检测(市政管道)</w:t>
            </w:r>
            <w:r/>
          </w:p>
        </w:tc>
        <w:tc>
          <w:tcPr>
            <w:tcW w:w="21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1、通过检测，对发现的管道缺陷进行判定，并编制“四位一体”检测报告。</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2、不包含气囊封堵、降排水等工作</w:t>
            </w:r>
            <w:r/>
          </w:p>
          <w:p>
            <w:pPr>
              <w:jc w:val="center"/>
              <w:keepLines w:val="0"/>
              <w:keepNext w:val="0"/>
              <w:widowControl/>
              <w:rPr>
                <w:rFonts w:hint="eastAsia" w:ascii="宋体" w:hAnsi="宋体" w:eastAsia="宋体" w:cs="宋体"/>
                <w:b/>
                <w:bCs/>
                <w:color w:val="auto"/>
                <w:sz w:val="24"/>
                <w:szCs w:val="24"/>
                <w:highlight w:val="none"/>
                <w:vertAlign w:val="baseline"/>
              </w:rPr>
              <w:suppressLineNumbers w:val="0"/>
            </w:pPr>
            <w:r>
              <w:rPr>
                <w:rFonts w:hint="eastAsia" w:ascii="宋体" w:hAnsi="宋体" w:eastAsia="宋体" w:cs="宋体"/>
                <w:b/>
                <w:bCs/>
                <w:color w:val="auto"/>
                <w:sz w:val="24"/>
                <w:szCs w:val="24"/>
                <w:highlight w:val="none"/>
                <w:vertAlign w:val="baseline"/>
              </w:rPr>
            </w:r>
            <w:r/>
          </w:p>
        </w:tc>
        <w:tc>
          <w:tcPr>
            <w:tcW w:w="1239"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492"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tcW w:w="16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按实结算</w:t>
            </w:r>
            <w:r/>
          </w:p>
        </w:tc>
      </w:tr>
      <w:tr>
        <w:trPr/>
        <w:tc>
          <w:tcPr>
            <w:tcW w:w="805"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2487"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CCTV检测(市政管道)</w:t>
            </w:r>
            <w:r/>
          </w:p>
        </w:tc>
        <w:tc>
          <w:tcPr>
            <w:tcW w:w="21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1、通过检测，对发现的管道缺陷进行判定，并编制“四位一体”检测报告。</w:t>
            </w:r>
            <w:r/>
          </w:p>
          <w:p>
            <w:pPr>
              <w:jc w:val="left"/>
              <w:keepLines w:val="0"/>
              <w:keepNext w:val="0"/>
              <w:widowControl/>
              <w:rPr>
                <w:rFonts w:hint="eastAsia" w:ascii="宋体" w:hAnsi="宋体" w:eastAsia="宋体" w:cs="宋体"/>
                <w:b/>
                <w:bCs/>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2、包含气囊封堵、降排水、等工作</w:t>
            </w:r>
            <w:r/>
          </w:p>
        </w:tc>
        <w:tc>
          <w:tcPr>
            <w:tcW w:w="1239"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492"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tcW w:w="16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按实结算</w:t>
            </w:r>
            <w:r/>
          </w:p>
        </w:tc>
      </w:tr>
      <w:tr>
        <w:trPr/>
        <w:tc>
          <w:tcPr>
            <w:tcW w:w="8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W w:w="2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污泥处置</w:t>
            </w:r>
            <w:r/>
          </w:p>
        </w:tc>
        <w:tc>
          <w:tcPr>
            <w:tcW w:w="21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汽车吸泥（运距20km以内）</w:t>
            </w:r>
            <w:r/>
          </w:p>
        </w:tc>
        <w:tc>
          <w:tcPr>
            <w:tcW w:w="12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吨</w:t>
            </w:r>
            <w:r/>
          </w:p>
        </w:tc>
        <w:tc>
          <w:tcPr>
            <w:tcW w:w="14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240</w:t>
            </w:r>
            <w:r/>
          </w:p>
        </w:tc>
        <w:tc>
          <w:tcPr>
            <w:tcW w:w="1658"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按实结算</w:t>
            </w:r>
            <w:r/>
          </w:p>
        </w:tc>
      </w:tr>
    </w:tbl>
    <w:p>
      <w:pPr>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r>
      <w:r/>
    </w:p>
    <w:p>
      <w:pPr>
        <w:numPr>
          <w:ilvl w:val="0"/>
          <w:numId w:val="0"/>
        </w:numPr>
        <w:ind w:left="420" w:firstLine="0"/>
        <w:rPr>
          <w:rFonts w:hint="eastAsia" w:ascii="宋体" w:hAnsi="宋体" w:eastAsia="宋体" w:cs="宋体"/>
          <w:b/>
          <w:bCs/>
          <w:color w:val="auto"/>
          <w:sz w:val="24"/>
          <w:szCs w:val="32"/>
          <w:highlight w:val="none"/>
          <w:lang w:val="en-US" w:eastAsia="zh-CN" w:bidi="ar-SA"/>
        </w:rPr>
      </w:pPr>
      <w:r>
        <w:rPr>
          <w:rFonts w:hint="eastAsia" w:ascii="宋体" w:hAnsi="宋体" w:eastAsia="宋体" w:cs="宋体"/>
          <w:b/>
          <w:bCs/>
          <w:color w:val="auto"/>
          <w:sz w:val="24"/>
          <w:szCs w:val="32"/>
          <w:highlight w:val="none"/>
          <w:lang w:val="en-US" w:eastAsia="zh-CN" w:bidi="ar-SA"/>
        </w:rPr>
      </w:r>
      <w:r/>
    </w:p>
    <w:p>
      <w:pPr>
        <w:numPr>
          <w:ilvl w:val="0"/>
          <w:numId w:val="0"/>
        </w:numPr>
        <w:ind w:firstLine="482"/>
        <w:rPr>
          <w:rFonts w:hint="eastAsia" w:ascii="宋体" w:hAnsi="宋体" w:cs="宋体"/>
          <w:b/>
          <w:bCs/>
          <w:color w:val="auto"/>
          <w:sz w:val="24"/>
          <w:szCs w:val="32"/>
          <w:highlight w:val="none"/>
        </w:rPr>
      </w:pPr>
      <w:r>
        <w:rPr>
          <w:rFonts w:hint="eastAsia" w:ascii="宋体" w:hAnsi="宋体" w:eastAsia="宋体" w:cs="宋体"/>
          <w:b/>
          <w:bCs/>
          <w:color w:val="auto"/>
          <w:sz w:val="24"/>
          <w:szCs w:val="32"/>
          <w:highlight w:val="none"/>
          <w:lang w:val="en-US" w:eastAsia="zh-CN" w:bidi="ar-SA"/>
        </w:rPr>
        <w:t xml:space="preserve">六、</w:t>
      </w:r>
      <w:r>
        <w:rPr>
          <w:rFonts w:hint="eastAsia" w:ascii="宋体" w:hAnsi="宋体" w:eastAsia="宋体" w:cs="宋体"/>
          <w:b/>
          <w:bCs/>
          <w:color w:val="auto"/>
          <w:sz w:val="24"/>
          <w:szCs w:val="32"/>
          <w:highlight w:val="none"/>
          <w:lang w:val="en-US" w:eastAsia="zh-CN"/>
        </w:rPr>
        <w:t xml:space="preserve">服务</w:t>
      </w:r>
      <w:r>
        <w:rPr>
          <w:rFonts w:hint="eastAsia" w:ascii="宋体" w:hAnsi="宋体" w:eastAsia="宋体" w:cs="宋体"/>
          <w:b/>
          <w:bCs/>
          <w:color w:val="auto"/>
          <w:sz w:val="24"/>
          <w:szCs w:val="32"/>
          <w:highlight w:val="none"/>
        </w:rPr>
        <w:t xml:space="preserve">范围</w:t>
      </w:r>
      <w:r/>
    </w:p>
    <w:p>
      <w:pPr>
        <w:jc w:val="center"/>
        <w:rPr>
          <w:color w:val="auto"/>
          <w:highlight w:val="none"/>
        </w:rPr>
      </w:pPr>
      <w:r>
        <w:rPr>
          <w:color w:val="auto"/>
          <w:highlight w:val="none"/>
        </w:rPr>
      </w:r>
      <w:r/>
    </w:p>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mc:AlternateContent>
          <mc:Choice Requires="wpg">
            <w:drawing>
              <wp:inline xmlns:wp="http://schemas.openxmlformats.org/drawingml/2006/wordprocessingDrawing" distT="0" distB="0" distL="0" distR="0">
                <wp:extent cx="6118225" cy="39693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118225" cy="3969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1.8pt;height:312.6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241"/>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七</w:t>
      </w:r>
      <w:r>
        <w:rPr>
          <w:rFonts w:hint="eastAsia" w:ascii="宋体" w:hAnsi="宋体"/>
          <w:b/>
          <w:bCs/>
          <w:color w:val="auto"/>
          <w:sz w:val="24"/>
          <w:szCs w:val="24"/>
          <w:highlight w:val="none"/>
        </w:rPr>
        <w:t xml:space="preserve">、商务要求</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1、服务期限：</w:t>
      </w:r>
      <w:r>
        <w:rPr>
          <w:rFonts w:hint="eastAsia" w:ascii="宋体" w:hAnsi="宋体" w:cs="宋体"/>
          <w:color w:val="auto"/>
          <w:sz w:val="24"/>
          <w:szCs w:val="24"/>
          <w:highlight w:val="none"/>
        </w:rPr>
        <w:t xml:space="preserve">合同签订之日</w:t>
      </w:r>
      <w:r>
        <w:rPr>
          <w:rFonts w:hint="eastAsia" w:ascii="宋体" w:hAnsi="宋体" w:cs="宋体"/>
          <w:color w:val="auto"/>
          <w:sz w:val="24"/>
          <w:szCs w:val="24"/>
          <w:highlight w:val="none"/>
          <w:lang w:val="en-US" w:eastAsia="zh-CN"/>
        </w:rPr>
        <w:t xml:space="preserve">至2026年12月31日。</w:t>
      </w:r>
      <w:r/>
    </w:p>
    <w:p>
      <w:pPr>
        <w:ind w:firstLine="482"/>
        <w:jc w:val="left"/>
        <w:spacing w:line="360" w:lineRule="auto"/>
        <w:rPr>
          <w:rFonts w:ascii="宋体" w:hAnsi="宋体"/>
          <w:color w:val="auto"/>
          <w:sz w:val="24"/>
          <w:highlight w:val="none"/>
        </w:rPr>
      </w:pPr>
      <w:r>
        <w:rPr>
          <w:rFonts w:hint="eastAsia" w:ascii="宋体" w:hAnsi="宋体"/>
          <w:b/>
          <w:bCs/>
          <w:color w:val="auto"/>
          <w:sz w:val="24"/>
          <w:szCs w:val="24"/>
          <w:highlight w:val="none"/>
        </w:rPr>
        <w:t xml:space="preserve">2、服务地点：</w:t>
      </w:r>
      <w:r>
        <w:rPr>
          <w:rFonts w:hint="eastAsia" w:ascii="宋体" w:hAnsi="宋体"/>
          <w:bCs/>
          <w:color w:val="auto"/>
          <w:sz w:val="24"/>
          <w:highlight w:val="none"/>
          <w:lang w:eastAsia="zh-CN"/>
        </w:rPr>
        <w:t xml:space="preserve">宜兴市新街街道办事处</w:t>
      </w:r>
      <w:r>
        <w:rPr>
          <w:rFonts w:hint="eastAsia" w:ascii="宋体" w:hAnsi="宋体"/>
          <w:bCs/>
          <w:color w:val="auto"/>
          <w:sz w:val="24"/>
          <w:highlight w:val="none"/>
          <w:lang w:val="en-US" w:eastAsia="zh-CN"/>
        </w:rPr>
        <w:t xml:space="preserve">指定地点</w:t>
      </w:r>
      <w:r>
        <w:rPr>
          <w:rFonts w:hint="eastAsia" w:ascii="宋体" w:hAnsi="宋体"/>
          <w:bCs/>
          <w:color w:val="auto"/>
          <w:sz w:val="24"/>
          <w:highlight w:val="none"/>
        </w:rPr>
        <w:t xml:space="preserve">。</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3、验收标准：</w:t>
      </w:r>
      <w:r>
        <w:rPr>
          <w:rFonts w:hint="eastAsia" w:ascii="宋体" w:hAnsi="宋体"/>
          <w:color w:val="auto"/>
          <w:sz w:val="24"/>
          <w:highlight w:val="none"/>
        </w:rPr>
        <w:t xml:space="preserve">采购人根据国家有关规定、招投标文件以及合同约定的内容组织验收，具体验收办法详见《江苏省政府采购履约验收管理办法》的通知（</w:t>
      </w:r>
      <w:bookmarkStart w:id="86" w:name="OLE_LINK15"/>
      <w:r/>
      <w:bookmarkStart w:id="87" w:name="OLE_LINK7"/>
      <w:r>
        <w:rPr>
          <w:rFonts w:hint="eastAsia" w:ascii="宋体" w:hAnsi="宋体"/>
          <w:color w:val="auto"/>
          <w:sz w:val="24"/>
          <w:highlight w:val="none"/>
        </w:rPr>
        <w:t xml:space="preserve">苏财规〔2024〕7号</w:t>
      </w:r>
      <w:bookmarkEnd w:id="86"/>
      <w:r/>
      <w:bookmarkEnd w:id="87"/>
      <w:r>
        <w:rPr>
          <w:rFonts w:hint="eastAsia" w:ascii="宋体" w:hAnsi="宋体"/>
          <w:color w:val="auto"/>
          <w:sz w:val="24"/>
          <w:highlight w:val="none"/>
        </w:rPr>
        <w:t xml:space="preserve">）。</w:t>
      </w:r>
      <w:r/>
    </w:p>
    <w:p>
      <w:pPr>
        <w:ind w:firstLine="482"/>
        <w:spacing w:line="360" w:lineRule="auto"/>
        <w:rPr>
          <w:rFonts w:hint="default" w:ascii="宋体" w:eastAsia="宋体" w:cs="Times New Roman"/>
          <w:color w:val="auto"/>
          <w:sz w:val="24"/>
          <w:szCs w:val="24"/>
          <w:highlight w:val="none"/>
          <w:lang w:val="en-US" w:eastAsia="zh-CN"/>
        </w:rPr>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、付款步骤：</w:t>
      </w:r>
      <w:r>
        <w:rPr>
          <w:rFonts w:hint="eastAsia"/>
          <w:color w:val="auto"/>
          <w:sz w:val="24"/>
          <w:szCs w:val="24"/>
          <w:highlight w:val="none"/>
          <w:u w:val="single"/>
        </w:rPr>
        <w:t xml:space="preserve">服务期满交付成果后支付合同价的60%，</w:t>
      </w:r>
      <w:r>
        <w:rPr>
          <w:rFonts w:hint="eastAsia"/>
          <w:color w:val="auto"/>
          <w:sz w:val="24"/>
          <w:szCs w:val="24"/>
          <w:highlight w:val="none"/>
          <w:u w:val="single"/>
          <w:lang w:val="en-US" w:eastAsia="zh-CN"/>
        </w:rPr>
        <w:t xml:space="preserve">第二年审计后付款至审计价格。</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八</w:t>
      </w:r>
      <w:r>
        <w:rPr>
          <w:rFonts w:hint="eastAsia" w:ascii="宋体" w:hAnsi="宋体"/>
          <w:b/>
          <w:bCs/>
          <w:color w:val="auto"/>
          <w:sz w:val="24"/>
          <w:szCs w:val="24"/>
          <w:highlight w:val="none"/>
        </w:rPr>
        <w:t xml:space="preserve">、</w:t>
      </w:r>
      <w:bookmarkStart w:id="88" w:name="_Hlk160720028"/>
      <w:r>
        <w:rPr>
          <w:rFonts w:hint="eastAsia" w:ascii="宋体" w:hAnsi="宋体"/>
          <w:b/>
          <w:bCs/>
          <w:color w:val="auto"/>
          <w:sz w:val="24"/>
          <w:szCs w:val="24"/>
          <w:highlight w:val="none"/>
        </w:rPr>
        <w:t xml:space="preserve">实质性要求</w:t>
      </w:r>
      <w:bookmarkEnd w:id="88"/>
      <w:r/>
      <w:r/>
    </w:p>
    <w:p>
      <w:pPr>
        <w:ind w:firstLine="480"/>
        <w:jc w:val="left"/>
        <w:spacing w:line="360" w:lineRule="auto"/>
        <w:rPr>
          <w:rFonts w:ascii="宋体" w:hAnsi="宋体"/>
          <w:color w:val="auto"/>
          <w:sz w:val="24"/>
          <w:highlight w:val="none"/>
        </w:rPr>
      </w:pPr>
      <w:r/>
      <w:bookmarkStart w:id="89" w:name="_Hlk160720671"/>
      <w:r>
        <w:rPr>
          <w:rFonts w:hint="eastAsia" w:ascii="宋体" w:hAnsi="宋体"/>
          <w:color w:val="auto"/>
          <w:sz w:val="24"/>
          <w:highlight w:val="none"/>
          <w:u w:val="single"/>
        </w:rPr>
        <w:t xml:space="preserve">本章内容均为实质性要求（基准要求）</w:t>
      </w:r>
      <w:r>
        <w:rPr>
          <w:rFonts w:hint="eastAsia" w:ascii="宋体" w:hAnsi="宋体"/>
          <w:color w:val="auto"/>
          <w:sz w:val="24"/>
          <w:highlight w:val="none"/>
        </w:rPr>
        <w:t xml:space="preserve">，采购人不接受低于该基准要求（负偏离）的投标，投标人应对此基准要求作出实质性响应。投标人可高于此基准要求进行投标，偏离情况在项目技术要求偏离表中列明。</w:t>
      </w:r>
      <w:r/>
    </w:p>
    <w:p>
      <w:pPr>
        <w:ind w:firstLine="480"/>
        <w:jc w:val="left"/>
        <w:spacing w:line="360" w:lineRule="auto"/>
        <w:rPr>
          <w:rFonts w:ascii="宋体" w:hAnsi="宋体"/>
          <w:color w:val="auto"/>
          <w:sz w:val="24"/>
          <w:highlight w:val="none"/>
        </w:rPr>
      </w:pPr>
      <w:r>
        <w:rPr>
          <w:rFonts w:ascii="宋体" w:hAnsi="宋体"/>
          <w:color w:val="auto"/>
          <w:sz w:val="24"/>
          <w:highlight w:val="none"/>
        </w:rPr>
      </w:r>
      <w:bookmarkEnd w:id="85"/>
      <w:bookmarkEnd w:id="89"/>
      <w:r/>
    </w:p>
    <w:p>
      <w:pPr>
        <w:jc w:val="center"/>
        <w:rPr>
          <w:rFonts w:ascii="黑体" w:hAnsi="黑体" w:eastAsia="黑体"/>
          <w:color w:val="auto"/>
          <w:sz w:val="36"/>
          <w:szCs w:val="36"/>
          <w:highlight w:val="none"/>
        </w:rPr>
        <w:outlineLvl w:val="0"/>
      </w:pPr>
      <w:r/>
      <w:bookmarkStart w:id="90" w:name="_Toc23355"/>
      <w:r>
        <w:rPr>
          <w:rFonts w:hint="eastAsia" w:ascii="黑体" w:hAnsi="黑体" w:eastAsia="黑体"/>
          <w:color w:val="auto"/>
          <w:sz w:val="28"/>
          <w:highlight w:val="none"/>
        </w:rPr>
        <w:br w:type="page" w:clear="all"/>
      </w:r>
      <w:bookmarkEnd w:id="90"/>
      <w:r/>
      <w:bookmarkStart w:id="91" w:name="_Toc157174691"/>
      <w:r/>
      <w:bookmarkStart w:id="92" w:name="_Toc5576"/>
      <w:r/>
      <w:bookmarkStart w:id="93" w:name="_Toc2535"/>
      <w:r/>
      <w:bookmarkStart w:id="94" w:name="_Toc526779129"/>
      <w:r/>
      <w:bookmarkStart w:id="95" w:name="_Toc487900374"/>
      <w:r>
        <w:rPr>
          <w:rFonts w:hint="eastAsia" w:ascii="黑体" w:hAnsi="黑体" w:eastAsia="黑体"/>
          <w:color w:val="auto"/>
          <w:sz w:val="36"/>
          <w:szCs w:val="36"/>
          <w:highlight w:val="none"/>
        </w:rPr>
        <w:t xml:space="preserve">第四章 评标方法和标准</w:t>
      </w:r>
      <w:bookmarkEnd w:id="91"/>
      <w:r/>
      <w:r/>
    </w:p>
    <w:p>
      <w:pPr>
        <w:pStyle w:val="762"/>
        <w:numPr>
          <w:ilvl w:val="0"/>
          <w:numId w:val="7"/>
        </w:numPr>
        <w:ind w:firstLine="0"/>
        <w:spacing w:line="500" w:lineRule="exact"/>
        <w:rPr>
          <w:rFonts w:cs="Arial"/>
          <w:b/>
          <w:color w:val="auto"/>
          <w:sz w:val="30"/>
          <w:szCs w:val="30"/>
          <w:highlight w:val="none"/>
        </w:rPr>
      </w:pPr>
      <w:r/>
      <w:bookmarkStart w:id="96" w:name="_Hlk160542436"/>
      <w:r>
        <w:rPr>
          <w:rFonts w:hint="eastAsia" w:cs="Arial"/>
          <w:b/>
          <w:color w:val="auto"/>
          <w:sz w:val="30"/>
          <w:szCs w:val="30"/>
          <w:highlight w:val="none"/>
        </w:rPr>
        <w:t xml:space="preserve"> 评标方法</w:t>
      </w:r>
      <w:r/>
    </w:p>
    <w:p>
      <w:pPr>
        <w:pStyle w:val="762"/>
        <w:spacing w:before="0" w:after="0" w:line="500" w:lineRule="exact"/>
        <w:rPr>
          <w:rFonts w:ascii="宋体" w:hAnsi="宋体"/>
          <w:b/>
          <w:color w:val="auto"/>
          <w:highlight w:val="none"/>
        </w:rPr>
      </w:pPr>
      <w:r>
        <w:rPr>
          <w:rFonts w:hint="eastAsia" w:ascii="宋体" w:hAnsi="宋体"/>
          <w:bCs/>
          <w:color w:val="auto"/>
          <w:highlight w:val="none"/>
        </w:rPr>
        <w:t xml:space="preserve">1、投标人通过资格审查和符合性审查的，方可进入比较与评价程序。</w:t>
      </w:r>
      <w:r>
        <w:rPr>
          <w:rFonts w:hint="eastAsia" w:ascii="宋体" w:hAnsi="宋体"/>
          <w:b/>
          <w:color w:val="auto"/>
          <w:highlight w:val="none"/>
        </w:rPr>
        <w:t xml:space="preserve">比较与评价采用综合评分法。</w:t>
      </w:r>
      <w:r/>
    </w:p>
    <w:p>
      <w:pPr>
        <w:pStyle w:val="762"/>
        <w:spacing w:before="0" w:after="0" w:line="500" w:lineRule="exact"/>
        <w:rPr>
          <w:rFonts w:ascii="宋体" w:hAnsi="宋体"/>
          <w:bCs/>
          <w:color w:val="auto"/>
          <w:highlight w:val="none"/>
        </w:rPr>
      </w:pPr>
      <w:r>
        <w:rPr>
          <w:rFonts w:hint="eastAsia" w:ascii="宋体" w:hAnsi="宋体"/>
          <w:bCs/>
          <w:color w:val="auto"/>
          <w:highlight w:val="none"/>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r/>
    </w:p>
    <w:p>
      <w:pPr>
        <w:pStyle w:val="762"/>
        <w:spacing w:before="0" w:after="0" w:line="500" w:lineRule="exact"/>
        <w:rPr>
          <w:rFonts w:ascii="宋体" w:hAnsi="宋体"/>
          <w:b/>
          <w:color w:val="auto"/>
          <w:highlight w:val="none"/>
        </w:rPr>
      </w:pPr>
      <w:r>
        <w:rPr>
          <w:rFonts w:hint="eastAsia" w:ascii="宋体" w:hAnsi="宋体"/>
          <w:b/>
          <w:color w:val="auto"/>
          <w:highlight w:val="none"/>
        </w:rPr>
        <w:t xml:space="preserve">3、落实政府采购政策的价格调整。</w:t>
      </w:r>
      <w:r>
        <w:rPr>
          <w:rFonts w:hint="eastAsia" w:ascii="宋体" w:hAnsi="宋体"/>
          <w:bCs/>
          <w:color w:val="auto"/>
          <w:highlight w:val="none"/>
        </w:rPr>
        <w:t xml:space="preserve">详见“第二章 投标人须知”中“3.6 政府采购支持中小企业发展”。</w:t>
      </w:r>
      <w:r/>
    </w:p>
    <w:p>
      <w:pPr>
        <w:ind w:firstLine="482"/>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3.1 </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62"/>
        <w:numPr>
          <w:ilvl w:val="0"/>
          <w:numId w:val="7"/>
        </w:numPr>
        <w:ind w:firstLine="0"/>
        <w:spacing w:line="500" w:lineRule="exact"/>
        <w:rPr>
          <w:rFonts w:cs="Arial"/>
          <w:b/>
          <w:color w:val="auto"/>
          <w:sz w:val="30"/>
          <w:szCs w:val="30"/>
          <w:highlight w:val="none"/>
        </w:rPr>
      </w:pPr>
      <w:r>
        <w:rPr>
          <w:rFonts w:hint="eastAsia" w:cs="Arial"/>
          <w:b/>
          <w:color w:val="auto"/>
          <w:sz w:val="30"/>
          <w:szCs w:val="30"/>
          <w:highlight w:val="none"/>
        </w:rPr>
        <w:t xml:space="preserve">评分标准</w:t>
      </w:r>
      <w:r/>
    </w:p>
    <w:p>
      <w:pPr>
        <w:jc w:val="left"/>
        <w:spacing w:line="360" w:lineRule="auto"/>
        <w:rPr>
          <w:rFonts w:ascii="宋体" w:hAnsi="宋体"/>
          <w:color w:val="auto"/>
          <w:sz w:val="24"/>
          <w:szCs w:val="24"/>
          <w:highlight w:val="none"/>
        </w:rPr>
      </w:pPr>
      <w:r/>
      <w:bookmarkStart w:id="97" w:name="_Hlk160542197"/>
      <w:r>
        <w:rPr>
          <w:rFonts w:hint="eastAsia" w:ascii="宋体" w:hAnsi="宋体"/>
          <w:color w:val="auto"/>
          <w:sz w:val="24"/>
          <w:szCs w:val="24"/>
          <w:highlight w:val="none"/>
        </w:rPr>
        <w:t xml:space="preserve">一、采用综合评分法（总分100分），其中：</w:t>
      </w:r>
      <w:r/>
    </w:p>
    <w:tbl>
      <w:tblPr>
        <w:tblStyle w:val="735"/>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92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80分</w:t>
            </w:r>
            <w:r/>
          </w:p>
        </w:tc>
      </w:tr>
      <w:tr>
        <w:trPr>
          <w:jc w:val="center"/>
          <w:trHeight w:val="629"/>
        </w:trPr>
        <w:tc>
          <w:tcPr>
            <w:tcW w:w="21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92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20分</w:t>
            </w:r>
            <w:r/>
          </w:p>
        </w:tc>
      </w:tr>
    </w:tbl>
    <w:p>
      <w:pPr>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二、评审内容和标准：</w:t>
      </w:r>
      <w:r/>
    </w:p>
    <w:tbl>
      <w:tblPr>
        <w:tblStyle w:val="735"/>
        <w:tblW w:w="94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709"/>
        <w:gridCol w:w="1985"/>
        <w:gridCol w:w="708"/>
        <w:gridCol w:w="5118"/>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4"/>
                <w:szCs w:val="24"/>
                <w:highlight w:val="none"/>
              </w:rPr>
            </w:pPr>
            <w:r/>
            <w:bookmarkStart w:id="98" w:name="OLE_LINK8"/>
            <w:r>
              <w:rPr>
                <w:rFonts w:hint="eastAsia" w:ascii="宋体" w:hAnsi="宋体" w:eastAsia="宋体" w:cs="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项目安排</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根据供应商项目的总体安排与资源配置的合理性进行综合评分：资源配置合理，完全符合采购需求的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分；资源配置基本合理，有一定的可操作性的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分；资源配置不合理，操作性较差的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en-US"/>
              </w:rPr>
              <w:t xml:space="preserve">未提供的不得分。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项目理解</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根据对供应商对本项目总体思路的理解和设想进行综合评分（包括对项目的认识、工作目标、服务重点、难点及措施等）：整体认识准确，思路清晰，能准确把握规划的重点、难点，分析透彻，操作性强的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分；整体认识较准确，思路较清晰，基本抓住重点、难点，分析达到一定深度，能基本符合采购需求的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分；整体认识较一般，思路一般的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en-US"/>
              </w:rPr>
              <w:t xml:space="preserve">未提供的不得分。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市政雨水管网清疏方案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根据供应商对本项目范围内</w:t>
            </w:r>
            <w:r>
              <w:rPr>
                <w:rFonts w:hint="eastAsia" w:ascii="宋体" w:hAnsi="宋体" w:cs="宋体"/>
                <w:i w:val="0"/>
                <w:iCs w:val="0"/>
                <w:color w:val="auto"/>
                <w:sz w:val="24"/>
                <w:szCs w:val="24"/>
                <w:highlight w:val="none"/>
                <w:u w:val="none"/>
                <w:lang w:val="en-US" w:eastAsia="zh-CN" w:bidi="ar"/>
              </w:rPr>
              <w:t xml:space="preserve">市政雨水管网清疏</w:t>
            </w:r>
            <w:r>
              <w:rPr>
                <w:rFonts w:hint="eastAsia" w:ascii="宋体" w:hAnsi="宋体" w:cs="宋体"/>
                <w:color w:val="auto"/>
                <w:sz w:val="24"/>
                <w:szCs w:val="24"/>
                <w:highlight w:val="none"/>
              </w:rPr>
              <w:t xml:space="preserve">进行综合评分：分析透彻，应对措施方案全面、具体，操作性强的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分；分析基本透彻，应对措施方案基本全面，有一定的可操作性的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分；分析不全面，措施方案的操作性较差的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en-US"/>
              </w:rPr>
              <w:t xml:space="preserve">未提供的不得分。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问题排口溯源措施</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根据供应商对本项目范围内</w:t>
            </w:r>
            <w:r>
              <w:rPr>
                <w:rFonts w:hint="eastAsia" w:ascii="宋体" w:hAnsi="宋体" w:cs="宋体"/>
                <w:color w:val="auto"/>
                <w:sz w:val="24"/>
                <w:szCs w:val="24"/>
                <w:highlight w:val="none"/>
                <w:lang w:val="en-US" w:eastAsia="zh-CN"/>
              </w:rPr>
              <w:t xml:space="preserve">问题排口溯源措施</w:t>
            </w:r>
            <w:r>
              <w:rPr>
                <w:rFonts w:hint="eastAsia" w:ascii="宋体" w:hAnsi="宋体" w:cs="宋体"/>
                <w:color w:val="auto"/>
                <w:sz w:val="24"/>
                <w:szCs w:val="24"/>
                <w:highlight w:val="none"/>
              </w:rPr>
              <w:t xml:space="preserve">进行综合评分：分析透彻，应对措施方案全面、具体，操作性强的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分；分析基本透彻，应对措施方案基本全面，有一定的可操作性的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分；分析不全面，措施方案的操作性较差的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en-US"/>
              </w:rPr>
              <w:t xml:space="preserve">未提供的不得分。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质量保证措施</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根据供应商对本项目的质量保证措施、进度保证措施方面进行综合评分：方案全面、具体，可操作性强的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分；方案较全面、具体，有一定的可操作性的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分；方案基本全面，操作性一般的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en-US"/>
              </w:rPr>
              <w:t xml:space="preserve">未提供的不得分。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有限空间作业管理制度及方案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en-US"/>
              </w:rPr>
              <w:t xml:space="preserve">项目提供的有限空间作业管理制度及方案的合理性、可行性进行评议：制度和方案合理可行的，得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en-US"/>
              </w:rPr>
              <w:t xml:space="preserve">分；制度和方案较合理较可行的，得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en-US"/>
              </w:rPr>
              <w:t xml:space="preserve">分；制度和方案合理性可行性一般的，得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未提供的不得分。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00" w:lineRule="exact"/>
              <w:tabs>
                <w:tab w:val="left" w:pos="420" w:leader="none"/>
                <w:tab w:val="left" w:pos="54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人员</w:t>
            </w:r>
            <w:r/>
          </w:p>
          <w:p>
            <w:pPr>
              <w:jc w:val="center"/>
              <w:spacing w:line="400" w:lineRule="exact"/>
              <w:tabs>
                <w:tab w:val="left" w:pos="420" w:leader="none"/>
                <w:tab w:val="left" w:pos="54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配置</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1、拟派项目负责人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w:t>
            </w:r>
            <w:r/>
          </w:p>
          <w:p>
            <w:pPr>
              <w:ind w:firstLine="24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项目负责人具有</w:t>
            </w:r>
            <w:r>
              <w:rPr>
                <w:rFonts w:hint="eastAsia" w:ascii="宋体" w:hAnsi="宋体" w:cs="宋体"/>
                <w:color w:val="auto"/>
                <w:sz w:val="24"/>
                <w:szCs w:val="24"/>
                <w:highlight w:val="none"/>
                <w:lang w:val="en-US" w:eastAsia="zh-CN"/>
              </w:rPr>
              <w:t xml:space="preserve">给排水相关专业</w:t>
            </w:r>
            <w:r>
              <w:rPr>
                <w:rFonts w:hint="eastAsia" w:ascii="宋体" w:hAnsi="宋体" w:cs="宋体"/>
                <w:color w:val="auto"/>
                <w:sz w:val="24"/>
                <w:szCs w:val="24"/>
                <w:highlight w:val="none"/>
              </w:rPr>
              <w:t xml:space="preserve">高级职称的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分；具有</w:t>
            </w:r>
            <w:r>
              <w:rPr>
                <w:rFonts w:hint="eastAsia" w:ascii="宋体" w:hAnsi="宋体" w:cs="宋体"/>
                <w:color w:val="auto"/>
                <w:sz w:val="24"/>
                <w:szCs w:val="24"/>
                <w:highlight w:val="none"/>
                <w:lang w:val="en-US" w:eastAsia="zh-CN"/>
              </w:rPr>
              <w:t xml:space="preserve">给排水相关专业中级</w:t>
            </w:r>
            <w:r>
              <w:rPr>
                <w:rFonts w:hint="eastAsia" w:ascii="宋体" w:hAnsi="宋体" w:cs="宋体"/>
                <w:color w:val="auto"/>
                <w:sz w:val="24"/>
                <w:szCs w:val="24"/>
                <w:highlight w:val="none"/>
              </w:rPr>
              <w:t xml:space="preserve">职称的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得1分</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同时具备</w:t>
            </w:r>
            <w:r>
              <w:rPr>
                <w:rFonts w:hint="eastAsia" w:ascii="宋体" w:hAnsi="宋体" w:cs="宋体"/>
                <w:color w:val="auto"/>
                <w:sz w:val="24"/>
                <w:szCs w:val="24"/>
                <w:highlight w:val="none"/>
              </w:rPr>
              <w:t xml:space="preserve">注册公用设备工程师（给水排水）</w:t>
            </w:r>
            <w:r>
              <w:rPr>
                <w:rFonts w:hint="eastAsia" w:ascii="宋体" w:hAnsi="宋体" w:cs="宋体"/>
                <w:color w:val="auto"/>
                <w:sz w:val="24"/>
                <w:szCs w:val="24"/>
                <w:highlight w:val="none"/>
                <w:lang w:val="en-US" w:eastAsia="zh-CN"/>
              </w:rPr>
              <w:t xml:space="preserve">的，加1分；</w:t>
            </w:r>
            <w:r>
              <w:rPr>
                <w:rFonts w:hint="eastAsia" w:ascii="宋体" w:hAnsi="宋体" w:cs="宋体"/>
                <w:bCs/>
                <w:color w:val="auto"/>
                <w:sz w:val="24"/>
                <w:szCs w:val="24"/>
                <w:highlight w:val="none"/>
              </w:rPr>
              <w:t xml:space="preserve">本项最高</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拟派</w:t>
            </w:r>
            <w:r>
              <w:rPr>
                <w:rFonts w:hint="eastAsia" w:ascii="宋体" w:hAnsi="宋体" w:eastAsia="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负责人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1人</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p>
          <w:p>
            <w:pPr>
              <w:ind w:firstLine="240"/>
              <w:spacing w:line="400" w:lineRule="exact"/>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技术负责人</w:t>
            </w:r>
            <w:r>
              <w:rPr>
                <w:rFonts w:hint="eastAsia" w:ascii="宋体" w:hAnsi="宋体" w:cs="宋体"/>
                <w:color w:val="auto"/>
                <w:sz w:val="24"/>
                <w:szCs w:val="24"/>
                <w:highlight w:val="none"/>
              </w:rPr>
              <w:t xml:space="preserve">具有注册公用设备工程师（给水排水）</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，得1分。</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拟派</w:t>
            </w:r>
            <w:r>
              <w:rPr>
                <w:rFonts w:hint="eastAsia" w:ascii="宋体" w:hAnsi="宋体" w:cs="宋体"/>
                <w:b/>
                <w:bCs/>
                <w:color w:val="auto"/>
                <w:sz w:val="24"/>
                <w:szCs w:val="24"/>
                <w:highlight w:val="none"/>
                <w:lang w:val="en-US" w:eastAsia="zh-CN"/>
              </w:rPr>
              <w:t xml:space="preserve">报告质量</w:t>
            </w:r>
            <w:r>
              <w:rPr>
                <w:rFonts w:hint="eastAsia" w:ascii="宋体" w:hAnsi="宋体" w:cs="宋体"/>
                <w:b/>
                <w:bCs/>
                <w:color w:val="auto"/>
                <w:sz w:val="24"/>
                <w:szCs w:val="24"/>
                <w:highlight w:val="none"/>
              </w:rPr>
              <w:t xml:space="preserve">负责人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w:t>
            </w:r>
            <w:r/>
          </w:p>
          <w:p>
            <w:pPr>
              <w:ind w:firstLine="240"/>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报告质量负责人</w:t>
            </w:r>
            <w:r>
              <w:rPr>
                <w:rFonts w:hint="eastAsia" w:ascii="宋体" w:hAnsi="宋体" w:cs="宋体"/>
                <w:color w:val="auto"/>
                <w:sz w:val="24"/>
                <w:szCs w:val="24"/>
                <w:highlight w:val="none"/>
              </w:rPr>
              <w:t xml:space="preserve">具有注册公用设备工程师（给水排水）</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，得1分。</w:t>
            </w:r>
            <w:r/>
          </w:p>
          <w:p>
            <w:pPr>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、拟派项目组成员（除项目负责人外）：</w:t>
            </w:r>
            <w:r/>
          </w:p>
          <w:p>
            <w:pPr>
              <w:ind w:firstLine="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项目组成员</w:t>
            </w:r>
            <w:r>
              <w:rPr>
                <w:rFonts w:hint="eastAsia" w:ascii="宋体" w:hAnsi="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给排水相关专业</w:t>
            </w:r>
            <w:r>
              <w:rPr>
                <w:rFonts w:hint="eastAsia" w:ascii="宋体" w:hAnsi="宋体" w:eastAsia="宋体" w:cs="宋体"/>
                <w:color w:val="auto"/>
                <w:sz w:val="24"/>
                <w:szCs w:val="24"/>
                <w:highlight w:val="none"/>
              </w:rPr>
              <w:t xml:space="preserve">高级及以上职称的，每提供一人得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分；项目组成员</w:t>
            </w:r>
            <w:r>
              <w:rPr>
                <w:rFonts w:hint="eastAsia" w:ascii="宋体" w:hAnsi="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给排水相关专业</w:t>
            </w:r>
            <w:r>
              <w:rPr>
                <w:rFonts w:hint="eastAsia" w:ascii="宋体" w:hAnsi="宋体" w:eastAsia="宋体" w:cs="宋体"/>
                <w:color w:val="auto"/>
                <w:sz w:val="24"/>
                <w:szCs w:val="24"/>
                <w:highlight w:val="none"/>
              </w:rPr>
              <w:t xml:space="preserve">中级职称的，每提供一人得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分；本项最多提供2人，本项最高得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项目组成员具有注册公用设备工程师（给水排水）或注册环保工程师的，每提供一人得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分，本项最多提供</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24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（3）项目组成员具有主管部门或正规培训机构出具的有限空间作业安全培训合格证书的，每提供1人得0.5分，本项最多提供4人，最高得2分。</w:t>
            </w:r>
            <w:r/>
          </w:p>
          <w:p>
            <w:pPr>
              <w:ind w:firstLine="24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（4）项目组成员具有城镇排水管道检测与评估及非开挖修复证书的，每提供1人得0.5分，本项最多提供4人，最高得2分。</w:t>
            </w:r>
            <w:r/>
          </w:p>
          <w:p>
            <w:pPr>
              <w:ind w:firstLine="240"/>
              <w:spacing w:line="400" w:lineRule="exact"/>
              <w:rPr>
                <w:rFonts w:hint="default" w:ascii="宋体" w:hAnsi="宋体" w:cs="宋体"/>
                <w:color w:val="auto"/>
                <w:sz w:val="24"/>
                <w:szCs w:val="24"/>
                <w:highlight w:val="none"/>
                <w:lang w:val="en-US"/>
              </w:rPr>
            </w:pPr>
            <w:r>
              <w:rPr>
                <w:rFonts w:hint="eastAsia" w:ascii="宋体" w:hAnsi="宋体" w:eastAsia="宋体" w:cs="Times New Roman"/>
                <w:b/>
                <w:bCs/>
                <w:color w:val="auto"/>
                <w:sz w:val="24"/>
                <w:szCs w:val="24"/>
                <w:highlight w:val="none"/>
                <w:lang w:val="en-US" w:eastAsia="zh-CN"/>
              </w:rPr>
              <w:t xml:space="preserve">备注：同一人员仅可计取一次人员得分，不得重复计分。</w:t>
            </w:r>
            <w:r/>
          </w:p>
          <w:p>
            <w:pPr>
              <w:spacing w:line="400" w:lineRule="exact"/>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rPr>
              <w:t xml:space="preserve">【</w:t>
            </w:r>
            <w:r>
              <w:rPr>
                <w:rFonts w:hint="eastAsia" w:ascii="宋体" w:hAnsi="宋体" w:cs="宋体"/>
                <w:bCs/>
                <w:color w:val="auto"/>
                <w:sz w:val="24"/>
                <w:szCs w:val="24"/>
                <w:highlight w:val="none"/>
              </w:rPr>
              <w:t xml:space="preserve">须提供上述所有人员的相关证明材料扫描件</w:t>
            </w:r>
            <w:r>
              <w:rPr>
                <w:rFonts w:hint="eastAsia" w:ascii="宋体" w:hAnsi="宋体" w:cs="宋体"/>
                <w:bCs/>
                <w:color w:val="auto"/>
                <w:sz w:val="24"/>
                <w:szCs w:val="24"/>
                <w:highlight w:val="none"/>
                <w:lang w:val="en-US" w:eastAsia="zh-CN"/>
              </w:rPr>
              <w:t xml:space="preserve">及</w:t>
            </w:r>
            <w:r>
              <w:rPr>
                <w:rFonts w:hint="eastAsia" w:ascii="宋体" w:hAnsi="宋体" w:cs="宋体"/>
                <w:bCs/>
                <w:color w:val="auto"/>
                <w:sz w:val="24"/>
                <w:szCs w:val="24"/>
                <w:highlight w:val="none"/>
              </w:rPr>
              <w:t xml:space="preserve">供应商为其缴纳的报价截止时间前</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个月内任意</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个月（不含报价当月）的社保证明原件扫描件</w:t>
            </w:r>
            <w:r>
              <w:rPr>
                <w:rFonts w:hint="eastAsia" w:ascii="宋体" w:hAnsi="宋体" w:cs="宋体"/>
                <w:b/>
                <w:bCs/>
                <w:color w:val="auto"/>
                <w:sz w:val="24"/>
                <w:szCs w:val="24"/>
                <w:highlight w:val="none"/>
              </w:rPr>
              <w:t xml:space="preserve">】</w:t>
            </w:r>
            <w:r/>
          </w:p>
        </w:tc>
      </w:tr>
      <w:tr>
        <w:trPr>
          <w:cantSplit/>
          <w:jc w:val="center"/>
          <w:trHeight w:val="1801"/>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项目拟投入机械</w:t>
            </w:r>
            <w:r>
              <w:rPr>
                <w:rFonts w:hint="eastAsia" w:ascii="宋体" w:hAnsi="宋体" w:eastAsia="宋体" w:cs="宋体"/>
                <w:color w:val="auto"/>
                <w:sz w:val="24"/>
                <w:szCs w:val="24"/>
                <w:highlight w:val="none"/>
                <w:vertAlign w:val="baseline"/>
                <w:lang w:val="en-US" w:eastAsia="en-US"/>
              </w:rPr>
              <w:t xml:space="preserve">设备</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5118" w:type="dxa"/>
            <w:vAlign w:val="top"/>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机械</w:t>
            </w:r>
            <w:r>
              <w:rPr>
                <w:rFonts w:hint="eastAsia" w:ascii="宋体" w:hAnsi="宋体" w:eastAsia="宋体" w:cs="宋体"/>
                <w:color w:val="auto"/>
                <w:sz w:val="24"/>
                <w:szCs w:val="24"/>
                <w:highlight w:val="none"/>
                <w:vertAlign w:val="baseline"/>
                <w:lang w:val="en-US" w:eastAsia="en-US"/>
              </w:rPr>
              <w:t xml:space="preserve">设备配备情况</w:t>
            </w:r>
            <w:r>
              <w:rPr>
                <w:rFonts w:hint="eastAsia" w:ascii="宋体" w:hAnsi="宋体" w:eastAsia="宋体" w:cs="宋体"/>
                <w:color w:val="auto"/>
                <w:sz w:val="24"/>
                <w:szCs w:val="24"/>
                <w:highlight w:val="none"/>
                <w:vertAlign w:val="baseline"/>
                <w:lang w:val="en-US" w:eastAsia="zh-CN"/>
              </w:rPr>
              <w:t xml:space="preserve">，本项最高得4分：</w:t>
            </w:r>
            <w:r/>
          </w:p>
          <w:p>
            <w:pPr>
              <w:rPr>
                <w:rFonts w:hint="eastAsia" w:ascii="宋体" w:hAnsi="宋体" w:eastAsia="宋体" w:cs="宋体"/>
                <w:color w:val="auto"/>
                <w:sz w:val="24"/>
                <w:szCs w:val="24"/>
                <w:highlight w:val="none"/>
                <w:vertAlign w:val="baseline"/>
                <w:lang w:val="en-US" w:eastAsia="en-US"/>
              </w:rPr>
            </w:pPr>
            <w:r>
              <w:rPr>
                <w:rFonts w:hint="eastAsia" w:ascii="宋体" w:hAnsi="宋体" w:eastAsia="宋体" w:cs="宋体"/>
                <w:color w:val="auto"/>
                <w:sz w:val="24"/>
                <w:szCs w:val="24"/>
                <w:highlight w:val="none"/>
                <w:vertAlign w:val="baseline"/>
                <w:lang w:val="en-US" w:eastAsia="en-US"/>
              </w:rPr>
              <w:t xml:space="preserve">1.拟投入本项目</w:t>
            </w:r>
            <w:r>
              <w:rPr>
                <w:rFonts w:hint="eastAsia" w:ascii="宋体" w:hAnsi="宋体" w:eastAsia="宋体" w:cs="宋体"/>
                <w:color w:val="auto"/>
                <w:sz w:val="24"/>
                <w:szCs w:val="24"/>
                <w:highlight w:val="none"/>
                <w:vertAlign w:val="baseline"/>
                <w:lang w:val="en-US" w:eastAsia="zh-CN"/>
              </w:rPr>
              <w:t xml:space="preserve">清洗</w:t>
            </w:r>
            <w:r>
              <w:rPr>
                <w:rFonts w:hint="eastAsia" w:ascii="宋体" w:hAnsi="宋体" w:eastAsia="宋体" w:cs="宋体"/>
                <w:color w:val="auto"/>
                <w:sz w:val="24"/>
                <w:szCs w:val="24"/>
                <w:highlight w:val="none"/>
                <w:vertAlign w:val="baseline"/>
                <w:lang w:val="en-US" w:eastAsia="en-US"/>
              </w:rPr>
              <w:t xml:space="preserve">吸污车</w:t>
            </w:r>
            <w:r>
              <w:rPr>
                <w:rFonts w:hint="eastAsia" w:ascii="宋体" w:hAnsi="宋体" w:eastAsia="宋体" w:cs="宋体"/>
                <w:color w:val="auto"/>
                <w:sz w:val="24"/>
                <w:szCs w:val="24"/>
                <w:highlight w:val="none"/>
                <w:vertAlign w:val="baseline"/>
                <w:lang w:val="en-US" w:eastAsia="zh-CN"/>
              </w:rPr>
              <w:t xml:space="preserve">的，1分/</w:t>
            </w:r>
            <w:r>
              <w:rPr>
                <w:rFonts w:hint="eastAsia" w:ascii="宋体" w:hAnsi="宋体" w:eastAsia="宋体" w:cs="宋体"/>
                <w:color w:val="auto"/>
                <w:sz w:val="24"/>
                <w:szCs w:val="24"/>
                <w:highlight w:val="none"/>
                <w:vertAlign w:val="baseline"/>
                <w:lang w:val="en-US" w:eastAsia="en-US"/>
              </w:rPr>
              <w:t xml:space="preserve">台</w:t>
            </w:r>
            <w:r>
              <w:rPr>
                <w:rFonts w:hint="eastAsia" w:ascii="宋体" w:hAnsi="宋体" w:eastAsia="宋体" w:cs="宋体"/>
                <w:color w:val="auto"/>
                <w:sz w:val="24"/>
                <w:szCs w:val="24"/>
                <w:highlight w:val="none"/>
                <w:vertAlign w:val="baseline"/>
                <w:lang w:val="en-US" w:eastAsia="zh-CN"/>
              </w:rPr>
              <w:t xml:space="preserve">，最高</w:t>
            </w:r>
            <w:r>
              <w:rPr>
                <w:rFonts w:hint="eastAsia" w:ascii="宋体" w:hAnsi="宋体" w:eastAsia="宋体" w:cs="宋体"/>
                <w:color w:val="auto"/>
                <w:sz w:val="24"/>
                <w:szCs w:val="24"/>
                <w:highlight w:val="none"/>
                <w:vertAlign w:val="baseline"/>
                <w:lang w:val="en-US" w:eastAsia="en-US"/>
              </w:rPr>
              <w:t xml:space="preserve">得</w:t>
            </w:r>
            <w:r>
              <w:rPr>
                <w:rFonts w:hint="eastAsia" w:ascii="宋体" w:hAnsi="宋体" w:eastAsia="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lang w:val="en-US" w:eastAsia="en-US"/>
              </w:rPr>
              <w:t xml:space="preserve">分；</w:t>
            </w:r>
            <w:r/>
          </w:p>
          <w:p>
            <w:pPr>
              <w:rPr>
                <w:rFonts w:hint="eastAsia" w:ascii="宋体" w:hAnsi="宋体" w:eastAsia="宋体" w:cs="宋体"/>
                <w:color w:val="auto"/>
                <w:sz w:val="24"/>
                <w:szCs w:val="24"/>
                <w:highlight w:val="none"/>
                <w:vertAlign w:val="baseline"/>
                <w:lang w:val="en-US" w:eastAsia="en-US"/>
              </w:rPr>
            </w:pPr>
            <w:r>
              <w:rPr>
                <w:rFonts w:hint="eastAsia" w:ascii="宋体" w:hAnsi="宋体" w:eastAsia="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lang w:val="en-US" w:eastAsia="en-US"/>
              </w:rPr>
              <w:t xml:space="preserve">.拟投入本项目封堵气囊配备</w:t>
            </w: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eastAsia="宋体" w:cs="宋体"/>
                <w:color w:val="auto"/>
                <w:sz w:val="24"/>
                <w:szCs w:val="24"/>
                <w:highlight w:val="none"/>
                <w:vertAlign w:val="baseline"/>
                <w:lang w:val="en-US" w:eastAsia="en-US"/>
              </w:rPr>
              <w:t xml:space="preserve">分</w:t>
            </w: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en-US"/>
              </w:rPr>
              <w:t xml:space="preserve">套</w:t>
            </w:r>
            <w:r>
              <w:rPr>
                <w:rFonts w:hint="eastAsia" w:ascii="宋体" w:hAnsi="宋体" w:eastAsia="宋体" w:cs="宋体"/>
                <w:color w:val="auto"/>
                <w:sz w:val="24"/>
                <w:szCs w:val="24"/>
                <w:highlight w:val="none"/>
                <w:vertAlign w:val="baseline"/>
                <w:lang w:val="en-US" w:eastAsia="zh-CN"/>
              </w:rPr>
              <w:t xml:space="preserve">，最高</w:t>
            </w:r>
            <w:r>
              <w:rPr>
                <w:rFonts w:hint="eastAsia" w:ascii="宋体" w:hAnsi="宋体" w:eastAsia="宋体" w:cs="宋体"/>
                <w:color w:val="auto"/>
                <w:sz w:val="24"/>
                <w:szCs w:val="24"/>
                <w:highlight w:val="none"/>
                <w:vertAlign w:val="baseline"/>
                <w:lang w:val="en-US" w:eastAsia="en-US"/>
              </w:rPr>
              <w:t xml:space="preserve">得</w:t>
            </w:r>
            <w:r>
              <w:rPr>
                <w:rFonts w:hint="eastAsia" w:ascii="宋体" w:hAnsi="宋体" w:eastAsia="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lang w:val="en-US" w:eastAsia="en-US"/>
              </w:rPr>
              <w:t xml:space="preserve">分；</w:t>
            </w:r>
            <w:r/>
          </w:p>
          <w:p>
            <w:pPr>
              <w:rPr>
                <w:rFonts w:hint="eastAsia"/>
                <w:color w:val="auto"/>
                <w:highlight w:val="none"/>
                <w:lang w:val="en-US" w:eastAsia="en-US"/>
              </w:rPr>
            </w:pPr>
            <w:r>
              <w:rPr>
                <w:rFonts w:hint="eastAsia" w:ascii="宋体" w:hAnsi="宋体" w:cs="宋体"/>
                <w:color w:val="auto"/>
                <w:sz w:val="24"/>
                <w:szCs w:val="24"/>
                <w:highlight w:val="none"/>
                <w:vertAlign w:val="baseline"/>
                <w:lang w:val="en-US" w:eastAsia="zh-CN"/>
              </w:rPr>
              <w:t xml:space="preserve">3</w:t>
            </w:r>
            <w:r>
              <w:rPr>
                <w:rFonts w:hint="eastAsia" w:ascii="宋体" w:hAnsi="宋体" w:eastAsia="宋体" w:cs="宋体"/>
                <w:color w:val="auto"/>
                <w:sz w:val="24"/>
                <w:szCs w:val="24"/>
                <w:highlight w:val="none"/>
                <w:vertAlign w:val="baseline"/>
                <w:lang w:val="en-US" w:eastAsia="en-US"/>
              </w:rPr>
              <w:t xml:space="preserve">.拟投入本项目</w:t>
            </w:r>
            <w:r>
              <w:rPr>
                <w:rFonts w:hint="eastAsia" w:ascii="宋体" w:hAnsi="宋体" w:cs="宋体"/>
                <w:color w:val="auto"/>
                <w:sz w:val="24"/>
                <w:szCs w:val="24"/>
                <w:highlight w:val="none"/>
                <w:vertAlign w:val="baseline"/>
                <w:lang w:val="en-US" w:eastAsia="zh-CN"/>
              </w:rPr>
              <w:t xml:space="preserve">CCTV检测设备</w:t>
            </w:r>
            <w:r>
              <w:rPr>
                <w:rFonts w:hint="eastAsia" w:ascii="宋体" w:hAnsi="宋体" w:eastAsia="宋体" w:cs="宋体"/>
                <w:color w:val="auto"/>
                <w:sz w:val="24"/>
                <w:szCs w:val="24"/>
                <w:highlight w:val="none"/>
                <w:vertAlign w:val="baseline"/>
                <w:lang w:val="en-US" w:eastAsia="en-US"/>
              </w:rPr>
              <w:t xml:space="preserve">配备</w:t>
            </w: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eastAsia="宋体" w:cs="宋体"/>
                <w:color w:val="auto"/>
                <w:sz w:val="24"/>
                <w:szCs w:val="24"/>
                <w:highlight w:val="none"/>
                <w:vertAlign w:val="baseline"/>
                <w:lang w:val="en-US" w:eastAsia="en-US"/>
              </w:rPr>
              <w:t xml:space="preserve">分</w:t>
            </w: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en-US"/>
              </w:rPr>
              <w:t xml:space="preserve">套</w:t>
            </w:r>
            <w:r>
              <w:rPr>
                <w:rFonts w:hint="eastAsia" w:ascii="宋体" w:hAnsi="宋体" w:eastAsia="宋体" w:cs="宋体"/>
                <w:color w:val="auto"/>
                <w:sz w:val="24"/>
                <w:szCs w:val="24"/>
                <w:highlight w:val="none"/>
                <w:vertAlign w:val="baseline"/>
                <w:lang w:val="en-US" w:eastAsia="zh-CN"/>
              </w:rPr>
              <w:t xml:space="preserve">，最高</w:t>
            </w:r>
            <w:r>
              <w:rPr>
                <w:rFonts w:hint="eastAsia" w:ascii="宋体" w:hAnsi="宋体" w:eastAsia="宋体" w:cs="宋体"/>
                <w:color w:val="auto"/>
                <w:sz w:val="24"/>
                <w:szCs w:val="24"/>
                <w:highlight w:val="none"/>
                <w:vertAlign w:val="baseline"/>
                <w:lang w:val="en-US" w:eastAsia="en-US"/>
              </w:rPr>
              <w:t xml:space="preserve">得</w:t>
            </w:r>
            <w:r>
              <w:rPr>
                <w:rFonts w:hint="eastAsia" w:ascii="宋体" w:hAnsi="宋体" w:cs="宋体"/>
                <w:color w:val="auto"/>
                <w:sz w:val="24"/>
                <w:szCs w:val="24"/>
                <w:highlight w:val="none"/>
                <w:vertAlign w:val="baseline"/>
                <w:lang w:val="en-US" w:eastAsia="zh-CN"/>
              </w:rPr>
              <w:t xml:space="preserve">1</w:t>
            </w:r>
            <w:r>
              <w:rPr>
                <w:rFonts w:hint="eastAsia" w:ascii="宋体" w:hAnsi="宋体" w:eastAsia="宋体" w:cs="宋体"/>
                <w:color w:val="auto"/>
                <w:sz w:val="24"/>
                <w:szCs w:val="24"/>
                <w:highlight w:val="none"/>
                <w:vertAlign w:val="baseline"/>
                <w:lang w:val="en-US" w:eastAsia="en-US"/>
              </w:rPr>
              <w:t xml:space="preserve">分；</w:t>
            </w:r>
            <w:r/>
          </w:p>
          <w:p>
            <w:pP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en-US"/>
              </w:rPr>
              <w:t xml:space="preserve">注：</w:t>
            </w: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eastAsia="宋体" w:cs="宋体"/>
                <w:color w:val="auto"/>
                <w:sz w:val="24"/>
                <w:szCs w:val="24"/>
                <w:highlight w:val="none"/>
                <w:vertAlign w:val="baseline"/>
                <w:lang w:val="en-US" w:eastAsia="en-US"/>
              </w:rPr>
              <w:t xml:space="preserve">以上设备</w:t>
            </w:r>
            <w:r>
              <w:rPr>
                <w:rFonts w:hint="eastAsia" w:ascii="宋体" w:hAnsi="宋体" w:eastAsia="宋体" w:cs="宋体"/>
                <w:color w:val="auto"/>
                <w:sz w:val="24"/>
                <w:szCs w:val="24"/>
                <w:highlight w:val="none"/>
                <w:vertAlign w:val="baseline"/>
                <w:lang w:val="en-US" w:eastAsia="zh-CN"/>
              </w:rPr>
              <w:t xml:space="preserve">和车辆</w:t>
            </w:r>
            <w:r>
              <w:rPr>
                <w:rFonts w:hint="eastAsia" w:ascii="宋体" w:hAnsi="宋体" w:eastAsia="宋体" w:cs="宋体"/>
                <w:color w:val="auto"/>
                <w:sz w:val="24"/>
                <w:szCs w:val="24"/>
                <w:highlight w:val="none"/>
                <w:vertAlign w:val="baseline"/>
                <w:lang w:val="en-US" w:eastAsia="en-US"/>
              </w:rPr>
              <w:t xml:space="preserve">如为自有须提供购置发票</w:t>
            </w:r>
            <w:r>
              <w:rPr>
                <w:rFonts w:hint="eastAsia" w:ascii="宋体" w:hAnsi="宋体" w:eastAsia="宋体" w:cs="宋体"/>
                <w:color w:val="auto"/>
                <w:sz w:val="24"/>
                <w:szCs w:val="24"/>
                <w:highlight w:val="none"/>
                <w:vertAlign w:val="baseline"/>
                <w:lang w:val="en-US" w:eastAsia="zh-CN"/>
              </w:rPr>
              <w:t xml:space="preserve">扫描件</w:t>
            </w:r>
            <w:r>
              <w:rPr>
                <w:rFonts w:hint="eastAsia" w:ascii="宋体" w:hAnsi="宋体" w:eastAsia="宋体" w:cs="宋体"/>
                <w:color w:val="auto"/>
                <w:sz w:val="24"/>
                <w:szCs w:val="24"/>
                <w:highlight w:val="none"/>
                <w:vertAlign w:val="baseline"/>
                <w:lang w:val="en-US" w:eastAsia="en-US"/>
              </w:rPr>
              <w:t xml:space="preserve">，车辆</w:t>
            </w:r>
            <w:r>
              <w:rPr>
                <w:rFonts w:hint="eastAsia" w:ascii="宋体" w:hAnsi="宋体" w:eastAsia="宋体" w:cs="宋体"/>
                <w:color w:val="auto"/>
                <w:sz w:val="24"/>
                <w:szCs w:val="24"/>
                <w:highlight w:val="none"/>
                <w:vertAlign w:val="baseline"/>
                <w:lang w:val="en-US" w:eastAsia="zh-CN"/>
              </w:rPr>
              <w:t xml:space="preserve">还须</w:t>
            </w:r>
            <w:r>
              <w:rPr>
                <w:rFonts w:hint="eastAsia" w:ascii="宋体" w:hAnsi="宋体" w:eastAsia="宋体" w:cs="宋体"/>
                <w:color w:val="auto"/>
                <w:sz w:val="24"/>
                <w:szCs w:val="24"/>
                <w:highlight w:val="none"/>
                <w:vertAlign w:val="baseline"/>
                <w:lang w:val="en-US" w:eastAsia="en-US"/>
              </w:rPr>
              <w:t xml:space="preserve">提供相应车辆行驶证</w:t>
            </w:r>
            <w:r>
              <w:rPr>
                <w:rFonts w:hint="eastAsia" w:ascii="宋体" w:hAnsi="宋体" w:eastAsia="宋体" w:cs="宋体"/>
                <w:color w:val="auto"/>
                <w:sz w:val="24"/>
                <w:szCs w:val="24"/>
                <w:highlight w:val="none"/>
                <w:vertAlign w:val="baseline"/>
                <w:lang w:val="en-US" w:eastAsia="zh-CN"/>
              </w:rPr>
              <w:t xml:space="preserve">扫描件</w:t>
            </w:r>
            <w:r>
              <w:rPr>
                <w:rFonts w:hint="eastAsia" w:ascii="宋体" w:hAnsi="宋体" w:eastAsia="宋体" w:cs="宋体"/>
                <w:color w:val="auto"/>
                <w:sz w:val="24"/>
                <w:szCs w:val="24"/>
                <w:highlight w:val="none"/>
                <w:vertAlign w:val="baseline"/>
                <w:lang w:val="en-US" w:eastAsia="en-US"/>
              </w:rPr>
              <w:t xml:space="preserve">并加盖公章</w:t>
            </w:r>
            <w:r>
              <w:rPr>
                <w:rFonts w:hint="eastAsia" w:ascii="宋体" w:hAnsi="宋体" w:eastAsia="宋体" w:cs="宋体"/>
                <w:color w:val="auto"/>
                <w:sz w:val="24"/>
                <w:szCs w:val="24"/>
                <w:highlight w:val="none"/>
                <w:vertAlign w:val="baseline"/>
                <w:lang w:val="en-US"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lang w:val="en-US" w:eastAsia="en-US"/>
              </w:rPr>
              <w:t xml:space="preserve">以上设备</w:t>
            </w:r>
            <w:r>
              <w:rPr>
                <w:rFonts w:hint="eastAsia" w:ascii="宋体" w:hAnsi="宋体" w:eastAsia="宋体" w:cs="宋体"/>
                <w:color w:val="auto"/>
                <w:sz w:val="24"/>
                <w:szCs w:val="24"/>
                <w:highlight w:val="none"/>
                <w:vertAlign w:val="baseline"/>
                <w:lang w:val="en-US" w:eastAsia="zh-CN"/>
              </w:rPr>
              <w:t xml:space="preserve">和车辆</w:t>
            </w:r>
            <w:r>
              <w:rPr>
                <w:rFonts w:hint="eastAsia" w:ascii="宋体" w:hAnsi="宋体" w:eastAsia="宋体" w:cs="宋体"/>
                <w:color w:val="auto"/>
                <w:sz w:val="24"/>
                <w:szCs w:val="24"/>
                <w:highlight w:val="none"/>
                <w:vertAlign w:val="baseline"/>
                <w:lang w:val="en-US" w:eastAsia="en-US"/>
              </w:rPr>
              <w:t xml:space="preserve">如为租赁须提供</w:t>
            </w:r>
            <w:r>
              <w:rPr>
                <w:rFonts w:hint="eastAsia" w:ascii="宋体" w:hAnsi="宋体" w:eastAsia="宋体" w:cs="宋体"/>
                <w:color w:val="auto"/>
                <w:sz w:val="24"/>
                <w:szCs w:val="24"/>
                <w:highlight w:val="none"/>
                <w:vertAlign w:val="baseline"/>
                <w:lang w:val="en-US" w:eastAsia="zh-CN"/>
              </w:rPr>
              <w:t xml:space="preserve">服务周期覆盖本项目服务期限的</w:t>
            </w:r>
            <w:r>
              <w:rPr>
                <w:rFonts w:hint="eastAsia" w:ascii="宋体" w:hAnsi="宋体" w:eastAsia="宋体" w:cs="宋体"/>
                <w:color w:val="auto"/>
                <w:sz w:val="24"/>
                <w:szCs w:val="24"/>
                <w:highlight w:val="none"/>
                <w:vertAlign w:val="baseline"/>
                <w:lang w:val="en-US" w:eastAsia="en-US"/>
              </w:rPr>
              <w:t xml:space="preserve">租赁合同</w:t>
            </w:r>
            <w:r>
              <w:rPr>
                <w:rFonts w:hint="eastAsia" w:ascii="宋体" w:hAnsi="宋体" w:eastAsia="宋体" w:cs="宋体"/>
                <w:color w:val="auto"/>
                <w:sz w:val="24"/>
                <w:szCs w:val="24"/>
                <w:highlight w:val="none"/>
                <w:vertAlign w:val="baseline"/>
                <w:lang w:val="en-US" w:eastAsia="zh-CN"/>
              </w:rPr>
              <w:t xml:space="preserve">扫描件</w:t>
            </w:r>
            <w:r>
              <w:rPr>
                <w:rFonts w:hint="eastAsia" w:ascii="宋体" w:hAnsi="宋体" w:eastAsia="宋体" w:cs="宋体"/>
                <w:color w:val="auto"/>
                <w:sz w:val="24"/>
                <w:szCs w:val="24"/>
                <w:highlight w:val="none"/>
                <w:vertAlign w:val="baseline"/>
                <w:lang w:val="en-US" w:eastAsia="en-US"/>
              </w:rPr>
              <w:t xml:space="preserve">加盖公章，车辆</w:t>
            </w:r>
            <w:r>
              <w:rPr>
                <w:rFonts w:hint="eastAsia" w:ascii="宋体" w:hAnsi="宋体" w:eastAsia="宋体" w:cs="宋体"/>
                <w:color w:val="auto"/>
                <w:sz w:val="24"/>
                <w:szCs w:val="24"/>
                <w:highlight w:val="none"/>
                <w:vertAlign w:val="baseline"/>
                <w:lang w:val="en-US" w:eastAsia="zh-CN"/>
              </w:rPr>
              <w:t xml:space="preserve">还须</w:t>
            </w:r>
            <w:r>
              <w:rPr>
                <w:rFonts w:hint="eastAsia" w:ascii="宋体" w:hAnsi="宋体" w:eastAsia="宋体" w:cs="宋体"/>
                <w:color w:val="auto"/>
                <w:sz w:val="24"/>
                <w:szCs w:val="24"/>
                <w:highlight w:val="none"/>
                <w:vertAlign w:val="baseline"/>
                <w:lang w:val="en-US" w:eastAsia="en-US"/>
              </w:rPr>
              <w:t xml:space="preserve">提供相应车辆行驶证</w:t>
            </w:r>
            <w:r>
              <w:rPr>
                <w:rFonts w:hint="eastAsia" w:ascii="宋体" w:hAnsi="宋体" w:eastAsia="宋体" w:cs="宋体"/>
                <w:color w:val="auto"/>
                <w:sz w:val="24"/>
                <w:szCs w:val="24"/>
                <w:highlight w:val="none"/>
                <w:vertAlign w:val="baseline"/>
                <w:lang w:val="en-US" w:eastAsia="zh-CN"/>
              </w:rPr>
              <w:t xml:space="preserve">扫描件</w:t>
            </w:r>
            <w:r>
              <w:rPr>
                <w:rFonts w:hint="eastAsia" w:ascii="宋体" w:hAnsi="宋体" w:eastAsia="宋体" w:cs="宋体"/>
                <w:color w:val="auto"/>
                <w:sz w:val="24"/>
                <w:szCs w:val="24"/>
                <w:highlight w:val="none"/>
                <w:vertAlign w:val="baseline"/>
                <w:lang w:val="en-US" w:eastAsia="en-US"/>
              </w:rPr>
              <w:t xml:space="preserve">并加盖公章</w:t>
            </w:r>
            <w:r>
              <w:rPr>
                <w:rFonts w:hint="eastAsia" w:ascii="宋体" w:hAnsi="宋体" w:eastAsia="宋体" w:cs="宋体"/>
                <w:color w:val="auto"/>
                <w:sz w:val="24"/>
                <w:szCs w:val="24"/>
                <w:highlight w:val="none"/>
                <w:vertAlign w:val="baseline"/>
                <w:lang w:val="en-US" w:eastAsia="zh-CN"/>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tc>
        <w:tc>
          <w:tcPr>
            <w:tcBorders>
              <w:top w:val="single" w:color="auto" w:sz="4" w:space="0"/>
              <w:left w:val="single" w:color="auto" w:sz="4" w:space="0"/>
              <w:right w:val="single" w:color="auto" w:sz="4" w:space="0"/>
            </w:tcBorders>
            <w:tcW w:w="708" w:type="dxa"/>
            <w:vAlign w:val="center"/>
            <w:textDirection w:val="lrTb"/>
            <w:noWrap w:val="false"/>
          </w:tcPr>
          <w:p>
            <w:pPr>
              <w:pStyle w:val="733"/>
              <w:ind w:firstLine="241"/>
              <w:rPr>
                <w:rFonts w:hint="default"/>
                <w:color w:val="auto"/>
                <w:highlight w:val="none"/>
                <w:lang w:val="en-US"/>
              </w:rPr>
            </w:pPr>
            <w:r>
              <w:rPr>
                <w:rFonts w:hint="eastAsia" w:ascii="宋体" w:hAnsi="宋体" w:eastAsia="宋体" w:cs="宋体"/>
                <w:strike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自2022年1月1日以来（以合同签订日期为准），供应商承接过</w:t>
            </w:r>
            <w:r>
              <w:rPr>
                <w:rFonts w:hint="eastAsia" w:ascii="宋体" w:hAnsi="宋体" w:eastAsia="宋体" w:cs="宋体"/>
                <w:color w:val="auto"/>
                <w:sz w:val="24"/>
                <w:szCs w:val="24"/>
                <w:highlight w:val="none"/>
                <w:lang w:val="en-US" w:eastAsia="zh-CN"/>
              </w:rPr>
              <w:t xml:space="preserve">管网排查检测</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管网清疏类似项目</w:t>
            </w:r>
            <w:r>
              <w:rPr>
                <w:rFonts w:hint="eastAsia" w:ascii="宋体" w:hAnsi="宋体" w:eastAsia="宋体" w:cs="宋体"/>
                <w:color w:val="auto"/>
                <w:sz w:val="24"/>
                <w:szCs w:val="24"/>
                <w:highlight w:val="none"/>
              </w:rPr>
              <w:t xml:space="preserve">的，</w:t>
            </w:r>
            <w:r>
              <w:rPr>
                <w:rFonts w:hint="eastAsia" w:ascii="宋体" w:hAnsi="宋体" w:eastAsia="宋体" w:cs="宋体"/>
                <w:bCs/>
                <w:color w:val="auto"/>
                <w:sz w:val="24"/>
                <w:szCs w:val="24"/>
                <w:highlight w:val="none"/>
              </w:rPr>
              <w:t xml:space="preserve">每提供一个得</w:t>
            </w:r>
            <w:r>
              <w:rPr>
                <w:rFonts w:hint="eastAsia" w:ascii="宋体" w:hAnsi="宋体" w:cs="宋体"/>
                <w:strike w:val="0"/>
                <w:color w:val="auto"/>
                <w:sz w:val="24"/>
                <w:szCs w:val="24"/>
                <w:highlight w:val="none"/>
                <w:lang w:val="en-US" w:eastAsia="zh-CN"/>
              </w:rPr>
              <w:t xml:space="preserve"> 0.5</w:t>
            </w:r>
            <w:r>
              <w:rPr>
                <w:rFonts w:hint="eastAsia" w:ascii="宋体" w:hAnsi="宋体" w:eastAsia="宋体" w:cs="宋体"/>
                <w:bCs/>
                <w:color w:val="auto"/>
                <w:sz w:val="24"/>
                <w:szCs w:val="24"/>
                <w:highlight w:val="none"/>
              </w:rPr>
              <w:t xml:space="preserve">分，本项最多提供</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个，本项最高得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jc w:val="left"/>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
                <w:bCs/>
                <w:color w:val="auto"/>
                <w:sz w:val="24"/>
                <w:szCs w:val="24"/>
                <w:highlight w:val="none"/>
              </w:rPr>
              <w:t xml:space="preserve">【须提供项目合同关键页扫描件（含首页、服务内容、签订时间、甲乙双方盖章页）；合同无法体现评审要素的，可提供业主证明等补充佐证材料，有效性由评审委员会判定。同一项目续签、增补合同仅按1个业绩认定，不重复计分。】</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投标报价得分=（评标基准价/投标报价）×20</w:t>
            </w:r>
            <w:r/>
          </w:p>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注：因算术修正和落实政府采购政策进行价格调整的，以调整后的价格计算评标基准价和投标报价。</w:t>
            </w:r>
            <w:bookmarkEnd w:id="98"/>
            <w:r/>
          </w:p>
        </w:tc>
      </w:tr>
    </w:tbl>
    <w:p>
      <w:pPr>
        <w:jc w:val="left"/>
        <w:rPr>
          <w:rFonts w:ascii="宋体" w:hAnsi="宋体"/>
          <w:b/>
          <w:bCs/>
          <w:color w:val="auto"/>
          <w:sz w:val="24"/>
          <w:szCs w:val="24"/>
          <w:highlight w:val="none"/>
        </w:rPr>
      </w:pPr>
      <w:r>
        <w:rPr>
          <w:rFonts w:ascii="宋体" w:hAnsi="宋体"/>
          <w:b/>
          <w:bCs/>
          <w:color w:val="auto"/>
          <w:sz w:val="24"/>
          <w:szCs w:val="24"/>
          <w:highlight w:val="none"/>
        </w:rPr>
      </w:r>
      <w:bookmarkEnd w:id="96"/>
      <w:bookmarkEnd w:id="97"/>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ind w:firstLine="480"/>
        <w:spacing w:line="360" w:lineRule="auto"/>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rPr>
        <w:t xml:space="preserve">2、投标文件中必须提供以上相关证明材料扫描件</w:t>
      </w:r>
      <w:r>
        <w:rPr>
          <w:rFonts w:hint="eastAsia" w:ascii="宋体" w:hAnsi="宋体"/>
          <w:color w:val="auto"/>
          <w:sz w:val="24"/>
          <w:szCs w:val="24"/>
          <w:highlight w:val="none"/>
          <w:lang w:eastAsia="zh-CN"/>
        </w:rPr>
        <w:t xml:space="preserve">；</w:t>
      </w:r>
      <w:r/>
    </w:p>
    <w:p>
      <w:pPr>
        <w:ind w:firstLine="480"/>
        <w:jc w:val="left"/>
        <w:spacing w:line="360" w:lineRule="auto"/>
        <w:tabs>
          <w:tab w:val="left" w:pos="425" w:leader="none"/>
        </w:tabs>
        <w:rPr>
          <w:rFonts w:ascii="宋体" w:hAnsi="宋体" w:cs="宋体"/>
          <w:b/>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s="宋体"/>
          <w:b/>
          <w:color w:val="auto"/>
          <w:sz w:val="24"/>
          <w:szCs w:val="24"/>
          <w:highlight w:val="none"/>
        </w:rPr>
        <w:t xml:space="preserve">、政府采购评审中出现下列情形之一的，评审委员会将启动异常低价投标审查程序：</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3）.投标（响应）报价低于采购项目最高限价45%的，即投标（响应）报价&lt;采购项目最高限价×45%；</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4）.评审委员会基于专业判断，认为供应商报价过低，有可能影响产品质量或者不能诚信履约的其他情形。</w:t>
      </w:r>
      <w:r/>
    </w:p>
    <w:p>
      <w:pPr>
        <w:ind w:firstLine="482"/>
        <w:jc w:val="left"/>
        <w:widowControl/>
        <w:rPr>
          <w:b/>
          <w:bCs/>
          <w:color w:val="auto"/>
          <w:highlight w:val="none"/>
        </w:rPr>
      </w:pPr>
      <w:r>
        <w:rPr>
          <w:rFonts w:ascii="宋体" w:hAnsi="宋体" w:cs="宋体"/>
          <w:b/>
          <w:bCs/>
          <w:color w:val="auto"/>
          <w:sz w:val="24"/>
          <w:szCs w:val="24"/>
          <w:highlight w:val="none"/>
          <w:lang w:bidi="ar"/>
        </w:rPr>
        <w:t xml:space="preserve">评审委员会启动异常低价投标（响应）审查后</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lang w:bidi="ar"/>
        </w:rPr>
        <w:t xml:space="preserve">属于前述第1</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项至第4</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项情形的，应当要求相关供应商在评审现场合理的时间内</w:t>
      </w:r>
      <w:r>
        <w:rPr>
          <w:rFonts w:hint="eastAsia" w:ascii="宋体" w:hAnsi="宋体" w:cs="宋体"/>
          <w:b/>
          <w:bCs/>
          <w:color w:val="auto"/>
          <w:sz w:val="24"/>
          <w:szCs w:val="24"/>
          <w:highlight w:val="none"/>
          <w:lang w:bidi="ar"/>
        </w:rPr>
        <w:t xml:space="preserve">（30分钟）</w:t>
      </w:r>
      <w:r>
        <w:rPr>
          <w:rFonts w:ascii="宋体" w:hAnsi="宋体" w:cs="宋体"/>
          <w:b/>
          <w:bCs/>
          <w:color w:val="auto"/>
          <w:sz w:val="24"/>
          <w:szCs w:val="24"/>
          <w:highlight w:val="none"/>
          <w:lang w:bidi="ar"/>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其中，属于第3</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731"/>
        <w:jc w:val="center"/>
        <w:rPr>
          <w:rFonts w:ascii="黑体" w:hAnsi="黑体" w:eastAsia="黑体"/>
          <w:b w:val="0"/>
          <w:bCs w:val="0"/>
          <w:color w:val="auto"/>
          <w:sz w:val="28"/>
          <w:highlight w:val="none"/>
        </w:rPr>
      </w:pPr>
      <w:r>
        <w:rPr>
          <w:rFonts w:hint="eastAsia" w:ascii="宋体" w:hAnsi="宋体"/>
          <w:color w:val="auto"/>
          <w:sz w:val="24"/>
          <w:szCs w:val="24"/>
          <w:highlight w:val="none"/>
        </w:rPr>
        <w:br w:type="page" w:clear="all"/>
      </w:r>
      <w:bookmarkStart w:id="99" w:name="_Toc157174692"/>
      <w:r>
        <w:rPr>
          <w:rFonts w:hint="eastAsia" w:ascii="黑体" w:hAnsi="黑体" w:eastAsia="黑体"/>
          <w:b w:val="0"/>
          <w:bCs w:val="0"/>
          <w:color w:val="auto"/>
          <w:sz w:val="36"/>
          <w:szCs w:val="36"/>
          <w:highlight w:val="none"/>
        </w:rPr>
        <w:t xml:space="preserve">第五章 政府采购合同（格式）</w:t>
      </w:r>
      <w:bookmarkEnd w:id="92"/>
      <w:r/>
      <w:bookmarkEnd w:id="93"/>
      <w:r/>
      <w:bookmarkEnd w:id="94"/>
      <w:r/>
      <w:bookmarkEnd w:id="99"/>
      <w:r/>
      <w:r/>
    </w:p>
    <w:p>
      <w:pPr>
        <w:pStyle w:val="751"/>
        <w:ind w:firstLine="0"/>
        <w:jc w:val="right"/>
        <w:rPr>
          <w:rFonts w:hAnsi="宋体" w:cs="宋体"/>
          <w:b/>
          <w:color w:val="auto"/>
          <w:sz w:val="28"/>
          <w:szCs w:val="28"/>
          <w:highlight w:val="none"/>
          <w:lang w:val="zh-CN"/>
        </w:rPr>
      </w:pPr>
      <w:r>
        <w:rPr>
          <w:rFonts w:hAnsi="宋体" w:cs="宋体"/>
          <w:b/>
          <w:color w:val="auto"/>
          <w:sz w:val="28"/>
          <w:szCs w:val="28"/>
          <w:highlight w:val="none"/>
          <w:lang w:val="zh-CN"/>
        </w:rPr>
      </w:r>
      <w:r/>
    </w:p>
    <w:p>
      <w:pPr>
        <w:pStyle w:val="751"/>
        <w:ind w:firstLine="0"/>
        <w:jc w:val="right"/>
        <w:rPr>
          <w:rFonts w:hAnsi="宋体" w:cs="宋体"/>
          <w:color w:val="auto"/>
          <w:szCs w:val="24"/>
          <w:highlight w:val="none"/>
        </w:rPr>
      </w:pPr>
      <w:r>
        <w:rPr>
          <w:rFonts w:hAnsi="宋体" w:cs="宋体"/>
          <w:color w:val="auto"/>
          <w:szCs w:val="24"/>
          <w:highlight w:val="none"/>
        </w:rPr>
      </w:r>
      <w:r/>
    </w:p>
    <w:p>
      <w:pPr>
        <w:pStyle w:val="751"/>
        <w:ind w:firstLine="0"/>
        <w:rPr>
          <w:rFonts w:hAnsi="宋体" w:cs="宋体"/>
          <w:color w:val="auto"/>
          <w:szCs w:val="24"/>
          <w:highlight w:val="none"/>
        </w:rPr>
      </w:pPr>
      <w:r>
        <w:rPr>
          <w:rFonts w:hAnsi="宋体" w:cs="宋体"/>
          <w:color w:val="auto"/>
          <w:szCs w:val="24"/>
          <w:highlight w:val="none"/>
        </w:rPr>
      </w:r>
      <w:r/>
    </w:p>
    <w:p>
      <w:pPr>
        <w:pStyle w:val="751"/>
        <w:ind w:firstLine="0"/>
        <w:rPr>
          <w:rFonts w:hAnsi="宋体" w:cs="宋体"/>
          <w:color w:val="auto"/>
          <w:szCs w:val="24"/>
          <w:highlight w:val="none"/>
        </w:rPr>
      </w:pPr>
      <w:r>
        <w:rPr>
          <w:rFonts w:hAnsi="宋体" w:cs="宋体"/>
          <w:color w:val="auto"/>
          <w:szCs w:val="24"/>
          <w:highlight w:val="none"/>
        </w:rPr>
      </w:r>
      <w:r/>
    </w:p>
    <w:p>
      <w:pPr>
        <w:pStyle w:val="751"/>
        <w:ind w:firstLine="0"/>
        <w:jc w:val="center"/>
        <w:rPr>
          <w:rFonts w:hAnsi="宋体" w:cs="宋体"/>
          <w:b/>
          <w:color w:val="auto"/>
          <w:szCs w:val="24"/>
          <w:highlight w:val="none"/>
        </w:rPr>
      </w:pPr>
      <w:r>
        <w:rPr>
          <w:rFonts w:hint="eastAsia" w:hAnsi="宋体" w:cs="宋体"/>
          <w:b/>
          <w:color w:val="auto"/>
          <w:szCs w:val="24"/>
          <w:highlight w:val="none"/>
        </w:rPr>
        <w:t xml:space="preserve">第一部分 合同书</w:t>
      </w:r>
      <w:r/>
    </w:p>
    <w:p>
      <w:pPr>
        <w:pStyle w:val="751"/>
        <w:ind w:firstLine="0"/>
        <w:rPr>
          <w:rFonts w:hAnsi="宋体" w:cs="宋体"/>
          <w:color w:val="auto"/>
          <w:szCs w:val="24"/>
          <w:highlight w:val="none"/>
        </w:rPr>
      </w:pPr>
      <w:r>
        <w:rPr>
          <w:rFonts w:hAnsi="宋体" w:cs="宋体"/>
          <w:color w:val="auto"/>
          <w:szCs w:val="24"/>
          <w:highlight w:val="none"/>
        </w:rPr>
      </w:r>
      <w:r/>
    </w:p>
    <w:p>
      <w:pPr>
        <w:pStyle w:val="751"/>
        <w:ind w:firstLine="0"/>
        <w:rPr>
          <w:rFonts w:hAnsi="宋体" w:cs="宋体"/>
          <w:color w:val="auto"/>
          <w:szCs w:val="24"/>
          <w:highlight w:val="none"/>
        </w:rPr>
      </w:pPr>
      <w:r>
        <w:rPr>
          <w:rFonts w:hAnsi="宋体" w:cs="宋体"/>
          <w:color w:val="auto"/>
          <w:szCs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p>
    <w:p>
      <w:pPr>
        <w:pStyle w:val="752"/>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752"/>
        <w:ind w:firstLine="960"/>
        <w:spacing w:before="120" w:line="22" w:lineRule="atLeast"/>
        <w:rPr>
          <w:rFonts w:ascii="宋体" w:hAnsi="宋体" w:eastAsia="宋体" w:cs="宋体"/>
          <w:color w:val="auto"/>
          <w:szCs w:val="24"/>
          <w:highlight w:val="none"/>
        </w:rPr>
      </w:pPr>
      <w:r>
        <w:rPr>
          <w:rFonts w:hint="eastAsia" w:ascii="宋体" w:hAnsi="宋体" w:eastAsia="宋体" w:cs="宋体"/>
          <w:bCs/>
          <w:color w:val="auto"/>
          <w:highlight w:val="none"/>
        </w:rPr>
        <w:t xml:space="preserve">项目编号：</w:t>
      </w:r>
      <w:r/>
    </w:p>
    <w:p>
      <w:pPr>
        <w:rPr>
          <w:rFonts w:ascii="宋体" w:hAnsi="宋体" w:cs="宋体"/>
          <w:color w:val="auto"/>
          <w:highlight w:val="none"/>
        </w:rPr>
      </w:pPr>
      <w:r>
        <w:rPr>
          <w:rFonts w:ascii="宋体" w:hAnsi="宋体" w:cs="宋体"/>
          <w:color w:val="auto"/>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w:t>
      </w:r>
      <w:r/>
    </w:p>
    <w:p>
      <w:pPr>
        <w:ind w:firstLine="640"/>
        <w:jc w:val="center"/>
        <w:spacing w:line="600" w:lineRule="exact"/>
        <w:rPr>
          <w:rFonts w:ascii="宋体" w:hAnsi="宋体" w:cs="宋体"/>
          <w:color w:val="auto"/>
          <w:sz w:val="24"/>
          <w:highlight w:val="none"/>
        </w:rPr>
        <w:sectPr>
          <w:footerReference w:type="default" r:id="rId14"/>
          <w:footnotePr/>
          <w:endnotePr/>
          <w:type w:val="nextPage"/>
          <w:pgSz w:w="11907" w:h="16840" w:orient="portrait"/>
          <w:pgMar w:top="1134" w:right="1134" w:bottom="1134" w:left="1134" w:header="851" w:footer="850" w:gutter="0"/>
          <w:cols w:num="1" w:sep="0" w:space="0" w:equalWidth="1"/>
          <w:docGrid w:linePitch="360"/>
        </w:sectPr>
      </w:pPr>
      <w:r>
        <w:rPr>
          <w:rFonts w:ascii="宋体" w:hAnsi="宋体" w:cs="宋体"/>
          <w:color w:val="auto"/>
          <w:sz w:val="24"/>
          <w:highlight w:val="none"/>
        </w:rPr>
      </w:r>
      <w:bookmarkEnd w:id="95"/>
      <w:r/>
    </w:p>
    <w:p>
      <w:pPr>
        <w:ind w:firstLine="480"/>
        <w:spacing w:line="560" w:lineRule="exact"/>
        <w:rPr>
          <w:rFonts w:ascii="宋体" w:hAnsi="宋体" w:cs="宋体"/>
          <w:color w:val="auto"/>
          <w:sz w:val="24"/>
          <w:highlight w:val="none"/>
        </w:rPr>
      </w:pPr>
      <w:r/>
      <w:bookmarkStart w:id="100" w:name="_Toc19273"/>
      <w:r/>
      <w:bookmarkStart w:id="101" w:name="_Toc15367"/>
      <w:r/>
      <w:bookmarkStart w:id="102" w:name="_Toc20421"/>
      <w:r/>
      <w:bookmarkStart w:id="103" w:name="_Toc22967"/>
      <w:r/>
      <w:bookmarkStart w:id="104" w:name="_Toc28855"/>
      <w:r>
        <w:rPr>
          <w:rFonts w:hint="eastAsia" w:ascii="宋体" w:hAnsi="宋体" w:cs="宋体"/>
          <w:color w:val="auto"/>
          <w:sz w:val="24"/>
          <w:highlight w:val="none"/>
          <w:lang w:val="zh-CN"/>
        </w:rPr>
        <w:t xml:space="preserve">年月日</w:t>
      </w:r>
      <w:r>
        <w:rPr>
          <w:rFonts w:hint="eastAsia" w:ascii="宋体" w:hAnsi="宋体" w:cs="宋体"/>
          <w:color w:val="auto"/>
          <w:sz w:val="24"/>
          <w:highlight w:val="none"/>
        </w:rPr>
        <w:t xml:space="preserve">，</w:t>
      </w:r>
      <w:bookmarkStart w:id="105" w:name="_Hlk151450445"/>
      <w:r>
        <w:rPr>
          <w:rFonts w:hint="eastAsia" w:ascii="宋体" w:hAnsi="宋体" w:cs="宋体"/>
          <w:color w:val="auto"/>
          <w:sz w:val="24"/>
          <w:highlight w:val="none"/>
          <w:u w:val="single"/>
          <w:lang w:eastAsia="zh-CN"/>
        </w:rPr>
        <w:t xml:space="preserve">宜兴市新街街道办事处</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公开招标方式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新街街道市政雨水管道清疏项目</w:t>
      </w:r>
      <w:r>
        <w:rPr>
          <w:rFonts w:hint="eastAsia" w:ascii="宋体" w:hAnsi="宋体" w:cs="宋体"/>
          <w:color w:val="auto"/>
          <w:sz w:val="24"/>
          <w:highlight w:val="none"/>
        </w:rPr>
        <w:t xml:space="preserve">进行了采购。</w:t>
      </w:r>
      <w:bookmarkEnd w:id="105"/>
      <w:r>
        <w:rPr>
          <w:rFonts w:hint="eastAsia" w:ascii="宋体" w:hAnsi="宋体" w:cs="宋体"/>
          <w:color w:val="auto"/>
          <w:sz w:val="24"/>
          <w:highlight w:val="none"/>
        </w:rPr>
        <w:t xml:space="preserve">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lang w:eastAsia="zh-CN"/>
        </w:rPr>
        <w:t xml:space="preserve">宜兴市新街街道办事处</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w:t>
      </w:r>
      <w:bookmarkStart w:id="106" w:name="_Hlk151450466"/>
      <w:r>
        <w:rPr>
          <w:rFonts w:hint="eastAsia" w:ascii="宋体" w:hAnsi="宋体" w:cs="宋体"/>
          <w:color w:val="auto"/>
          <w:sz w:val="24"/>
          <w:highlight w:val="none"/>
          <w:lang w:val="zh-CN"/>
        </w:rPr>
        <w:t xml:space="preserve">经</w:t>
      </w:r>
      <w:r>
        <w:rPr>
          <w:rFonts w:hint="eastAsia" w:ascii="宋体" w:hAnsi="宋体" w:cs="宋体"/>
          <w:color w:val="auto"/>
          <w:sz w:val="24"/>
          <w:highlight w:val="none"/>
          <w:u w:val="single"/>
          <w:lang w:eastAsia="zh-CN"/>
        </w:rPr>
        <w:t xml:space="preserve">宜兴市新街街道办事处</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w:t>
      </w:r>
      <w:bookmarkEnd w:id="106"/>
      <w:r>
        <w:rPr>
          <w:rFonts w:hint="eastAsia" w:ascii="宋体" w:hAnsi="宋体" w:cs="宋体"/>
          <w:color w:val="auto"/>
          <w:sz w:val="24"/>
          <w:highlight w:val="none"/>
          <w:lang w:val="zh-CN"/>
        </w:rPr>
        <w:t xml:space="preserve">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1.1 合同组成部分</w:t>
      </w:r>
      <w:bookmarkEnd w:id="100"/>
      <w:r/>
      <w:bookmarkEnd w:id="101"/>
      <w:r/>
      <w:bookmarkEnd w:id="102"/>
      <w:r/>
      <w:bookmarkEnd w:id="103"/>
      <w:r/>
      <w:bookmarkEnd w:id="10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107" w:name="_Toc22185"/>
      <w:r/>
      <w:bookmarkStart w:id="108" w:name="_Toc2918"/>
      <w:r/>
      <w:bookmarkStart w:id="109" w:name="_Toc6773"/>
      <w:r/>
      <w:bookmarkStart w:id="110" w:name="_Toc6311"/>
      <w:r/>
      <w:bookmarkStart w:id="111" w:name="_Toc18585"/>
      <w:r>
        <w:rPr>
          <w:rFonts w:hint="eastAsia" w:ascii="宋体" w:hAnsi="宋体" w:cs="宋体"/>
          <w:b/>
          <w:color w:val="auto"/>
          <w:sz w:val="24"/>
          <w:szCs w:val="24"/>
          <w:highlight w:val="none"/>
        </w:rPr>
        <w:t xml:space="preserve">1.2 标的</w:t>
      </w:r>
      <w:bookmarkEnd w:id="107"/>
      <w:r/>
      <w:bookmarkEnd w:id="108"/>
      <w:r/>
      <w:bookmarkEnd w:id="109"/>
      <w:r/>
      <w:bookmarkEnd w:id="110"/>
      <w:r/>
      <w:bookmarkEnd w:id="111"/>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12" w:name="_Toc4929"/>
      <w:r/>
      <w:bookmarkStart w:id="113" w:name="_Toc13918"/>
      <w:r/>
      <w:bookmarkStart w:id="114" w:name="_Toc21124"/>
      <w:r/>
      <w:bookmarkStart w:id="115" w:name="_Toc5635"/>
      <w:r/>
      <w:bookmarkStart w:id="116" w:name="_Toc1386"/>
      <w:r>
        <w:rPr>
          <w:rFonts w:hint="eastAsia" w:ascii="宋体" w:hAnsi="宋体" w:cs="宋体"/>
          <w:b/>
          <w:color w:val="auto"/>
          <w:sz w:val="24"/>
          <w:szCs w:val="24"/>
          <w:highlight w:val="none"/>
        </w:rPr>
        <w:t xml:space="preserve">1.3 价款</w:t>
      </w:r>
      <w:bookmarkEnd w:id="112"/>
      <w:r/>
      <w:bookmarkEnd w:id="113"/>
      <w:r/>
      <w:bookmarkEnd w:id="114"/>
      <w:r/>
      <w:bookmarkEnd w:id="115"/>
      <w:r/>
      <w:bookmarkEnd w:id="116"/>
      <w:r/>
      <w:r/>
    </w:p>
    <w:p>
      <w:pPr>
        <w:ind w:firstLine="480"/>
        <w:spacing w:line="5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rPr>
          <w:rFonts w:hint="eastAsia" w:ascii="宋体" w:hAnsi="宋体" w:cs="宋体"/>
          <w:b/>
          <w:bCs/>
          <w:color w:val="auto"/>
          <w:sz w:val="24"/>
          <w:szCs w:val="24"/>
          <w:highlight w:val="none"/>
          <w:lang w:val="en-US" w:eastAsia="zh-CN"/>
        </w:rPr>
        <w:t xml:space="preserve">最终按实结算。</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分项价格：</w:t>
      </w:r>
      <w:r/>
    </w:p>
    <w:tbl>
      <w:tblPr>
        <w:tblStyle w:val="735"/>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753"/>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402" w:type="dxa"/>
            <w:vAlign w:val="center"/>
            <w:textDirection w:val="lrTb"/>
            <w:noWrap w:val="false"/>
          </w:tcPr>
          <w:p>
            <w:pPr>
              <w:pStyle w:val="753"/>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552" w:type="dxa"/>
            <w:vAlign w:val="center"/>
            <w:textDirection w:val="lrTb"/>
            <w:noWrap w:val="false"/>
          </w:tcPr>
          <w:p>
            <w:pPr>
              <w:pStyle w:val="753"/>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7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7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7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7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7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7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7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7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7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7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7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7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gridSpan w:val="2"/>
            <w:tcW w:w="4603" w:type="dxa"/>
            <w:vAlign w:val="center"/>
            <w:textDirection w:val="lrTb"/>
            <w:noWrap w:val="false"/>
          </w:tcPr>
          <w:p>
            <w:pPr>
              <w:pStyle w:val="753"/>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552" w:type="dxa"/>
            <w:vAlign w:val="center"/>
            <w:textDirection w:val="lrTb"/>
            <w:noWrap w:val="false"/>
          </w:tcPr>
          <w:p>
            <w:pPr>
              <w:pStyle w:val="75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17" w:name="_Toc30158"/>
      <w:r/>
      <w:bookmarkStart w:id="118" w:name="_Toc14993"/>
      <w:r/>
      <w:bookmarkStart w:id="119" w:name="_Toc26916"/>
      <w:r/>
      <w:bookmarkStart w:id="120" w:name="_Toc30506"/>
      <w:r/>
      <w:bookmarkStart w:id="121" w:name="_Toc3654"/>
      <w:r>
        <w:rPr>
          <w:rFonts w:hint="eastAsia" w:ascii="宋体" w:hAnsi="宋体" w:cs="宋体"/>
          <w:b/>
          <w:color w:val="auto"/>
          <w:sz w:val="24"/>
          <w:szCs w:val="24"/>
          <w:highlight w:val="none"/>
        </w:rPr>
        <w:t xml:space="preserve">1.4 付款方式和发票开具方式</w:t>
      </w:r>
      <w:bookmarkEnd w:id="117"/>
      <w:r/>
      <w:bookmarkEnd w:id="118"/>
      <w:r/>
      <w:bookmarkEnd w:id="119"/>
      <w:r/>
      <w:bookmarkEnd w:id="120"/>
      <w:r/>
      <w:bookmarkEnd w:id="12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22" w:name="_Toc8772"/>
      <w:r/>
      <w:bookmarkStart w:id="123" w:name="_Toc31421"/>
      <w:r/>
      <w:bookmarkStart w:id="124" w:name="_Toc3625"/>
      <w:r/>
      <w:bookmarkStart w:id="125" w:name="_Toc4760"/>
      <w:r/>
      <w:bookmarkStart w:id="126" w:name="_Toc11108"/>
      <w:r>
        <w:rPr>
          <w:rFonts w:hint="eastAsia" w:ascii="宋体" w:hAnsi="宋体" w:cs="宋体"/>
          <w:b/>
          <w:color w:val="auto"/>
          <w:sz w:val="24"/>
          <w:szCs w:val="24"/>
          <w:highlight w:val="none"/>
        </w:rPr>
        <w:t xml:space="preserve">1.5 履行期限、地点和方式</w:t>
      </w:r>
      <w:bookmarkEnd w:id="122"/>
      <w:r/>
      <w:bookmarkEnd w:id="123"/>
      <w:r/>
      <w:bookmarkEnd w:id="124"/>
      <w:r/>
      <w:bookmarkEnd w:id="125"/>
      <w:r/>
      <w:bookmarkEnd w:id="126"/>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27" w:name="_Toc8586"/>
      <w:r/>
      <w:bookmarkStart w:id="128" w:name="_Toc2375"/>
      <w:r/>
      <w:bookmarkStart w:id="129" w:name="_Toc3079"/>
      <w:r/>
      <w:bookmarkStart w:id="130" w:name="_Toc24662"/>
      <w:r/>
      <w:bookmarkStart w:id="131" w:name="_Toc5698"/>
      <w:r>
        <w:rPr>
          <w:rFonts w:hint="eastAsia" w:ascii="宋体" w:hAnsi="宋体" w:cs="宋体"/>
          <w:b/>
          <w:color w:val="auto"/>
          <w:sz w:val="24"/>
          <w:szCs w:val="24"/>
          <w:highlight w:val="none"/>
        </w:rPr>
        <w:t xml:space="preserve">1.6 违约责任</w:t>
      </w:r>
      <w:bookmarkEnd w:id="127"/>
      <w:r/>
      <w:bookmarkEnd w:id="128"/>
      <w:r/>
      <w:bookmarkEnd w:id="129"/>
      <w:r/>
      <w:bookmarkEnd w:id="130"/>
      <w:r/>
      <w:bookmarkEnd w:id="13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32" w:name="_Toc30329"/>
      <w:r/>
      <w:bookmarkStart w:id="133" w:name="_Toc26807"/>
      <w:r/>
      <w:bookmarkStart w:id="134" w:name="_Toc18683"/>
      <w:r/>
      <w:bookmarkStart w:id="135" w:name="_Toc9497"/>
      <w:r/>
      <w:bookmarkStart w:id="136" w:name="_Toc32454"/>
      <w:r>
        <w:rPr>
          <w:rFonts w:hint="eastAsia" w:ascii="宋体" w:hAnsi="宋体" w:cs="宋体"/>
          <w:b/>
          <w:color w:val="auto"/>
          <w:sz w:val="24"/>
          <w:szCs w:val="24"/>
          <w:highlight w:val="none"/>
        </w:rPr>
        <w:t xml:space="preserve">1.7 合同争议的解决</w:t>
      </w:r>
      <w:bookmarkEnd w:id="132"/>
      <w:r/>
      <w:bookmarkEnd w:id="133"/>
      <w:r/>
      <w:bookmarkEnd w:id="134"/>
      <w:r/>
      <w:bookmarkEnd w:id="135"/>
      <w:r/>
      <w:bookmarkEnd w:id="136"/>
      <w:r/>
      <w:r/>
    </w:p>
    <w:p>
      <w:pPr>
        <w:ind w:firstLine="480"/>
        <w:spacing w:line="560" w:lineRule="exact"/>
        <w:rPr>
          <w:rFonts w:ascii="宋体" w:hAnsi="宋体" w:cs="宋体"/>
          <w:color w:val="auto"/>
          <w:sz w:val="24"/>
          <w:highlight w:val="none"/>
        </w:rPr>
      </w:pPr>
      <w:r/>
      <w:bookmarkStart w:id="137" w:name="_Toc16417"/>
      <w:r/>
      <w:bookmarkStart w:id="138" w:name="_Toc15827"/>
      <w:r/>
      <w:bookmarkStart w:id="139" w:name="_Toc12273"/>
      <w:r/>
      <w:bookmarkStart w:id="140" w:name="_Toc23784"/>
      <w:r/>
      <w:bookmarkStart w:id="141" w:name="_Toc26227"/>
      <w:r>
        <w:rPr>
          <w:rFonts w:hint="eastAsia" w:ascii="宋体" w:hAnsi="宋体" w:cs="宋体"/>
          <w:color w:val="auto"/>
          <w:sz w:val="24"/>
          <w:szCs w:val="24"/>
          <w:highlight w:val="none"/>
        </w:rPr>
        <w:t xml:space="preserve">1.7.1</w:t>
      </w:r>
      <w:r>
        <w:rPr>
          <w:rFonts w:hint="eastAsia" w:ascii="宋体" w:hAnsi="宋体" w:cs="宋体"/>
          <w:color w:val="auto"/>
          <w:sz w:val="24"/>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37"/>
      <w:r/>
      <w:bookmarkEnd w:id="138"/>
      <w:r/>
      <w:bookmarkEnd w:id="139"/>
      <w:r/>
      <w:bookmarkEnd w:id="140"/>
      <w:r/>
      <w:bookmarkEnd w:id="14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本合同一式伍份，供需双方各持贰份，江苏希地丰华项目管理集团有限公司存档壹份</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供需双方可根据实际需求自行确定份数</w:t>
      </w:r>
      <w:r>
        <w:rPr>
          <w:rFonts w:hint="eastAsia" w:ascii="宋体" w:hAnsi="宋体" w:cs="宋体"/>
          <w:color w:val="auto"/>
          <w:sz w:val="24"/>
          <w:highlight w:val="none"/>
          <w:lang w:val="zh-CN"/>
        </w:rPr>
        <w:t xml:space="preserve">）</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1265"/>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开户账号：开户账号：</w:t>
      </w:r>
      <w:r/>
    </w:p>
    <w:p>
      <w:pPr>
        <w:jc w:val="left"/>
        <w:spacing w:line="560" w:lineRule="exact"/>
        <w:widowControl/>
        <w:rPr>
          <w:rFonts w:ascii="宋体" w:hAnsi="宋体" w:cs="宋体"/>
          <w:b/>
          <w:color w:val="auto"/>
          <w:sz w:val="24"/>
          <w:szCs w:val="24"/>
          <w:highlight w:val="none"/>
        </w:rPr>
      </w:pPr>
      <w:r/>
      <w:bookmarkStart w:id="142"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widowControl/>
        <w:rPr>
          <w:rFonts w:hAnsi="宋体" w:cs="宋体"/>
          <w:b/>
          <w:color w:val="auto"/>
          <w:szCs w:val="24"/>
          <w:highlight w:val="none"/>
        </w:rPr>
      </w:pPr>
      <w:r>
        <w:rPr>
          <w:rFonts w:ascii="宋体" w:hAnsi="宋体" w:cs="宋体"/>
          <w:b/>
          <w:color w:val="auto"/>
          <w:sz w:val="24"/>
          <w:szCs w:val="24"/>
          <w:highlight w:val="none"/>
        </w:rPr>
        <w:br w:type="page" w:clear="all"/>
      </w:r>
      <w:r>
        <w:rPr>
          <w:rFonts w:hint="eastAsia" w:hAnsi="宋体" w:cs="宋体"/>
          <w:b/>
          <w:color w:val="auto"/>
          <w:szCs w:val="24"/>
          <w:highlight w:val="none"/>
        </w:rPr>
        <w:t xml:space="preserve">第二部分 合同一般条款</w:t>
      </w:r>
      <w:bookmarkEnd w:id="142"/>
      <w:r/>
      <w:r/>
    </w:p>
    <w:p>
      <w:pPr>
        <w:ind w:firstLine="482"/>
        <w:spacing w:line="560" w:lineRule="exact"/>
        <w:rPr>
          <w:rFonts w:ascii="宋体" w:hAnsi="宋体" w:cs="宋体"/>
          <w:b/>
          <w:color w:val="auto"/>
          <w:sz w:val="24"/>
          <w:szCs w:val="24"/>
          <w:highlight w:val="none"/>
        </w:rPr>
      </w:pPr>
      <w:r/>
      <w:bookmarkStart w:id="143" w:name="_Ref467379195"/>
      <w:r/>
      <w:bookmarkStart w:id="144" w:name="_Toc25079"/>
      <w:r/>
      <w:bookmarkStart w:id="145" w:name="_Ref467379094"/>
      <w:r/>
      <w:bookmarkStart w:id="146" w:name="_Ref467379109"/>
      <w:r/>
      <w:bookmarkStart w:id="147" w:name="_Ref467379225"/>
      <w:r/>
      <w:bookmarkStart w:id="148" w:name="_Toc31297"/>
      <w:r/>
      <w:bookmarkStart w:id="149" w:name="_Toc259093669"/>
      <w:r/>
      <w:bookmarkStart w:id="150" w:name="_Toc14021"/>
      <w:r/>
      <w:bookmarkStart w:id="151" w:name="_Ref467378404"/>
      <w:r/>
      <w:bookmarkStart w:id="152" w:name="_Ref467379214"/>
      <w:r/>
      <w:bookmarkStart w:id="153" w:name="_Ref467379205"/>
      <w:r/>
      <w:bookmarkStart w:id="154" w:name="_Toc279701240"/>
      <w:r/>
      <w:bookmarkStart w:id="155" w:name="_Toc5228"/>
      <w:r/>
      <w:bookmarkStart w:id="156" w:name="_Toc19680"/>
      <w:r/>
      <w:bookmarkStart w:id="157" w:name="_Ref467378463"/>
      <w:r/>
      <w:bookmarkStart w:id="158" w:name="_Ref467379101"/>
      <w:r/>
      <w:bookmarkStart w:id="159" w:name="_Ref467378499"/>
      <w:r/>
      <w:bookmarkStart w:id="160" w:name="_Toc487900349"/>
      <w:r>
        <w:rPr>
          <w:rFonts w:hint="eastAsia" w:ascii="宋体" w:hAnsi="宋体" w:cs="宋体"/>
          <w:b/>
          <w:color w:val="auto"/>
          <w:sz w:val="24"/>
          <w:szCs w:val="24"/>
          <w:highlight w:val="none"/>
        </w:rPr>
        <w:t xml:space="preserve">2.1 定义</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61" w:name="_Ref467378840"/>
      <w:r>
        <w:rPr>
          <w:rFonts w:hint="eastAsia" w:ascii="宋体" w:hAnsi="宋体" w:cs="宋体"/>
          <w:color w:val="auto"/>
          <w:sz w:val="24"/>
          <w:szCs w:val="24"/>
          <w:highlight w:val="none"/>
        </w:rPr>
        <w:t xml:space="preserve">2.1.4 “甲方”系指与中标供应商签署合同的采购人</w:t>
      </w:r>
      <w:bookmarkEnd w:id="161"/>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62" w:name="_Ref467379400"/>
      <w:r>
        <w:rPr>
          <w:rFonts w:hint="eastAsia" w:ascii="宋体" w:hAnsi="宋体" w:cs="宋体"/>
          <w:color w:val="auto"/>
          <w:sz w:val="24"/>
          <w:szCs w:val="24"/>
          <w:highlight w:val="none"/>
        </w:rPr>
        <w:t xml:space="preserve">2.1.5 “乙方”系指根据合同约定提供服务的中标供应商</w:t>
      </w:r>
      <w:bookmarkEnd w:id="162"/>
      <w:r>
        <w:rPr>
          <w:rFonts w:hint="eastAsia" w:ascii="宋体" w:hAnsi="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63" w:name="_Ref467379436"/>
      <w:r>
        <w:rPr>
          <w:rFonts w:hint="eastAsia" w:ascii="宋体" w:hAnsi="宋体" w:cs="宋体"/>
          <w:color w:val="auto"/>
          <w:sz w:val="24"/>
          <w:szCs w:val="24"/>
          <w:highlight w:val="none"/>
        </w:rPr>
        <w:t xml:space="preserve">2.1.6 “现场”系指合同约定提供服务的地点。</w:t>
      </w:r>
      <w:bookmarkEnd w:id="163"/>
      <w:r/>
      <w:r/>
    </w:p>
    <w:p>
      <w:pPr>
        <w:ind w:firstLine="482"/>
        <w:spacing w:line="560" w:lineRule="exact"/>
        <w:rPr>
          <w:rFonts w:ascii="宋体" w:hAnsi="宋体" w:cs="宋体"/>
          <w:b/>
          <w:color w:val="auto"/>
          <w:sz w:val="24"/>
          <w:szCs w:val="24"/>
          <w:highlight w:val="none"/>
        </w:rPr>
      </w:pPr>
      <w:r/>
      <w:bookmarkStart w:id="164" w:name="_Toc31402"/>
      <w:r/>
      <w:bookmarkStart w:id="165" w:name="_Toc3769"/>
      <w:r/>
      <w:bookmarkStart w:id="166" w:name="_Toc16752"/>
      <w:r/>
      <w:bookmarkStart w:id="167" w:name="_Toc279701241"/>
      <w:r/>
      <w:bookmarkStart w:id="168" w:name="_Toc487900350"/>
      <w:r/>
      <w:bookmarkStart w:id="169" w:name="_Toc23289"/>
      <w:r/>
      <w:bookmarkStart w:id="170" w:name="_Toc19539"/>
      <w:r/>
      <w:bookmarkStart w:id="171" w:name="_Toc259093670"/>
      <w:r>
        <w:rPr>
          <w:rFonts w:hint="eastAsia" w:ascii="宋体" w:hAnsi="宋体" w:cs="宋体"/>
          <w:b/>
          <w:color w:val="auto"/>
          <w:sz w:val="24"/>
          <w:szCs w:val="24"/>
          <w:highlight w:val="none"/>
        </w:rPr>
        <w:t xml:space="preserve">2.2 技术规范</w:t>
      </w:r>
      <w:bookmarkEnd w:id="164"/>
      <w:r/>
      <w:bookmarkEnd w:id="165"/>
      <w:r/>
      <w:bookmarkEnd w:id="166"/>
      <w:r/>
      <w:bookmarkEnd w:id="167"/>
      <w:r/>
      <w:bookmarkEnd w:id="168"/>
      <w:r/>
      <w:bookmarkEnd w:id="169"/>
      <w:r/>
      <w:bookmarkEnd w:id="170"/>
      <w:r/>
      <w:bookmarkEnd w:id="17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szCs w:val="24"/>
          <w:highlight w:val="none"/>
        </w:rPr>
      </w:pPr>
      <w:r/>
      <w:bookmarkStart w:id="172" w:name="_Toc4133"/>
      <w:r/>
      <w:bookmarkStart w:id="173" w:name="_Toc259093671"/>
      <w:r/>
      <w:bookmarkStart w:id="174" w:name="_Toc12412"/>
      <w:r/>
      <w:bookmarkStart w:id="175" w:name="_Toc279701242"/>
      <w:r/>
      <w:bookmarkStart w:id="176" w:name="_Toc9161"/>
      <w:r/>
      <w:bookmarkStart w:id="177" w:name="_Toc487900351"/>
      <w:r/>
      <w:bookmarkStart w:id="178" w:name="_Toc27945"/>
      <w:r/>
      <w:bookmarkStart w:id="179" w:name="_Toc13673"/>
      <w:r>
        <w:rPr>
          <w:rFonts w:hint="eastAsia" w:ascii="宋体" w:hAnsi="宋体" w:cs="宋体"/>
          <w:b/>
          <w:color w:val="auto"/>
          <w:sz w:val="24"/>
          <w:szCs w:val="24"/>
          <w:highlight w:val="none"/>
        </w:rPr>
        <w:t xml:space="preserve">2.3 知识产权</w:t>
      </w:r>
      <w:bookmarkEnd w:id="172"/>
      <w:r/>
      <w:bookmarkEnd w:id="173"/>
      <w:r/>
      <w:bookmarkEnd w:id="174"/>
      <w:r/>
      <w:bookmarkEnd w:id="175"/>
      <w:r/>
      <w:bookmarkEnd w:id="176"/>
      <w:r/>
      <w:bookmarkEnd w:id="177"/>
      <w:r/>
      <w:bookmarkEnd w:id="178"/>
      <w:r/>
      <w:bookmarkEnd w:id="17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180" w:name="_Ref467379657"/>
      <w:r>
        <w:rPr>
          <w:rFonts w:hint="eastAsia" w:ascii="宋体" w:hAnsi="宋体" w:cs="宋体"/>
          <w:color w:val="auto"/>
          <w:sz w:val="24"/>
          <w:szCs w:val="24"/>
          <w:highlight w:val="none"/>
        </w:rPr>
        <w:t xml:space="preserve">2.4.1</w:t>
      </w:r>
      <w:bookmarkEnd w:id="180"/>
      <w:r/>
      <w:bookmarkStart w:id="181" w:name="_Toc186431854"/>
      <w:r/>
      <w:bookmarkStart w:id="182" w:name="_Ref467379793"/>
      <w:r/>
      <w:bookmarkStart w:id="183" w:name="_Toc279701247"/>
      <w:r/>
      <w:bookmarkStart w:id="184" w:name="_Toc259093676"/>
      <w:r/>
      <w:bookmarkStart w:id="185" w:name="_Ref467379807"/>
      <w:r/>
      <w:bookmarkStart w:id="186" w:name="_Toc48790035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81"/>
      <w:r/>
      <w:bookmarkStart w:id="187" w:name="_Toc186431855"/>
      <w:r>
        <w:rPr>
          <w:rFonts w:hint="eastAsia" w:ascii="宋体" w:hAnsi="宋体" w:cs="宋体"/>
          <w:color w:val="auto"/>
          <w:sz w:val="24"/>
          <w:szCs w:val="24"/>
          <w:highlight w:val="none"/>
        </w:rPr>
        <w:t xml:space="preserve">。</w:t>
      </w:r>
      <w:bookmarkEnd w:id="182"/>
      <w:bookmarkEnd w:id="183"/>
      <w:bookmarkEnd w:id="184"/>
      <w:bookmarkEnd w:id="185"/>
      <w:bookmarkEnd w:id="186"/>
      <w:bookmarkEnd w:id="187"/>
      <w:r/>
    </w:p>
    <w:p>
      <w:pPr>
        <w:ind w:firstLine="482"/>
        <w:spacing w:line="560" w:lineRule="exact"/>
        <w:rPr>
          <w:rFonts w:ascii="宋体" w:hAnsi="宋体" w:cs="宋体"/>
          <w:b/>
          <w:color w:val="auto"/>
          <w:sz w:val="24"/>
          <w:szCs w:val="24"/>
          <w:highlight w:val="none"/>
        </w:rPr>
      </w:pPr>
      <w:r/>
      <w:bookmarkStart w:id="188" w:name="_Toc279701248"/>
      <w:r/>
      <w:bookmarkStart w:id="189" w:name="_Ref467379923"/>
      <w:r/>
      <w:bookmarkStart w:id="190" w:name="_Toc487900358"/>
      <w:r/>
      <w:bookmarkStart w:id="191" w:name="_Ref467379852"/>
      <w:r/>
      <w:bookmarkStart w:id="192" w:name="_Ref467379863"/>
      <w:r/>
      <w:bookmarkStart w:id="193" w:name="_Toc259093677"/>
      <w:r/>
      <w:bookmarkStart w:id="194" w:name="_Toc18990"/>
      <w:r/>
      <w:bookmarkStart w:id="195" w:name="_Toc13154"/>
      <w:r/>
      <w:bookmarkStart w:id="196" w:name="_Toc13467"/>
      <w:r/>
      <w:bookmarkStart w:id="197" w:name="_Toc16163"/>
      <w:r/>
      <w:bookmarkStart w:id="198" w:name="_Toc30507"/>
      <w:r>
        <w:rPr>
          <w:rFonts w:hint="eastAsia" w:ascii="宋体" w:hAnsi="宋体" w:cs="宋体"/>
          <w:b/>
          <w:color w:val="auto"/>
          <w:sz w:val="24"/>
          <w:szCs w:val="24"/>
          <w:highlight w:val="none"/>
        </w:rPr>
        <w:t xml:space="preserve">2.5 技术资料</w:t>
      </w:r>
      <w:bookmarkEnd w:id="188"/>
      <w:r/>
      <w:bookmarkEnd w:id="189"/>
      <w:r/>
      <w:bookmarkEnd w:id="190"/>
      <w:r/>
      <w:bookmarkEnd w:id="191"/>
      <w:r/>
      <w:bookmarkEnd w:id="192"/>
      <w:r/>
      <w:bookmarkEnd w:id="193"/>
      <w:r>
        <w:rPr>
          <w:rFonts w:hint="eastAsia" w:ascii="宋体" w:hAnsi="宋体" w:cs="宋体"/>
          <w:b/>
          <w:color w:val="auto"/>
          <w:sz w:val="24"/>
          <w:szCs w:val="24"/>
          <w:highlight w:val="none"/>
        </w:rPr>
        <w:t xml:space="preserve">和保密义务</w:t>
      </w:r>
      <w:bookmarkEnd w:id="194"/>
      <w:r/>
      <w:bookmarkEnd w:id="195"/>
      <w:r/>
      <w:bookmarkEnd w:id="196"/>
      <w:r/>
      <w:bookmarkEnd w:id="197"/>
      <w:r/>
      <w:bookmarkEnd w:id="19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bookmarkStart w:id="199" w:name="_Toc19069"/>
      <w:r/>
      <w:bookmarkStart w:id="200" w:name="_Toc259093681"/>
      <w:r/>
      <w:bookmarkStart w:id="201" w:name="_Toc487900362"/>
      <w:r/>
      <w:bookmarkStart w:id="202" w:name="_Toc279701252"/>
      <w:r>
        <w:rPr>
          <w:rFonts w:hint="eastAsia" w:ascii="宋体" w:hAnsi="宋体" w:cs="宋体"/>
          <w:b/>
          <w:color w:val="auto"/>
          <w:sz w:val="24"/>
          <w:szCs w:val="24"/>
          <w:highlight w:val="none"/>
        </w:rPr>
        <w:t xml:space="preserve">2.6 质量保证</w:t>
      </w:r>
      <w:bookmarkEnd w:id="19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203" w:name="_Toc22267"/>
      <w:r>
        <w:rPr>
          <w:rFonts w:hint="eastAsia" w:ascii="宋体" w:hAnsi="宋体" w:cs="宋体"/>
          <w:b/>
          <w:color w:val="auto"/>
          <w:sz w:val="24"/>
          <w:szCs w:val="24"/>
          <w:highlight w:val="none"/>
        </w:rPr>
        <w:t xml:space="preserve">2.7 延迟</w:t>
      </w:r>
      <w:bookmarkEnd w:id="200"/>
      <w:r/>
      <w:bookmarkEnd w:id="201"/>
      <w:r/>
      <w:bookmarkEnd w:id="202"/>
      <w:r>
        <w:rPr>
          <w:rFonts w:hint="eastAsia" w:ascii="宋体" w:hAnsi="宋体" w:cs="宋体"/>
          <w:b/>
          <w:color w:val="auto"/>
          <w:sz w:val="24"/>
          <w:szCs w:val="24"/>
          <w:highlight w:val="none"/>
        </w:rPr>
        <w:t xml:space="preserve">履行</w:t>
      </w:r>
      <w:bookmarkEnd w:id="20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204" w:name="_Toc10611"/>
      <w:r/>
      <w:bookmarkStart w:id="205" w:name="_Toc279701254"/>
      <w:r/>
      <w:bookmarkStart w:id="206" w:name="_Ref467378121"/>
      <w:r/>
      <w:bookmarkStart w:id="207" w:name="_Toc487900364"/>
      <w:r/>
      <w:bookmarkStart w:id="208" w:name="_Toc259093683"/>
      <w:r>
        <w:rPr>
          <w:rFonts w:hint="eastAsia" w:ascii="宋体" w:hAnsi="宋体" w:cs="宋体"/>
          <w:b/>
          <w:color w:val="auto"/>
          <w:sz w:val="24"/>
          <w:szCs w:val="24"/>
          <w:highlight w:val="none"/>
        </w:rPr>
        <w:t xml:space="preserve">2.8 合同变更</w:t>
      </w:r>
      <w:bookmarkEnd w:id="20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09" w:name="_Toc487900369"/>
      <w:r/>
      <w:bookmarkStart w:id="210" w:name="_Toc279701259"/>
      <w:r/>
      <w:bookmarkStart w:id="211" w:name="_Toc259093688"/>
      <w:r/>
      <w:r/>
    </w:p>
    <w:p>
      <w:pPr>
        <w:ind w:firstLine="482"/>
        <w:spacing w:line="560" w:lineRule="exact"/>
        <w:rPr>
          <w:rFonts w:ascii="宋体" w:hAnsi="宋体" w:cs="宋体"/>
          <w:b/>
          <w:color w:val="auto"/>
          <w:sz w:val="24"/>
          <w:szCs w:val="24"/>
          <w:highlight w:val="none"/>
        </w:rPr>
      </w:pPr>
      <w:r/>
      <w:bookmarkStart w:id="212" w:name="_Toc23368"/>
      <w:r/>
      <w:bookmarkStart w:id="213" w:name="_Toc42"/>
      <w:r/>
      <w:bookmarkStart w:id="214" w:name="_Toc21830"/>
      <w:r/>
      <w:bookmarkStart w:id="215" w:name="_Toc26689"/>
      <w:r/>
      <w:bookmarkStart w:id="216" w:name="_Toc10663"/>
      <w:r>
        <w:rPr>
          <w:rFonts w:hint="eastAsia" w:ascii="宋体" w:hAnsi="宋体" w:cs="宋体"/>
          <w:b/>
          <w:color w:val="auto"/>
          <w:sz w:val="24"/>
          <w:szCs w:val="24"/>
          <w:highlight w:val="none"/>
        </w:rPr>
        <w:t xml:space="preserve">2.9 合同转让</w:t>
      </w:r>
      <w:bookmarkEnd w:id="209"/>
      <w:r/>
      <w:bookmarkEnd w:id="210"/>
      <w:r/>
      <w:bookmarkEnd w:id="211"/>
      <w:r>
        <w:rPr>
          <w:rFonts w:hint="eastAsia" w:ascii="宋体" w:hAnsi="宋体" w:cs="宋体"/>
          <w:b/>
          <w:color w:val="auto"/>
          <w:sz w:val="24"/>
          <w:szCs w:val="24"/>
          <w:highlight w:val="none"/>
        </w:rPr>
        <w:t xml:space="preserve">和分包</w:t>
      </w:r>
      <w:bookmarkEnd w:id="212"/>
      <w:r/>
      <w:bookmarkEnd w:id="213"/>
      <w:r/>
      <w:bookmarkEnd w:id="214"/>
      <w:r/>
      <w:bookmarkEnd w:id="215"/>
      <w:r/>
      <w:bookmarkEnd w:id="21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color w:val="auto"/>
          <w:sz w:val="24"/>
          <w:szCs w:val="24"/>
          <w:highlight w:val="none"/>
        </w:rPr>
      </w:pPr>
      <w:r/>
      <w:bookmarkStart w:id="217" w:name="_Toc32494"/>
      <w:r/>
      <w:bookmarkStart w:id="218" w:name="_Toc4720"/>
      <w:r/>
      <w:bookmarkStart w:id="219" w:name="_Toc26633"/>
      <w:r/>
      <w:bookmarkStart w:id="220" w:name="_Toc25571"/>
      <w:r/>
      <w:bookmarkStart w:id="221" w:name="_Toc14371"/>
      <w:r>
        <w:rPr>
          <w:rFonts w:hint="eastAsia" w:ascii="宋体" w:hAnsi="宋体" w:cs="宋体"/>
          <w:b/>
          <w:color w:val="auto"/>
          <w:sz w:val="24"/>
          <w:szCs w:val="24"/>
          <w:highlight w:val="none"/>
        </w:rPr>
        <w:t xml:space="preserve">2.10 不可抗力</w:t>
      </w:r>
      <w:bookmarkEnd w:id="217"/>
      <w:r/>
      <w:bookmarkEnd w:id="218"/>
      <w:r/>
      <w:bookmarkEnd w:id="219"/>
      <w:r/>
      <w:bookmarkEnd w:id="220"/>
      <w:r/>
      <w:bookmarkEnd w:id="22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color w:val="auto"/>
          <w:sz w:val="24"/>
          <w:szCs w:val="24"/>
          <w:highlight w:val="none"/>
        </w:rPr>
      </w:pPr>
      <w:r/>
      <w:bookmarkStart w:id="222" w:name="_Toc25783"/>
      <w:r/>
      <w:bookmarkStart w:id="223" w:name="_Toc487900365"/>
      <w:r/>
      <w:bookmarkStart w:id="224" w:name="_Toc3638"/>
      <w:r/>
      <w:bookmarkStart w:id="225" w:name="_Toc14115"/>
      <w:r/>
      <w:bookmarkStart w:id="226" w:name="_Toc23854"/>
      <w:r/>
      <w:bookmarkStart w:id="227" w:name="_Toc24465"/>
      <w:r/>
      <w:bookmarkStart w:id="228" w:name="_Toc259093684"/>
      <w:r/>
      <w:bookmarkStart w:id="229" w:name="_Toc279701255"/>
      <w:r>
        <w:rPr>
          <w:rFonts w:hint="eastAsia" w:ascii="宋体" w:hAnsi="宋体" w:cs="宋体"/>
          <w:b/>
          <w:color w:val="auto"/>
          <w:sz w:val="24"/>
          <w:szCs w:val="24"/>
          <w:highlight w:val="none"/>
        </w:rPr>
        <w:t xml:space="preserve">2.11 税费</w:t>
      </w:r>
      <w:bookmarkEnd w:id="222"/>
      <w:r/>
      <w:bookmarkEnd w:id="223"/>
      <w:r/>
      <w:bookmarkEnd w:id="224"/>
      <w:r/>
      <w:bookmarkEnd w:id="225"/>
      <w:r/>
      <w:bookmarkEnd w:id="226"/>
      <w:r/>
      <w:bookmarkEnd w:id="227"/>
      <w:r/>
      <w:bookmarkEnd w:id="228"/>
      <w:r/>
      <w:bookmarkEnd w:id="22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30" w:name="_Toc7315"/>
      <w:r/>
      <w:bookmarkStart w:id="231" w:name="_Toc279701258"/>
      <w:r/>
      <w:bookmarkStart w:id="232" w:name="_Toc259093687"/>
      <w:r/>
      <w:bookmarkStart w:id="233" w:name="_Toc25525"/>
      <w:r/>
      <w:bookmarkStart w:id="234" w:name="_Toc30105"/>
      <w:r/>
      <w:bookmarkStart w:id="235" w:name="_Toc14814"/>
      <w:r/>
      <w:bookmarkStart w:id="236" w:name="_Toc487900368"/>
      <w:r/>
      <w:bookmarkStart w:id="237" w:name="_Toc26883"/>
      <w:r>
        <w:rPr>
          <w:rFonts w:hint="eastAsia" w:ascii="宋体" w:hAnsi="宋体" w:cs="宋体"/>
          <w:b/>
          <w:color w:val="auto"/>
          <w:sz w:val="24"/>
          <w:szCs w:val="24"/>
          <w:highlight w:val="none"/>
        </w:rPr>
        <w:t xml:space="preserve">2.12 乙方破产</w:t>
      </w:r>
      <w:bookmarkEnd w:id="230"/>
      <w:r/>
      <w:bookmarkEnd w:id="231"/>
      <w:r/>
      <w:bookmarkEnd w:id="232"/>
      <w:r/>
      <w:bookmarkEnd w:id="233"/>
      <w:r/>
      <w:bookmarkEnd w:id="234"/>
      <w:r/>
      <w:bookmarkEnd w:id="235"/>
      <w:r/>
      <w:bookmarkEnd w:id="236"/>
      <w:r/>
      <w:bookmarkEnd w:id="23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auto"/>
          <w:sz w:val="24"/>
          <w:szCs w:val="24"/>
          <w:highlight w:val="none"/>
        </w:rPr>
      </w:pPr>
      <w:r/>
      <w:bookmarkStart w:id="238" w:name="_Toc1123"/>
      <w:r/>
      <w:bookmarkStart w:id="239" w:name="_Toc23323"/>
      <w:r/>
      <w:bookmarkStart w:id="240" w:name="_Toc2016"/>
      <w:r>
        <w:rPr>
          <w:rFonts w:hint="eastAsia" w:ascii="宋体" w:hAnsi="宋体" w:cs="宋体"/>
          <w:b/>
          <w:color w:val="auto"/>
          <w:sz w:val="24"/>
          <w:szCs w:val="24"/>
          <w:highlight w:val="none"/>
        </w:rPr>
        <w:t xml:space="preserve">2.13 合同中止、终止</w:t>
      </w:r>
      <w:bookmarkEnd w:id="238"/>
      <w:r/>
      <w:bookmarkEnd w:id="239"/>
      <w:r/>
      <w:bookmarkEnd w:id="24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auto"/>
          <w:sz w:val="24"/>
          <w:szCs w:val="24"/>
          <w:highlight w:val="none"/>
        </w:rPr>
      </w:pPr>
      <w:r/>
      <w:bookmarkStart w:id="241" w:name="_Toc14525"/>
      <w:r/>
      <w:bookmarkStart w:id="242" w:name="_Toc17363"/>
      <w:r/>
      <w:bookmarkStart w:id="243" w:name="_Toc1969"/>
      <w:r>
        <w:rPr>
          <w:rFonts w:hint="eastAsia" w:ascii="宋体" w:hAnsi="宋体" w:cs="宋体"/>
          <w:b/>
          <w:color w:val="auto"/>
          <w:sz w:val="24"/>
          <w:szCs w:val="24"/>
          <w:highlight w:val="none"/>
        </w:rPr>
        <w:t xml:space="preserve">2.14 检验和验收</w:t>
      </w:r>
      <w:bookmarkEnd w:id="241"/>
      <w:r/>
      <w:bookmarkEnd w:id="242"/>
      <w:r/>
      <w:bookmarkEnd w:id="243"/>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05"/>
      <w:bookmarkEnd w:id="206"/>
      <w:bookmarkEnd w:id="207"/>
      <w:bookmarkEnd w:id="208"/>
      <w:r/>
    </w:p>
    <w:p>
      <w:pPr>
        <w:ind w:firstLine="482"/>
        <w:spacing w:line="560" w:lineRule="exact"/>
        <w:rPr>
          <w:rFonts w:ascii="宋体" w:hAnsi="宋体" w:cs="宋体"/>
          <w:b/>
          <w:color w:val="auto"/>
          <w:sz w:val="24"/>
          <w:szCs w:val="24"/>
          <w:highlight w:val="none"/>
        </w:rPr>
      </w:pPr>
      <w:r/>
      <w:bookmarkStart w:id="244" w:name="_Toc487900371"/>
      <w:r/>
      <w:bookmarkStart w:id="245" w:name="_Toc259093690"/>
      <w:r/>
      <w:bookmarkStart w:id="246" w:name="_Toc279701261"/>
      <w:r/>
      <w:bookmarkStart w:id="247" w:name="_Toc12666"/>
      <w:r/>
      <w:bookmarkStart w:id="248" w:name="_Toc25198"/>
      <w:r/>
      <w:bookmarkStart w:id="249" w:name="_Toc9808"/>
      <w:r/>
      <w:bookmarkStart w:id="250" w:name="_Toc2308"/>
      <w:r/>
      <w:bookmarkStart w:id="251" w:name="_Toc31892"/>
      <w:r>
        <w:rPr>
          <w:rFonts w:hint="eastAsia" w:ascii="宋体" w:hAnsi="宋体" w:cs="宋体"/>
          <w:b/>
          <w:color w:val="auto"/>
          <w:sz w:val="24"/>
          <w:szCs w:val="24"/>
          <w:highlight w:val="none"/>
        </w:rPr>
        <w:t xml:space="preserve">2.15 通知</w:t>
      </w:r>
      <w:bookmarkEnd w:id="244"/>
      <w:r/>
      <w:bookmarkEnd w:id="245"/>
      <w:r/>
      <w:bookmarkEnd w:id="246"/>
      <w:r>
        <w:rPr>
          <w:rFonts w:hint="eastAsia" w:ascii="宋体" w:hAnsi="宋体" w:cs="宋体"/>
          <w:b/>
          <w:color w:val="auto"/>
          <w:sz w:val="24"/>
          <w:szCs w:val="24"/>
          <w:highlight w:val="none"/>
        </w:rPr>
        <w:t xml:space="preserve">和送达</w:t>
      </w:r>
      <w:bookmarkEnd w:id="247"/>
      <w:r/>
      <w:bookmarkEnd w:id="248"/>
      <w:r/>
      <w:bookmarkEnd w:id="249"/>
      <w:r/>
      <w:bookmarkEnd w:id="250"/>
      <w:r/>
      <w:bookmarkEnd w:id="251"/>
      <w:r/>
      <w:r/>
    </w:p>
    <w:p>
      <w:pPr>
        <w:ind w:firstLine="480"/>
        <w:spacing w:line="560" w:lineRule="exact"/>
        <w:rPr>
          <w:rFonts w:ascii="宋体" w:hAnsi="宋体" w:cs="宋体"/>
          <w:color w:val="auto"/>
          <w:sz w:val="24"/>
          <w:szCs w:val="24"/>
          <w:highlight w:val="none"/>
        </w:rPr>
      </w:pPr>
      <w:r/>
      <w:bookmarkStart w:id="252" w:name="_Toc7073"/>
      <w:r/>
      <w:bookmarkStart w:id="253" w:name="_Toc29220"/>
      <w:r/>
      <w:bookmarkStart w:id="254" w:name="_Toc279701262"/>
      <w:r/>
      <w:bookmarkStart w:id="255" w:name="_Toc259093691"/>
      <w:r/>
      <w:bookmarkStart w:id="256" w:name="_Toc487900372"/>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52"/>
      <w:r/>
      <w:bookmarkEnd w:id="253"/>
      <w:r/>
      <w:r/>
    </w:p>
    <w:p>
      <w:pPr>
        <w:ind w:firstLine="480"/>
        <w:spacing w:line="560" w:lineRule="exact"/>
        <w:rPr>
          <w:rFonts w:ascii="宋体" w:hAnsi="宋体" w:cs="宋体"/>
          <w:color w:val="auto"/>
          <w:sz w:val="24"/>
          <w:szCs w:val="24"/>
          <w:highlight w:val="none"/>
        </w:rPr>
      </w:pPr>
      <w:r/>
      <w:bookmarkStart w:id="257" w:name="_Toc27674"/>
      <w:r/>
      <w:bookmarkStart w:id="258" w:name="_Toc18401"/>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7"/>
      <w:r/>
      <w:bookmarkEnd w:id="258"/>
      <w:r/>
      <w:bookmarkEnd w:id="254"/>
      <w:bookmarkEnd w:id="255"/>
      <w:bookmarkEnd w:id="256"/>
      <w:r/>
    </w:p>
    <w:p>
      <w:pPr>
        <w:ind w:firstLine="482"/>
        <w:spacing w:line="560" w:lineRule="exact"/>
        <w:rPr>
          <w:rFonts w:ascii="宋体" w:hAnsi="宋体" w:cs="宋体"/>
          <w:b/>
          <w:color w:val="auto"/>
          <w:sz w:val="24"/>
          <w:szCs w:val="24"/>
          <w:highlight w:val="none"/>
        </w:rPr>
      </w:pPr>
      <w:r/>
      <w:bookmarkStart w:id="259" w:name="_Toc12254"/>
      <w:r/>
      <w:bookmarkStart w:id="260" w:name="_Toc279701263"/>
      <w:r/>
      <w:bookmarkStart w:id="261" w:name="_Toc487900373"/>
      <w:r/>
      <w:bookmarkStart w:id="262" w:name="_Toc259093692"/>
      <w:r/>
      <w:bookmarkStart w:id="263" w:name="_Toc28906"/>
      <w:r/>
      <w:bookmarkStart w:id="264" w:name="_Toc27644"/>
      <w:r/>
      <w:bookmarkStart w:id="265" w:name="_Toc5063"/>
      <w:r/>
      <w:bookmarkStart w:id="266" w:name="_Toc20808"/>
      <w:r>
        <w:rPr>
          <w:rFonts w:hint="eastAsia" w:ascii="宋体" w:hAnsi="宋体" w:cs="宋体"/>
          <w:b/>
          <w:color w:val="auto"/>
          <w:sz w:val="24"/>
          <w:szCs w:val="24"/>
          <w:highlight w:val="none"/>
        </w:rPr>
        <w:t xml:space="preserve">2.16 合同使用的文字和适用的法律</w:t>
      </w:r>
      <w:bookmarkEnd w:id="259"/>
      <w:r/>
      <w:bookmarkEnd w:id="260"/>
      <w:r/>
      <w:bookmarkEnd w:id="261"/>
      <w:r/>
      <w:bookmarkEnd w:id="262"/>
      <w:r/>
      <w:bookmarkEnd w:id="263"/>
      <w:r/>
      <w:bookmarkEnd w:id="264"/>
      <w:r/>
      <w:bookmarkEnd w:id="265"/>
      <w:r/>
      <w:bookmarkEnd w:id="26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ind w:firstLine="482"/>
        <w:spacing w:line="560" w:lineRule="exact"/>
        <w:rPr>
          <w:rFonts w:ascii="宋体" w:hAnsi="宋体" w:cs="宋体"/>
          <w:b/>
          <w:color w:val="auto"/>
          <w:sz w:val="24"/>
          <w:szCs w:val="24"/>
          <w:highlight w:val="none"/>
        </w:rPr>
      </w:pPr>
      <w:r/>
      <w:bookmarkStart w:id="267" w:name="_Toc279701264"/>
      <w:r/>
      <w:bookmarkStart w:id="268" w:name="_Toc27403"/>
      <w:r/>
      <w:bookmarkStart w:id="269" w:name="_Toc30096"/>
      <w:r/>
      <w:bookmarkStart w:id="270" w:name="_Toc22266"/>
      <w:r/>
      <w:bookmarkStart w:id="271" w:name="_Toc27127"/>
      <w:r/>
      <w:bookmarkStart w:id="272" w:name="_Toc1492"/>
      <w:r/>
      <w:bookmarkStart w:id="273" w:name="_Toc259093693"/>
      <w:r>
        <w:rPr>
          <w:rFonts w:hint="eastAsia" w:ascii="宋体" w:hAnsi="宋体" w:cs="宋体"/>
          <w:b/>
          <w:color w:val="auto"/>
          <w:sz w:val="24"/>
          <w:szCs w:val="24"/>
          <w:highlight w:val="none"/>
        </w:rPr>
        <w:t xml:space="preserve">2.17 履约保证金</w:t>
      </w:r>
      <w:bookmarkEnd w:id="267"/>
      <w:r/>
      <w:bookmarkEnd w:id="268"/>
      <w:r/>
      <w:bookmarkEnd w:id="269"/>
      <w:r/>
      <w:bookmarkEnd w:id="270"/>
      <w:r/>
      <w:bookmarkEnd w:id="271"/>
      <w:r/>
      <w:bookmarkEnd w:id="272"/>
      <w:r/>
      <w:bookmarkEnd w:id="273"/>
      <w:r>
        <w:rPr>
          <w:rFonts w:hint="eastAsia" w:ascii="宋体" w:hAnsi="宋体" w:cs="宋体"/>
          <w:b/>
          <w:color w:val="auto"/>
          <w:sz w:val="24"/>
          <w:szCs w:val="24"/>
          <w:highlight w:val="none"/>
        </w:rPr>
        <w:t xml:space="preserve">（若有）</w:t>
      </w:r>
      <w:r/>
    </w:p>
    <w:p>
      <w:pPr>
        <w:ind w:firstLine="480"/>
        <w:spacing w:line="560" w:lineRule="exact"/>
        <w:rPr>
          <w:rFonts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签订合同前，中标供应商须交纳中标合同总金额</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lang w:val="zh-CN"/>
        </w:rPr>
        <w:t xml:space="preserve">%的履约保证金。</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r/>
    </w:p>
    <w:p>
      <w:pPr>
        <w:pStyle w:val="746"/>
        <w:rPr>
          <w:color w:val="auto"/>
          <w:highlight w:val="none"/>
        </w:rPr>
      </w:pPr>
      <w:r>
        <w:rPr>
          <w:color w:val="auto"/>
          <w:highlight w:val="none"/>
        </w:rPr>
      </w:r>
      <w:r/>
    </w:p>
    <w:p>
      <w:pPr>
        <w:jc w:val="center"/>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274" w:name="_Toc157174693"/>
      <w:r/>
      <w:bookmarkStart w:id="275" w:name="_Toc27444"/>
      <w:r/>
      <w:bookmarkStart w:id="276" w:name="_Toc24602"/>
      <w:r>
        <w:rPr>
          <w:rFonts w:hint="eastAsia" w:ascii="黑体" w:hAnsi="黑体" w:eastAsia="黑体"/>
          <w:color w:val="auto"/>
          <w:sz w:val="36"/>
          <w:szCs w:val="36"/>
          <w:highlight w:val="none"/>
        </w:rPr>
        <w:t xml:space="preserve">第六章 投标文件</w:t>
      </w:r>
      <w:bookmarkEnd w:id="274"/>
      <w:r/>
      <w:bookmarkEnd w:id="275"/>
      <w:r>
        <w:rPr>
          <w:rFonts w:hint="eastAsia" w:ascii="黑体" w:hAnsi="黑体" w:eastAsia="黑体"/>
          <w:color w:val="auto"/>
          <w:sz w:val="36"/>
          <w:szCs w:val="36"/>
          <w:highlight w:val="none"/>
        </w:rPr>
        <w:t xml:space="preserve">内容与格式</w:t>
      </w:r>
      <w:bookmarkEnd w:id="276"/>
      <w:r/>
    </w:p>
    <w:p>
      <w:pPr>
        <w:pStyle w:val="762"/>
        <w:ind w:firstLine="0"/>
        <w:spacing w:line="500" w:lineRule="exact"/>
        <w:rPr>
          <w:rFonts w:cs="Arial"/>
          <w:b/>
          <w:color w:val="auto"/>
          <w:sz w:val="30"/>
          <w:szCs w:val="30"/>
          <w:highlight w:val="none"/>
        </w:rPr>
      </w:pPr>
      <w:r/>
      <w:bookmarkStart w:id="277" w:name="OLE_LINK146"/>
      <w:r/>
      <w:bookmarkStart w:id="278" w:name="OLE_LINK173"/>
      <w:r>
        <w:rPr>
          <w:rFonts w:hint="eastAsia" w:cs="Arial"/>
          <w:b/>
          <w:color w:val="auto"/>
          <w:sz w:val="30"/>
          <w:szCs w:val="30"/>
          <w:highlight w:val="none"/>
        </w:rPr>
        <w:t xml:space="preserve">第一部分  投标文件内容</w:t>
      </w:r>
      <w:r/>
    </w:p>
    <w:p>
      <w:pPr>
        <w:pStyle w:val="762"/>
        <w:ind w:firstLine="0"/>
        <w:spacing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5"/>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762"/>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762"/>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762"/>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762"/>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76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762"/>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资格声明</w:t>
            </w:r>
            <w:r>
              <w:rPr>
                <w:rFonts w:hint="eastAsia" w:ascii="宋体" w:hAnsi="宋体"/>
                <w:bCs/>
                <w:color w:val="auto"/>
                <w:highlight w:val="none"/>
              </w:rPr>
              <w:t xml:space="preserve">函</w:t>
            </w:r>
            <w:r/>
          </w:p>
        </w:tc>
        <w:tc>
          <w:tcPr>
            <w:tcW w:w="5663" w:type="dxa"/>
            <w:vAlign w:val="center"/>
            <w:textDirection w:val="lrTb"/>
            <w:noWrap w:val="false"/>
          </w:tcPr>
          <w:p>
            <w:pPr>
              <w:pStyle w:val="762"/>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提供《关于资格的声明函》</w:t>
            </w:r>
            <w:r>
              <w:rPr>
                <w:rFonts w:hint="eastAsia" w:ascii="宋体" w:hAnsi="宋体" w:cs="宋体"/>
                <w:b/>
                <w:bCs/>
                <w:color w:val="auto"/>
                <w:highlight w:val="none"/>
              </w:rPr>
              <w:t xml:space="preserve">（给定格式）</w:t>
            </w:r>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762"/>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76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683" w:type="dxa"/>
            <w:vAlign w:val="center"/>
            <w:textDirection w:val="lrTb"/>
            <w:noWrap w:val="false"/>
          </w:tcPr>
          <w:p>
            <w:pPr>
              <w:pStyle w:val="762"/>
              <w:ind w:firstLine="0"/>
              <w:jc w:val="center"/>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被授权代表身份证明</w:t>
            </w:r>
            <w:r/>
          </w:p>
        </w:tc>
        <w:tc>
          <w:tcPr>
            <w:shd w:val="clear" w:color="auto" w:fill="auto"/>
            <w:tcW w:w="5663" w:type="dxa"/>
            <w:vAlign w:val="center"/>
            <w:textDirection w:val="lrTb"/>
            <w:noWrap w:val="false"/>
          </w:tcPr>
          <w:p>
            <w:pPr>
              <w:pStyle w:val="762"/>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（给定格式；投标人</w:t>
            </w:r>
            <w:r>
              <w:rPr>
                <w:rFonts w:hint="eastAsia" w:ascii="宋体" w:hAnsi="宋体"/>
                <w:b/>
                <w:bCs/>
                <w:color w:val="auto"/>
                <w:highlight w:val="none"/>
                <w:lang w:val="zh-CN"/>
              </w:rPr>
              <w:t xml:space="preserve">法定代表人亲自参加</w:t>
            </w:r>
            <w:r>
              <w:rPr>
                <w:rFonts w:hint="eastAsia" w:ascii="宋体" w:hAnsi="宋体" w:cs="宋体"/>
                <w:b/>
                <w:bCs/>
                <w:color w:val="auto"/>
                <w:highlight w:val="none"/>
              </w:rPr>
              <w:t xml:space="preserve">或投标人是自然人</w:t>
            </w:r>
            <w:r>
              <w:rPr>
                <w:rFonts w:hint="eastAsia" w:ascii="宋体" w:hAnsi="宋体"/>
                <w:b/>
                <w:bCs/>
                <w:color w:val="auto"/>
                <w:highlight w:val="none"/>
                <w:lang w:val="zh-CN"/>
              </w:rPr>
              <w:t xml:space="preserve">的</w:t>
            </w:r>
            <w:r>
              <w:rPr>
                <w:rFonts w:hint="eastAsia" w:ascii="宋体" w:hAnsi="宋体" w:cs="宋体"/>
                <w:b/>
                <w:bCs/>
                <w:color w:val="auto"/>
                <w:highlight w:val="none"/>
              </w:rPr>
              <w:t xml:space="preserve">，可不提供）</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6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297"/>
        </w:trPr>
        <w:tc>
          <w:tcPr>
            <w:tcW w:w="763" w:type="dxa"/>
            <w:vAlign w:val="center"/>
            <w:textDirection w:val="lrTb"/>
            <w:noWrap w:val="false"/>
          </w:tcPr>
          <w:p>
            <w:pPr>
              <w:pStyle w:val="76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683" w:type="dxa"/>
            <w:vAlign w:val="center"/>
            <w:textDirection w:val="lrTb"/>
            <w:noWrap w:val="false"/>
          </w:tcPr>
          <w:p>
            <w:pPr>
              <w:pStyle w:val="76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w:t>
            </w:r>
            <w:r/>
          </w:p>
        </w:tc>
        <w:tc>
          <w:tcPr>
            <w:shd w:val="clear" w:color="auto" w:fill="auto"/>
            <w:tcW w:w="5663" w:type="dxa"/>
            <w:vAlign w:val="center"/>
            <w:textDirection w:val="lrTb"/>
            <w:noWrap w:val="false"/>
          </w:tcPr>
          <w:p>
            <w:pPr>
              <w:pStyle w:val="762"/>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提供投标人营业执照或法人（登记）证书，投标人为自然人的提供自然人身份证</w:t>
            </w:r>
            <w:r>
              <w:rPr>
                <w:rFonts w:hint="eastAsia" w:ascii="宋体" w:hAnsi="宋体"/>
                <w:bCs/>
                <w:color w:val="auto"/>
                <w:highlight w:val="none"/>
              </w:rPr>
              <w:t xml:space="preserve">明</w:t>
            </w:r>
            <w:r>
              <w:rPr>
                <w:rFonts w:hint="eastAsia" w:ascii="宋体" w:hAnsi="宋体" w:cs="宋体"/>
                <w:b/>
                <w:bCs/>
                <w:color w:val="auto"/>
                <w:highlight w:val="none"/>
              </w:rPr>
              <w:t xml:space="preserve">（投标人如是允许以分支机构身份参加投标的，提供投标人分支机构的营业执照）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6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76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683" w:type="dxa"/>
            <w:vAlign w:val="center"/>
            <w:textDirection w:val="lrTb"/>
            <w:noWrap w:val="false"/>
          </w:tcPr>
          <w:p>
            <w:pPr>
              <w:pStyle w:val="762"/>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762"/>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76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76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683" w:type="dxa"/>
            <w:vAlign w:val="center"/>
            <w:textDirection w:val="lrTb"/>
            <w:noWrap w:val="false"/>
          </w:tcPr>
          <w:p>
            <w:pPr>
              <w:pStyle w:val="762"/>
              <w:ind w:firstLine="0"/>
              <w:jc w:val="center"/>
              <w:spacing w:before="0" w:after="0" w:line="240" w:lineRule="auto"/>
              <w:rPr>
                <w:rFonts w:ascii="宋体" w:hAnsi="宋体" w:cs="宋体"/>
                <w:color w:val="auto"/>
                <w:highlight w:val="none"/>
                <w:lang w:val="zh-CN"/>
              </w:rPr>
            </w:pPr>
            <w:r>
              <w:rPr>
                <w:rFonts w:hint="eastAsia" w:ascii="宋体" w:hAnsi="宋体"/>
                <w:bCs/>
                <w:color w:val="auto"/>
                <w:highlight w:val="none"/>
                <w:lang w:val="zh-CN"/>
              </w:rPr>
              <w:t xml:space="preserve">有依法缴纳税收的良好记录</w:t>
            </w:r>
            <w:r/>
          </w:p>
        </w:tc>
        <w:tc>
          <w:tcPr>
            <w:shd w:val="clear" w:color="auto" w:fill="auto"/>
            <w:tcW w:w="5663" w:type="dxa"/>
            <w:vAlign w:val="center"/>
            <w:textDirection w:val="lrTb"/>
            <w:noWrap w:val="false"/>
          </w:tcPr>
          <w:p>
            <w:pPr>
              <w:pStyle w:val="762"/>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lang w:val="zh-CN"/>
              </w:rPr>
              <w:t xml:space="preserve">投标人依法缴纳近十二个月中任意一个月份（</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6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76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shd w:val="clear" w:color="auto" w:fill="auto"/>
            <w:tcW w:w="1683" w:type="dxa"/>
            <w:vAlign w:val="center"/>
            <w:textDirection w:val="lrTb"/>
            <w:noWrap w:val="false"/>
          </w:tcPr>
          <w:p>
            <w:pPr>
              <w:pStyle w:val="762"/>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有依法缴纳社会保障资金的良好记录</w:t>
            </w:r>
            <w:r/>
          </w:p>
        </w:tc>
        <w:tc>
          <w:tcPr>
            <w:shd w:val="clear" w:color="auto" w:fill="auto"/>
            <w:tcW w:w="5663" w:type="dxa"/>
            <w:vAlign w:val="center"/>
            <w:textDirection w:val="lrTb"/>
            <w:noWrap w:val="false"/>
          </w:tcPr>
          <w:p>
            <w:pPr>
              <w:pStyle w:val="762"/>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社会保障资金的相关材料</w:t>
            </w:r>
            <w:r>
              <w:rPr>
                <w:rFonts w:hint="eastAsia" w:ascii="宋体" w:hAnsi="宋体"/>
                <w:b/>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6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76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7</w:t>
            </w:r>
            <w:r/>
          </w:p>
        </w:tc>
        <w:tc>
          <w:tcPr>
            <w:shd w:val="clear" w:color="auto" w:fill="auto"/>
            <w:tcW w:w="1683" w:type="dxa"/>
            <w:vAlign w:val="center"/>
            <w:textDirection w:val="lrTb"/>
            <w:noWrap w:val="false"/>
          </w:tcPr>
          <w:p>
            <w:pPr>
              <w:pStyle w:val="762"/>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无不良信用</w:t>
            </w:r>
            <w:r/>
          </w:p>
          <w:p>
            <w:pPr>
              <w:pStyle w:val="762"/>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记录</w:t>
            </w:r>
            <w:r/>
          </w:p>
        </w:tc>
        <w:tc>
          <w:tcPr>
            <w:shd w:val="clear" w:color="auto" w:fill="auto"/>
            <w:tcW w:w="5663" w:type="dxa"/>
            <w:vAlign w:val="center"/>
            <w:textDirection w:val="lrTb"/>
            <w:noWrap w:val="false"/>
          </w:tcPr>
          <w:p>
            <w:pPr>
              <w:pStyle w:val="762"/>
              <w:ind w:firstLine="0"/>
              <w:jc w:val="both"/>
              <w:spacing w:before="0" w:after="0" w:line="240" w:lineRule="auto"/>
              <w:rPr>
                <w:rFonts w:ascii="宋体" w:hAnsi="宋体" w:cs="宋体"/>
                <w:color w:val="auto"/>
                <w:highlight w:val="none"/>
              </w:rPr>
            </w:pPr>
            <w:r>
              <w:rPr>
                <w:rFonts w:hint="eastAsia" w:ascii="宋体" w:hAnsi="宋体" w:cs="宋体"/>
                <w:bCs/>
                <w:color w:val="auto"/>
                <w:highlight w:val="none"/>
              </w:rPr>
              <w:t xml:space="preserve">未被“信用中国”、中国政府采购网列入失信被执行人、重大税收违法失信主体、政府采购严重违法失信行为记录名单</w:t>
            </w:r>
            <w:r>
              <w:rPr>
                <w:rFonts w:hint="eastAsia" w:ascii="宋体" w:hAnsi="宋体"/>
                <w:b/>
                <w:color w:val="auto"/>
                <w:highlight w:val="none"/>
                <w:lang w:val="zh-CN"/>
              </w:rPr>
              <w:t xml:space="preserve">（</w:t>
            </w:r>
            <w:r>
              <w:rPr>
                <w:rFonts w:ascii="宋体" w:hAnsi="宋体"/>
                <w:b/>
                <w:color w:val="auto"/>
                <w:highlight w:val="none"/>
                <w:lang w:val="zh-CN"/>
              </w:rPr>
              <w:t xml:space="preserve">若投标人企业信息已录入以上网站的，</w:t>
            </w:r>
            <w:r>
              <w:rPr>
                <w:rFonts w:hint="eastAsia" w:ascii="宋体" w:hAnsi="宋体"/>
                <w:b/>
                <w:color w:val="auto"/>
                <w:highlight w:val="none"/>
                <w:lang w:val="zh-CN"/>
              </w:rPr>
              <w:t xml:space="preserve">无需提供相关证明材料</w:t>
            </w:r>
            <w:r>
              <w:rPr>
                <w:rFonts w:ascii="宋体" w:hAnsi="宋体"/>
                <w:b/>
                <w:color w:val="auto"/>
                <w:highlight w:val="none"/>
                <w:lang w:val="zh-CN"/>
              </w:rPr>
              <w:t xml:space="preserve">；</w:t>
            </w:r>
            <w:r>
              <w:rPr>
                <w:rFonts w:hint="eastAsia" w:ascii="宋体" w:hAnsi="宋体"/>
                <w:b/>
                <w:color w:val="auto"/>
                <w:highlight w:val="none"/>
                <w:lang w:val="zh-CN"/>
              </w:rPr>
              <w:t xml:space="preserve">若投标人企业信息</w:t>
            </w:r>
            <w:r>
              <w:rPr>
                <w:rFonts w:ascii="宋体" w:hAnsi="宋体"/>
                <w:b/>
                <w:color w:val="auto"/>
                <w:highlight w:val="none"/>
                <w:lang w:val="zh-CN"/>
              </w:rPr>
              <w:t xml:space="preserve">未</w:t>
            </w:r>
            <w:r>
              <w:rPr>
                <w:rFonts w:hint="eastAsia" w:ascii="宋体" w:hAnsi="宋体"/>
                <w:b/>
                <w:color w:val="auto"/>
                <w:highlight w:val="none"/>
                <w:lang w:val="zh-CN"/>
              </w:rPr>
              <w:t xml:space="preserve">录入以上网站的，以投标人提供的资格声明函中作出的无不良信用记录承诺为准）</w:t>
            </w:r>
            <w:r>
              <w:rPr>
                <w:rFonts w:hint="eastAsia" w:ascii="宋体" w:hAnsi="宋体"/>
                <w:bCs/>
                <w:color w:val="auto"/>
                <w:highlight w:val="none"/>
                <w:lang w:val="zh-CN"/>
              </w:rPr>
              <w:t xml:space="preserve">。</w:t>
            </w:r>
            <w:r/>
          </w:p>
        </w:tc>
        <w:tc>
          <w:tcPr>
            <w:tcW w:w="1192" w:type="dxa"/>
            <w:vAlign w:val="center"/>
            <w:vMerge w:val="restart"/>
            <w:textDirection w:val="lrTb"/>
            <w:noWrap w:val="false"/>
          </w:tcPr>
          <w:p>
            <w:pPr>
              <w:pStyle w:val="762"/>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详见第一章《投标邀请函》</w:t>
            </w:r>
            <w:r/>
          </w:p>
        </w:tc>
      </w:tr>
      <w:tr>
        <w:trPr>
          <w:jc w:val="center"/>
          <w:trHeight w:val="1297"/>
        </w:trPr>
        <w:tc>
          <w:tcPr>
            <w:tcW w:w="763" w:type="dxa"/>
            <w:vAlign w:val="center"/>
            <w:textDirection w:val="lrTb"/>
            <w:noWrap w:val="false"/>
          </w:tcPr>
          <w:p>
            <w:pPr>
              <w:pStyle w:val="76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8</w:t>
            </w:r>
            <w:r/>
          </w:p>
        </w:tc>
        <w:tc>
          <w:tcPr>
            <w:tcW w:w="1683" w:type="dxa"/>
            <w:vAlign w:val="center"/>
            <w:textDirection w:val="lrTb"/>
            <w:noWrap w:val="false"/>
          </w:tcPr>
          <w:p>
            <w:pPr>
              <w:pStyle w:val="762"/>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中小企业声明</w:t>
            </w:r>
            <w:r/>
          </w:p>
        </w:tc>
        <w:tc>
          <w:tcPr>
            <w:tcW w:w="5663" w:type="dxa"/>
            <w:vAlign w:val="center"/>
            <w:textDirection w:val="lrTb"/>
            <w:noWrap w:val="false"/>
          </w:tcPr>
          <w:p>
            <w:pPr>
              <w:pStyle w:val="762"/>
              <w:ind w:firstLine="0"/>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提供有效的《中小企业声明函》或《残疾人福利性单位声明函》或监狱企业的证明文件</w:t>
            </w:r>
            <w:r>
              <w:rPr>
                <w:rFonts w:hint="eastAsia" w:ascii="宋体" w:hAnsi="宋体"/>
                <w:b/>
                <w:color w:val="auto"/>
                <w:highlight w:val="none"/>
                <w:lang w:val="zh-CN"/>
              </w:rPr>
              <w:t xml:space="preserve">（</w:t>
            </w:r>
            <w:r>
              <w:rPr>
                <w:rFonts w:hint="eastAsia" w:ascii="宋体" w:hAnsi="宋体" w:cs="宋体"/>
                <w:b/>
                <w:color w:val="auto"/>
                <w:highlight w:val="none"/>
              </w:rPr>
              <w:t xml:space="preserve">给定格式；非</w:t>
            </w:r>
            <w:r>
              <w:rPr>
                <w:rFonts w:hint="eastAsia" w:ascii="宋体" w:hAnsi="宋体"/>
                <w:b/>
                <w:color w:val="auto"/>
                <w:highlight w:val="none"/>
                <w:lang w:val="zh-CN"/>
              </w:rPr>
              <w:t xml:space="preserve">专门面向中小企业采购</w:t>
            </w:r>
            <w:r>
              <w:rPr>
                <w:rFonts w:hint="eastAsia" w:ascii="宋体" w:hAnsi="宋体"/>
                <w:b/>
                <w:color w:val="auto"/>
                <w:highlight w:val="none"/>
              </w:rPr>
              <w:t xml:space="preserve">项目</w:t>
            </w:r>
            <w:r>
              <w:rPr>
                <w:rFonts w:hint="eastAsia" w:ascii="宋体" w:hAnsi="宋体"/>
                <w:b/>
                <w:color w:val="auto"/>
                <w:highlight w:val="none"/>
                <w:lang w:val="zh-CN"/>
              </w:rPr>
              <w:t xml:space="preserve">无需提供）</w:t>
            </w:r>
            <w:r>
              <w:rPr>
                <w:rFonts w:hint="eastAsia" w:ascii="宋体" w:hAnsi="宋体"/>
                <w:bCs/>
                <w:color w:val="auto"/>
                <w:highlight w:val="none"/>
                <w:lang w:val="zh-CN"/>
              </w:rPr>
              <w:t xml:space="preserve">。</w:t>
            </w:r>
            <w:r/>
          </w:p>
        </w:tc>
        <w:tc>
          <w:tcPr>
            <w:tcW w:w="1192" w:type="dxa"/>
            <w:vAlign w:val="center"/>
            <w:vMerge w:val="continue"/>
            <w:textDirection w:val="lrTb"/>
            <w:noWrap w:val="false"/>
          </w:tcPr>
          <w:p>
            <w:pPr>
              <w:pStyle w:val="76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762"/>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tcW w:w="1683" w:type="dxa"/>
            <w:vAlign w:val="center"/>
            <w:textDirection w:val="lrTb"/>
            <w:noWrap w:val="false"/>
          </w:tcPr>
          <w:p>
            <w:pPr>
              <w:pStyle w:val="762"/>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特定资格要求</w:t>
            </w:r>
            <w:r/>
          </w:p>
        </w:tc>
        <w:tc>
          <w:tcPr>
            <w:tcW w:w="5663" w:type="dxa"/>
            <w:vAlign w:val="center"/>
            <w:textDirection w:val="lrTb"/>
            <w:noWrap w:val="false"/>
          </w:tcPr>
          <w:p>
            <w:pPr>
              <w:pStyle w:val="762"/>
              <w:ind w:firstLine="0"/>
              <w:jc w:val="both"/>
              <w:spacing w:before="0" w:after="0" w:line="240" w:lineRule="auto"/>
              <w:rPr>
                <w:rFonts w:ascii="宋体" w:hAnsi="宋体" w:cs="宋体"/>
                <w:bCs/>
                <w:color w:val="auto"/>
                <w:highlight w:val="none"/>
              </w:rPr>
            </w:pPr>
            <w:r>
              <w:rPr>
                <w:rFonts w:hint="eastAsia" w:ascii="宋体" w:hAnsi="宋体" w:eastAsia="宋体" w:cs="宋体"/>
                <w:bCs/>
                <w:color w:val="auto"/>
                <w:sz w:val="24"/>
                <w:szCs w:val="24"/>
                <w:highlight w:val="none"/>
                <w:lang w:val="en-US" w:eastAsia="zh-CN"/>
              </w:rPr>
              <w:t xml:space="preserve">供应商的测绘乙级及以上资质</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62"/>
              <w:ind w:firstLine="0"/>
              <w:spacing w:before="0" w:after="0" w:line="240" w:lineRule="auto"/>
              <w:rPr>
                <w:rFonts w:ascii="宋体" w:hAnsi="宋体" w:cs="宋体"/>
                <w:bCs/>
                <w:color w:val="auto"/>
                <w:highlight w:val="none"/>
              </w:rPr>
            </w:pPr>
            <w:r>
              <w:rPr>
                <w:rFonts w:ascii="宋体" w:hAnsi="宋体" w:cs="宋体"/>
                <w:bCs/>
                <w:color w:val="auto"/>
                <w:highlight w:val="none"/>
              </w:rPr>
            </w:r>
            <w:r/>
          </w:p>
        </w:tc>
      </w:tr>
      <w:tr>
        <w:trPr>
          <w:jc w:val="center"/>
          <w:trHeight w:val="658"/>
        </w:trPr>
        <w:tc>
          <w:tcPr>
            <w:tcW w:w="763" w:type="dxa"/>
            <w:vAlign w:val="center"/>
            <w:textDirection w:val="lrTb"/>
            <w:noWrap w:val="false"/>
          </w:tcPr>
          <w:p>
            <w:pPr>
              <w:pStyle w:val="762"/>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10</w:t>
            </w:r>
            <w:r/>
          </w:p>
        </w:tc>
        <w:tc>
          <w:tcPr>
            <w:tcW w:w="1683" w:type="dxa"/>
            <w:vAlign w:val="center"/>
            <w:textDirection w:val="lrTb"/>
            <w:noWrap w:val="false"/>
          </w:tcPr>
          <w:p>
            <w:pPr>
              <w:pStyle w:val="762"/>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联合体</w:t>
            </w:r>
            <w:r/>
          </w:p>
        </w:tc>
        <w:tc>
          <w:tcPr>
            <w:gridSpan w:val="2"/>
            <w:tcW w:w="6855" w:type="dxa"/>
            <w:vAlign w:val="center"/>
            <w:textDirection w:val="lrTb"/>
            <w:noWrap w:val="false"/>
          </w:tcPr>
          <w:p>
            <w:pPr>
              <w:pStyle w:val="762"/>
              <w:ind w:firstLine="0"/>
              <w:spacing w:before="0" w:after="0" w:line="240" w:lineRule="auto"/>
              <w:rPr>
                <w:rFonts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color w:val="auto"/>
                <w:highlight w:val="none"/>
              </w:rPr>
              <w:t xml:space="preserve">（给定格式；</w:t>
            </w:r>
            <w:r>
              <w:rPr>
                <w:rFonts w:hint="eastAsia" w:ascii="宋体" w:hAnsi="宋体"/>
                <w:b/>
                <w:color w:val="auto"/>
                <w:highlight w:val="none"/>
              </w:rPr>
              <w:t xml:space="preserve">如接受联合体投标且投标人为联合体时须提供</w:t>
            </w:r>
            <w:r>
              <w:rPr>
                <w:rFonts w:hint="eastAsia" w:ascii="宋体" w:hAnsi="宋体" w:cs="宋体"/>
                <w:b/>
                <w:color w:val="auto"/>
                <w:highlight w:val="none"/>
              </w:rPr>
              <w:t xml:space="preserve">，</w:t>
            </w:r>
            <w:r>
              <w:rPr>
                <w:rFonts w:hint="eastAsia" w:ascii="宋体" w:hAnsi="宋体"/>
                <w:b/>
                <w:color w:val="auto"/>
                <w:highlight w:val="none"/>
                <w:lang w:val="zh-CN"/>
              </w:rPr>
              <w:t xml:space="preserve">否则无需提供</w:t>
            </w:r>
            <w:r>
              <w:rPr>
                <w:rFonts w:hint="eastAsia" w:ascii="宋体" w:hAnsi="宋体" w:cs="宋体"/>
                <w:b/>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762"/>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11</w:t>
            </w:r>
            <w:r/>
          </w:p>
        </w:tc>
        <w:tc>
          <w:tcPr>
            <w:tcW w:w="1683" w:type="dxa"/>
            <w:vAlign w:val="center"/>
            <w:textDirection w:val="lrTb"/>
            <w:noWrap w:val="false"/>
          </w:tcPr>
          <w:p>
            <w:pPr>
              <w:pStyle w:val="762"/>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分包</w:t>
            </w:r>
            <w:r/>
          </w:p>
        </w:tc>
        <w:tc>
          <w:tcPr>
            <w:gridSpan w:val="2"/>
            <w:tcW w:w="6855" w:type="dxa"/>
            <w:vAlign w:val="center"/>
            <w:textDirection w:val="lrTb"/>
            <w:noWrap w:val="false"/>
          </w:tcPr>
          <w:p>
            <w:pPr>
              <w:pStyle w:val="762"/>
              <w:ind w:firstLine="0"/>
              <w:spacing w:before="0" w:after="0" w:line="240" w:lineRule="auto"/>
              <w:rPr>
                <w:rFonts w:ascii="宋体" w:hAnsi="宋体" w:cs="宋体"/>
                <w:bCs/>
                <w:color w:val="auto"/>
                <w:highlight w:val="none"/>
                <w:lang w:val="zh-CN"/>
              </w:rPr>
            </w:pPr>
            <w:r>
              <w:rPr>
                <w:rFonts w:hint="eastAsia" w:ascii="宋体" w:hAnsi="宋体" w:cs="宋体"/>
                <w:bCs/>
                <w:color w:val="auto"/>
                <w:highlight w:val="none"/>
                <w:lang w:val="zh-CN"/>
              </w:rPr>
              <w:t xml:space="preserve">《分包情况说明》</w:t>
            </w:r>
            <w:r>
              <w:rPr>
                <w:rFonts w:hint="eastAsia" w:ascii="宋体" w:hAnsi="宋体" w:cs="宋体"/>
                <w:b/>
                <w:color w:val="auto"/>
                <w:highlight w:val="none"/>
                <w:lang w:val="zh-CN"/>
              </w:rPr>
              <w:t xml:space="preserve">（给定格式；如采购人</w:t>
            </w:r>
            <w:r>
              <w:rPr>
                <w:rFonts w:hint="eastAsia" w:ascii="宋体" w:hAnsi="宋体" w:cs="宋体"/>
                <w:b/>
                <w:color w:val="auto"/>
                <w:highlight w:val="none"/>
              </w:rPr>
              <w:t xml:space="preserve">接受</w:t>
            </w:r>
            <w:r>
              <w:rPr>
                <w:rFonts w:hint="eastAsia" w:ascii="宋体" w:hAnsi="宋体" w:cs="宋体"/>
                <w:b/>
                <w:color w:val="auto"/>
                <w:highlight w:val="none"/>
                <w:lang w:val="zh-CN"/>
              </w:rPr>
              <w:t xml:space="preserve">分包且投标人有分包意向的须提供，否则无需提供）</w:t>
            </w:r>
            <w:r>
              <w:rPr>
                <w:rFonts w:hint="eastAsia" w:ascii="宋体" w:hAnsi="宋体" w:cs="宋体"/>
                <w:bCs/>
                <w:color w:val="auto"/>
                <w:highlight w:val="none"/>
                <w:lang w:val="zh-CN"/>
              </w:rPr>
              <w:t xml:space="preserve">。</w:t>
            </w:r>
            <w:r/>
          </w:p>
        </w:tc>
      </w:tr>
    </w:tbl>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8项，如本项目落实政府采购政策需满足的资格要求中有中小企业政策要求的（详见第一章《投标邀请函》），必须提供相应证明文件，否则投标文件无效。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9项，如本项目有特定资格要求的，必须按要求提供证明材料，否则投标文件无效。</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中：第1、2项可由联合体主体单位（即联合体牵头人）代表联合体提供；第3、4、5、6、8（如有要求）、9（如有要求）项，联合体各方均须提供。</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11项，如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rPr>
        <w:t xml:space="preserve">接受</w:t>
      </w:r>
      <w:r>
        <w:rPr>
          <w:rFonts w:hint="eastAsia" w:ascii="宋体" w:hAnsi="宋体"/>
          <w:color w:val="auto"/>
          <w:sz w:val="24"/>
          <w:szCs w:val="24"/>
          <w:highlight w:val="none"/>
          <w:lang w:val="zh-CN"/>
        </w:rPr>
        <w:t xml:space="preserve">分包且投标人有分包意向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中：第1、2、9项由投标人提供；第3、4、5、6、8（如有要求）项，各方均须提供。</w:t>
      </w:r>
      <w:r/>
    </w:p>
    <w:p>
      <w:pPr>
        <w:spacing w:line="500" w:lineRule="exact"/>
        <w:rPr>
          <w:rFonts w:ascii="宋体" w:hAnsi="宋体"/>
          <w:color w:val="auto"/>
          <w:sz w:val="24"/>
          <w:szCs w:val="24"/>
          <w:highlight w:val="none"/>
        </w:rPr>
      </w:pPr>
      <w:r>
        <w:rPr>
          <w:rFonts w:ascii="宋体" w:hAnsi="宋体"/>
          <w:color w:val="auto"/>
          <w:sz w:val="24"/>
          <w:szCs w:val="24"/>
          <w:highlight w:val="none"/>
        </w:rPr>
      </w:r>
      <w:r/>
    </w:p>
    <w:p>
      <w:pPr>
        <w:rPr>
          <w:rFonts w:ascii="黑体" w:hAnsi="宋体" w:eastAsia="黑体"/>
          <w:bCs/>
          <w:color w:val="auto"/>
          <w:sz w:val="24"/>
          <w:szCs w:val="24"/>
          <w:highlight w:val="none"/>
        </w:rPr>
      </w:pPr>
      <w:r>
        <w:rPr>
          <w:rFonts w:hint="eastAsia" w:ascii="宋体" w:hAnsi="宋体"/>
          <w:color w:val="auto"/>
          <w:highlight w:val="none"/>
        </w:rPr>
        <w:br w:type="page" w:clear="all"/>
      </w:r>
      <w:r/>
    </w:p>
    <w:p>
      <w:pPr>
        <w:pStyle w:val="762"/>
        <w:numPr>
          <w:ilvl w:val="0"/>
          <w:numId w:val="9"/>
        </w:numPr>
        <w:ind w:firstLine="0"/>
        <w:spacing w:line="500" w:lineRule="exact"/>
        <w:rPr>
          <w:b/>
          <w:color w:val="auto"/>
          <w:sz w:val="28"/>
          <w:szCs w:val="28"/>
          <w:highlight w:val="none"/>
        </w:rPr>
      </w:pPr>
      <w:r>
        <w:rPr>
          <w:rFonts w:hint="eastAsia"/>
          <w:b/>
          <w:color w:val="auto"/>
          <w:sz w:val="28"/>
          <w:szCs w:val="28"/>
          <w:highlight w:val="none"/>
        </w:rPr>
        <w:t xml:space="preserve">符合性证明文件及评审因素</w:t>
      </w:r>
      <w:r/>
    </w:p>
    <w:p>
      <w:pPr>
        <w:pStyle w:val="762"/>
        <w:ind w:firstLine="0"/>
        <w:spacing w:line="500" w:lineRule="exact"/>
        <w:rPr>
          <w:b/>
          <w:color w:val="auto"/>
          <w:sz w:val="28"/>
          <w:szCs w:val="28"/>
          <w:highlight w:val="none"/>
        </w:rPr>
      </w:pPr>
      <w:r>
        <w:rPr>
          <w:rFonts w:hint="eastAsia"/>
          <w:b/>
          <w:color w:val="auto"/>
          <w:sz w:val="28"/>
          <w:szCs w:val="28"/>
          <w:highlight w:val="none"/>
        </w:rPr>
        <w:t xml:space="preserve">（一）符合性证明文件</w:t>
      </w:r>
      <w:r/>
    </w:p>
    <w:tbl>
      <w:tblPr>
        <w:tblStyle w:val="735"/>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762"/>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762"/>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762"/>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jc w:val="center"/>
          <w:trHeight w:val="569"/>
        </w:trPr>
        <w:tc>
          <w:tcPr>
            <w:shd w:val="clear" w:color="auto" w:fill="auto"/>
            <w:tcW w:w="823" w:type="dxa"/>
            <w:vAlign w:val="center"/>
            <w:textDirection w:val="lrTb"/>
            <w:noWrap w:val="false"/>
          </w:tcPr>
          <w:p>
            <w:pPr>
              <w:pStyle w:val="762"/>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5811" w:type="dxa"/>
            <w:vAlign w:val="center"/>
            <w:textDirection w:val="lrTb"/>
            <w:noWrap w:val="false"/>
          </w:tcPr>
          <w:p>
            <w:pPr>
              <w:pStyle w:val="76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762"/>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报价符合性</w:t>
            </w:r>
            <w:r>
              <w:rPr>
                <w:rFonts w:hint="eastAsia"/>
                <w:b/>
                <w:color w:val="auto"/>
                <w:sz w:val="28"/>
                <w:szCs w:val="28"/>
                <w:highlight w:val="none"/>
              </w:rPr>
              <w:t xml:space="preserve">）</w:t>
            </w:r>
            <w:r/>
          </w:p>
        </w:tc>
      </w:tr>
      <w:tr>
        <w:trPr>
          <w:jc w:val="center"/>
          <w:trHeight w:val="569"/>
        </w:trPr>
        <w:tc>
          <w:tcPr>
            <w:shd w:val="clear" w:color="auto" w:fill="auto"/>
            <w:tcW w:w="823" w:type="dxa"/>
            <w:vAlign w:val="center"/>
            <w:textDirection w:val="lrTb"/>
            <w:noWrap w:val="false"/>
          </w:tcPr>
          <w:p>
            <w:pPr>
              <w:pStyle w:val="762"/>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5811" w:type="dxa"/>
            <w:vAlign w:val="center"/>
            <w:textDirection w:val="lrTb"/>
            <w:noWrap w:val="false"/>
          </w:tcPr>
          <w:p>
            <w:pPr>
              <w:pStyle w:val="762"/>
              <w:ind w:firstLine="0"/>
              <w:jc w:val="both"/>
              <w:spacing w:before="0" w:after="0" w:line="240" w:lineRule="auto"/>
              <w:rPr>
                <w:rFonts w:ascii="宋体" w:hAnsi="宋体"/>
                <w:color w:val="auto"/>
                <w:highlight w:val="none"/>
              </w:rPr>
            </w:pPr>
            <w:r>
              <w:rPr>
                <w:rFonts w:hint="eastAsia" w:ascii="宋体" w:hAnsi="宋体"/>
                <w:color w:val="auto"/>
                <w:highlight w:val="none"/>
                <w:lang w:val="zh-CN"/>
              </w:rPr>
              <w:t xml:space="preserve">明细报价表</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762"/>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shd w:val="clear" w:color="auto" w:fill="auto"/>
            <w:tcW w:w="823" w:type="dxa"/>
            <w:vAlign w:val="center"/>
            <w:textDirection w:val="lrTb"/>
            <w:noWrap w:val="false"/>
          </w:tcPr>
          <w:p>
            <w:pPr>
              <w:pStyle w:val="76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5811" w:type="dxa"/>
            <w:vAlign w:val="center"/>
            <w:textDirection w:val="lrTb"/>
            <w:noWrap w:val="false"/>
          </w:tcPr>
          <w:p>
            <w:pPr>
              <w:pStyle w:val="762"/>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w:t>
            </w:r>
            <w:r>
              <w:rPr>
                <w:rFonts w:hint="eastAsia" w:ascii="宋体" w:hAnsi="宋体" w:cs="Arial"/>
                <w:b/>
                <w:bCs/>
                <w:color w:val="auto"/>
                <w:highlight w:val="none"/>
              </w:rPr>
              <w:t xml:space="preserve">（给定格式）</w:t>
            </w:r>
            <w:r/>
          </w:p>
        </w:tc>
        <w:tc>
          <w:tcPr>
            <w:tcW w:w="2263" w:type="dxa"/>
            <w:vAlign w:val="center"/>
            <w:textDirection w:val="lrTb"/>
            <w:noWrap w:val="false"/>
          </w:tcPr>
          <w:p>
            <w:pPr>
              <w:pStyle w:val="762"/>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商务符合性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76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shd w:val="clear" w:color="auto" w:fill="auto"/>
            <w:tcW w:w="5811" w:type="dxa"/>
            <w:vAlign w:val="center"/>
            <w:textDirection w:val="lrTb"/>
            <w:noWrap w:val="false"/>
          </w:tcPr>
          <w:p>
            <w:pPr>
              <w:pStyle w:val="76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项目技术要求偏离表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762"/>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技术符合性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76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shd w:val="clear" w:color="auto" w:fill="auto"/>
            <w:tcW w:w="5811" w:type="dxa"/>
            <w:vAlign w:val="center"/>
            <w:textDirection w:val="lrTb"/>
            <w:noWrap w:val="false"/>
          </w:tcPr>
          <w:p>
            <w:pPr>
              <w:pStyle w:val="762"/>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762"/>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0"/>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符合性证明文件第6项，本招标文件“第三章 项目技术要求和有关说明”中如有要求提供证明材料的，须按要求提供，否则投标文件无效。</w:t>
      </w:r>
      <w:r/>
    </w:p>
    <w:p>
      <w:pPr>
        <w:numPr>
          <w:ilvl w:val="0"/>
          <w:numId w:val="10"/>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符合性证明文件第6项，本项目如有涉及</w:t>
      </w:r>
      <w:r>
        <w:rPr>
          <w:rFonts w:hint="eastAsia" w:ascii="宋体" w:hAnsi="宋体"/>
          <w:b/>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，须按要求提供相关证明材料，否则投标文件无效。</w:t>
      </w:r>
      <w:r/>
    </w:p>
    <w:p>
      <w:pPr>
        <w:numPr>
          <w:ilvl w:val="0"/>
          <w:numId w:val="10"/>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b/>
          <w:color w:val="auto"/>
          <w:sz w:val="28"/>
          <w:szCs w:val="28"/>
          <w:highlight w:val="none"/>
        </w:rPr>
      </w:pPr>
      <w:r>
        <w:rPr>
          <w:b/>
          <w:color w:val="auto"/>
          <w:sz w:val="28"/>
          <w:szCs w:val="28"/>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762"/>
        <w:ind w:firstLine="0"/>
        <w:spacing w:line="500" w:lineRule="exact"/>
        <w:rPr>
          <w:b/>
          <w:color w:val="auto"/>
          <w:sz w:val="28"/>
          <w:szCs w:val="28"/>
          <w:highlight w:val="none"/>
        </w:rPr>
      </w:pPr>
      <w:r>
        <w:rPr>
          <w:b/>
          <w:color w:val="auto"/>
          <w:sz w:val="28"/>
          <w:szCs w:val="28"/>
          <w:highlight w:val="none"/>
        </w:rPr>
      </w:r>
      <w:r/>
    </w:p>
    <w:p>
      <w:pPr>
        <w:pStyle w:val="762"/>
        <w:ind w:firstLine="0"/>
        <w:spacing w:line="500" w:lineRule="exact"/>
        <w:rPr>
          <w:b/>
          <w:color w:val="auto"/>
          <w:sz w:val="28"/>
          <w:szCs w:val="28"/>
          <w:highlight w:val="none"/>
        </w:rPr>
      </w:pPr>
      <w:r>
        <w:rPr>
          <w:rFonts w:hint="eastAsia"/>
          <w:b/>
          <w:color w:val="auto"/>
          <w:sz w:val="28"/>
          <w:szCs w:val="28"/>
          <w:highlight w:val="none"/>
        </w:rPr>
        <w:t xml:space="preserve">（二）评审因素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1、《评标方法与评标标准》中涉及的证明文件</w:t>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762"/>
        <w:ind w:firstLine="0"/>
        <w:spacing w:line="500" w:lineRule="exact"/>
        <w:rPr>
          <w:rFonts w:ascii="宋体" w:hAnsi="宋体" w:cs="宋体"/>
          <w:color w:val="auto"/>
          <w:highlight w:val="none"/>
        </w:rPr>
      </w:pPr>
      <w:r>
        <w:rPr>
          <w:rFonts w:hint="eastAsia"/>
          <w:b/>
          <w:color w:val="auto"/>
          <w:sz w:val="28"/>
          <w:szCs w:val="28"/>
          <w:highlight w:val="none"/>
        </w:rPr>
        <w:t xml:space="preserve">三、企业报价折扣证明</w:t>
      </w:r>
      <w:r/>
    </w:p>
    <w:tbl>
      <w:tblPr>
        <w:tblStyle w:val="735"/>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762"/>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762"/>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3892" w:type="dxa"/>
            <w:vAlign w:val="center"/>
            <w:textDirection w:val="lrTb"/>
            <w:noWrap w:val="false"/>
          </w:tcPr>
          <w:p>
            <w:pPr>
              <w:pStyle w:val="762"/>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2932" w:type="dxa"/>
            <w:vAlign w:val="center"/>
            <w:textDirection w:val="lrTb"/>
            <w:noWrap w:val="false"/>
          </w:tcPr>
          <w:p>
            <w:pPr>
              <w:pStyle w:val="762"/>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761"/>
        </w:trPr>
        <w:tc>
          <w:tcPr>
            <w:tcW w:w="759" w:type="dxa"/>
            <w:vAlign w:val="center"/>
            <w:textDirection w:val="lrTb"/>
            <w:noWrap w:val="false"/>
          </w:tcPr>
          <w:p>
            <w:pPr>
              <w:pStyle w:val="76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675" w:type="dxa"/>
            <w:vAlign w:val="center"/>
            <w:textDirection w:val="lrTb"/>
            <w:noWrap w:val="false"/>
          </w:tcPr>
          <w:p>
            <w:pPr>
              <w:pStyle w:val="762"/>
              <w:ind w:firstLine="0"/>
              <w:jc w:val="center"/>
              <w:spacing w:before="0" w:after="0" w:line="24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政府采购支持中小企业发展</w:t>
            </w:r>
            <w:r/>
          </w:p>
        </w:tc>
        <w:tc>
          <w:tcPr>
            <w:tcW w:w="3892" w:type="dxa"/>
            <w:vAlign w:val="center"/>
            <w:textDirection w:val="lrTb"/>
            <w:noWrap w:val="false"/>
          </w:tcPr>
          <w:p>
            <w:pPr>
              <w:pStyle w:val="762"/>
              <w:ind w:firstLine="0"/>
              <w:jc w:val="both"/>
              <w:spacing w:before="0" w:after="0" w:line="240" w:lineRule="auto"/>
              <w:rPr>
                <w:rFonts w:hint="eastAsia" w:ascii="宋体" w:hAnsi="宋体" w:eastAsia="宋体" w:cs="宋体"/>
                <w:color w:val="auto"/>
                <w:highlight w:val="none"/>
                <w:lang w:eastAsia="zh-CN"/>
              </w:rPr>
            </w:pPr>
            <w:r>
              <w:rPr>
                <w:rFonts w:hint="eastAsia" w:ascii="宋体" w:hAnsi="宋体"/>
                <w:bCs/>
                <w:color w:val="auto"/>
                <w:sz w:val="24"/>
                <w:szCs w:val="24"/>
                <w:highlight w:val="none"/>
                <w:lang w:val="en-US" w:eastAsia="zh-CN"/>
              </w:rPr>
              <w:t xml:space="preserve">本项目</w:t>
            </w:r>
            <w:r>
              <w:rPr>
                <w:rFonts w:hint="eastAsia" w:ascii="宋体" w:hAnsi="宋体"/>
                <w:b/>
                <w:bCs/>
                <w:color w:val="auto"/>
                <w:sz w:val="24"/>
                <w:szCs w:val="24"/>
                <w:highlight w:val="none"/>
              </w:rPr>
              <w:t xml:space="preserve">专门面向中小企业</w:t>
            </w:r>
            <w:r>
              <w:rPr>
                <w:rFonts w:hint="eastAsia" w:ascii="宋体" w:hAnsi="宋体"/>
                <w:b/>
                <w:bCs/>
                <w:color w:val="auto"/>
                <w:sz w:val="24"/>
                <w:szCs w:val="24"/>
                <w:highlight w:val="none"/>
                <w:lang w:val="en-US" w:eastAsia="zh-CN"/>
              </w:rPr>
              <w:t xml:space="preserve">采购，</w:t>
            </w:r>
            <w:r>
              <w:rPr>
                <w:rFonts w:hint="eastAsia" w:ascii="宋体" w:hAnsi="宋体"/>
                <w:b/>
                <w:bCs/>
                <w:color w:val="auto"/>
                <w:sz w:val="24"/>
                <w:szCs w:val="24"/>
                <w:highlight w:val="none"/>
              </w:rPr>
              <w:t xml:space="preserve">不做价格扣除</w:t>
            </w:r>
            <w:r>
              <w:rPr>
                <w:rFonts w:hint="eastAsia" w:ascii="宋体" w:hAnsi="宋体"/>
                <w:b/>
                <w:bCs/>
                <w:color w:val="auto"/>
                <w:sz w:val="24"/>
                <w:szCs w:val="24"/>
                <w:highlight w:val="none"/>
                <w:lang w:eastAsia="zh-CN"/>
              </w:rPr>
              <w:t xml:space="preserve">。</w:t>
            </w:r>
            <w:r/>
          </w:p>
        </w:tc>
        <w:tc>
          <w:tcPr>
            <w:tcW w:w="2932" w:type="dxa"/>
            <w:vAlign w:val="center"/>
            <w:textDirection w:val="lrTb"/>
            <w:noWrap w:val="false"/>
          </w:tcPr>
          <w:p>
            <w:pPr>
              <w:pStyle w:val="762"/>
              <w:ind w:firstLine="0"/>
              <w:jc w:val="center"/>
              <w:spacing w:before="0" w:after="0" w:line="240" w:lineRule="auto"/>
              <w:rPr>
                <w:rFonts w:hint="default" w:ascii="宋体" w:hAnsi="宋体" w:eastAsia="宋体" w:cs="宋体"/>
                <w:color w:val="auto"/>
                <w:highlight w:val="none"/>
                <w:lang w:val="en-US" w:eastAsia="zh-CN"/>
              </w:rPr>
            </w:pPr>
            <w:r>
              <w:rPr>
                <w:rFonts w:hint="eastAsia" w:ascii="宋体" w:hAnsi="宋体" w:cs="宋体"/>
                <w:color w:val="auto"/>
                <w:sz w:val="36"/>
                <w:szCs w:val="36"/>
                <w:highlight w:val="none"/>
                <w:lang w:val="en-US" w:eastAsia="zh-CN"/>
              </w:rPr>
              <w:t xml:space="preserve">/</w:t>
            </w:r>
            <w:r/>
          </w:p>
        </w:tc>
      </w:tr>
    </w:tbl>
    <w:p>
      <w:pPr>
        <w:jc w:val="center"/>
        <w:rPr>
          <w:rFonts w:ascii="黑体" w:hAnsi="宋体" w:eastAsia="黑体"/>
          <w:bCs/>
          <w:color w:val="auto"/>
          <w:sz w:val="28"/>
          <w:szCs w:val="28"/>
          <w:highlight w:val="none"/>
        </w:rPr>
      </w:pPr>
      <w:r>
        <w:rPr>
          <w:rFonts w:ascii="黑体" w:hAnsi="宋体" w:eastAsia="黑体"/>
          <w:bCs/>
          <w:color w:val="auto"/>
          <w:sz w:val="28"/>
          <w:szCs w:val="28"/>
          <w:highlight w:val="none"/>
        </w:rPr>
      </w:r>
      <w:r/>
    </w:p>
    <w:p>
      <w:pPr>
        <w:jc w:val="center"/>
        <w:rPr>
          <w:rFonts w:ascii="黑体" w:hAnsi="宋体" w:eastAsia="黑体"/>
          <w:bCs/>
          <w:color w:val="auto"/>
          <w:sz w:val="28"/>
          <w:szCs w:val="28"/>
          <w:highlight w:val="none"/>
          <w:lang w:val="zh-CN"/>
        </w:rPr>
      </w:pPr>
      <w:r>
        <w:rPr>
          <w:rFonts w:ascii="黑体" w:hAnsi="宋体" w:eastAsia="黑体"/>
          <w:bCs/>
          <w:color w:val="auto"/>
          <w:sz w:val="28"/>
          <w:szCs w:val="28"/>
          <w:highlight w:val="none"/>
          <w:lang w:val="zh-CN"/>
        </w:rPr>
      </w:r>
      <w:r/>
    </w:p>
    <w:p>
      <w:pPr>
        <w:pStyle w:val="762"/>
        <w:numPr>
          <w:ilvl w:val="0"/>
          <w:numId w:val="0"/>
        </w:numPr>
        <w:spacing w:line="500" w:lineRule="exact"/>
        <w:rPr>
          <w:rFonts w:cs="Arial"/>
          <w:b/>
          <w:color w:val="auto"/>
          <w:sz w:val="30"/>
          <w:szCs w:val="30"/>
          <w:highlight w:val="none"/>
        </w:rPr>
      </w:pPr>
      <w:r>
        <w:rPr>
          <w:rFonts w:ascii="宋体" w:hAnsi="宋体" w:cs="宋体"/>
          <w:color w:val="auto"/>
          <w:highlight w:val="none"/>
        </w:rPr>
        <w:br w:type="page" w:clear="all"/>
      </w:r>
      <w:r>
        <w:rPr>
          <w:rFonts w:hint="eastAsia" w:cs="Arial"/>
          <w:b/>
          <w:color w:val="auto"/>
          <w:sz w:val="30"/>
          <w:szCs w:val="30"/>
          <w:highlight w:val="none"/>
        </w:rPr>
        <w:t xml:space="preserve">第二部分  投标文件格式</w:t>
      </w:r>
      <w:r/>
    </w:p>
    <w:p>
      <w:pPr>
        <w:pStyle w:val="762"/>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120"/>
          <w:szCs w:val="120"/>
          <w:highlight w:val="none"/>
        </w:rPr>
      </w:pPr>
      <w:r>
        <w:rPr>
          <w:rFonts w:hint="eastAsia" w:ascii="黑体" w:hAnsi="黑体" w:eastAsia="黑体"/>
          <w:b/>
          <w:color w:val="auto"/>
          <w:sz w:val="120"/>
          <w:szCs w:val="120"/>
          <w:highlight w:val="none"/>
        </w:rPr>
        <w:t xml:space="preserve">投标文件</w:t>
      </w:r>
      <w:r/>
    </w:p>
    <w:p>
      <w:pPr>
        <w:jc w:val="cente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ind w:firstLine="1446"/>
        <w:jc w:val="left"/>
        <w:rPr>
          <w:rFonts w:hint="eastAsia" w:ascii="宋体" w:hAnsi="宋体" w:eastAsia="宋体"/>
          <w:b/>
          <w:color w:val="auto"/>
          <w:sz w:val="36"/>
          <w:szCs w:val="36"/>
          <w:highlight w:val="none"/>
          <w:u w:val="single"/>
          <w:lang w:eastAsia="zh-CN"/>
        </w:rPr>
      </w:pPr>
      <w:r/>
      <w:bookmarkStart w:id="279" w:name="_Toc10010"/>
      <w:r/>
      <w:bookmarkStart w:id="280" w:name="_Toc24371"/>
      <w:r>
        <w:rPr>
          <w:rFonts w:hint="eastAsia" w:ascii="宋体" w:hAnsi="宋体"/>
          <w:b/>
          <w:color w:val="auto"/>
          <w:sz w:val="36"/>
          <w:szCs w:val="36"/>
          <w:highlight w:val="none"/>
        </w:rPr>
        <w:t xml:space="preserve">项目名称：</w:t>
      </w:r>
      <w:bookmarkEnd w:id="279"/>
      <w:r>
        <w:rPr>
          <w:rFonts w:hint="eastAsia" w:ascii="宋体" w:hAnsi="宋体"/>
          <w:b/>
          <w:color w:val="auto"/>
          <w:sz w:val="36"/>
          <w:szCs w:val="36"/>
          <w:highlight w:val="none"/>
          <w:u w:val="single"/>
          <w:lang w:eastAsia="zh-CN"/>
        </w:rPr>
        <w:t xml:space="preserve">新街街道市政雨水管道清疏项目</w:t>
      </w:r>
      <w:r/>
    </w:p>
    <w:p>
      <w:pPr>
        <w:jc w:val="center"/>
        <w:rPr>
          <w:rFonts w:hint="eastAsia" w:ascii="宋体" w:hAnsi="宋体" w:eastAsia="宋体"/>
          <w:b/>
          <w:color w:val="auto"/>
          <w:sz w:val="36"/>
          <w:szCs w:val="36"/>
          <w:highlight w:val="none"/>
          <w:u w:val="single"/>
          <w:lang w:eastAsia="zh-CN"/>
        </w:rPr>
      </w:pPr>
      <w:r/>
      <w:bookmarkStart w:id="281" w:name="_Toc2400"/>
      <w:r>
        <w:rPr>
          <w:rFonts w:hint="eastAsia" w:ascii="宋体" w:hAnsi="宋体"/>
          <w:b/>
          <w:color w:val="auto"/>
          <w:sz w:val="36"/>
          <w:szCs w:val="36"/>
          <w:highlight w:val="none"/>
        </w:rPr>
        <w:t xml:space="preserve">项目编号：</w:t>
      </w:r>
      <w:bookmarkEnd w:id="281"/>
      <w:r>
        <w:rPr>
          <w:rFonts w:hint="eastAsia" w:ascii="宋体" w:hAnsi="宋体"/>
          <w:b/>
          <w:color w:val="auto"/>
          <w:sz w:val="36"/>
          <w:szCs w:val="36"/>
          <w:highlight w:val="none"/>
          <w:u w:val="single"/>
          <w:lang w:eastAsia="zh-CN"/>
        </w:rPr>
        <w:t xml:space="preserve">JSZC-320282-XDFH-G2026-0018</w:t>
      </w:r>
      <w:r/>
    </w:p>
    <w:p>
      <w:pPr>
        <w:ind w:firstLine="1446"/>
        <w:rPr>
          <w:rFonts w:ascii="宋体" w:hAnsi="宋体"/>
          <w:b/>
          <w:color w:val="auto"/>
          <w:sz w:val="36"/>
          <w:szCs w:val="36"/>
          <w:highlight w:val="none"/>
          <w:u w:val="single"/>
        </w:rPr>
      </w:pPr>
      <w:r>
        <w:rPr>
          <w:rFonts w:hint="eastAsia" w:ascii="宋体" w:hAnsi="宋体"/>
          <w:b/>
          <w:color w:val="auto"/>
          <w:sz w:val="36"/>
          <w:szCs w:val="36"/>
          <w:highlight w:val="none"/>
        </w:rPr>
        <w:t xml:space="preserve">投 标 人：</w:t>
      </w:r>
      <w:bookmarkEnd w:id="280"/>
      <w:r/>
      <w:r/>
    </w:p>
    <w:p>
      <w:pPr>
        <w:ind w:firstLine="1446"/>
        <w:rPr>
          <w:rFonts w:ascii="宋体" w:hAnsi="宋体"/>
          <w:b/>
          <w:color w:val="auto"/>
          <w:sz w:val="36"/>
          <w:szCs w:val="36"/>
          <w:highlight w:val="none"/>
        </w:rPr>
      </w:pPr>
      <w:r>
        <w:rPr>
          <w:rFonts w:hint="eastAsia" w:ascii="宋体" w:hAnsi="宋体"/>
          <w:b/>
          <w:color w:val="auto"/>
          <w:sz w:val="36"/>
          <w:szCs w:val="36"/>
          <w:highlight w:val="none"/>
        </w:rPr>
        <w:t xml:space="preserve">日 期：</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Start w:id="282" w:name="OLE_LINK151"/>
      <w:r/>
      <w:bookmarkStart w:id="283" w:name="_Toc8000"/>
      <w:r>
        <w:rPr>
          <w:rFonts w:hint="eastAsia" w:ascii="黑体" w:hAnsi="宋体" w:eastAsia="黑体"/>
          <w:bCs/>
          <w:color w:val="auto"/>
          <w:sz w:val="28"/>
          <w:szCs w:val="28"/>
          <w:highlight w:val="none"/>
        </w:rPr>
        <w:t xml:space="preserve">二、</w:t>
      </w:r>
      <w:bookmarkStart w:id="284" w:name="_Hlk131928370"/>
      <w:r>
        <w:rPr>
          <w:rFonts w:hint="eastAsia" w:ascii="黑体" w:hAnsi="宋体" w:eastAsia="黑体"/>
          <w:bCs/>
          <w:color w:val="auto"/>
          <w:sz w:val="28"/>
          <w:szCs w:val="28"/>
          <w:highlight w:val="none"/>
        </w:rPr>
        <w:t xml:space="preserve">开标一览表</w:t>
      </w:r>
      <w:bookmarkEnd w:id="284"/>
      <w:r>
        <w:rPr>
          <w:rFonts w:hint="eastAsia" w:ascii="黑体" w:hAnsi="宋体" w:eastAsia="黑体"/>
          <w:bCs/>
          <w:color w:val="auto"/>
          <w:sz w:val="28"/>
          <w:szCs w:val="28"/>
          <w:highlight w:val="none"/>
        </w:rPr>
        <w:t xml:space="preserve">：</w:t>
      </w:r>
      <w:r/>
    </w:p>
    <w:p>
      <w:pPr>
        <w:ind w:firstLine="480"/>
        <w:jc w:val="left"/>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rPr>
          <w:rFonts w:ascii="黑体" w:hAnsi="黑体" w:eastAsia="黑体"/>
          <w:color w:val="auto"/>
          <w:sz w:val="28"/>
          <w:szCs w:val="28"/>
          <w:highlight w:val="none"/>
        </w:rPr>
      </w:pPr>
      <w:r/>
      <w:bookmarkStart w:id="285" w:name="_Toc32423"/>
      <w:r/>
      <w:bookmarkStart w:id="286" w:name="OLE_LINK4"/>
      <w:r/>
      <w:bookmarkStart w:id="287" w:name="_Toc4946"/>
      <w:r>
        <w:rPr>
          <w:rFonts w:hint="eastAsia" w:ascii="黑体" w:eastAsia="黑体"/>
          <w:bCs/>
          <w:color w:val="auto"/>
          <w:sz w:val="28"/>
          <w:szCs w:val="28"/>
          <w:highlight w:val="none"/>
        </w:rPr>
        <w:t xml:space="preserve">开标一览表</w:t>
      </w:r>
      <w:bookmarkEnd w:id="285"/>
      <w:r/>
      <w:bookmarkEnd w:id="286"/>
      <w:r/>
      <w:r/>
    </w:p>
    <w:p>
      <w:pPr>
        <w:ind w:firstLine="480"/>
        <w:jc w:val="left"/>
        <w:spacing w:line="480" w:lineRule="auto"/>
        <w:rPr>
          <w:rFonts w:ascii="宋体" w:hAnsi="宋体"/>
          <w:bCs/>
          <w:color w:val="auto"/>
          <w:sz w:val="24"/>
          <w:szCs w:val="24"/>
          <w:highlight w:val="none"/>
        </w:rPr>
      </w:pPr>
      <w:r/>
      <w:bookmarkStart w:id="288" w:name="_Hlk160022548"/>
      <w:r>
        <w:rPr>
          <w:rFonts w:hint="eastAsia" w:ascii="宋体" w:hAnsi="宋体"/>
          <w:bCs/>
          <w:color w:val="auto"/>
          <w:sz w:val="24"/>
          <w:szCs w:val="24"/>
          <w:highlight w:val="none"/>
        </w:rPr>
        <w:t xml:space="preserve">项目编号：</w:t>
      </w:r>
      <w:r>
        <w:rPr>
          <w:rFonts w:hint="eastAsia" w:ascii="宋体" w:hAnsi="宋体"/>
          <w:bCs/>
          <w:color w:val="auto"/>
          <w:sz w:val="24"/>
          <w:highlight w:val="none"/>
          <w:lang w:val="zh-CN"/>
        </w:rPr>
        <w:t xml:space="preserve">JSZC-320282-XDFH-G2026-0018</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w:t>
      </w:r>
      <w:bookmarkEnd w:id="288"/>
      <w:r/>
    </w:p>
    <w:p>
      <w:pPr>
        <w:ind w:left="1"/>
        <w:jc w:val="center"/>
        <w:rPr>
          <w:rFonts w:ascii="宋体" w:hAnsi="宋体"/>
          <w:color w:val="auto"/>
          <w:sz w:val="24"/>
          <w:szCs w:val="24"/>
          <w:highlight w:val="none"/>
        </w:rPr>
      </w:pPr>
      <w:r>
        <w:rPr>
          <w:rFonts w:ascii="宋体" w:hAnsi="宋体"/>
          <w:color w:val="auto"/>
          <w:sz w:val="24"/>
          <w:szCs w:val="24"/>
          <w:highlight w:val="none"/>
        </w:rPr>
      </w:r>
      <w:r/>
    </w:p>
    <w:p>
      <w:pPr>
        <w:ind w:left="1"/>
        <w:jc w:val="right"/>
        <w:rPr>
          <w:rFonts w:ascii="宋体" w:hAnsi="宋体"/>
          <w:color w:val="auto"/>
          <w:sz w:val="24"/>
          <w:szCs w:val="24"/>
          <w:highlight w:val="none"/>
        </w:rPr>
      </w:pPr>
      <w:r>
        <w:rPr>
          <w:rFonts w:ascii="宋体" w:hAnsi="宋体"/>
          <w:color w:val="auto"/>
          <w:sz w:val="24"/>
          <w:szCs w:val="24"/>
          <w:highlight w:val="none"/>
        </w:rPr>
      </w:r>
      <w:r/>
    </w:p>
    <w:tbl>
      <w:tblPr>
        <w:tblStyle w:val="735"/>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745"/>
              <w:jc w:val="center"/>
              <w:widowControl/>
              <w:rPr>
                <w:rFonts w:ascii="宋体" w:hAnsi="宋体"/>
                <w:color w:val="auto"/>
                <w:highlight w:val="none"/>
              </w:rPr>
            </w:pPr>
            <w:r>
              <w:rPr>
                <w:rFonts w:hint="eastAsia" w:ascii="宋体" w:hAnsi="宋体" w:cs="微软雅黑"/>
                <w:color w:val="auto"/>
                <w:sz w:val="27"/>
                <w:szCs w:val="27"/>
                <w:highlight w:val="none"/>
              </w:rPr>
              <w:t xml:space="preserve">项目名称</w:t>
            </w:r>
            <w:r/>
          </w:p>
        </w:tc>
        <w:tc>
          <w:tcPr>
            <w:tcW w:w="2733" w:type="dxa"/>
            <w:vAlign w:val="center"/>
            <w:textDirection w:val="lrTb"/>
            <w:noWrap w:val="false"/>
          </w:tcPr>
          <w:p>
            <w:pPr>
              <w:pStyle w:val="745"/>
              <w:jc w:val="center"/>
              <w:widowControl/>
              <w:rPr>
                <w:rFonts w:ascii="宋体" w:hAnsi="宋体"/>
                <w:color w:val="auto"/>
                <w:highlight w:val="none"/>
              </w:rPr>
            </w:pPr>
            <w:r>
              <w:rPr>
                <w:rFonts w:hint="eastAsia" w:ascii="宋体" w:hAnsi="宋体" w:cs="微软雅黑"/>
                <w:color w:val="auto"/>
                <w:sz w:val="27"/>
                <w:szCs w:val="27"/>
                <w:highlight w:val="none"/>
              </w:rPr>
              <w:t xml:space="preserve">项目内容</w:t>
            </w:r>
            <w:r/>
          </w:p>
        </w:tc>
        <w:tc>
          <w:tcPr>
            <w:tcW w:w="4106" w:type="dxa"/>
            <w:vAlign w:val="center"/>
            <w:textDirection w:val="lrTb"/>
            <w:noWrap w:val="false"/>
          </w:tcPr>
          <w:p>
            <w:pPr>
              <w:pStyle w:val="745"/>
              <w:jc w:val="center"/>
              <w:widowControl/>
              <w:rPr>
                <w:rFonts w:ascii="宋体" w:hAnsi="宋体"/>
                <w:color w:val="auto"/>
                <w:highlight w:val="none"/>
              </w:rPr>
            </w:pPr>
            <w:r>
              <w:rPr>
                <w:rFonts w:hint="eastAsia" w:ascii="宋体" w:hAnsi="宋体" w:cs="微软雅黑"/>
                <w:color w:val="auto"/>
                <w:sz w:val="27"/>
                <w:szCs w:val="27"/>
                <w:highlight w:val="none"/>
              </w:rPr>
              <w:t xml:space="preserve">总价（小写）</w:t>
            </w:r>
            <w:r/>
          </w:p>
        </w:tc>
      </w:tr>
      <w:tr>
        <w:trPr>
          <w:trHeight w:val="807"/>
        </w:trPr>
        <w:tc>
          <w:tcPr>
            <w:tcW w:w="2829" w:type="dxa"/>
            <w:vAlign w:val="center"/>
            <w:textDirection w:val="lrTb"/>
            <w:noWrap w:val="false"/>
          </w:tcPr>
          <w:p>
            <w:pPr>
              <w:pStyle w:val="745"/>
              <w:jc w:val="center"/>
              <w:widowControl/>
              <w:rPr>
                <w:rFonts w:hint="eastAsia" w:ascii="宋体" w:hAnsi="宋体" w:eastAsia="宋体" w:cs="Segoe UI"/>
                <w:color w:val="auto"/>
                <w:sz w:val="27"/>
                <w:szCs w:val="27"/>
                <w:highlight w:val="none"/>
                <w:lang w:eastAsia="zh-CN"/>
              </w:rPr>
            </w:pPr>
            <w:r>
              <w:rPr>
                <w:rFonts w:hint="eastAsia" w:ascii="宋体" w:hAnsi="宋体" w:cs="Segoe UI"/>
                <w:color w:val="auto"/>
                <w:sz w:val="27"/>
                <w:szCs w:val="27"/>
                <w:highlight w:val="none"/>
                <w:lang w:eastAsia="zh-CN"/>
              </w:rPr>
              <w:t xml:space="preserve">新街街道市政雨水管道清疏项目</w:t>
            </w:r>
            <w:r/>
          </w:p>
        </w:tc>
        <w:tc>
          <w:tcPr>
            <w:tcW w:w="2733" w:type="dxa"/>
            <w:vAlign w:val="center"/>
            <w:textDirection w:val="lrTb"/>
            <w:noWrap w:val="false"/>
          </w:tcPr>
          <w:p>
            <w:pPr>
              <w:pStyle w:val="745"/>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详见投标文件</w:t>
            </w:r>
            <w:r/>
          </w:p>
        </w:tc>
        <w:tc>
          <w:tcPr>
            <w:tcW w:w="4106" w:type="dxa"/>
            <w:vAlign w:val="center"/>
            <w:textDirection w:val="lrTb"/>
            <w:noWrap w:val="false"/>
          </w:tcPr>
          <w:p>
            <w:pPr>
              <w:pStyle w:val="745"/>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u w:val="single"/>
                <w:lang w:val="en-US" w:eastAsia="zh-CN"/>
              </w:rPr>
              <w:t xml:space="preserve">            </w:t>
            </w:r>
            <w:r>
              <w:rPr>
                <w:rFonts w:hint="eastAsia" w:ascii="宋体" w:hAnsi="宋体" w:cs="Segoe UI"/>
                <w:color w:val="auto"/>
                <w:sz w:val="27"/>
                <w:szCs w:val="27"/>
                <w:highlight w:val="none"/>
              </w:rPr>
              <w:t xml:space="preserve">元</w:t>
            </w:r>
            <w:r/>
          </w:p>
        </w:tc>
      </w:tr>
      <w:tr>
        <w:trPr>
          <w:trHeight w:val="678"/>
        </w:trPr>
        <w:tc>
          <w:tcPr>
            <w:tcW w:w="2829" w:type="dxa"/>
            <w:vAlign w:val="center"/>
            <w:textDirection w:val="lrTb"/>
            <w:noWrap w:val="false"/>
          </w:tcPr>
          <w:p>
            <w:pPr>
              <w:pStyle w:val="745"/>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总价（大写）：</w:t>
            </w:r>
            <w:r/>
          </w:p>
        </w:tc>
        <w:tc>
          <w:tcPr>
            <w:gridSpan w:val="2"/>
            <w:tcW w:w="6839" w:type="dxa"/>
            <w:vAlign w:val="center"/>
            <w:textDirection w:val="lrTb"/>
            <w:noWrap w:val="false"/>
          </w:tcPr>
          <w:p>
            <w:pPr>
              <w:pStyle w:val="745"/>
              <w:jc w:val="center"/>
              <w:widowControl/>
              <w:rPr>
                <w:rFonts w:hint="default"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u w:val="single"/>
                <w:lang w:val="en-US" w:eastAsia="zh-CN"/>
              </w:rPr>
              <w:t xml:space="preserve">            </w:t>
            </w:r>
            <w:r>
              <w:rPr>
                <w:rFonts w:hint="eastAsia" w:ascii="宋体" w:hAnsi="宋体" w:cs="Segoe UI"/>
                <w:color w:val="auto"/>
                <w:sz w:val="27"/>
                <w:szCs w:val="27"/>
                <w:highlight w:val="none"/>
              </w:rPr>
              <w:t xml:space="preserve">元</w:t>
            </w:r>
            <w:r>
              <w:rPr>
                <w:rFonts w:hint="eastAsia" w:ascii="宋体" w:hAnsi="宋体" w:cs="Segoe UI"/>
                <w:color w:val="auto"/>
                <w:sz w:val="27"/>
                <w:szCs w:val="27"/>
                <w:highlight w:val="none"/>
                <w:lang w:val="en-US" w:eastAsia="zh-CN"/>
              </w:rPr>
              <w:t xml:space="preserve">       </w:t>
            </w:r>
            <w:r/>
          </w:p>
        </w:tc>
      </w:tr>
    </w:tbl>
    <w:p>
      <w:pPr>
        <w:pStyle w:val="737"/>
        <w:rPr>
          <w:rFonts w:ascii="宋体" w:hAnsi="宋体"/>
          <w:color w:val="auto"/>
          <w:sz w:val="28"/>
          <w:szCs w:val="28"/>
          <w:highlight w:val="none"/>
        </w:rPr>
      </w:pPr>
      <w:r>
        <w:rPr>
          <w:rFonts w:ascii="宋体" w:hAnsi="宋体"/>
          <w:color w:val="auto"/>
          <w:sz w:val="28"/>
          <w:szCs w:val="28"/>
          <w:highlight w:val="none"/>
        </w:rPr>
      </w:r>
      <w:r/>
    </w:p>
    <w:p>
      <w:pPr>
        <w:pStyle w:val="745"/>
        <w:jc w:val="right"/>
        <w:widowControl/>
        <w:rPr>
          <w:rFonts w:ascii="宋体" w:hAnsi="宋体"/>
          <w:color w:val="auto"/>
          <w:highlight w:val="none"/>
        </w:rPr>
      </w:pPr>
      <w:r>
        <w:rPr>
          <w:rFonts w:hint="eastAsia" w:ascii="宋体" w:hAnsi="宋体"/>
          <w:bCs/>
          <w:color w:val="auto"/>
          <w:highlight w:val="none"/>
        </w:rPr>
        <w:t xml:space="preserve">投标人（电子签章）：</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736"/>
        <w:rPr>
          <w:rFonts w:ascii="宋体" w:hAnsi="宋体"/>
          <w:bCs/>
          <w:color w:val="auto"/>
          <w:szCs w:val="21"/>
          <w:highlight w:val="none"/>
        </w:rPr>
      </w:pPr>
      <w:r>
        <w:rPr>
          <w:rFonts w:hint="eastAsia" w:ascii="宋体" w:hAnsi="宋体"/>
          <w:bCs/>
          <w:color w:val="auto"/>
          <w:szCs w:val="21"/>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jc w:val="right"/>
        <w:spacing w:line="360" w:lineRule="auto"/>
        <w:rPr>
          <w:rFonts w:ascii="宋体" w:hAnsi="宋体"/>
          <w:b/>
          <w:color w:val="auto"/>
          <w:sz w:val="24"/>
          <w:szCs w:val="24"/>
          <w:highlight w:val="none"/>
        </w:rPr>
      </w:pPr>
      <w:r>
        <w:rPr>
          <w:rFonts w:ascii="黑体" w:hAnsi="宋体" w:eastAsia="黑体"/>
          <w:bCs/>
          <w:color w:val="auto"/>
          <w:sz w:val="24"/>
          <w:szCs w:val="24"/>
          <w:highlight w:val="none"/>
        </w:rPr>
        <w:br w:type="page" w:clear="all"/>
      </w:r>
      <w:bookmarkEnd w:id="287"/>
      <w:r/>
      <w:bookmarkStart w:id="289" w:name="_Hlk151458994"/>
      <w:r/>
      <w:bookmarkEnd w:id="289"/>
      <w:r/>
    </w:p>
    <w:p>
      <w:pPr>
        <w:pStyle w:val="762"/>
        <w:ind w:firstLine="0"/>
        <w:spacing w:before="0" w:after="0"/>
        <w:rPr>
          <w:rFonts w:ascii="黑体" w:eastAsia="黑体"/>
          <w:bCs/>
          <w:color w:val="auto"/>
          <w:sz w:val="36"/>
          <w:highlight w:val="none"/>
        </w:rPr>
      </w:pPr>
      <w:r>
        <w:rPr>
          <w:rFonts w:hint="eastAsia" w:cs="Arial"/>
          <w:b/>
          <w:color w:val="auto"/>
          <w:sz w:val="28"/>
          <w:szCs w:val="28"/>
          <w:highlight w:val="none"/>
        </w:rPr>
        <w:t xml:space="preserve">三、</w:t>
      </w:r>
      <w:bookmarkEnd w:id="282"/>
      <w:r>
        <w:rPr>
          <w:rFonts w:hint="eastAsia" w:ascii="黑体" w:eastAsia="黑体"/>
          <w:bCs/>
          <w:color w:val="auto"/>
          <w:sz w:val="28"/>
          <w:szCs w:val="28"/>
          <w:highlight w:val="none"/>
        </w:rPr>
        <w:t xml:space="preserve">关于资格的声明函</w:t>
      </w:r>
      <w:r>
        <w:rPr>
          <w:rFonts w:hint="eastAsia" w:cs="Arial"/>
          <w:b/>
          <w:color w:val="auto"/>
          <w:sz w:val="28"/>
          <w:szCs w:val="28"/>
          <w:highlight w:val="none"/>
        </w:rPr>
        <w:t xml:space="preserve">（给定格式）：</w:t>
      </w:r>
      <w:bookmarkEnd w:id="283"/>
      <w:r/>
      <w:r/>
    </w:p>
    <w:p>
      <w:pPr>
        <w:jc w:val="center"/>
        <w:rPr>
          <w:rFonts w:ascii="黑体" w:eastAsia="黑体"/>
          <w:bCs/>
          <w:color w:val="auto"/>
          <w:sz w:val="32"/>
          <w:highlight w:val="none"/>
        </w:rPr>
      </w:pPr>
      <w:r/>
      <w:bookmarkStart w:id="290" w:name="报价方关于资格的声明函（格式）"/>
      <w:r/>
      <w:bookmarkEnd w:id="290"/>
      <w:r/>
      <w:bookmarkStart w:id="291" w:name="_Toc24943"/>
      <w:r>
        <w:rPr>
          <w:rFonts w:hint="eastAsia" w:ascii="黑体" w:eastAsia="黑体"/>
          <w:bCs/>
          <w:color w:val="auto"/>
          <w:sz w:val="28"/>
          <w:szCs w:val="28"/>
          <w:highlight w:val="none"/>
        </w:rPr>
        <w:t xml:space="preserve">关于资格的声明函</w:t>
      </w:r>
      <w:bookmarkEnd w:id="291"/>
      <w:r/>
      <w:r/>
    </w:p>
    <w:p>
      <w:pPr>
        <w:jc w:val="center"/>
        <w:spacing w:line="480" w:lineRule="auto"/>
        <w:rPr>
          <w:rFonts w:ascii="宋体"/>
          <w:bCs/>
          <w:color w:val="auto"/>
          <w:sz w:val="24"/>
          <w:szCs w:val="24"/>
          <w:highlight w:val="none"/>
        </w:rPr>
      </w:pPr>
      <w:r/>
      <w:bookmarkStart w:id="292" w:name="OLE_LINK80"/>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宜兴市新街街道办事处</w:t>
      </w:r>
      <w:r>
        <w:rPr>
          <w:rFonts w:hint="eastAsia" w:ascii="宋体" w:hAnsi="宋体"/>
          <w:bCs/>
          <w:color w:val="auto"/>
          <w:sz w:val="24"/>
          <w:szCs w:val="24"/>
          <w:highlight w:val="none"/>
        </w:rPr>
        <w:t xml:space="preserve">：</w:t>
      </w:r>
      <w:bookmarkEnd w:id="292"/>
      <w:r/>
      <w:r/>
    </w:p>
    <w:p>
      <w:pPr>
        <w:ind w:firstLine="480"/>
        <w:jc w:val="left"/>
        <w:spacing w:line="480" w:lineRule="auto"/>
        <w:rPr>
          <w:rFonts w:ascii="宋体"/>
          <w:bCs/>
          <w:color w:val="auto"/>
          <w:sz w:val="24"/>
          <w:szCs w:val="24"/>
          <w:highlight w:val="none"/>
        </w:rPr>
      </w:pPr>
      <w:r/>
      <w:bookmarkStart w:id="293" w:name="OLE_LINK243"/>
      <w:r>
        <w:rPr>
          <w:rFonts w:hint="eastAsia" w:ascii="宋体" w:hAnsi="宋体"/>
          <w:bCs/>
          <w:color w:val="auto"/>
          <w:sz w:val="24"/>
          <w:szCs w:val="24"/>
          <w:highlight w:val="none"/>
        </w:rPr>
        <w:t xml:space="preserve">我公司（单位、联合体）参加贵单位本项目</w:t>
      </w:r>
      <w:bookmarkStart w:id="294" w:name="_Hlk161058152"/>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JSZC-320282-XDFH-G2026-0018</w:t>
      </w:r>
      <w:r>
        <w:rPr>
          <w:rFonts w:hint="eastAsia" w:ascii="宋体" w:hAnsi="宋体"/>
          <w:bCs/>
          <w:color w:val="auto"/>
          <w:sz w:val="24"/>
          <w:szCs w:val="24"/>
          <w:highlight w:val="none"/>
        </w:rPr>
        <w:t xml:space="preserve">）</w:t>
      </w:r>
      <w:bookmarkEnd w:id="294"/>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rPr>
        <w:t xml:space="preserve">同时，投标时不存在</w:t>
      </w:r>
      <w:bookmarkStart w:id="295" w:name="OLE_LINK242"/>
      <w:r>
        <w:rPr>
          <w:rFonts w:hint="eastAsia" w:ascii="宋体" w:hAnsi="宋体" w:cs="宋体"/>
          <w:color w:val="auto"/>
          <w:sz w:val="24"/>
          <w:szCs w:val="24"/>
          <w:highlight w:val="none"/>
        </w:rPr>
        <w:t xml:space="preserve">有效期限</w:t>
      </w:r>
      <w:bookmarkEnd w:id="295"/>
      <w:r>
        <w:rPr>
          <w:rFonts w:ascii="宋体" w:hAnsi="宋体" w:cs="宋体"/>
          <w:color w:val="auto"/>
          <w:sz w:val="24"/>
          <w:szCs w:val="24"/>
          <w:highlight w:val="none"/>
        </w:rPr>
        <w:t xml:space="preserve">内的政府采购严重违法失信行为的</w:t>
      </w:r>
      <w:r>
        <w:rPr>
          <w:rFonts w:hint="eastAsia" w:ascii="宋体" w:hAnsi="宋体" w:cs="宋体"/>
          <w:color w:val="auto"/>
          <w:sz w:val="24"/>
          <w:szCs w:val="24"/>
          <w:highlight w:val="none"/>
        </w:rPr>
        <w:t xml:space="preserve">处罚</w:t>
      </w:r>
      <w:r>
        <w:rPr>
          <w:rFonts w:ascii="宋体" w:hAnsi="宋体" w:cs="宋体"/>
          <w:color w:val="auto"/>
          <w:sz w:val="24"/>
          <w:szCs w:val="24"/>
          <w:highlight w:val="none"/>
        </w:rPr>
        <w:t xml:space="preserve">记录</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未被列入失信名单或</w:t>
      </w:r>
      <w:r>
        <w:rPr>
          <w:rFonts w:hint="eastAsia" w:ascii="宋体" w:hAnsi="宋体" w:cs="宋体"/>
          <w:color w:val="auto"/>
          <w:sz w:val="24"/>
          <w:szCs w:val="24"/>
          <w:highlight w:val="none"/>
        </w:rPr>
        <w:t xml:space="preserve">重大税收非法失信主体</w:t>
      </w:r>
      <w:r>
        <w:rPr>
          <w:rFonts w:ascii="宋体" w:hAnsi="宋体" w:cs="宋体"/>
          <w:color w:val="auto"/>
          <w:sz w:val="24"/>
          <w:szCs w:val="24"/>
          <w:highlight w:val="none"/>
        </w:rPr>
        <w:t xml:space="preserve">；</w:t>
      </w:r>
      <w:r>
        <w:rPr>
          <w:rFonts w:hint="eastAsia" w:ascii="宋体" w:hAnsi="宋体"/>
          <w:bCs/>
          <w:color w:val="auto"/>
          <w:sz w:val="24"/>
          <w:szCs w:val="24"/>
          <w:highlight w:val="none"/>
        </w:rPr>
        <w:t xml:space="preserve">且具备履行合同所必需的设备和专业技术能力。</w:t>
      </w:r>
      <w:bookmarkEnd w:id="293"/>
      <w:r>
        <w:rPr>
          <w:rFonts w:hint="eastAsia" w:ascii="宋体" w:hAnsi="宋体"/>
          <w:bCs/>
          <w:color w:val="auto"/>
          <w:sz w:val="24"/>
          <w:szCs w:val="24"/>
          <w:highlight w:val="none"/>
        </w:rPr>
        <w:t xml:space="preserve">我公司（单位、联合体）愿针对本次项目进行投标，投标文件中所有关于投标资格的文件、证明、陈述均是真实的、准确的。若有违背，我公司（单位、联合体）</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rPr>
          <w:rFonts w:ascii="宋体" w:hAnsi="宋体"/>
          <w:color w:val="auto"/>
          <w:sz w:val="24"/>
          <w:szCs w:val="28"/>
          <w:highlight w:val="none"/>
        </w:rPr>
      </w:pPr>
      <w:r/>
      <w:bookmarkStart w:id="296" w:name="OLE_LINK81"/>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bookmarkEnd w:id="296"/>
      <w:r/>
    </w:p>
    <w:p>
      <w:pPr>
        <w:jc w:val="center"/>
        <w:spacing w:line="360" w:lineRule="auto"/>
        <w:rPr>
          <w:rFonts w:ascii="黑体" w:eastAsia="黑体"/>
          <w:bCs/>
          <w:color w:val="auto"/>
          <w:sz w:val="28"/>
          <w:szCs w:val="28"/>
          <w:highlight w:val="none"/>
        </w:rPr>
      </w:pPr>
      <w:r/>
      <w:bookmarkStart w:id="297" w:name="OLE_LINK36"/>
      <w:r/>
      <w:bookmarkStart w:id="298" w:name="OLE_LINK152"/>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bookmarkEnd w:id="297"/>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pStyle w:val="737"/>
        <w:rPr>
          <w:color w:val="auto"/>
          <w:highlight w:val="none"/>
        </w:rPr>
      </w:pPr>
      <w:r>
        <w:rPr>
          <w:color w:val="auto"/>
          <w:highlight w:val="none"/>
        </w:rPr>
      </w:r>
      <w:r/>
    </w:p>
    <w:p>
      <w:pPr>
        <w:pStyle w:val="746"/>
        <w:rPr>
          <w:color w:val="auto"/>
          <w:highlight w:val="none"/>
        </w:rPr>
      </w:pPr>
      <w:r>
        <w:rPr>
          <w:color w:val="auto"/>
          <w:highlight w:val="none"/>
        </w:rPr>
      </w:r>
      <w:r/>
    </w:p>
    <w:p>
      <w:pPr>
        <w:pStyle w:val="746"/>
        <w:rPr>
          <w:color w:val="auto"/>
          <w:highlight w:val="none"/>
        </w:rPr>
      </w:pPr>
      <w:r>
        <w:rPr>
          <w:color w:val="auto"/>
          <w:highlight w:val="none"/>
        </w:rPr>
      </w:r>
      <w:r/>
    </w:p>
    <w:p>
      <w:pPr>
        <w:rPr>
          <w:rFonts w:ascii="黑体" w:hAnsi="宋体" w:eastAsia="黑体"/>
          <w:bCs/>
          <w:color w:val="auto"/>
          <w:sz w:val="24"/>
          <w:szCs w:val="24"/>
          <w:highlight w:val="none"/>
        </w:rPr>
      </w:pPr>
      <w:r/>
      <w:bookmarkStart w:id="299" w:name="_Hlk131928408"/>
      <w:r>
        <w:rPr>
          <w:rFonts w:hint="eastAsia"/>
          <w:color w:val="auto"/>
          <w:highlight w:val="none"/>
        </w:rPr>
        <w:t xml:space="preserve">注：上述所称“重大违法记录”是指投标人因违法经营受到刑事处罚或者责令停产停业、吊销许可证或者执照、较大数额罚款等行政处罚。</w:t>
      </w:r>
      <w:bookmarkEnd w:id="299"/>
      <w:r/>
    </w:p>
    <w:p>
      <w:pPr>
        <w:pStyle w:val="746"/>
        <w:rPr>
          <w:color w:val="auto"/>
          <w:highlight w:val="none"/>
        </w:rPr>
      </w:pPr>
      <w:r>
        <w:rPr>
          <w:color w:val="auto"/>
          <w:highlight w:val="none"/>
        </w:rPr>
      </w:r>
      <w:bookmarkEnd w:id="298"/>
      <w:r/>
    </w:p>
    <w:p>
      <w:pPr>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Arial" w:eastAsia="黑体"/>
          <w:bCs/>
          <w:color w:val="auto"/>
          <w:sz w:val="28"/>
          <w:szCs w:val="28"/>
          <w:highlight w:val="none"/>
        </w:rPr>
        <w:t xml:space="preserve">四、</w:t>
      </w:r>
      <w:r>
        <w:rPr>
          <w:rFonts w:hint="eastAsia" w:ascii="黑体" w:hAnsi="黑体" w:eastAsia="黑体"/>
          <w:color w:val="auto"/>
          <w:sz w:val="28"/>
          <w:szCs w:val="28"/>
          <w:highlight w:val="none"/>
        </w:rPr>
        <w:t xml:space="preserve">法定代表人授权委托书</w:t>
      </w:r>
      <w:r>
        <w:rPr>
          <w:rFonts w:hint="eastAsia" w:ascii="黑体" w:hAnsi="Arial" w:eastAsia="黑体"/>
          <w:bCs/>
          <w:color w:val="auto"/>
          <w:sz w:val="28"/>
          <w:szCs w:val="28"/>
          <w:highlight w:val="none"/>
        </w:rPr>
        <w:t xml:space="preserve">（</w:t>
      </w:r>
      <w:r>
        <w:rPr>
          <w:rFonts w:hint="eastAsia" w:cs="Arial"/>
          <w:b/>
          <w:color w:val="auto"/>
          <w:sz w:val="28"/>
          <w:szCs w:val="28"/>
          <w:highlight w:val="none"/>
        </w:rPr>
        <w:t xml:space="preserve">给定格式</w:t>
      </w:r>
      <w:r>
        <w:rPr>
          <w:rFonts w:hint="eastAsia" w:ascii="黑体" w:hAnsi="Arial" w:eastAsia="黑体"/>
          <w:bCs/>
          <w:color w:val="auto"/>
          <w:sz w:val="28"/>
          <w:szCs w:val="28"/>
          <w:highlight w:val="none"/>
        </w:rPr>
        <w:t xml:space="preserve">）：</w:t>
      </w:r>
      <w:r/>
    </w:p>
    <w:p>
      <w:pPr>
        <w:jc w:val="cente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spacing w:line="360" w:lineRule="auto"/>
        <w:tabs>
          <w:tab w:val="left" w:pos="255" w:leader="none"/>
        </w:tabs>
        <w:rPr>
          <w:rFonts w:ascii="宋体" w:hAnsi="宋体"/>
          <w:color w:val="auto"/>
          <w:sz w:val="24"/>
          <w:szCs w:val="21"/>
          <w:highlight w:val="none"/>
          <w:lang w:val="zh-CN"/>
        </w:rPr>
      </w:pPr>
      <w:r/>
      <w:bookmarkStart w:id="300" w:name="OLE_LINK186"/>
      <w:r>
        <w:rPr>
          <w:rFonts w:hint="eastAsia" w:ascii="宋体" w:hAnsi="宋体"/>
          <w:bCs/>
          <w:color w:val="auto"/>
          <w:sz w:val="24"/>
          <w:highlight w:val="none"/>
          <w:lang w:val="zh-CN"/>
        </w:rPr>
        <w:t xml:space="preserve">宜兴市新街街道办事处、</w:t>
      </w:r>
      <w:bookmarkEnd w:id="300"/>
      <w:r>
        <w:rPr>
          <w:rFonts w:hint="eastAsia" w:ascii="宋体" w:hAnsi="宋体"/>
          <w:bCs/>
          <w:color w:val="auto"/>
          <w:sz w:val="24"/>
          <w:highlight w:val="none"/>
          <w:lang w:val="zh-CN"/>
        </w:rPr>
        <w:t xml:space="preserve">江苏希地丰华项目管理集团有限公司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系中华人民共和国合法企业</w:t>
      </w:r>
      <w:bookmarkStart w:id="301" w:name="_Hlk144476360"/>
      <w:r>
        <w:rPr>
          <w:rFonts w:hint="eastAsia" w:ascii="宋体" w:hAnsi="宋体"/>
          <w:color w:val="auto"/>
          <w:sz w:val="24"/>
          <w:szCs w:val="21"/>
          <w:highlight w:val="none"/>
          <w:lang w:val="zh-CN"/>
        </w:rPr>
        <w:t xml:space="preserve">，法定地址：，</w:t>
      </w:r>
      <w:bookmarkEnd w:id="301"/>
      <w:r>
        <w:rPr>
          <w:rFonts w:hint="eastAsia" w:ascii="宋体" w:hAnsi="宋体"/>
          <w:color w:val="auto"/>
          <w:sz w:val="24"/>
          <w:szCs w:val="21"/>
          <w:highlight w:val="none"/>
          <w:lang w:val="zh-CN"/>
        </w:rPr>
        <w:t xml:space="preserve">特授权代表我公司（单位）全权办理针对本项目（项目编号：JSZC-320282-XDFH-G2026-0018）的投标，以我方名义签署、确认、澄清、提交、撤回、修改相关文件和处理投标活动有关事宜，其法律后果由我方承担。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p>
    <w:p>
      <w:pPr>
        <w:ind w:firstLine="840"/>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rPr>
          <w:rFonts w:ascii="黑体" w:hAnsi="宋体" w:eastAsia="黑体"/>
          <w:bCs/>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pStyle w:val="746"/>
        <w:ind w:firstLine="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五、中小企业声明函（给定格式）：</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1、中小企业声明函（服务）</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auto"/>
          <w:sz w:val="24"/>
          <w:szCs w:val="24"/>
          <w:highlight w:val="none"/>
          <w:u w:val="single"/>
          <w:lang w:eastAsia="zh-CN"/>
        </w:rPr>
        <w:t xml:space="preserve">宜兴市新街街道办事处</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lang w:eastAsia="zh-CN"/>
        </w:rPr>
        <w:t xml:space="preserve">新街街道市政雨水管道清疏项目</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tbl>
      <w:tblPr>
        <w:tblStyle w:val="735"/>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序号</w:t>
            </w:r>
            <w:r/>
          </w:p>
        </w:tc>
        <w:tc>
          <w:tcPr>
            <w:tcW w:w="1205"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标的名称</w:t>
            </w:r>
            <w:r/>
          </w:p>
        </w:tc>
        <w:tc>
          <w:tcPr>
            <w:tcW w:w="1149"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所属行业</w:t>
            </w:r>
            <w:r/>
          </w:p>
        </w:tc>
        <w:tc>
          <w:tcPr>
            <w:tcW w:w="2117"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承接商</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（企业名称）</w:t>
            </w:r>
            <w:r/>
          </w:p>
        </w:tc>
        <w:tc>
          <w:tcPr>
            <w:tcW w:w="852"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从业</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人员（人）</w:t>
            </w:r>
            <w:r/>
          </w:p>
        </w:tc>
        <w:tc>
          <w:tcPr>
            <w:tcW w:w="1097"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营业</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收入</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（万元）</w:t>
            </w:r>
            <w:r/>
          </w:p>
        </w:tc>
        <w:tc>
          <w:tcPr>
            <w:tcW w:w="1121"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资产</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总额</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（万元）</w:t>
            </w:r>
            <w:r/>
          </w:p>
        </w:tc>
        <w:tc>
          <w:tcPr>
            <w:tcW w:w="1383"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企业类型（中型企业、小型企业、微型企业）</w:t>
            </w:r>
            <w:r/>
          </w:p>
        </w:tc>
      </w:tr>
      <w:tr>
        <w:trPr>
          <w:jc w:val="center"/>
          <w:trHeight w:val="915"/>
        </w:trPr>
        <w:tc>
          <w:tcPr>
            <w:tcW w:w="632"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1205" w:type="dxa"/>
            <w:vAlign w:val="center"/>
            <w:textDirection w:val="lrTb"/>
            <w:noWrap w:val="false"/>
          </w:tcPr>
          <w:p>
            <w:pPr>
              <w:jc w:val="center"/>
              <w:rPr>
                <w:rFonts w:hint="eastAsia" w:ascii="宋体" w:hAnsi="宋体" w:eastAsia="宋体"/>
                <w:bCs/>
                <w:color w:val="auto"/>
                <w:szCs w:val="21"/>
                <w:highlight w:val="none"/>
                <w:lang w:eastAsia="zh-CN"/>
              </w:rPr>
            </w:pPr>
            <w:r>
              <w:rPr>
                <w:rFonts w:hint="eastAsia" w:ascii="宋体" w:hAnsi="宋体"/>
                <w:bCs/>
                <w:color w:val="auto"/>
                <w:szCs w:val="21"/>
                <w:highlight w:val="none"/>
                <w:lang w:eastAsia="zh-CN"/>
              </w:rPr>
              <w:t xml:space="preserve">新街街道市政雨水管道清疏项目</w:t>
            </w:r>
            <w:r/>
          </w:p>
        </w:tc>
        <w:tc>
          <w:tcPr>
            <w:tcW w:w="1149" w:type="dxa"/>
            <w:vAlign w:val="center"/>
            <w:textDirection w:val="lrTb"/>
            <w:noWrap w:val="false"/>
          </w:tcPr>
          <w:p>
            <w:pPr>
              <w:jc w:val="center"/>
              <w:rPr>
                <w:rFonts w:ascii="宋体" w:hAnsi="宋体"/>
                <w:bCs/>
                <w:color w:val="auto"/>
                <w:szCs w:val="21"/>
                <w:highlight w:val="none"/>
              </w:rPr>
            </w:pPr>
            <w:r>
              <w:rPr>
                <w:rFonts w:hint="eastAsia" w:ascii="宋体" w:hAnsi="宋体" w:cs="Times New Roman"/>
                <w:bCs/>
                <w:color w:val="auto"/>
                <w:sz w:val="21"/>
                <w:szCs w:val="21"/>
                <w:highlight w:val="none"/>
                <w:lang w:val="en-US" w:eastAsia="zh-CN"/>
              </w:rPr>
              <w:t xml:space="preserve">其他未列明行业</w:t>
            </w:r>
            <w:r>
              <w:rPr>
                <w:rFonts w:hint="eastAsia" w:ascii="宋体" w:hAnsi="宋体" w:eastAsia="宋体" w:cs="Times New Roman"/>
                <w:bCs/>
                <w:color w:val="auto"/>
                <w:szCs w:val="21"/>
                <w:highlight w:val="none"/>
                <w:lang w:eastAsia="zh-CN"/>
              </w:rPr>
              <w:t xml:space="preserve"> </w:t>
            </w:r>
            <w:r/>
          </w:p>
        </w:tc>
        <w:tc>
          <w:tcPr>
            <w:tcW w:w="2117"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097"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1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8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bl>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ind w:right="96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left="6420" w:right="960" w:hanging="6000"/>
        <w:jc w:val="right"/>
        <w:spacing w:line="580" w:lineRule="exact"/>
        <w:rPr>
          <w:rFonts w:ascii="宋体" w:hAnsi="宋体"/>
          <w:bCs/>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ind w:left="4778" w:hanging="4777"/>
        <w:jc w:val="left"/>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（1）本项目</w:t>
      </w:r>
      <w:r>
        <w:rPr>
          <w:rFonts w:hint="eastAsia" w:asciiTheme="majorEastAsia" w:hAnsiTheme="majorEastAsia" w:eastAsiaTheme="majorEastAsia" w:cstheme="majorEastAsia"/>
          <w:b/>
          <w:color w:val="auto"/>
          <w:szCs w:val="21"/>
          <w:highlight w:val="none"/>
        </w:rPr>
        <w:t xml:space="preserve">所属行业为</w:t>
      </w:r>
      <w:r>
        <w:rPr>
          <w:rFonts w:hint="eastAsia" w:ascii="宋体" w:hAnsi="宋体" w:cs="Times New Roman"/>
          <w:bCs/>
          <w:color w:val="auto"/>
          <w:sz w:val="21"/>
          <w:szCs w:val="21"/>
          <w:highlight w:val="none"/>
          <w:u w:val="single"/>
          <w:lang w:val="en-US" w:eastAsia="zh-CN"/>
        </w:rPr>
        <w:t xml:space="preserve">其他未列明行业</w:t>
      </w:r>
      <w:r>
        <w:rPr>
          <w:rFonts w:hint="eastAsia" w:asciiTheme="majorEastAsia" w:hAnsiTheme="majorEastAsia" w:eastAsiaTheme="majorEastAsia" w:cstheme="majorEastAsia"/>
          <w:b/>
          <w:color w:val="auto"/>
          <w:szCs w:val="21"/>
          <w:highlight w:val="none"/>
        </w:rPr>
        <w:t xml:space="preserve">，</w:t>
      </w:r>
      <w:r>
        <w:rPr>
          <w:rFonts w:hint="eastAsia" w:ascii="宋体" w:hAnsi="宋体"/>
          <w:bCs/>
          <w:color w:val="auto"/>
          <w:szCs w:val="21"/>
          <w:highlight w:val="none"/>
        </w:rPr>
        <w:t xml:space="preserve">投标人应完整准确填写上表相关内容，其中“</w:t>
      </w:r>
      <w:r>
        <w:rPr>
          <w:rFonts w:hint="eastAsia" w:asciiTheme="majorEastAsia" w:hAnsiTheme="majorEastAsia" w:eastAsiaTheme="majorEastAsia" w:cstheme="majorEastAsia"/>
          <w:b/>
          <w:color w:val="auto"/>
          <w:szCs w:val="21"/>
          <w:highlight w:val="none"/>
        </w:rPr>
        <w:t xml:space="preserve">企业类型</w:t>
      </w:r>
      <w:r>
        <w:rPr>
          <w:rFonts w:hint="eastAsia" w:ascii="宋体" w:hAnsi="宋体"/>
          <w:bCs/>
          <w:color w:val="auto"/>
          <w:szCs w:val="21"/>
          <w:highlight w:val="none"/>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ascii="黑体" w:hAnsi="黑体" w:eastAsia="黑体"/>
          <w:color w:val="auto"/>
          <w:sz w:val="24"/>
          <w:szCs w:val="24"/>
          <w:highlight w:val="none"/>
        </w:rPr>
      </w:pPr>
      <w:r>
        <w:rPr>
          <w:rFonts w:ascii="黑体" w:hAnsi="黑体" w:eastAsia="黑体"/>
          <w:color w:val="auto"/>
          <w:sz w:val="24"/>
          <w:szCs w:val="24"/>
          <w:highlight w:val="none"/>
        </w:rPr>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2、残疾人福利性单位声明函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宜兴市新街街道办事处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新街街道市政雨水管道清疏项目</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由本单位提供服务</w:t>
      </w:r>
      <w:r>
        <w:rPr>
          <w:rFonts w:hint="eastAsia" w:ascii="宋体" w:hAnsi="宋体"/>
          <w:bCs/>
          <w:color w:val="auto"/>
          <w:sz w:val="24"/>
          <w:szCs w:val="24"/>
          <w:highlight w:val="none"/>
        </w:rPr>
        <w:t xml:space="preserve">。</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pStyle w:val="737"/>
        <w:rPr>
          <w:color w:val="auto"/>
          <w:highlight w:val="none"/>
        </w:rPr>
      </w:pPr>
      <w:r>
        <w:rPr>
          <w:color w:val="auto"/>
          <w:highlight w:val="none"/>
        </w:rPr>
      </w:r>
      <w:r/>
    </w:p>
    <w:p>
      <w:pPr>
        <w:pStyle w:val="746"/>
        <w:rPr>
          <w:color w:val="auto"/>
          <w:highlight w:val="none"/>
        </w:rPr>
      </w:pPr>
      <w:r>
        <w:rPr>
          <w:color w:val="auto"/>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pStyle w:val="737"/>
        <w:rPr>
          <w:color w:val="auto"/>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pStyle w:val="746"/>
        <w:ind w:firstLine="0"/>
        <w:rPr>
          <w:rFonts w:ascii="宋体" w:hAnsi="宋体"/>
          <w:color w:val="auto"/>
          <w:sz w:val="24"/>
          <w:szCs w:val="21"/>
          <w:highlight w:val="none"/>
        </w:rPr>
      </w:pPr>
      <w:r>
        <w:rPr>
          <w:rFonts w:ascii="宋体" w:hAnsi="宋体"/>
          <w:color w:val="auto"/>
          <w:sz w:val="24"/>
          <w:szCs w:val="21"/>
          <w:highlight w:val="none"/>
        </w:rPr>
      </w:r>
      <w:r/>
    </w:p>
    <w:p>
      <w:pPr>
        <w:pStyle w:val="746"/>
        <w:ind w:firstLine="0"/>
        <w:rPr>
          <w:rFonts w:ascii="宋体" w:hAnsi="宋体"/>
          <w:color w:val="auto"/>
          <w:sz w:val="24"/>
          <w:szCs w:val="21"/>
          <w:highlight w:val="none"/>
        </w:rPr>
      </w:pPr>
      <w:r>
        <w:rPr>
          <w:rFonts w:ascii="宋体" w:hAnsi="宋体"/>
          <w:color w:val="auto"/>
          <w:sz w:val="24"/>
          <w:szCs w:val="21"/>
          <w:highlight w:val="none"/>
        </w:rPr>
      </w:r>
      <w:r/>
    </w:p>
    <w:p>
      <w:pPr>
        <w:pStyle w:val="746"/>
        <w:ind w:firstLine="0"/>
        <w:rPr>
          <w:rFonts w:ascii="宋体" w:hAnsi="宋体"/>
          <w:color w:val="auto"/>
          <w:sz w:val="24"/>
          <w:szCs w:val="21"/>
          <w:highlight w:val="none"/>
        </w:rPr>
      </w:pPr>
      <w:r>
        <w:rPr>
          <w:rFonts w:ascii="宋体" w:hAnsi="宋体"/>
          <w:color w:val="auto"/>
          <w:sz w:val="24"/>
          <w:szCs w:val="21"/>
          <w:highlight w:val="none"/>
        </w:rPr>
      </w:r>
      <w:r/>
    </w:p>
    <w:p>
      <w:pPr>
        <w:pStyle w:val="746"/>
        <w:ind w:firstLine="0"/>
        <w:rPr>
          <w:rFonts w:ascii="宋体" w:hAnsi="宋体"/>
          <w:color w:val="auto"/>
          <w:sz w:val="24"/>
          <w:szCs w:val="21"/>
          <w:highlight w:val="none"/>
        </w:rPr>
      </w:pPr>
      <w:r>
        <w:rPr>
          <w:rFonts w:ascii="宋体" w:hAnsi="宋体"/>
          <w:color w:val="auto"/>
          <w:sz w:val="24"/>
          <w:szCs w:val="21"/>
          <w:highlight w:val="none"/>
        </w:rPr>
      </w:r>
      <w:r/>
    </w:p>
    <w:p>
      <w:pPr>
        <w:pStyle w:val="746"/>
        <w:ind w:firstLine="0"/>
        <w:rPr>
          <w:rFonts w:ascii="宋体" w:hAnsi="宋体"/>
          <w:color w:val="auto"/>
          <w:sz w:val="24"/>
          <w:szCs w:val="21"/>
          <w:highlight w:val="none"/>
        </w:rPr>
      </w:pPr>
      <w:r>
        <w:rPr>
          <w:rFonts w:ascii="宋体" w:hAnsi="宋体"/>
          <w:color w:val="auto"/>
          <w:sz w:val="24"/>
          <w:szCs w:val="21"/>
          <w:highlight w:val="none"/>
        </w:rPr>
      </w:r>
      <w:r/>
    </w:p>
    <w:p>
      <w:pPr>
        <w:pStyle w:val="746"/>
        <w:ind w:firstLine="0"/>
        <w:rPr>
          <w:rFonts w:ascii="宋体" w:hAnsi="宋体"/>
          <w:color w:val="auto"/>
          <w:sz w:val="24"/>
          <w:szCs w:val="21"/>
          <w:highlight w:val="none"/>
        </w:rPr>
      </w:pPr>
      <w:r>
        <w:rPr>
          <w:rFonts w:ascii="宋体" w:hAnsi="宋体"/>
          <w:color w:val="auto"/>
          <w:sz w:val="24"/>
          <w:szCs w:val="21"/>
          <w:highlight w:val="none"/>
        </w:rPr>
      </w:r>
      <w:r/>
    </w:p>
    <w:p>
      <w:pPr>
        <w:pStyle w:val="746"/>
        <w:ind w:firstLine="0"/>
        <w:rPr>
          <w:rFonts w:ascii="宋体" w:hAnsi="宋体"/>
          <w:color w:val="auto"/>
          <w:sz w:val="24"/>
          <w:szCs w:val="21"/>
          <w:highlight w:val="none"/>
        </w:rPr>
      </w:pPr>
      <w:r>
        <w:rPr>
          <w:rFonts w:ascii="宋体" w:hAnsi="宋体"/>
          <w:color w:val="auto"/>
          <w:sz w:val="24"/>
          <w:szCs w:val="21"/>
          <w:highlight w:val="none"/>
        </w:rPr>
      </w:r>
      <w:r/>
    </w:p>
    <w:p>
      <w:pPr>
        <w:pStyle w:val="746"/>
        <w:ind w:firstLine="0"/>
        <w:rPr>
          <w:rFonts w:ascii="宋体" w:hAnsi="宋体"/>
          <w:color w:val="auto"/>
          <w:sz w:val="24"/>
          <w:szCs w:val="21"/>
          <w:highlight w:val="none"/>
        </w:rPr>
      </w:pPr>
      <w:r>
        <w:rPr>
          <w:rFonts w:ascii="宋体" w:hAnsi="宋体"/>
          <w:color w:val="auto"/>
          <w:sz w:val="24"/>
          <w:szCs w:val="21"/>
          <w:highlight w:val="none"/>
        </w:rPr>
      </w:r>
      <w:r/>
    </w:p>
    <w:p>
      <w:pPr>
        <w:pStyle w:val="746"/>
        <w:ind w:firstLine="0"/>
        <w:rPr>
          <w:rFonts w:ascii="宋体" w:hAnsi="宋体"/>
          <w:color w:val="auto"/>
          <w:sz w:val="24"/>
          <w:szCs w:val="21"/>
          <w:highlight w:val="none"/>
        </w:rPr>
      </w:pPr>
      <w:r>
        <w:rPr>
          <w:rFonts w:ascii="宋体" w:hAnsi="宋体"/>
          <w:color w:val="auto"/>
          <w:sz w:val="24"/>
          <w:szCs w:val="21"/>
          <w:highlight w:val="none"/>
        </w:rPr>
      </w:r>
      <w:r/>
    </w:p>
    <w:p>
      <w:pPr>
        <w:ind w:left="4778" w:hanging="4777"/>
        <w:jc w:val="left"/>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746"/>
        <w:ind w:firstLine="0"/>
        <w:rPr>
          <w:rFonts w:ascii="宋体" w:hAnsi="宋体"/>
          <w:color w:val="auto"/>
          <w:sz w:val="24"/>
          <w:szCs w:val="21"/>
          <w:highlight w:val="none"/>
        </w:rPr>
      </w:pPr>
      <w:r>
        <w:rPr>
          <w:rFonts w:ascii="宋体" w:hAnsi="宋体"/>
          <w:color w:val="auto"/>
          <w:sz w:val="24"/>
          <w:szCs w:val="21"/>
          <w:highlight w:val="none"/>
        </w:rPr>
      </w:r>
      <w:r/>
    </w:p>
    <w:p>
      <w:pPr>
        <w:pStyle w:val="746"/>
        <w:ind w:firstLine="0"/>
        <w:rPr>
          <w:rFonts w:ascii="宋体" w:hAnsi="宋体"/>
          <w:color w:val="auto"/>
          <w:sz w:val="24"/>
          <w:szCs w:val="21"/>
          <w:highlight w:val="none"/>
        </w:rPr>
      </w:pPr>
      <w:r>
        <w:rPr>
          <w:rFonts w:ascii="宋体" w:hAnsi="宋体"/>
          <w:color w:val="auto"/>
          <w:sz w:val="24"/>
          <w:szCs w:val="21"/>
          <w:highlight w:val="none"/>
        </w:rPr>
      </w:r>
      <w:r/>
    </w:p>
    <w:p>
      <w:pPr>
        <w:pStyle w:val="746"/>
        <w:ind w:firstLine="0"/>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560" w:lineRule="exact"/>
        <w:rPr>
          <w:rFonts w:ascii="仿宋" w:hAnsi="仿宋" w:eastAsia="仿宋" w:cs="仿宋"/>
          <w:color w:val="auto"/>
          <w:sz w:val="28"/>
          <w:szCs w:val="28"/>
          <w:highlight w:val="none"/>
        </w:rPr>
      </w:pPr>
      <w:r>
        <w:rPr>
          <w:rFonts w:ascii="宋体" w:hAnsi="宋体"/>
          <w:color w:val="auto"/>
          <w:sz w:val="24"/>
          <w:szCs w:val="21"/>
          <w:highlight w:val="none"/>
        </w:rPr>
        <w:br w:type="page" w:clear="all"/>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六、联合体协议书（给定格式）：</w:t>
      </w:r>
      <w:r/>
    </w:p>
    <w:p>
      <w:pPr>
        <w:jc w:val="center"/>
        <w:spacing w:line="360" w:lineRule="auto"/>
        <w:tabs>
          <w:tab w:val="left" w:pos="255" w:leader="none"/>
        </w:tabs>
        <w:rPr>
          <w:rFonts w:ascii="宋体" w:hAnsi="宋体"/>
          <w:color w:val="auto"/>
          <w:sz w:val="24"/>
          <w:szCs w:val="21"/>
          <w:highlight w:val="none"/>
          <w:lang w:val="zh-CN"/>
        </w:rPr>
      </w:pPr>
      <w:r/>
      <w:bookmarkStart w:id="302" w:name="OLE_LINK83"/>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w:t>
      </w:r>
      <w:bookmarkStart w:id="303" w:name="_Hlk166058340"/>
      <w:r>
        <w:rPr>
          <w:rFonts w:hint="eastAsia" w:ascii="宋体" w:hAnsi="宋体"/>
          <w:color w:val="auto"/>
          <w:sz w:val="24"/>
          <w:szCs w:val="21"/>
          <w:highlight w:val="none"/>
          <w:lang w:val="zh-CN"/>
        </w:rPr>
        <w:t xml:space="preserve">（项目编号：JSZC-320282-XDFH-G2026-0018）</w:t>
      </w:r>
      <w:bookmarkEnd w:id="303"/>
      <w:r>
        <w:rPr>
          <w:rFonts w:hint="eastAsia" w:ascii="宋体" w:hAnsi="宋体"/>
          <w:color w:val="auto"/>
          <w:sz w:val="24"/>
          <w:szCs w:val="21"/>
          <w:highlight w:val="none"/>
          <w:lang w:val="zh-CN"/>
        </w:rPr>
        <w:t xml:space="preserve">的投标。现就联合体投标事宜订立如下协议：</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spacing w:line="360" w:lineRule="auto"/>
        <w:tabs>
          <w:tab w:val="left" w:pos="255" w:leader="none"/>
        </w:tabs>
        <w:rPr>
          <w:rFonts w:ascii="宋体" w:hAnsi="宋体"/>
          <w:color w:val="auto"/>
          <w:sz w:val="24"/>
          <w:szCs w:val="21"/>
          <w:highlight w:val="none"/>
          <w:u w:val="single"/>
          <w:lang w:val="zh-CN"/>
        </w:rPr>
      </w:pPr>
      <w:r>
        <w:rPr>
          <w:rFonts w:ascii="宋体" w:hAnsi="宋体"/>
          <w:color w:val="auto"/>
          <w:sz w:val="24"/>
          <w:szCs w:val="21"/>
          <w:highlight w:val="none"/>
          <w:u w:val="single"/>
          <w:lang w:val="zh-CN"/>
        </w:rPr>
      </w:r>
      <w:r/>
    </w:p>
    <w:p>
      <w:pPr>
        <w:numPr>
          <w:ilvl w:val="0"/>
          <w:numId w:val="11"/>
        </w:num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ascii="宋体" w:hAnsi="宋体"/>
          <w:bCs/>
          <w:color w:val="auto"/>
          <w:szCs w:val="21"/>
          <w:highlight w:val="none"/>
        </w:rPr>
      </w:pPr>
      <w:r>
        <w:rPr>
          <w:rFonts w:ascii="宋体" w:hAnsi="宋体"/>
          <w:bCs/>
          <w:color w:val="auto"/>
          <w:szCs w:val="21"/>
          <w:highlight w:val="none"/>
        </w:rPr>
      </w:r>
      <w:r/>
    </w:p>
    <w:p>
      <w:pPr>
        <w:ind w:firstLine="421"/>
        <w:jc w:val="left"/>
        <w:spacing w:line="360" w:lineRule="auto"/>
        <w:rPr>
          <w:rFonts w:ascii="宋体" w:hAnsi="宋体"/>
          <w:bCs/>
          <w:color w:val="auto"/>
          <w:szCs w:val="21"/>
          <w:highlight w:val="none"/>
          <w:lang w:val="zh-CN"/>
        </w:rPr>
      </w:pPr>
      <w:r/>
      <w:bookmarkStart w:id="304" w:name="_Hlk151451066"/>
      <w:r>
        <w:rPr>
          <w:rFonts w:hint="eastAsia" w:ascii="宋体" w:hAnsi="宋体"/>
          <w:bCs/>
          <w:color w:val="auto"/>
          <w:szCs w:val="21"/>
          <w:highlight w:val="none"/>
        </w:rPr>
        <w:t xml:space="preserve">注：如采购人接受联合体且投标人组成联合体的，应提供有效的联合体协议书，否则无需提供。</w:t>
      </w:r>
      <w:bookmarkEnd w:id="304"/>
      <w:r/>
    </w:p>
    <w:p>
      <w:pPr>
        <w:ind w:firstLine="6240"/>
        <w:rPr>
          <w:rFonts w:ascii="宋体" w:hAnsi="宋体"/>
          <w:bCs/>
          <w:color w:val="auto"/>
          <w:sz w:val="24"/>
          <w:highlight w:val="none"/>
        </w:rPr>
      </w:pPr>
      <w:r>
        <w:rPr>
          <w:rFonts w:ascii="宋体" w:hAnsi="宋体"/>
          <w:bCs/>
          <w:color w:val="auto"/>
          <w:sz w:val="24"/>
          <w:highlight w:val="none"/>
        </w:rPr>
      </w:r>
      <w:r/>
    </w:p>
    <w:p>
      <w:pPr>
        <w:ind w:firstLine="560"/>
        <w:rPr>
          <w:rFonts w:ascii="黑体" w:hAnsi="黑体" w:eastAsia="黑体"/>
          <w:color w:val="auto"/>
          <w:sz w:val="28"/>
          <w:szCs w:val="28"/>
          <w:highlight w:val="none"/>
        </w:rPr>
      </w:pPr>
      <w:r/>
      <w:bookmarkStart w:id="305" w:name="OLE_LINK82"/>
      <w:r/>
      <w:r/>
    </w:p>
    <w:p>
      <w:pPr>
        <w:rPr>
          <w:rFonts w:ascii="黑体" w:hAnsi="宋体" w:eastAsia="黑体"/>
          <w:bCs/>
          <w:color w:val="auto"/>
          <w:sz w:val="24"/>
          <w:szCs w:val="24"/>
          <w:highlight w:val="none"/>
        </w:rPr>
      </w:pPr>
      <w:r>
        <w:rPr>
          <w:rFonts w:hint="eastAsia" w:ascii="黑体" w:hAnsi="黑体" w:eastAsia="黑体"/>
          <w:color w:val="auto"/>
          <w:sz w:val="28"/>
          <w:szCs w:val="28"/>
          <w:highlight w:val="none"/>
        </w:rPr>
        <w:t xml:space="preserve">七、分包情况说明</w:t>
      </w:r>
      <w:bookmarkEnd w:id="305"/>
      <w:r>
        <w:rPr>
          <w:rFonts w:hint="eastAsia" w:ascii="黑体" w:hAnsi="黑体" w:eastAsia="黑体"/>
          <w:color w:val="auto"/>
          <w:sz w:val="28"/>
          <w:szCs w:val="28"/>
          <w:highlight w:val="none"/>
        </w:rPr>
        <w:t xml:space="preserve">（给定格式）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tabs>
          <w:tab w:val="left" w:pos="255" w:leader="none"/>
        </w:tabs>
        <w:rPr>
          <w:rFonts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ascii="宋体"/>
          <w:bCs/>
          <w:color w:val="auto"/>
          <w:sz w:val="24"/>
          <w:szCs w:val="24"/>
          <w:highlight w:val="none"/>
        </w:rPr>
      </w:r>
      <w:bookmarkEnd w:id="302"/>
      <w:r/>
    </w:p>
    <w:p>
      <w:pPr>
        <w:ind w:left="420" w:firstLine="480"/>
        <w:jc w:val="left"/>
        <w:spacing w:line="360" w:lineRule="auto"/>
        <w:tabs>
          <w:tab w:val="left" w:pos="255" w:leader="none"/>
        </w:tabs>
        <w:rPr>
          <w:rFonts w:ascii="宋体" w:hAnsi="宋体"/>
          <w:color w:val="auto"/>
          <w:sz w:val="24"/>
          <w:szCs w:val="21"/>
          <w:highlight w:val="none"/>
        </w:rPr>
      </w:pPr>
      <w:r/>
      <w:bookmarkStart w:id="306" w:name="_Hlk152583523"/>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（项目编号：JSZC-320282-XDFH-G2026-0018）</w:t>
      </w:r>
      <w:r>
        <w:rPr>
          <w:rFonts w:hint="eastAsia" w:ascii="宋体" w:hAnsi="宋体" w:cs="宋体"/>
          <w:color w:val="auto"/>
          <w:sz w:val="24"/>
          <w:szCs w:val="24"/>
          <w:highlight w:val="none"/>
        </w:rPr>
        <w:t xml:space="preserve">招标文件的规定和采购项目的实际情况，拟在成交后将成交项目的非主体、非关键性工作进行分包，分包承担人为，拟分包合同金额元，占投标报价比例</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rPr>
          <w:rFonts w:ascii="宋体" w:hAnsi="宋体"/>
          <w:color w:val="auto"/>
          <w:sz w:val="24"/>
          <w:szCs w:val="28"/>
          <w:highlight w:val="none"/>
        </w:rPr>
      </w:pPr>
      <w:r>
        <w:rPr>
          <w:rFonts w:ascii="宋体" w:hAnsi="宋体"/>
          <w:color w:val="auto"/>
          <w:sz w:val="24"/>
          <w:szCs w:val="28"/>
          <w:highlight w:val="none"/>
        </w:rPr>
      </w:r>
      <w:r/>
    </w:p>
    <w:p>
      <w:pPr>
        <w:ind w:left="5460" w:hanging="5460"/>
        <w:jc w:val="center"/>
        <w:spacing w:line="360" w:lineRule="auto"/>
        <w:rPr>
          <w:rFonts w:ascii="宋体" w:hAnsi="宋体"/>
          <w:bCs/>
          <w:color w:val="auto"/>
          <w:sz w:val="24"/>
          <w:highlight w:val="none"/>
          <w:lang w:val="zh-CN"/>
        </w:rPr>
      </w:pPr>
      <w:r>
        <w:rPr>
          <w:rFonts w:hint="eastAsia"/>
          <w:color w:val="auto"/>
          <w:sz w:val="24"/>
          <w:szCs w:val="24"/>
          <w:highlight w:val="none"/>
        </w:rPr>
        <w:t xml:space="preserve">投标人</w:t>
      </w:r>
      <w:r>
        <w:rPr>
          <w:color w:val="auto"/>
          <w:sz w:val="24"/>
          <w:szCs w:val="24"/>
          <w:highlight w:val="none"/>
        </w:rPr>
        <w:t xml:space="preserve">（电子签章）：</w:t>
      </w:r>
      <w:r/>
    </w:p>
    <w:p>
      <w:pPr>
        <w:ind w:left="420" w:firstLine="480"/>
        <w:spacing w:line="360" w:lineRule="auto"/>
        <w:tabs>
          <w:tab w:val="left" w:pos="255" w:leader="none"/>
        </w:tabs>
        <w:rPr>
          <w:rFonts w:ascii="宋体" w:hAnsi="宋体"/>
          <w:color w:val="auto"/>
          <w:sz w:val="24"/>
          <w:szCs w:val="21"/>
          <w:highlight w:val="none"/>
        </w:rPr>
      </w:pPr>
      <w:r/>
      <w:bookmarkStart w:id="307" w:name="OLE_LINK203"/>
      <w:r/>
      <w:bookmarkEnd w:id="307"/>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bookmarkEnd w:id="306"/>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pStyle w:val="736"/>
        <w:rPr>
          <w:rFonts w:ascii="宋体" w:hAnsi="宋体"/>
          <w:bCs/>
          <w:color w:val="auto"/>
          <w:sz w:val="24"/>
          <w:szCs w:val="24"/>
          <w:highlight w:val="none"/>
        </w:rPr>
      </w:pPr>
      <w:r>
        <w:rPr>
          <w:rFonts w:ascii="宋体" w:hAnsi="宋体"/>
          <w:bCs/>
          <w:color w:val="auto"/>
          <w:sz w:val="24"/>
          <w:szCs w:val="24"/>
          <w:highlight w:val="none"/>
        </w:rPr>
      </w:r>
      <w:r/>
    </w:p>
    <w:p>
      <w:pPr>
        <w:pStyle w:val="736"/>
        <w:rPr>
          <w:rFonts w:ascii="宋体" w:hAnsi="宋体"/>
          <w:bCs/>
          <w:color w:val="auto"/>
          <w:sz w:val="24"/>
          <w:szCs w:val="24"/>
          <w:highlight w:val="none"/>
        </w:rPr>
      </w:pPr>
      <w:r>
        <w:rPr>
          <w:rFonts w:hint="eastAsia" w:ascii="宋体" w:hAnsi="宋体"/>
          <w:bCs/>
          <w:color w:val="auto"/>
          <w:szCs w:val="21"/>
          <w:highlight w:val="none"/>
        </w:rPr>
        <w:t xml:space="preserve">注：如采购人接受分包且投标人有分包意向的，应提供有效的分包情况说明，否则无需提供</w:t>
      </w:r>
      <w:r>
        <w:rPr>
          <w:rFonts w:hint="eastAsia" w:ascii="宋体" w:hAnsi="宋体"/>
          <w:bCs/>
          <w:color w:val="auto"/>
          <w:sz w:val="24"/>
          <w:szCs w:val="24"/>
          <w:highlight w:val="none"/>
        </w:rPr>
        <w:t xml:space="preserve">。</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八、明细报价表</w:t>
      </w:r>
      <w:r>
        <w:rPr>
          <w:rFonts w:hint="eastAsia"/>
          <w:b/>
          <w:color w:val="auto"/>
          <w:sz w:val="28"/>
          <w:szCs w:val="28"/>
          <w:highlight w:val="none"/>
        </w:rPr>
        <w:t xml:space="preserve">（给定格式）</w:t>
      </w:r>
      <w:r>
        <w:rPr>
          <w:rFonts w:hint="eastAsia" w:ascii="黑体" w:hAnsi="宋体" w:eastAsia="黑体"/>
          <w:bCs/>
          <w:color w:val="auto"/>
          <w:sz w:val="28"/>
          <w:szCs w:val="28"/>
          <w:highlight w:val="none"/>
        </w:rPr>
        <w:t xml:space="preserve">：</w:t>
      </w:r>
      <w:r/>
    </w:p>
    <w:p>
      <w:pPr>
        <w:jc w:val="center"/>
        <w:rPr>
          <w:rFonts w:ascii="黑体" w:hAnsi="黑体" w:eastAsia="黑体"/>
          <w:color w:val="auto"/>
          <w:sz w:val="28"/>
          <w:szCs w:val="28"/>
          <w:highlight w:val="none"/>
        </w:rPr>
      </w:pPr>
      <w:r/>
      <w:bookmarkStart w:id="308" w:name="OLE_LINK3"/>
      <w:r>
        <w:rPr>
          <w:rFonts w:hint="eastAsia" w:ascii="黑体" w:hAnsi="黑体" w:eastAsia="黑体"/>
          <w:color w:val="auto"/>
          <w:sz w:val="28"/>
          <w:szCs w:val="28"/>
          <w:highlight w:val="none"/>
        </w:rPr>
        <w:t xml:space="preserve">明细报价表</w:t>
      </w:r>
      <w:bookmarkEnd w:id="308"/>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新街街道市政雨水管道清疏项目</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JSZC-320282-XDFH-G2026-0018</w:t>
      </w:r>
      <w:r/>
    </w:p>
    <w:p>
      <w:pPr>
        <w:jc w:val="center"/>
        <w:rPr>
          <w:rFonts w:ascii="宋体" w:hAnsi="宋体"/>
          <w:color w:val="auto"/>
          <w:sz w:val="28"/>
          <w:szCs w:val="28"/>
          <w:highlight w:val="none"/>
        </w:rPr>
      </w:pPr>
      <w:r>
        <w:rPr>
          <w:rFonts w:ascii="宋体" w:hAnsi="宋体"/>
          <w:color w:val="auto"/>
          <w:sz w:val="28"/>
          <w:szCs w:val="28"/>
          <w:highlight w:val="none"/>
        </w:rPr>
      </w:r>
      <w:r/>
    </w:p>
    <w:tbl>
      <w:tblPr>
        <w:tblStyle w:val="735"/>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color w:val="auto"/>
                <w:szCs w:val="21"/>
                <w:highlight w:val="none"/>
              </w:rPr>
            </w:pPr>
            <w:r/>
            <w:bookmarkStart w:id="309" w:name="_Toc14859"/>
            <w:r>
              <w:rPr>
                <w:rFonts w:hint="eastAsia" w:ascii="宋体" w:hAnsi="宋体"/>
                <w:color w:val="auto"/>
                <w:szCs w:val="21"/>
                <w:highlight w:val="none"/>
              </w:rPr>
              <w:t xml:space="preserve">序号</w:t>
            </w:r>
            <w:r/>
          </w:p>
        </w:tc>
        <w:tc>
          <w:tcPr>
            <w:tcW w:w="30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服务名称</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p>
            <w:pPr>
              <w:jc w:val="center"/>
              <w:rPr>
                <w:rFonts w:ascii="宋体" w:hAnsi="宋体"/>
                <w:color w:val="auto"/>
                <w:szCs w:val="21"/>
                <w:highlight w:val="none"/>
              </w:rPr>
            </w:pPr>
            <w:r>
              <w:rPr>
                <w:rFonts w:hint="eastAsia" w:ascii="宋体" w:hAnsi="宋体"/>
                <w:color w:val="auto"/>
                <w:szCs w:val="21"/>
                <w:highlight w:val="none"/>
              </w:rPr>
              <w:t xml:space="preserve">(元)</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合计报价</w:t>
            </w:r>
            <w:r/>
          </w:p>
          <w:p>
            <w:pPr>
              <w:jc w:val="center"/>
              <w:rPr>
                <w:rFonts w:ascii="宋体" w:hAnsi="宋体"/>
                <w:color w:val="auto"/>
                <w:szCs w:val="21"/>
                <w:highlight w:val="none"/>
              </w:rPr>
            </w:pPr>
            <w:r>
              <w:rPr>
                <w:rFonts w:hint="eastAsia" w:ascii="宋体" w:hAnsi="宋体"/>
                <w:color w:val="auto"/>
                <w:szCs w:val="21"/>
                <w:highlight w:val="none"/>
              </w:rPr>
              <w:t xml:space="preserve">(元)</w:t>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gridSpan w:val="2"/>
            <w:tcW w:w="3888" w:type="dxa"/>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合计总价</w:t>
            </w:r>
            <w:r>
              <w:rPr>
                <w:rFonts w:hint="eastAsia" w:ascii="宋体" w:hAnsi="宋体"/>
                <w:color w:val="auto"/>
                <w:szCs w:val="21"/>
                <w:highlight w:val="none"/>
              </w:rPr>
              <w:t xml:space="preserve">(元)</w:t>
            </w:r>
            <w:r/>
          </w:p>
        </w:tc>
        <w:tc>
          <w:tcPr>
            <w:gridSpan w:val="3"/>
            <w:tcW w:w="5967"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ind w:left="5460" w:hanging="5460"/>
        <w:jc w:val="center"/>
        <w:spacing w:line="360" w:lineRule="auto"/>
        <w:rPr>
          <w:rFonts w:ascii="宋体" w:hAnsi="宋体"/>
          <w:bCs/>
          <w:color w:val="auto"/>
          <w:sz w:val="24"/>
          <w:highlight w:val="none"/>
        </w:rPr>
      </w:pPr>
      <w:r>
        <w:rPr>
          <w:rFonts w:ascii="宋体" w:hAnsi="宋体"/>
          <w:bCs/>
          <w:color w:val="auto"/>
          <w:sz w:val="24"/>
          <w:highlight w:val="none"/>
        </w:rPr>
      </w:r>
      <w:bookmarkEnd w:id="309"/>
      <w:r/>
    </w:p>
    <w:p>
      <w:pPr>
        <w:spacing w:line="360" w:lineRule="auto"/>
        <w:rPr>
          <w:rFonts w:ascii="宋体" w:hAnsi="宋体"/>
          <w:bCs/>
          <w:color w:val="auto"/>
          <w:sz w:val="24"/>
          <w:highlight w:val="none"/>
        </w:rPr>
      </w:pPr>
      <w:r/>
      <w:bookmarkStart w:id="310" w:name="OLE_LINK149"/>
      <w:r>
        <w:rPr>
          <w:rFonts w:hint="eastAsia" w:ascii="宋体" w:hAnsi="宋体"/>
          <w:bCs/>
          <w:color w:val="auto"/>
          <w:sz w:val="24"/>
          <w:highlight w:val="none"/>
        </w:rPr>
        <w:t xml:space="preserve">                      投标人（电子签章）：</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宋体" w:hAnsi="宋体"/>
          <w:bCs/>
          <w:color w:val="auto"/>
          <w:szCs w:val="21"/>
          <w:highlight w:val="none"/>
        </w:rPr>
      </w:pPr>
      <w:r/>
      <w:bookmarkStart w:id="311" w:name="_Hlk160009940"/>
      <w:r>
        <w:rPr>
          <w:rFonts w:hint="eastAsia" w:ascii="宋体" w:hAnsi="宋体"/>
          <w:bCs/>
          <w:color w:val="auto"/>
          <w:szCs w:val="21"/>
          <w:highlight w:val="none"/>
        </w:rPr>
        <w:t xml:space="preserve">注： 投标人应当根据“第三章 项目技术要求和有关说明”的内容详细填写明细报价表，须包括本次采购的所有细项及提供服务的一切费用，表格不够可自行延长</w:t>
      </w:r>
      <w:bookmarkStart w:id="312" w:name="_Hlk160008571"/>
      <w:r/>
      <w:bookmarkStart w:id="313" w:name="_Hlk160009870"/>
      <w:r>
        <w:rPr>
          <w:rFonts w:hint="eastAsia" w:ascii="宋体" w:hAnsi="宋体"/>
          <w:bCs/>
          <w:color w:val="auto"/>
          <w:szCs w:val="21"/>
          <w:highlight w:val="none"/>
        </w:rPr>
        <w:t xml:space="preserve">；</w:t>
      </w:r>
      <w:bookmarkEnd w:id="312"/>
      <w:r>
        <w:rPr>
          <w:rFonts w:hint="eastAsia" w:ascii="宋体" w:hAnsi="宋体"/>
          <w:bCs/>
          <w:color w:val="auto"/>
          <w:szCs w:val="21"/>
          <w:highlight w:val="none"/>
        </w:rPr>
        <w:t xml:space="preserve">如本表单价计算的结果与总价不一致，以单价为准修正总价。</w:t>
      </w:r>
      <w:bookmarkEnd w:id="313"/>
      <w:r/>
      <w:r/>
    </w:p>
    <w:p>
      <w:pPr>
        <w:rPr>
          <w:rFonts w:ascii="黑体" w:hAnsi="黑体" w:eastAsia="黑体"/>
          <w:color w:val="auto"/>
          <w:sz w:val="28"/>
          <w:szCs w:val="28"/>
          <w:highlight w:val="none"/>
        </w:rPr>
      </w:pPr>
      <w:r>
        <w:rPr>
          <w:rFonts w:ascii="宋体" w:hAnsi="宋体"/>
          <w:bCs/>
          <w:color w:val="auto"/>
          <w:szCs w:val="21"/>
          <w:highlight w:val="none"/>
        </w:rPr>
        <w:br w:type="page" w:clear="all"/>
      </w:r>
      <w:bookmarkEnd w:id="310"/>
      <w:r/>
      <w:bookmarkEnd w:id="311"/>
      <w:r>
        <w:rPr>
          <w:rFonts w:hint="eastAsia" w:ascii="黑体" w:hAnsi="黑体" w:eastAsia="黑体"/>
          <w:color w:val="auto"/>
          <w:sz w:val="28"/>
          <w:szCs w:val="28"/>
          <w:highlight w:val="none"/>
        </w:rPr>
        <w:t xml:space="preserve">九、投标函（给定格式）：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致宜兴市新街街道办事处、江苏希地丰华项目管理集团有限公司：</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我方收到你们本项目（项目编号：JSZC-320282-XDFH-G2026-0018）招标文件，经仔细阅读和研究，我方决定参加投标。</w:t>
      </w:r>
      <w:r/>
    </w:p>
    <w:p>
      <w:pPr>
        <w:numPr>
          <w:ilvl w:val="0"/>
          <w:numId w:val="12"/>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2"/>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314" w:name="_Hlk131935611"/>
      <w:r>
        <w:rPr>
          <w:rFonts w:hint="eastAsia" w:ascii="宋体" w:hAnsi="宋体"/>
          <w:bCs/>
          <w:color w:val="auto"/>
          <w:sz w:val="24"/>
          <w:highlight w:val="none"/>
          <w:lang w:val="zh-CN"/>
        </w:rPr>
        <w:t xml:space="preserve">《项目技术要求偏离表》</w:t>
      </w:r>
      <w:bookmarkEnd w:id="314"/>
      <w:r>
        <w:rPr>
          <w:rFonts w:hint="eastAsia" w:ascii="宋体" w:hAnsi="宋体"/>
          <w:bCs/>
          <w:color w:val="auto"/>
          <w:sz w:val="24"/>
          <w:highlight w:val="none"/>
          <w:lang w:val="zh-CN"/>
        </w:rPr>
        <w:t xml:space="preserve">。</w:t>
      </w:r>
      <w:r/>
    </w:p>
    <w:p>
      <w:pPr>
        <w:numPr>
          <w:ilvl w:val="0"/>
          <w:numId w:val="12"/>
        </w:numPr>
        <w:ind w:firstLine="480"/>
        <w:jc w:val="left"/>
        <w:spacing w:line="360" w:lineRule="auto"/>
        <w:rPr>
          <w:rFonts w:ascii="宋体" w:hAnsi="宋体"/>
          <w:bCs/>
          <w:color w:val="auto"/>
          <w:sz w:val="24"/>
          <w:highlight w:val="none"/>
          <w:lang w:val="zh-CN"/>
        </w:rPr>
      </w:pPr>
      <w:r/>
      <w:bookmarkStart w:id="315" w:name="_Hlk160091472"/>
      <w:r/>
      <w:bookmarkStart w:id="316"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w:t>
      </w:r>
      <w:r>
        <w:rPr>
          <w:rFonts w:hint="eastAsia" w:ascii="宋体" w:hAnsi="宋体"/>
          <w:bCs/>
          <w:color w:val="auto"/>
          <w:sz w:val="24"/>
          <w:highlight w:val="none"/>
        </w:rPr>
        <w:t xml:space="preserve">90</w:t>
      </w:r>
      <w:r>
        <w:rPr>
          <w:rFonts w:hint="eastAsia" w:ascii="宋体" w:hAnsi="宋体"/>
          <w:bCs/>
          <w:color w:val="auto"/>
          <w:sz w:val="24"/>
          <w:highlight w:val="none"/>
          <w:lang w:val="zh-CN"/>
        </w:rPr>
        <w:t xml:space="preserve">天（含投标当日），在特殊情况下，可与贵方协商延长投标文件的有效期</w:t>
      </w:r>
      <w:bookmarkEnd w:id="315"/>
      <w:r>
        <w:rPr>
          <w:rFonts w:hint="eastAsia" w:ascii="宋体" w:hAnsi="宋体"/>
          <w:bCs/>
          <w:color w:val="auto"/>
          <w:sz w:val="24"/>
          <w:highlight w:val="none"/>
          <w:lang w:val="zh-CN"/>
        </w:rPr>
        <w:t xml:space="preserve">。</w:t>
      </w:r>
      <w:bookmarkEnd w:id="316"/>
      <w:r/>
    </w:p>
    <w:p>
      <w:pPr>
        <w:numPr>
          <w:ilvl w:val="0"/>
          <w:numId w:val="12"/>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2"/>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317"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317"/>
      <w:r>
        <w:rPr>
          <w:rFonts w:hint="eastAsia" w:ascii="宋体" w:hAnsi="宋体"/>
          <w:bCs/>
          <w:color w:val="auto"/>
          <w:sz w:val="24"/>
          <w:highlight w:val="none"/>
          <w:lang w:val="zh-CN"/>
        </w:rPr>
        <w:t xml:space="preserve">。</w:t>
      </w:r>
      <w:r/>
    </w:p>
    <w:p>
      <w:pPr>
        <w:numPr>
          <w:ilvl w:val="0"/>
          <w:numId w:val="12"/>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2"/>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2"/>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color w:val="auto"/>
          <w:sz w:val="24"/>
          <w:highlight w:val="none"/>
        </w:rPr>
        <w:t xml:space="preserve">采购人</w:t>
      </w:r>
      <w:r>
        <w:rPr>
          <w:rFonts w:hint="eastAsia" w:ascii="宋体" w:hAnsi="宋体"/>
          <w:bCs/>
          <w:color w:val="auto"/>
          <w:sz w:val="24"/>
          <w:highlight w:val="none"/>
          <w:lang w:val="zh-CN"/>
        </w:rPr>
        <w:t xml:space="preserve">的</w:t>
      </w:r>
      <w:r>
        <w:rPr>
          <w:rFonts w:hint="eastAsia" w:ascii="宋体" w:hAnsi="宋体"/>
          <w:bCs/>
          <w:color w:val="auto"/>
          <w:sz w:val="24"/>
          <w:highlight w:val="none"/>
        </w:rPr>
        <w:t xml:space="preserve">要求</w:t>
      </w:r>
      <w:r>
        <w:rPr>
          <w:rFonts w:hint="eastAsia" w:ascii="宋体" w:hAnsi="宋体"/>
          <w:bCs/>
          <w:color w:val="auto"/>
          <w:sz w:val="24"/>
          <w:highlight w:val="none"/>
          <w:lang w:val="zh-CN"/>
        </w:rPr>
        <w:t xml:space="preserve">交纳履约保证金。</w:t>
      </w:r>
      <w:r/>
    </w:p>
    <w:p>
      <w:pPr>
        <w:numPr>
          <w:ilvl w:val="0"/>
          <w:numId w:val="12"/>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2"/>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2"/>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735"/>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55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83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55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2"/>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735"/>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bookmarkEnd w:id="277"/>
      <w:r/>
    </w:p>
    <w:p>
      <w:pPr>
        <w:rPr>
          <w:rFonts w:ascii="黑体" w:hAnsi="宋体" w:eastAsia="黑体"/>
          <w:bCs/>
          <w:color w:val="auto"/>
          <w:sz w:val="24"/>
          <w:szCs w:val="24"/>
          <w:highlight w:val="none"/>
          <w:lang w:val="zh-CN"/>
        </w:rPr>
      </w:pPr>
      <w:r>
        <w:rPr>
          <w:rFonts w:hint="eastAsia" w:ascii="黑体" w:hAnsi="宋体" w:eastAsia="黑体"/>
          <w:bCs/>
          <w:color w:val="auto"/>
          <w:sz w:val="28"/>
          <w:szCs w:val="28"/>
          <w:highlight w:val="none"/>
        </w:rPr>
        <w:t xml:space="preserve">十、</w:t>
      </w:r>
      <w:r>
        <w:rPr>
          <w:rFonts w:hint="eastAsia" w:ascii="黑体" w:hAnsi="宋体" w:eastAsia="黑体"/>
          <w:bCs/>
          <w:color w:val="auto"/>
          <w:sz w:val="28"/>
          <w:szCs w:val="28"/>
          <w:highlight w:val="none"/>
          <w:lang w:val="zh-CN"/>
        </w:rPr>
        <w:t xml:space="preserve">项目技术要求偏离表</w:t>
      </w:r>
      <w:r>
        <w:rPr>
          <w:rFonts w:hint="eastAsia" w:ascii="黑体" w:hAnsi="宋体" w:eastAsia="黑体"/>
          <w:bCs/>
          <w:color w:val="auto"/>
          <w:sz w:val="28"/>
          <w:szCs w:val="28"/>
          <w:highlight w:val="none"/>
        </w:rPr>
        <w:t xml:space="preserve">（给定格式）：</w:t>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新街街道市政雨水管道清疏项目</w:t>
      </w:r>
      <w:r/>
    </w:p>
    <w:p>
      <w:pPr>
        <w:rPr>
          <w:rFonts w:hint="eastAsia" w:ascii="宋体" w:hAnsi="宋体" w:eastAsia="宋体"/>
          <w:color w:val="auto"/>
          <w:sz w:val="24"/>
          <w:szCs w:val="21"/>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JSZC-320282-XDFH-G2026-0018</w:t>
      </w:r>
      <w:r/>
    </w:p>
    <w:tbl>
      <w:tblPr>
        <w:tblStyle w:val="735"/>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标的</w:t>
            </w:r>
            <w:r>
              <w:rPr>
                <w:rFonts w:hint="eastAsia" w:ascii="宋体" w:hAnsi="宋体"/>
                <w:color w:val="auto"/>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宋体" w:hAnsi="宋体"/>
          <w:bCs/>
          <w:color w:val="auto"/>
          <w:sz w:val="24"/>
          <w:highlight w:val="none"/>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）“正偏离”指投标人提供的服务（货物）响应情况优于招标文件要求；“负偏离”指投标人提供的服务（货物）响应情况劣于招标文件要求。</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4"/>
          <w:szCs w:val="24"/>
          <w:highlight w:val="none"/>
        </w:rPr>
      </w:pPr>
      <w:r>
        <w:rPr>
          <w:rFonts w:ascii="宋体" w:hAnsi="宋体"/>
          <w:color w:val="auto"/>
          <w:sz w:val="24"/>
          <w:szCs w:val="21"/>
          <w:highlight w:val="none"/>
          <w:lang w:val="zh-CN"/>
        </w:rPr>
        <w:br w:type="page" w:clear="all"/>
      </w:r>
      <w:r>
        <w:rPr>
          <w:rFonts w:hint="eastAsia" w:ascii="黑体" w:hAnsi="宋体" w:eastAsia="黑体"/>
          <w:bCs/>
          <w:color w:val="auto"/>
          <w:sz w:val="28"/>
          <w:szCs w:val="28"/>
          <w:highlight w:val="none"/>
        </w:rPr>
        <w:t xml:space="preserve">十一、</w:t>
      </w:r>
      <w:r>
        <w:rPr>
          <w:rFonts w:hint="eastAsia" w:ascii="黑体" w:hAnsi="宋体" w:eastAsia="黑体"/>
          <w:bCs/>
          <w:color w:val="auto"/>
          <w:sz w:val="28"/>
          <w:szCs w:val="28"/>
          <w:highlight w:val="none"/>
          <w:lang w:val="zh-CN"/>
        </w:rPr>
        <w:t xml:space="preserve">项目人员配置清单（</w:t>
      </w:r>
      <w:r>
        <w:rPr>
          <w:rFonts w:hint="eastAsia" w:ascii="黑体" w:hAnsi="宋体" w:eastAsia="黑体"/>
          <w:bCs/>
          <w:color w:val="auto"/>
          <w:sz w:val="28"/>
          <w:szCs w:val="28"/>
          <w:highlight w:val="none"/>
        </w:rPr>
        <w:t xml:space="preserve">参考</w:t>
      </w:r>
      <w:r>
        <w:rPr>
          <w:rFonts w:hint="eastAsia" w:ascii="黑体" w:hAnsi="宋体" w:eastAsia="黑体"/>
          <w:bCs/>
          <w:color w:val="auto"/>
          <w:sz w:val="28"/>
          <w:szCs w:val="28"/>
          <w:highlight w:val="none"/>
          <w:lang w:val="zh-CN"/>
        </w:rPr>
        <w:t xml:space="preserve">格式）:</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新街街道市政雨水管道清疏项目</w:t>
      </w:r>
      <w:r/>
    </w:p>
    <w:p>
      <w:pPr>
        <w:spacing w:line="360" w:lineRule="auto"/>
        <w:tabs>
          <w:tab w:val="left" w:pos="255" w:leader="none"/>
        </w:tabs>
        <w:rPr>
          <w:rFonts w:hint="eastAsia" w:ascii="宋体" w:hAnsi="宋体" w:eastAsia="宋体"/>
          <w:bCs/>
          <w:color w:val="auto"/>
          <w:sz w:val="24"/>
          <w:szCs w:val="24"/>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JSZC-320282-XDFH-G2026-0018</w:t>
      </w:r>
      <w:r/>
    </w:p>
    <w:tbl>
      <w:tblPr>
        <w:tblStyle w:val="735"/>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color w:val="auto"/>
                <w:sz w:val="24"/>
                <w:highlight w:val="none"/>
              </w:rPr>
            </w:pPr>
            <w:r/>
            <w:bookmarkStart w:id="318" w:name="_Hlk154043708"/>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color w:val="auto"/>
                <w:sz w:val="24"/>
                <w:highlight w:val="none"/>
              </w:rPr>
            </w:pPr>
            <w:r>
              <w:rPr>
                <w:color w:val="auto"/>
                <w:sz w:val="24"/>
                <w:highlight w:val="none"/>
              </w:rPr>
            </w:r>
            <w:bookmarkEnd w:id="318"/>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hint="eastAsia" w:ascii="宋体" w:hAnsi="宋体"/>
          <w:color w:val="auto"/>
          <w:highlight w:val="none"/>
        </w:rPr>
        <w:t xml:space="preserve">注： </w:t>
      </w:r>
      <w:r/>
    </w:p>
    <w:p>
      <w:pPr>
        <w:ind w:firstLine="420"/>
        <w:jc w:val="left"/>
        <w:rPr>
          <w:color w:val="auto"/>
          <w:highlight w:val="none"/>
        </w:rPr>
      </w:pPr>
      <w:r>
        <w:rPr>
          <w:rFonts w:hint="eastAsia" w:ascii="宋体" w:hAnsi="宋体"/>
          <w:color w:val="auto"/>
          <w:highlight w:val="none"/>
        </w:rPr>
        <w:t xml:space="preserve">1.表格不够可自行延长。</w:t>
      </w:r>
      <w:r/>
    </w:p>
    <w:p>
      <w:pPr>
        <w:ind w:firstLine="420"/>
        <w:jc w:val="left"/>
        <w:rPr>
          <w:color w:val="auto"/>
          <w:highlight w:val="none"/>
        </w:rPr>
      </w:pPr>
      <w:r>
        <w:rPr>
          <w:rFonts w:hint="eastAsia" w:ascii="宋体" w:hAnsi="宋体"/>
          <w:color w:val="auto"/>
          <w:highlight w:val="none"/>
        </w:rPr>
        <w:t xml:space="preserve">2.</w:t>
      </w:r>
      <w:bookmarkStart w:id="319" w:name="_Hlk164083408"/>
      <w:r>
        <w:rPr>
          <w:rFonts w:hint="eastAsia" w:ascii="宋体" w:hAnsi="宋体"/>
          <w:b/>
          <w:bCs/>
          <w:color w:val="auto"/>
          <w:highlight w:val="none"/>
        </w:rPr>
        <w:t xml:space="preserve">应按招标文件要求配备项目人员及提供相关证明材料，以满足项目的</w:t>
      </w:r>
      <w:bookmarkEnd w:id="319"/>
      <w:r>
        <w:rPr>
          <w:rFonts w:hint="eastAsia" w:ascii="宋体" w:hAnsi="宋体"/>
          <w:b/>
          <w:bCs/>
          <w:color w:val="auto"/>
          <w:highlight w:val="none"/>
        </w:rPr>
        <w:t xml:space="preserve">基准要求，否则投标无效。</w:t>
      </w:r>
      <w:r/>
    </w:p>
    <w:p>
      <w:pPr>
        <w:ind w:firstLine="420"/>
        <w:jc w:val="lef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pStyle w:val="737"/>
        <w:rPr>
          <w:color w:val="auto"/>
          <w:highlight w:val="none"/>
        </w:rPr>
      </w:pPr>
      <w:r>
        <w:rPr>
          <w:color w:val="auto"/>
          <w:highlight w:val="none"/>
        </w:rPr>
      </w:r>
      <w:r/>
    </w:p>
    <w:p>
      <w:pPr>
        <w:pStyle w:val="746"/>
        <w:rPr>
          <w:color w:val="auto"/>
          <w:highlight w:val="none"/>
        </w:rPr>
      </w:pPr>
      <w:r>
        <w:rPr>
          <w:color w:val="auto"/>
          <w:highlight w:val="none"/>
        </w:rPr>
      </w:r>
      <w:r/>
    </w:p>
    <w:p>
      <w:pPr>
        <w:jc w:val="right"/>
        <w:rPr>
          <w:rFonts w:ascii="宋体" w:hAnsi="宋体"/>
          <w:bCs/>
          <w:color w:val="auto"/>
          <w:sz w:val="24"/>
          <w:highlight w:val="none"/>
        </w:rPr>
      </w:pPr>
      <w:r>
        <w:rPr>
          <w:rFonts w:hint="eastAsia" w:ascii="宋体" w:hAnsi="宋体"/>
          <w:bCs/>
          <w:color w:val="auto"/>
          <w:sz w:val="24"/>
          <w:highlight w:val="none"/>
        </w:rPr>
        <w:t xml:space="preserve">投标人（电子签章）：</w:t>
      </w:r>
      <w:r/>
    </w:p>
    <w:p>
      <w:pPr>
        <w:pStyle w:val="746"/>
        <w:jc w:val="right"/>
        <w:rPr>
          <w:color w:val="auto"/>
          <w:highlight w:val="none"/>
        </w:rPr>
      </w:pPr>
      <w:r>
        <w:rPr>
          <w:color w:val="auto"/>
          <w:highlight w:val="none"/>
        </w:rPr>
      </w:r>
      <w:r/>
    </w:p>
    <w:p>
      <w:pPr>
        <w:pStyle w:val="746"/>
        <w:jc w:val="right"/>
        <w:rPr>
          <w:color w:val="auto"/>
          <w:highlight w:val="none"/>
        </w:rPr>
      </w:pPr>
      <w:r>
        <w:rPr>
          <w:color w:val="auto"/>
          <w:highlight w:val="none"/>
        </w:rPr>
      </w:r>
      <w:r/>
    </w:p>
    <w:p>
      <w:pPr>
        <w:pStyle w:val="746"/>
        <w:jc w:val="right"/>
        <w:rPr>
          <w:color w:val="auto"/>
          <w:highlight w:val="none"/>
        </w:rPr>
      </w:pPr>
      <w:r>
        <w:rPr>
          <w:color w:val="auto"/>
          <w:highlight w:val="none"/>
        </w:rPr>
      </w:r>
      <w:r/>
    </w:p>
    <w:p>
      <w:pPr>
        <w:pStyle w:val="746"/>
        <w:jc w:val="right"/>
        <w:rPr>
          <w:color w:val="auto"/>
          <w:highlight w:val="none"/>
        </w:rPr>
      </w:pPr>
      <w:r>
        <w:rPr>
          <w:color w:val="auto"/>
          <w:highlight w:val="none"/>
        </w:rPr>
      </w:r>
      <w:bookmarkEnd w:id="278"/>
      <w:r/>
    </w:p>
    <w:p>
      <w:pPr>
        <w:jc w:val="left"/>
        <w:spacing w:line="560" w:lineRule="exact"/>
        <w:rPr>
          <w:rFonts w:ascii="宋体" w:hAnsi="宋体"/>
          <w:color w:val="auto"/>
          <w:highlight w:val="none"/>
        </w:rPr>
      </w:pPr>
      <w:r>
        <w:rPr>
          <w:rFonts w:ascii="宋体" w:hAnsi="宋体"/>
          <w:color w:val="auto"/>
          <w:highlight w:val="none"/>
        </w:rPr>
      </w:r>
      <w:r/>
    </w:p>
    <w:p>
      <w:pPr>
        <w:pStyle w:val="764"/>
        <w:rPr>
          <w:rFonts w:ascii="宋体" w:hAnsi="宋体"/>
          <w:color w:val="auto"/>
          <w:highlight w:val="none"/>
        </w:rPr>
      </w:pPr>
      <w:r>
        <w:rPr>
          <w:rFonts w:ascii="宋体" w:hAnsi="宋体"/>
          <w:color w:val="auto"/>
          <w:highlight w:val="none"/>
        </w:rPr>
      </w:r>
      <w:r/>
    </w:p>
    <w:p>
      <w:pPr>
        <w:ind w:firstLine="560"/>
        <w:jc w:val="left"/>
        <w:spacing w:line="360" w:lineRule="auto"/>
        <w:tabs>
          <w:tab w:val="left" w:pos="255" w:leader="none"/>
        </w:tabs>
        <w:rPr>
          <w:rFonts w:ascii="宋体" w:hAnsi="宋体"/>
          <w:color w:val="auto"/>
          <w:sz w:val="24"/>
          <w:szCs w:val="21"/>
          <w:highlight w:val="none"/>
          <w:lang w:val="zh-CN"/>
        </w:rPr>
      </w:pPr>
      <w:r>
        <w:rPr>
          <w:rFonts w:hint="eastAsia" w:ascii="黑体" w:hAnsi="宋体" w:eastAsia="黑体"/>
          <w:bCs/>
          <w:color w:val="auto"/>
          <w:sz w:val="28"/>
          <w:szCs w:val="28"/>
          <w:highlight w:val="none"/>
        </w:rPr>
        <w:t xml:space="preserve">十</w:t>
      </w:r>
      <w:r>
        <w:rPr>
          <w:rFonts w:hint="eastAsia" w:ascii="黑体" w:hAnsi="宋体" w:eastAsia="黑体"/>
          <w:bCs/>
          <w:color w:val="auto"/>
          <w:sz w:val="28"/>
          <w:szCs w:val="28"/>
          <w:highlight w:val="none"/>
          <w:lang w:val="en-US" w:eastAsia="zh-CN"/>
        </w:rPr>
        <w:t xml:space="preserve">二</w:t>
      </w:r>
      <w:r>
        <w:rPr>
          <w:rFonts w:hint="eastAsia" w:ascii="黑体" w:hAnsi="宋体" w:eastAsia="黑体"/>
          <w:bCs/>
          <w:color w:val="auto"/>
          <w:sz w:val="28"/>
          <w:szCs w:val="28"/>
          <w:highlight w:val="none"/>
        </w:rPr>
        <w:t xml:space="preserve">、</w:t>
      </w:r>
      <w:r>
        <w:rPr>
          <w:rFonts w:hint="eastAsia" w:ascii="黑体" w:hAnsi="宋体" w:eastAsia="黑体" w:cs="Times New Roman"/>
          <w:bCs/>
          <w:color w:val="auto"/>
          <w:sz w:val="24"/>
          <w:szCs w:val="24"/>
          <w:highlight w:val="none"/>
        </w:rPr>
        <w:t xml:space="preserve">技术商务部分评分导</w:t>
      </w:r>
      <w:r>
        <w:rPr>
          <w:rFonts w:hint="eastAsia" w:ascii="黑体" w:hAnsi="宋体" w:eastAsia="黑体"/>
          <w:bCs/>
          <w:color w:val="auto"/>
          <w:sz w:val="24"/>
          <w:szCs w:val="24"/>
          <w:highlight w:val="none"/>
        </w:rPr>
        <w:t xml:space="preserve">读表（格式）：</w:t>
      </w:r>
      <w:r/>
    </w:p>
    <w:p>
      <w:pPr>
        <w:jc w:val="center"/>
        <w:spacing w:line="360" w:lineRule="auto"/>
        <w:tabs>
          <w:tab w:val="left" w:pos="255" w:leader="none"/>
        </w:tabs>
        <w:rPr>
          <w:rFonts w:hint="eastAsia" w:ascii="黑体" w:hAnsi="黑体" w:eastAsia="黑体"/>
          <w:color w:val="auto"/>
          <w:sz w:val="28"/>
          <w:szCs w:val="21"/>
          <w:highlight w:val="none"/>
          <w:lang w:val="zh-CN"/>
        </w:rPr>
        <w:outlineLvl w:val="0"/>
      </w:pPr>
      <w:r>
        <w:rPr>
          <w:rFonts w:hint="eastAsia" w:ascii="黑体" w:hAnsi="黑体" w:eastAsia="黑体"/>
          <w:color w:val="auto"/>
          <w:sz w:val="28"/>
          <w:szCs w:val="21"/>
          <w:highlight w:val="none"/>
          <w:lang w:val="zh-CN"/>
        </w:rPr>
        <w:t xml:space="preserve"> </w:t>
      </w:r>
      <w:bookmarkStart w:id="320" w:name="_Toc4470"/>
      <w:r/>
      <w:bookmarkStart w:id="321" w:name="_Toc7906"/>
      <w:r/>
      <w:bookmarkStart w:id="322" w:name="_Toc12913"/>
      <w:r/>
      <w:bookmarkStart w:id="323" w:name="_Toc5448"/>
      <w:r/>
      <w:bookmarkStart w:id="324" w:name="_Toc28455"/>
      <w:r/>
      <w:bookmarkStart w:id="325" w:name="_Toc25956"/>
      <w:r/>
      <w:bookmarkStart w:id="326" w:name="_Toc32471"/>
      <w:r/>
      <w:bookmarkStart w:id="327" w:name="_Toc17535"/>
      <w:r>
        <w:rPr>
          <w:rFonts w:hint="eastAsia" w:ascii="黑体" w:hAnsi="黑体" w:eastAsia="黑体"/>
          <w:color w:val="auto"/>
          <w:sz w:val="28"/>
          <w:szCs w:val="21"/>
          <w:highlight w:val="none"/>
          <w:lang w:val="zh-CN"/>
        </w:rPr>
        <w:t xml:space="preserve">技术商务部分评分导读表</w:t>
      </w:r>
      <w:bookmarkEnd w:id="320"/>
      <w:r/>
      <w:bookmarkEnd w:id="321"/>
      <w:r/>
      <w:bookmarkEnd w:id="322"/>
      <w:r/>
      <w:bookmarkEnd w:id="323"/>
      <w:r/>
      <w:bookmarkEnd w:id="324"/>
      <w:r/>
      <w:bookmarkEnd w:id="325"/>
      <w:r/>
      <w:bookmarkEnd w:id="326"/>
      <w:r/>
      <w:bookmarkEnd w:id="327"/>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新街街道市政雨水管道清疏项目</w:t>
      </w:r>
      <w:r/>
    </w:p>
    <w:p>
      <w:pPr>
        <w:spacing w:line="360" w:lineRule="auto"/>
        <w:tabs>
          <w:tab w:val="left" w:pos="255" w:leader="none"/>
        </w:tabs>
        <w:rPr>
          <w:rFonts w:hint="eastAsia" w:ascii="黑体" w:hAnsi="黑体" w:eastAsia="黑体"/>
          <w:color w:val="auto"/>
          <w:sz w:val="28"/>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JSZC-320282-XDFH-G2026-0018</w:t>
      </w:r>
      <w:r/>
    </w:p>
    <w:tbl>
      <w:tblPr>
        <w:tblStyle w:val="735"/>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响应文件对应页码</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80" w:lineRule="exac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lang w:val="zh-CN"/>
        </w:rPr>
        <w:t xml:space="preserve">应对照</w:t>
      </w:r>
      <w:r>
        <w:rPr>
          <w:rFonts w:hint="eastAsia" w:ascii="宋体" w:hAnsi="宋体"/>
          <w:bCs/>
          <w:color w:val="auto"/>
          <w:sz w:val="24"/>
          <w:szCs w:val="24"/>
          <w:highlight w:val="none"/>
          <w:lang w:val="en-US" w:eastAsia="zh-CN"/>
        </w:rPr>
        <w:t xml:space="preserve">招标</w:t>
      </w:r>
      <w:r>
        <w:rPr>
          <w:rFonts w:hint="eastAsia" w:ascii="宋体" w:hAnsi="宋体"/>
          <w:bCs/>
          <w:color w:val="auto"/>
          <w:sz w:val="24"/>
          <w:szCs w:val="24"/>
          <w:highlight w:val="none"/>
          <w:lang w:val="zh-CN"/>
        </w:rPr>
        <w:t xml:space="preserve">文件</w:t>
      </w:r>
      <w:r>
        <w:rPr>
          <w:rFonts w:hint="eastAsia" w:ascii="宋体" w:hAnsi="宋体" w:eastAsia="宋体" w:cs="Times New Roman"/>
          <w:bCs/>
          <w:color w:val="auto"/>
          <w:sz w:val="24"/>
          <w:szCs w:val="24"/>
          <w:highlight w:val="none"/>
          <w:lang w:val="zh-CN"/>
        </w:rPr>
        <w:t xml:space="preserve">“第</w:t>
      </w:r>
      <w:r>
        <w:rPr>
          <w:rFonts w:hint="eastAsia" w:ascii="宋体" w:hAnsi="宋体" w:eastAsia="宋体" w:cs="Times New Roman"/>
          <w:bCs/>
          <w:color w:val="auto"/>
          <w:sz w:val="24"/>
          <w:szCs w:val="24"/>
          <w:highlight w:val="none"/>
          <w:lang w:val="en-US" w:eastAsia="zh-CN"/>
        </w:rPr>
        <w:t xml:space="preserve">四</w:t>
      </w:r>
      <w:r>
        <w:rPr>
          <w:rFonts w:hint="eastAsia" w:ascii="宋体" w:hAnsi="宋体" w:eastAsia="宋体" w:cs="Times New Roman"/>
          <w:bCs/>
          <w:color w:val="auto"/>
          <w:sz w:val="24"/>
          <w:szCs w:val="24"/>
          <w:highlight w:val="none"/>
          <w:lang w:val="zh-CN"/>
        </w:rPr>
        <w:t xml:space="preserve">章评标方法和标准”</w:t>
      </w:r>
      <w:r>
        <w:rPr>
          <w:rFonts w:hint="eastAsia" w:ascii="宋体" w:hAnsi="宋体"/>
          <w:bCs/>
          <w:color w:val="auto"/>
          <w:sz w:val="24"/>
          <w:szCs w:val="24"/>
          <w:highlight w:val="none"/>
          <w:lang w:val="zh-CN"/>
        </w:rPr>
        <w:t xml:space="preserve">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right"/>
        <w:rPr>
          <w:rFonts w:ascii="宋体" w:hAnsi="宋体"/>
          <w:bCs/>
          <w:color w:val="auto"/>
          <w:sz w:val="24"/>
          <w:highlight w:val="none"/>
        </w:rPr>
      </w:pPr>
      <w:r>
        <w:rPr>
          <w:rFonts w:hint="eastAsia" w:ascii="宋体" w:hAnsi="宋体"/>
          <w:color w:val="auto"/>
          <w:highlight w:val="none"/>
          <w:lang w:val="en-US" w:eastAsia="zh-CN"/>
        </w:rPr>
        <w:t xml:space="preserve">     </w:t>
      </w:r>
      <w:r>
        <w:rPr>
          <w:rFonts w:hint="eastAsia" w:ascii="宋体" w:hAnsi="宋体"/>
          <w:bCs/>
          <w:color w:val="auto"/>
          <w:sz w:val="24"/>
          <w:highlight w:val="none"/>
        </w:rPr>
        <w:t xml:space="preserve">投标人（电子签章）：</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764"/>
        <w:rPr>
          <w:rFonts w:ascii="宋体" w:hAnsi="宋体"/>
          <w:color w:val="auto"/>
          <w:highlight w:val="none"/>
        </w:rPr>
      </w:pPr>
      <w:r>
        <w:rPr>
          <w:rFonts w:ascii="宋体" w:hAnsi="宋体"/>
          <w:color w:val="auto"/>
          <w:highlight w:val="none"/>
        </w:rPr>
      </w:r>
      <w:bookmarkEnd w:id="328"/>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rPr>
        <w:rFonts w:ascii="楷体_GB2312" w:eastAsia="楷体_GB2312"/>
        <w:sz w:val="24"/>
        <w:szCs w:val="24"/>
      </w:rPr>
    </w:pPr>
    <w:r>
      <w:rPr>
        <w:rFonts w:hint="eastAsia" w:ascii="楷体_GB2312" w:eastAsia="楷体_GB2312"/>
        <w:sz w:val="24"/>
        <w:szCs w:val="24"/>
      </w:rPr>
      <w:t xml:space="preserve">江苏希地丰华项目管理集团有限公司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0"/>
                          </w:pPr>
                          <w:r>
                            <w:fldChar w:fldCharType="begin"/>
                          </w:r>
                          <w:r>
                            <w:instrText xml:space="preserve"> PAGE  \* MERGEFORMAT </w:instrText>
                          </w:r>
                          <w:r>
                            <w:fldChar w:fldCharType="separate"/>
                          </w:r>
                          <w:r>
                            <w:t xml:space="preserve">- 1 -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0"/>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Fonts w:cs="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0"/>
                          </w:pPr>
                          <w:r>
                            <w:fldChar w:fldCharType="begin"/>
                          </w:r>
                          <w:r>
                            <w:instrText xml:space="preserve"> PAGE  \* MERGEFORMAT </w:instrText>
                          </w:r>
                          <w:r>
                            <w:fldChar w:fldCharType="separate"/>
                          </w:r>
                          <w:r>
                            <w:t xml:space="preserve">- 23 -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0"/>
                    </w:pPr>
                    <w:r>
                      <w:fldChar w:fldCharType="begin"/>
                    </w:r>
                    <w:r>
                      <w:instrText xml:space="preserve"> PAGE  \* MERGEFORMAT </w:instrText>
                    </w:r>
                    <w:r>
                      <w:fldChar w:fldCharType="separate"/>
                    </w:r>
                    <w:r>
                      <w:t xml:space="preserve">- 23 -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7"/>
  </w:num>
  <w:num w:numId="4">
    <w:abstractNumId w:val="6"/>
  </w:num>
  <w:num w:numId="5">
    <w:abstractNumId w:val="2"/>
  </w:num>
  <w:num w:numId="6">
    <w:abstractNumId w:val="1"/>
  </w:num>
  <w:num w:numId="7">
    <w:abstractNumId w:val="10"/>
  </w:num>
  <w:num w:numId="8">
    <w:abstractNumId w:val="4"/>
  </w:num>
  <w:num w:numId="9">
    <w:abstractNumId w:val="11"/>
  </w:num>
  <w:num w:numId="10">
    <w:abstractNumId w:val="0"/>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4"/>
    <w:link w:val="731"/>
    <w:uiPriority w:val="9"/>
    <w:rPr>
      <w:rFonts w:ascii="Arial" w:hAnsi="Arial" w:eastAsia="Arial" w:cs="Arial"/>
      <w:sz w:val="40"/>
      <w:szCs w:val="40"/>
    </w:rPr>
  </w:style>
  <w:style w:type="character" w:styleId="15">
    <w:name w:val="Heading 2 Char"/>
    <w:basedOn w:val="734"/>
    <w:link w:val="732"/>
    <w:uiPriority w:val="9"/>
    <w:rPr>
      <w:rFonts w:ascii="Arial" w:hAnsi="Arial" w:eastAsia="Arial" w:cs="Arial"/>
      <w:sz w:val="34"/>
    </w:rPr>
  </w:style>
  <w:style w:type="paragraph" w:styleId="16">
    <w:name w:val="Heading 3"/>
    <w:basedOn w:val="730"/>
    <w:next w:val="7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34"/>
    <w:link w:val="16"/>
    <w:uiPriority w:val="9"/>
    <w:rPr>
      <w:rFonts w:ascii="Arial" w:hAnsi="Arial" w:eastAsia="Arial" w:cs="Arial"/>
      <w:sz w:val="30"/>
      <w:szCs w:val="30"/>
    </w:rPr>
  </w:style>
  <w:style w:type="character" w:styleId="19">
    <w:name w:val="Heading 4 Char"/>
    <w:basedOn w:val="734"/>
    <w:link w:val="733"/>
    <w:uiPriority w:val="9"/>
    <w:rPr>
      <w:rFonts w:ascii="Arial" w:hAnsi="Arial" w:eastAsia="Arial" w:cs="Arial"/>
      <w:b/>
      <w:bCs/>
      <w:sz w:val="26"/>
      <w:szCs w:val="26"/>
    </w:rPr>
  </w:style>
  <w:style w:type="paragraph" w:styleId="20">
    <w:name w:val="Heading 5"/>
    <w:basedOn w:val="730"/>
    <w:next w:val="7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4"/>
    <w:link w:val="20"/>
    <w:uiPriority w:val="9"/>
    <w:rPr>
      <w:rFonts w:ascii="Arial" w:hAnsi="Arial" w:eastAsia="Arial" w:cs="Arial"/>
      <w:b/>
      <w:bCs/>
      <w:sz w:val="24"/>
      <w:szCs w:val="24"/>
    </w:rPr>
  </w:style>
  <w:style w:type="paragraph" w:styleId="22">
    <w:name w:val="Heading 6"/>
    <w:basedOn w:val="730"/>
    <w:next w:val="7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4"/>
    <w:link w:val="22"/>
    <w:uiPriority w:val="9"/>
    <w:rPr>
      <w:rFonts w:ascii="Arial" w:hAnsi="Arial" w:eastAsia="Arial" w:cs="Arial"/>
      <w:b/>
      <w:bCs/>
      <w:sz w:val="22"/>
      <w:szCs w:val="22"/>
    </w:rPr>
  </w:style>
  <w:style w:type="paragraph" w:styleId="24">
    <w:name w:val="Heading 7"/>
    <w:basedOn w:val="730"/>
    <w:next w:val="7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4"/>
    <w:link w:val="24"/>
    <w:uiPriority w:val="9"/>
    <w:rPr>
      <w:rFonts w:ascii="Arial" w:hAnsi="Arial" w:eastAsia="Arial" w:cs="Arial"/>
      <w:b/>
      <w:bCs/>
      <w:i/>
      <w:iCs/>
      <w:sz w:val="22"/>
      <w:szCs w:val="22"/>
    </w:rPr>
  </w:style>
  <w:style w:type="paragraph" w:styleId="26">
    <w:name w:val="Heading 8"/>
    <w:basedOn w:val="730"/>
    <w:next w:val="7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4"/>
    <w:link w:val="26"/>
    <w:uiPriority w:val="9"/>
    <w:rPr>
      <w:rFonts w:ascii="Arial" w:hAnsi="Arial" w:eastAsia="Arial" w:cs="Arial"/>
      <w:i/>
      <w:iCs/>
      <w:sz w:val="22"/>
      <w:szCs w:val="22"/>
    </w:rPr>
  </w:style>
  <w:style w:type="paragraph" w:styleId="28">
    <w:name w:val="Heading 9"/>
    <w:basedOn w:val="730"/>
    <w:next w:val="7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0"/>
    <w:next w:val="730"/>
    <w:link w:val="34"/>
    <w:uiPriority w:val="10"/>
    <w:qFormat/>
    <w:pPr>
      <w:contextualSpacing/>
      <w:spacing w:before="300" w:after="200"/>
    </w:pPr>
    <w:rPr>
      <w:sz w:val="48"/>
      <w:szCs w:val="48"/>
    </w:rPr>
  </w:style>
  <w:style w:type="character" w:styleId="34">
    <w:name w:val="Title Char"/>
    <w:basedOn w:val="734"/>
    <w:link w:val="33"/>
    <w:uiPriority w:val="10"/>
    <w:rPr>
      <w:sz w:val="48"/>
      <w:szCs w:val="48"/>
    </w:rPr>
  </w:style>
  <w:style w:type="paragraph" w:styleId="35">
    <w:name w:val="Subtitle"/>
    <w:basedOn w:val="730"/>
    <w:next w:val="730"/>
    <w:link w:val="36"/>
    <w:uiPriority w:val="11"/>
    <w:qFormat/>
    <w:pPr>
      <w:spacing w:before="200" w:after="200"/>
    </w:pPr>
    <w:rPr>
      <w:sz w:val="24"/>
      <w:szCs w:val="24"/>
    </w:rPr>
  </w:style>
  <w:style w:type="character" w:styleId="36">
    <w:name w:val="Subtitle Char"/>
    <w:basedOn w:val="734"/>
    <w:link w:val="35"/>
    <w:uiPriority w:val="11"/>
    <w:rPr>
      <w:sz w:val="24"/>
      <w:szCs w:val="24"/>
    </w:rPr>
  </w:style>
  <w:style w:type="paragraph" w:styleId="37">
    <w:name w:val="Quote"/>
    <w:basedOn w:val="730"/>
    <w:next w:val="730"/>
    <w:link w:val="38"/>
    <w:uiPriority w:val="29"/>
    <w:qFormat/>
    <w:pPr>
      <w:ind w:left="720" w:right="720"/>
    </w:pPr>
    <w:rPr>
      <w:i/>
    </w:rPr>
  </w:style>
  <w:style w:type="character" w:styleId="38">
    <w:name w:val="Quote Char"/>
    <w:link w:val="37"/>
    <w:uiPriority w:val="29"/>
    <w:rPr>
      <w:i/>
    </w:rPr>
  </w:style>
  <w:style w:type="paragraph" w:styleId="39">
    <w:name w:val="Intense Quote"/>
    <w:basedOn w:val="730"/>
    <w:next w:val="7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4"/>
    <w:link w:val="741"/>
    <w:uiPriority w:val="99"/>
  </w:style>
  <w:style w:type="character" w:styleId="44">
    <w:name w:val="Footer Char"/>
    <w:basedOn w:val="734"/>
    <w:link w:val="740"/>
    <w:uiPriority w:val="99"/>
  </w:style>
  <w:style w:type="paragraph" w:styleId="45">
    <w:name w:val="Caption"/>
    <w:basedOn w:val="730"/>
    <w:next w:val="730"/>
    <w:uiPriority w:val="35"/>
    <w:semiHidden/>
    <w:unhideWhenUsed/>
    <w:qFormat/>
    <w:pPr>
      <w:spacing w:line="276" w:lineRule="auto"/>
    </w:pPr>
    <w:rPr>
      <w:b/>
      <w:bCs/>
      <w:color w:val="4f81bd" w:themeColor="accent1"/>
      <w:sz w:val="18"/>
      <w:szCs w:val="18"/>
    </w:rPr>
  </w:style>
  <w:style w:type="character" w:styleId="46">
    <w:name w:val="Caption Char"/>
    <w:basedOn w:val="45"/>
    <w:link w:val="740"/>
    <w:uiPriority w:val="99"/>
  </w:style>
  <w:style w:type="table" w:styleId="48">
    <w:name w:val="Table Grid Light"/>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4"/>
    <w:uiPriority w:val="99"/>
    <w:unhideWhenUsed/>
    <w:rPr>
      <w:vertAlign w:val="superscript"/>
    </w:rPr>
  </w:style>
  <w:style w:type="paragraph" w:styleId="177">
    <w:name w:val="endnote text"/>
    <w:basedOn w:val="7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4"/>
    <w:uiPriority w:val="99"/>
    <w:semiHidden/>
    <w:unhideWhenUsed/>
    <w:rPr>
      <w:vertAlign w:val="superscript"/>
    </w:rPr>
  </w:style>
  <w:style w:type="paragraph" w:styleId="181">
    <w:name w:val="toc 2"/>
    <w:basedOn w:val="730"/>
    <w:next w:val="730"/>
    <w:uiPriority w:val="39"/>
    <w:unhideWhenUsed/>
    <w:pPr>
      <w:ind w:left="283" w:right="0" w:firstLine="0"/>
      <w:spacing w:after="57"/>
    </w:pPr>
  </w:style>
  <w:style w:type="paragraph" w:styleId="182">
    <w:name w:val="toc 3"/>
    <w:basedOn w:val="730"/>
    <w:next w:val="730"/>
    <w:uiPriority w:val="39"/>
    <w:unhideWhenUsed/>
    <w:pPr>
      <w:ind w:left="567" w:right="0" w:firstLine="0"/>
      <w:spacing w:after="57"/>
    </w:pPr>
  </w:style>
  <w:style w:type="paragraph" w:styleId="183">
    <w:name w:val="toc 4"/>
    <w:basedOn w:val="730"/>
    <w:next w:val="730"/>
    <w:uiPriority w:val="39"/>
    <w:unhideWhenUsed/>
    <w:pPr>
      <w:ind w:left="850" w:right="0" w:firstLine="0"/>
      <w:spacing w:after="57"/>
    </w:pPr>
  </w:style>
  <w:style w:type="paragraph" w:styleId="184">
    <w:name w:val="toc 5"/>
    <w:basedOn w:val="730"/>
    <w:next w:val="730"/>
    <w:uiPriority w:val="39"/>
    <w:unhideWhenUsed/>
    <w:pPr>
      <w:ind w:left="1134" w:right="0" w:firstLine="0"/>
      <w:spacing w:after="57"/>
    </w:pPr>
  </w:style>
  <w:style w:type="paragraph" w:styleId="185">
    <w:name w:val="toc 6"/>
    <w:basedOn w:val="730"/>
    <w:next w:val="730"/>
    <w:uiPriority w:val="39"/>
    <w:unhideWhenUsed/>
    <w:pPr>
      <w:ind w:left="1417" w:right="0" w:firstLine="0"/>
      <w:spacing w:after="57"/>
    </w:pPr>
  </w:style>
  <w:style w:type="paragraph" w:styleId="186">
    <w:name w:val="toc 7"/>
    <w:basedOn w:val="730"/>
    <w:next w:val="730"/>
    <w:uiPriority w:val="39"/>
    <w:unhideWhenUsed/>
    <w:pPr>
      <w:ind w:left="1701" w:right="0" w:firstLine="0"/>
      <w:spacing w:after="57"/>
    </w:pPr>
  </w:style>
  <w:style w:type="paragraph" w:styleId="187">
    <w:name w:val="toc 8"/>
    <w:basedOn w:val="730"/>
    <w:next w:val="730"/>
    <w:uiPriority w:val="39"/>
    <w:unhideWhenUsed/>
    <w:pPr>
      <w:ind w:left="1984" w:right="0" w:firstLine="0"/>
      <w:spacing w:after="57"/>
    </w:pPr>
  </w:style>
  <w:style w:type="paragraph" w:styleId="188">
    <w:name w:val="toc 9"/>
    <w:basedOn w:val="730"/>
    <w:next w:val="7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0"/>
    <w:next w:val="730"/>
    <w:uiPriority w:val="99"/>
    <w:unhideWhenUsed/>
    <w:pPr>
      <w:spacing w:after="0" w:afterAutospacing="0"/>
    </w:pPr>
  </w:style>
  <w:style w:type="paragraph" w:styleId="730" w:default="1">
    <w:name w:val="Normal"/>
    <w:next w:val="733"/>
    <w:uiPriority w:val="0"/>
    <w:qFormat/>
    <w:pPr>
      <w:jc w:val="both"/>
      <w:widowControl w:val="off"/>
    </w:pPr>
    <w:rPr>
      <w:rFonts w:ascii="Times New Roman" w:hAnsi="Times New Roman" w:eastAsia="宋体" w:cs="Times New Roman"/>
      <w:sz w:val="21"/>
      <w:lang w:val="en-US" w:eastAsia="zh-CN" w:bidi="ar-SA"/>
    </w:rPr>
  </w:style>
  <w:style w:type="paragraph" w:styleId="731">
    <w:name w:val="Heading 1"/>
    <w:basedOn w:val="730"/>
    <w:next w:val="730"/>
    <w:link w:val="755"/>
    <w:uiPriority w:val="0"/>
    <w:qFormat/>
    <w:pPr>
      <w:keepLines/>
      <w:keepNext/>
      <w:spacing w:before="340" w:after="330" w:line="578" w:lineRule="auto"/>
      <w:outlineLvl w:val="0"/>
    </w:pPr>
    <w:rPr>
      <w:b/>
      <w:bCs/>
      <w:sz w:val="44"/>
      <w:szCs w:val="44"/>
    </w:rPr>
  </w:style>
  <w:style w:type="paragraph" w:styleId="732">
    <w:name w:val="Heading 2"/>
    <w:basedOn w:val="730"/>
    <w:next w:val="730"/>
    <w:link w:val="756"/>
    <w:uiPriority w:val="0"/>
    <w:qFormat/>
    <w:pPr>
      <w:keepLines/>
      <w:keepNext/>
      <w:spacing w:line="413" w:lineRule="auto"/>
      <w:outlineLvl w:val="1"/>
    </w:pPr>
    <w:rPr>
      <w:rFonts w:ascii="Arial" w:hAnsi="Arial" w:eastAsia="黑体"/>
      <w:b/>
      <w:sz w:val="32"/>
    </w:rPr>
  </w:style>
  <w:style w:type="paragraph" w:styleId="733">
    <w:name w:val="Heading 4"/>
    <w:basedOn w:val="730"/>
    <w:next w:val="730"/>
    <w:uiPriority w:val="0"/>
    <w:qFormat/>
    <w:pPr>
      <w:keepLines/>
      <w:keepNext/>
      <w:spacing w:before="280" w:beforeAutospacing="0" w:after="290" w:afterAutospacing="0" w:line="372" w:lineRule="auto"/>
      <w:outlineLvl w:val="3"/>
    </w:pPr>
    <w:rPr>
      <w:rFonts w:ascii="Arial" w:hAnsi="Arial" w:eastAsia="黑体"/>
      <w:b/>
      <w:sz w:val="28"/>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annotation text"/>
    <w:basedOn w:val="730"/>
    <w:uiPriority w:val="0"/>
    <w:qFormat/>
    <w:pPr>
      <w:jc w:val="left"/>
    </w:pPr>
  </w:style>
  <w:style w:type="paragraph" w:styleId="737">
    <w:name w:val="Body Text"/>
    <w:basedOn w:val="730"/>
    <w:next w:val="730"/>
    <w:uiPriority w:val="0"/>
    <w:qFormat/>
    <w:rPr>
      <w:sz w:val="20"/>
    </w:rPr>
  </w:style>
  <w:style w:type="paragraph" w:styleId="738">
    <w:name w:val="Plain Text"/>
    <w:basedOn w:val="730"/>
    <w:uiPriority w:val="0"/>
    <w:qFormat/>
    <w:rPr>
      <w:rFonts w:ascii="宋体" w:hAnsi="Courier New"/>
    </w:rPr>
  </w:style>
  <w:style w:type="paragraph" w:styleId="739">
    <w:name w:val="Balloon Text"/>
    <w:basedOn w:val="730"/>
    <w:link w:val="763"/>
    <w:uiPriority w:val="0"/>
    <w:qFormat/>
    <w:rPr>
      <w:sz w:val="18"/>
      <w:szCs w:val="18"/>
    </w:rPr>
  </w:style>
  <w:style w:type="paragraph" w:styleId="740">
    <w:name w:val="Footer"/>
    <w:basedOn w:val="730"/>
    <w:link w:val="757"/>
    <w:uiPriority w:val="99"/>
    <w:qFormat/>
    <w:pPr>
      <w:jc w:val="left"/>
      <w:tabs>
        <w:tab w:val="center" w:pos="4153" w:leader="none"/>
        <w:tab w:val="right" w:pos="8306" w:leader="none"/>
      </w:tabs>
    </w:pPr>
    <w:rPr>
      <w:sz w:val="18"/>
    </w:rPr>
  </w:style>
  <w:style w:type="paragraph" w:styleId="741">
    <w:name w:val="Header"/>
    <w:basedOn w:val="730"/>
    <w:link w:val="758"/>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2">
    <w:name w:val="toc 1"/>
    <w:basedOn w:val="730"/>
    <w:next w:val="730"/>
    <w:uiPriority w:val="39"/>
    <w:qFormat/>
  </w:style>
  <w:style w:type="paragraph" w:styleId="743">
    <w:name w:val="Body Text Indent 3"/>
    <w:basedOn w:val="730"/>
    <w:link w:val="759"/>
    <w:uiPriority w:val="0"/>
    <w:qFormat/>
    <w:pPr>
      <w:ind w:left="420"/>
      <w:spacing w:after="120"/>
    </w:pPr>
    <w:rPr>
      <w:sz w:val="16"/>
      <w:szCs w:val="16"/>
    </w:rPr>
  </w:style>
  <w:style w:type="paragraph" w:styleId="744">
    <w:name w:val="Body Text 2"/>
    <w:basedOn w:val="730"/>
    <w:uiPriority w:val="0"/>
    <w:qFormat/>
    <w:pPr>
      <w:spacing w:line="480" w:lineRule="auto"/>
    </w:pPr>
    <w:rPr>
      <w:sz w:val="20"/>
    </w:rPr>
  </w:style>
  <w:style w:type="paragraph" w:styleId="745">
    <w:name w:val="Normal (Web)"/>
    <w:basedOn w:val="730"/>
    <w:uiPriority w:val="99"/>
    <w:qFormat/>
    <w:pPr>
      <w:jc w:val="left"/>
      <w:spacing w:before="100" w:beforeAutospacing="1" w:after="100" w:afterAutospacing="1"/>
    </w:pPr>
    <w:rPr>
      <w:sz w:val="24"/>
    </w:rPr>
  </w:style>
  <w:style w:type="paragraph" w:styleId="746">
    <w:name w:val="Body Text First Indent"/>
    <w:basedOn w:val="737"/>
    <w:uiPriority w:val="0"/>
    <w:qFormat/>
    <w:pPr>
      <w:ind w:firstLine="420"/>
      <w:spacing w:after="120"/>
      <w:tabs>
        <w:tab w:val="left" w:pos="2020" w:leader="none"/>
        <w:tab w:val="center" w:pos="4535" w:leader="none"/>
      </w:tabs>
    </w:pPr>
    <w:rPr>
      <w:sz w:val="21"/>
    </w:rPr>
  </w:style>
  <w:style w:type="table" w:styleId="747">
    <w:name w:val="Table Grid"/>
    <w:basedOn w:val="73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FollowedHyperlink"/>
    <w:uiPriority w:val="0"/>
    <w:qFormat/>
    <w:rPr>
      <w:color w:val="auto"/>
      <w:u w:val="none"/>
    </w:rPr>
  </w:style>
  <w:style w:type="character" w:styleId="749">
    <w:name w:val="Hyperlink"/>
    <w:uiPriority w:val="99"/>
    <w:unhideWhenUsed/>
    <w:qFormat/>
    <w:rPr>
      <w:color w:val="0563c1"/>
      <w:u w:val="single"/>
    </w:rPr>
  </w:style>
  <w:style w:type="paragraph" w:styleId="750" w:customStyle="1">
    <w:name w:val="普通文字"/>
    <w:basedOn w:val="730"/>
    <w:next w:val="730"/>
    <w:uiPriority w:val="0"/>
    <w:qFormat/>
    <w:rPr>
      <w:rFonts w:ascii="宋体"/>
      <w:sz w:val="24"/>
    </w:rPr>
  </w:style>
  <w:style w:type="paragraph" w:styleId="751" w:customStyle="1">
    <w:name w:val="正文缩进1"/>
    <w:basedOn w:val="730"/>
    <w:uiPriority w:val="0"/>
    <w:qFormat/>
    <w:pPr>
      <w:ind w:firstLine="420"/>
      <w:jc w:val="left"/>
    </w:pPr>
    <w:rPr>
      <w:rFonts w:ascii="宋体" w:hAnsi="Calibri"/>
      <w:sz w:val="24"/>
      <w:szCs w:val="22"/>
    </w:rPr>
  </w:style>
  <w:style w:type="paragraph" w:styleId="752" w:customStyle="1">
    <w:name w:val="索引 11"/>
    <w:basedOn w:val="730"/>
    <w:next w:val="730"/>
    <w:uiPriority w:val="0"/>
    <w:qFormat/>
    <w:pPr>
      <w:spacing w:line="360" w:lineRule="auto"/>
    </w:pPr>
    <w:rPr>
      <w:rFonts w:ascii="仿宋_GB2312" w:eastAsia="仿宋_GB2312"/>
      <w:sz w:val="24"/>
    </w:rPr>
  </w:style>
  <w:style w:type="paragraph" w:styleId="753" w:customStyle="1">
    <w:name w:val="纯文本1"/>
    <w:basedOn w:val="730"/>
    <w:uiPriority w:val="0"/>
    <w:qFormat/>
    <w:rPr>
      <w:rFonts w:ascii="宋体" w:hAnsi="Courier New"/>
      <w:szCs w:val="22"/>
    </w:rPr>
  </w:style>
  <w:style w:type="paragraph" w:styleId="754">
    <w:name w:val="List Paragraph"/>
    <w:basedOn w:val="730"/>
    <w:uiPriority w:val="1"/>
    <w:qFormat/>
    <w:pPr>
      <w:ind w:firstLine="420"/>
    </w:pPr>
  </w:style>
  <w:style w:type="character" w:styleId="755" w:customStyle="1">
    <w:name w:val="标题 1 Char"/>
    <w:link w:val="731"/>
    <w:uiPriority w:val="0"/>
    <w:qFormat/>
    <w:rPr>
      <w:rFonts w:ascii="Times New Roman" w:hAnsi="Times New Roman"/>
      <w:b/>
      <w:bCs/>
      <w:sz w:val="44"/>
      <w:szCs w:val="44"/>
    </w:rPr>
  </w:style>
  <w:style w:type="character" w:styleId="756" w:customStyle="1">
    <w:name w:val="标题 2 Char"/>
    <w:link w:val="732"/>
    <w:uiPriority w:val="0"/>
    <w:qFormat/>
    <w:rPr>
      <w:rFonts w:ascii="Arial" w:hAnsi="Arial" w:eastAsia="黑体"/>
      <w:b/>
      <w:sz w:val="32"/>
    </w:rPr>
  </w:style>
  <w:style w:type="character" w:styleId="757" w:customStyle="1">
    <w:name w:val="页脚 Char"/>
    <w:link w:val="740"/>
    <w:uiPriority w:val="99"/>
    <w:qFormat/>
    <w:rPr>
      <w:rFonts w:ascii="Times New Roman" w:hAnsi="Times New Roman"/>
      <w:sz w:val="18"/>
    </w:rPr>
  </w:style>
  <w:style w:type="character" w:styleId="758" w:customStyle="1">
    <w:name w:val="页眉 Char"/>
    <w:link w:val="741"/>
    <w:uiPriority w:val="99"/>
    <w:qFormat/>
    <w:rPr>
      <w:rFonts w:ascii="Times New Roman" w:hAnsi="Times New Roman"/>
      <w:sz w:val="18"/>
    </w:rPr>
  </w:style>
  <w:style w:type="character" w:styleId="759" w:customStyle="1">
    <w:name w:val="正文文本缩进 3 Char"/>
    <w:link w:val="743"/>
    <w:uiPriority w:val="0"/>
    <w:qFormat/>
    <w:rPr>
      <w:rFonts w:ascii="Times New Roman" w:hAnsi="Times New Roman"/>
      <w:sz w:val="16"/>
      <w:szCs w:val="16"/>
    </w:rPr>
  </w:style>
  <w:style w:type="character" w:styleId="760" w:customStyle="1">
    <w:name w:val="批注引用1"/>
    <w:uiPriority w:val="0"/>
    <w:semiHidden/>
    <w:qFormat/>
    <w:rPr>
      <w:rFonts w:ascii="Times New Roman" w:hAnsi="Times New Roman" w:eastAsia="宋体" w:cs="Times New Roman"/>
      <w:sz w:val="21"/>
      <w:lang w:val="en-US" w:eastAsia="zh-CN" w:bidi="ar-SA"/>
    </w:rPr>
  </w:style>
  <w:style w:type="paragraph" w:styleId="761" w:customStyle="1">
    <w:name w:val="标题 41"/>
    <w:basedOn w:val="730"/>
    <w:next w:val="751"/>
    <w:uiPriority w:val="0"/>
    <w:qFormat/>
    <w:pPr>
      <w:keepLines/>
      <w:keepNext/>
      <w:spacing w:before="280" w:after="290" w:line="376" w:lineRule="auto"/>
      <w:outlineLvl w:val="3"/>
    </w:pPr>
    <w:rPr>
      <w:rFonts w:ascii="Arial" w:hAnsi="Arial" w:eastAsia="黑体"/>
      <w:b/>
      <w:bCs/>
      <w:sz w:val="28"/>
      <w:szCs w:val="28"/>
    </w:rPr>
  </w:style>
  <w:style w:type="paragraph" w:styleId="762" w:customStyle="1">
    <w:name w:val="普通正文"/>
    <w:basedOn w:val="730"/>
    <w:uiPriority w:val="0"/>
    <w:qFormat/>
    <w:pPr>
      <w:ind w:firstLine="480"/>
      <w:jc w:val="left"/>
      <w:spacing w:before="120" w:after="120" w:line="360" w:lineRule="auto"/>
    </w:pPr>
    <w:rPr>
      <w:rFonts w:ascii="Arial" w:hAnsi="Arial"/>
      <w:sz w:val="24"/>
      <w:szCs w:val="24"/>
    </w:rPr>
  </w:style>
  <w:style w:type="character" w:styleId="763" w:customStyle="1">
    <w:name w:val="批注框文本 Char"/>
    <w:basedOn w:val="734"/>
    <w:link w:val="739"/>
    <w:uiPriority w:val="0"/>
    <w:qFormat/>
    <w:rPr>
      <w:sz w:val="18"/>
      <w:szCs w:val="18"/>
    </w:rPr>
  </w:style>
  <w:style w:type="paragraph" w:styleId="764" w:customStyle="1">
    <w:name w:val="Default"/>
    <w:uiPriority w:val="0"/>
    <w:qFormat/>
    <w:pPr>
      <w:widowControl w:val="off"/>
    </w:pPr>
    <w:rPr>
      <w:rFonts w:ascii="宋体" w:hAnsi="Calibri" w:eastAsia="宋体" w:cs="宋体"/>
      <w:color w:val="000000"/>
      <w:sz w:val="24"/>
      <w:szCs w:val="24"/>
      <w:lang w:val="en-US" w:eastAsia="zh-CN" w:bidi="ar-SA"/>
    </w:rPr>
  </w:style>
  <w:style w:type="numbering" w:styleId="114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35" textRotate="1"/>
    <customShpInfo spid="_x0000_s103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毛蓉</cp:lastModifiedBy>
  <cp:revision>345</cp:revision>
  <dcterms:created xsi:type="dcterms:W3CDTF">2022-12-23T01:29:00Z</dcterms:created>
  <dcterms:modified xsi:type="dcterms:W3CDTF">2026-07-29T07:43:07Z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C4FA8A98701046FCA46EA03701A618D5</vt:lpwstr>
  </property>
  <property fmtid="{D5CDD505-2E9C-101B-9397-08002B2CF9AE}" pid="4" name="KSOTemplateDocerSaveRecord">
    <vt:lpwstr>eyJoZGlkIjoiZmFmN2MxMWJjYjNhNTJhZWYxNzI5MGY5MDM3ZDZhN2QiLCJ1c2VySWQiOiI4MDQ4NzA3NDQifQ==</vt:lpwstr>
  </property>
</Properties>
</file>