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7"/>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p>
    <w:p>
      <w:pPr>
        <w:ind w:firstLine="1506"/>
        <w:keepLines w:val="0"/>
        <w:keepNext w:val="0"/>
        <w:pageBreakBefore w:val="0"/>
        <w:spacing w:line="700" w:lineRule="exact"/>
        <w:widowControl w:val="off"/>
        <w:rPr>
          <w:rFonts w:hint="default" w:eastAsia="宋体" w:cs="Times New Roman"/>
          <w:b/>
          <w:color w:val="000000"/>
          <w:sz w:val="30"/>
          <w:szCs w:val="30"/>
          <w:highlight w:val="none"/>
          <w:lang w:val="en-US" w:eastAsia="zh-CN"/>
        </w:rPr>
      </w:pPr>
      <w:r>
        <w:rPr>
          <w:rFonts w:hint="eastAsia" w:eastAsia="宋体" w:cs="Times New Roman"/>
          <w:b/>
          <w:color w:val="000000"/>
          <w:sz w:val="30"/>
          <w:szCs w:val="30"/>
          <w:highlight w:val="none"/>
          <w:lang w:eastAsia="zh-CN"/>
        </w:rPr>
        <w:t xml:space="preserve">项目名称：</w:t>
      </w:r>
      <w:r>
        <w:rPr>
          <w:rFonts w:hint="eastAsia" w:cs="Times New Roman"/>
          <w:b/>
          <w:color w:val="000000"/>
          <w:sz w:val="30"/>
          <w:szCs w:val="30"/>
          <w:highlight w:val="none"/>
          <w:lang w:val="en-US" w:eastAsia="zh-CN"/>
        </w:rPr>
        <w:t xml:space="preserve">南审实验学校加装电梯项目</w:t>
      </w:r>
      <w:r/>
    </w:p>
    <w:p>
      <w:pPr>
        <w:ind w:firstLine="1506"/>
        <w:keepLines w:val="0"/>
        <w:keepNext w:val="0"/>
        <w:pageBreakBefore w:val="0"/>
        <w:spacing w:line="700" w:lineRule="exact"/>
        <w:widowControl w:val="off"/>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cs="Times New Roman"/>
          <w:b/>
          <w:color w:val="000000"/>
          <w:sz w:val="30"/>
          <w:szCs w:val="30"/>
          <w:highlight w:val="none"/>
          <w:lang w:val="en-US" w:eastAsia="zh-CN"/>
        </w:rPr>
        <w:t xml:space="preserve"> </w:t>
      </w:r>
      <w:r>
        <w:rPr>
          <w:rFonts w:hint="eastAsia" w:eastAsia="宋体" w:cs="Times New Roman"/>
          <w:b/>
          <w:color w:val="000000"/>
          <w:sz w:val="30"/>
          <w:szCs w:val="30"/>
          <w:highlight w:val="none"/>
          <w:lang w:eastAsia="zh-CN"/>
        </w:rPr>
        <w:t xml:space="preserve">JSZC-320111-JZCG-G2026-0043</w:t>
      </w:r>
      <w:r/>
    </w:p>
    <w:p>
      <w:pPr>
        <w:jc w:val="center"/>
        <w:keepLines w:val="0"/>
        <w:keepNext w:val="0"/>
        <w:pageBreakBefore w:val="0"/>
        <w:spacing w:line="700" w:lineRule="exact"/>
        <w:widowControl w:val="off"/>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07"/>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rPr>
          <w:rFonts w:hint="eastAsia"/>
          <w:b/>
          <w:bCs/>
          <w:color w:val="000000"/>
          <w:sz w:val="32"/>
          <w:highlight w:val="none"/>
          <w:lang w:val="en-US" w:eastAsia="zh-CN"/>
        </w:rPr>
        <w:t xml:space="preserve">浦口</w:t>
      </w:r>
      <w:r>
        <w:rPr>
          <w:rFonts w:hint="eastAsia"/>
          <w:b/>
          <w:bCs/>
          <w:color w:val="000000"/>
          <w:sz w:val="32"/>
          <w:highlight w:val="none"/>
          <w:lang w:eastAsia="zh-CN"/>
        </w:rPr>
        <w:t xml:space="preserve">分中心</w:t>
      </w:r>
      <w:r/>
    </w:p>
    <w:p>
      <w:pPr>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w:t>
      </w:r>
      <w:r>
        <w:rPr>
          <w:rFonts w:hint="eastAsia" w:cs="Times New Roman"/>
          <w:b/>
          <w:bCs w:val="0"/>
          <w:color w:val="000000"/>
          <w:sz w:val="32"/>
          <w:szCs w:val="32"/>
          <w:highlight w:val="none"/>
          <w:u w:val="none"/>
          <w:lang w:val="en-US" w:eastAsia="zh-CN"/>
        </w:rPr>
        <w:t xml:space="preserve">6</w:t>
      </w:r>
      <w:r>
        <w:rPr>
          <w:rFonts w:hint="eastAsia" w:ascii="Times New Roman" w:hAnsi="Times New Roman" w:eastAsia="宋体" w:cs="Times New Roman"/>
          <w:b/>
          <w:bCs w:val="0"/>
          <w:color w:val="000000"/>
          <w:sz w:val="32"/>
          <w:szCs w:val="32"/>
          <w:highlight w:val="none"/>
          <w:u w:val="none"/>
          <w:lang w:val="en-US" w:eastAsia="zh-CN"/>
        </w:rPr>
        <w:t xml:space="preserve">年</w:t>
      </w:r>
      <w:r>
        <w:rPr>
          <w:rFonts w:hint="eastAsia" w:cs="Times New Roman"/>
          <w:b/>
          <w:bCs w:val="0"/>
          <w:color w:val="000000"/>
          <w:sz w:val="32"/>
          <w:szCs w:val="32"/>
          <w:highlight w:val="none"/>
          <w:u w:val="none"/>
          <w:lang w:val="en-US" w:eastAsia="zh-CN"/>
        </w:rPr>
        <w:t xml:space="preserve">7</w:t>
      </w:r>
      <w:r>
        <w:rPr>
          <w:rFonts w:hint="eastAsia" w:ascii="Times New Roman" w:hAnsi="Times New Roman" w:eastAsia="宋体" w:cs="Times New Roman"/>
          <w:b/>
          <w:bCs w:val="0"/>
          <w:color w:val="000000"/>
          <w:sz w:val="32"/>
          <w:szCs w:val="32"/>
          <w:highlight w:val="none"/>
          <w:u w:val="none"/>
          <w:lang w:val="en-US" w:eastAsia="zh-CN"/>
        </w:rPr>
        <w:t xml:space="preserve">月</w:t>
      </w:r>
      <w:r/>
    </w:p>
    <w:p>
      <w:pPr>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p>
    <w:p>
      <w:pPr>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jc w:val="both"/>
        <w:spacing w:line="480" w:lineRule="exact"/>
        <w:rPr>
          <w:rFonts w:hint="eastAsia" w:ascii="宋体" w:hAnsi="宋体" w:eastAsia="宋体" w:cs="宋体"/>
          <w:b/>
          <w:bCs/>
          <w:color w:val="000000"/>
          <w:sz w:val="24"/>
          <w:szCs w:val="24"/>
          <w:highlight w:val="none"/>
          <w:lang w:eastAsia="zh-CN"/>
        </w:rPr>
        <w:outlineLvl w:val="0"/>
      </w:pPr>
      <w:r>
        <w:rPr>
          <w:rFonts w:hint="eastAsia" w:ascii="宋体" w:hAnsi="宋体" w:eastAsia="宋体" w:cs="宋体"/>
          <w:b/>
          <w:bCs/>
          <w:color w:val="000000"/>
          <w:sz w:val="24"/>
          <w:szCs w:val="24"/>
          <w:highlight w:val="none"/>
          <w:lang w:eastAsia="zh-CN"/>
        </w:rPr>
      </w:r>
      <w:r/>
    </w:p>
    <w:p>
      <w:pPr>
        <w:pStyle w:val="737"/>
        <w:rPr>
          <w:rFonts w:hint="eastAsia"/>
          <w:highlight w:val="none"/>
          <w:lang w:eastAsia="zh-CN"/>
        </w:rPr>
      </w:pPr>
      <w:r>
        <w:rPr>
          <w:rFonts w:hint="eastAsia"/>
          <w:highlight w:val="none"/>
          <w:lang w:eastAsia="zh-CN"/>
        </w:rPr>
      </w:r>
      <w:r/>
    </w:p>
    <w:p>
      <w:pPr>
        <w:jc w:val="left"/>
        <w:spacing w:before="120" w:after="120" w:line="360" w:lineRule="auto"/>
        <w:rPr>
          <w:rFonts w:ascii="Times New Roman" w:hAnsi="Times New Roman"/>
          <w:color w:val="000000"/>
          <w:szCs w:val="21"/>
          <w:highlight w:val="none"/>
        </w:rPr>
      </w:pPr>
      <w:r>
        <w:rPr>
          <w:rFonts w:hint="eastAsia" w:ascii="Arial" w:hAnsi="Arial"/>
          <w:color w:val="000000"/>
          <w:sz w:val="24"/>
          <w:szCs w:val="24"/>
          <w:highlight w:val="none"/>
        </w:rPr>
        <w:t xml:space="preserve"> </w:t>
      </w:r>
      <w:r/>
    </w:p>
    <w:p>
      <w:pPr>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479757206"/>
      <w:r/>
      <w:bookmarkStart w:id="2" w:name="_Toc523127445"/>
      <w:r/>
      <w:bookmarkStart w:id="3" w:name="_Toc16938516"/>
      <w:r/>
      <w:bookmarkStart w:id="4" w:name="_Toc513029200"/>
      <w:r/>
      <w:bookmarkStart w:id="5" w:name="_Toc20823272"/>
      <w:r>
        <w:rPr>
          <w:rFonts w:hint="eastAsia" w:ascii="黑体" w:hAnsi="Arial" w:eastAsia="黑体" w:cs="Times New Roman"/>
          <w:b/>
          <w:color w:val="000000"/>
          <w:sz w:val="44"/>
          <w:szCs w:val="21"/>
          <w:highlight w:val="none"/>
        </w:rPr>
        <w:t xml:space="preserve">总  目  录</w:t>
      </w:r>
      <w:r/>
    </w:p>
    <w:p>
      <w:pPr>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numPr>
          <w:ilvl w:val="0"/>
          <w:numId w:val="1"/>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投标邀请…………………………………… </w:t>
      </w:r>
      <w:r/>
    </w:p>
    <w:p>
      <w:pPr>
        <w:numPr>
          <w:ilvl w:val="0"/>
          <w:numId w:val="1"/>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投标人须知………………………………… </w:t>
      </w:r>
      <w:r/>
    </w:p>
    <w:p>
      <w:pPr>
        <w:numPr>
          <w:ilvl w:val="0"/>
          <w:numId w:val="1"/>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合同文本……………………………………</w:t>
      </w:r>
      <w:r/>
    </w:p>
    <w:p>
      <w:pPr>
        <w:numPr>
          <w:ilvl w:val="0"/>
          <w:numId w:val="1"/>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采购需求……………………………………</w:t>
      </w:r>
      <w:r/>
    </w:p>
    <w:p>
      <w:pPr>
        <w:numPr>
          <w:ilvl w:val="0"/>
          <w:numId w:val="1"/>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评标方法与评标标准………………………</w:t>
      </w:r>
      <w:r/>
    </w:p>
    <w:p>
      <w:pPr>
        <w:numPr>
          <w:ilvl w:val="0"/>
          <w:numId w:val="1"/>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投标文件格式………………………………</w:t>
      </w:r>
      <w:r/>
    </w:p>
    <w:p>
      <w:pPr>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b/>
          <w:color w:val="000000"/>
          <w:sz w:val="44"/>
          <w:szCs w:val="21"/>
          <w:highlight w:val="none"/>
        </w:rPr>
      </w:r>
      <w:bookmarkEnd w:id="0"/>
      <w:r/>
      <w:r/>
    </w:p>
    <w:p>
      <w:pPr>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t xml:space="preserve">第一章  投标邀请</w:t>
      </w:r>
      <w:r/>
    </w:p>
    <w:p>
      <w:pPr>
        <w:ind w:firstLine="480"/>
        <w:pageBreakBefore w:val="0"/>
        <w:spacing w:line="264" w:lineRule="auto"/>
        <w:widowControl w:val="off"/>
        <w:rPr>
          <w:rFonts w:hint="eastAsia" w:ascii="宋体" w:hAnsi="宋体"/>
          <w:sz w:val="24"/>
          <w:szCs w:val="24"/>
          <w:highlight w:val="none"/>
        </w:rPr>
      </w:pPr>
      <w:r>
        <w:rPr>
          <w:rFonts w:hint="eastAsia" w:ascii="宋体" w:hAnsi="宋体"/>
          <w:sz w:val="24"/>
          <w:szCs w:val="24"/>
          <w:highlight w:val="none"/>
        </w:rPr>
      </w:r>
      <w:r/>
    </w:p>
    <w:p>
      <w:pPr>
        <w:ind w:firstLine="480"/>
        <w:pageBreakBefore w:val="0"/>
        <w:spacing w:line="500" w:lineRule="exact"/>
        <w:widowControl w:val="off"/>
        <w:rPr>
          <w:rFonts w:ascii="宋体" w:hAnsi="宋体"/>
          <w:sz w:val="24"/>
          <w:szCs w:val="24"/>
          <w:highlight w:val="none"/>
        </w:rPr>
      </w:pPr>
      <w:r/>
      <w:bookmarkStart w:id="6" w:name="_Toc35393621"/>
      <w:r/>
      <w:bookmarkStart w:id="7" w:name="_Toc35393790"/>
      <w:r/>
      <w:bookmarkStart w:id="8" w:name="_Toc38985263"/>
      <w:r/>
      <w:bookmarkStart w:id="9" w:name="_Toc28359002"/>
      <w:r/>
      <w:bookmarkStart w:id="10" w:name="_Toc28359079"/>
      <w:r/>
      <w:bookmarkStart w:id="11" w:name="_Hlk24379207"/>
      <w:r>
        <w:rPr>
          <w:rFonts w:hint="eastAsia" w:ascii="宋体" w:hAnsi="宋体"/>
          <w:sz w:val="24"/>
          <w:szCs w:val="24"/>
          <w:highlight w:val="none"/>
        </w:rPr>
        <w:t xml:space="preserve">受</w:t>
      </w:r>
      <w:r>
        <w:rPr>
          <w:rFonts w:hint="eastAsia" w:ascii="宋体" w:hAnsi="宋体"/>
          <w:sz w:val="24"/>
          <w:szCs w:val="24"/>
          <w:highlight w:val="none"/>
          <w:u w:val="single"/>
          <w:lang w:val="en-US" w:eastAsia="zh-CN"/>
        </w:rPr>
        <w:t xml:space="preserve"> 南京审计大学实验学校</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采</w:t>
      </w:r>
      <w:r>
        <w:rPr>
          <w:rFonts w:hint="eastAsia" w:ascii="宋体" w:hAnsi="宋体"/>
          <w:sz w:val="24"/>
          <w:szCs w:val="24"/>
          <w:highlight w:val="none"/>
          <w:u w:val="none"/>
          <w:lang w:val="en-US" w:eastAsia="zh-CN"/>
        </w:rPr>
        <w:t xml:space="preserve">购</w:t>
      </w:r>
      <w:r>
        <w:rPr>
          <w:rFonts w:hint="eastAsia" w:ascii="宋体" w:hAnsi="宋体"/>
          <w:sz w:val="24"/>
          <w:szCs w:val="24"/>
          <w:highlight w:val="none"/>
          <w:u w:val="none"/>
        </w:rPr>
        <w:t xml:space="preserve">单位</w:t>
      </w:r>
      <w:r>
        <w:rPr>
          <w:rFonts w:hint="eastAsia" w:ascii="宋体" w:hAnsi="宋体"/>
          <w:sz w:val="24"/>
          <w:szCs w:val="24"/>
          <w:highlight w:val="none"/>
          <w:u w:val="none"/>
          <w:lang w:eastAsia="zh-CN"/>
        </w:rPr>
        <w:t xml:space="preserve">）</w:t>
      </w:r>
      <w:r>
        <w:rPr>
          <w:rFonts w:hint="eastAsia" w:ascii="宋体" w:hAnsi="宋体"/>
          <w:sz w:val="24"/>
          <w:szCs w:val="24"/>
          <w:highlight w:val="none"/>
        </w:rPr>
        <w:t xml:space="preserve">委托</w:t>
      </w:r>
      <w:r>
        <w:rPr>
          <w:rFonts w:hint="eastAsia" w:ascii="宋体" w:hAnsi="宋体"/>
          <w:sz w:val="24"/>
          <w:szCs w:val="24"/>
          <w:highlight w:val="none"/>
          <w:lang w:eastAsia="zh-CN"/>
        </w:rPr>
        <w:t xml:space="preserve">，</w:t>
      </w:r>
      <w:r>
        <w:rPr>
          <w:rFonts w:hint="eastAsia" w:ascii="宋体" w:hAnsi="宋体"/>
          <w:b w:val="0"/>
          <w:bCs w:val="0"/>
          <w:color w:val="000000"/>
          <w:sz w:val="24"/>
          <w:szCs w:val="24"/>
          <w:highlight w:val="none"/>
          <w:lang w:eastAsia="zh-CN"/>
        </w:rPr>
        <w:t xml:space="preserve">南京市公共资源交易中心</w:t>
      </w:r>
      <w:r>
        <w:rPr>
          <w:rFonts w:hint="eastAsia" w:ascii="宋体" w:hAnsi="宋体"/>
          <w:b w:val="0"/>
          <w:bCs w:val="0"/>
          <w:color w:val="000000"/>
          <w:sz w:val="24"/>
          <w:szCs w:val="24"/>
          <w:highlight w:val="none"/>
          <w:lang w:val="en-US" w:eastAsia="zh-CN"/>
        </w:rPr>
        <w:t xml:space="preserve">浦口</w:t>
      </w:r>
      <w:r>
        <w:rPr>
          <w:rFonts w:hint="eastAsia" w:ascii="宋体" w:hAnsi="宋体"/>
          <w:b w:val="0"/>
          <w:bCs w:val="0"/>
          <w:color w:val="000000"/>
          <w:sz w:val="24"/>
          <w:szCs w:val="24"/>
          <w:highlight w:val="none"/>
          <w:lang w:eastAsia="zh-CN"/>
        </w:rPr>
        <w:t xml:space="preserve">分中心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以下简称“交易中心”</w:t>
      </w:r>
      <w:r>
        <w:rPr>
          <w:rFonts w:hint="eastAsia" w:ascii="宋体" w:hAnsi="宋体"/>
          <w:color w:val="000000"/>
          <w:sz w:val="24"/>
          <w:szCs w:val="24"/>
          <w:highlight w:val="none"/>
          <w:lang w:eastAsia="zh-CN"/>
        </w:rPr>
        <w:t xml:space="preserve">）</w:t>
      </w:r>
      <w:r>
        <w:rPr>
          <w:rFonts w:hint="eastAsia" w:ascii="宋体" w:hAnsi="宋体" w:eastAsia="宋体" w:cs="Times New Roman"/>
          <w:sz w:val="24"/>
          <w:szCs w:val="24"/>
          <w:highlight w:val="none"/>
        </w:rPr>
        <w:t xml:space="preserve">就</w:t>
      </w:r>
      <w:r>
        <w:rPr>
          <w:rFonts w:hint="eastAsia" w:ascii="宋体" w:hAnsi="宋体" w:cs="Times New Roman"/>
          <w:sz w:val="24"/>
          <w:szCs w:val="24"/>
          <w:highlight w:val="none"/>
          <w:lang w:val="en-US" w:eastAsia="zh-CN"/>
        </w:rPr>
        <w:t xml:space="preserve"> </w:t>
      </w:r>
      <w:r>
        <w:rPr>
          <w:rFonts w:hint="eastAsia" w:ascii="宋体" w:hAnsi="宋体"/>
          <w:sz w:val="24"/>
          <w:szCs w:val="24"/>
          <w:highlight w:val="none"/>
          <w:u w:val="single"/>
          <w:lang w:val="en-US" w:eastAsia="zh-CN"/>
        </w:rPr>
        <w:t xml:space="preserve">南审实验学校加装电梯项目</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项目名</w:t>
      </w:r>
      <w:r>
        <w:rPr>
          <w:rFonts w:hint="eastAsia" w:ascii="宋体" w:hAnsi="宋体"/>
          <w:sz w:val="24"/>
          <w:szCs w:val="24"/>
          <w:highlight w:val="none"/>
        </w:rPr>
        <w:t xml:space="preserve">称</w:t>
      </w:r>
      <w:r>
        <w:rPr>
          <w:rFonts w:hint="eastAsia" w:ascii="宋体" w:hAnsi="宋体"/>
          <w:sz w:val="24"/>
          <w:szCs w:val="24"/>
          <w:highlight w:val="none"/>
          <w:u w:val="none"/>
          <w:lang w:val="en-US" w:eastAsia="zh-CN"/>
        </w:rPr>
        <w:t xml:space="preserve">）</w:t>
      </w:r>
      <w:r>
        <w:rPr>
          <w:rFonts w:hint="eastAsia" w:ascii="宋体" w:hAnsi="宋体"/>
          <w:sz w:val="24"/>
          <w:szCs w:val="24"/>
          <w:highlight w:val="none"/>
        </w:rPr>
        <w:t xml:space="preserve">进行公开招标采购</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欢迎符合条件的供应商投标。</w:t>
      </w:r>
      <w:r/>
    </w:p>
    <w:p>
      <w:pPr>
        <w:pStyle w:val="904"/>
        <w:ind w:firstLine="465"/>
        <w:pageBreakBefore w:val="0"/>
        <w:spacing w:before="145" w:after="145" w:line="500" w:lineRule="exact"/>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bookmarkEnd w:id="11"/>
      <w:r/>
      <w:r/>
    </w:p>
    <w:p>
      <w:pPr>
        <w:ind w:firstLine="480"/>
        <w:pageBreakBefore w:val="0"/>
        <w:spacing w:line="500" w:lineRule="exact"/>
        <w:widowControl w:val="off"/>
        <w:rPr>
          <w:rFonts w:hint="eastAsia" w:ascii="宋体" w:hAnsi="宋体"/>
          <w:sz w:val="24"/>
          <w:szCs w:val="24"/>
          <w:highlight w:val="none"/>
        </w:rPr>
      </w:pPr>
      <w:r/>
      <w:bookmarkStart w:id="12" w:name="_Toc35393622"/>
      <w:r/>
      <w:bookmarkStart w:id="13" w:name="_Toc28359003"/>
      <w:r/>
      <w:bookmarkStart w:id="14" w:name="_Toc38985264"/>
      <w:r/>
      <w:bookmarkStart w:id="15" w:name="_Toc35393791"/>
      <w:r/>
      <w:bookmarkStart w:id="16" w:name="_Toc28359080"/>
      <w:r>
        <w:rPr>
          <w:rFonts w:hint="eastAsia" w:ascii="宋体" w:hAnsi="宋体"/>
          <w:sz w:val="24"/>
          <w:szCs w:val="24"/>
          <w:highlight w:val="none"/>
        </w:rPr>
        <w:t xml:space="preserve">1.项目编号：JSZC-320111-JZCG-G2026-0043</w:t>
      </w:r>
      <w:r/>
    </w:p>
    <w:p>
      <w:pPr>
        <w:ind w:firstLine="480"/>
        <w:pageBreakBefore w:val="0"/>
        <w:spacing w:line="500" w:lineRule="exact"/>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s="Times New Roman"/>
          <w:sz w:val="24"/>
          <w:szCs w:val="24"/>
          <w:highlight w:val="none"/>
          <w:u w:val="none"/>
          <w:lang w:val="en-US" w:eastAsia="zh-CN"/>
        </w:rPr>
        <w:t xml:space="preserve">南审实验学校加装电梯项目</w:t>
      </w:r>
      <w:r/>
    </w:p>
    <w:p>
      <w:pPr>
        <w:ind w:firstLine="48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lang w:val="en-US" w:eastAsia="zh-CN"/>
        </w:rPr>
        <w:t xml:space="preserve">20</w:t>
      </w:r>
      <w:r>
        <w:rPr>
          <w:rFonts w:hint="eastAsia" w:ascii="宋体" w:hAnsi="宋体" w:eastAsia="宋体" w:cs="Times New Roman"/>
          <w:color w:val="000000"/>
          <w:sz w:val="24"/>
          <w:szCs w:val="24"/>
          <w:highlight w:val="none"/>
          <w:lang w:val="en-US" w:eastAsia="zh-CN"/>
        </w:rPr>
        <w:t xml:space="preserve">万元</w:t>
      </w:r>
      <w:r/>
    </w:p>
    <w:p>
      <w:pPr>
        <w:ind w:firstLine="480"/>
        <w:pageBreakBefore w:val="0"/>
        <w:spacing w:line="500" w:lineRule="exact"/>
        <w:widowControl w:val="off"/>
        <w:rPr>
          <w:rFonts w:hint="eastAsia" w:ascii="宋体" w:hAnsi="宋体" w:eastAsia="宋体" w:cs="Times New Roman"/>
          <w:sz w:val="24"/>
          <w:szCs w:val="24"/>
          <w:highlight w:val="none"/>
          <w:u w:val="none"/>
        </w:rPr>
      </w:pPr>
      <w:r>
        <w:rPr>
          <w:rFonts w:hint="eastAsia" w:ascii="宋体" w:hAnsi="宋体" w:eastAsia="宋体" w:cs="Times New Roman"/>
          <w:sz w:val="24"/>
          <w:szCs w:val="24"/>
          <w:highlight w:val="none"/>
          <w:u w:val="none"/>
        </w:rPr>
        <w:t xml:space="preserve">4.</w:t>
      </w:r>
      <w:r>
        <w:rPr>
          <w:rFonts w:hint="eastAsia" w:ascii="宋体" w:hAnsi="宋体" w:eastAsia="宋体" w:cs="Times New Roman"/>
          <w:sz w:val="24"/>
          <w:szCs w:val="24"/>
          <w:highlight w:val="none"/>
          <w:u w:val="none"/>
          <w:lang w:val="en-US" w:eastAsia="zh-CN"/>
        </w:rPr>
        <w:t xml:space="preserve">最高限价：</w:t>
      </w:r>
      <w:r>
        <w:rPr>
          <w:rFonts w:hint="eastAsia" w:ascii="宋体" w:hAnsi="宋体" w:cs="Times New Roman"/>
          <w:sz w:val="24"/>
          <w:szCs w:val="24"/>
          <w:highlight w:val="none"/>
          <w:u w:val="none"/>
          <w:lang w:val="en-US" w:eastAsia="zh-CN"/>
        </w:rPr>
        <w:t xml:space="preserve">20万元</w:t>
      </w:r>
      <w:r/>
    </w:p>
    <w:p>
      <w:pPr>
        <w:ind w:left="479" w:firstLine="0"/>
        <w:pageBreakBefore w:val="0"/>
        <w:spacing w:line="500" w:lineRule="exact"/>
        <w:widowControl w:val="off"/>
        <w:rPr>
          <w:rFonts w:hint="eastAsia" w:ascii="宋体" w:hAnsi="宋体"/>
          <w:color w:val="000000"/>
          <w:sz w:val="24"/>
          <w:szCs w:val="24"/>
          <w:highlight w:val="none"/>
          <w:lang w:eastAsia="zh-CN"/>
        </w:rPr>
      </w:pPr>
      <w:r>
        <w:rPr>
          <w:rFonts w:hint="eastAsia" w:ascii="宋体" w:hAnsi="宋体" w:eastAsia="宋体" w:cs="Times New Roman"/>
          <w:sz w:val="24"/>
          <w:szCs w:val="24"/>
          <w:highlight w:val="none"/>
          <w:u w:val="none"/>
        </w:rPr>
        <w:t xml:space="preserve">5.采购需求（简介）：</w:t>
      </w:r>
      <w:r>
        <w:rPr>
          <w:rFonts w:hint="eastAsia" w:ascii="宋体" w:hAnsi="宋体" w:eastAsia="宋体" w:cs="Times New Roman"/>
          <w:color w:val="000000"/>
          <w:sz w:val="24"/>
          <w:szCs w:val="24"/>
          <w:highlight w:val="none"/>
          <w:u w:val="none"/>
          <w:lang w:val="en-US" w:eastAsia="zh-CN"/>
        </w:rPr>
        <w:t xml:space="preserve">本项目拟对</w:t>
      </w:r>
      <w:r>
        <w:rPr>
          <w:rFonts w:hint="eastAsia" w:ascii="宋体" w:hAnsi="宋体"/>
          <w:sz w:val="24"/>
          <w:szCs w:val="24"/>
          <w:highlight w:val="none"/>
          <w:u w:val="single"/>
          <w:lang w:val="en-US" w:eastAsia="zh-CN"/>
        </w:rPr>
        <w:t xml:space="preserve">南京审计大学实验学校</w:t>
      </w:r>
      <w:r>
        <w:rPr>
          <w:rFonts w:hint="eastAsia" w:ascii="宋体" w:hAnsi="宋体" w:eastAsia="宋体" w:cs="Times New Roman"/>
          <w:color w:val="000000"/>
          <w:sz w:val="24"/>
          <w:szCs w:val="24"/>
          <w:highlight w:val="none"/>
          <w:u w:val="none"/>
          <w:lang w:val="en-US" w:eastAsia="zh-CN"/>
        </w:rPr>
        <w:t xml:space="preserve">加装一台无机房电梯,本次采购内容包括电梯设备供应、电梯设备安装、电梯验收、电梯售后服务等交钥匙工程。（详细内容见本招标文件第四章）</w:t>
      </w:r>
      <w:r/>
    </w:p>
    <w:p>
      <w:pPr>
        <w:ind w:firstLine="480"/>
        <w:pageBreakBefore w:val="0"/>
        <w:spacing w:line="500" w:lineRule="exact"/>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t xml:space="preserve">（详细内容见本招标文件第四章） </w:t>
      </w:r>
      <w:r/>
    </w:p>
    <w:p>
      <w:pPr>
        <w:ind w:firstLine="480"/>
        <w:pageBreakBefore w:val="0"/>
        <w:spacing w:line="500" w:lineRule="exact"/>
        <w:widowControl w:val="off"/>
        <w:rPr>
          <w:rFonts w:ascii="宋体" w:hAnsi="宋体"/>
          <w:color w:val="000000"/>
          <w:sz w:val="24"/>
          <w:szCs w:val="24"/>
          <w:highlight w:val="none"/>
          <w:lang w:val="en-US" w:eastAsia="zh-CN"/>
        </w:rPr>
      </w:pPr>
      <w:r>
        <w:rPr>
          <w:rFonts w:hint="eastAsia" w:ascii="宋体" w:hAnsi="宋体"/>
          <w:color w:val="000000"/>
          <w:sz w:val="24"/>
          <w:szCs w:val="24"/>
          <w:highlight w:val="none"/>
          <w:lang w:eastAsia="zh-CN"/>
        </w:rPr>
        <w:t xml:space="preserve">6.合同履行期限：</w:t>
      </w:r>
      <w:r>
        <w:rPr>
          <w:rFonts w:ascii="宋体" w:hAnsi="宋体"/>
          <w:color w:val="000000"/>
          <w:sz w:val="24"/>
          <w:szCs w:val="24"/>
          <w:highlight w:val="none"/>
          <w:lang w:eastAsia="zh-CN"/>
        </w:rPr>
        <w:t xml:space="preserve">合同签订后</w:t>
      </w:r>
      <w:r>
        <w:rPr>
          <w:rFonts w:hint="eastAsia" w:ascii="宋体" w:hAnsi="宋体"/>
          <w:color w:val="000000"/>
          <w:sz w:val="24"/>
          <w:szCs w:val="24"/>
          <w:highlight w:val="none"/>
          <w:lang w:val="en-US" w:eastAsia="zh-CN"/>
        </w:rPr>
        <w:t xml:space="preserve">60</w:t>
      </w:r>
      <w:r>
        <w:rPr>
          <w:rFonts w:ascii="宋体" w:hAnsi="宋体"/>
          <w:color w:val="000000"/>
          <w:sz w:val="24"/>
          <w:szCs w:val="24"/>
          <w:highlight w:val="none"/>
          <w:lang w:eastAsia="zh-CN"/>
        </w:rPr>
        <w:t xml:space="preserve">天内交付并完成安装调试及验收</w:t>
      </w:r>
      <w:r>
        <w:rPr>
          <w:rFonts w:hint="eastAsia" w:ascii="宋体" w:hAnsi="宋体"/>
          <w:color w:val="000000"/>
          <w:sz w:val="24"/>
          <w:szCs w:val="24"/>
          <w:highlight w:val="none"/>
          <w:lang w:eastAsia="zh-CN"/>
        </w:rPr>
        <w:t xml:space="preserve">，质保期</w:t>
      </w:r>
      <w:r>
        <w:rPr>
          <w:rFonts w:hint="eastAsia" w:ascii="宋体" w:hAnsi="宋体"/>
          <w:color w:val="000000"/>
          <w:sz w:val="24"/>
          <w:szCs w:val="24"/>
          <w:highlight w:val="none"/>
          <w:lang w:val="en-US" w:eastAsia="zh-CN"/>
        </w:rPr>
        <w:t xml:space="preserve">2年。</w:t>
      </w:r>
      <w:r/>
    </w:p>
    <w:p>
      <w:pPr>
        <w:ind w:firstLine="480"/>
        <w:pageBreakBefore w:val="0"/>
        <w:spacing w:line="5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sz w:val="24"/>
          <w:szCs w:val="24"/>
          <w:highlight w:val="none"/>
          <w:lang w:val="en-US" w:eastAsia="zh-CN"/>
        </w:rPr>
        <w:t xml:space="preserve">7.本项目</w:t>
      </w:r>
      <w:r>
        <w:rPr>
          <w:rFonts w:hint="eastAsia" w:ascii="宋体" w:hAnsi="宋体" w:eastAsia="宋体" w:cs="Times New Roman"/>
          <w:color w:val="000000"/>
          <w:sz w:val="24"/>
          <w:szCs w:val="24"/>
          <w:highlight w:val="none"/>
          <w:u w:val="none"/>
          <w:lang w:val="en-US" w:eastAsia="zh-CN"/>
        </w:rPr>
        <w:t xml:space="preserve">不接受</w:t>
      </w:r>
      <w:r>
        <w:rPr>
          <w:rFonts w:hint="eastAsia" w:ascii="宋体" w:hAnsi="宋体" w:eastAsia="宋体" w:cs="Times New Roman"/>
          <w:color w:val="000000"/>
          <w:sz w:val="24"/>
          <w:szCs w:val="24"/>
          <w:highlight w:val="none"/>
          <w:lang w:val="en-US" w:eastAsia="zh-CN"/>
        </w:rPr>
        <w:t xml:space="preserve">进口产品投标。</w:t>
      </w:r>
      <w:r/>
    </w:p>
    <w:p>
      <w:pPr>
        <w:ind w:firstLine="48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w:t>
      </w:r>
      <w:r>
        <w:rPr>
          <w:rFonts w:hint="eastAsia" w:ascii="宋体" w:hAnsi="宋体" w:eastAsia="宋体" w:cs="宋体"/>
          <w:sz w:val="24"/>
          <w:szCs w:val="24"/>
          <w:highlight w:val="none"/>
          <w:lang w:val="en-US" w:eastAsia="zh-CN"/>
        </w:rPr>
        <w:t xml:space="preserve">体投标。</w:t>
      </w:r>
      <w:bookmarkEnd w:id="12"/>
      <w:r/>
      <w:bookmarkEnd w:id="13"/>
      <w:r/>
      <w:bookmarkEnd w:id="14"/>
      <w:r/>
      <w:bookmarkEnd w:id="15"/>
      <w:r/>
      <w:bookmarkEnd w:id="16"/>
      <w:r/>
      <w:r/>
    </w:p>
    <w:p>
      <w:pPr>
        <w:pStyle w:val="904"/>
        <w:ind w:firstLine="465"/>
        <w:pageBreakBefore w:val="0"/>
        <w:spacing w:before="145" w:after="145" w:line="500" w:lineRule="exact"/>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r/>
    </w:p>
    <w:p>
      <w:pPr>
        <w:ind w:firstLine="480"/>
        <w:pageBreakBefore w:val="0"/>
        <w:spacing w:line="500" w:lineRule="exact"/>
        <w:widowControl w:val="off"/>
        <w:rPr>
          <w:rFonts w:hint="eastAsia" w:ascii="宋体" w:hAnsi="宋体" w:eastAsia="宋体" w:cs="宋体"/>
          <w:b w:val="0"/>
          <w:bCs w:val="0"/>
          <w:color w:val="000000"/>
          <w:sz w:val="24"/>
          <w:szCs w:val="24"/>
          <w:highlight w:val="none"/>
        </w:rPr>
      </w:pPr>
      <w:r/>
      <w:bookmarkStart w:id="17" w:name="_Toc28359081"/>
      <w:r/>
      <w:bookmarkStart w:id="18" w:name="_Toc28359004"/>
      <w:r/>
      <w:bookmarkStart w:id="19" w:name="_Toc35393623"/>
      <w:r/>
      <w:bookmarkStart w:id="20" w:name="_Toc38985265"/>
      <w:r/>
      <w:bookmarkStart w:id="21" w:name="_Toc35393792"/>
      <w:r>
        <w:rPr>
          <w:rFonts w:hint="eastAsia" w:ascii="宋体" w:hAnsi="宋体" w:eastAsia="宋体" w:cs="宋体"/>
          <w:b w:val="0"/>
          <w:bCs w:val="0"/>
          <w:color w:val="000000"/>
          <w:sz w:val="24"/>
          <w:szCs w:val="24"/>
          <w:highlight w:val="none"/>
        </w:rPr>
        <w:t xml:space="preserve">（一）通用资格要求</w:t>
      </w:r>
      <w:r/>
    </w:p>
    <w:p>
      <w:pPr>
        <w:ind w:firstLine="480"/>
        <w:pageBreakBefore w:val="0"/>
        <w:spacing w:line="50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并提供下列材料：</w:t>
      </w:r>
      <w:r/>
    </w:p>
    <w:p>
      <w:pPr>
        <w:ind w:firstLine="480"/>
        <w:pageBreakBefore w:val="0"/>
        <w:spacing w:line="500" w:lineRule="exact"/>
        <w:widowControl w:val="off"/>
        <w:rPr>
          <w:rFonts w:hint="eastAsia" w:ascii="宋体" w:hAnsi="宋体" w:eastAsia="宋体"/>
          <w:b w:val="0"/>
          <w:bCs w:val="0"/>
          <w:color w:val="000000"/>
          <w:sz w:val="24"/>
          <w:szCs w:val="24"/>
          <w:highlight w:val="none"/>
          <w:lang w:eastAsia="zh-CN"/>
        </w:rPr>
      </w:pPr>
      <w:r>
        <w:rPr>
          <w:rFonts w:hint="eastAsia" w:ascii="宋体" w:hAnsi="宋体"/>
          <w:b w:val="0"/>
          <w:bCs w:val="0"/>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val="zh-CN"/>
        </w:rPr>
        <w:t xml:space="preserve">供应商</w:t>
      </w:r>
      <w:r>
        <w:rPr>
          <w:rFonts w:hint="eastAsia" w:ascii="宋体" w:hAnsi="宋体" w:cs="Times New Roman"/>
          <w:color w:val="000000"/>
          <w:sz w:val="24"/>
          <w:szCs w:val="24"/>
          <w:highlight w:val="none"/>
          <w:lang w:val="zh-CN"/>
        </w:rPr>
        <w:t xml:space="preserve">信用</w:t>
      </w:r>
      <w:r>
        <w:rPr>
          <w:rFonts w:hint="eastAsia" w:ascii="宋体" w:hAnsi="宋体" w:eastAsia="宋体" w:cs="Times New Roman"/>
          <w:color w:val="000000"/>
          <w:sz w:val="24"/>
          <w:szCs w:val="24"/>
          <w:highlight w:val="none"/>
          <w:lang w:val="zh-CN"/>
        </w:rPr>
        <w:t xml:space="preserve">承诺函</w:t>
      </w:r>
      <w:r>
        <w:rPr>
          <w:rFonts w:hint="eastAsia" w:ascii="宋体" w:hAnsi="宋体" w:cs="Times New Roman"/>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cs="Times New Roman"/>
          <w:color w:val="000000"/>
          <w:sz w:val="24"/>
          <w:szCs w:val="24"/>
          <w:highlight w:val="none"/>
          <w:lang w:val="zh-CN"/>
        </w:rPr>
        <w:t xml:space="preserve">）</w:t>
      </w:r>
      <w:r>
        <w:rPr>
          <w:rFonts w:hint="eastAsia" w:ascii="宋体" w:hAnsi="宋体"/>
          <w:b w:val="0"/>
          <w:bCs w:val="0"/>
          <w:color w:val="000000"/>
          <w:sz w:val="24"/>
          <w:szCs w:val="24"/>
          <w:highlight w:val="none"/>
          <w:lang w:val="zh-CN" w:eastAsia="zh-CN"/>
        </w:rPr>
        <w:t xml:space="preserve">。</w:t>
      </w:r>
      <w:r/>
    </w:p>
    <w:p>
      <w:pPr>
        <w:ind w:firstLine="480"/>
        <w:pageBreakBefore w:val="0"/>
        <w:spacing w:line="500" w:lineRule="exact"/>
        <w:widowControl w:val="off"/>
        <w:rPr>
          <w:rFonts w:hint="eastAsia" w:ascii="宋体" w:hAnsi="宋体" w:eastAsia="宋体" w:cs="Times New Roman"/>
          <w:b w:val="0"/>
          <w:bCs w:val="0"/>
          <w:color w:val="000000"/>
          <w:sz w:val="24"/>
          <w:szCs w:val="24"/>
          <w:highlight w:val="none"/>
          <w:lang w:val="zh-CN"/>
        </w:rPr>
      </w:pPr>
      <w:r>
        <w:rPr>
          <w:rFonts w:hint="eastAsia" w:ascii="宋体" w:hAnsi="宋体"/>
          <w:color w:val="000000"/>
          <w:sz w:val="24"/>
          <w:szCs w:val="24"/>
          <w:highlight w:val="none"/>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p>
    <w:p>
      <w:pPr>
        <w:ind w:firstLine="480"/>
        <w:pageBreakBefore w:val="0"/>
        <w:spacing w:line="500" w:lineRule="exact"/>
        <w:widowControl w:val="off"/>
        <w:rPr>
          <w:rFonts w:hint="eastAsia" w:ascii="宋体" w:hAnsi="宋体" w:eastAsia="宋体" w:cs="Times New Roman"/>
          <w:sz w:val="24"/>
          <w:szCs w:val="24"/>
          <w:highlight w:val="none"/>
        </w:rPr>
      </w:pPr>
      <w:r>
        <w:rPr>
          <w:rFonts w:hint="eastAsia" w:ascii="宋体" w:hAnsi="宋体" w:eastAsia="宋体" w:cs="Times New Roman"/>
          <w:color w:val="000000"/>
          <w:sz w:val="24"/>
          <w:szCs w:val="24"/>
          <w:highlight w:val="none"/>
          <w:lang w:val="en-US" w:eastAsia="zh-CN"/>
        </w:rPr>
        <w:t xml:space="preserve">3.在</w:t>
      </w:r>
      <w:r>
        <w:rPr>
          <w:rFonts w:hint="eastAsia" w:ascii="宋体" w:hAnsi="宋体" w:eastAsia="宋体" w:cs="Times New Roman"/>
          <w:color w:val="000000"/>
          <w:sz w:val="24"/>
          <w:szCs w:val="24"/>
          <w:highlight w:val="none"/>
        </w:rPr>
        <w:t xml:space="preserve">“信用中国”网站（www.creditchina.gov.cn）</w:t>
      </w:r>
      <w:r>
        <w:rPr>
          <w:rFonts w:hint="eastAsia" w:ascii="宋体" w:hAnsi="宋体" w:eastAsia="宋体" w:cs="Times New Roman"/>
          <w:sz w:val="24"/>
          <w:szCs w:val="24"/>
          <w:highlight w:val="none"/>
          <w:lang w:val="en-US" w:eastAsia="zh-CN"/>
        </w:rPr>
        <w:t xml:space="preserve">查询，不存在被</w:t>
      </w:r>
      <w:r>
        <w:rPr>
          <w:rFonts w:hint="eastAsia" w:ascii="宋体" w:hAnsi="宋体" w:eastAsia="宋体" w:cs="Times New Roman"/>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sz w:val="24"/>
          <w:szCs w:val="24"/>
          <w:highlight w:val="none"/>
          <w:lang w:val="en-US" w:eastAsia="zh-CN"/>
        </w:rPr>
        <w:t xml:space="preserve">投标</w:t>
      </w:r>
      <w:r>
        <w:rPr>
          <w:rFonts w:hint="eastAsia" w:ascii="宋体" w:hAnsi="宋体" w:eastAsia="宋体" w:cs="Times New Roman"/>
          <w:sz w:val="24"/>
          <w:szCs w:val="24"/>
          <w:highlight w:val="none"/>
        </w:rPr>
        <w:t xml:space="preserve">文件中无需提供证明材料）</w:t>
      </w:r>
      <w:r/>
    </w:p>
    <w:p>
      <w:pPr>
        <w:ind w:firstLine="480"/>
        <w:pageBreakBefore w:val="0"/>
        <w:spacing w:line="500" w:lineRule="exact"/>
        <w:widowControl w:val="off"/>
        <w:rPr>
          <w:rFonts w:hint="eastAsia" w:ascii="宋体" w:hAnsi="宋体" w:eastAsia="宋体" w:cs="Times New Roman"/>
          <w:color w:val="0000ff"/>
          <w:sz w:val="24"/>
          <w:szCs w:val="24"/>
          <w:highlight w:val="none"/>
          <w:u w:val="none"/>
          <w:lang w:val="en-US" w:eastAsia="zh-CN"/>
        </w:rPr>
      </w:pPr>
      <w:r>
        <w:rPr>
          <w:rFonts w:hint="eastAsia" w:ascii="宋体" w:hAnsi="宋体" w:eastAsia="宋体" w:cs="宋体"/>
          <w:sz w:val="24"/>
          <w:szCs w:val="24"/>
          <w:highlight w:val="none"/>
        </w:rPr>
        <w:t xml:space="preserve">（二）本项目特定资格要求</w:t>
      </w:r>
      <w:r>
        <w:rPr>
          <w:rFonts w:hint="eastAsia" w:ascii="宋体" w:hAnsi="宋体" w:eastAsia="宋体" w:cs="宋体"/>
          <w:sz w:val="24"/>
          <w:szCs w:val="24"/>
          <w:highlight w:val="none"/>
          <w:lang w:eastAsia="zh-CN"/>
        </w:rPr>
        <w:t xml:space="preserve">：</w:t>
      </w:r>
      <w:r/>
    </w:p>
    <w:p>
      <w:pPr>
        <w:pStyle w:val="704"/>
        <w:pageBreakBefore w:val="0"/>
        <w:spacing w:line="500" w:lineRule="exact"/>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（1）投标人若为所投产品制造商，须具有有效期内国家质量监督部门颁发的《中华人民共和国特种设备制造许可证(电梯)》或《中华人民共和国特种设备生产许可证》。</w:t>
      </w:r>
      <w:r/>
    </w:p>
    <w:p>
      <w:pPr>
        <w:pStyle w:val="704"/>
        <w:pageBreakBefore w:val="0"/>
        <w:spacing w:line="500" w:lineRule="exact"/>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（2）投标人若为代理商，须具有有效期内国家质量监督部门颁发的《中华人民共和国特种设备安装改造维修许可证(电梯)》或《中华人民共和国特种设备生产许可证》。</w:t>
      </w:r>
      <w:r/>
    </w:p>
    <w:p>
      <w:pPr>
        <w:pStyle w:val="904"/>
        <w:ind w:firstLine="300"/>
        <w:pageBreakBefore w:val="0"/>
        <w:spacing w:before="145" w:after="145" w:line="500" w:lineRule="exact"/>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
    </w:p>
    <w:p>
      <w:pPr>
        <w:ind w:firstLine="480"/>
        <w:pageBreakBefore w:val="0"/>
        <w:spacing w:line="500" w:lineRule="exact"/>
        <w:widowControl w:val="off"/>
        <w:rPr>
          <w:rFonts w:ascii="宋体" w:hAnsi="宋体" w:cs="宋体"/>
          <w:sz w:val="24"/>
          <w:szCs w:val="24"/>
          <w:highlight w:val="none"/>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sz w:val="24"/>
          <w:szCs w:val="24"/>
          <w:highlight w:val="none"/>
        </w:rPr>
        <w:t xml:space="preserve">1.时间：自招标文件公告发布之日起。</w:t>
      </w:r>
      <w:r/>
    </w:p>
    <w:p>
      <w:pPr>
        <w:ind w:firstLine="480"/>
        <w:pageBreakBefore w:val="0"/>
        <w:spacing w:line="500" w:lineRule="exact"/>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p>
    <w:p>
      <w:pPr>
        <w:pStyle w:val="904"/>
        <w:ind w:firstLine="465"/>
        <w:pageBreakBefore w:val="0"/>
        <w:spacing w:before="145" w:after="145" w:line="500" w:lineRule="exact"/>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
    </w:p>
    <w:p>
      <w:pPr>
        <w:ind w:firstLine="480"/>
        <w:pageBreakBefore w:val="0"/>
        <w:spacing w:line="500" w:lineRule="exact"/>
        <w:widowControl w:val="off"/>
        <w:rPr>
          <w:rFonts w:hint="eastAsia" w:ascii="宋体" w:hAnsi="宋体" w:eastAsia="宋体"/>
          <w:bCs/>
          <w:sz w:val="24"/>
          <w:szCs w:val="24"/>
          <w:highlight w:val="none"/>
          <w:u w:val="single"/>
          <w:lang w:val="en-US" w:eastAsia="zh-CN"/>
        </w:rPr>
      </w:pPr>
      <w:r/>
      <w:bookmarkStart w:id="27" w:name="_Toc28359084"/>
      <w:r/>
      <w:bookmarkStart w:id="28" w:name="_Toc28359007"/>
      <w:r/>
      <w:bookmarkStart w:id="29" w:name="_Toc35393794"/>
      <w:r/>
      <w:bookmarkStart w:id="30" w:name="_Toc35393625"/>
      <w:r/>
      <w:bookmarkStart w:id="31" w:name="_Toc38985267"/>
      <w:r>
        <w:rPr>
          <w:rFonts w:hint="eastAsia" w:ascii="宋体" w:hAnsi="宋体" w:eastAsia="宋体" w:cs="宋体"/>
          <w:sz w:val="24"/>
          <w:szCs w:val="24"/>
          <w:highlight w:val="none"/>
        </w:rPr>
        <w:t xml:space="preserve">1.提交投标文件截止时间、开标时间</w:t>
      </w:r>
      <w:r>
        <w:rPr>
          <w:rFonts w:hint="eastAsia" w:ascii="宋体" w:hAnsi="宋体" w:eastAsia="宋体" w:cs="宋体"/>
          <w:sz w:val="24"/>
          <w:szCs w:val="24"/>
          <w:highlight w:val="none"/>
          <w:lang w:eastAsia="zh-CN"/>
        </w:rPr>
        <w:t xml:space="preserve">：</w:t>
      </w:r>
      <w:r>
        <w:rPr>
          <w:rFonts w:hint="eastAsia" w:ascii="Times New Roman" w:hAnsi="Times New Roman" w:eastAsia="宋体" w:cs="Times New Roman"/>
          <w:color w:val="000000" w:themeColor="text1"/>
          <w:sz w:val="24"/>
          <w:szCs w:val="24"/>
          <w:highlight w:val="none"/>
          <w:u w:val="none"/>
          <w:lang w:val="en-US" w:eastAsia="zh-CN"/>
          <w14:textFill>
            <w14:solidFill>
              <w14:schemeClr w14:val="tx1"/>
            </w14:solidFill>
          </w14:textFill>
        </w:rPr>
        <w:t xml:space="preserve">2026年8月6日9时</w:t>
      </w:r>
      <w:r>
        <w:rPr>
          <w:rFonts w:hint="eastAsia" w:cs="Times New Roman"/>
          <w:color w:val="000000" w:themeColor="text1"/>
          <w:sz w:val="24"/>
          <w:szCs w:val="24"/>
          <w:highlight w:val="none"/>
          <w:u w:val="none"/>
          <w:lang w:val="en-US" w:eastAsia="zh-CN"/>
          <w14:textFill>
            <w14:solidFill>
              <w14:schemeClr w14:val="tx1"/>
            </w14:solidFill>
          </w14:textFill>
        </w:rPr>
        <w:t xml:space="preserve">3</w:t>
      </w:r>
      <w:r>
        <w:rPr>
          <w:rFonts w:hint="eastAsia" w:ascii="Times New Roman" w:hAnsi="Times New Roman" w:eastAsia="宋体" w:cs="Times New Roman"/>
          <w:color w:val="000000" w:themeColor="text1"/>
          <w:sz w:val="24"/>
          <w:szCs w:val="24"/>
          <w:highlight w:val="none"/>
          <w:u w:val="none"/>
          <w:lang w:val="en-US" w:eastAsia="zh-CN"/>
          <w14:textFill>
            <w14:solidFill>
              <w14:schemeClr w14:val="tx1"/>
            </w14:solidFill>
          </w14:textFill>
        </w:rPr>
        <w:t xml:space="preserve">0分</w:t>
      </w:r>
      <w:r>
        <w:rPr>
          <w:rFonts w:hint="eastAsia" w:ascii="宋体" w:hAnsi="宋体"/>
          <w:bCs/>
          <w:sz w:val="24"/>
          <w:szCs w:val="24"/>
          <w:highlight w:val="none"/>
        </w:rPr>
        <w:t xml:space="preserve">（北京时间）</w:t>
      </w:r>
      <w:r>
        <w:rPr>
          <w:rFonts w:hint="eastAsia" w:ascii="宋体" w:hAnsi="宋体"/>
          <w:bCs/>
          <w:sz w:val="24"/>
          <w:szCs w:val="24"/>
          <w:highlight w:val="none"/>
          <w:lang w:val="en-US" w:eastAsia="zh-CN"/>
        </w:rPr>
        <w:t xml:space="preserve">。</w:t>
      </w:r>
      <w:r/>
    </w:p>
    <w:p>
      <w:pPr>
        <w:ind w:firstLine="480"/>
        <w:pageBreakBefore w:val="0"/>
        <w:spacing w:line="500" w:lineRule="exact"/>
        <w:widowControl w:val="off"/>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江苏省</w:t>
      </w:r>
      <w:r>
        <w:rPr>
          <w:rFonts w:hint="eastAsia" w:ascii="宋体" w:hAnsi="宋体" w:eastAsia="宋体" w:cs="宋体"/>
          <w:sz w:val="24"/>
          <w:szCs w:val="24"/>
          <w:highlight w:val="none"/>
        </w:rPr>
        <w:t xml:space="preserve">政府采购交易系统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以下简称“苏采云系统”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网上开标大厅。</w:t>
      </w:r>
      <w:r/>
    </w:p>
    <w:p>
      <w:pPr>
        <w:pStyle w:val="904"/>
        <w:ind w:firstLine="465"/>
        <w:pageBreakBefore w:val="0"/>
        <w:spacing w:before="145" w:after="145" w:line="500" w:lineRule="exact"/>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
    </w:p>
    <w:p>
      <w:pPr>
        <w:ind w:firstLine="480"/>
        <w:pageBreakBefore w:val="0"/>
        <w:spacing w:line="500" w:lineRule="exact"/>
        <w:widowControl w:val="off"/>
        <w:rPr>
          <w:rFonts w:ascii="宋体" w:hAnsi="宋体" w:cs="宋体"/>
          <w:sz w:val="24"/>
          <w:szCs w:val="24"/>
          <w:highlight w:val="none"/>
        </w:rPr>
      </w:pPr>
      <w:r/>
      <w:bookmarkStart w:id="32" w:name="_Toc35393795"/>
      <w:r/>
      <w:bookmarkStart w:id="33" w:name="_Toc35393626"/>
      <w:r/>
      <w:bookmarkStart w:id="34" w:name="_Toc38985268"/>
      <w:r>
        <w:rPr>
          <w:rFonts w:hint="eastAsia" w:ascii="宋体" w:hAnsi="宋体" w:cs="宋体"/>
          <w:sz w:val="24"/>
          <w:szCs w:val="24"/>
          <w:highlight w:val="none"/>
        </w:rPr>
        <w:t xml:space="preserve">公告期限为自本公告发布之日起5个工作日。</w:t>
      </w:r>
      <w:r/>
    </w:p>
    <w:p>
      <w:pPr>
        <w:pStyle w:val="904"/>
        <w:ind w:firstLine="498"/>
        <w:pageBreakBefore w:val="0"/>
        <w:spacing w:before="145" w:after="145" w:line="500" w:lineRule="exact"/>
        <w:widowControl w:val="off"/>
        <w:rPr>
          <w:rFonts w:hint="eastAsia"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 xml:space="preserve">六、其他事宜</w:t>
      </w:r>
      <w:bookmarkEnd w:id="32"/>
      <w:r/>
      <w:bookmarkEnd w:id="33"/>
      <w:r/>
      <w:bookmarkEnd w:id="34"/>
      <w:r/>
      <w:r/>
    </w:p>
    <w:p>
      <w:pPr>
        <w:ind w:firstLine="480"/>
        <w:pageBreakBefore w:val="0"/>
        <w:spacing w:line="500" w:lineRule="exact"/>
        <w:widowControl w:val="off"/>
        <w:tabs>
          <w:tab w:val="left" w:pos="900" w:leader="none"/>
        </w:tabs>
        <w:rPr>
          <w:rFonts w:hint="eastAsia" w:ascii="宋体" w:hAnsi="宋体"/>
          <w:bCs/>
          <w:sz w:val="24"/>
          <w:szCs w:val="24"/>
          <w:highlight w:val="none"/>
        </w:rPr>
      </w:pPr>
      <w:r/>
      <w:bookmarkStart w:id="35" w:name="_Toc35393796"/>
      <w:r/>
      <w:bookmarkStart w:id="36" w:name="_Toc28359085"/>
      <w:r/>
      <w:bookmarkStart w:id="37" w:name="_Toc38985269"/>
      <w:r/>
      <w:bookmarkStart w:id="38" w:name="_Toc28359008"/>
      <w:r/>
      <w:bookmarkStart w:id="39" w:name="_Toc35393627"/>
      <w:r>
        <w:rPr>
          <w:rFonts w:hint="eastAsia" w:ascii="宋体" w:hAnsi="宋体" w:eastAsia="宋体" w:cs="宋体"/>
          <w:sz w:val="24"/>
          <w:szCs w:val="24"/>
          <w:highlight w:val="none"/>
        </w:rPr>
        <w:t xml:space="preserve">1.</w:t>
      </w:r>
      <w:r>
        <w:rPr>
          <w:rFonts w:hint="eastAsia" w:ascii="宋体" w:hAnsi="宋体"/>
          <w:bCs/>
          <w:sz w:val="24"/>
          <w:szCs w:val="24"/>
          <w:highlight w:val="none"/>
        </w:rPr>
        <w:t xml:space="preserve">本次招标不收取投标保证金。</w:t>
      </w:r>
      <w:r/>
    </w:p>
    <w:p>
      <w:pPr>
        <w:ind w:firstLine="48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本项目不组织勘察及答疑，供应商如对采购需求有疑问，请咨询采购单位联系人。</w:t>
      </w:r>
      <w:r/>
    </w:p>
    <w:p>
      <w:pPr>
        <w:ind w:firstLine="48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p>
    <w:p>
      <w:pPr>
        <w:ind w:firstLine="48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p>
    <w:p>
      <w:pPr>
        <w:ind w:firstLine="482"/>
        <w:pageBreakBefore w:val="0"/>
        <w:spacing w:line="500" w:lineRule="exact"/>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供应商对上述事项以外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p>
    <w:p>
      <w:pPr>
        <w:ind w:firstLine="480"/>
        <w:pageBreakBefore w:val="0"/>
        <w:spacing w:line="500" w:lineRule="exact"/>
        <w:rPr>
          <w:rFonts w:hint="default" w:ascii="宋体" w:hAnsi="宋体" w:eastAsia="宋体" w:cs="宋体"/>
          <w:color w:val="000000"/>
          <w:sz w:val="24"/>
          <w:szCs w:val="24"/>
          <w:highlight w:val="none"/>
          <w:u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w:t>
      </w:r>
      <w:r>
        <w:rPr>
          <w:rFonts w:hint="eastAsia" w:ascii="宋体" w:hAnsi="宋体" w:eastAsia="宋体" w:cs="Times New Roman"/>
          <w:sz w:val="24"/>
          <w:szCs w:val="24"/>
          <w:highlight w:val="none"/>
          <w:lang w:val="en-US" w:eastAsia="zh-CN"/>
        </w:rPr>
        <w:t xml:space="preserve">南京审计大学实验学校</w:t>
      </w:r>
      <w:r>
        <w:rPr>
          <w:rFonts w:hint="eastAsia" w:ascii="宋体" w:hAnsi="宋体" w:cs="Times New Roman"/>
          <w:b w:val="0"/>
          <w:bCs w:val="0"/>
          <w:color w:val="000000"/>
          <w:sz w:val="24"/>
          <w:highlight w:val="none"/>
          <w:lang w:val="en-US" w:eastAsia="zh-CN"/>
        </w:rPr>
        <w:t xml:space="preserve">，</w:t>
      </w:r>
      <w:r>
        <w:rPr>
          <w:rFonts w:hint="eastAsia" w:ascii="宋体" w:hAnsi="宋体" w:eastAsia="宋体" w:cs="Times New Roman"/>
          <w:b w:val="0"/>
          <w:bCs w:val="0"/>
          <w:color w:val="000000"/>
          <w:sz w:val="24"/>
          <w:highlight w:val="none"/>
          <w:lang w:val="en-US" w:eastAsia="zh-CN"/>
        </w:rPr>
        <w:t xml:space="preserve">收件地址:</w:t>
      </w:r>
      <w:r>
        <w:rPr>
          <w:rFonts w:hint="eastAsia" w:ascii="宋体" w:hAnsi="宋体" w:eastAsia="宋体" w:cs="Times New Roman"/>
          <w:sz w:val="24"/>
          <w:szCs w:val="24"/>
          <w:highlight w:val="none"/>
          <w:lang w:val="en-US" w:eastAsia="zh-CN"/>
        </w:rPr>
        <w:t xml:space="preserve">南京市浦口区财八路西侧</w:t>
      </w:r>
      <w:r>
        <w:rPr>
          <w:rFonts w:hint="eastAsia" w:ascii="宋体" w:hAnsi="宋体" w:eastAsia="宋体" w:cs="Times New Roman"/>
          <w:b w:val="0"/>
          <w:bCs w:val="0"/>
          <w:color w:val="000000"/>
          <w:sz w:val="24"/>
          <w:highlight w:val="none"/>
          <w:lang w:val="en-US" w:eastAsia="zh-CN"/>
        </w:rPr>
        <w:t xml:space="preserve">,联系电话：</w:t>
      </w:r>
      <w:r>
        <w:rPr>
          <w:rFonts w:hint="eastAsia" w:ascii="宋体" w:hAnsi="宋体" w:eastAsia="宋体" w:cs="Times New Roman"/>
          <w:sz w:val="24"/>
          <w:szCs w:val="24"/>
          <w:highlight w:val="none"/>
          <w:lang w:val="en-US" w:eastAsia="zh-CN"/>
        </w:rPr>
        <w:t xml:space="preserve">15312415479</w:t>
      </w:r>
      <w:r/>
    </w:p>
    <w:p>
      <w:pPr>
        <w:ind w:firstLine="480"/>
        <w:keepLines w:val="0"/>
        <w:keepNext w:val="0"/>
        <w:pageBreakBefore w:val="0"/>
        <w:spacing w:line="500" w:lineRule="exact"/>
        <w:widowControl/>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rPr>
        <w:t xml:space="preserve">交易中心《质疑函》收件人：</w:t>
      </w:r>
      <w:r>
        <w:rPr>
          <w:rFonts w:hint="eastAsia" w:ascii="宋体" w:hAnsi="宋体" w:cs="Times New Roman"/>
          <w:b w:val="0"/>
          <w:bCs w:val="0"/>
          <w:color w:val="000000"/>
          <w:sz w:val="24"/>
          <w:highlight w:val="none"/>
          <w:lang w:val="en-US" w:eastAsia="zh-CN"/>
        </w:rPr>
        <w:t xml:space="preserve">业务受理窗口（快递运单上的收件人填写“业务受理窗口”即可）</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w:t>
      </w:r>
      <w:r>
        <w:rPr>
          <w:rFonts w:hint="eastAsia" w:ascii="宋体" w:hAnsi="宋体" w:cs="Times New Roman"/>
          <w:b w:val="0"/>
          <w:bCs w:val="0"/>
          <w:color w:val="000000"/>
          <w:sz w:val="24"/>
          <w:highlight w:val="none"/>
          <w:lang w:val="en-US" w:eastAsia="zh-CN"/>
        </w:rPr>
        <w:t xml:space="preserve">南京市浦口区江浦街道象山路4号浦口市民中心B幢五楼受理大厅</w:t>
      </w:r>
      <w:r>
        <w:rPr>
          <w:rFonts w:hint="eastAsia" w:ascii="宋体" w:hAnsi="宋体" w:eastAsia="宋体" w:cs="Times New Roman"/>
          <w:b w:val="0"/>
          <w:bCs w:val="0"/>
          <w:color w:val="000000"/>
          <w:sz w:val="24"/>
          <w:highlight w:val="none"/>
          <w:lang w:val="zh-CN"/>
        </w:rPr>
        <w:t xml:space="preserve">，联系电话：025-69659050。</w:t>
      </w:r>
      <w:r/>
    </w:p>
    <w:p>
      <w:pPr>
        <w:pStyle w:val="904"/>
        <w:ind w:firstLine="465"/>
        <w:pageBreakBefore w:val="0"/>
        <w:spacing w:before="145" w:after="145" w:line="500" w:lineRule="exact"/>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
    </w:p>
    <w:p>
      <w:pPr>
        <w:ind w:firstLine="480"/>
        <w:pageBreakBefore w:val="0"/>
        <w:spacing w:line="50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1.采购人</w:t>
      </w:r>
      <w:r/>
    </w:p>
    <w:p>
      <w:pPr>
        <w:ind w:firstLine="480"/>
        <w:pageBreakBefore w:val="0"/>
        <w:spacing w:line="500" w:lineRule="exact"/>
        <w:widowControl w:val="off"/>
        <w:rPr>
          <w:rFonts w:hint="default" w:ascii="宋体" w:hAnsi="宋体" w:eastAsia="宋体"/>
          <w:sz w:val="24"/>
          <w:szCs w:val="24"/>
          <w:highlight w:val="none"/>
          <w:lang w:val="en-US" w:eastAsia="zh-CN"/>
        </w:rPr>
      </w:pPr>
      <w:r>
        <w:rPr>
          <w:rFonts w:hint="eastAsia" w:ascii="宋体" w:hAnsi="宋体" w:eastAsia="宋体" w:cs="Times New Roman"/>
          <w:sz w:val="24"/>
          <w:szCs w:val="24"/>
          <w:highlight w:val="none"/>
          <w:lang w:val="en-US" w:eastAsia="zh-CN"/>
        </w:rPr>
        <w:t xml:space="preserve">名  称：南京审计大学实验学校</w:t>
      </w:r>
      <w:r/>
    </w:p>
    <w:p>
      <w:pPr>
        <w:ind w:firstLine="480"/>
        <w:pageBreakBefore w:val="0"/>
        <w:spacing w:line="500" w:lineRule="exact"/>
        <w:widowControl w:val="off"/>
        <w:tabs>
          <w:tab w:val="left" w:pos="2080" w:leader="none"/>
        </w:tabs>
        <w:rPr>
          <w:rFonts w:hint="eastAsia" w:ascii="宋体" w:hAnsi="宋体" w:eastAsia="宋体" w:cs="Times New Roman"/>
          <w:sz w:val="24"/>
          <w:szCs w:val="24"/>
          <w:highlight w:val="none"/>
          <w:lang w:val="en-US" w:eastAsia="zh-CN"/>
        </w:rPr>
      </w:pPr>
      <w:r>
        <w:rPr>
          <w:rFonts w:hint="eastAsia" w:ascii="宋体" w:hAnsi="宋体"/>
          <w:sz w:val="24"/>
          <w:szCs w:val="24"/>
          <w:highlight w:val="none"/>
        </w:rPr>
        <w:t xml:space="preserve">地  址：</w:t>
      </w:r>
      <w:r>
        <w:rPr>
          <w:rFonts w:hint="eastAsia" w:ascii="宋体" w:hAnsi="宋体" w:eastAsia="宋体" w:cs="Times New Roman"/>
          <w:sz w:val="24"/>
          <w:szCs w:val="24"/>
          <w:highlight w:val="none"/>
          <w:lang w:val="en-US" w:eastAsia="zh-CN"/>
        </w:rPr>
        <w:t xml:space="preserve">南京市浦口区财八路西侧</w:t>
      </w:r>
      <w:r/>
    </w:p>
    <w:p>
      <w:pPr>
        <w:ind w:firstLine="480"/>
        <w:pageBreakBefore w:val="0"/>
        <w:spacing w:line="500" w:lineRule="exact"/>
        <w:widowControl w:val="off"/>
        <w:rPr>
          <w:rFonts w:hint="default" w:ascii="宋体" w:hAnsi="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联系人：聂</w:t>
      </w:r>
      <w:r>
        <w:rPr>
          <w:rFonts w:hint="eastAsia" w:ascii="宋体" w:hAnsi="宋体" w:cs="Times New Roman"/>
          <w:sz w:val="24"/>
          <w:szCs w:val="24"/>
          <w:highlight w:val="none"/>
          <w:lang w:val="en-US" w:eastAsia="zh-CN"/>
        </w:rPr>
        <w:t xml:space="preserve">老师</w:t>
      </w:r>
      <w:r/>
    </w:p>
    <w:p>
      <w:pPr>
        <w:ind w:firstLine="480"/>
        <w:pageBreakBefore w:val="0"/>
        <w:spacing w:line="500" w:lineRule="exact"/>
        <w:widowControl w:val="off"/>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联系电话：</w:t>
      </w:r>
      <w:bookmarkStart w:id="40" w:name="_Toc28359086"/>
      <w:r/>
      <w:bookmarkStart w:id="41" w:name="_Toc28359009"/>
      <w:r>
        <w:rPr>
          <w:rFonts w:hint="eastAsia" w:ascii="宋体" w:hAnsi="宋体" w:eastAsia="宋体" w:cs="Times New Roman"/>
          <w:sz w:val="24"/>
          <w:szCs w:val="24"/>
          <w:highlight w:val="none"/>
          <w:lang w:val="en-US" w:eastAsia="zh-CN"/>
        </w:rPr>
        <w:t xml:space="preserve">15312415479</w:t>
      </w:r>
      <w:r/>
    </w:p>
    <w:p>
      <w:pPr>
        <w:ind w:firstLine="480"/>
        <w:pageBreakBefore w:val="0"/>
        <w:spacing w:line="500" w:lineRule="exact"/>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2.交易中心</w:t>
      </w:r>
      <w:bookmarkEnd w:id="40"/>
      <w:r/>
      <w:bookmarkEnd w:id="41"/>
      <w:r/>
      <w:r/>
    </w:p>
    <w:p>
      <w:pPr>
        <w:ind w:firstLine="480"/>
        <w:pageBreakBefore w:val="0"/>
        <w:spacing w:line="500" w:lineRule="exact"/>
        <w:widowControl w:val="off"/>
        <w:rPr>
          <w:rFonts w:ascii="宋体" w:hAnsi="宋体"/>
          <w:sz w:val="24"/>
          <w:szCs w:val="24"/>
          <w:highlight w:val="none"/>
        </w:rPr>
      </w:pPr>
      <w:r>
        <w:rPr>
          <w:rFonts w:hint="eastAsia" w:ascii="宋体" w:hAnsi="宋体"/>
          <w:sz w:val="24"/>
          <w:szCs w:val="24"/>
          <w:highlight w:val="none"/>
        </w:rPr>
        <w:t xml:space="preserve">地　址：南京市公共资源交易中心浦口分中心浦口区象山路4号B栋</w:t>
      </w:r>
      <w:r/>
    </w:p>
    <w:p>
      <w:pPr>
        <w:ind w:firstLine="480"/>
        <w:pageBreakBefore w:val="0"/>
        <w:spacing w:line="500" w:lineRule="exact"/>
        <w:widowControl w:val="off"/>
        <w:rPr>
          <w:rFonts w:ascii="宋体" w:hAnsi="宋体"/>
          <w:sz w:val="24"/>
          <w:szCs w:val="24"/>
          <w:highlight w:val="none"/>
        </w:rPr>
      </w:pPr>
      <w:r>
        <w:rPr>
          <w:rFonts w:hint="eastAsia" w:ascii="宋体" w:hAnsi="宋体"/>
          <w:sz w:val="24"/>
          <w:szCs w:val="24"/>
          <w:highlight w:val="none"/>
        </w:rPr>
        <w:t xml:space="preserve">联系人：李工</w:t>
      </w:r>
      <w:r/>
    </w:p>
    <w:p>
      <w:pPr>
        <w:ind w:firstLine="480"/>
        <w:pageBreakBefore w:val="0"/>
        <w:spacing w:line="500" w:lineRule="exact"/>
        <w:widowControl w:val="off"/>
        <w:rPr>
          <w:rFonts w:ascii="宋体" w:hAnsi="宋体"/>
          <w:sz w:val="24"/>
          <w:szCs w:val="24"/>
          <w:highlight w:val="none"/>
        </w:rPr>
      </w:pPr>
      <w:r>
        <w:rPr>
          <w:rFonts w:hint="eastAsia" w:ascii="宋体" w:hAnsi="宋体"/>
          <w:sz w:val="24"/>
          <w:szCs w:val="24"/>
          <w:highlight w:val="none"/>
        </w:rPr>
        <w:t xml:space="preserve">联系电话：025-69659365</w:t>
      </w:r>
      <w:r/>
    </w:p>
    <w:p>
      <w:pPr>
        <w:ind w:firstLine="48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0" w:firstLine="480"/>
        <w:jc w:val="center"/>
        <w:spacing w:line="252" w:lineRule="auto"/>
        <w:rPr>
          <w:rFonts w:hint="eastAsia" w:ascii="方正小标宋简体" w:hAnsi="方正小标宋简体" w:eastAsia="方正小标宋简体" w:cs="方正小标宋简体"/>
          <w:color w:val="000000"/>
          <w:sz w:val="36"/>
          <w:szCs w:val="36"/>
          <w:highlight w:val="none"/>
        </w:rPr>
        <w:outlineLvl w:val="9"/>
      </w:pPr>
      <w:r>
        <w:rPr>
          <w:rFonts w:ascii="宋体" w:hAnsi="宋体"/>
          <w:color w:val="000000"/>
          <w:sz w:val="24"/>
          <w:szCs w:val="24"/>
          <w:highlight w:val="none"/>
        </w:rPr>
        <w:br w:type="page" w:clear="all"/>
      </w:r>
      <w:bookmarkEnd w:id="1"/>
      <w:r/>
      <w:bookmarkEnd w:id="2"/>
      <w:r/>
      <w:bookmarkEnd w:id="3"/>
      <w:r/>
      <w:bookmarkEnd w:id="4"/>
      <w:r/>
      <w:bookmarkEnd w:id="5"/>
      <w:r/>
      <w:bookmarkStart w:id="42" w:name="_Toc120614211"/>
      <w:r/>
      <w:bookmarkStart w:id="43" w:name="_Toc20823314"/>
      <w:r/>
      <w:bookmarkStart w:id="44" w:name="_Toc16938558"/>
      <w:r/>
      <w:bookmarkStart w:id="45" w:name="_Toc120614221"/>
      <w:r/>
      <w:bookmarkStart w:id="46" w:name="_Toc479757207"/>
      <w:r/>
      <w:bookmarkStart w:id="47" w:name="_Toc513029242"/>
      <w:r>
        <w:rPr>
          <w:rFonts w:hint="eastAsia" w:ascii="方正小标宋简体" w:hAnsi="方正小标宋简体" w:eastAsia="方正小标宋简体" w:cs="方正小标宋简体"/>
          <w:color w:val="000000"/>
          <w:sz w:val="36"/>
          <w:szCs w:val="36"/>
          <w:highlight w:val="none"/>
        </w:rPr>
        <w:t xml:space="preserve">第二章  </w:t>
      </w:r>
      <w:bookmarkEnd w:id="42"/>
      <w:r/>
      <w:bookmarkStart w:id="48" w:name="_Toc16938518"/>
      <w:r/>
      <w:bookmarkStart w:id="49" w:name="_Toc20823274"/>
      <w:r/>
      <w:bookmarkStart w:id="50" w:name="_Toc120614213"/>
      <w:r/>
      <w:bookmarkStart w:id="51" w:name="_Toc513029202"/>
      <w:r>
        <w:rPr>
          <w:rFonts w:hint="eastAsia" w:ascii="方正小标宋简体" w:hAnsi="方正小标宋简体" w:eastAsia="方正小标宋简体" w:cs="方正小标宋简体"/>
          <w:color w:val="000000"/>
          <w:sz w:val="36"/>
          <w:szCs w:val="36"/>
          <w:highlight w:val="none"/>
        </w:rPr>
        <w:t xml:space="preserve">投标人须知</w:t>
      </w:r>
      <w:bookmarkEnd w:id="48"/>
      <w:r/>
      <w:bookmarkEnd w:id="49"/>
      <w:r/>
      <w:bookmarkEnd w:id="50"/>
      <w:r/>
      <w:bookmarkEnd w:id="51"/>
      <w:r/>
      <w:r/>
    </w:p>
    <w:p>
      <w:pPr>
        <w:pStyle w:val="90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52" w:name="_Toc513029203"/>
      <w:r/>
      <w:bookmarkStart w:id="53" w:name="_Toc20823275"/>
      <w:r/>
      <w:bookmarkStart w:id="54" w:name="_Toc120614214"/>
      <w:r/>
      <w:bookmarkStart w:id="55" w:name="_Toc16938519"/>
      <w:r/>
      <w:bookmarkStart w:id="56" w:name="_Toc20823306"/>
      <w:r/>
      <w:bookmarkStart w:id="57" w:name="_Toc16938550"/>
      <w:r/>
      <w:bookmarkStart w:id="58" w:name="_Toc513029234"/>
      <w:r>
        <w:rPr>
          <w:rFonts w:hint="eastAsia" w:ascii="方正黑体_GBK" w:hAnsi="方正黑体_GBK" w:eastAsia="方正黑体_GBK" w:cs="方正黑体_GBK"/>
          <w:b w:val="0"/>
          <w:bCs w:val="0"/>
          <w:color w:val="000000"/>
          <w:sz w:val="30"/>
          <w:szCs w:val="30"/>
          <w:highlight w:val="none"/>
        </w:rPr>
        <w:t xml:space="preserve">一、总则</w:t>
      </w:r>
      <w:bookmarkEnd w:id="52"/>
      <w:r/>
      <w:bookmarkEnd w:id="53"/>
      <w:r/>
      <w:bookmarkEnd w:id="54"/>
      <w:r/>
      <w:bookmarkEnd w:id="55"/>
      <w:r/>
      <w:r/>
    </w:p>
    <w:p>
      <w:pPr>
        <w:pStyle w:val="911"/>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59" w:name="_Hlt16619475"/>
      <w:r/>
      <w:bookmarkEnd w:id="59"/>
      <w:r/>
      <w:bookmarkStart w:id="60" w:name="_Toc458694821"/>
      <w:r/>
      <w:bookmarkStart w:id="61" w:name="_Toc20823276"/>
      <w:r/>
      <w:bookmarkStart w:id="62" w:name="_Toc513029204"/>
      <w:r/>
      <w:bookmarkStart w:id="63" w:name="_Toc16938520"/>
      <w:r>
        <w:rPr>
          <w:rFonts w:hint="eastAsia" w:ascii="方正楷体_GBK" w:hAnsi="方正楷体_GBK" w:eastAsia="方正楷体_GBK" w:cs="方正楷体_GBK"/>
          <w:b/>
          <w:bCs/>
          <w:highlight w:val="none"/>
        </w:rPr>
        <w:t xml:space="preserve">1</w:t>
      </w:r>
      <w:bookmarkEnd w:id="60"/>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招标方式</w:t>
      </w:r>
      <w:bookmarkEnd w:id="61"/>
      <w:r/>
      <w:bookmarkEnd w:id="62"/>
      <w:r/>
      <w:bookmarkEnd w:id="63"/>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本文件仅适用于招标公告中所述项目。</w:t>
      </w:r>
      <w:r/>
    </w:p>
    <w:p>
      <w:pPr>
        <w:pStyle w:val="911"/>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64" w:name="_Toc20823277"/>
      <w:r/>
      <w:bookmarkStart w:id="65" w:name="_Toc16938521"/>
      <w:r/>
      <w:bookmarkStart w:id="66" w:name="_Toc513029205"/>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合格的投标人</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eastAsia="宋体" w:cs="Times New Roman"/>
          <w:color w:val="000000"/>
          <w:sz w:val="24"/>
          <w:highlight w:val="none"/>
          <w:lang w:eastAsia="zh-CN"/>
        </w:rPr>
        <w:t xml:space="preserve">对</w:t>
      </w:r>
      <w:r>
        <w:rPr>
          <w:rFonts w:hint="eastAsia" w:ascii="宋体" w:hAnsi="宋体" w:eastAsia="宋体" w:cs="Times New Roman"/>
          <w:color w:val="000000"/>
          <w:sz w:val="24"/>
          <w:highlight w:val="none"/>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eastAsia="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eastAsia="宋体" w:cs="Times New Roman"/>
          <w:color w:val="000000"/>
          <w:sz w:val="24"/>
          <w:highlight w:val="none"/>
          <w:lang w:eastAsia="zh-CN"/>
        </w:rPr>
        <w:t xml:space="preserve">规定的</w:t>
      </w:r>
      <w:r>
        <w:rPr>
          <w:rFonts w:hint="eastAsia" w:ascii="宋体" w:hAnsi="宋体" w:eastAsia="宋体" w:cs="Times New Roman"/>
          <w:color w:val="000000"/>
          <w:sz w:val="24"/>
          <w:highlight w:val="none"/>
        </w:rPr>
        <w:t xml:space="preserve">实质性要求和条件。</w:t>
      </w:r>
      <w:r/>
    </w:p>
    <w:p>
      <w:pPr>
        <w:pStyle w:val="911"/>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67" w:name="_Toc513029206"/>
      <w:r/>
      <w:bookmarkStart w:id="68" w:name="_Toc20823278"/>
      <w:r/>
      <w:bookmarkStart w:id="69" w:name="_Toc16938522"/>
      <w:r>
        <w:rPr>
          <w:rFonts w:hint="eastAsia" w:ascii="方正楷体_GBK" w:hAnsi="方正楷体_GBK" w:eastAsia="方正楷体_GBK" w:cs="方正楷体_GBK"/>
          <w:b/>
          <w:bCs/>
          <w:highlight w:val="none"/>
        </w:rPr>
        <w:t xml:space="preserve">3</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适用法律</w:t>
      </w:r>
      <w:bookmarkEnd w:id="67"/>
      <w:r/>
      <w:bookmarkEnd w:id="68"/>
      <w:r/>
      <w:bookmarkEnd w:id="69"/>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p>
    <w:p>
      <w:pPr>
        <w:pStyle w:val="911"/>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70" w:name="_Toc16938523"/>
      <w:r/>
      <w:bookmarkStart w:id="71" w:name="_Toc462564067"/>
      <w:r/>
      <w:bookmarkStart w:id="72" w:name="_Toc20823279"/>
      <w:r/>
      <w:bookmarkStart w:id="73" w:name="_Toc513029207"/>
      <w:r>
        <w:rPr>
          <w:rFonts w:hint="eastAsia" w:ascii="方正楷体_GBK" w:hAnsi="方正楷体_GBK" w:eastAsia="方正楷体_GBK" w:cs="方正楷体_GBK"/>
          <w:b/>
          <w:bCs/>
          <w:highlight w:val="none"/>
        </w:rPr>
        <w:t xml:space="preserve">4</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投标费用</w:t>
      </w:r>
      <w:bookmarkEnd w:id="70"/>
      <w:r/>
      <w:bookmarkEnd w:id="71"/>
      <w:r/>
      <w:bookmarkEnd w:id="72"/>
      <w:r/>
      <w:bookmarkEnd w:id="73"/>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无论投标过程中的做法和结果如何</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p>
    <w:p>
      <w:pPr>
        <w:pStyle w:val="911"/>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5</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即被认为接受了本文件的规定和约束。</w:t>
      </w:r>
      <w:r/>
    </w:p>
    <w:p>
      <w:pPr>
        <w:pStyle w:val="90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74" w:name="_Toc513029209"/>
      <w:r/>
      <w:bookmarkStart w:id="75" w:name="_Toc16938525"/>
      <w:r/>
      <w:bookmarkStart w:id="76" w:name="_Toc20823281"/>
      <w:r/>
      <w:bookmarkStart w:id="77" w:name="_Toc120614215"/>
      <w:r>
        <w:rPr>
          <w:rFonts w:hint="eastAsia" w:ascii="方正黑体_GBK" w:hAnsi="方正黑体_GBK" w:eastAsia="方正黑体_GBK" w:cs="方正黑体_GBK"/>
          <w:b w:val="0"/>
          <w:bCs w:val="0"/>
          <w:color w:val="000000"/>
          <w:sz w:val="30"/>
          <w:szCs w:val="30"/>
          <w:highlight w:val="none"/>
        </w:rPr>
        <w:t xml:space="preserve">二、招标文件</w:t>
      </w:r>
      <w:bookmarkEnd w:id="74"/>
      <w:r/>
      <w:bookmarkEnd w:id="75"/>
      <w:r/>
      <w:bookmarkEnd w:id="76"/>
      <w:r/>
      <w:bookmarkEnd w:id="77"/>
      <w:r/>
      <w:r/>
    </w:p>
    <w:p>
      <w:pPr>
        <w:pStyle w:val="911"/>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78" w:name="_Toc20823282"/>
      <w:r/>
      <w:bookmarkStart w:id="79" w:name="_Toc16938526"/>
      <w:r/>
      <w:bookmarkStart w:id="80" w:name="_Toc513029210"/>
      <w:r>
        <w:rPr>
          <w:rFonts w:hint="eastAsia" w:ascii="方正楷体_GBK" w:hAnsi="方正楷体_GBK" w:eastAsia="方正楷体_GBK" w:cs="方正楷体_GBK"/>
          <w:b/>
          <w:bCs/>
          <w:highlight w:val="none"/>
        </w:rPr>
        <w:t xml:space="preserve">6</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招标文件构成</w:t>
      </w:r>
      <w:bookmarkEnd w:id="78"/>
      <w:r/>
      <w:bookmarkEnd w:id="79"/>
      <w:r/>
      <w:bookmarkEnd w:id="80"/>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投标人应</w:t>
      </w:r>
      <w:r>
        <w:rPr>
          <w:rFonts w:hint="eastAsia" w:ascii="宋体" w:hAnsi="宋体" w:eastAsia="宋体" w:cs="Times New Roman"/>
          <w:color w:val="000000"/>
          <w:sz w:val="24"/>
          <w:highlight w:val="none"/>
        </w:rPr>
        <w:t xml:space="preserve">仔细检查招标文件是否齐全</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如有缺漏请立即与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并保证所提供的全部资料的真实性</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以使其投标文件对招标文件作出实质性响应</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否则其风险由投标人自行承担。</w:t>
      </w:r>
      <w:r/>
    </w:p>
    <w:p>
      <w:pPr>
        <w:pStyle w:val="911"/>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81" w:name="_Toc20823283"/>
      <w:r/>
      <w:bookmarkStart w:id="82" w:name="_Toc462564070"/>
      <w:r/>
      <w:bookmarkStart w:id="83" w:name="_Toc16938527"/>
      <w:r/>
      <w:bookmarkStart w:id="84" w:name="_Toc513029211"/>
      <w:r>
        <w:rPr>
          <w:rFonts w:hint="eastAsia" w:ascii="方正楷体_GBK" w:hAnsi="方正楷体_GBK" w:eastAsia="方正楷体_GBK" w:cs="方正楷体_GBK"/>
          <w:b/>
          <w:bCs/>
          <w:highlight w:val="none"/>
        </w:rPr>
        <w:t xml:space="preserve">7</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招标文件的澄清</w:t>
      </w:r>
      <w:bookmarkEnd w:id="81"/>
      <w:r/>
      <w:bookmarkEnd w:id="82"/>
      <w:r/>
      <w:bookmarkEnd w:id="83"/>
      <w:r/>
      <w:bookmarkEnd w:id="84"/>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7.1 任何要求对招标文件进行澄清的投标人</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应在投标截止期十日前按招标公告中的通讯地址</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以书面形式通知</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w:t>
      </w:r>
      <w:r/>
    </w:p>
    <w:p>
      <w:pPr>
        <w:pStyle w:val="911"/>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85" w:name="_Toc462564071"/>
      <w:r/>
      <w:bookmarkStart w:id="86" w:name="_Toc513029212"/>
      <w:r/>
      <w:bookmarkStart w:id="87" w:name="_Toc16938528"/>
      <w:r/>
      <w:bookmarkStart w:id="88" w:name="_Toc20823284"/>
      <w:r>
        <w:rPr>
          <w:rFonts w:hint="eastAsia" w:ascii="方正楷体_GBK" w:hAnsi="方正楷体_GBK" w:eastAsia="方正楷体_GBK" w:cs="方正楷体_GBK"/>
          <w:b/>
          <w:bCs/>
          <w:highlight w:val="none"/>
        </w:rPr>
        <w:t xml:space="preserve">8</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招标文件的修改</w:t>
      </w:r>
      <w:bookmarkEnd w:id="85"/>
      <w:r/>
      <w:bookmarkEnd w:id="86"/>
      <w:r/>
      <w:bookmarkEnd w:id="87"/>
      <w:r/>
      <w:bookmarkEnd w:id="88"/>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Start w:id="89" w:name="_Toc120614216"/>
      <w:r/>
      <w:bookmarkStart w:id="90" w:name="_Toc20823285"/>
      <w:r/>
      <w:bookmarkStart w:id="91" w:name="_Toc462564072"/>
      <w:r/>
      <w:bookmarkStart w:id="92" w:name="_Toc16938529"/>
      <w:r/>
      <w:bookmarkStart w:id="93" w:name="_Toc513029213"/>
      <w:r>
        <w:rPr>
          <w:rFonts w:hint="eastAsia" w:ascii="宋体" w:hAnsi="宋体" w:eastAsia="宋体" w:cs="Times New Roman"/>
          <w:color w:val="000000"/>
          <w:sz w:val="24"/>
          <w:highlight w:val="none"/>
        </w:rPr>
        <w:t xml:space="preserve">8.1 在投标截止时间前</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交易中心可以对招标文件进行修改。招标文件的修改将在原公告媒体发布更正公告</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更正内容将作为招标文件的组成部分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并对投标人具有约束力。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投标人应在提交投标文件截止时间前</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关注原公告媒体有关本项目的更正公告</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根据更正公告内容自行决定是否需要重新制作和提交投标文件</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交易中心有权按照法定的要求推迟投标截止日期和开标日期</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并在原公告媒体发布更正公告。</w:t>
      </w:r>
      <w:r/>
    </w:p>
    <w:p>
      <w:pPr>
        <w:pStyle w:val="90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89"/>
      <w:r/>
      <w:bookmarkEnd w:id="90"/>
      <w:r/>
      <w:bookmarkEnd w:id="91"/>
      <w:r/>
      <w:bookmarkEnd w:id="92"/>
      <w:r/>
      <w:bookmarkEnd w:id="93"/>
      <w:r/>
      <w:r/>
    </w:p>
    <w:p>
      <w:pPr>
        <w:pStyle w:val="911"/>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94" w:name="_Toc16938530"/>
      <w:r/>
      <w:bookmarkStart w:id="95" w:name="_Toc20823286"/>
      <w:r/>
      <w:bookmarkStart w:id="96" w:name="_Toc462564073"/>
      <w:r/>
      <w:bookmarkStart w:id="97" w:name="_Toc513029214"/>
      <w:r>
        <w:rPr>
          <w:rFonts w:hint="eastAsia" w:ascii="方正楷体_GBK" w:hAnsi="方正楷体_GBK" w:eastAsia="方正楷体_GBK" w:cs="方正楷体_GBK"/>
          <w:b/>
          <w:bCs/>
          <w:highlight w:val="none"/>
        </w:rPr>
        <w:t xml:space="preserve">9</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投标文件的语言及度量衡单位</w:t>
      </w:r>
      <w:bookmarkEnd w:id="94"/>
      <w:r/>
      <w:bookmarkEnd w:id="95"/>
      <w:r/>
      <w:bookmarkEnd w:id="96"/>
      <w:r/>
      <w:bookmarkEnd w:id="97"/>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9.2 除技术性能另有规定外</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投标文件所使用的度量衡单位</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均须采用国家法定计量单位。</w:t>
      </w:r>
      <w:r/>
    </w:p>
    <w:p>
      <w:pPr>
        <w:pStyle w:val="911"/>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98" w:name="_Toc513029215"/>
      <w:r/>
      <w:bookmarkStart w:id="99" w:name="_Toc20823287"/>
      <w:r/>
      <w:bookmarkStart w:id="100" w:name="_Toc16938531"/>
      <w:r/>
      <w:bookmarkStart w:id="101" w:name="_Toc462564074"/>
      <w:r>
        <w:rPr>
          <w:rFonts w:hint="eastAsia" w:ascii="方正楷体_GBK" w:hAnsi="方正楷体_GBK" w:eastAsia="方正楷体_GBK" w:cs="方正楷体_GBK"/>
          <w:b/>
          <w:bCs/>
          <w:highlight w:val="none"/>
        </w:rPr>
        <w:t xml:space="preserve">10</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投标文件构成</w:t>
      </w:r>
      <w:bookmarkEnd w:id="98"/>
      <w:r/>
      <w:bookmarkEnd w:id="99"/>
      <w:r/>
      <w:bookmarkEnd w:id="100"/>
      <w:r/>
      <w:bookmarkEnd w:id="101"/>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10.1 投标人编写的投标文件应包括资格证明文件、符合性证明文件、投标分项报价表、响应及偏离表、其他证明文件、投标函、开标一览表等部分。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10.2 </w:t>
      </w:r>
      <w:r>
        <w:rPr>
          <w:rFonts w:hint="eastAsia" w:ascii="宋体" w:hAnsi="宋体" w:eastAsia="宋体" w:cs="Times New Roman"/>
          <w:b/>
          <w:bCs/>
          <w:color w:val="000000"/>
          <w:sz w:val="24"/>
          <w:highlight w:val="none"/>
        </w:rPr>
        <w:t xml:space="preserve">如标书制作工具中格式和内容与“江苏政府采购网”发布的招标文件不一致</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i w:val="0"/>
          <w:iCs w:val="0"/>
          <w:color w:val="000000"/>
          <w:sz w:val="24"/>
          <w:highlight w:val="none"/>
          <w:u w:val="none"/>
        </w:rPr>
        <w:t xml:space="preserve">以“江苏政府采购网”发布的招标文件为准。</w:t>
      </w:r>
      <w:r/>
    </w:p>
    <w:p>
      <w:pPr>
        <w:pStyle w:val="911"/>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102" w:name="_Hlt26954838"/>
      <w:r/>
      <w:bookmarkEnd w:id="102"/>
      <w:r/>
      <w:bookmarkStart w:id="103" w:name="_Hlt26670360"/>
      <w:r/>
      <w:bookmarkEnd w:id="103"/>
      <w:r/>
      <w:bookmarkStart w:id="104" w:name="_Hlt26668975"/>
      <w:r/>
      <w:bookmarkEnd w:id="104"/>
      <w:r/>
      <w:bookmarkStart w:id="105" w:name="_Toc513029219"/>
      <w:r/>
      <w:bookmarkStart w:id="106" w:name="_Toc49090509"/>
      <w:r/>
      <w:bookmarkStart w:id="107" w:name="_Toc14577357"/>
      <w:r/>
      <w:bookmarkStart w:id="108" w:name="_Toc49090507"/>
      <w:r/>
      <w:bookmarkStart w:id="109" w:name="_Toc513029216"/>
      <w:r/>
      <w:bookmarkStart w:id="110" w:name="_Toc14577354"/>
      <w:r>
        <w:rPr>
          <w:rFonts w:hint="eastAsia" w:ascii="方正楷体_GBK" w:hAnsi="方正楷体_GBK" w:eastAsia="方正楷体_GBK" w:cs="方正楷体_GBK"/>
          <w:b/>
          <w:bCs/>
          <w:highlight w:val="none"/>
        </w:rPr>
        <w:t xml:space="preserve">11</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证明投标人及投标标的符合招标文件规定的文件</w:t>
      </w:r>
      <w:bookmarkEnd w:id="105"/>
      <w:r/>
      <w:bookmarkEnd w:id="106"/>
      <w:r/>
      <w:bookmarkEnd w:id="107"/>
      <w:r/>
      <w:bookmarkEnd w:id="108"/>
      <w:r/>
      <w:bookmarkEnd w:id="109"/>
      <w:r/>
      <w:bookmarkEnd w:id="110"/>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Start w:id="111" w:name="_Toc14577355"/>
      <w:r/>
      <w:bookmarkStart w:id="112" w:name="_Toc49090508"/>
      <w:r>
        <w:rPr>
          <w:rFonts w:hint="eastAsia" w:ascii="宋体" w:hAnsi="宋体" w:eastAsia="宋体" w:cs="Times New Roman"/>
          <w:color w:val="000000"/>
          <w:sz w:val="24"/>
          <w:highlight w:val="none"/>
        </w:rPr>
        <w:t xml:space="preserve">11.1 投标人应按照法律、法规、规章和规范性文件以及招标文件要求提交证明文件</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招标文件对证明文件无明确形式要求的</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证明文件可以以文字资料、图纸和数据等形式提交。</w:t>
      </w:r>
      <w:r/>
    </w:p>
    <w:p>
      <w:pPr>
        <w:pStyle w:val="91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rPr>
          <w:rFonts w:hint="eastAsia" w:ascii="方正楷体_GBK" w:hAnsi="方正楷体_GBK" w:eastAsia="方正楷体_GBK" w:cs="方正楷体_GBK"/>
          <w:b/>
          <w:bCs/>
          <w:highlight w:val="none"/>
        </w:rPr>
        <w:t xml:space="preserve">12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投标分项报价</w:t>
      </w:r>
      <w:bookmarkEnd w:id="111"/>
      <w:r/>
      <w:bookmarkStart w:id="113" w:name="_Hlt26670373"/>
      <w:r/>
      <w:bookmarkEnd w:id="113"/>
      <w:r>
        <w:rPr>
          <w:rFonts w:hint="eastAsia" w:ascii="方正楷体_GBK" w:hAnsi="方正楷体_GBK" w:eastAsia="方正楷体_GBK" w:cs="方正楷体_GBK"/>
          <w:b/>
          <w:bCs/>
          <w:highlight w:val="none"/>
        </w:rPr>
        <w:t xml:space="preserve">表</w:t>
      </w:r>
      <w:bookmarkEnd w:id="112"/>
      <w:r>
        <w:rPr>
          <w:rFonts w:hint="eastAsia" w:ascii="方正楷体_GBK" w:hAnsi="方正楷体_GBK" w:eastAsia="方正楷体_GBK" w:cs="方正楷体_GBK"/>
          <w:b/>
          <w:bCs/>
          <w:color w:val="000000"/>
          <w:highlight w:val="none"/>
          <w:lang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12.1 投</w:t>
      </w:r>
      <w:bookmarkStart w:id="114" w:name="_Hlt26954840"/>
      <w:r/>
      <w:bookmarkEnd w:id="114"/>
      <w:r>
        <w:rPr>
          <w:rFonts w:hint="eastAsia" w:ascii="宋体" w:hAnsi="宋体" w:eastAsia="宋体" w:cs="Times New Roman"/>
          <w:color w:val="000000"/>
          <w:sz w:val="24"/>
          <w:highlight w:val="none"/>
        </w:rPr>
        <w:t xml:space="preserve">标人应按照招标文件规定格式填报投标分项报价表</w:t>
      </w:r>
      <w:bookmarkStart w:id="115" w:name="_Hlt26670399"/>
      <w:r/>
      <w:bookmarkEnd w:id="115"/>
      <w:r>
        <w:rPr>
          <w:rFonts w:hint="eastAsia" w:ascii="宋体" w:hAnsi="宋体" w:eastAsia="宋体" w:cs="Times New Roman"/>
          <w:color w:val="000000"/>
          <w:sz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投标文件中的单价和总价无特殊规定的采用人民币报价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以元为单位标注。招标文件另有规定的按规定执行。</w:t>
      </w:r>
      <w:r/>
    </w:p>
    <w:p>
      <w:pPr>
        <w:pStyle w:val="911"/>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116" w:name="_Hlt26670486"/>
      <w:r/>
      <w:bookmarkEnd w:id="116"/>
      <w:r/>
      <w:bookmarkStart w:id="117" w:name="_Hlt26954842"/>
      <w:r/>
      <w:bookmarkEnd w:id="117"/>
      <w:r/>
      <w:bookmarkStart w:id="118" w:name="_Hlt26954846"/>
      <w:r/>
      <w:bookmarkEnd w:id="118"/>
      <w:r/>
      <w:bookmarkStart w:id="119" w:name="_Hlt26670482"/>
      <w:r/>
      <w:bookmarkEnd w:id="119"/>
      <w:r/>
      <w:bookmarkStart w:id="120" w:name="_Hlt26954731"/>
      <w:r/>
      <w:bookmarkEnd w:id="120"/>
      <w:r/>
      <w:bookmarkStart w:id="121" w:name="_Hlt26670425"/>
      <w:r/>
      <w:bookmarkEnd w:id="121"/>
      <w:r/>
      <w:bookmarkStart w:id="122" w:name="_Hlt26670403"/>
      <w:r/>
      <w:bookmarkEnd w:id="122"/>
      <w:r/>
      <w:bookmarkStart w:id="123" w:name="_Hlt26954848"/>
      <w:r/>
      <w:bookmarkEnd w:id="123"/>
      <w:r/>
      <w:bookmarkStart w:id="124" w:name="_Hlt26668983"/>
      <w:r/>
      <w:bookmarkEnd w:id="124"/>
      <w:r/>
      <w:bookmarkStart w:id="125" w:name="_Hlt26954844"/>
      <w:r/>
      <w:bookmarkEnd w:id="125"/>
      <w:r>
        <w:rPr>
          <w:rFonts w:hint="eastAsia" w:ascii="方正楷体_GBK" w:hAnsi="方正楷体_GBK" w:eastAsia="方正楷体_GBK" w:cs="方正楷体_GBK"/>
          <w:b/>
          <w:bCs/>
          <w:highlight w:val="none"/>
        </w:rPr>
        <w:t xml:space="preserve">13</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13.1 投标人需对招标文件中的技术要求与商务要求逐项作出响应或偏离说明。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13.2 投标人可以在投标文件中提供认为需要的其他技术文件或说明。</w:t>
      </w:r>
      <w:r/>
    </w:p>
    <w:p>
      <w:pPr>
        <w:pStyle w:val="911"/>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126" w:name="_Toc14577359"/>
      <w:r/>
      <w:bookmarkStart w:id="127" w:name="_Toc49090510"/>
      <w:r>
        <w:rPr>
          <w:rFonts w:hint="eastAsia" w:ascii="方正楷体_GBK" w:hAnsi="方正楷体_GBK" w:eastAsia="方正楷体_GBK" w:cs="方正楷体_GBK"/>
          <w:b/>
          <w:bCs/>
          <w:highlight w:val="none"/>
        </w:rPr>
        <w:t xml:space="preserve">14</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投标函和开标一览表</w:t>
      </w:r>
      <w:r>
        <w:rPr>
          <w:rFonts w:hint="eastAsia" w:ascii="方正楷体_GBK" w:hAnsi="方正楷体_GBK" w:eastAsia="方正楷体_GBK" w:cs="方正楷体_GBK"/>
          <w:b/>
          <w:bCs/>
          <w:highlight w:val="none"/>
          <w:lang w:val="en-US" w:eastAsia="zh-CN"/>
        </w:rPr>
        <w:t xml:space="preserve">及核心产品品牌一览表</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14.1 投标人应按照招标文件规定格式完整、正确填报投标函、开标一览表及</w:t>
      </w:r>
      <w:r>
        <w:rPr>
          <w:rFonts w:hint="eastAsia" w:ascii="宋体" w:hAnsi="宋体" w:eastAsia="宋体" w:cs="Times New Roman"/>
          <w:color w:val="000000"/>
          <w:sz w:val="24"/>
          <w:highlight w:val="none"/>
          <w:lang w:val="zh-CN" w:eastAsia="zh-CN"/>
        </w:rPr>
        <w:t xml:space="preserve">核心产品品牌一</w:t>
      </w:r>
      <w:r>
        <w:rPr>
          <w:rFonts w:hint="eastAsia" w:ascii="宋体" w:hAnsi="宋体" w:eastAsia="宋体" w:cs="Times New Roman"/>
          <w:color w:val="000000"/>
          <w:sz w:val="24"/>
          <w:highlight w:val="none"/>
          <w:lang w:val="zh-CN"/>
        </w:rPr>
        <w:t xml:space="preserve">览表</w:t>
      </w:r>
      <w:r>
        <w:rPr>
          <w:rFonts w:hint="eastAsia" w:ascii="宋体" w:hAnsi="宋体" w:eastAsia="宋体" w:cs="Times New Roman"/>
          <w:color w:val="000000"/>
          <w:sz w:val="24"/>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highlight w:val="none"/>
          <w:lang w:val="en-US" w:eastAsia="zh-CN"/>
        </w:rPr>
        <w:t xml:space="preserve">以</w:t>
      </w:r>
      <w:r>
        <w:rPr>
          <w:rFonts w:hint="eastAsia" w:ascii="宋体" w:hAnsi="宋体" w:eastAsia="宋体" w:cs="Times New Roman"/>
          <w:color w:val="000000"/>
          <w:sz w:val="24"/>
          <w:highlight w:val="none"/>
          <w:lang w:val="zh-CN"/>
        </w:rPr>
        <w:t xml:space="preserve">开标一览表中价格为准。</w:t>
      </w:r>
      <w:r/>
    </w:p>
    <w:p>
      <w:pPr>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14.3 核心产品品牌一</w:t>
      </w:r>
      <w:r>
        <w:rPr>
          <w:rFonts w:hint="eastAsia" w:ascii="宋体" w:hAnsi="宋体" w:eastAsia="宋体" w:cs="Times New Roman"/>
          <w:color w:val="000000"/>
          <w:sz w:val="24"/>
          <w:highlight w:val="none"/>
          <w:lang w:val="zh-CN"/>
        </w:rPr>
        <w:t xml:space="preserve">览表中</w:t>
      </w:r>
      <w:r>
        <w:rPr>
          <w:rFonts w:hint="eastAsia" w:ascii="宋体" w:hAnsi="宋体" w:eastAsia="宋体" w:cs="Times New Roman"/>
          <w:color w:val="000000"/>
          <w:sz w:val="24"/>
          <w:highlight w:val="none"/>
          <w:lang w:val="zh-CN" w:eastAsia="zh-CN"/>
        </w:rPr>
        <w:t xml:space="preserve">所投核心产品品牌缺项的将</w:t>
      </w:r>
      <w:r>
        <w:rPr>
          <w:rFonts w:hint="eastAsia" w:ascii="宋体" w:hAnsi="宋体" w:eastAsia="宋体" w:cs="Times New Roman"/>
          <w:color w:val="000000"/>
          <w:sz w:val="24"/>
          <w:highlight w:val="none"/>
          <w:lang w:val="zh-CN"/>
        </w:rPr>
        <w:t xml:space="preserve">视为无效投标。</w:t>
      </w:r>
      <w:bookmarkEnd w:id="126"/>
      <w:r/>
      <w:bookmarkEnd w:id="127"/>
      <w:r/>
      <w:r/>
    </w:p>
    <w:p>
      <w:pPr>
        <w:pStyle w:val="911"/>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128" w:name="_Hlt26670489"/>
      <w:r/>
      <w:bookmarkEnd w:id="128"/>
      <w:r/>
      <w:bookmarkStart w:id="129" w:name="_Hlt26954734"/>
      <w:r/>
      <w:bookmarkEnd w:id="129"/>
      <w:r/>
      <w:bookmarkStart w:id="130" w:name="_Hlt26954850"/>
      <w:r/>
      <w:bookmarkEnd w:id="130"/>
      <w:r/>
      <w:bookmarkStart w:id="131" w:name="_Toc49090511"/>
      <w:r/>
      <w:bookmarkStart w:id="132" w:name="_Toc14577360"/>
      <w:r>
        <w:rPr>
          <w:rFonts w:hint="eastAsia" w:ascii="方正楷体_GBK" w:hAnsi="方正楷体_GBK" w:eastAsia="方正楷体_GBK" w:cs="方正楷体_GBK"/>
          <w:b/>
          <w:bCs/>
          <w:highlight w:val="none"/>
        </w:rPr>
        <w:t xml:space="preserve">15</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投标有效期</w:t>
      </w:r>
      <w:bookmarkEnd w:id="131"/>
      <w:r/>
      <w:bookmarkEnd w:id="132"/>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15.1 投标有效期为</w:t>
      </w:r>
      <w:r>
        <w:rPr>
          <w:rFonts w:hint="eastAsia" w:ascii="宋体" w:hAnsi="宋体" w:eastAsia="宋体" w:cs="Times New Roman"/>
          <w:color w:val="000000"/>
          <w:sz w:val="24"/>
          <w:highlight w:val="none"/>
          <w:lang w:val="en-US"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eastAsia="宋体" w:cs="Times New Roman"/>
          <w:color w:val="000000"/>
          <w:sz w:val="24"/>
          <w:highlight w:val="none"/>
          <w:lang w:val="en-US" w:eastAsia="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六十天。投标有效期比规定短的将被视为未实质性响应招标文件而</w:t>
      </w:r>
      <w:r>
        <w:rPr>
          <w:rFonts w:hint="eastAsia" w:ascii="宋体" w:hAnsi="宋体" w:eastAsia="宋体" w:cs="Times New Roman"/>
          <w:color w:val="000000"/>
          <w:sz w:val="24"/>
          <w:highlight w:val="none"/>
          <w:lang w:val="en-US" w:eastAsia="zh-CN"/>
        </w:rPr>
        <w:t xml:space="preserve">被</w:t>
      </w:r>
      <w:r>
        <w:rPr>
          <w:rFonts w:hint="eastAsia" w:ascii="宋体" w:hAnsi="宋体" w:eastAsia="宋体" w:cs="Times New Roman"/>
          <w:color w:val="000000"/>
          <w:sz w:val="24"/>
          <w:highlight w:val="none"/>
          <w:lang w:val="zh-CN"/>
        </w:rPr>
        <w:t xml:space="preserve">拒绝。</w:t>
      </w:r>
      <w:r/>
    </w:p>
    <w:p>
      <w:pPr>
        <w:pStyle w:val="911"/>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16</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16.1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的这一要求而放弃投标。同意延长投标有效期的投标人既不能要求也不允许修改其投标文件，同时受投标有效期约束的所有权利与义务均延长至新的有效期满。</w:t>
      </w:r>
      <w:r/>
    </w:p>
    <w:p>
      <w:pPr>
        <w:pStyle w:val="90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33" w:name="_Hlt26954852"/>
      <w:r/>
      <w:bookmarkEnd w:id="133"/>
      <w:r/>
      <w:bookmarkStart w:id="134" w:name="_Hlt26954739"/>
      <w:r/>
      <w:bookmarkEnd w:id="134"/>
      <w:r/>
      <w:bookmarkStart w:id="135" w:name="_Toc20823296"/>
      <w:r/>
      <w:bookmarkStart w:id="136" w:name="_Toc120614217"/>
      <w:r/>
      <w:bookmarkStart w:id="137" w:name="_Toc16938540"/>
      <w:r/>
      <w:bookmarkStart w:id="138" w:name="_Toc513029224"/>
      <w:r>
        <w:rPr>
          <w:rFonts w:hint="eastAsia" w:ascii="方正黑体_GBK" w:hAnsi="方正黑体_GBK" w:eastAsia="方正黑体_GBK" w:cs="方正黑体_GBK"/>
          <w:b w:val="0"/>
          <w:bCs w:val="0"/>
          <w:color w:val="000000"/>
          <w:sz w:val="30"/>
          <w:szCs w:val="30"/>
          <w:highlight w:val="none"/>
        </w:rPr>
        <w:t xml:space="preserve">四、投标文件的递交</w:t>
      </w:r>
      <w:bookmarkEnd w:id="135"/>
      <w:r/>
      <w:bookmarkEnd w:id="136"/>
      <w:r/>
      <w:bookmarkEnd w:id="137"/>
      <w:r/>
      <w:bookmarkEnd w:id="138"/>
      <w:r/>
      <w:r/>
    </w:p>
    <w:p>
      <w:pPr>
        <w:pStyle w:val="911"/>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139" w:name="_Toc16938541"/>
      <w:r/>
      <w:bookmarkStart w:id="140" w:name="_Toc462564084"/>
      <w:r/>
      <w:bookmarkStart w:id="141" w:name="_Toc513029225"/>
      <w:r/>
      <w:bookmarkStart w:id="142" w:name="_Toc20823297"/>
      <w:r>
        <w:rPr>
          <w:rFonts w:hint="eastAsia" w:ascii="方正楷体_GBK" w:hAnsi="方正楷体_GBK" w:eastAsia="方正楷体_GBK" w:cs="方正楷体_GBK"/>
          <w:b/>
          <w:bCs/>
          <w:highlight w:val="none"/>
        </w:rPr>
        <w:t xml:space="preserve">17</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投标文件</w:t>
      </w:r>
      <w:bookmarkEnd w:id="139"/>
      <w:r/>
      <w:bookmarkEnd w:id="140"/>
      <w:r/>
      <w:bookmarkEnd w:id="141"/>
      <w:r/>
      <w:bookmarkEnd w:id="142"/>
      <w:r>
        <w:rPr>
          <w:rFonts w:hint="eastAsia" w:ascii="方正楷体_GBK" w:hAnsi="方正楷体_GBK" w:eastAsia="方正楷体_GBK" w:cs="方正楷体_GBK"/>
          <w:b/>
          <w:bCs/>
          <w:highlight w:val="none"/>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17.1 投标人应当按照《操作手册》规定，在招标公告规定的投标截止时间前制作并上传电子投标文件。</w:t>
      </w:r>
      <w:bookmarkStart w:id="143" w:name="_Toc20823298"/>
      <w:r/>
      <w:bookmarkStart w:id="144" w:name="_Toc16938542"/>
      <w:r/>
      <w:bookmarkStart w:id="145" w:name="_Toc513029226"/>
      <w:r/>
      <w:bookmarkEnd w:id="143"/>
      <w:r/>
      <w:bookmarkEnd w:id="144"/>
      <w:r/>
      <w:bookmarkEnd w:id="145"/>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p>
    <w:p>
      <w:pPr>
        <w:pStyle w:val="911"/>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146" w:name="_Toc20823299"/>
      <w:r/>
      <w:bookmarkStart w:id="147" w:name="_Toc513029227"/>
      <w:r/>
      <w:bookmarkStart w:id="148" w:name="_Toc16938543"/>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eastAsia="zh-CN"/>
        </w:rPr>
        <w:t xml:space="preserve">8</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投标文件</w:t>
      </w:r>
      <w:bookmarkEnd w:id="146"/>
      <w:r/>
      <w:bookmarkEnd w:id="147"/>
      <w:r/>
      <w:bookmarkEnd w:id="148"/>
      <w:r>
        <w:rPr>
          <w:rFonts w:hint="eastAsia" w:ascii="方正楷体_GBK" w:hAnsi="方正楷体_GBK" w:eastAsia="方正楷体_GBK" w:cs="方正楷体_GBK"/>
          <w:b/>
          <w:bCs/>
          <w:highlight w:val="none"/>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投标截止时间后上传的任何投标文件将被拒绝。</w:t>
      </w:r>
      <w:r/>
    </w:p>
    <w:p>
      <w:pPr>
        <w:pStyle w:val="911"/>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149" w:name="_Toc513029228"/>
      <w:r/>
      <w:bookmarkStart w:id="150" w:name="_Toc20823300"/>
      <w:r/>
      <w:bookmarkStart w:id="151" w:name="_Toc16938544"/>
      <w:r>
        <w:rPr>
          <w:rFonts w:hint="eastAsia" w:ascii="方正楷体_GBK" w:hAnsi="方正楷体_GBK" w:eastAsia="方正楷体_GBK" w:cs="方正楷体_GBK"/>
          <w:b/>
          <w:bCs/>
          <w:highlight w:val="none"/>
          <w:lang w:eastAsia="zh-CN"/>
        </w:rPr>
        <w:t xml:space="preserve">1</w:t>
      </w:r>
      <w:r>
        <w:rPr>
          <w:rFonts w:hint="eastAsia" w:ascii="方正楷体_GBK" w:hAnsi="方正楷体_GBK" w:eastAsia="方正楷体_GBK" w:cs="方正楷体_GBK"/>
          <w:b/>
          <w:bCs/>
          <w:highlight w:val="none"/>
          <w:lang w:val="en-US" w:eastAsia="zh-CN"/>
        </w:rPr>
        <w:t xml:space="preserve">9.</w:t>
      </w:r>
      <w:r>
        <w:rPr>
          <w:rFonts w:hint="eastAsia" w:ascii="方正楷体_GBK" w:hAnsi="方正楷体_GBK" w:eastAsia="方正楷体_GBK" w:cs="方正楷体_GBK"/>
          <w:b/>
          <w:bCs/>
          <w:highlight w:val="none"/>
        </w:rPr>
        <w:t xml:space="preserve">投标文件的撤回和修改</w:t>
      </w:r>
      <w:bookmarkEnd w:id="149"/>
      <w:r/>
      <w:bookmarkEnd w:id="150"/>
      <w:r/>
      <w:bookmarkEnd w:id="151"/>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在投标截止时间至招标文件中规定的投标有效期满之间的这段时间内，投标人不得撤回其投标。</w:t>
      </w:r>
      <w:bookmarkStart w:id="152" w:name="_Toc513029229"/>
      <w:r/>
      <w:bookmarkStart w:id="153" w:name="_Toc20823301"/>
      <w:r/>
      <w:bookmarkStart w:id="154" w:name="_Toc120614218"/>
      <w:r/>
      <w:bookmarkStart w:id="155" w:name="_Toc16938545"/>
      <w:r/>
      <w:r/>
    </w:p>
    <w:p>
      <w:pPr>
        <w:pStyle w:val="90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bookmarkEnd w:id="152"/>
      <w:r/>
      <w:bookmarkEnd w:id="153"/>
      <w:r/>
      <w:bookmarkEnd w:id="154"/>
      <w:r/>
      <w:bookmarkEnd w:id="155"/>
      <w:r/>
      <w:r/>
    </w:p>
    <w:p>
      <w:pPr>
        <w:pStyle w:val="911"/>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156" w:name="_Toc16938546"/>
      <w:r/>
      <w:bookmarkStart w:id="157" w:name="_Toc513029230"/>
      <w:r/>
      <w:bookmarkStart w:id="158" w:name="_Toc20823302"/>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0</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开标</w:t>
      </w:r>
      <w:bookmarkEnd w:id="156"/>
      <w:r/>
      <w:bookmarkEnd w:id="157"/>
      <w:r/>
      <w:bookmarkEnd w:id="158"/>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w:t>
      </w:r>
      <w:r>
        <w:rPr>
          <w:rFonts w:hint="eastAsia" w:ascii="宋体" w:hAnsi="宋体" w:eastAsia="宋体" w:cs="Times New Roman"/>
          <w:color w:val="000000"/>
          <w:sz w:val="24"/>
          <w:highlight w:val="none"/>
          <w:lang w:val="en-US" w:eastAsia="zh-CN"/>
        </w:rPr>
        <w:t xml:space="preserve">结果</w:t>
      </w:r>
      <w:r>
        <w:rPr>
          <w:rFonts w:hint="eastAsia" w:ascii="宋体" w:hAnsi="宋体" w:eastAsia="宋体" w:cs="Times New Roman"/>
          <w:color w:val="000000"/>
          <w:sz w:val="24"/>
          <w:highlight w:val="none"/>
          <w:lang w:val="zh-CN"/>
        </w:rPr>
        <w:t xml:space="preserve">有疑义，应当根据《操作手册》规定提出，苏采云系统中《开标记录表》公布后5分钟内未提出的，视同认可开标结果。</w:t>
      </w:r>
      <w:r/>
    </w:p>
    <w:p>
      <w:pPr>
        <w:pStyle w:val="911"/>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159" w:name="_Toc513029231"/>
      <w:r/>
      <w:bookmarkStart w:id="160" w:name="_Toc16938547"/>
      <w:r/>
      <w:bookmarkStart w:id="161" w:name="_Toc20823303"/>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1</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评标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en-US" w:eastAsia="zh-CN"/>
        </w:rPr>
        <w:t xml:space="preserve">评标由依法组建的</w:t>
      </w:r>
      <w:r>
        <w:rPr>
          <w:rFonts w:hint="eastAsia" w:ascii="宋体" w:hAnsi="宋体" w:eastAsia="宋体" w:cs="Times New Roman"/>
          <w:color w:val="000000"/>
          <w:sz w:val="24"/>
          <w:highlight w:val="none"/>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中标候选人</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p>
    <w:p>
      <w:pPr>
        <w:pStyle w:val="911"/>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评标过程的保密与公正</w:t>
      </w:r>
      <w:bookmarkEnd w:id="159"/>
      <w:r/>
      <w:bookmarkEnd w:id="160"/>
      <w:r/>
      <w:bookmarkEnd w:id="161"/>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w:t>
      </w:r>
      <w:r>
        <w:rPr>
          <w:rFonts w:hint="eastAsia" w:ascii="宋体" w:hAnsi="宋体" w:eastAsia="宋体" w:cs="Times New Roman"/>
          <w:color w:val="000000"/>
          <w:sz w:val="24"/>
          <w:highlight w:val="none"/>
          <w:lang w:val="en-US" w:eastAsia="zh-CN"/>
        </w:rPr>
        <w:t xml:space="preserve">方式</w:t>
      </w:r>
      <w:r>
        <w:rPr>
          <w:rFonts w:hint="eastAsia" w:ascii="宋体" w:hAnsi="宋体" w:eastAsia="宋体" w:cs="Times New Roman"/>
          <w:color w:val="000000"/>
          <w:sz w:val="24"/>
          <w:highlight w:val="none"/>
          <w:lang w:val="zh-CN"/>
        </w:rPr>
        <w:t xml:space="preserve">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highlight w:val="none"/>
          <w:lang w:val="en-US" w:eastAsia="zh-CN"/>
        </w:rPr>
        <w:t xml:space="preserve">本单位</w:t>
      </w:r>
      <w:r>
        <w:rPr>
          <w:rFonts w:hint="eastAsia" w:ascii="宋体" w:hAnsi="宋体" w:eastAsia="宋体" w:cs="Times New Roman"/>
          <w:color w:val="000000"/>
          <w:sz w:val="24"/>
          <w:highlight w:val="none"/>
          <w:lang w:val="zh-CN"/>
        </w:rPr>
        <w:t xml:space="preserve">的评审得分及排</w:t>
      </w:r>
      <w:r>
        <w:rPr>
          <w:rFonts w:hint="eastAsia" w:ascii="宋体" w:hAnsi="宋体" w:eastAsia="宋体" w:cs="Times New Roman"/>
          <w:color w:val="000000"/>
          <w:sz w:val="24"/>
          <w:highlight w:val="none"/>
          <w:lang w:val="en-US" w:eastAsia="zh-CN"/>
        </w:rPr>
        <w:t xml:space="preserve">名</w:t>
      </w:r>
      <w:r>
        <w:rPr>
          <w:rFonts w:hint="eastAsia" w:ascii="宋体" w:hAnsi="宋体" w:eastAsia="宋体" w:cs="Times New Roman"/>
          <w:color w:val="000000"/>
          <w:sz w:val="24"/>
          <w:highlight w:val="none"/>
          <w:lang w:val="zh-CN"/>
        </w:rPr>
        <w:t xml:space="preserve">情况。</w:t>
      </w:r>
      <w:r/>
    </w:p>
    <w:p>
      <w:pPr>
        <w:pStyle w:val="911"/>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162" w:name="_Toc16938548"/>
      <w:r/>
      <w:bookmarkStart w:id="163" w:name="_Toc20823304"/>
      <w:r/>
      <w:bookmarkStart w:id="164" w:name="_Toc513029232"/>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3</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投标文件的澄清</w:t>
      </w:r>
      <w:bookmarkEnd w:id="162"/>
      <w:r/>
      <w:bookmarkEnd w:id="163"/>
      <w:r/>
      <w:bookmarkEnd w:id="164"/>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需要供应商进行澄清、说明和补正的，评委会将通过苏采云系统向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接到评委会澄清、说明和补正要求的，投标人如未按规定</w:t>
      </w:r>
      <w:r>
        <w:rPr>
          <w:rFonts w:hint="eastAsia" w:ascii="宋体" w:hAnsi="宋体" w:eastAsia="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出澄清、说明和补正，其风险由投标人自行承担。</w:t>
      </w:r>
      <w:r/>
    </w:p>
    <w:p>
      <w:pPr>
        <w:pStyle w:val="911"/>
        <w:ind w:firstLine="422"/>
        <w:pageBreakBefore w:val="0"/>
        <w:spacing w:before="0" w:after="0" w:line="240" w:lineRule="auto"/>
        <w:widowControl w:val="off"/>
        <w:rPr>
          <w:rFonts w:hint="eastAsia" w:ascii="方正楷体_GBK" w:hAnsi="方正楷体_GBK" w:eastAsia="方正楷体_GBK" w:cs="方正楷体_GBK"/>
          <w:b/>
          <w:bCs/>
          <w:highlight w:val="none"/>
          <w:lang w:eastAsia="zh-CN"/>
        </w:rPr>
      </w:pPr>
      <w:r/>
      <w:bookmarkStart w:id="165" w:name="_Toc513029233"/>
      <w:r/>
      <w:bookmarkStart w:id="166" w:name="_Toc20823305"/>
      <w:r/>
      <w:bookmarkStart w:id="167" w:name="_Toc16938549"/>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投标文件的</w:t>
      </w:r>
      <w:bookmarkEnd w:id="165"/>
      <w:r/>
      <w:bookmarkEnd w:id="166"/>
      <w:r/>
      <w:bookmarkEnd w:id="167"/>
      <w:r>
        <w:rPr>
          <w:rFonts w:hint="eastAsia" w:ascii="方正楷体_GBK" w:hAnsi="方正楷体_GBK" w:eastAsia="方正楷体_GBK" w:cs="方正楷体_GBK"/>
          <w:b/>
          <w:bCs/>
          <w:highlight w:val="none"/>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en-US"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en-US" w:eastAsia="zh-CN"/>
        </w:rPr>
        <w:t xml:space="preserve">审查结论</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采购人进行资格审查时，将在“信用中国”网站（www.creditchina.gov.cn）查询投标人的信用记录，以确定投标人是否具备投标资格，查询结果留存并归档。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接受联合体的项目，联合体成员存在不良信用记录的，视同联合体存在不良</w:t>
      </w:r>
      <w:r>
        <w:rPr>
          <w:rFonts w:hint="eastAsia" w:ascii="宋体" w:hAnsi="宋体" w:eastAsia="宋体" w:cs="Times New Roman"/>
          <w:color w:val="000000"/>
          <w:sz w:val="24"/>
          <w:highlight w:val="none"/>
          <w:lang w:val="en-US" w:eastAsia="zh-CN"/>
        </w:rPr>
        <w:t xml:space="preserve">信</w:t>
      </w:r>
      <w:r>
        <w:rPr>
          <w:rFonts w:hint="eastAsia" w:ascii="宋体" w:hAnsi="宋体" w:eastAsia="宋体" w:cs="Times New Roman"/>
          <w:color w:val="000000"/>
          <w:sz w:val="24"/>
          <w:highlight w:val="none"/>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符合性审查。依据招标文件的规定，由评委会从有效性、完整性和对招标文件的响应程度</w:t>
      </w:r>
      <w:r>
        <w:rPr>
          <w:rFonts w:hint="eastAsia" w:ascii="宋体" w:hAnsi="宋体" w:eastAsia="宋体" w:cs="Times New Roman"/>
          <w:color w:val="000000"/>
          <w:sz w:val="24"/>
          <w:highlight w:val="none"/>
          <w:lang w:val="en-US" w:eastAsia="zh-CN"/>
        </w:rPr>
        <w:t xml:space="preserve">等方面对投标文件</w:t>
      </w:r>
      <w:r>
        <w:rPr>
          <w:rFonts w:hint="eastAsia" w:ascii="宋体" w:hAnsi="宋体" w:eastAsia="宋体" w:cs="Times New Roman"/>
          <w:color w:val="000000"/>
          <w:sz w:val="24"/>
          <w:highlight w:val="none"/>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en-US"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en-US" w:eastAsia="zh-CN"/>
        </w:rPr>
        <w:t xml:space="preserve">不再接受有关询问</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en-US"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en-US"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en-US"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en-US"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如果投标文件实质上没有响应招标文件的要求，评委会将予以拒绝，投标人不得通过修改或撤销不符合要求的偏离或保留而使其投标成为实质性响应的投标。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及评委会联系。</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24.7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szCs w:val="22"/>
          <w:highlight w:val="none"/>
          <w:lang w:val="zh-CN"/>
        </w:rPr>
        <w:t xml:space="preserve">异常低价审查</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7</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（1）投标报价低于全部通过符合性审查供应商投标报价平均值</w:t>
      </w:r>
      <w:r>
        <w:rPr>
          <w:rFonts w:hint="eastAsia" w:ascii="宋体" w:hAnsi="宋体" w:eastAsia="宋体" w:cs="Times New Roman"/>
          <w:color w:val="000000"/>
          <w:sz w:val="24"/>
          <w:szCs w:val="22"/>
          <w:highlight w:val="none"/>
          <w:lang w:val="en-US" w:eastAsia="zh-CN"/>
        </w:rPr>
        <w:t xml:space="preserve">65</w:t>
      </w:r>
      <w:r>
        <w:rPr>
          <w:rFonts w:hint="eastAsia" w:ascii="宋体" w:hAnsi="宋体" w:eastAsia="宋体" w:cs="Times New Roman"/>
          <w:color w:val="000000"/>
          <w:sz w:val="24"/>
          <w:szCs w:val="22"/>
          <w:highlight w:val="none"/>
          <w:lang w:val="zh-CN"/>
        </w:rPr>
        <w:t xml:space="preserve">%的，即投标报价&lt;全部通过符合性审查供应商投标报价平均值×</w:t>
      </w:r>
      <w:r>
        <w:rPr>
          <w:rFonts w:hint="eastAsia" w:ascii="宋体" w:hAnsi="宋体" w:eastAsia="宋体" w:cs="Times New Roman"/>
          <w:color w:val="000000"/>
          <w:sz w:val="24"/>
          <w:szCs w:val="22"/>
          <w:highlight w:val="none"/>
          <w:lang w:val="en-US" w:eastAsia="zh-CN"/>
        </w:rPr>
        <w:t xml:space="preserve">65</w:t>
      </w:r>
      <w:r>
        <w:rPr>
          <w:rFonts w:hint="eastAsia" w:ascii="宋体" w:hAnsi="宋体" w:eastAsia="宋体" w:cs="Times New Roman"/>
          <w:color w:val="000000"/>
          <w:sz w:val="24"/>
          <w:szCs w:val="22"/>
          <w:highlight w:val="none"/>
          <w:lang w:val="zh-CN"/>
        </w:rPr>
        <w:t xml:space="preserve">%；</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（2）投标报价低于通过符合性审查的次低报价供应商投标报价</w:t>
      </w:r>
      <w:r>
        <w:rPr>
          <w:rFonts w:hint="eastAsia" w:ascii="宋体" w:hAnsi="宋体" w:eastAsia="宋体" w:cs="Times New Roman"/>
          <w:color w:val="000000"/>
          <w:sz w:val="24"/>
          <w:szCs w:val="22"/>
          <w:highlight w:val="none"/>
          <w:lang w:val="en-US" w:eastAsia="zh-CN"/>
        </w:rPr>
        <w:t xml:space="preserve">65</w:t>
      </w:r>
      <w:r>
        <w:rPr>
          <w:rFonts w:hint="eastAsia" w:ascii="宋体" w:hAnsi="宋体" w:eastAsia="宋体" w:cs="Times New Roman"/>
          <w:color w:val="000000"/>
          <w:sz w:val="24"/>
          <w:szCs w:val="22"/>
          <w:highlight w:val="none"/>
          <w:lang w:val="zh-CN"/>
        </w:rPr>
        <w:t xml:space="preserve">%的，即投标报价&lt;通过符合性审查的次低报价供应商投标报价×</w:t>
      </w:r>
      <w:r>
        <w:rPr>
          <w:rFonts w:hint="eastAsia" w:ascii="宋体" w:hAnsi="宋体" w:eastAsia="宋体" w:cs="Times New Roman"/>
          <w:color w:val="000000"/>
          <w:sz w:val="24"/>
          <w:szCs w:val="22"/>
          <w:highlight w:val="none"/>
          <w:lang w:val="en-US" w:eastAsia="zh-CN"/>
        </w:rPr>
        <w:t xml:space="preserve">65</w:t>
      </w:r>
      <w:r>
        <w:rPr>
          <w:rFonts w:hint="eastAsia" w:ascii="宋体" w:hAnsi="宋体" w:eastAsia="宋体" w:cs="Times New Roman"/>
          <w:color w:val="000000"/>
          <w:sz w:val="24"/>
          <w:szCs w:val="22"/>
          <w:highlight w:val="none"/>
          <w:lang w:val="zh-CN"/>
        </w:rPr>
        <w:t xml:space="preserve">%；</w:t>
      </w:r>
      <w:r/>
    </w:p>
    <w:p>
      <w:pPr>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lang w:val="en-US" w:eastAsia="zh-CN"/>
        </w:rPr>
        <w:t xml:space="preserve">65</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lang w:val="en-US" w:eastAsia="zh-CN"/>
        </w:rPr>
        <w:t xml:space="preserve">65</w:t>
      </w:r>
      <w:r>
        <w:rPr>
          <w:rFonts w:hint="eastAsia" w:ascii="宋体" w:hAnsi="宋体" w:eastAsia="宋体" w:cs="Times New Roman"/>
          <w:color w:val="000000"/>
          <w:sz w:val="24"/>
          <w:szCs w:val="22"/>
          <w:highlight w:val="none"/>
          <w:lang w:val="zh-CN" w:eastAsia="zh-CN"/>
        </w:rPr>
        <w:t xml:space="preserve">%；</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）评委会基于专业判断，认为供应商报价过低，有可能影响产品质量或者不能诚信履约的其他情形。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7</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eastAsia="宋体" w:cs="Times New Roman"/>
          <w:color w:val="000000"/>
          <w:sz w:val="24"/>
          <w:szCs w:val="22"/>
          <w:highlight w:val="none"/>
          <w:lang w:val="zh-CN" w:eastAsia="zh-CN"/>
        </w:rPr>
        <w:t xml:space="preserve">供应商已随投标文件一并提交相关书面说明及必要的证明材料的，在评标现场可不再重复提交</w:t>
      </w:r>
      <w:bookmarkEnd w:id="168"/>
      <w:r>
        <w:rPr>
          <w:rFonts w:hint="eastAsia" w:ascii="宋体" w:hAnsi="宋体" w:eastAsia="宋体" w:cs="Times New Roman"/>
          <w:color w:val="000000"/>
          <w:sz w:val="24"/>
          <w:szCs w:val="22"/>
          <w:highlight w:val="none"/>
          <w:lang w:val="zh-CN" w:eastAsia="zh-CN"/>
        </w:rPr>
        <w:t xml:space="preserve">。</w:t>
      </w:r>
      <w:r/>
    </w:p>
    <w:p>
      <w:pPr>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bookmarkEnd w:id="56"/>
      <w:r/>
      <w:bookmarkEnd w:id="57"/>
      <w:r/>
      <w:bookmarkEnd w:id="58"/>
      <w:r/>
      <w:r/>
    </w:p>
    <w:p>
      <w:pPr>
        <w:pStyle w:val="911"/>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5</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bookmarkStart w:id="169" w:name="_Toc20823307"/>
      <w:r/>
      <w:bookmarkStart w:id="170" w:name="_Toc16938551"/>
      <w:r/>
      <w:bookmarkStart w:id="171" w:name="_Toc513029235"/>
      <w:r/>
      <w:bookmarkStart w:id="172" w:name="_Toc120614219"/>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无效投标</w:t>
      </w:r>
      <w:r>
        <w:rPr>
          <w:rFonts w:hint="eastAsia" w:ascii="宋体" w:hAnsi="宋体" w:eastAsia="宋体" w:cs="Times New Roman"/>
          <w:color w:val="000000"/>
          <w:sz w:val="24"/>
          <w:highlight w:val="none"/>
          <w:lang w:val="en-US" w:eastAsia="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eastAsia="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不符合招标文件中实质性要求和条件（</w:t>
      </w:r>
      <w:r>
        <w:rPr>
          <w:rFonts w:hint="eastAsia" w:ascii="宋体" w:hAnsi="宋体" w:eastAsia="宋体" w:cs="Times New Roman"/>
          <w:b/>
          <w:bCs/>
          <w:color w:val="000000"/>
          <w:sz w:val="24"/>
          <w:highlight w:val="none"/>
          <w:lang w:val="zh-CN"/>
        </w:rPr>
        <w:t xml:space="preserve">本文件中斜体且有下划线部分，或者打“</w:t>
      </w:r>
      <w:r>
        <w:rPr>
          <w:rFonts w:hint="eastAsia" w:ascii="宋体" w:hAnsi="宋体" w:eastAsia="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zh-CN"/>
        </w:rPr>
        <w:t xml:space="preserve">”内容为实质性要求和条件</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投标人被“信用中国”网站（www.creditchina.gov.cn）列入失信被执行人或重大税收违法案件当事人名单或政府采购严重</w:t>
      </w:r>
      <w:r>
        <w:rPr>
          <w:rFonts w:hint="eastAsia" w:ascii="宋体" w:hAnsi="宋体" w:eastAsia="宋体" w:cs="Times New Roman"/>
          <w:color w:val="000000"/>
          <w:sz w:val="24"/>
          <w:highlight w:val="none"/>
          <w:lang w:val="en-US" w:eastAsia="zh-CN"/>
        </w:rPr>
        <w:t xml:space="preserve">违法</w:t>
      </w:r>
      <w:r>
        <w:rPr>
          <w:rFonts w:hint="eastAsia" w:ascii="宋体" w:hAnsi="宋体" w:eastAsia="宋体" w:cs="Times New Roman"/>
          <w:color w:val="000000"/>
          <w:sz w:val="24"/>
          <w:highlight w:val="none"/>
          <w:lang w:val="zh-CN"/>
        </w:rPr>
        <w:t xml:space="preserve">失信行为记录名单，或查询“信用中国”网站后发现投标人存在其他不符合《中华人民共和国政府采购法》第二十二条规定条件的信用记录。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.1.9</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p>
    <w:p>
      <w:pPr>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color w:val="000000"/>
          <w:sz w:val="24"/>
          <w:highlight w:val="none"/>
          <w:lang w:val="zh-CN"/>
        </w:rPr>
        <w:t xml:space="preserve">.1.10</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color w:val="000000"/>
          <w:sz w:val="24"/>
          <w:highlight w:val="none"/>
          <w:lang w:val="zh-CN"/>
        </w:rPr>
        <w:t xml:space="preserve">.1.11</w:t>
      </w:r>
      <w:r>
        <w:rPr>
          <w:rFonts w:hint="eastAsia" w:ascii="宋体" w:hAnsi="宋体" w:eastAsia="宋体" w:cs="Times New Roman"/>
          <w:color w:val="000000"/>
          <w:sz w:val="24"/>
          <w:highlight w:val="none"/>
          <w:lang w:val="zh-CN" w:eastAsia="zh-CN"/>
        </w:rPr>
        <w:t xml:space="preserve"> 采购产品被财政部、国家发改委、生态环境部等列入“节能产品品目清单”强制采购范围，而投标人提供的产品不在强制采购范围内。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2 </w:t>
      </w:r>
      <w:r>
        <w:rPr>
          <w:rFonts w:hint="eastAsia" w:ascii="宋体" w:hAnsi="宋体" w:eastAsia="宋体" w:cs="Times New Roman"/>
          <w:color w:val="000000"/>
          <w:sz w:val="24"/>
          <w:highlight w:val="none"/>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废标</w:t>
      </w:r>
      <w:r>
        <w:rPr>
          <w:rFonts w:hint="eastAsia" w:ascii="宋体" w:hAnsi="宋体" w:eastAsia="宋体" w:cs="Times New Roman"/>
          <w:color w:val="000000"/>
          <w:sz w:val="24"/>
          <w:highlight w:val="none"/>
          <w:lang w:val="en-US" w:eastAsia="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color w:val="000000"/>
          <w:sz w:val="24"/>
          <w:highlight w:val="none"/>
          <w:lang w:val="zh-CN"/>
        </w:rPr>
        <w:t xml:space="preserve">.2.5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color w:val="000000"/>
          <w:sz w:val="24"/>
          <w:highlight w:val="none"/>
          <w:lang w:val="zh-CN"/>
        </w:rPr>
        <w:t xml:space="preserve">.3 如出现投标截止时间后参加投标的供应商或者对招标文件作出实质</w:t>
      </w:r>
      <w:r>
        <w:rPr>
          <w:rFonts w:hint="eastAsia" w:ascii="宋体" w:hAnsi="宋体" w:eastAsia="宋体" w:cs="Times New Roman"/>
          <w:color w:val="000000"/>
          <w:sz w:val="24"/>
          <w:highlight w:val="none"/>
          <w:lang w:val="zh-CN" w:eastAsia="zh-CN"/>
        </w:rPr>
        <w:t xml:space="preserve">性</w:t>
      </w:r>
      <w:r>
        <w:rPr>
          <w:rFonts w:hint="eastAsia" w:ascii="宋体" w:hAnsi="宋体" w:eastAsia="宋体" w:cs="Times New Roman"/>
          <w:color w:val="000000"/>
          <w:sz w:val="24"/>
          <w:highlight w:val="none"/>
          <w:lang w:val="zh-CN"/>
        </w:rPr>
        <w:t xml:space="preserve">响应的供应商不足三家</w:t>
      </w:r>
      <w:r>
        <w:rPr>
          <w:rFonts w:hint="eastAsia" w:ascii="宋体" w:hAnsi="宋体" w:eastAsia="宋体" w:cs="Times New Roman"/>
          <w:color w:val="000000"/>
          <w:sz w:val="24"/>
          <w:highlight w:val="none"/>
          <w:lang w:val="zh-CN" w:eastAsia="zh-CN"/>
        </w:rPr>
        <w:t xml:space="preserve">的</w:t>
      </w:r>
      <w:r>
        <w:rPr>
          <w:rFonts w:hint="eastAsia" w:ascii="宋体" w:hAnsi="宋体" w:eastAsia="宋体" w:cs="Times New Roman"/>
          <w:color w:val="000000"/>
          <w:sz w:val="24"/>
          <w:highlight w:val="none"/>
          <w:lang w:val="zh-CN"/>
        </w:rPr>
        <w:t xml:space="preserve">情况，按政府采购相关规定执行。</w:t>
      </w:r>
      <w:r/>
    </w:p>
    <w:p>
      <w:pPr>
        <w:ind w:firstLine="422"/>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zh-CN" w:eastAsia="zh-CN"/>
        </w:rPr>
        <w:t xml:space="preserve">25.4 如出现25.2.1或25.3情形，招标活动失败，评审委员会</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szCs w:val="22"/>
          <w:highlight w:val="none"/>
          <w:lang w:val="en-US" w:eastAsia="zh-CN" w:bidi="ar"/>
        </w:rPr>
        <w:t xml:space="preserve">对</w:t>
      </w:r>
      <w:r>
        <w:rPr>
          <w:rFonts w:hint="eastAsia" w:ascii="宋体" w:hAnsi="宋体" w:eastAsia="宋体" w:cs="Times New Roman"/>
          <w:b/>
          <w:bCs/>
          <w:color w:val="000000"/>
          <w:sz w:val="24"/>
          <w:szCs w:val="22"/>
          <w:highlight w:val="none"/>
          <w:lang w:val="zh-CN" w:eastAsia="zh-CN" w:bidi="ar"/>
        </w:rPr>
        <w:t xml:space="preserve">招标文件是否存在不合理条款</w:t>
      </w:r>
      <w:r>
        <w:rPr>
          <w:rFonts w:hint="eastAsia" w:ascii="宋体" w:hAnsi="宋体" w:eastAsia="宋体" w:cs="Times New Roman"/>
          <w:b/>
          <w:bCs/>
          <w:color w:val="000000"/>
          <w:sz w:val="24"/>
          <w:szCs w:val="22"/>
          <w:highlight w:val="none"/>
          <w:lang w:val="en-US" w:eastAsia="zh-CN" w:bidi="ar"/>
        </w:rPr>
        <w:t xml:space="preserve">进行论证，并在评审报告中写明</w:t>
      </w:r>
      <w:r>
        <w:rPr>
          <w:rFonts w:hint="eastAsia" w:ascii="宋体" w:hAnsi="宋体" w:eastAsia="宋体" w:cs="Times New Roman"/>
          <w:b/>
          <w:bCs/>
          <w:color w:val="000000"/>
          <w:sz w:val="24"/>
          <w:szCs w:val="22"/>
          <w:highlight w:val="none"/>
          <w:lang w:val="zh-CN" w:eastAsia="zh-CN" w:bidi="ar"/>
        </w:rPr>
        <w:t xml:space="preserve">论证意见。</w:t>
      </w:r>
      <w:r/>
    </w:p>
    <w:p>
      <w:pPr>
        <w:pStyle w:val="90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w:t>
      </w:r>
      <w:bookmarkEnd w:id="169"/>
      <w:r/>
      <w:bookmarkEnd w:id="170"/>
      <w:r/>
      <w:bookmarkEnd w:id="171"/>
      <w:r>
        <w:rPr>
          <w:rFonts w:hint="eastAsia" w:ascii="方正黑体_GBK" w:hAnsi="方正黑体_GBK" w:eastAsia="方正黑体_GBK" w:cs="方正黑体_GBK"/>
          <w:b w:val="0"/>
          <w:bCs w:val="0"/>
          <w:color w:val="000000"/>
          <w:sz w:val="30"/>
          <w:szCs w:val="30"/>
          <w:highlight w:val="none"/>
        </w:rPr>
        <w:t xml:space="preserve">定标</w:t>
      </w:r>
      <w:bookmarkEnd w:id="172"/>
      <w:r/>
      <w:r/>
    </w:p>
    <w:p>
      <w:pPr>
        <w:pStyle w:val="911"/>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173" w:name="_Toc513029238"/>
      <w:r/>
      <w:bookmarkStart w:id="174" w:name="_Toc20823310"/>
      <w:r/>
      <w:bookmarkStart w:id="175" w:name="_Toc16938554"/>
      <w:r>
        <w:rPr>
          <w:rFonts w:hint="eastAsia" w:ascii="方正楷体_GBK" w:hAnsi="方正楷体_GBK" w:eastAsia="方正楷体_GBK" w:cs="方正楷体_GBK"/>
          <w:b/>
          <w:bCs/>
          <w:highlight w:val="none"/>
        </w:rPr>
        <w:t xml:space="preserve">2</w:t>
      </w:r>
      <w:bookmarkEnd w:id="173"/>
      <w:r>
        <w:rPr>
          <w:rFonts w:hint="eastAsia" w:ascii="方正楷体_GBK" w:hAnsi="方正楷体_GBK" w:eastAsia="方正楷体_GBK" w:cs="方正楷体_GBK"/>
          <w:b/>
          <w:bCs/>
          <w:highlight w:val="none"/>
          <w:lang w:eastAsia="zh-CN"/>
        </w:rPr>
        <w:t xml:space="preserve">6</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确定</w:t>
      </w:r>
      <w:bookmarkEnd w:id="174"/>
      <w:r/>
      <w:bookmarkEnd w:id="175"/>
      <w:r>
        <w:rPr>
          <w:rFonts w:hint="eastAsia" w:ascii="方正楷体_GBK" w:hAnsi="方正楷体_GBK" w:eastAsia="方正楷体_GBK" w:cs="方正楷体_GBK"/>
          <w:b/>
          <w:bCs/>
          <w:highlight w:val="none"/>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en-US"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bookmarkStart w:id="176" w:name="_Toc200451960"/>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不同投标人的投标文件异常一致或者投标报价呈规律性差异。</w:t>
      </w:r>
      <w:bookmarkEnd w:id="176"/>
      <w:r/>
      <w:r/>
    </w:p>
    <w:p>
      <w:pPr>
        <w:pStyle w:val="911"/>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7.</w:t>
      </w:r>
      <w:r>
        <w:rPr>
          <w:rFonts w:hint="eastAsia" w:ascii="方正楷体_GBK" w:hAnsi="方正楷体_GBK" w:eastAsia="方正楷体_GBK" w:cs="方正楷体_GBK"/>
          <w:b/>
          <w:bCs/>
          <w:highlight w:val="none"/>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在中标结果公告届满之日起三十日内，登录苏采云系统下载。</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90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77" w:name="_Toc120614220"/>
      <w:r/>
      <w:bookmarkStart w:id="178" w:name="_Toc16938552"/>
      <w:r/>
      <w:bookmarkStart w:id="179" w:name="_Toc513029236"/>
      <w:r/>
      <w:bookmarkStart w:id="180" w:name="_Toc20823308"/>
      <w:r>
        <w:rPr>
          <w:rFonts w:hint="eastAsia" w:ascii="方正黑体_GBK" w:hAnsi="方正黑体_GBK" w:eastAsia="方正黑体_GBK" w:cs="方正黑体_GBK"/>
          <w:b w:val="0"/>
          <w:bCs w:val="0"/>
          <w:color w:val="000000"/>
          <w:sz w:val="30"/>
          <w:szCs w:val="30"/>
          <w:highlight w:val="none"/>
        </w:rPr>
        <w:t xml:space="preserve">七、授予合同</w:t>
      </w:r>
      <w:bookmarkEnd w:id="177"/>
      <w:r/>
      <w:bookmarkEnd w:id="178"/>
      <w:r/>
      <w:bookmarkEnd w:id="179"/>
      <w:r/>
      <w:bookmarkEnd w:id="180"/>
      <w:r/>
      <w:r/>
    </w:p>
    <w:p>
      <w:pPr>
        <w:pStyle w:val="911"/>
        <w:ind w:firstLine="422"/>
        <w:pageBreakBefore w:val="0"/>
        <w:spacing w:before="0" w:after="0" w:line="240" w:lineRule="auto"/>
        <w:widowControl w:val="off"/>
        <w:rPr>
          <w:rFonts w:hint="eastAsia" w:ascii="方正楷体_GBK" w:hAnsi="方正楷体_GBK" w:eastAsia="方正楷体_GBK" w:cs="方正楷体_GBK"/>
          <w:b/>
          <w:bCs/>
          <w:highlight w:val="none"/>
        </w:rPr>
      </w:pPr>
      <w:r/>
      <w:bookmarkStart w:id="181" w:name="_Toc513029237"/>
      <w:r/>
      <w:bookmarkStart w:id="182" w:name="_Toc16938553"/>
      <w:r/>
      <w:bookmarkStart w:id="183" w:name="_Toc20823309"/>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8.</w:t>
      </w:r>
      <w:r>
        <w:rPr>
          <w:rFonts w:hint="eastAsia" w:ascii="方正楷体_GBK" w:hAnsi="方正楷体_GBK" w:eastAsia="方正楷体_GBK" w:cs="方正楷体_GBK"/>
          <w:b/>
          <w:bCs/>
          <w:highlight w:val="none"/>
        </w:rPr>
        <w:t xml:space="preserve">签订合同</w:t>
      </w:r>
      <w:r/>
    </w:p>
    <w:p>
      <w:pPr>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 </w:t>
      </w:r>
      <w:r>
        <w:rPr>
          <w:rFonts w:hint="eastAsia" w:ascii="宋体" w:hAnsi="宋体" w:eastAsia="宋体" w:cs="Times New Roman"/>
          <w:color w:val="000000"/>
          <w:sz w:val="24"/>
          <w:highlight w:val="none"/>
          <w:lang w:val="zh-CN" w:eastAsia="zh-CN"/>
        </w:rPr>
        <w:t xml:space="preserve">中标人应当在《中标通知书》发出之日起三十日内，按照招标文件确定的事项与采购人签订政府采购合同。采购人于合同签订后2个工作日内通过苏采云系统进行公示。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.4 中标人因自身原因拒绝与采购人签订合同的，不得参加采购人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p>
    <w:p>
      <w:pPr>
        <w:pStyle w:val="911"/>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29.</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eastAsia="zh-CN"/>
        </w:rPr>
        <w:t xml:space="preserve">10%。</w:t>
      </w:r>
      <w:bookmarkEnd w:id="181"/>
      <w:r/>
      <w:bookmarkEnd w:id="182"/>
      <w:r/>
      <w:bookmarkEnd w:id="183"/>
      <w:r/>
      <w:r/>
    </w:p>
    <w:p>
      <w:pPr>
        <w:pStyle w:val="911"/>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30.</w:t>
      </w:r>
      <w:r>
        <w:rPr>
          <w:rFonts w:hint="eastAsia" w:ascii="方正楷体_GBK" w:hAnsi="方正楷体_GBK" w:eastAsia="方正楷体_GBK" w:cs="方正楷体_GBK"/>
          <w:b/>
          <w:bCs/>
          <w:highlight w:val="none"/>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30.1 </w:t>
      </w:r>
      <w:r>
        <w:rPr>
          <w:rFonts w:hint="eastAsia" w:ascii="宋体" w:hAnsi="宋体" w:eastAsia="宋体" w:cs="Times New Roman"/>
          <w:color w:val="000000"/>
          <w:sz w:val="24"/>
          <w:highlight w:val="none"/>
          <w:lang w:val="zh-CN" w:eastAsia="zh-CN"/>
        </w:rPr>
        <w:t xml:space="preserve">中标</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eastAsia="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eastAsia="zh-CN"/>
        </w:rPr>
        <w:t xml:space="preserve">网站“小企业融资平台”，</w:t>
      </w:r>
      <w:r>
        <w:rPr>
          <w:rFonts w:hint="eastAsia" w:ascii="宋体" w:hAnsi="宋体" w:eastAsia="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eastAsia="zh-CN"/>
        </w:rPr>
        <w:t xml:space="preserve">办理融资贷款。</w:t>
      </w:r>
      <w:r/>
    </w:p>
    <w:p>
      <w:pPr>
        <w:ind w:firstLine="420"/>
        <w:pageBreakBefore w:val="0"/>
        <w:spacing w:line="240" w:lineRule="auto"/>
        <w:rPr>
          <w:rFonts w:hint="eastAsia"/>
          <w:highlight w:val="none"/>
          <w:lang w:val="zh-CN" w:eastAsia="zh-CN"/>
        </w:rPr>
      </w:pPr>
      <w:r>
        <w:rPr>
          <w:rFonts w:hint="eastAsia" w:ascii="宋体" w:hAnsi="宋体" w:eastAsia="宋体" w:cs="Times New Roman"/>
          <w:color w:val="000000"/>
          <w:sz w:val="24"/>
          <w:highlight w:val="none"/>
          <w:lang w:val="en-US" w:eastAsia="zh-CN"/>
        </w:rPr>
        <w:t xml:space="preserve">30.2 依据《关于在全省政府采购领域推行电子履约保函（保险）的通知》（苏财购</w:t>
      </w:r>
      <w:r>
        <w:rPr>
          <w:rFonts w:hint="eastAsia" w:ascii="宋体" w:hAnsi="宋体" w:eastAsia="宋体" w:cs="宋体"/>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w:t>
      </w:r>
      <w:r>
        <w:rPr>
          <w:rFonts w:hint="eastAsia" w:ascii="宋体" w:hAnsi="宋体" w:eastAsia="宋体" w:cs="Times New Roman"/>
          <w:color w:val="000000"/>
          <w:sz w:val="24"/>
          <w:highlight w:val="none"/>
          <w:lang w:val="zh-CN" w:eastAsia="zh-CN"/>
        </w:rPr>
        <w:t xml:space="preserve">中标</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p>
    <w:p>
      <w:pPr>
        <w:pStyle w:val="90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规定以书面形式向采购人或交易中心提出质疑。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p>
    <w:p>
      <w:pPr>
        <w:ind w:firstLine="420"/>
        <w:jc w:val="left"/>
        <w:keepLines w:val="0"/>
        <w:keepNext w:val="0"/>
        <w:pageBreakBefore w:val="0"/>
        <w:spacing w:line="240" w:lineRule="auto"/>
        <w:widowControl w:val="off"/>
        <w:rPr>
          <w:rFonts w:hint="eastAsia" w:ascii="宋体" w:hAnsi="宋体" w:eastAsia="宋体" w:cs="Times New Roman"/>
          <w:b/>
          <w:bCs/>
          <w:color w:val="0000ff"/>
          <w:sz w:val="24"/>
          <w:szCs w:val="22"/>
          <w:highlight w:val="none"/>
          <w:lang w:val="zh-CN" w:eastAsia="zh-CN" w:bidi="ar-SA"/>
        </w:rPr>
      </w:pPr>
      <w:r>
        <w:rPr>
          <w:rFonts w:hint="eastAsia" w:ascii="宋体" w:hAnsi="宋体" w:cs="Times New Roman"/>
          <w:color w:val="000000"/>
          <w:sz w:val="24"/>
          <w:highlight w:val="none"/>
          <w:lang w:val="en-US" w:eastAsia="zh-CN"/>
        </w:rPr>
        <w:t xml:space="preserve">35.</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质疑答复主体提出质疑，具体详见采购文件第一章。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w:t>
      </w:r>
      <w:r>
        <w:rPr>
          <w:rFonts w:hint="eastAsia" w:ascii="宋体" w:hAnsi="宋体" w:cs="仿宋"/>
          <w:b/>
          <w:bCs/>
          <w:sz w:val="24"/>
          <w:szCs w:val="24"/>
          <w:highlight w:val="none"/>
        </w:rPr>
        <w:t xml:space="preserve">《质疑函》</w:t>
      </w:r>
      <w:r>
        <w:rPr>
          <w:rFonts w:hint="eastAsia" w:ascii="宋体" w:hAnsi="宋体" w:eastAsia="宋体" w:cs="Times New Roman"/>
          <w:b/>
          <w:bCs/>
          <w:color w:val="000000"/>
          <w:sz w:val="24"/>
          <w:szCs w:val="22"/>
          <w:highlight w:val="none"/>
          <w:lang w:val="en-US" w:eastAsia="zh-CN"/>
        </w:rPr>
        <w:t xml:space="preserve">《质疑答复函》抄送交易中心。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6.2 </w:t>
      </w:r>
      <w:r>
        <w:rPr>
          <w:rFonts w:hint="eastAsia" w:ascii="宋体" w:hAnsi="宋体" w:eastAsia="宋体" w:cs="Times New Roman"/>
          <w:color w:val="000000"/>
          <w:sz w:val="24"/>
          <w:highlight w:val="none"/>
          <w:lang w:val="en-US" w:eastAsia="zh-CN"/>
        </w:rPr>
        <w:t xml:space="preserve">属于第33条规定的对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37.</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904"/>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p>
    <w:p>
      <w:pPr>
        <w:pStyle w:val="911"/>
        <w:ind w:firstLine="422"/>
        <w:pageBreakBefore w:val="0"/>
        <w:spacing w:before="0" w:after="0" w:line="240" w:lineRule="auto"/>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38.</w:t>
      </w:r>
      <w:r>
        <w:rPr>
          <w:rFonts w:hint="eastAsia" w:ascii="方正楷体_GBK" w:hAnsi="方正楷体_GBK" w:eastAsia="方正楷体_GBK" w:cs="方正楷体_GBK"/>
          <w:color w:val="000000"/>
          <w:sz w:val="28"/>
          <w:highlight w:val="none"/>
          <w:lang w:val="zh-CN"/>
        </w:rPr>
        <w:t xml:space="preserve">促进中小企业发展</w:t>
      </w:r>
      <w:r/>
    </w:p>
    <w:p>
      <w:pPr>
        <w:ind w:firstLine="420"/>
        <w:keepLines w:val="0"/>
        <w:keepNext w:val="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38.1 本项目中的</w:t>
      </w:r>
      <w:r>
        <w:rPr>
          <w:rFonts w:hint="eastAsia" w:ascii="宋体" w:hAnsi="宋体" w:eastAsia="宋体" w:cs="Times New Roman"/>
          <w:color w:val="000000"/>
          <w:sz w:val="24"/>
          <w:highlight w:val="none"/>
          <w:lang w:val="zh-CN"/>
        </w:rPr>
        <w:t xml:space="preserve">货物</w:t>
      </w:r>
      <w:r>
        <w:rPr>
          <w:rFonts w:hint="eastAsia" w:ascii="宋体" w:hAnsi="宋体" w:eastAsia="宋体" w:cs="Times New Roman"/>
          <w:color w:val="000000"/>
          <w:sz w:val="24"/>
          <w:highlight w:val="none"/>
          <w:lang w:val="en-US" w:eastAsia="zh-CN"/>
        </w:rPr>
        <w:t xml:space="preserve">全部</w:t>
      </w:r>
      <w:r>
        <w:rPr>
          <w:rFonts w:hint="eastAsia" w:ascii="宋体" w:hAnsi="宋体" w:eastAsia="宋体" w:cs="Times New Roman"/>
          <w:color w:val="000000"/>
          <w:sz w:val="24"/>
          <w:highlight w:val="none"/>
          <w:lang w:val="zh-CN"/>
        </w:rPr>
        <w:t xml:space="preserve">由中小企业制造的，</w:t>
      </w:r>
      <w:r>
        <w:rPr>
          <w:rFonts w:hint="eastAsia" w:ascii="宋体" w:hAnsi="宋体" w:eastAsia="宋体" w:cs="Times New Roman"/>
          <w:color w:val="000000"/>
          <w:sz w:val="24"/>
          <w:highlight w:val="none"/>
          <w:lang w:val="en-US" w:eastAsia="zh-CN"/>
        </w:rPr>
        <w:t xml:space="preserve">投标供应商</w:t>
      </w:r>
      <w:r>
        <w:rPr>
          <w:rFonts w:hint="eastAsia" w:ascii="宋体" w:hAnsi="宋体" w:eastAsia="宋体" w:cs="Times New Roman"/>
          <w:color w:val="000000"/>
          <w:sz w:val="24"/>
          <w:highlight w:val="none"/>
          <w:lang w:val="zh-CN"/>
        </w:rPr>
        <w:t xml:space="preserve">享受中小企业扶持政策。</w:t>
      </w:r>
      <w:r/>
    </w:p>
    <w:p>
      <w:pPr>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38.2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38.3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color w:val="000000"/>
          <w:sz w:val="24"/>
          <w:highlight w:val="none"/>
          <w:lang w:val="zh-CN"/>
        </w:rPr>
        <w:t xml:space="preserve">《中小企业声明函》</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38.4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sz w:val="24"/>
          <w:szCs w:val="24"/>
          <w:highlight w:val="none"/>
        </w:rPr>
        <w:t xml:space="preserve">监狱和戒毒企业（简称监狱企业）视同小型、微型企业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sz w:val="24"/>
          <w:szCs w:val="24"/>
          <w:highlight w:val="none"/>
        </w:rPr>
        <w:t xml:space="preserve">残疾人福利单位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p>
    <w:p>
      <w:pPr>
        <w:pStyle w:val="911"/>
        <w:ind w:firstLine="422"/>
        <w:pageBreakBefore w:val="0"/>
        <w:spacing w:before="0" w:after="0" w:line="240" w:lineRule="auto"/>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zh-CN" w:eastAsia="zh-CN"/>
        </w:rPr>
        <w:t xml:space="preserve">3</w:t>
      </w:r>
      <w:r>
        <w:rPr>
          <w:rFonts w:hint="eastAsia" w:ascii="方正楷体_GBK" w:hAnsi="方正楷体_GBK" w:eastAsia="方正楷体_GBK" w:cs="方正楷体_GBK"/>
          <w:sz w:val="28"/>
          <w:highlight w:val="none"/>
          <w:lang w:val="en-US" w:eastAsia="zh-CN"/>
        </w:rPr>
        <w:t xml:space="preserve">9</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sz w:val="28"/>
          <w:highlight w:val="none"/>
          <w:lang w:val="en-US" w:eastAsia="zh-CN"/>
        </w:rPr>
        <w:t xml:space="preserve">节能环保产品</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39.2 采购产品</w:t>
      </w:r>
      <w:r>
        <w:rPr>
          <w:rFonts w:hint="eastAsia" w:ascii="宋体" w:hAnsi="宋体" w:eastAsia="宋体" w:cs="Times New Roman"/>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39.3 采购产品</w:t>
      </w:r>
      <w:r>
        <w:rPr>
          <w:rFonts w:hint="eastAsia" w:ascii="宋体" w:hAnsi="宋体" w:eastAsia="宋体" w:cs="Times New Roman"/>
          <w:color w:val="000000"/>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highlight w:val="none"/>
          <w:lang w:val="en-US" w:eastAsia="zh-CN"/>
        </w:rPr>
        <w:t xml:space="preserve">第五章评标方法与评标标准</w:t>
      </w:r>
      <w:r>
        <w:rPr>
          <w:rFonts w:hint="eastAsia" w:ascii="宋体" w:hAnsi="宋体" w:eastAsia="宋体" w:cs="Times New Roman"/>
          <w:color w:val="000000"/>
          <w:sz w:val="24"/>
          <w:highlight w:val="none"/>
          <w:lang w:val="zh-CN"/>
        </w:rPr>
        <w:t xml:space="preserve">）。</w:t>
      </w:r>
      <w:r/>
    </w:p>
    <w:p>
      <w:pPr>
        <w:pStyle w:val="911"/>
        <w:ind w:firstLine="422"/>
        <w:pageBreakBefore w:val="0"/>
        <w:spacing w:before="0" w:after="0" w:line="240" w:lineRule="auto"/>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en-US" w:eastAsia="zh-CN"/>
        </w:rPr>
        <w:t xml:space="preserve">40</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sz w:val="28"/>
          <w:highlight w:val="none"/>
          <w:lang w:val="en-US" w:eastAsia="zh-CN"/>
        </w:rPr>
        <w:t xml:space="preserve">绿色采购</w:t>
      </w:r>
      <w:r/>
    </w:p>
    <w:p>
      <w:pPr>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40.1 采购产品</w:t>
      </w:r>
      <w:r>
        <w:rPr>
          <w:rFonts w:hint="eastAsia" w:ascii="宋体" w:eastAsia="宋体"/>
          <w:bCs/>
          <w:sz w:val="24"/>
          <w:szCs w:val="24"/>
          <w:highlight w:val="none"/>
          <w:lang w:val="en-US" w:eastAsia="zh-CN"/>
        </w:rPr>
        <w:t xml:space="preserve">中</w:t>
      </w:r>
      <w:r>
        <w:rPr>
          <w:rFonts w:hint="eastAsia" w:ascii="宋体"/>
          <w:bCs/>
          <w:sz w:val="24"/>
          <w:szCs w:val="24"/>
          <w:highlight w:val="none"/>
        </w:rPr>
        <w:t xml:space="preserve">涉及商品包装、快递包装要求的</w:t>
      </w:r>
      <w:r>
        <w:rPr>
          <w:rFonts w:hint="eastAsia" w:ascii="宋体"/>
          <w:bCs/>
          <w:sz w:val="24"/>
          <w:szCs w:val="24"/>
          <w:highlight w:val="none"/>
          <w:lang w:eastAsia="zh-CN"/>
        </w:rPr>
        <w:t xml:space="preserve">，</w:t>
      </w:r>
      <w:r>
        <w:rPr>
          <w:rFonts w:hint="eastAsia" w:ascii="宋体"/>
          <w:bCs/>
          <w:sz w:val="24"/>
          <w:szCs w:val="24"/>
          <w:highlight w:val="none"/>
          <w:lang w:val="en-US" w:eastAsia="zh-CN"/>
        </w:rPr>
        <w:t xml:space="preserve">应按照</w:t>
      </w:r>
      <w:r>
        <w:rPr>
          <w:rFonts w:hint="eastAsia" w:ascii="宋体" w:hAnsi="宋体" w:eastAsia="宋体" w:cs="Times New Roman"/>
          <w:b w:val="0"/>
          <w:bCs w:val="0"/>
          <w:color w:val="000000"/>
          <w:sz w:val="24"/>
          <w:szCs w:val="22"/>
          <w:highlight w:val="none"/>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宋体"/>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文件执行。采购文件对</w:t>
      </w:r>
      <w:r>
        <w:rPr>
          <w:rFonts w:hint="eastAsia" w:ascii="宋体"/>
          <w:bCs/>
          <w:sz w:val="24"/>
          <w:szCs w:val="24"/>
          <w:highlight w:val="none"/>
        </w:rPr>
        <w:t xml:space="preserve">商品包装和快递包装</w:t>
      </w:r>
      <w:r>
        <w:rPr>
          <w:rFonts w:hint="eastAsia" w:ascii="宋体"/>
          <w:bCs/>
          <w:sz w:val="24"/>
          <w:szCs w:val="24"/>
          <w:highlight w:val="none"/>
          <w:lang w:val="en-US" w:eastAsia="zh-CN"/>
        </w:rPr>
        <w:t xml:space="preserve">有</w:t>
      </w:r>
      <w:r>
        <w:rPr>
          <w:rFonts w:hint="eastAsia" w:ascii="宋体"/>
          <w:bCs/>
          <w:sz w:val="24"/>
          <w:szCs w:val="24"/>
          <w:highlight w:val="none"/>
        </w:rPr>
        <w:t xml:space="preserve">具体要求的</w:t>
      </w:r>
      <w:r>
        <w:rPr>
          <w:rFonts w:hint="eastAsia" w:ascii="宋体"/>
          <w:bCs/>
          <w:sz w:val="24"/>
          <w:szCs w:val="24"/>
          <w:highlight w:val="none"/>
          <w:lang w:eastAsia="zh-CN"/>
        </w:rPr>
        <w:t xml:space="preserve">，</w:t>
      </w:r>
      <w:r>
        <w:rPr>
          <w:rFonts w:hint="eastAsia" w:ascii="宋体"/>
          <w:bCs/>
          <w:sz w:val="24"/>
          <w:szCs w:val="24"/>
          <w:highlight w:val="none"/>
        </w:rPr>
        <w:t xml:space="preserve">政府采购合同中应当载明对供应商提供产品及相关快递服务的具体包装要求和履约验收相关条款</w:t>
      </w:r>
      <w:r>
        <w:rPr>
          <w:rFonts w:hint="eastAsia" w:ascii="宋体"/>
          <w:bCs/>
          <w:sz w:val="24"/>
          <w:szCs w:val="24"/>
          <w:highlight w:val="none"/>
          <w:lang w:eastAsia="zh-CN"/>
        </w:rPr>
        <w:t xml:space="preserve">，</w:t>
      </w:r>
      <w:r>
        <w:rPr>
          <w:rFonts w:hint="eastAsia" w:ascii="宋体"/>
          <w:bCs/>
          <w:sz w:val="24"/>
          <w:szCs w:val="24"/>
          <w:highlight w:val="none"/>
        </w:rPr>
        <w:t xml:space="preserve">供应商须严格执行</w:t>
      </w:r>
      <w:r>
        <w:rPr>
          <w:rFonts w:hint="eastAsia" w:ascii="宋体"/>
          <w:bCs/>
          <w:sz w:val="24"/>
          <w:szCs w:val="24"/>
          <w:highlight w:val="none"/>
          <w:lang w:eastAsia="zh-CN"/>
        </w:rPr>
        <w:t xml:space="preserve">，</w:t>
      </w:r>
      <w:r>
        <w:rPr>
          <w:rFonts w:hint="eastAsia" w:ascii="宋体"/>
          <w:bCs/>
          <w:sz w:val="24"/>
          <w:szCs w:val="24"/>
          <w:highlight w:val="none"/>
        </w:rPr>
        <w:t xml:space="preserve">必要时应按照要求在履约验收环节出具检测报告。</w:t>
      </w:r>
      <w:r/>
    </w:p>
    <w:p>
      <w:pPr>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40.4 采购产品中</w:t>
      </w:r>
      <w:r>
        <w:rPr>
          <w:rFonts w:hint="eastAsia" w:ascii="宋体" w:hAnsi="宋体" w:eastAsia="宋体" w:cs="Times New Roman"/>
          <w:color w:val="000000"/>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000000"/>
          <w:sz w:val="24"/>
          <w:highlight w:val="none"/>
          <w:lang w:val="en-US" w:eastAsia="zh-CN"/>
        </w:rPr>
        <w:t xml:space="preserve">，供应商所投产品</w:t>
      </w:r>
      <w:r>
        <w:rPr>
          <w:rFonts w:hint="eastAsia" w:ascii="宋体" w:hAnsi="宋体" w:eastAsia="宋体" w:cs="Times New Roman"/>
          <w:color w:val="000000"/>
          <w:sz w:val="24"/>
          <w:highlight w:val="none"/>
          <w:lang w:val="en-US"/>
        </w:rPr>
        <w:t xml:space="preserve">不得违反财政部、工业和信息化部</w:t>
      </w:r>
      <w:r>
        <w:rPr>
          <w:rFonts w:hint="eastAsia" w:ascii="宋体" w:hAnsi="宋体" w:eastAsia="宋体" w:cs="Times New Roman"/>
          <w:color w:val="000000"/>
          <w:sz w:val="24"/>
          <w:highlight w:val="none"/>
          <w:lang w:val="en-US" w:eastAsia="zh-CN"/>
        </w:rPr>
        <w:t xml:space="preserve">印发的《</w:t>
      </w:r>
      <w:r>
        <w:rPr>
          <w:rFonts w:hint="eastAsia" w:ascii="宋体" w:hAnsi="宋体" w:eastAsia="宋体" w:cs="Times New Roman"/>
          <w:color w:val="000000"/>
          <w:sz w:val="24"/>
          <w:highlight w:val="none"/>
          <w:lang w:val="en-US"/>
        </w:rPr>
        <w:t xml:space="preserve">需求标准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详见财库〔2023〕29号、30号、31号、32号、33号、34号、35号</w:t>
      </w:r>
      <w:r>
        <w:rPr>
          <w:rFonts w:hint="eastAsia" w:ascii="宋体" w:hAnsi="宋体" w:eastAsia="宋体" w:cs="Times New Roman"/>
          <w:color w:val="000000"/>
          <w:sz w:val="24"/>
          <w:highlight w:val="none"/>
          <w:lang w:val="en-US" w:eastAsia="zh-CN"/>
        </w:rPr>
        <w:t xml:space="preserve">文件）</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en-US"/>
        </w:rPr>
        <w:t xml:space="preserve">可以对《需求标准》中的指标提出更高要求</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也可以根据实际需要增加《需求标准》以外的指标。采购人</w:t>
      </w:r>
      <w:r>
        <w:rPr>
          <w:rFonts w:hint="eastAsia" w:ascii="宋体" w:hAnsi="宋体" w:eastAsia="宋体" w:cs="Times New Roman"/>
          <w:color w:val="000000"/>
          <w:sz w:val="24"/>
          <w:highlight w:val="none"/>
          <w:lang w:val="en-US" w:eastAsia="zh-CN"/>
        </w:rPr>
        <w:t xml:space="preserve">按照采购</w:t>
      </w:r>
      <w:r>
        <w:rPr>
          <w:rFonts w:hint="eastAsia" w:ascii="宋体" w:hAnsi="宋体" w:eastAsia="宋体" w:cs="Times New Roman"/>
          <w:color w:val="000000"/>
          <w:sz w:val="24"/>
          <w:highlight w:val="none"/>
          <w:lang w:val="en-US"/>
        </w:rPr>
        <w:t xml:space="preserve">合同约定对</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en-US"/>
        </w:rPr>
        <w:t xml:space="preserve">所提供的</w:t>
      </w:r>
      <w:r>
        <w:rPr>
          <w:rFonts w:hint="eastAsia" w:ascii="宋体" w:hAnsi="宋体" w:eastAsia="宋体" w:cs="Times New Roman"/>
          <w:color w:val="000000"/>
          <w:sz w:val="24"/>
          <w:highlight w:val="none"/>
          <w:lang w:val="en-US" w:eastAsia="zh-CN"/>
        </w:rPr>
        <w:t xml:space="preserve">上述产品</w:t>
      </w:r>
      <w:r>
        <w:rPr>
          <w:rFonts w:hint="eastAsia" w:ascii="宋体" w:hAnsi="宋体" w:eastAsia="宋体" w:cs="Times New Roman"/>
          <w:color w:val="000000"/>
          <w:sz w:val="24"/>
          <w:highlight w:val="none"/>
          <w:lang w:val="en-US"/>
        </w:rPr>
        <w:t xml:space="preserve">进行验收</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必要时可以委托依法取得检测、认证资质的机构进行检测、认证。</w:t>
      </w:r>
      <w:r/>
    </w:p>
    <w:p>
      <w:pPr>
        <w:pStyle w:val="911"/>
        <w:ind w:firstLine="422"/>
        <w:pageBreakBefore w:val="0"/>
        <w:spacing w:before="0" w:after="0" w:line="240" w:lineRule="auto"/>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en-US" w:eastAsia="zh-CN"/>
        </w:rPr>
        <w:t xml:space="preserve">41</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sz w:val="28"/>
          <w:highlight w:val="none"/>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41.1 优先采购各级政府部门公开发布的有效期内的创新产品、首台套等《目录》内的创新产品。创新产品自进入《目录》起2年内视同具备相应销售业绩。</w:t>
      </w:r>
      <w:r/>
    </w:p>
    <w:p>
      <w:pPr>
        <w:pStyle w:val="911"/>
        <w:ind w:firstLine="422"/>
        <w:pageBreakBefore w:val="0"/>
        <w:spacing w:before="0" w:after="0" w:line="240" w:lineRule="auto"/>
        <w:rPr>
          <w:rFonts w:ascii="方正楷体_GBK" w:hAnsi="方正楷体_GBK" w:eastAsia="方正楷体_GBK" w:cs="方正楷体_GBK"/>
          <w:b/>
          <w:bCs/>
          <w:sz w:val="28"/>
          <w:highlight w:val="none"/>
          <w:lang w:val="en-US" w:eastAsia="zh-CN"/>
        </w:rPr>
      </w:pPr>
      <w:r>
        <w:rPr>
          <w:rFonts w:hint="eastAsia" w:ascii="方正楷体_GBK" w:hAnsi="方正楷体_GBK" w:eastAsia="方正楷体_GBK" w:cs="方正楷体_GBK"/>
          <w:b/>
          <w:bCs/>
          <w:sz w:val="28"/>
          <w:highlight w:val="none"/>
          <w:lang w:val="en-US" w:eastAsia="zh-CN"/>
        </w:rPr>
        <w:t xml:space="preserve">42.</w:t>
      </w:r>
      <w:r>
        <w:rPr>
          <w:rFonts w:hint="eastAsia" w:ascii="方正楷体_GBK" w:hAnsi="方正楷体_GBK" w:eastAsia="方正楷体_GBK" w:cs="方正楷体_GBK"/>
          <w:b/>
          <w:bCs/>
          <w:sz w:val="28"/>
          <w:highlight w:val="none"/>
          <w:lang w:val="zh-CN" w:eastAsia="zh-CN"/>
        </w:rPr>
        <w:t xml:space="preserve">网络产品、市场准入类产品采购</w:t>
      </w:r>
      <w:r/>
    </w:p>
    <w:p>
      <w:pPr>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42.1 </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42.2 </w:t>
      </w:r>
      <w:r>
        <w:rPr>
          <w:rFonts w:hint="eastAsia" w:ascii="宋体" w:hAnsi="宋体" w:eastAsia="宋体" w:cs="Times New Roman"/>
          <w:color w:val="000000"/>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911"/>
        <w:ind w:firstLine="422"/>
        <w:spacing w:before="0" w:after="0" w:line="240" w:lineRule="auto"/>
        <w:rPr>
          <w:rFonts w:hint="eastAsia" w:ascii="方正楷体_GBK" w:hAnsi="方正楷体_GBK" w:eastAsia="方正楷体_GBK" w:cs="方正楷体_GBK"/>
          <w:bCs/>
          <w:sz w:val="28"/>
          <w:szCs w:val="28"/>
          <w:highlight w:val="none"/>
          <w:lang w:val="zh-CN"/>
        </w:rPr>
      </w:pPr>
      <w:r>
        <w:rPr>
          <w:rFonts w:hint="eastAsia" w:ascii="方正楷体_GBK" w:hAnsi="方正楷体_GBK" w:eastAsia="方正楷体_GBK" w:cs="方正楷体_GBK"/>
          <w:sz w:val="28"/>
          <w:highlight w:val="none"/>
          <w:lang w:val="zh-CN" w:eastAsia="zh-CN"/>
        </w:rPr>
        <w:t xml:space="preserve">43.</w:t>
      </w:r>
      <w:r>
        <w:rPr>
          <w:rFonts w:hint="eastAsia" w:ascii="方正楷体_GBK" w:hAnsi="方正楷体_GBK" w:eastAsia="方正楷体_GBK" w:cs="方正楷体_GBK"/>
          <w:bCs/>
          <w:sz w:val="28"/>
          <w:szCs w:val="28"/>
          <w:highlight w:val="none"/>
          <w:lang w:val="zh-CN"/>
        </w:rPr>
        <w:t xml:space="preserve">实施本国产品标准及相关政策</w:t>
      </w:r>
      <w:r/>
    </w:p>
    <w:p>
      <w:pPr>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43.</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highlight w:val="none"/>
          <w:lang w:val="zh-CN" w:eastAsia="zh-CN"/>
        </w:rPr>
        <w:t xml:space="preserve">。</w:t>
      </w:r>
      <w:r/>
    </w:p>
    <w:p>
      <w:pPr>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color w:val="000000"/>
          <w:sz w:val="24"/>
          <w:highlight w:val="none"/>
          <w:lang w:val="zh-CN" w:eastAsia="zh-CN"/>
        </w:rPr>
        <w:t xml:space="preserve">43.2</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w:t>
      </w:r>
      <w:r/>
    </w:p>
    <w:p>
      <w:pPr>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000000"/>
          <w:spacing w:val="0"/>
          <w:sz w:val="24"/>
          <w:szCs w:val="22"/>
          <w:highlight w:val="none"/>
          <w:shd w:val="clear" w:color="auto" w:fill="auto"/>
          <w:lang w:val="zh-CN"/>
        </w:rPr>
      </w:pPr>
      <w:r>
        <w:rPr>
          <w:rFonts w:hint="eastAsia" w:ascii="宋体" w:hAnsi="宋体" w:eastAsia="宋体" w:cs="Times New Roman"/>
          <w:color w:val="000000"/>
          <w:sz w:val="24"/>
          <w:highlight w:val="none"/>
          <w:lang w:val="zh-CN" w:eastAsia="zh-CN"/>
        </w:rPr>
        <w:t xml:space="preserve">比例计算公式</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43.3本国产品标准的适用范围</w:t>
      </w:r>
      <w:r/>
    </w:p>
    <w:p>
      <w:pPr>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43.4对本国产品的支持政策</w:t>
      </w:r>
      <w:r/>
    </w:p>
    <w:p>
      <w:pPr>
        <w:ind w:firstLine="422"/>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本项目如</w:t>
      </w:r>
      <w:r>
        <w:rPr>
          <w:rFonts w:hint="eastAsia" w:ascii="宋体" w:hAnsi="宋体" w:eastAsia="宋体" w:cs="Times New Roman"/>
          <w:b/>
          <w:bCs/>
          <w:color w:val="000000"/>
          <w:sz w:val="24"/>
          <w:highlight w:val="none"/>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highlight w:val="none"/>
          <w:lang w:val="en-US" w:eastAsia="zh-CN"/>
        </w:rPr>
        <w:t xml:space="preserve">具体详见第五章。</w:t>
      </w:r>
      <w:r/>
    </w:p>
    <w:p>
      <w:pPr>
        <w:ind w:firstLine="420"/>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43.5政策执行要求</w:t>
      </w:r>
      <w:r/>
    </w:p>
    <w:p>
      <w:pPr>
        <w:numPr>
          <w:ilvl w:val="0"/>
          <w:numId w:val="0"/>
        </w:numPr>
        <w:ind w:firstLine="420"/>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Times New Roman"/>
          <w:color w:val="000000"/>
          <w:sz w:val="24"/>
          <w:highlight w:val="none"/>
          <w:lang w:val="zh-CN" w:eastAsia="zh-CN"/>
        </w:rPr>
        <w:t xml:space="preserve">《中国境内生产的组件成本核算基本规则》计算，</w:t>
      </w:r>
      <w:r>
        <w:rPr>
          <w:rFonts w:hint="eastAsia" w:ascii="宋体" w:hAnsi="宋体" w:eastAsia="宋体" w:cs="Times New Roman"/>
          <w:color w:val="000000"/>
          <w:sz w:val="24"/>
          <w:highlight w:val="none"/>
          <w:lang w:val="en-US" w:eastAsia="zh-CN"/>
        </w:rPr>
        <w:t xml:space="preserve">详见</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（2）有关证明文件。</w:t>
      </w:r>
      <w:r>
        <w:rPr>
          <w:rFonts w:hint="eastAsia" w:ascii="宋体" w:hAnsi="宋体" w:eastAsia="宋体" w:cs="Times New Roman"/>
          <w:b/>
          <w:bCs/>
          <w:color w:val="000000"/>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政府采购中实施本国产品标准及相关政策规定要求的，供应商提供的相关产品视为不符合本国产品标准。</w:t>
      </w:r>
      <w:r/>
    </w:p>
    <w:p>
      <w:pPr>
        <w:pStyle w:val="737"/>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37"/>
        <w:ind w:left="0" w:firstLine="0"/>
        <w:jc w:val="center"/>
        <w:rPr>
          <w:rFonts w:hint="eastAsia" w:ascii="方正小标宋简体" w:hAnsi="方正小标宋简体" w:eastAsia="方正小标宋简体" w:cs="方正小标宋简体"/>
          <w:color w:val="000000"/>
          <w:sz w:val="36"/>
          <w:szCs w:val="36"/>
          <w:highlight w:val="none"/>
          <w:lang w:val="en-US"/>
        </w:rPr>
      </w:pPr>
      <w:r>
        <w:rPr>
          <w:rFonts w:hint="eastAsia"/>
          <w:highlight w:val="none"/>
          <w:lang w:val="zh-CN" w:eastAsia="zh-CN"/>
        </w:rPr>
        <w:br w:type="page" w:clear="all"/>
      </w:r>
      <w:r/>
    </w:p>
    <w:p>
      <w:pPr>
        <w:pStyle w:val="737"/>
        <w:ind w:left="0" w:firstLine="0"/>
        <w:jc w:val="center"/>
        <w:rPr>
          <w:rFonts w:hint="eastAsia" w:ascii="黑体" w:hAnsi="Times New Roman" w:eastAsia="黑体" w:cs="Times New Roman"/>
          <w:color w:val="000000"/>
          <w:sz w:val="44"/>
          <w:szCs w:val="44"/>
          <w:highlight w:val="none"/>
        </w:rPr>
      </w:pPr>
      <w:r>
        <w:rPr>
          <w:rFonts w:hint="eastAsia" w:ascii="方正小标宋简体" w:hAnsi="方正小标宋简体" w:eastAsia="方正小标宋简体" w:cs="方正小标宋简体"/>
          <w:color w:val="000000"/>
          <w:sz w:val="36"/>
          <w:szCs w:val="36"/>
          <w:highlight w:val="none"/>
          <w:lang w:val="en-US"/>
        </w:rPr>
        <w:t xml:space="preserve">第三章  合同文本</w:t>
      </w:r>
      <w:r/>
    </w:p>
    <w:p>
      <w:pPr>
        <w:ind w:firstLine="480"/>
        <w:keepLines w:val="0"/>
        <w:keepNext w:val="0"/>
        <w:pageBreakBefore w:val="0"/>
        <w:spacing w:line="264" w:lineRule="auto"/>
        <w:widowControl w:val="off"/>
        <w:rPr>
          <w:rFonts w:hint="eastAsia" w:ascii="宋体" w:hAnsi="宋体"/>
          <w:bCs/>
          <w:color w:val="000000"/>
          <w:sz w:val="24"/>
          <w:szCs w:val="21"/>
          <w:highlight w:val="none"/>
        </w:rPr>
      </w:pPr>
      <w:r/>
      <w:bookmarkStart w:id="184" w:name="_Toc20823315"/>
      <w:r/>
      <w:bookmarkStart w:id="185" w:name="_Toc16938559"/>
      <w:r/>
      <w:bookmarkStart w:id="186" w:name="_Toc513029243"/>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p>
    <w:p>
      <w:pPr>
        <w:jc w:val="center"/>
        <w:keepLines w:val="0"/>
        <w:keepNext w:val="0"/>
        <w:pageBreakBefore w:val="0"/>
        <w:spacing w:before="145" w:after="145" w:line="264" w:lineRule="auto"/>
        <w:widowControl w:val="off"/>
        <w:rPr>
          <w:rFonts w:hint="eastAsia" w:ascii="宋体" w:hAnsi="宋体"/>
          <w:b/>
          <w:color w:val="000000"/>
          <w:sz w:val="30"/>
          <w:szCs w:val="21"/>
          <w:highlight w:val="none"/>
        </w:rPr>
        <w:outlineLvl w:val="0"/>
      </w:pPr>
      <w:r>
        <w:rPr>
          <w:rFonts w:hint="eastAsia" w:ascii="宋体" w:hAnsi="宋体"/>
          <w:b/>
          <w:color w:val="000000"/>
          <w:sz w:val="30"/>
          <w:szCs w:val="21"/>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0"/>
      </w:pPr>
      <w:r>
        <w:rPr>
          <w:rFonts w:hint="eastAsia" w:ascii="方正小标宋简体" w:hAnsi="方正小标宋简体" w:eastAsia="方正小标宋简体" w:cs="方正小标宋简体"/>
          <w:b w:val="0"/>
          <w:bCs/>
          <w:color w:val="000000"/>
          <w:sz w:val="32"/>
          <w:szCs w:val="32"/>
          <w:highlight w:val="none"/>
        </w:rPr>
        <w:t xml:space="preserve">政府采购合同（货物）</w:t>
      </w:r>
      <w:r/>
    </w:p>
    <w:p>
      <w:pPr>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outlineLvl w:val="0"/>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p>
    <w:p>
      <w:pPr>
        <w:keepLines w:val="0"/>
        <w:keepNext w:val="0"/>
        <w:pageBreakBefore w:val="0"/>
        <w:spacing w:before="145" w:after="145" w:line="264" w:lineRule="auto"/>
        <w:widowControl w:val="off"/>
        <w:rPr>
          <w:rFonts w:ascii="宋体" w:hAnsi="宋体" w:cs="Courier New"/>
          <w:color w:val="000000"/>
          <w:sz w:val="24"/>
          <w:szCs w:val="24"/>
          <w:highlight w:val="none"/>
        </w:rPr>
        <w:outlineLvl w:val="0"/>
      </w:pPr>
      <w:r>
        <w:rPr>
          <w:rFonts w:ascii="宋体" w:hAnsi="宋体" w:cs="Courier New"/>
          <w:color w:val="000000"/>
          <w:sz w:val="24"/>
          <w:szCs w:val="24"/>
          <w:highlight w:val="none"/>
        </w:rPr>
        <w:t xml:space="preserve">项目名称：                                 项目编号：</w:t>
      </w:r>
      <w:r>
        <w:rPr>
          <w:rFonts w:hint="eastAsia" w:ascii="宋体" w:hAnsi="宋体" w:cs="Courier New"/>
          <w:color w:val="000000"/>
          <w:sz w:val="24"/>
          <w:szCs w:val="24"/>
          <w:highlight w:val="none"/>
        </w:rPr>
        <w:t xml:space="preserve">JSZC-320111-JZCG-G2026-0043</w:t>
      </w:r>
      <w:r/>
    </w:p>
    <w:p>
      <w:pPr>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0"/>
      </w:pPr>
      <w:r>
        <w:rPr>
          <w:rFonts w:ascii="宋体" w:hAnsi="宋体" w:eastAsia="宋体" w:cs="Courier New"/>
          <w:color w:val="000000"/>
          <w:sz w:val="24"/>
          <w:szCs w:val="24"/>
          <w:highlight w:val="none"/>
        </w:rPr>
        <w:t xml:space="preserve">甲方（买方）：</w:t>
      </w:r>
      <w:r/>
    </w:p>
    <w:p>
      <w:pPr>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0"/>
      </w:pPr>
      <w:r>
        <w:rPr>
          <w:rFonts w:ascii="宋体" w:hAnsi="宋体" w:eastAsia="宋体" w:cs="Courier New"/>
          <w:color w:val="000000"/>
          <w:sz w:val="24"/>
          <w:szCs w:val="24"/>
          <w:highlight w:val="none"/>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lang w:val="en-US" w:eastAsia="zh-CN"/>
        </w:rPr>
        <w:t xml:space="preserve">浦口</w:t>
      </w:r>
      <w:r>
        <w:rPr>
          <w:rFonts w:hint="eastAsia" w:ascii="宋体" w:hAnsi="宋体" w:cs="Courier New"/>
          <w:color w:val="000000"/>
          <w:sz w:val="24"/>
          <w:szCs w:val="24"/>
          <w:highlight w:val="none"/>
          <w:lang w:eastAsia="zh-CN"/>
        </w:rPr>
        <w:t xml:space="preserve">分中心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 标的名称：</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eastAsia="zh-CN"/>
        </w:rPr>
        <w:t xml:space="preserve">采购人指定地点。</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p>
    <w:p>
      <w:pPr>
        <w:pStyle w:val="913"/>
        <w:keepLines w:val="0"/>
        <w:keepNext w:val="0"/>
        <w:pageBreakBefore w:val="0"/>
        <w:spacing w:before="0" w:after="0" w:line="264"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eastAsia="宋体" w:cs="Courier New"/>
          <w:sz w:val="24"/>
          <w:szCs w:val="24"/>
          <w:highlight w:val="none"/>
        </w:rPr>
        <w:t xml:space="preserve">本合同金额为（大写）：____________________圆（____________________元）人民币。</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乙方应按招标文件规定的时间向甲方提供货物(包含与货物相关的服务)的有关技术资料。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w:t>
      </w:r>
      <w:r>
        <w:rPr>
          <w:rFonts w:hint="eastAsia" w:ascii="宋体" w:hAnsi="宋体" w:eastAsia="宋体" w:cs="Courier New"/>
          <w:color w:val="000000"/>
          <w:sz w:val="24"/>
          <w:szCs w:val="24"/>
          <w:highlight w:val="none"/>
          <w:lang w:eastAsia="zh-CN"/>
        </w:rPr>
        <w:t xml:space="preserve">由甲方提供的</w:t>
      </w:r>
      <w:r>
        <w:rPr>
          <w:rFonts w:hint="eastAsia" w:ascii="宋体" w:hAnsi="宋体" w:eastAsia="宋体" w:cs="Courier New"/>
          <w:color w:val="000000"/>
          <w:sz w:val="24"/>
          <w:szCs w:val="24"/>
          <w:highlight w:val="none"/>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 w:val="0"/>
          <w:bCs/>
          <w:color w:val="000000"/>
          <w:sz w:val="24"/>
          <w:szCs w:val="24"/>
          <w:highlight w:val="none"/>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乙方保证所交付的货物（包含与货物相关的服务）的所有权完全属于乙方且无任何抵押、查封等产权瑕疵。</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除招标文件接受分包并经甲方同意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乙方可按分包意向协议分包情况外</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乙方如有转包或未经甲方同意的分包行为</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p>
    <w:p>
      <w:pPr>
        <w:pStyle w:val="91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p>
    <w:p>
      <w:pPr>
        <w:pStyle w:val="91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w:t>
      </w:r>
      <w:r>
        <w:rPr>
          <w:rFonts w:hint="eastAsia" w:hAnsi="宋体" w:cs="Courier New"/>
          <w:color w:val="000000"/>
          <w:sz w:val="24"/>
          <w:szCs w:val="24"/>
          <w:highlight w:val="none"/>
          <w:lang w:val="en-US" w:eastAsia="zh-CN"/>
        </w:rPr>
        <w:t xml:space="preserve">至</w:t>
      </w:r>
      <w:r>
        <w:rPr>
          <w:rFonts w:hint="eastAsia" w:ascii="宋体" w:hAnsi="宋体" w:eastAsia="宋体" w:cs="Courier New"/>
          <w:color w:val="000000"/>
          <w:sz w:val="24"/>
          <w:szCs w:val="24"/>
          <w:highlight w:val="none"/>
          <w:lang w:val="en-US" w:eastAsia="zh-CN"/>
        </w:rPr>
        <w:t xml:space="preserve">合同总价款的</w:t>
      </w:r>
      <w:r>
        <w:rPr>
          <w:rFonts w:hint="eastAsia" w:hAnsi="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lang w:val="en-US" w:eastAsia="zh-CN"/>
        </w:rPr>
        <w:t xml:space="preserve">0%作为预付款。</w:t>
      </w:r>
      <w:r/>
    </w:p>
    <w:p>
      <w:pPr>
        <w:pStyle w:val="91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货到安装调试完毕，甲方接收并正常运行1周后，经甲方验收合格后一次性支付</w:t>
      </w:r>
      <w:r>
        <w:rPr>
          <w:rFonts w:hint="eastAsia" w:hAnsi="宋体" w:cs="Courier New"/>
          <w:color w:val="000000"/>
          <w:sz w:val="24"/>
          <w:szCs w:val="24"/>
          <w:highlight w:val="none"/>
          <w:lang w:val="en-US" w:eastAsia="zh-CN"/>
        </w:rPr>
        <w:t xml:space="preserve">至合同总价款的95%，验收合格2年后付清余款（不计息）</w:t>
      </w:r>
      <w:r>
        <w:rPr>
          <w:rFonts w:hint="eastAsia" w:ascii="宋体" w:hAnsi="宋体" w:eastAsia="宋体" w:cs="Courier New"/>
          <w:color w:val="000000"/>
          <w:sz w:val="24"/>
          <w:szCs w:val="24"/>
          <w:highlight w:val="none"/>
          <w:lang w:val="en-US" w:eastAsia="zh-CN"/>
        </w:rPr>
        <w:t xml:space="preserve">。付款前，乙方应向甲方开具等额完税发票；未开具的，采购人有权延迟付款。</w:t>
      </w:r>
      <w:r/>
    </w:p>
    <w:p>
      <w:pPr>
        <w:pStyle w:val="91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8.1.3 满足合同约定支付条件的，甲方收到乙方发票后10个工作日内，将资金支付到合同约定的乙方账户。 </w:t>
      </w:r>
      <w:r/>
    </w:p>
    <w:p>
      <w:pPr>
        <w:pStyle w:val="913"/>
        <w:keepLines w:val="0"/>
        <w:keepNext w:val="0"/>
        <w:pageBreakBefore w:val="0"/>
        <w:spacing w:before="0" w:after="0" w:line="264"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根据工业和信息化部关于印发《保障中小企业款项支付投诉处理暂行办法》的通知（工信部企业〔2021〕224 号）</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p>
    <w:p>
      <w:pPr>
        <w:pStyle w:val="913"/>
        <w:keepLines w:val="0"/>
        <w:keepNext w:val="0"/>
        <w:pageBreakBefore w:val="0"/>
        <w:spacing w:before="0" w:after="0" w:line="264"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8.</w:t>
      </w:r>
      <w:r>
        <w:rPr>
          <w:rFonts w:hint="eastAsia" w:ascii="宋体" w:hAnsi="宋体" w:eastAsia="宋体" w:cs="Courier New"/>
          <w:sz w:val="24"/>
          <w:szCs w:val="24"/>
          <w:highlight w:val="none"/>
          <w:lang w:val="en-US" w:eastAsia="zh-CN"/>
        </w:rPr>
        <w:t xml:space="preserve">3 </w:t>
      </w:r>
      <w:r>
        <w:rPr>
          <w:rFonts w:hint="eastAsia" w:ascii="宋体" w:hAnsi="宋体" w:eastAsia="宋体" w:cs="Courier New"/>
          <w:sz w:val="24"/>
          <w:szCs w:val="24"/>
          <w:highlight w:val="none"/>
        </w:rPr>
        <w:t xml:space="preserve">当采购数量与实际使用数量不一致时</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rPr>
        <w:t xml:space="preserve">乙方应根据实际使用量供货</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rPr>
        <w:t xml:space="preserve">合同的最终结算金额按实际使用量乘以成交单价进行计算。</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乙方应按招标文件规定的货物性能、技术要求、质量标准向甲方提供未经使用的全新产品。</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乙方应负责免费更换。对达不到技术要求者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根据实际情况</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同时应承担该货物的直接费用（运输、保险、检验、货款利息及银行手续费等）。</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半</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乙方应对货物出现的质量及安全问题负责处理解决并承担一切费用。</w:t>
      </w:r>
      <w:r/>
    </w:p>
    <w:p>
      <w:pPr>
        <w:keepLines w:val="0"/>
        <w:keepNext w:val="0"/>
        <w:pageBreakBefore w:val="0"/>
        <w:spacing w:before="0" w:after="0" w:line="264" w:lineRule="auto"/>
        <w:widowControl w:val="off"/>
        <w:rPr>
          <w:rFonts w:hint="eastAsia" w:ascii="宋体" w:hAnsi="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质保期为</w:t>
      </w:r>
      <w:r>
        <w:rPr>
          <w:rFonts w:hint="eastAsia" w:ascii="宋体" w:hAnsi="宋体" w:eastAsia="宋体" w:cs="Courier New"/>
          <w:color w:val="000000"/>
          <w:sz w:val="24"/>
          <w:szCs w:val="24"/>
          <w:highlight w:val="none"/>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 2 </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因人为因素出现的故障不在质保范围内。超过质保期的</w:t>
      </w:r>
      <w:r>
        <w:rPr>
          <w:rFonts w:hint="eastAsia" w:ascii="宋体" w:hAnsi="宋体" w:eastAsia="宋体" w:cs="Courier New"/>
          <w:color w:val="000000"/>
          <w:sz w:val="24"/>
          <w:szCs w:val="24"/>
          <w:highlight w:val="none"/>
          <w:lang w:val="en-US" w:eastAsia="zh-CN"/>
        </w:rPr>
        <w:t xml:space="preserve">乙方负责</w:t>
      </w:r>
      <w:r>
        <w:rPr>
          <w:rFonts w:hint="eastAsia" w:ascii="宋体" w:hAnsi="宋体" w:eastAsia="宋体" w:cs="Courier New"/>
          <w:color w:val="000000"/>
          <w:sz w:val="24"/>
          <w:szCs w:val="24"/>
          <w:highlight w:val="none"/>
        </w:rPr>
        <w:t xml:space="preserve">终生维修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维修时</w:t>
      </w:r>
      <w:r>
        <w:rPr>
          <w:rFonts w:hint="eastAsia" w:ascii="宋体" w:hAnsi="宋体" w:cs="Courier New"/>
          <w:color w:val="000000"/>
          <w:sz w:val="24"/>
          <w:szCs w:val="24"/>
          <w:highlight w:val="none"/>
          <w:lang w:val="en-US" w:eastAsia="zh-CN"/>
        </w:rPr>
        <w:t xml:space="preserve">仅</w:t>
      </w:r>
      <w:r>
        <w:rPr>
          <w:rFonts w:hint="eastAsia" w:ascii="宋体" w:hAnsi="宋体" w:eastAsia="宋体" w:cs="Courier New"/>
          <w:color w:val="000000"/>
          <w:sz w:val="24"/>
          <w:szCs w:val="24"/>
          <w:highlight w:val="none"/>
        </w:rPr>
        <w:t xml:space="preserve">收</w:t>
      </w:r>
      <w:r>
        <w:rPr>
          <w:rFonts w:hint="eastAsia" w:ascii="宋体" w:hAnsi="宋体" w:eastAsia="宋体" w:cs="Courier New"/>
          <w:color w:val="000000"/>
          <w:sz w:val="24"/>
          <w:szCs w:val="24"/>
          <w:highlight w:val="none"/>
          <w:lang w:val="en-US" w:eastAsia="zh-CN"/>
        </w:rPr>
        <w:t xml:space="preserve">取</w:t>
      </w:r>
      <w:r>
        <w:rPr>
          <w:rFonts w:hint="eastAsia" w:ascii="宋体" w:hAnsi="宋体" w:eastAsia="宋体" w:cs="Courier New"/>
          <w:color w:val="000000"/>
          <w:sz w:val="24"/>
          <w:szCs w:val="24"/>
          <w:highlight w:val="none"/>
        </w:rPr>
        <w:t xml:space="preserve">部件成本费</w:t>
      </w:r>
      <w:r>
        <w:rPr>
          <w:rFonts w:hint="eastAsia" w:ascii="宋体" w:hAnsi="宋体" w:cs="Courier New"/>
          <w:color w:val="000000"/>
          <w:sz w:val="24"/>
          <w:szCs w:val="24"/>
          <w:highlight w:val="none"/>
          <w:lang w:val="en-US" w:eastAsia="zh-CN"/>
        </w:rPr>
        <w:t xml:space="preserve">且需提前告知维修部件成本的价目表。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投标</w:t>
      </w:r>
      <w:r>
        <w:rPr>
          <w:rFonts w:hint="eastAsia" w:ascii="宋体" w:hAnsi="宋体" w:eastAsia="宋体" w:cs="Courier New"/>
          <w:color w:val="000000"/>
          <w:sz w:val="24"/>
          <w:szCs w:val="24"/>
          <w:highlight w:val="none"/>
        </w:rPr>
        <w:t xml:space="preserve">的其他供应商或第三方专业机构及专家参与验收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十二、货物的包装、发运及运输</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以准备接货。</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乙方同时需通知甲方货物已送达。</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十三、违约责任</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甲方无正当理由拒收货物的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向乙方偿付拒收货</w:t>
      </w:r>
      <w:r>
        <w:rPr>
          <w:rFonts w:hint="eastAsia" w:ascii="宋体" w:hAnsi="宋体" w:cs="Courier New"/>
          <w:color w:val="000000"/>
          <w:sz w:val="24"/>
          <w:szCs w:val="24"/>
          <w:highlight w:val="none"/>
          <w:lang w:val="en-US" w:eastAsia="zh-CN"/>
        </w:rPr>
        <w:t xml:space="preserve">物</w:t>
      </w:r>
      <w:r>
        <w:rPr>
          <w:rFonts w:hint="eastAsia" w:ascii="宋体" w:hAnsi="宋体" w:eastAsia="宋体" w:cs="Courier New"/>
          <w:color w:val="000000"/>
          <w:sz w:val="24"/>
          <w:szCs w:val="24"/>
          <w:highlight w:val="none"/>
        </w:rPr>
        <w:t xml:space="preserve">总</w:t>
      </w:r>
      <w:r>
        <w:rPr>
          <w:rFonts w:hint="eastAsia" w:ascii="宋体" w:hAnsi="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rPr>
        <w:t xml:space="preserve">款</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bookmarkStart w:id="187" w:name="OLE_LINK7"/>
      <w:r>
        <w:rPr>
          <w:rFonts w:hint="eastAsia" w:ascii="宋体" w:hAnsi="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u w:val="single"/>
          <w:lang w:val="en-US" w:eastAsia="zh-CN"/>
        </w:rPr>
        <w:t xml:space="preserve"> </w:t>
      </w:r>
      <w:bookmarkEnd w:id="187"/>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甲方无故逾期验收和办理货款支付手续的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5</w:t>
      </w:r>
      <w:r>
        <w:rPr>
          <w:rFonts w:hint="eastAsia" w:ascii="宋体" w:hAnsi="宋体" w:cs="Courier New"/>
          <w:color w:val="000000"/>
          <w:sz w:val="24"/>
          <w:szCs w:val="24"/>
          <w:highlight w:val="none"/>
          <w:u w:val="single"/>
          <w:lang w:eastAsia="zh-CN"/>
        </w:rPr>
        <w:t xml:space="preserve">‰</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乙方逾期交付货物的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应按逾期交货总额每日</w:t>
      </w:r>
      <w:r>
        <w:rPr>
          <w:rFonts w:hint="eastAsia" w:ascii="宋体" w:hAnsi="宋体" w:cs="Courier New"/>
          <w:color w:val="000000"/>
          <w:sz w:val="24"/>
          <w:szCs w:val="24"/>
          <w:highlight w:val="none"/>
          <w:u w:val="single"/>
          <w:lang w:val="en-US" w:eastAsia="zh-CN"/>
        </w:rPr>
        <w:t xml:space="preserve">5</w:t>
      </w:r>
      <w:r>
        <w:rPr>
          <w:rFonts w:hint="eastAsia" w:ascii="宋体" w:hAnsi="宋体" w:cs="Courier New"/>
          <w:color w:val="000000"/>
          <w:sz w:val="24"/>
          <w:szCs w:val="24"/>
          <w:highlight w:val="none"/>
          <w:u w:val="single"/>
          <w:lang w:eastAsia="zh-CN"/>
        </w:rPr>
        <w:t xml:space="preserve">‰</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向甲方支付违约金</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由甲方从待付货款中扣除。逾期超过约定日期10个工作日不能交货的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甲方可解除本合同。乙方因逾期交货或因其他违约行为导致甲方解除合同的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应向甲方支付合同总</w:t>
      </w:r>
      <w:r>
        <w:rPr>
          <w:rFonts w:hint="eastAsia" w:ascii="宋体" w:hAnsi="宋体" w:eastAsia="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 </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的货物品种、型号、规格、技术参数、质量不符合合同规定及招标文件规定标准的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甲方有权拒收该货物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乙方愿意更换货物但逾期交货的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按乙方逾期交货处理。乙方拒绝更换货物的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甲方可单方面解除合同。</w:t>
      </w:r>
      <w:r/>
    </w:p>
    <w:p>
      <w:pPr>
        <w:keepLines w:val="0"/>
        <w:keepNext w:val="0"/>
        <w:pageBreakBefore w:val="0"/>
        <w:spacing w:before="0" w:after="0" w:line="264" w:lineRule="auto"/>
        <w:widowControl w:val="off"/>
        <w:rPr>
          <w:rFonts w:hint="eastAsia"/>
          <w:highlight w:val="none"/>
        </w:rPr>
      </w:pPr>
      <w:r>
        <w:rPr>
          <w:rFonts w:hint="eastAsia" w:ascii="宋体" w:hAnsi="宋体" w:eastAsia="宋体" w:cs="Courier New"/>
          <w:color w:val="000000"/>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十六、合同生效及其它</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bookmarkEnd w:id="184"/>
      <w:r/>
      <w:bookmarkEnd w:id="185"/>
      <w:r/>
      <w:bookmarkEnd w:id="186"/>
      <w:r/>
      <w:r/>
    </w:p>
    <w:p>
      <w:pPr>
        <w:pStyle w:val="913"/>
        <w:keepLines w:val="0"/>
        <w:keepNext w:val="0"/>
        <w:pageBreakBefore w:val="0"/>
        <w:spacing w:before="120" w:after="120" w:line="264" w:lineRule="auto"/>
        <w:widowControl w:val="off"/>
        <w:rPr>
          <w:rFonts w:hint="eastAsia" w:hAnsi="宋体" w:eastAsia="宋体" w:cs="Courier New"/>
          <w:sz w:val="24"/>
          <w:szCs w:val="24"/>
          <w:highlight w:val="none"/>
        </w:rPr>
      </w:pPr>
      <w:r/>
      <w:bookmarkStart w:id="188" w:name="_Hlt16619369"/>
      <w:r/>
      <w:bookmarkEnd w:id="188"/>
      <w:r>
        <w:rPr>
          <w:rFonts w:hint="eastAsia" w:hAnsi="宋体" w:eastAsia="宋体" w:cs="Courier New"/>
          <w:sz w:val="24"/>
          <w:szCs w:val="24"/>
          <w:highlight w:val="none"/>
        </w:rPr>
        <w:t xml:space="preserve">  </w:t>
      </w:r>
      <w:r/>
    </w:p>
    <w:p>
      <w:pPr>
        <w:pStyle w:val="913"/>
        <w:ind w:firstLine="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甲</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p>
    <w:p>
      <w:pPr>
        <w:pStyle w:val="913"/>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p>
    <w:p>
      <w:pPr>
        <w:pStyle w:val="913"/>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p>
    <w:p>
      <w:pPr>
        <w:pStyle w:val="913"/>
        <w:ind w:firstLine="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p>
    <w:p>
      <w:pPr>
        <w:pStyle w:val="913"/>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p>
    <w:p>
      <w:pPr>
        <w:pStyle w:val="913"/>
        <w:ind w:firstLine="480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签订日期：      </w:t>
      </w:r>
      <w:r/>
    </w:p>
    <w:p>
      <w:pPr>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0"/>
      </w:pPr>
      <w:r>
        <w:rPr>
          <w:rFonts w:hint="eastAsia" w:ascii="宋体" w:hAnsi="宋体" w:eastAsia="宋体" w:cs="Times New Roman"/>
          <w:b/>
          <w:bCs w:val="0"/>
          <w:sz w:val="30"/>
          <w:szCs w:val="21"/>
          <w:highlight w:val="none"/>
        </w:rPr>
      </w:r>
      <w:r/>
    </w:p>
    <w:p>
      <w:pPr>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0"/>
      </w:pPr>
      <w:r>
        <w:rPr>
          <w:rFonts w:hint="eastAsia" w:ascii="方正小标宋简体" w:hAnsi="方正小标宋简体" w:eastAsia="方正小标宋简体" w:cs="方正小标宋简体"/>
          <w:b w:val="0"/>
          <w:bCs/>
          <w:sz w:val="32"/>
          <w:szCs w:val="32"/>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0"/>
      </w:pPr>
      <w:r>
        <w:rPr>
          <w:rFonts w:hint="eastAsia" w:ascii="方正小标宋简体" w:hAnsi="方正小标宋简体" w:eastAsia="方正小标宋简体" w:cs="方正小标宋简体"/>
          <w:b w:val="0"/>
          <w:bCs/>
          <w:sz w:val="32"/>
          <w:szCs w:val="32"/>
          <w:highlight w:val="none"/>
        </w:rPr>
        <w:t xml:space="preserve">《*******合同》补充协议（合同附件）</w:t>
      </w:r>
      <w:r/>
    </w:p>
    <w:p>
      <w:pPr>
        <w:pStyle w:val="913"/>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p>
    <w:p>
      <w:pPr>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37"/>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37"/>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37"/>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jc w:val="center"/>
        <w:spacing w:before="120" w:after="120" w:line="0" w:lineRule="atLeast"/>
        <w:rPr>
          <w:rFonts w:ascii="方正小标宋简体" w:hAnsi="方正小标宋简体" w:eastAsia="方正小标宋简体" w:cs="方正小标宋简体"/>
          <w:color w:val="000000"/>
          <w:sz w:val="36"/>
          <w:szCs w:val="36"/>
          <w:highlight w:val="none"/>
        </w:rPr>
      </w:pPr>
      <w:r>
        <w:rPr>
          <w:rFonts w:hint="eastAsia"/>
          <w:highlight w:val="none"/>
          <w:lang w:val="zh-CN" w:eastAsia="zh-CN"/>
        </w:rPr>
        <w:br w:type="page" w:clear="all"/>
      </w:r>
      <w:bookmarkEnd w:id="43"/>
      <w:r/>
      <w:bookmarkEnd w:id="44"/>
      <w:r/>
      <w:bookmarkEnd w:id="45"/>
      <w:r/>
      <w:bookmarkEnd w:id="46"/>
      <w:r/>
      <w:bookmarkEnd w:id="47"/>
      <w:r/>
      <w:bookmarkStart w:id="189" w:name="_Toc49090575"/>
      <w:r/>
      <w:bookmarkStart w:id="190" w:name="_Toc462564139"/>
      <w:r/>
      <w:bookmarkStart w:id="191" w:name="_Toc26554093"/>
      <w:r/>
      <w:bookmarkStart w:id="192" w:name="_Toc479757211"/>
      <w:r>
        <w:rPr>
          <w:rFonts w:hint="eastAsia" w:ascii="方正小标宋简体" w:hAnsi="方正小标宋简体" w:eastAsia="方正小标宋简体" w:cs="方正小标宋简体"/>
          <w:color w:val="000000"/>
          <w:sz w:val="36"/>
          <w:szCs w:val="36"/>
          <w:highlight w:val="none"/>
        </w:rPr>
        <w:t xml:space="preserve">第四章  采购需求</w:t>
      </w:r>
      <w:r/>
    </w:p>
    <w:p>
      <w:pPr>
        <w:ind w:firstLine="482"/>
        <w:keepLines w:val="0"/>
        <w:keepNext w:val="0"/>
        <w:pageBreakBefore w:val="0"/>
        <w:spacing w:line="400" w:lineRule="exact"/>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一、项目属性：</w:t>
      </w:r>
      <w:r>
        <w:rPr>
          <w:rFonts w:hint="eastAsia" w:ascii="宋体" w:hAnsi="宋体" w:cs="宋体"/>
          <w:color w:val="000000"/>
          <w:sz w:val="24"/>
          <w:szCs w:val="24"/>
          <w:highlight w:val="none"/>
        </w:rPr>
        <w:t xml:space="preserve">货物类项目。</w:t>
      </w:r>
      <w:r/>
    </w:p>
    <w:p>
      <w:pPr>
        <w:ind w:firstLine="482"/>
        <w:keepLines w:val="0"/>
        <w:keepNext w:val="0"/>
        <w:pageBreakBefore w:val="0"/>
        <w:spacing w:line="400" w:lineRule="exact"/>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二、项目概况</w:t>
      </w:r>
      <w:r/>
    </w:p>
    <w:p>
      <w:pPr>
        <w:ind w:firstLine="482"/>
        <w:keepLines w:val="0"/>
        <w:keepNext w:val="0"/>
        <w:pageBreakBefore w:val="0"/>
        <w:spacing w:line="40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（一）项目背景</w:t>
      </w:r>
      <w:r/>
    </w:p>
    <w:p>
      <w:pPr>
        <w:ind w:firstLine="482"/>
        <w:keepLines w:val="0"/>
        <w:keepNext w:val="0"/>
        <w:pageBreakBefore w:val="0"/>
        <w:spacing w:line="400" w:lineRule="exact"/>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本项目计划在</w:t>
      </w:r>
      <w:r>
        <w:rPr>
          <w:rFonts w:hint="eastAsia" w:ascii="宋体" w:hAnsi="宋体" w:cs="宋体"/>
          <w:bCs/>
          <w:color w:val="000000"/>
          <w:sz w:val="24"/>
          <w:szCs w:val="24"/>
          <w:highlight w:val="none"/>
          <w:u w:val="single"/>
          <w:lang w:val="en-US" w:eastAsia="zh-CN"/>
        </w:rPr>
        <w:t xml:space="preserve">南京审计大学实验学校</w:t>
      </w:r>
      <w:r>
        <w:rPr>
          <w:rFonts w:hint="eastAsia" w:ascii="宋体" w:hAnsi="宋体" w:cs="宋体"/>
          <w:bCs/>
          <w:color w:val="000000"/>
          <w:sz w:val="24"/>
          <w:szCs w:val="24"/>
          <w:highlight w:val="none"/>
          <w:lang w:val="zh-CN"/>
        </w:rPr>
        <w:t xml:space="preserve">加装电梯。</w:t>
      </w:r>
      <w:r/>
    </w:p>
    <w:p>
      <w:pPr>
        <w:ind w:firstLine="482"/>
        <w:keepLines w:val="0"/>
        <w:keepNext w:val="0"/>
        <w:pageBreakBefore w:val="0"/>
        <w:spacing w:line="40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（二）项目建设遵循标准</w:t>
      </w:r>
      <w:r/>
    </w:p>
    <w:p>
      <w:pPr>
        <w:ind w:firstLine="482"/>
        <w:keepLines w:val="0"/>
        <w:keepNext w:val="0"/>
        <w:pageBreakBefore w:val="0"/>
        <w:spacing w:line="400" w:lineRule="exact"/>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所投产品满足招标文件产品标准和规范要求及《特种设备安全监察条例》最新、《电梯检验规则》最新的要求，同时应达到下列标准和规范最新版本的要求：</w:t>
      </w:r>
      <w:r/>
    </w:p>
    <w:p>
      <w:pPr>
        <w:ind w:firstLine="482"/>
        <w:keepLines w:val="0"/>
        <w:keepNext w:val="0"/>
        <w:pageBreakBefore w:val="0"/>
        <w:spacing w:line="400" w:lineRule="exact"/>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《电梯制造与安装安全规范》(GB7588－1995)</w:t>
      </w:r>
      <w:r/>
    </w:p>
    <w:p>
      <w:pPr>
        <w:ind w:firstLine="482"/>
        <w:keepLines w:val="0"/>
        <w:keepNext w:val="0"/>
        <w:pageBreakBefore w:val="0"/>
        <w:spacing w:line="400" w:lineRule="exact"/>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《电梯主要参数及轿厢、井道、机房的型式与尺寸》(GB/T7025.1-3)</w:t>
      </w:r>
      <w:r/>
    </w:p>
    <w:p>
      <w:pPr>
        <w:ind w:firstLine="482"/>
        <w:keepLines w:val="0"/>
        <w:keepNext w:val="0"/>
        <w:pageBreakBefore w:val="0"/>
        <w:spacing w:line="400" w:lineRule="exact"/>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《电梯技术条件》(GB/T10058-1997)</w:t>
      </w:r>
      <w:r/>
    </w:p>
    <w:p>
      <w:pPr>
        <w:ind w:firstLine="482"/>
        <w:keepLines w:val="0"/>
        <w:keepNext w:val="0"/>
        <w:pageBreakBefore w:val="0"/>
        <w:spacing w:line="400" w:lineRule="exact"/>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《电梯试验方法》(GB/T10059-1997)</w:t>
      </w:r>
      <w:r/>
    </w:p>
    <w:p>
      <w:pPr>
        <w:ind w:firstLine="482"/>
        <w:keepLines w:val="0"/>
        <w:keepNext w:val="0"/>
        <w:pageBreakBefore w:val="0"/>
        <w:spacing w:line="400" w:lineRule="exact"/>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《电梯安装验收规范》(GB10060-1993)</w:t>
      </w:r>
      <w:r/>
    </w:p>
    <w:p>
      <w:pPr>
        <w:ind w:firstLine="482"/>
        <w:keepLines w:val="0"/>
        <w:keepNext w:val="0"/>
        <w:pageBreakBefore w:val="0"/>
        <w:spacing w:line="400" w:lineRule="exact"/>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《电梯工程施工质量验收规范》(GB50310-2002)</w:t>
      </w:r>
      <w:r/>
    </w:p>
    <w:p>
      <w:pPr>
        <w:ind w:firstLine="482"/>
        <w:keepLines w:val="0"/>
        <w:keepNext w:val="0"/>
        <w:pageBreakBefore w:val="0"/>
        <w:spacing w:line="400" w:lineRule="exact"/>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《电梯用钢丝绳》(GB8903-1988)</w:t>
      </w:r>
      <w:r/>
    </w:p>
    <w:p>
      <w:pPr>
        <w:ind w:firstLine="482"/>
        <w:keepLines w:val="0"/>
        <w:keepNext w:val="0"/>
        <w:pageBreakBefore w:val="0"/>
        <w:spacing w:line="400" w:lineRule="exact"/>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《电梯曳引机》(GB/T13435-1992)</w:t>
      </w:r>
      <w:r/>
    </w:p>
    <w:p>
      <w:pPr>
        <w:ind w:firstLine="482"/>
        <w:keepLines w:val="0"/>
        <w:keepNext w:val="0"/>
        <w:pageBreakBefore w:val="0"/>
        <w:spacing w:line="400" w:lineRule="exact"/>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《交流电梯电动机通用技术条件》(GB/T12974-1991)</w:t>
      </w:r>
      <w:r/>
    </w:p>
    <w:p>
      <w:pPr>
        <w:ind w:firstLine="482"/>
        <w:keepLines w:val="0"/>
        <w:keepNext w:val="0"/>
        <w:pageBreakBefore w:val="0"/>
        <w:spacing w:line="400" w:lineRule="exact"/>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《电梯层门耐火试验方法》(GB109-1995)</w:t>
      </w:r>
      <w:r/>
    </w:p>
    <w:p>
      <w:pPr>
        <w:ind w:firstLine="482"/>
        <w:keepLines w:val="0"/>
        <w:keepNext w:val="0"/>
        <w:pageBreakBefore w:val="0"/>
        <w:spacing w:line="400" w:lineRule="exact"/>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《电梯导轨》(JG/T5072.1~3-1996)</w:t>
      </w:r>
      <w:r/>
    </w:p>
    <w:p>
      <w:pPr>
        <w:ind w:firstLine="482"/>
        <w:keepLines w:val="0"/>
        <w:keepNext w:val="0"/>
        <w:pageBreakBefore w:val="0"/>
        <w:spacing w:line="400" w:lineRule="exact"/>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《电梯操作装置、信号和附件》(JG/T5009-1992)</w:t>
      </w:r>
      <w:r/>
    </w:p>
    <w:p>
      <w:pPr>
        <w:ind w:firstLine="482"/>
        <w:keepLines w:val="0"/>
        <w:keepNext w:val="0"/>
        <w:pageBreakBefore w:val="0"/>
        <w:spacing w:line="400" w:lineRule="exact"/>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《特种设备安全监察条例》</w:t>
      </w:r>
      <w:r/>
    </w:p>
    <w:p>
      <w:pPr>
        <w:ind w:firstLine="482"/>
        <w:keepLines w:val="0"/>
        <w:keepNext w:val="0"/>
        <w:pageBreakBefore w:val="0"/>
        <w:spacing w:line="400" w:lineRule="exact"/>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《特种设备质量监督与安全监察规定》</w:t>
      </w:r>
      <w:r/>
    </w:p>
    <w:p>
      <w:pPr>
        <w:ind w:firstLine="482"/>
        <w:keepLines w:val="0"/>
        <w:keepNext w:val="0"/>
        <w:pageBreakBefore w:val="0"/>
        <w:spacing w:line="400" w:lineRule="exact"/>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《机电类特种设备安装改造维修许可规则》</w:t>
      </w:r>
      <w:r/>
    </w:p>
    <w:p>
      <w:pPr>
        <w:ind w:firstLine="482"/>
        <w:keepLines w:val="0"/>
        <w:keepNext w:val="0"/>
        <w:pageBreakBefore w:val="0"/>
        <w:spacing w:line="400" w:lineRule="exact"/>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《电梯监督检验规程》</w:t>
      </w:r>
      <w:r/>
    </w:p>
    <w:p>
      <w:pPr>
        <w:ind w:firstLine="482"/>
        <w:keepLines w:val="0"/>
        <w:keepNext w:val="0"/>
        <w:pageBreakBefore w:val="0"/>
        <w:spacing w:line="400" w:lineRule="exact"/>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招标文件涉及标准中未标年号的一律采用最新的标准；随着标准的修订，以修订后的最新标准为依据。</w:t>
      </w:r>
      <w:r/>
    </w:p>
    <w:p>
      <w:pPr>
        <w:numPr>
          <w:ilvl w:val="0"/>
          <w:numId w:val="2"/>
        </w:numPr>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项目清单</w:t>
      </w:r>
      <w:r/>
    </w:p>
    <w:tbl>
      <w:tblPr>
        <w:tblStyle w:val="703"/>
        <w:tblpPr w:horzAnchor="page" w:tblpX="1355" w:vertAnchor="text" w:tblpY="456" w:leftFromText="180" w:topFromText="0" w:rightFromText="180" w:bottomFromText="0"/>
        <w:tblW w:w="5028" w:type="pct"/>
        <w:tblInd w:w="0"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42"/>
        <w:gridCol w:w="1921"/>
        <w:gridCol w:w="716"/>
        <w:gridCol w:w="683"/>
        <w:gridCol w:w="1223"/>
        <w:gridCol w:w="1178"/>
        <w:gridCol w:w="1016"/>
        <w:gridCol w:w="1181"/>
        <w:gridCol w:w="1257"/>
      </w:tblGrid>
      <w:tr>
        <w:trPr>
          <w:trHeight w:val="470"/>
        </w:trPr>
        <w:tc>
          <w:tcPr>
            <w:tcW w:w="641" w:type="dxa"/>
            <w:vAlign w:val="center"/>
            <w:textDirection w:val="lrTb"/>
            <w:noWrap w:val="false"/>
          </w:tcPr>
          <w:p>
            <w:pPr>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序号</w:t>
            </w:r>
            <w:r/>
          </w:p>
        </w:tc>
        <w:tc>
          <w:tcPr>
            <w:tcW w:w="1918" w:type="dxa"/>
            <w:vAlign w:val="center"/>
            <w:textDirection w:val="lrTb"/>
            <w:noWrap w:val="false"/>
          </w:tcPr>
          <w:p>
            <w:pPr>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分项名称</w:t>
            </w:r>
            <w:r/>
          </w:p>
        </w:tc>
        <w:tc>
          <w:tcPr>
            <w:tcW w:w="715" w:type="dxa"/>
            <w:vAlign w:val="center"/>
            <w:textDirection w:val="lrTb"/>
            <w:noWrap w:val="false"/>
          </w:tcPr>
          <w:p>
            <w:pPr>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数量</w:t>
            </w:r>
            <w:r/>
          </w:p>
        </w:tc>
        <w:tc>
          <w:tcPr>
            <w:tcW w:w="682" w:type="dxa"/>
            <w:vAlign w:val="center"/>
            <w:textDirection w:val="lrTb"/>
            <w:noWrap w:val="false"/>
          </w:tcPr>
          <w:p>
            <w:pPr>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单位</w:t>
            </w:r>
            <w:r/>
          </w:p>
        </w:tc>
        <w:tc>
          <w:tcPr>
            <w:tcW w:w="1221" w:type="dxa"/>
            <w:vAlign w:val="center"/>
            <w:textDirection w:val="lrTb"/>
            <w:noWrap w:val="false"/>
          </w:tcPr>
          <w:p>
            <w:pPr>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单价上限</w:t>
            </w:r>
            <w:r/>
          </w:p>
          <w:p>
            <w:pPr>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万</w:t>
            </w:r>
            <w:r>
              <w:rPr>
                <w:rFonts w:hint="eastAsia" w:ascii="宋体" w:hAnsi="宋体" w:cs="宋体"/>
                <w:bCs/>
                <w:color w:val="000000"/>
                <w:sz w:val="24"/>
                <w:szCs w:val="24"/>
                <w:highlight w:val="none"/>
              </w:rPr>
              <w:t xml:space="preserve">元）</w:t>
            </w:r>
            <w:r/>
          </w:p>
        </w:tc>
        <w:tc>
          <w:tcPr>
            <w:tcW w:w="1176" w:type="dxa"/>
            <w:vAlign w:val="center"/>
            <w:textDirection w:val="lrTb"/>
            <w:noWrap w:val="false"/>
          </w:tcPr>
          <w:p>
            <w:pPr>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产品类型</w:t>
            </w:r>
            <w:r/>
          </w:p>
        </w:tc>
        <w:tc>
          <w:tcPr>
            <w:tcW w:w="1014" w:type="dxa"/>
            <w:vAlign w:val="center"/>
            <w:textDirection w:val="lrTb"/>
            <w:noWrap w:val="false"/>
          </w:tcPr>
          <w:p>
            <w:pPr>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所属行业</w:t>
            </w:r>
            <w:r/>
          </w:p>
        </w:tc>
        <w:tc>
          <w:tcPr>
            <w:tcW w:w="1179" w:type="dxa"/>
            <w:vAlign w:val="center"/>
            <w:textDirection w:val="lrTb"/>
            <w:noWrap w:val="false"/>
          </w:tcPr>
          <w:p>
            <w:pPr>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属性</w:t>
            </w:r>
            <w:r/>
          </w:p>
        </w:tc>
        <w:tc>
          <w:tcPr>
            <w:tcW w:w="1255" w:type="dxa"/>
            <w:vAlign w:val="center"/>
            <w:textDirection w:val="lrTb"/>
            <w:noWrap w:val="false"/>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政府强制采购节能产品</w:t>
            </w:r>
            <w:r/>
          </w:p>
        </w:tc>
      </w:tr>
      <w:tr>
        <w:trPr>
          <w:trHeight w:val="836"/>
        </w:trPr>
        <w:tc>
          <w:tcPr>
            <w:tcW w:w="641" w:type="dxa"/>
            <w:vAlign w:val="center"/>
            <w:textDirection w:val="lrTb"/>
            <w:noWrap w:val="false"/>
          </w:tcPr>
          <w:p>
            <w:pPr>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p>
        </w:tc>
        <w:tc>
          <w:tcPr>
            <w:tcW w:w="1918" w:type="dxa"/>
            <w:vAlign w:val="center"/>
            <w:textDirection w:val="lrTb"/>
            <w:noWrap w:val="false"/>
          </w:tcPr>
          <w:p>
            <w:pPr>
              <w:jc w:val="center"/>
              <w:spacing w:line="360" w:lineRule="auto"/>
              <w:rPr>
                <w:rFonts w:hint="default"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无机房</w:t>
            </w:r>
            <w:r>
              <w:rPr>
                <w:rFonts w:hint="eastAsia" w:ascii="宋体" w:hAnsi="宋体" w:cs="宋体"/>
                <w:bCs/>
                <w:color w:val="000000"/>
                <w:sz w:val="24"/>
                <w:szCs w:val="24"/>
                <w:highlight w:val="none"/>
                <w:lang w:val="en-US" w:eastAsia="zh-CN"/>
              </w:rPr>
              <w:t xml:space="preserve">乘客电梯</w:t>
            </w:r>
            <w:r/>
          </w:p>
        </w:tc>
        <w:tc>
          <w:tcPr>
            <w:tcW w:w="715" w:type="dxa"/>
            <w:vAlign w:val="center"/>
            <w:textDirection w:val="lrTb"/>
            <w:noWrap w:val="false"/>
          </w:tcPr>
          <w:p>
            <w:pPr>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p>
        </w:tc>
        <w:tc>
          <w:tcPr>
            <w:tcW w:w="682" w:type="dxa"/>
            <w:vAlign w:val="center"/>
            <w:textDirection w:val="lrTb"/>
            <w:noWrap w:val="false"/>
          </w:tcPr>
          <w:p>
            <w:pPr>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台</w:t>
            </w:r>
            <w:r/>
          </w:p>
        </w:tc>
        <w:tc>
          <w:tcPr>
            <w:tcW w:w="1221" w:type="dxa"/>
            <w:vAlign w:val="center"/>
            <w:textDirection w:val="lrTb"/>
            <w:noWrap w:val="false"/>
          </w:tcPr>
          <w:p>
            <w:pPr>
              <w:jc w:val="center"/>
              <w:spacing w:line="360" w:lineRule="auto"/>
              <w:rPr>
                <w:rFonts w:hint="default"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20</w:t>
            </w:r>
            <w:r/>
          </w:p>
        </w:tc>
        <w:tc>
          <w:tcPr>
            <w:tcW w:w="1176" w:type="dxa"/>
            <w:vAlign w:val="center"/>
            <w:textDirection w:val="lrTb"/>
            <w:noWrap w:val="false"/>
          </w:tcPr>
          <w:p>
            <w:pPr>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核心产品</w:t>
            </w:r>
            <w:r/>
          </w:p>
        </w:tc>
        <w:tc>
          <w:tcPr>
            <w:tcW w:w="1014" w:type="dxa"/>
            <w:vAlign w:val="center"/>
            <w:textDirection w:val="lrTb"/>
            <w:noWrap w:val="false"/>
          </w:tcPr>
          <w:p>
            <w:pPr>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工业</w:t>
            </w:r>
            <w:r/>
          </w:p>
        </w:tc>
        <w:tc>
          <w:tcPr>
            <w:tcW w:w="1179" w:type="dxa"/>
            <w:vAlign w:val="center"/>
            <w:textDirection w:val="lrTb"/>
            <w:noWrap w:val="false"/>
          </w:tcPr>
          <w:p>
            <w:pPr>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货物</w:t>
            </w:r>
            <w:r/>
          </w:p>
        </w:tc>
        <w:tc>
          <w:tcPr>
            <w:tcW w:w="1255" w:type="dxa"/>
            <w:vAlign w:val="center"/>
            <w:textDirection w:val="lrTb"/>
            <w:noWrap w:val="false"/>
          </w:tcPr>
          <w:p>
            <w:pPr>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否</w:t>
            </w:r>
            <w:r/>
          </w:p>
        </w:tc>
      </w:tr>
    </w:tbl>
    <w:p>
      <w:pPr>
        <w:ind w:firstLine="480"/>
        <w:keepLines w:val="0"/>
        <w:keepNext w:val="0"/>
        <w:pageBreakBefore w:val="0"/>
        <w:spacing w:line="264" w:lineRule="auto"/>
        <w:widowControl/>
        <w:rPr>
          <w:rFonts w:hint="eastAsia" w:ascii="黑体" w:hAnsi="黑体" w:eastAsia="黑体" w:cs="黑体"/>
          <w:bCs w:val="0"/>
          <w:color w:val="000000"/>
          <w:sz w:val="24"/>
          <w:szCs w:val="24"/>
          <w:highlight w:val="none"/>
          <w:lang w:eastAsia="zh-CN"/>
        </w:rPr>
      </w:pPr>
      <w:r>
        <w:rPr>
          <w:rFonts w:hint="eastAsia" w:ascii="黑体" w:hAnsi="黑体" w:eastAsia="黑体" w:cs="黑体"/>
          <w:bCs w:val="0"/>
          <w:color w:val="000000"/>
          <w:sz w:val="24"/>
          <w:szCs w:val="24"/>
          <w:highlight w:val="none"/>
          <w:lang w:eastAsia="zh-CN"/>
        </w:rPr>
      </w:r>
      <w:r/>
    </w:p>
    <w:p>
      <w:pPr>
        <w:ind w:firstLine="480"/>
        <w:keepLines w:val="0"/>
        <w:keepNext w:val="0"/>
        <w:pageBreakBefore w:val="0"/>
        <w:spacing w:line="264" w:lineRule="auto"/>
        <w:widowControl w:val="off"/>
        <w:rPr>
          <w:rFonts w:hint="eastAsia" w:ascii="黑体" w:hAnsi="黑体" w:eastAsia="黑体" w:cs="黑体"/>
          <w:bCs w:val="0"/>
          <w:color w:val="000000"/>
          <w:sz w:val="24"/>
          <w:szCs w:val="24"/>
          <w:highlight w:val="none"/>
          <w:lang w:eastAsia="zh-CN"/>
        </w:rPr>
      </w:pPr>
      <w:r>
        <w:rPr>
          <w:rFonts w:hint="eastAsia" w:ascii="黑体" w:hAnsi="黑体" w:eastAsia="黑体" w:cs="黑体"/>
          <w:bCs w:val="0"/>
          <w:color w:val="000000"/>
          <w:sz w:val="24"/>
          <w:szCs w:val="24"/>
          <w:highlight w:val="none"/>
          <w:lang w:eastAsia="zh-CN"/>
        </w:rPr>
      </w:r>
      <w:r/>
    </w:p>
    <w:p>
      <w:pPr>
        <w:rPr>
          <w:rFonts w:hint="eastAsia"/>
          <w:highlight w:val="none"/>
          <w:lang w:eastAsia="zh-CN"/>
        </w:rPr>
      </w:pPr>
      <w:r>
        <w:rPr>
          <w:rFonts w:hint="eastAsia"/>
          <w:highlight w:val="none"/>
          <w:lang w:eastAsia="zh-CN"/>
        </w:rPr>
      </w:r>
      <w:r/>
    </w:p>
    <w:p>
      <w:pPr>
        <w:ind w:firstLine="480"/>
        <w:keepLines w:val="0"/>
        <w:keepNext w:val="0"/>
        <w:pageBreakBefore w:val="0"/>
        <w:spacing w:line="264" w:lineRule="auto"/>
        <w:widowControl w:val="off"/>
        <w:rPr>
          <w:rFonts w:hint="eastAsia" w:ascii="黑体" w:hAnsi="黑体" w:eastAsia="黑体" w:cs="黑体"/>
          <w:bCs w:val="0"/>
          <w:color w:val="000000"/>
          <w:sz w:val="24"/>
          <w:szCs w:val="24"/>
          <w:highlight w:val="none"/>
          <w:lang w:eastAsia="zh-CN"/>
        </w:rPr>
      </w:pPr>
      <w:r>
        <w:rPr>
          <w:rFonts w:hint="eastAsia" w:ascii="黑体" w:hAnsi="黑体" w:eastAsia="黑体" w:cs="黑体"/>
          <w:bCs w:val="0"/>
          <w:color w:val="000000"/>
          <w:sz w:val="24"/>
          <w:szCs w:val="24"/>
          <w:highlight w:val="none"/>
          <w:lang w:eastAsia="zh-CN"/>
        </w:rPr>
      </w:r>
      <w:r/>
    </w:p>
    <w:p>
      <w:pPr>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pPr>
      <w:r>
        <w:rPr>
          <w:rFonts w:hint="eastAsia" w:ascii="黑体" w:hAnsi="黑体" w:eastAsia="黑体" w:cs="黑体"/>
          <w:bCs w:val="0"/>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（一）技术要求</w:t>
      </w:r>
      <w:r/>
    </w:p>
    <w:p>
      <w:pPr>
        <w:ind w:firstLine="480"/>
        <w:keepLines w:val="0"/>
        <w:keepNext w:val="0"/>
        <w:pageBreakBefore w:val="0"/>
        <w:spacing w:line="264" w:lineRule="auto"/>
        <w:widowControl w:val="off"/>
        <w:rPr>
          <w:rFonts w:hint="eastAsia"/>
          <w:color w:val="000000"/>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电梯</w:t>
      </w:r>
      <w:r>
        <w:rPr>
          <w:rFonts w:hint="eastAsia" w:ascii="宋体" w:hAnsi="宋体" w:eastAsia="宋体" w:cs="宋体"/>
          <w:bCs/>
          <w:color w:val="000000"/>
          <w:sz w:val="24"/>
          <w:szCs w:val="24"/>
          <w:highlight w:val="none"/>
          <w:lang w:val="en-US" w:eastAsia="zh-CN"/>
        </w:rPr>
        <w:t xml:space="preserve">技术指标</w:t>
      </w:r>
      <w:r/>
    </w:p>
    <w:tbl>
      <w:tblPr>
        <w:tblStyle w:val="703"/>
        <w:tblW w:w="102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2"/>
        <w:gridCol w:w="1594"/>
        <w:gridCol w:w="784"/>
        <w:gridCol w:w="1235"/>
        <w:gridCol w:w="1443"/>
        <w:gridCol w:w="4051"/>
      </w:tblGrid>
      <w:tr>
        <w:trPr>
          <w:trHeight w:val="90"/>
        </w:trPr>
        <w:tc>
          <w:tcPr>
            <w:shd w:val="clear" w:color="000000" w:fill="ffffff"/>
            <w:tcW w:w="1172" w:type="dxa"/>
            <w:vAlign w:val="center"/>
            <w:textDirection w:val="lrTb"/>
            <w:noWrap w:val="false"/>
          </w:tcPr>
          <w:p>
            <w:pPr>
              <w:jc w:val="cente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产品名称</w:t>
            </w:r>
            <w:r/>
          </w:p>
        </w:tc>
        <w:tc>
          <w:tcPr>
            <w:shd w:val="clear" w:color="000000" w:fill="ffffff"/>
            <w:tcW w:w="1594" w:type="dxa"/>
            <w:vAlign w:val="center"/>
            <w:textDirection w:val="lrTb"/>
            <w:noWrap w:val="false"/>
          </w:tcPr>
          <w:p>
            <w:pPr>
              <w:jc w:val="cente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技术品目号</w:t>
            </w:r>
            <w:r/>
          </w:p>
        </w:tc>
        <w:tc>
          <w:tcPr>
            <w:gridSpan w:val="4"/>
            <w:shd w:val="clear" w:color="000000" w:fill="ffffff"/>
            <w:tcW w:w="7513" w:type="dxa"/>
            <w:vAlign w:val="center"/>
            <w:textDirection w:val="lrTb"/>
            <w:noWrap w:val="false"/>
          </w:tcPr>
          <w:p>
            <w:pPr>
              <w:jc w:val="cente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技术参数不低于以下要求</w:t>
            </w:r>
            <w:r/>
          </w:p>
        </w:tc>
      </w:tr>
      <w:tr>
        <w:trPr>
          <w:trHeight w:val="1"/>
        </w:trPr>
        <w:tc>
          <w:tcPr>
            <w:shd w:val="clear" w:color="000000" w:fill="ffffff"/>
            <w:tcW w:w="1172" w:type="dxa"/>
            <w:vAlign w:val="center"/>
            <w:vMerge w:val="restart"/>
            <w:textDirection w:val="lrTb"/>
            <w:noWrap w:val="false"/>
          </w:tcPr>
          <w:p>
            <w:pPr>
              <w:jc w:val="cente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en-US" w:eastAsia="zh-CN"/>
              </w:rPr>
              <w:t xml:space="preserve">无</w:t>
            </w:r>
            <w:r>
              <w:rPr>
                <w:rFonts w:hint="eastAsia" w:ascii="宋体" w:hAnsi="宋体"/>
                <w:color w:val="000000"/>
                <w:sz w:val="24"/>
                <w:szCs w:val="24"/>
                <w:highlight w:val="none"/>
                <w:lang w:val="zh-CN"/>
              </w:rPr>
              <w:t xml:space="preserve">机房客梯</w:t>
            </w:r>
            <w:r/>
          </w:p>
        </w:tc>
        <w:tc>
          <w:tcPr>
            <w:shd w:val="clear" w:color="000000" w:fill="ffffff"/>
            <w:tcW w:w="1594" w:type="dxa"/>
            <w:vAlign w:val="center"/>
            <w:vMerge w:val="restart"/>
            <w:textDirection w:val="lrTb"/>
            <w:noWrap w:val="false"/>
          </w:tcPr>
          <w:p>
            <w:pPr>
              <w:jc w:val="cente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建筑尺寸（尺寸仅供参考，待中标后勘查现场</w:t>
            </w:r>
            <w:r>
              <w:rPr>
                <w:rFonts w:hint="eastAsia" w:ascii="宋体" w:hAnsi="宋体"/>
                <w:color w:val="000000"/>
                <w:sz w:val="24"/>
                <w:szCs w:val="24"/>
                <w:highlight w:val="none"/>
                <w:lang w:val="en-US" w:eastAsia="zh-CN"/>
              </w:rPr>
              <w:t xml:space="preserve">确认最终尺寸</w:t>
            </w:r>
            <w:r>
              <w:rPr>
                <w:rFonts w:hint="eastAsia" w:ascii="宋体" w:hAnsi="宋体"/>
                <w:color w:val="000000"/>
                <w:sz w:val="24"/>
                <w:szCs w:val="24"/>
                <w:highlight w:val="none"/>
                <w:lang w:val="zh-CN"/>
              </w:rPr>
              <w:t xml:space="preserve">）</w:t>
            </w:r>
            <w:r/>
          </w:p>
        </w:tc>
        <w:tc>
          <w:tcPr>
            <w:gridSpan w:val="3"/>
            <w:shd w:val="clear" w:color="000000" w:fill="ffffff"/>
            <w:tcW w:w="3462"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井道尺寸（宽*深mm）</w:t>
            </w:r>
            <w:r/>
          </w:p>
        </w:tc>
        <w:tc>
          <w:tcPr>
            <w:shd w:val="clear" w:color="000000" w:fill="ffffff"/>
            <w:tcW w:w="4051" w:type="dxa"/>
            <w:vAlign w:val="center"/>
            <w:textDirection w:val="lrTb"/>
            <w:noWrap w:val="false"/>
          </w:tcPr>
          <w:p>
            <w:pPr>
              <w:jc w:val="center"/>
              <w:spacing w:line="360" w:lineRule="auto"/>
              <w:rPr>
                <w:rFonts w:hint="default" w:ascii="宋体" w:hAnsi="宋体" w:eastAsia="宋体"/>
                <w:color w:val="000000"/>
                <w:sz w:val="24"/>
                <w:szCs w:val="24"/>
                <w:highlight w:val="none"/>
                <w:lang w:val="en-US" w:eastAsia="zh-CN"/>
              </w:rPr>
            </w:pPr>
            <w:r>
              <w:rPr>
                <w:rFonts w:hint="eastAsia"/>
                <w:sz w:val="24"/>
                <w:szCs w:val="24"/>
                <w:highlight w:val="none"/>
                <w:lang w:val="en-US" w:eastAsia="zh-CN"/>
              </w:rPr>
              <w:t xml:space="preserve">2250*1900</w:t>
            </w:r>
            <w:r/>
          </w:p>
        </w:tc>
      </w:tr>
      <w:tr>
        <w:trPr>
          <w:trHeight w:val="1"/>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3"/>
            <w:shd w:val="clear" w:color="000000" w:fill="ffffff"/>
            <w:tcW w:w="3462" w:type="dxa"/>
            <w:vAlign w:val="center"/>
            <w:textDirection w:val="lrTb"/>
            <w:noWrap w:val="false"/>
          </w:tcPr>
          <w:p>
            <w:pP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厅门尺寸（</w:t>
            </w:r>
            <w:r>
              <w:rPr>
                <w:rFonts w:hint="eastAsia" w:ascii="宋体" w:hAnsi="宋体"/>
                <w:color w:val="000000"/>
                <w:sz w:val="24"/>
                <w:szCs w:val="24"/>
                <w:highlight w:val="none"/>
                <w:lang w:val="en-US" w:eastAsia="zh-CN"/>
              </w:rPr>
              <w:t xml:space="preserve">宽</w:t>
            </w:r>
            <w:r>
              <w:rPr>
                <w:rFonts w:hint="eastAsia" w:ascii="宋体" w:hAnsi="宋体"/>
                <w:color w:val="000000"/>
                <w:sz w:val="24"/>
                <w:szCs w:val="24"/>
                <w:highlight w:val="none"/>
                <w:lang w:val="zh-CN"/>
              </w:rPr>
              <w:t xml:space="preserve">*</w:t>
            </w:r>
            <w:bookmarkStart w:id="193" w:name="OLE_LINK33"/>
            <w:r>
              <w:rPr>
                <w:rFonts w:hint="eastAsia" w:ascii="宋体" w:hAnsi="宋体"/>
                <w:color w:val="000000"/>
                <w:sz w:val="24"/>
                <w:szCs w:val="24"/>
                <w:highlight w:val="none"/>
                <w:lang w:val="en-US" w:eastAsia="zh-CN"/>
              </w:rPr>
              <w:t xml:space="preserve">高</w:t>
            </w:r>
            <w:r>
              <w:rPr>
                <w:rFonts w:hint="eastAsia" w:ascii="宋体" w:hAnsi="宋体"/>
                <w:color w:val="000000"/>
                <w:sz w:val="24"/>
                <w:szCs w:val="24"/>
                <w:highlight w:val="none"/>
                <w:lang w:val="zh-CN"/>
              </w:rPr>
              <w:t xml:space="preserve">mm</w:t>
            </w:r>
            <w:bookmarkEnd w:id="193"/>
            <w:r>
              <w:rPr>
                <w:rFonts w:hint="eastAsia" w:ascii="宋体" w:hAnsi="宋体"/>
                <w:color w:val="000000"/>
                <w:sz w:val="24"/>
                <w:szCs w:val="24"/>
                <w:highlight w:val="none"/>
                <w:lang w:val="zh-CN"/>
              </w:rPr>
              <w:t xml:space="preserve">）</w:t>
            </w:r>
            <w:r/>
          </w:p>
        </w:tc>
        <w:tc>
          <w:tcPr>
            <w:shd w:val="clear" w:color="000000" w:fill="ffffff"/>
            <w:tcW w:w="4051" w:type="dxa"/>
            <w:vAlign w:val="center"/>
            <w:textDirection w:val="lrTb"/>
            <w:noWrap w:val="false"/>
          </w:tcPr>
          <w:p>
            <w:pPr>
              <w:jc w:val="center"/>
              <w:spacing w:line="360" w:lineRule="auto"/>
              <w:rPr>
                <w:rFonts w:hint="default" w:ascii="宋体" w:hAnsi="宋体" w:eastAsia="宋体"/>
                <w:color w:val="000000"/>
                <w:sz w:val="24"/>
                <w:szCs w:val="24"/>
                <w:highlight w:val="none"/>
                <w:lang w:val="en-US" w:eastAsia="zh-CN"/>
              </w:rPr>
            </w:pPr>
            <w:r>
              <w:rPr>
                <w:rFonts w:hint="eastAsia"/>
                <w:sz w:val="24"/>
                <w:szCs w:val="24"/>
                <w:highlight w:val="none"/>
                <w:lang w:val="en-US" w:eastAsia="zh-CN"/>
              </w:rPr>
              <w:t xml:space="preserve">900</w:t>
            </w:r>
            <w:r>
              <w:rPr>
                <w:rFonts w:hint="eastAsia"/>
                <w:sz w:val="24"/>
                <w:szCs w:val="24"/>
                <w:highlight w:val="none"/>
              </w:rPr>
              <w:t xml:space="preserve">*2100</w:t>
            </w:r>
            <w:r/>
          </w:p>
        </w:tc>
      </w:tr>
      <w:tr>
        <w:trPr>
          <w:trHeight w:val="1"/>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3"/>
            <w:shd w:val="clear" w:color="000000" w:fill="ffffff"/>
            <w:tcW w:w="3462" w:type="dxa"/>
            <w:vAlign w:val="center"/>
            <w:textDirection w:val="lrTb"/>
            <w:noWrap w:val="false"/>
          </w:tcPr>
          <w:p>
            <w:pP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轿厢尺寸（宽*深mm）</w:t>
            </w:r>
            <w:r/>
          </w:p>
        </w:tc>
        <w:tc>
          <w:tcPr>
            <w:shd w:val="clear" w:color="000000" w:fill="ffffff"/>
            <w:tcW w:w="4051" w:type="dxa"/>
            <w:vAlign w:val="center"/>
            <w:textDirection w:val="lrTb"/>
            <w:noWrap w:val="false"/>
          </w:tcPr>
          <w:p>
            <w:pPr>
              <w:jc w:val="center"/>
              <w:spacing w:line="360" w:lineRule="auto"/>
              <w:rPr>
                <w:rFonts w:hint="eastAsia" w:ascii="宋体" w:hAnsi="宋体"/>
                <w:color w:val="000000"/>
                <w:sz w:val="24"/>
                <w:szCs w:val="24"/>
                <w:highlight w:val="none"/>
                <w:lang w:val="zh-CN"/>
              </w:rPr>
            </w:pPr>
            <w:r>
              <w:rPr>
                <w:rFonts w:hint="eastAsia"/>
                <w:sz w:val="24"/>
                <w:szCs w:val="24"/>
                <w:highlight w:val="none"/>
                <w:lang w:val="en-US" w:eastAsia="zh-CN"/>
              </w:rPr>
              <w:t xml:space="preserve">根据现场井道实际尺寸，在满足国标的条件下做到最大</w:t>
            </w:r>
            <w:r/>
          </w:p>
        </w:tc>
      </w:tr>
      <w:tr>
        <w:trPr>
          <w:trHeight w:val="1"/>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3"/>
            <w:shd w:val="clear" w:color="000000" w:fill="ffffff"/>
            <w:tcW w:w="3462" w:type="dxa"/>
            <w:vAlign w:val="center"/>
            <w:textDirection w:val="lrTb"/>
            <w:noWrap w:val="false"/>
          </w:tcPr>
          <w:p>
            <w:pPr>
              <w:spacing w:line="360" w:lineRule="auto"/>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轿厢高度（mm）</w:t>
            </w:r>
            <w:r/>
          </w:p>
        </w:tc>
        <w:tc>
          <w:tcPr>
            <w:shd w:val="clear" w:color="000000" w:fill="ffffff"/>
            <w:tcW w:w="4051" w:type="dxa"/>
            <w:vAlign w:val="center"/>
            <w:textDirection w:val="lrTb"/>
            <w:noWrap w:val="false"/>
          </w:tcPr>
          <w:p>
            <w:pPr>
              <w:jc w:val="center"/>
              <w:spacing w:line="360" w:lineRule="auto"/>
              <w:rPr>
                <w:rFonts w:hint="default"/>
                <w:sz w:val="24"/>
                <w:szCs w:val="24"/>
                <w:highlight w:val="none"/>
                <w:lang w:val="en-US" w:eastAsia="zh-CN"/>
              </w:rPr>
            </w:pPr>
            <w:r>
              <w:rPr>
                <w:rFonts w:hint="eastAsia"/>
                <w:sz w:val="24"/>
                <w:szCs w:val="24"/>
                <w:highlight w:val="none"/>
                <w:lang w:val="en-US" w:eastAsia="zh-CN"/>
              </w:rPr>
              <w:t xml:space="preserve">2400</w:t>
            </w:r>
            <w:r/>
          </w:p>
        </w:tc>
      </w:tr>
      <w:tr>
        <w:trPr>
          <w:trHeight w:val="244"/>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3"/>
            <w:shd w:val="clear" w:color="000000" w:fill="ffffff"/>
            <w:tcW w:w="3462" w:type="dxa"/>
            <w:vAlign w:val="center"/>
            <w:textDirection w:val="lrTb"/>
            <w:noWrap w:val="false"/>
          </w:tcPr>
          <w:p>
            <w:pP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顶层高度（mm）</w:t>
            </w:r>
            <w:r/>
          </w:p>
        </w:tc>
        <w:tc>
          <w:tcPr>
            <w:shd w:val="clear" w:color="000000" w:fill="ffffff"/>
            <w:tcW w:w="4051" w:type="dxa"/>
            <w:vAlign w:val="center"/>
            <w:textDirection w:val="lrTb"/>
            <w:noWrap w:val="false"/>
          </w:tcPr>
          <w:p>
            <w:pPr>
              <w:jc w:val="center"/>
              <w:spacing w:line="360" w:lineRule="auto"/>
              <w:rPr>
                <w:rFonts w:hint="default" w:ascii="宋体" w:hAnsi="宋体" w:eastAsia="宋体"/>
                <w:color w:val="000000"/>
                <w:sz w:val="24"/>
                <w:szCs w:val="24"/>
                <w:highlight w:val="none"/>
                <w:lang w:val="en-US" w:eastAsia="zh-CN"/>
              </w:rPr>
            </w:pPr>
            <w:r>
              <w:rPr>
                <w:rFonts w:hint="eastAsia"/>
                <w:sz w:val="24"/>
                <w:szCs w:val="24"/>
                <w:highlight w:val="none"/>
                <w:lang w:val="en-US" w:eastAsia="zh-CN"/>
              </w:rPr>
              <w:t xml:space="preserve">4200</w:t>
            </w:r>
            <w:r/>
          </w:p>
        </w:tc>
      </w:tr>
      <w:tr>
        <w:trPr>
          <w:trHeight w:val="1"/>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3"/>
            <w:shd w:val="clear" w:color="000000" w:fill="ffffff"/>
            <w:tcW w:w="3462"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底坑深度（mm）</w:t>
            </w:r>
            <w:r/>
          </w:p>
        </w:tc>
        <w:tc>
          <w:tcPr>
            <w:shd w:val="clear" w:color="000000" w:fill="ffffff"/>
            <w:tcW w:w="4051" w:type="dxa"/>
            <w:vAlign w:val="center"/>
            <w:textDirection w:val="lrTb"/>
            <w:noWrap w:val="false"/>
          </w:tcPr>
          <w:p>
            <w:pPr>
              <w:jc w:val="center"/>
              <w:spacing w:line="360" w:lineRule="auto"/>
              <w:rPr>
                <w:rFonts w:hint="eastAsia" w:ascii="宋体" w:hAnsi="宋体"/>
                <w:color w:val="000000"/>
                <w:sz w:val="24"/>
                <w:szCs w:val="24"/>
                <w:highlight w:val="none"/>
                <w:lang w:val="zh-CN"/>
              </w:rPr>
            </w:pPr>
            <w:r>
              <w:rPr>
                <w:rFonts w:hint="eastAsia"/>
                <w:sz w:val="24"/>
                <w:szCs w:val="24"/>
                <w:highlight w:val="none"/>
                <w:lang w:val="en-US" w:eastAsia="zh-CN"/>
              </w:rPr>
              <w:t xml:space="preserve">1400</w:t>
            </w:r>
            <w:r/>
          </w:p>
        </w:tc>
      </w:tr>
      <w:tr>
        <w:trPr>
          <w:trHeight w:val="366"/>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3"/>
            <w:shd w:val="clear" w:color="000000" w:fill="ffffff"/>
            <w:tcW w:w="3462"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提升高度（m）</w:t>
            </w:r>
            <w:r/>
          </w:p>
        </w:tc>
        <w:tc>
          <w:tcPr>
            <w:shd w:val="clear" w:color="000000" w:fill="ffffff"/>
            <w:tcW w:w="4051"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bookmarkStart w:id="194" w:name="OLE_LINK9"/>
            <w:r>
              <w:rPr>
                <w:rFonts w:hint="eastAsia" w:ascii="宋体" w:hAnsi="宋体" w:eastAsia="宋体" w:cs="宋体"/>
                <w:sz w:val="24"/>
                <w:szCs w:val="24"/>
                <w:highlight w:val="none"/>
              </w:rPr>
              <w:t xml:space="preserve">以现场实际数据为准</w:t>
            </w:r>
            <w:bookmarkEnd w:id="194"/>
            <w:r/>
            <w:r/>
          </w:p>
        </w:tc>
      </w:tr>
      <w:tr>
        <w:trPr>
          <w:trHeight w:val="366"/>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3"/>
            <w:shd w:val="clear" w:color="000000" w:fill="ffffff"/>
            <w:tcW w:w="3462" w:type="dxa"/>
            <w:vAlign w:val="center"/>
            <w:textDirection w:val="lrTb"/>
            <w:noWrap w:val="false"/>
          </w:tcPr>
          <w:p>
            <w:pPr>
              <w:jc w:val="left"/>
              <w:spacing w:line="360" w:lineRule="auto"/>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机房</w:t>
            </w:r>
            <w:r/>
          </w:p>
        </w:tc>
        <w:tc>
          <w:tcPr>
            <w:shd w:val="clear" w:color="000000" w:fill="ffffff"/>
            <w:tcW w:w="4051"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无机房</w:t>
            </w:r>
            <w:r/>
          </w:p>
        </w:tc>
      </w:tr>
      <w:tr>
        <w:trPr>
          <w:trHeight w:val="285"/>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restart"/>
            <w:textDirection w:val="lrTb"/>
            <w:noWrap w:val="false"/>
          </w:tcPr>
          <w:p>
            <w:pPr>
              <w:jc w:val="cente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配置要求</w:t>
            </w:r>
            <w:r/>
          </w:p>
        </w:tc>
        <w:tc>
          <w:tcPr>
            <w:gridSpan w:val="3"/>
            <w:shd w:val="clear" w:color="000000" w:fill="ffffff"/>
            <w:tcW w:w="3462"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载重（kg）</w:t>
            </w:r>
            <w:r/>
          </w:p>
        </w:tc>
        <w:tc>
          <w:tcPr>
            <w:shd w:val="clear" w:color="000000" w:fill="ffffff"/>
            <w:tcW w:w="4051" w:type="dxa"/>
            <w:vAlign w:val="center"/>
            <w:textDirection w:val="lrTb"/>
            <w:noWrap w:val="false"/>
          </w:tcPr>
          <w:p>
            <w:pPr>
              <w:jc w:val="center"/>
              <w:rPr>
                <w:rFonts w:hint="eastAsia" w:ascii="宋体" w:hAnsi="宋体" w:eastAsia="宋体" w:cs="宋体"/>
                <w:color w:val="000000"/>
                <w:sz w:val="24"/>
                <w:szCs w:val="24"/>
                <w:highlight w:val="none"/>
                <w:lang w:val="zh-CN"/>
              </w:rPr>
            </w:pPr>
            <w:r>
              <w:rPr>
                <w:rFonts w:hint="eastAsia" w:ascii="宋体" w:hAnsi="宋体" w:eastAsia="宋体" w:cs="宋体"/>
                <w:sz w:val="24"/>
                <w:szCs w:val="24"/>
                <w:highlight w:val="none"/>
                <w:lang w:val="en-US" w:eastAsia="zh-CN"/>
              </w:rPr>
              <w:t xml:space="preserve">1000</w:t>
            </w:r>
            <w:r/>
          </w:p>
        </w:tc>
      </w:tr>
      <w:tr>
        <w:trPr>
          <w:trHeight w:val="1"/>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3"/>
            <w:shd w:val="clear" w:color="000000" w:fill="ffffff"/>
            <w:tcW w:w="3462"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速度（m/s）</w:t>
            </w:r>
            <w:r/>
          </w:p>
        </w:tc>
        <w:tc>
          <w:tcPr>
            <w:shd w:val="clear" w:color="000000" w:fill="ffffff"/>
            <w:tcW w:w="4051" w:type="dxa"/>
            <w:vAlign w:val="center"/>
            <w:textDirection w:val="lrTb"/>
            <w:noWrap w:val="false"/>
          </w:tcPr>
          <w:p>
            <w:pPr>
              <w:jc w:val="center"/>
              <w:rPr>
                <w:rFonts w:hint="eastAsia" w:ascii="宋体" w:hAnsi="宋体" w:eastAsia="宋体" w:cs="宋体"/>
                <w:color w:val="000000"/>
                <w:sz w:val="24"/>
                <w:szCs w:val="24"/>
                <w:highlight w:val="none"/>
                <w:lang w:val="zh-CN"/>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m/s</w:t>
            </w:r>
            <w:r/>
          </w:p>
        </w:tc>
      </w:tr>
      <w:tr>
        <w:trPr>
          <w:trHeight w:val="1"/>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3"/>
            <w:shd w:val="clear" w:color="000000" w:fill="ffffff"/>
            <w:tcW w:w="3462"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层站门</w:t>
            </w:r>
            <w:r/>
          </w:p>
        </w:tc>
        <w:tc>
          <w:tcPr>
            <w:shd w:val="clear" w:color="000000" w:fill="ffffff"/>
            <w:tcW w:w="4051" w:type="dxa"/>
            <w:vAlign w:val="center"/>
            <w:textDirection w:val="lrTb"/>
            <w:noWrap w:val="false"/>
          </w:tcPr>
          <w:p>
            <w:pPr>
              <w:jc w:val="center"/>
              <w:rPr>
                <w:rFonts w:hint="eastAsia" w:ascii="宋体" w:hAnsi="宋体" w:eastAsia="宋体" w:cs="宋体"/>
                <w:color w:val="000000"/>
                <w:sz w:val="24"/>
                <w:szCs w:val="24"/>
                <w:highlight w:val="none"/>
                <w:lang w:val="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4（无贯通门）</w:t>
            </w:r>
            <w:r/>
          </w:p>
        </w:tc>
      </w:tr>
      <w:tr>
        <w:trPr>
          <w:trHeight w:val="1"/>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3"/>
            <w:shd w:val="clear" w:color="000000" w:fill="ffffff"/>
            <w:tcW w:w="3462"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驱动方式</w:t>
            </w:r>
            <w:r/>
          </w:p>
        </w:tc>
        <w:tc>
          <w:tcPr>
            <w:shd w:val="clear" w:color="000000" w:fill="ffffff"/>
            <w:tcW w:w="4051"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变频驱动</w:t>
            </w:r>
            <w:r/>
          </w:p>
        </w:tc>
      </w:tr>
      <w:tr>
        <w:trPr>
          <w:trHeight w:val="1"/>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3"/>
            <w:shd w:val="clear" w:color="000000" w:fill="ffffff"/>
            <w:tcW w:w="3462"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传动方式</w:t>
            </w:r>
            <w:r/>
          </w:p>
        </w:tc>
        <w:tc>
          <w:tcPr>
            <w:shd w:val="clear" w:color="000000" w:fill="ffffff"/>
            <w:tcW w:w="4051" w:type="dxa"/>
            <w:vAlign w:val="center"/>
            <w:textDirection w:val="lrTb"/>
            <w:noWrap w:val="false"/>
          </w:tcPr>
          <w:p>
            <w:pPr>
              <w:jc w:val="cente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永磁同步无齿轮曳引机</w:t>
            </w:r>
            <w:r/>
          </w:p>
        </w:tc>
      </w:tr>
      <w:tr>
        <w:trPr>
          <w:trHeight w:val="1"/>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3"/>
            <w:shd w:val="clear" w:color="000000" w:fill="ffffff"/>
            <w:tcW w:w="3462"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门机系统</w:t>
            </w:r>
            <w:r/>
          </w:p>
        </w:tc>
        <w:tc>
          <w:tcPr>
            <w:shd w:val="clear" w:color="000000" w:fill="ffffff"/>
            <w:tcW w:w="4051" w:type="dxa"/>
            <w:vAlign w:val="center"/>
            <w:textDirection w:val="lrTb"/>
            <w:noWrap w:val="false"/>
          </w:tcPr>
          <w:p>
            <w:pPr>
              <w:jc w:val="left"/>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▲变频门机，门电机</w:t>
            </w:r>
            <w:r>
              <w:rPr>
                <w:rFonts w:hint="eastAsia" w:ascii="宋体" w:hAnsi="宋体"/>
                <w:color w:val="auto"/>
                <w:sz w:val="24"/>
                <w:szCs w:val="24"/>
                <w:highlight w:val="none"/>
                <w:lang w:val="en-US" w:eastAsia="zh-CN"/>
              </w:rPr>
              <w:t xml:space="preserve">防护</w:t>
            </w:r>
            <w:r>
              <w:rPr>
                <w:rFonts w:hint="eastAsia" w:ascii="宋体" w:hAnsi="宋体"/>
                <w:color w:val="auto"/>
                <w:sz w:val="24"/>
                <w:szCs w:val="24"/>
                <w:highlight w:val="none"/>
                <w:lang w:val="zh-CN"/>
              </w:rPr>
              <w:t xml:space="preserve">等级IP6</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lang w:val="zh-CN"/>
              </w:rPr>
              <w:t xml:space="preserve">以上（提供国家认可的质量检测机构出具的检测报告）</w:t>
            </w:r>
            <w:r/>
          </w:p>
        </w:tc>
      </w:tr>
      <w:tr>
        <w:trPr>
          <w:trHeight w:val="1"/>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3"/>
            <w:shd w:val="clear" w:color="000000" w:fill="ffffff"/>
            <w:tcW w:w="3462"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开门方式</w:t>
            </w:r>
            <w:r/>
          </w:p>
        </w:tc>
        <w:tc>
          <w:tcPr>
            <w:shd w:val="clear" w:color="000000" w:fill="ffffff"/>
            <w:tcW w:w="4051" w:type="dxa"/>
            <w:vAlign w:val="center"/>
            <w:textDirection w:val="lrTb"/>
            <w:noWrap w:val="false"/>
          </w:tcPr>
          <w:p>
            <w:pPr>
              <w:jc w:val="left"/>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双扇自动中分门</w:t>
            </w:r>
            <w:r/>
          </w:p>
        </w:tc>
      </w:tr>
      <w:tr>
        <w:trPr>
          <w:trHeight w:val="1"/>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3"/>
            <w:shd w:val="clear" w:color="000000" w:fill="ffffff"/>
            <w:tcW w:w="3462"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门保护装置</w:t>
            </w:r>
            <w:r/>
          </w:p>
        </w:tc>
        <w:tc>
          <w:tcPr>
            <w:shd w:val="clear" w:color="000000" w:fill="ffffff"/>
            <w:tcW w:w="4051" w:type="dxa"/>
            <w:vAlign w:val="center"/>
            <w:textDirection w:val="lrTb"/>
            <w:noWrap w:val="false"/>
          </w:tcPr>
          <w:p>
            <w:pPr>
              <w:jc w:val="left"/>
              <w:spacing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zh-CN"/>
              </w:rPr>
              <w:t xml:space="preserve">▲光幕</w:t>
            </w:r>
            <w:r>
              <w:rPr>
                <w:rFonts w:hint="eastAsia" w:ascii="宋体" w:hAnsi="宋体"/>
                <w:color w:val="auto"/>
                <w:sz w:val="24"/>
                <w:szCs w:val="24"/>
                <w:highlight w:val="none"/>
                <w:lang w:val="en-US" w:eastAsia="zh-CN"/>
              </w:rPr>
              <w:t xml:space="preserve">保护，防护</w:t>
            </w:r>
            <w:r>
              <w:rPr>
                <w:rFonts w:hint="eastAsia" w:ascii="宋体" w:hAnsi="宋体"/>
                <w:color w:val="auto"/>
                <w:sz w:val="24"/>
                <w:szCs w:val="24"/>
                <w:highlight w:val="none"/>
                <w:lang w:val="zh-CN"/>
              </w:rPr>
              <w:t xml:space="preserve">等级IP</w:t>
            </w:r>
            <w:r>
              <w:rPr>
                <w:rFonts w:hint="eastAsia" w:ascii="宋体" w:hAnsi="宋体"/>
                <w:color w:val="auto"/>
                <w:sz w:val="24"/>
                <w:szCs w:val="24"/>
                <w:highlight w:val="none"/>
                <w:lang w:val="en-US" w:eastAsia="zh-CN"/>
              </w:rPr>
              <w:t xml:space="preserve">54以上</w:t>
            </w:r>
            <w:r>
              <w:rPr>
                <w:rFonts w:hint="eastAsia" w:ascii="宋体" w:hAnsi="宋体"/>
                <w:color w:val="auto"/>
                <w:sz w:val="24"/>
                <w:szCs w:val="24"/>
                <w:highlight w:val="none"/>
                <w:lang w:val="zh-CN"/>
              </w:rPr>
              <w:t xml:space="preserve">（提供国家认可的质量检测机构出具的检测报告）</w:t>
            </w:r>
            <w:r/>
          </w:p>
        </w:tc>
      </w:tr>
      <w:tr>
        <w:trPr>
          <w:trHeight w:val="1"/>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3"/>
            <w:shd w:val="clear" w:color="000000" w:fill="ffffff"/>
            <w:tcW w:w="3462"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电源适应</w:t>
            </w:r>
            <w:r/>
          </w:p>
        </w:tc>
        <w:tc>
          <w:tcPr>
            <w:shd w:val="clear" w:color="000000" w:fill="ffffff"/>
            <w:tcW w:w="4051" w:type="dxa"/>
            <w:vAlign w:val="center"/>
            <w:textDirection w:val="lrTb"/>
            <w:noWrap w:val="false"/>
          </w:tcPr>
          <w:p>
            <w:pPr>
              <w:ind w:right="-164"/>
              <w:jc w:val="left"/>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lang w:val="en-US" w:eastAsia="zh-CN"/>
              </w:rPr>
              <w:t xml:space="preserve">电压波动范围±20%</w:t>
            </w:r>
            <w:r>
              <w:rPr>
                <w:rFonts w:hint="eastAsia" w:ascii="宋体" w:hAnsi="宋体"/>
                <w:color w:val="auto"/>
                <w:sz w:val="24"/>
                <w:szCs w:val="24"/>
                <w:highlight w:val="none"/>
                <w:lang w:val="zh-CN"/>
              </w:rPr>
              <w:t xml:space="preserve">（提供国家认可的质量检测机构出具的检测报告）</w:t>
            </w:r>
            <w:r/>
          </w:p>
        </w:tc>
      </w:tr>
      <w:tr>
        <w:trPr>
          <w:trHeight w:val="285"/>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restart"/>
            <w:textDirection w:val="lrTb"/>
            <w:noWrap w:val="false"/>
          </w:tcPr>
          <w:p>
            <w:pPr>
              <w:jc w:val="cente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性能要求</w:t>
            </w:r>
            <w:r/>
          </w:p>
        </w:tc>
        <w:tc>
          <w:tcPr>
            <w:gridSpan w:val="3"/>
            <w:shd w:val="clear" w:color="000000" w:fill="ffffff"/>
            <w:tcW w:w="3462"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额定速度允许误差</w:t>
            </w:r>
            <w:r/>
          </w:p>
        </w:tc>
        <w:tc>
          <w:tcPr>
            <w:shd w:val="clear" w:color="000000" w:fill="ffffff"/>
            <w:tcW w:w="4051"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符合国家标准</w:t>
            </w:r>
            <w:r/>
          </w:p>
        </w:tc>
      </w:tr>
      <w:tr>
        <w:trPr>
          <w:trHeight w:val="9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3"/>
            <w:shd w:val="clear" w:color="000000" w:fill="ffffff"/>
            <w:tcW w:w="3462"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乘客电梯轿厢运行时垂直方向和水平方向的振动加速度</w:t>
            </w:r>
            <w:r/>
          </w:p>
        </w:tc>
        <w:tc>
          <w:tcPr>
            <w:shd w:val="clear" w:color="000000" w:fill="ffffff"/>
            <w:tcW w:w="4051"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符合国家标准</w:t>
            </w:r>
            <w:r/>
          </w:p>
        </w:tc>
      </w:tr>
      <w:tr>
        <w:trPr>
          <w:trHeight w:val="1"/>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3"/>
            <w:shd w:val="clear" w:color="000000" w:fill="ffffff"/>
            <w:tcW w:w="3462"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平层准确度</w:t>
            </w:r>
            <w:r/>
          </w:p>
        </w:tc>
        <w:tc>
          <w:tcPr>
            <w:shd w:val="clear" w:color="000000" w:fill="ffffff"/>
            <w:tcW w:w="4051"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符合国家标准</w:t>
            </w:r>
            <w:r/>
          </w:p>
        </w:tc>
      </w:tr>
      <w:tr>
        <w:trPr>
          <w:trHeight w:val="1"/>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3"/>
            <w:shd w:val="clear" w:color="000000" w:fill="ffffff"/>
            <w:tcW w:w="3462"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噪声</w:t>
            </w:r>
            <w:r/>
          </w:p>
        </w:tc>
        <w:tc>
          <w:tcPr>
            <w:shd w:val="clear" w:color="000000" w:fill="ffffff"/>
            <w:tcW w:w="4051"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符合国家标准</w:t>
            </w:r>
            <w:r/>
          </w:p>
        </w:tc>
      </w:tr>
      <w:tr>
        <w:trPr>
          <w:trHeight w:val="362"/>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restart"/>
            <w:textDirection w:val="lrTb"/>
            <w:noWrap w:val="false"/>
          </w:tcPr>
          <w:p>
            <w:pPr>
              <w:jc w:val="cente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内外装饰</w:t>
            </w:r>
            <w:r/>
          </w:p>
          <w:p>
            <w:pPr>
              <w:jc w:val="cente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要求</w:t>
            </w:r>
            <w:r/>
          </w:p>
        </w:tc>
        <w:tc>
          <w:tcPr>
            <w:shd w:val="clear" w:color="000000" w:fill="ffffff"/>
            <w:tcW w:w="784" w:type="dxa"/>
            <w:vAlign w:val="center"/>
            <w:vMerge w:val="restart"/>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轿厢</w:t>
            </w:r>
            <w:r/>
          </w:p>
        </w:tc>
        <w:tc>
          <w:tcPr>
            <w:gridSpan w:val="2"/>
            <w:shd w:val="clear" w:color="000000" w:fill="ffffff"/>
            <w:tcW w:w="2678"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轿厢顶</w:t>
            </w:r>
            <w:r/>
          </w:p>
        </w:tc>
        <w:tc>
          <w:tcPr>
            <w:shd w:val="clear" w:color="000000" w:fill="ffffff"/>
            <w:tcW w:w="4051" w:type="dxa"/>
            <w:vAlign w:val="center"/>
            <w:textDirection w:val="lrTb"/>
            <w:noWrap w:val="false"/>
          </w:tcPr>
          <w:p>
            <w:pPr>
              <w:jc w:val="left"/>
              <w:spacing w:line="360" w:lineRule="auto"/>
              <w:tabs>
                <w:tab w:val="left" w:pos="736" w:leader="none"/>
              </w:tabs>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发纹不锈钢吊顶；隐藏式横流通风扇。顶部装饰要求简洁、明快、大方的标准轿顶，照明明亮美观（节能灯）</w:t>
            </w:r>
            <w:r/>
          </w:p>
        </w:tc>
      </w:tr>
      <w:tr>
        <w:trPr>
          <w:trHeight w:val="1"/>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78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2"/>
            <w:shd w:val="clear" w:color="000000" w:fill="ffffff"/>
            <w:tcW w:w="2678"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★轿厢壁</w:t>
            </w:r>
            <w:r/>
          </w:p>
        </w:tc>
        <w:tc>
          <w:tcPr>
            <w:shd w:val="clear" w:color="000000" w:fill="ffffff"/>
            <w:tcW w:w="4051" w:type="dxa"/>
            <w:vAlign w:val="center"/>
            <w:textDirection w:val="lrTb"/>
            <w:noWrap w:val="false"/>
          </w:tcPr>
          <w:p>
            <w:pPr>
              <w:jc w:val="left"/>
              <w:spacing w:line="360" w:lineRule="auto"/>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抗指纹</w:t>
            </w:r>
            <w:r>
              <w:rPr>
                <w:rFonts w:hint="eastAsia" w:ascii="宋体" w:hAnsi="宋体"/>
                <w:color w:val="000000"/>
                <w:sz w:val="24"/>
                <w:szCs w:val="24"/>
                <w:highlight w:val="none"/>
                <w:lang w:val="zh-CN"/>
              </w:rPr>
              <w:t xml:space="preserve">发纹不锈钢</w:t>
            </w:r>
            <w:r>
              <w:rPr>
                <w:rFonts w:hint="eastAsia" w:ascii="宋体" w:hAnsi="宋体"/>
                <w:color w:val="000000"/>
                <w:sz w:val="24"/>
                <w:szCs w:val="24"/>
                <w:highlight w:val="none"/>
                <w:lang w:val="en-US" w:eastAsia="zh-CN"/>
              </w:rPr>
              <w:t xml:space="preserve"> 厚度≥1.2mm </w:t>
            </w:r>
            <w:r/>
          </w:p>
        </w:tc>
      </w:tr>
      <w:tr>
        <w:trPr>
          <w:trHeight w:val="1"/>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78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2"/>
            <w:shd w:val="clear" w:color="000000" w:fill="ffffff"/>
            <w:tcW w:w="2678"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★轿厢门</w:t>
            </w:r>
            <w:r/>
          </w:p>
        </w:tc>
        <w:tc>
          <w:tcPr>
            <w:shd w:val="clear" w:color="000000" w:fill="ffffff"/>
            <w:tcW w:w="4051"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en-US" w:eastAsia="zh-CN"/>
              </w:rPr>
              <w:t xml:space="preserve">抗指纹</w:t>
            </w:r>
            <w:r>
              <w:rPr>
                <w:rFonts w:hint="eastAsia" w:ascii="宋体" w:hAnsi="宋体"/>
                <w:color w:val="000000"/>
                <w:sz w:val="24"/>
                <w:szCs w:val="24"/>
                <w:highlight w:val="none"/>
                <w:lang w:val="zh-CN"/>
              </w:rPr>
              <w:t xml:space="preserve">发纹不锈钢</w:t>
            </w:r>
            <w:r>
              <w:rPr>
                <w:rFonts w:hint="eastAsia" w:ascii="宋体" w:hAnsi="宋体"/>
                <w:color w:val="000000"/>
                <w:sz w:val="24"/>
                <w:szCs w:val="24"/>
                <w:highlight w:val="none"/>
                <w:lang w:val="en-US" w:eastAsia="zh-CN"/>
              </w:rPr>
              <w:t xml:space="preserve"> 厚度≥1.2mm </w:t>
            </w:r>
            <w:r/>
          </w:p>
        </w:tc>
      </w:tr>
      <w:tr>
        <w:trPr>
          <w:trHeight w:val="341"/>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78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2"/>
            <w:shd w:val="clear" w:color="000000" w:fill="ffffff"/>
            <w:tcW w:w="2678"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轿厢地面</w:t>
            </w:r>
            <w:r/>
          </w:p>
        </w:tc>
        <w:tc>
          <w:tcPr>
            <w:shd w:val="clear" w:color="000000" w:fill="ffffff"/>
            <w:tcW w:w="4051" w:type="dxa"/>
            <w:vAlign w:val="center"/>
            <w:textDirection w:val="lrTb"/>
            <w:noWrap w:val="false"/>
          </w:tcPr>
          <w:p>
            <w:pPr>
              <w:jc w:val="left"/>
              <w:spacing w:line="360" w:lineRule="auto"/>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大理石地板</w:t>
            </w:r>
            <w:r/>
          </w:p>
        </w:tc>
      </w:tr>
      <w:tr>
        <w:trPr>
          <w:trHeight w:val="285"/>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78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235" w:type="dxa"/>
            <w:vAlign w:val="center"/>
            <w:vMerge w:val="restart"/>
            <w:textDirection w:val="lrTb"/>
            <w:noWrap w:val="false"/>
          </w:tcPr>
          <w:p>
            <w:pPr>
              <w:jc w:val="cente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操作盘</w:t>
            </w:r>
            <w:r/>
          </w:p>
        </w:tc>
        <w:tc>
          <w:tcPr>
            <w:shd w:val="clear" w:color="000000" w:fill="ffffff"/>
            <w:tcW w:w="1443"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面板材质</w:t>
            </w:r>
            <w:r/>
          </w:p>
        </w:tc>
        <w:tc>
          <w:tcPr>
            <w:shd w:val="clear" w:color="000000" w:fill="ffffff"/>
            <w:tcW w:w="4051"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en-US" w:eastAsia="zh-CN"/>
              </w:rPr>
              <w:t xml:space="preserve">抗指纹</w:t>
            </w:r>
            <w:r>
              <w:rPr>
                <w:rFonts w:hint="eastAsia" w:ascii="宋体" w:hAnsi="宋体"/>
                <w:color w:val="000000"/>
                <w:sz w:val="24"/>
                <w:szCs w:val="24"/>
                <w:highlight w:val="none"/>
                <w:lang w:val="zh-CN"/>
              </w:rPr>
              <w:t xml:space="preserve">发纹不锈钢</w:t>
            </w:r>
            <w:r>
              <w:rPr>
                <w:rFonts w:hint="eastAsia" w:ascii="宋体" w:hAnsi="宋体"/>
                <w:color w:val="000000"/>
                <w:sz w:val="24"/>
                <w:szCs w:val="24"/>
                <w:highlight w:val="none"/>
                <w:lang w:val="en-US" w:eastAsia="zh-CN"/>
              </w:rPr>
              <w:t xml:space="preserve"> 厚度≥1.2mm </w:t>
            </w:r>
            <w:r/>
          </w:p>
        </w:tc>
      </w:tr>
      <w:tr>
        <w:trPr>
          <w:trHeight w:val="1"/>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78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235"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443"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显示器显示内容</w:t>
            </w:r>
            <w:r/>
          </w:p>
        </w:tc>
        <w:tc>
          <w:tcPr>
            <w:shd w:val="clear" w:color="000000" w:fill="ffffff"/>
            <w:tcW w:w="4051"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液晶显示器、显示楼层及运行方向</w:t>
            </w:r>
            <w:r/>
          </w:p>
        </w:tc>
      </w:tr>
      <w:tr>
        <w:trPr>
          <w:trHeight w:val="9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78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235"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443"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操作功能</w:t>
            </w:r>
            <w:r/>
          </w:p>
        </w:tc>
        <w:tc>
          <w:tcPr>
            <w:shd w:val="clear" w:color="000000" w:fill="ffffff"/>
            <w:tcW w:w="4051"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紧急对讲按钮及隐藏式对讲机，开关门按钮，风扇及照明自动控制</w:t>
            </w:r>
            <w:r/>
          </w:p>
        </w:tc>
      </w:tr>
      <w:tr>
        <w:trPr>
          <w:trHeight w:val="1"/>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78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235"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443"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标示要求</w:t>
            </w:r>
            <w:r/>
          </w:p>
        </w:tc>
        <w:tc>
          <w:tcPr>
            <w:shd w:val="clear" w:color="000000" w:fill="ffffff"/>
            <w:tcW w:w="4051" w:type="dxa"/>
            <w:vAlign w:val="center"/>
            <w:textDirection w:val="lrTb"/>
            <w:noWrap w:val="false"/>
          </w:tcPr>
          <w:p>
            <w:pPr>
              <w:jc w:val="left"/>
              <w:spacing w:line="360" w:lineRule="auto"/>
              <w:rPr>
                <w:rFonts w:hint="default" w:ascii="宋体" w:hAnsi="宋体" w:eastAsia="宋体"/>
                <w:color w:val="000000"/>
                <w:sz w:val="24"/>
                <w:szCs w:val="24"/>
                <w:highlight w:val="none"/>
                <w:lang w:val="en-US" w:eastAsia="zh-CN"/>
              </w:rPr>
            </w:pPr>
            <w:r>
              <w:rPr>
                <w:rFonts w:hint="default" w:ascii="宋体" w:hAnsi="宋体" w:eastAsia="宋体"/>
                <w:color w:val="000000"/>
                <w:sz w:val="24"/>
                <w:szCs w:val="24"/>
                <w:highlight w:val="none"/>
                <w:lang w:val="en-US" w:eastAsia="zh-CN"/>
              </w:rPr>
              <w:t xml:space="preserve">中文标示厂牌、用途、限乘人数、限载重量</w:t>
            </w:r>
            <w:r/>
          </w:p>
        </w:tc>
      </w:tr>
      <w:tr>
        <w:trPr>
          <w:trHeight w:val="1"/>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78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235"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443"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按钮要求</w:t>
            </w:r>
            <w:r/>
          </w:p>
        </w:tc>
        <w:tc>
          <w:tcPr>
            <w:shd w:val="clear" w:color="000000" w:fill="ffffff"/>
            <w:tcW w:w="4051"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不锈钢按钮</w:t>
            </w:r>
            <w:r/>
          </w:p>
        </w:tc>
      </w:tr>
      <w:tr>
        <w:trPr>
          <w:trHeight w:val="285"/>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784" w:type="dxa"/>
            <w:vAlign w:val="center"/>
            <w:vMerge w:val="restart"/>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厅门及门套</w:t>
            </w:r>
            <w:r/>
          </w:p>
        </w:tc>
        <w:tc>
          <w:tcPr>
            <w:shd w:val="clear" w:color="000000" w:fill="ffffff"/>
            <w:tcW w:w="1235"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厅门</w:t>
            </w:r>
            <w:r/>
          </w:p>
        </w:tc>
        <w:tc>
          <w:tcPr>
            <w:shd w:val="clear" w:color="000000" w:fill="ffffff"/>
            <w:tcW w:w="1443"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材质</w:t>
            </w:r>
            <w:r/>
          </w:p>
        </w:tc>
        <w:tc>
          <w:tcPr>
            <w:shd w:val="clear" w:color="000000" w:fill="ffffff"/>
            <w:tcW w:w="4051"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en-US" w:eastAsia="zh-CN"/>
              </w:rPr>
              <w:t xml:space="preserve">抗指纹</w:t>
            </w:r>
            <w:r>
              <w:rPr>
                <w:rFonts w:hint="eastAsia" w:ascii="宋体" w:hAnsi="宋体"/>
                <w:color w:val="000000"/>
                <w:sz w:val="24"/>
                <w:szCs w:val="24"/>
                <w:highlight w:val="none"/>
                <w:lang w:val="zh-CN"/>
              </w:rPr>
              <w:t xml:space="preserve">发纹不锈钢</w:t>
            </w:r>
            <w:r>
              <w:rPr>
                <w:rFonts w:hint="eastAsia" w:ascii="宋体" w:hAnsi="宋体"/>
                <w:color w:val="000000"/>
                <w:sz w:val="24"/>
                <w:szCs w:val="24"/>
                <w:highlight w:val="none"/>
                <w:lang w:val="en-US" w:eastAsia="zh-CN"/>
              </w:rPr>
              <w:t xml:space="preserve"> 厚度≥1.2mm </w:t>
            </w:r>
            <w:r/>
          </w:p>
        </w:tc>
      </w:tr>
      <w:tr>
        <w:trPr>
          <w:trHeight w:val="1"/>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78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235"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en-US" w:eastAsia="zh-CN"/>
              </w:rPr>
              <w:t xml:space="preserve">小</w:t>
            </w:r>
            <w:r>
              <w:rPr>
                <w:rFonts w:hint="eastAsia" w:ascii="宋体" w:hAnsi="宋体"/>
                <w:color w:val="000000"/>
                <w:sz w:val="24"/>
                <w:szCs w:val="24"/>
                <w:highlight w:val="none"/>
                <w:lang w:val="zh-CN"/>
              </w:rPr>
              <w:t xml:space="preserve">门套</w:t>
            </w:r>
            <w:r/>
          </w:p>
        </w:tc>
        <w:tc>
          <w:tcPr>
            <w:shd w:val="clear" w:color="000000" w:fill="ffffff"/>
            <w:tcW w:w="1443"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材质</w:t>
            </w:r>
            <w:r/>
          </w:p>
        </w:tc>
        <w:tc>
          <w:tcPr>
            <w:shd w:val="clear" w:color="000000" w:fill="ffffff"/>
            <w:tcW w:w="4051"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en-US" w:eastAsia="zh-CN"/>
              </w:rPr>
              <w:t xml:space="preserve">抗指纹</w:t>
            </w:r>
            <w:r>
              <w:rPr>
                <w:rFonts w:hint="eastAsia" w:ascii="宋体" w:hAnsi="宋体"/>
                <w:color w:val="000000"/>
                <w:sz w:val="24"/>
                <w:szCs w:val="24"/>
                <w:highlight w:val="none"/>
                <w:lang w:val="zh-CN"/>
              </w:rPr>
              <w:t xml:space="preserve">发纹不锈钢</w:t>
            </w:r>
            <w:r>
              <w:rPr>
                <w:rFonts w:hint="eastAsia" w:ascii="宋体" w:hAnsi="宋体"/>
                <w:color w:val="000000"/>
                <w:sz w:val="24"/>
                <w:szCs w:val="24"/>
                <w:highlight w:val="none"/>
                <w:lang w:val="en-US" w:eastAsia="zh-CN"/>
              </w:rPr>
              <w:t xml:space="preserve"> 厚度≥1.2mm </w:t>
            </w:r>
            <w:r/>
          </w:p>
        </w:tc>
      </w:tr>
      <w:tr>
        <w:trPr>
          <w:trHeight w:val="285"/>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78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235" w:type="dxa"/>
            <w:vAlign w:val="center"/>
            <w:vMerge w:val="restart"/>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楼层召唤</w:t>
            </w:r>
            <w:r/>
          </w:p>
        </w:tc>
        <w:tc>
          <w:tcPr>
            <w:shd w:val="clear" w:color="000000" w:fill="ffffff"/>
            <w:tcW w:w="1443"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显示内容</w:t>
            </w:r>
            <w:r/>
          </w:p>
        </w:tc>
        <w:tc>
          <w:tcPr>
            <w:shd w:val="clear" w:color="000000" w:fill="ffffff"/>
            <w:tcW w:w="4051"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液晶显示，显示楼层及运行方向</w:t>
            </w:r>
            <w:r/>
          </w:p>
        </w:tc>
      </w:tr>
      <w:tr>
        <w:trPr>
          <w:trHeight w:val="335"/>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78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235"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443"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面板材质</w:t>
            </w:r>
            <w:r/>
          </w:p>
        </w:tc>
        <w:tc>
          <w:tcPr>
            <w:shd w:val="clear" w:color="000000" w:fill="ffffff"/>
            <w:tcW w:w="4051"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发纹不锈钢</w:t>
            </w:r>
            <w:r/>
          </w:p>
        </w:tc>
      </w:tr>
      <w:tr>
        <w:trPr>
          <w:trHeight w:val="9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78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2"/>
            <w:shd w:val="clear" w:color="000000" w:fill="ffffff"/>
            <w:tcW w:w="2678"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地坎</w:t>
            </w:r>
            <w:r/>
          </w:p>
        </w:tc>
        <w:tc>
          <w:tcPr>
            <w:shd w:val="clear" w:color="000000" w:fill="ffffff"/>
            <w:tcW w:w="4051"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硬质铝合金</w:t>
            </w:r>
            <w:r/>
          </w:p>
        </w:tc>
      </w:tr>
      <w:tr>
        <w:trPr>
          <w:trHeight w:val="285"/>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restart"/>
            <w:textDirection w:val="lrTb"/>
            <w:noWrap w:val="false"/>
          </w:tcPr>
          <w:p>
            <w:pPr>
              <w:jc w:val="cente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功能要求</w:t>
            </w:r>
            <w:r/>
          </w:p>
        </w:tc>
        <w:tc>
          <w:tcPr>
            <w:gridSpan w:val="4"/>
            <w:shd w:val="clear" w:color="000000" w:fill="ffffff"/>
            <w:tcW w:w="7513" w:type="dxa"/>
            <w:vAlign w:val="center"/>
            <w:textDirection w:val="lrTb"/>
            <w:noWrap w:val="false"/>
          </w:tcPr>
          <w:p>
            <w:pPr>
              <w:numPr>
                <w:ilvl w:val="0"/>
                <w:numId w:val="3"/>
              </w:numPr>
              <w:ind w:left="0" w:firstLine="0"/>
              <w:jc w:val="left"/>
              <w:spacing w:line="360" w:lineRule="auto"/>
              <w:widowControl/>
              <w:rPr>
                <w:rFonts w:hint="eastAsia" w:ascii="宋体" w:hAnsi="宋体"/>
                <w:color w:val="auto"/>
                <w:sz w:val="24"/>
                <w:szCs w:val="24"/>
                <w:highlight w:val="none"/>
                <w:lang w:val="zh-CN"/>
              </w:rPr>
            </w:pPr>
            <w:r>
              <w:rPr>
                <w:rFonts w:hint="eastAsia" w:ascii="宋体" w:hAnsi="宋体" w:cs="宋体"/>
                <w:color w:val="auto"/>
                <w:sz w:val="24"/>
                <w:szCs w:val="24"/>
                <w:highlight w:val="none"/>
                <w:lang w:bidi="ar"/>
              </w:rPr>
              <w:t xml:space="preserve">集选运行：轿厢内选层指令和厅外楼层召唤指令，自动优选与轿厢运行方向一致的呼叫，并顺向依次应答的自助控制功能。</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513" w:type="dxa"/>
            <w:vAlign w:val="center"/>
            <w:textDirection w:val="lrTb"/>
            <w:noWrap w:val="false"/>
          </w:tcPr>
          <w:p>
            <w:pPr>
              <w:numPr>
                <w:ilvl w:val="0"/>
                <w:numId w:val="3"/>
              </w:numPr>
              <w:ind w:left="0" w:firstLine="0"/>
              <w:jc w:val="left"/>
              <w:spacing w:line="360" w:lineRule="auto"/>
              <w:widowControl/>
              <w:rPr>
                <w:rFonts w:hint="eastAsia" w:ascii="宋体" w:hAnsi="宋体"/>
                <w:color w:val="auto"/>
                <w:sz w:val="24"/>
                <w:szCs w:val="24"/>
                <w:highlight w:val="none"/>
                <w:lang w:val="zh-CN"/>
              </w:rPr>
            </w:pPr>
            <w:r>
              <w:rPr>
                <w:rFonts w:hint="eastAsia" w:ascii="宋体" w:hAnsi="宋体" w:cs="宋体"/>
                <w:color w:val="auto"/>
                <w:sz w:val="24"/>
                <w:szCs w:val="24"/>
                <w:highlight w:val="none"/>
                <w:lang w:bidi="ar"/>
              </w:rPr>
              <w:t xml:space="preserve">称量启动：电梯根据轿厢内的载重自动调整力矩，以使电梯启动平稳。</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513" w:type="dxa"/>
            <w:vAlign w:val="center"/>
            <w:textDirection w:val="lrTb"/>
            <w:noWrap w:val="false"/>
          </w:tcPr>
          <w:p>
            <w:pPr>
              <w:numPr>
                <w:ilvl w:val="0"/>
                <w:numId w:val="3"/>
              </w:numPr>
              <w:ind w:left="0" w:firstLine="0"/>
              <w:jc w:val="left"/>
              <w:spacing w:line="360" w:lineRule="auto"/>
              <w:widowControl/>
              <w:rPr>
                <w:rFonts w:hint="eastAsia" w:ascii="宋体" w:hAnsi="宋体"/>
                <w:color w:val="auto"/>
                <w:sz w:val="24"/>
                <w:szCs w:val="24"/>
                <w:highlight w:val="none"/>
                <w:lang w:val="zh-CN"/>
              </w:rPr>
            </w:pPr>
            <w:r>
              <w:rPr>
                <w:rFonts w:hint="eastAsia" w:ascii="宋体" w:hAnsi="宋体" w:cs="宋体"/>
                <w:color w:val="auto"/>
                <w:sz w:val="24"/>
                <w:szCs w:val="24"/>
                <w:highlight w:val="none"/>
                <w:lang w:bidi="ar"/>
              </w:rPr>
              <w:t xml:space="preserve">故障低速自救运行：电梯发生非重大的安全类故障时，电梯可自动以低速进行自动救援运行，并在最近的服务层停车开门，以防止将乘客困在轿厢中。电梯低速自救运行期间，轿顶蜂鸣器会发生警报声；停车开门后，轿顶蜂鸣器停止响动，若故障已排除，电梯会自动恢复正常运行；若故障未被排除，则电梯保持开门状态，不允许起动运行，等待电梯维修保养人员到来排除故障。</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513" w:type="dxa"/>
            <w:vAlign w:val="center"/>
            <w:textDirection w:val="lrTb"/>
            <w:noWrap w:val="false"/>
          </w:tcPr>
          <w:p>
            <w:pPr>
              <w:numPr>
                <w:ilvl w:val="0"/>
                <w:numId w:val="3"/>
              </w:numPr>
              <w:ind w:left="0" w:firstLine="0"/>
              <w:jc w:val="left"/>
              <w:spacing w:line="360" w:lineRule="auto"/>
              <w:widowControl/>
              <w:rPr>
                <w:rFonts w:hint="eastAsia" w:ascii="宋体" w:hAnsi="宋体"/>
                <w:color w:val="auto"/>
                <w:sz w:val="24"/>
                <w:szCs w:val="24"/>
                <w:highlight w:val="none"/>
                <w:lang w:val="zh-CN"/>
              </w:rPr>
            </w:pPr>
            <w:r>
              <w:rPr>
                <w:rFonts w:hint="eastAsia" w:ascii="宋体" w:hAnsi="宋体" w:cs="宋体"/>
                <w:color w:val="auto"/>
                <w:sz w:val="24"/>
                <w:szCs w:val="24"/>
                <w:highlight w:val="none"/>
                <w:lang w:bidi="ar"/>
              </w:rPr>
              <w:t xml:space="preserve">安全停靠：电梯因故障停在门区外时，控制器进行安全检测，若符合启动要求，则电梯就近厅层开门。</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513" w:type="dxa"/>
            <w:vAlign w:val="center"/>
            <w:textDirection w:val="lrTb"/>
            <w:noWrap w:val="false"/>
          </w:tcPr>
          <w:p>
            <w:pPr>
              <w:numPr>
                <w:ilvl w:val="0"/>
                <w:numId w:val="3"/>
              </w:numPr>
              <w:ind w:left="0" w:firstLine="0"/>
              <w:jc w:val="left"/>
              <w:spacing w:line="360" w:lineRule="auto"/>
              <w:widowControl/>
              <w:rPr>
                <w:rFonts w:hint="eastAsia" w:ascii="宋体" w:hAnsi="宋体"/>
                <w:color w:val="auto"/>
                <w:sz w:val="24"/>
                <w:szCs w:val="24"/>
                <w:highlight w:val="none"/>
                <w:lang w:val="zh-CN"/>
              </w:rPr>
            </w:pPr>
            <w:r>
              <w:rPr>
                <w:rFonts w:hint="eastAsia" w:ascii="宋体" w:hAnsi="宋体" w:cs="宋体"/>
                <w:color w:val="auto"/>
                <w:sz w:val="24"/>
                <w:szCs w:val="24"/>
                <w:highlight w:val="none"/>
                <w:lang w:bidi="ar"/>
              </w:rPr>
              <w:t xml:space="preserve">警铃：该功能与对讲装置配合使用，当轿厢乘客遇到电梯故障时，可通过操纵箱上的警铃按钮，提示相关人员注意，电梯轿厢内乘客有帮助需求，并通过对讲机通话，进行解释或安抚。</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513" w:type="dxa"/>
            <w:vAlign w:val="center"/>
            <w:textDirection w:val="lrTb"/>
            <w:noWrap w:val="false"/>
          </w:tcPr>
          <w:p>
            <w:pPr>
              <w:numPr>
                <w:ilvl w:val="0"/>
                <w:numId w:val="3"/>
              </w:numPr>
              <w:ind w:left="0" w:firstLine="0"/>
              <w:jc w:val="left"/>
              <w:spacing w:line="360" w:lineRule="auto"/>
              <w:widowControl/>
              <w:rPr>
                <w:rFonts w:hint="eastAsia" w:ascii="宋体" w:hAnsi="宋体"/>
                <w:color w:val="auto"/>
                <w:sz w:val="24"/>
                <w:szCs w:val="24"/>
                <w:highlight w:val="none"/>
                <w:lang w:val="zh-CN"/>
              </w:rPr>
            </w:pPr>
            <w:r>
              <w:rPr>
                <w:rFonts w:hint="eastAsia" w:ascii="宋体" w:hAnsi="宋体" w:cs="宋体"/>
                <w:color w:val="auto"/>
                <w:sz w:val="24"/>
                <w:szCs w:val="24"/>
                <w:highlight w:val="none"/>
                <w:lang w:bidi="ar"/>
              </w:rPr>
              <w:t xml:space="preserve">停层开门：电梯停层后自动开门。</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513" w:type="dxa"/>
            <w:vAlign w:val="center"/>
            <w:textDirection w:val="lrTb"/>
            <w:noWrap w:val="false"/>
          </w:tcPr>
          <w:p>
            <w:pPr>
              <w:numPr>
                <w:ilvl w:val="0"/>
                <w:numId w:val="3"/>
              </w:numPr>
              <w:ind w:left="0" w:firstLine="0"/>
              <w:jc w:val="left"/>
              <w:spacing w:line="360" w:lineRule="auto"/>
              <w:widowControl/>
              <w:rPr>
                <w:rFonts w:hint="eastAsia" w:ascii="宋体" w:hAnsi="宋体"/>
                <w:color w:val="auto"/>
                <w:sz w:val="24"/>
                <w:szCs w:val="24"/>
                <w:highlight w:val="none"/>
                <w:lang w:val="zh-CN"/>
              </w:rPr>
            </w:pPr>
            <w:r>
              <w:rPr>
                <w:rFonts w:hint="eastAsia" w:ascii="宋体" w:hAnsi="宋体" w:cs="宋体"/>
                <w:color w:val="auto"/>
                <w:sz w:val="24"/>
                <w:szCs w:val="24"/>
                <w:highlight w:val="none"/>
                <w:lang w:bidi="ar"/>
              </w:rPr>
              <w:t xml:space="preserve">开门受阻保护：如果电梯开门受阻，立即关门。</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513" w:type="dxa"/>
            <w:vAlign w:val="center"/>
            <w:textDirection w:val="lrTb"/>
            <w:noWrap w:val="false"/>
          </w:tcPr>
          <w:p>
            <w:pPr>
              <w:numPr>
                <w:ilvl w:val="0"/>
                <w:numId w:val="3"/>
              </w:numPr>
              <w:ind w:left="0" w:firstLine="0"/>
              <w:jc w:val="left"/>
              <w:spacing w:line="360" w:lineRule="auto"/>
              <w:widowControl/>
              <w:rPr>
                <w:rFonts w:hint="eastAsia" w:ascii="宋体" w:hAnsi="宋体"/>
                <w:color w:val="auto"/>
                <w:sz w:val="24"/>
                <w:szCs w:val="24"/>
                <w:highlight w:val="none"/>
                <w:lang w:val="zh-CN"/>
              </w:rPr>
            </w:pPr>
            <w:r>
              <w:rPr>
                <w:rFonts w:hint="eastAsia" w:ascii="宋体" w:hAnsi="宋体" w:cs="宋体"/>
                <w:color w:val="auto"/>
                <w:sz w:val="24"/>
                <w:szCs w:val="24"/>
                <w:highlight w:val="none"/>
                <w:lang w:bidi="ar"/>
              </w:rPr>
              <w:t xml:space="preserve">开关门时间超常保护功能：当电梯门在开关过程中受到阻碍而其阻力又不足以过载保护开关动作时，电梯系统会自动对开关门的时间进行计算，一旦开关门所用时间超出设定时间，电梯门将反向动作以实现对电机及障碍物的保护。</w:t>
            </w:r>
            <w:r/>
          </w:p>
        </w:tc>
      </w:tr>
      <w:tr>
        <w:trPr>
          <w:trHeight w:val="2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513" w:type="dxa"/>
            <w:vAlign w:val="center"/>
            <w:textDirection w:val="lrTb"/>
            <w:noWrap w:val="false"/>
          </w:tcPr>
          <w:p>
            <w:pPr>
              <w:numPr>
                <w:ilvl w:val="0"/>
                <w:numId w:val="3"/>
              </w:numPr>
              <w:ind w:left="0" w:firstLine="0"/>
              <w:jc w:val="left"/>
              <w:spacing w:line="360" w:lineRule="auto"/>
              <w:widowControl/>
              <w:rPr>
                <w:rFonts w:hint="eastAsia" w:ascii="宋体" w:hAnsi="宋体"/>
                <w:color w:val="auto"/>
                <w:sz w:val="24"/>
                <w:szCs w:val="24"/>
                <w:highlight w:val="none"/>
                <w:lang w:val="zh-CN"/>
              </w:rPr>
            </w:pPr>
            <w:r>
              <w:rPr>
                <w:rFonts w:hint="eastAsia" w:ascii="宋体" w:hAnsi="宋体" w:cs="宋体"/>
                <w:color w:val="auto"/>
                <w:sz w:val="24"/>
                <w:szCs w:val="24"/>
                <w:highlight w:val="none"/>
                <w:lang w:bidi="ar"/>
              </w:rPr>
              <w:t xml:space="preserve">开门保持时间自动调整：根据层站召唤或轿内指令自动调整开门保持时间。</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513" w:type="dxa"/>
            <w:vAlign w:val="center"/>
            <w:textDirection w:val="lrTb"/>
            <w:noWrap w:val="false"/>
          </w:tcPr>
          <w:p>
            <w:pPr>
              <w:numPr>
                <w:ilvl w:val="0"/>
                <w:numId w:val="3"/>
              </w:numPr>
              <w:ind w:left="0" w:firstLine="0"/>
              <w:jc w:val="left"/>
              <w:spacing w:line="360" w:lineRule="auto"/>
              <w:widowControl/>
              <w:rPr>
                <w:rFonts w:hint="eastAsia" w:ascii="宋体" w:hAnsi="宋体"/>
                <w:color w:val="auto"/>
                <w:sz w:val="24"/>
                <w:szCs w:val="24"/>
                <w:highlight w:val="none"/>
                <w:lang w:val="zh-CN"/>
              </w:rPr>
            </w:pPr>
            <w:r>
              <w:rPr>
                <w:rFonts w:hint="eastAsia" w:ascii="宋体" w:hAnsi="宋体" w:cs="宋体"/>
                <w:color w:val="auto"/>
                <w:sz w:val="24"/>
                <w:szCs w:val="24"/>
                <w:highlight w:val="none"/>
                <w:lang w:bidi="ar"/>
              </w:rPr>
              <w:t xml:space="preserve">门过载保护功能：当在电梯的开、关门过程中因受阻而导致开、关门动作力矩过大时，门过载保护开关动作，电梯门将往与原动作方向相反的方向动作，从而实现对门电机及障碍物的保护。</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513" w:type="dxa"/>
            <w:vAlign w:val="center"/>
            <w:textDirection w:val="lrTb"/>
            <w:noWrap w:val="false"/>
          </w:tcPr>
          <w:p>
            <w:pPr>
              <w:numPr>
                <w:ilvl w:val="0"/>
                <w:numId w:val="3"/>
              </w:numPr>
              <w:ind w:left="0" w:firstLine="0"/>
              <w:jc w:val="left"/>
              <w:spacing w:line="360" w:lineRule="auto"/>
              <w:widowControl/>
              <w:rPr>
                <w:rFonts w:hint="eastAsia" w:ascii="宋体" w:hAnsi="宋体"/>
                <w:color w:val="auto"/>
                <w:sz w:val="24"/>
                <w:szCs w:val="24"/>
                <w:highlight w:val="none"/>
                <w:lang w:val="zh-CN"/>
              </w:rPr>
            </w:pPr>
            <w:r>
              <w:rPr>
                <w:rFonts w:hint="eastAsia" w:ascii="宋体" w:hAnsi="宋体" w:cs="宋体"/>
                <w:color w:val="auto"/>
                <w:sz w:val="24"/>
                <w:szCs w:val="24"/>
                <w:highlight w:val="none"/>
                <w:lang w:bidi="ar"/>
              </w:rPr>
              <w:t xml:space="preserve">实时关门：电梯停站开门后，按下关门按钮，门立即关闭。</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513" w:type="dxa"/>
            <w:vAlign w:val="center"/>
            <w:textDirection w:val="lrTb"/>
            <w:noWrap w:val="false"/>
          </w:tcPr>
          <w:p>
            <w:pPr>
              <w:numPr>
                <w:ilvl w:val="0"/>
                <w:numId w:val="3"/>
              </w:numPr>
              <w:ind w:left="0" w:firstLine="0"/>
              <w:jc w:val="left"/>
              <w:spacing w:line="360" w:lineRule="auto"/>
              <w:widowControl/>
              <w:rPr>
                <w:rFonts w:hint="eastAsia" w:ascii="宋体" w:hAnsi="宋体"/>
                <w:color w:val="auto"/>
                <w:sz w:val="24"/>
                <w:szCs w:val="24"/>
                <w:highlight w:val="none"/>
                <w:lang w:val="zh-CN"/>
              </w:rPr>
            </w:pPr>
            <w:r>
              <w:rPr>
                <w:rFonts w:hint="eastAsia" w:ascii="宋体" w:hAnsi="宋体" w:cs="宋体"/>
                <w:color w:val="auto"/>
                <w:sz w:val="24"/>
                <w:szCs w:val="24"/>
                <w:highlight w:val="none"/>
                <w:lang w:bidi="ar"/>
              </w:rPr>
              <w:t xml:space="preserve">关门按钮响应指示：按下关门按钮时关门按钮同时点亮。</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513" w:type="dxa"/>
            <w:vAlign w:val="center"/>
            <w:textDirection w:val="lrTb"/>
            <w:noWrap w:val="false"/>
          </w:tcPr>
          <w:p>
            <w:pPr>
              <w:numPr>
                <w:ilvl w:val="0"/>
                <w:numId w:val="3"/>
              </w:numPr>
              <w:ind w:left="0" w:firstLine="0"/>
              <w:jc w:val="left"/>
              <w:spacing w:line="360" w:lineRule="auto"/>
              <w:widowControl/>
              <w:rPr>
                <w:rFonts w:hint="eastAsia" w:ascii="宋体" w:hAnsi="宋体"/>
                <w:color w:val="auto"/>
                <w:sz w:val="24"/>
                <w:szCs w:val="24"/>
                <w:highlight w:val="none"/>
                <w:lang w:val="zh-CN"/>
              </w:rPr>
            </w:pPr>
            <w:r>
              <w:rPr>
                <w:rFonts w:hint="eastAsia" w:ascii="宋体" w:hAnsi="宋体" w:cs="宋体"/>
                <w:color w:val="auto"/>
                <w:sz w:val="24"/>
                <w:szCs w:val="24"/>
                <w:highlight w:val="none"/>
                <w:lang w:bidi="ar"/>
              </w:rPr>
              <w:t xml:space="preserve">门光幕保护功能：利用光幕保护，在关门期间监测到乘客或物体时，重新开门。</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513" w:type="dxa"/>
            <w:vAlign w:val="center"/>
            <w:textDirection w:val="lrTb"/>
            <w:noWrap w:val="false"/>
          </w:tcPr>
          <w:p>
            <w:pPr>
              <w:numPr>
                <w:ilvl w:val="0"/>
                <w:numId w:val="3"/>
              </w:numPr>
              <w:ind w:left="0" w:firstLine="0"/>
              <w:jc w:val="left"/>
              <w:spacing w:line="360" w:lineRule="auto"/>
              <w:widowControl/>
              <w:rPr>
                <w:rFonts w:hint="eastAsia" w:ascii="宋体" w:hAnsi="宋体"/>
                <w:color w:val="auto"/>
                <w:sz w:val="24"/>
                <w:szCs w:val="24"/>
                <w:highlight w:val="none"/>
                <w:lang w:val="zh-CN"/>
              </w:rPr>
            </w:pPr>
            <w:r>
              <w:rPr>
                <w:rFonts w:hint="eastAsia" w:ascii="宋体" w:hAnsi="宋体" w:cs="宋体"/>
                <w:color w:val="auto"/>
                <w:sz w:val="24"/>
                <w:szCs w:val="24"/>
                <w:highlight w:val="none"/>
                <w:lang w:bidi="ar"/>
              </w:rPr>
              <w:t xml:space="preserve">满载直驶功能：当电梯轿厢的载重量大于满载直驶设定载重时，电梯优先响应当前运行方向上的轿内选层指令，暂不应答厅外召唤指令，以保证最佳的运行效率，同时厅外召唤指令可保持登记；响应了轿内指令后，若电梯轿厢的载重量已小于满载直驶设定载重时，电梯自动将运行方式恢复为全集选控制状态。</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513" w:type="dxa"/>
            <w:vAlign w:val="center"/>
            <w:textDirection w:val="lrTb"/>
            <w:noWrap w:val="false"/>
          </w:tcPr>
          <w:p>
            <w:pPr>
              <w:numPr>
                <w:ilvl w:val="0"/>
                <w:numId w:val="3"/>
              </w:numPr>
              <w:ind w:left="0" w:firstLine="0"/>
              <w:jc w:val="left"/>
              <w:spacing w:line="360" w:lineRule="auto"/>
              <w:widowControl/>
              <w:rPr>
                <w:rFonts w:hint="eastAsia" w:ascii="宋体" w:hAnsi="宋体"/>
                <w:color w:val="auto"/>
                <w:sz w:val="24"/>
                <w:szCs w:val="24"/>
                <w:highlight w:val="none"/>
                <w:lang w:val="zh-CN"/>
              </w:rPr>
            </w:pPr>
            <w:r>
              <w:rPr>
                <w:rFonts w:hint="eastAsia" w:ascii="宋体" w:hAnsi="宋体" w:cs="宋体"/>
                <w:color w:val="auto"/>
                <w:sz w:val="24"/>
                <w:szCs w:val="24"/>
                <w:highlight w:val="none"/>
                <w:lang w:bidi="ar"/>
              </w:rPr>
              <w:t xml:space="preserve">超载报警及保护功能：当轿厢负载超过额定负载时，电梯不能关门，同时蜂鸣器鸣响。当负载降至额定负载以下时，电梯才能恢复正常运行。</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513" w:type="dxa"/>
            <w:vAlign w:val="center"/>
            <w:textDirection w:val="lrTb"/>
            <w:noWrap w:val="false"/>
          </w:tcPr>
          <w:p>
            <w:pPr>
              <w:numPr>
                <w:ilvl w:val="0"/>
                <w:numId w:val="3"/>
              </w:numPr>
              <w:ind w:left="0" w:firstLine="0"/>
              <w:jc w:val="left"/>
              <w:spacing w:line="360" w:lineRule="auto"/>
              <w:widowControl/>
              <w:rPr>
                <w:rFonts w:hint="eastAsia" w:ascii="宋体" w:hAnsi="宋体"/>
                <w:color w:val="auto"/>
                <w:sz w:val="24"/>
                <w:szCs w:val="24"/>
                <w:highlight w:val="none"/>
                <w:lang w:val="zh-CN"/>
              </w:rPr>
            </w:pPr>
            <w:r>
              <w:rPr>
                <w:rFonts w:hint="eastAsia" w:ascii="宋体" w:hAnsi="宋体" w:cs="宋体"/>
                <w:color w:val="auto"/>
                <w:sz w:val="24"/>
                <w:szCs w:val="24"/>
                <w:highlight w:val="none"/>
                <w:lang w:bidi="ar"/>
              </w:rPr>
              <w:t xml:space="preserve">错误指令取消功能：电梯运行过程中，可以取消电梯乘客因误操作而登记的轿内指令。</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513" w:type="dxa"/>
            <w:vAlign w:val="center"/>
            <w:textDirection w:val="lrTb"/>
            <w:noWrap w:val="false"/>
          </w:tcPr>
          <w:p>
            <w:pPr>
              <w:numPr>
                <w:ilvl w:val="0"/>
                <w:numId w:val="3"/>
              </w:numPr>
              <w:ind w:left="0" w:firstLine="0"/>
              <w:jc w:val="left"/>
              <w:spacing w:line="360" w:lineRule="auto"/>
              <w:widowControl/>
              <w:rPr>
                <w:rFonts w:hint="eastAsia" w:ascii="宋体" w:hAnsi="宋体"/>
                <w:color w:val="auto"/>
                <w:sz w:val="24"/>
                <w:szCs w:val="24"/>
                <w:highlight w:val="none"/>
                <w:lang w:val="zh-CN"/>
              </w:rPr>
            </w:pPr>
            <w:r>
              <w:rPr>
                <w:rFonts w:hint="eastAsia" w:ascii="宋体" w:hAnsi="宋体" w:cs="宋体"/>
                <w:color w:val="auto"/>
                <w:sz w:val="24"/>
                <w:szCs w:val="24"/>
                <w:highlight w:val="none"/>
                <w:lang w:bidi="ar"/>
              </w:rPr>
              <w:t xml:space="preserve">轿厢内反向指令消除：电梯自动运行时，当电梯沿途响应完最后一个轿内指令或层站召唤后，系统自动检查并消除余下轿内指令。</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513" w:type="dxa"/>
            <w:vAlign w:val="center"/>
            <w:textDirection w:val="lrTb"/>
            <w:noWrap w:val="false"/>
          </w:tcPr>
          <w:p>
            <w:pPr>
              <w:numPr>
                <w:ilvl w:val="0"/>
                <w:numId w:val="3"/>
              </w:numPr>
              <w:ind w:left="0" w:firstLine="0"/>
              <w:jc w:val="left"/>
              <w:spacing w:line="360" w:lineRule="auto"/>
              <w:widowControl/>
              <w:rPr>
                <w:rFonts w:hint="eastAsia" w:ascii="宋体" w:hAnsi="宋体"/>
                <w:color w:val="auto"/>
                <w:sz w:val="24"/>
                <w:szCs w:val="24"/>
                <w:highlight w:val="none"/>
                <w:lang w:val="zh-CN"/>
              </w:rPr>
            </w:pPr>
            <w:r>
              <w:rPr>
                <w:rFonts w:hint="eastAsia" w:ascii="宋体" w:hAnsi="宋体" w:cs="宋体"/>
                <w:color w:val="auto"/>
                <w:sz w:val="24"/>
                <w:szCs w:val="24"/>
                <w:highlight w:val="none"/>
                <w:lang w:bidi="ar"/>
              </w:rPr>
              <w:t xml:space="preserve">轿厢应急照明：当正常照明电源断电时，立即提供轿厢照明。</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513" w:type="dxa"/>
            <w:vAlign w:val="center"/>
            <w:textDirection w:val="lrTb"/>
            <w:noWrap w:val="false"/>
          </w:tcPr>
          <w:p>
            <w:pPr>
              <w:numPr>
                <w:ilvl w:val="0"/>
                <w:numId w:val="3"/>
              </w:numPr>
              <w:ind w:left="0" w:firstLine="0"/>
              <w:jc w:val="left"/>
              <w:spacing w:line="360" w:lineRule="auto"/>
              <w:widowControl/>
              <w:rPr>
                <w:rFonts w:hint="eastAsia" w:ascii="宋体" w:hAnsi="宋体"/>
                <w:color w:val="auto"/>
                <w:sz w:val="24"/>
                <w:szCs w:val="24"/>
                <w:highlight w:val="none"/>
                <w:lang w:val="zh-CN"/>
              </w:rPr>
            </w:pPr>
            <w:r>
              <w:rPr>
                <w:rFonts w:hint="eastAsia" w:ascii="宋体" w:hAnsi="宋体" w:cs="宋体"/>
                <w:color w:val="auto"/>
                <w:sz w:val="24"/>
                <w:szCs w:val="24"/>
                <w:highlight w:val="none"/>
                <w:lang w:bidi="ar"/>
              </w:rPr>
              <w:t xml:space="preserve">轿内照明风、扇自动控制：在一段特定时间内仍无人使用时，电梯会自动切断所有的轿厢照明、风扇，以减少能源浪费。</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513" w:type="dxa"/>
            <w:vAlign w:val="center"/>
            <w:textDirection w:val="lrTb"/>
            <w:noWrap w:val="false"/>
          </w:tcPr>
          <w:p>
            <w:pPr>
              <w:numPr>
                <w:ilvl w:val="0"/>
                <w:numId w:val="3"/>
              </w:numPr>
              <w:ind w:left="0" w:firstLine="0"/>
              <w:jc w:val="left"/>
              <w:spacing w:line="360" w:lineRule="auto"/>
              <w:widowControl/>
              <w:rPr>
                <w:rFonts w:hint="eastAsia" w:ascii="宋体" w:hAnsi="宋体"/>
                <w:color w:val="auto"/>
                <w:sz w:val="24"/>
                <w:szCs w:val="24"/>
                <w:highlight w:val="none"/>
                <w:lang w:val="zh-CN"/>
              </w:rPr>
            </w:pPr>
            <w:r>
              <w:rPr>
                <w:rFonts w:hint="eastAsia" w:ascii="宋体" w:hAnsi="宋体" w:cs="宋体"/>
                <w:color w:val="auto"/>
                <w:sz w:val="24"/>
                <w:szCs w:val="24"/>
                <w:highlight w:val="none"/>
                <w:lang w:bidi="ar"/>
              </w:rPr>
              <w:t xml:space="preserve">自动泊梯：电梯在无召唤指令登记状态下，自动返回预先设定的层站并关门待机，方便以最快的速度为基站的乘客提供服务。</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513" w:type="dxa"/>
            <w:vAlign w:val="center"/>
            <w:textDirection w:val="lrTb"/>
            <w:noWrap w:val="false"/>
          </w:tcPr>
          <w:p>
            <w:pPr>
              <w:numPr>
                <w:ilvl w:val="0"/>
                <w:numId w:val="3"/>
              </w:numPr>
              <w:ind w:left="0" w:firstLine="0"/>
              <w:jc w:val="left"/>
              <w:spacing w:line="360" w:lineRule="auto"/>
              <w:widowControl/>
              <w:rPr>
                <w:rFonts w:hint="eastAsia" w:ascii="宋体" w:hAnsi="宋体"/>
                <w:color w:val="auto"/>
                <w:sz w:val="24"/>
                <w:szCs w:val="24"/>
                <w:highlight w:val="none"/>
                <w:lang w:val="zh-CN"/>
              </w:rPr>
            </w:pPr>
            <w:r>
              <w:rPr>
                <w:rFonts w:hint="eastAsia" w:ascii="宋体" w:hAnsi="宋体" w:cs="宋体"/>
                <w:color w:val="auto"/>
                <w:sz w:val="24"/>
                <w:szCs w:val="24"/>
                <w:highlight w:val="none"/>
                <w:lang w:bidi="ar"/>
              </w:rPr>
              <w:t xml:space="preserve">自动再平层：轿厢地坎上平面与层门地坎上平面之间的垂直方向超过预定值时，电梯自动平层。</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513" w:type="dxa"/>
            <w:vAlign w:val="center"/>
            <w:textDirection w:val="lrTb"/>
            <w:noWrap w:val="false"/>
          </w:tcPr>
          <w:p>
            <w:pPr>
              <w:numPr>
                <w:ilvl w:val="0"/>
                <w:numId w:val="3"/>
              </w:numPr>
              <w:ind w:left="0" w:firstLine="0"/>
              <w:jc w:val="left"/>
              <w:spacing w:line="360" w:lineRule="auto"/>
              <w:widowControl/>
              <w:rPr>
                <w:rFonts w:hint="eastAsia" w:ascii="宋体" w:hAnsi="宋体"/>
                <w:color w:val="auto"/>
                <w:sz w:val="24"/>
                <w:szCs w:val="24"/>
                <w:highlight w:val="none"/>
                <w:lang w:val="zh-CN"/>
              </w:rPr>
            </w:pPr>
            <w:r>
              <w:rPr>
                <w:rFonts w:hint="eastAsia" w:ascii="宋体" w:hAnsi="宋体" w:cs="宋体"/>
                <w:color w:val="auto"/>
                <w:sz w:val="24"/>
                <w:szCs w:val="24"/>
                <w:highlight w:val="none"/>
                <w:lang w:bidi="ar"/>
              </w:rPr>
              <w:t xml:space="preserve">轿内运行方向指示：在轿厢内用箭头表示电梯的运行方向。</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513" w:type="dxa"/>
            <w:vAlign w:val="center"/>
            <w:textDirection w:val="lrTb"/>
            <w:noWrap w:val="false"/>
          </w:tcPr>
          <w:p>
            <w:pPr>
              <w:numPr>
                <w:ilvl w:val="0"/>
                <w:numId w:val="3"/>
              </w:numPr>
              <w:ind w:left="0" w:firstLine="0"/>
              <w:jc w:val="left"/>
              <w:spacing w:line="360" w:lineRule="auto"/>
              <w:widowControl/>
              <w:rPr>
                <w:rFonts w:hint="eastAsia" w:ascii="宋体" w:hAnsi="宋体"/>
                <w:color w:val="auto"/>
                <w:sz w:val="24"/>
                <w:szCs w:val="24"/>
                <w:highlight w:val="none"/>
                <w:lang w:val="zh-CN"/>
              </w:rPr>
            </w:pPr>
            <w:r>
              <w:rPr>
                <w:rFonts w:hint="eastAsia" w:ascii="宋体" w:hAnsi="宋体" w:cs="宋体"/>
                <w:color w:val="auto"/>
                <w:sz w:val="24"/>
                <w:szCs w:val="24"/>
                <w:highlight w:val="none"/>
                <w:lang w:bidi="ar"/>
              </w:rPr>
              <w:t xml:space="preserve">层站运行方向指示：在层站用箭头表示电梯的运行方向。</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513" w:type="dxa"/>
            <w:vAlign w:val="center"/>
            <w:textDirection w:val="lrTb"/>
            <w:noWrap w:val="false"/>
          </w:tcPr>
          <w:p>
            <w:pPr>
              <w:numPr>
                <w:ilvl w:val="0"/>
                <w:numId w:val="3"/>
              </w:numPr>
              <w:ind w:left="0" w:firstLine="0"/>
              <w:jc w:val="left"/>
              <w:spacing w:line="360" w:lineRule="auto"/>
              <w:widowControl/>
              <w:rPr>
                <w:rFonts w:hint="eastAsia" w:ascii="宋体" w:hAnsi="宋体"/>
                <w:color w:val="auto"/>
                <w:sz w:val="24"/>
                <w:szCs w:val="24"/>
                <w:highlight w:val="none"/>
                <w:lang w:val="zh-CN"/>
              </w:rPr>
            </w:pPr>
            <w:r>
              <w:rPr>
                <w:rFonts w:hint="eastAsia" w:ascii="宋体" w:hAnsi="宋体" w:cs="宋体"/>
                <w:color w:val="auto"/>
                <w:sz w:val="24"/>
                <w:szCs w:val="24"/>
                <w:highlight w:val="none"/>
                <w:lang w:bidi="ar"/>
              </w:rPr>
              <w:t xml:space="preserve">消防迫降功能：在建筑发生火灾，电梯接</w:t>
            </w:r>
            <w:r>
              <w:rPr>
                <w:rFonts w:hint="eastAsia" w:ascii="宋体" w:hAnsi="宋体" w:cs="宋体"/>
                <w:color w:val="auto"/>
                <w:sz w:val="24"/>
                <w:szCs w:val="24"/>
                <w:highlight w:val="none"/>
                <w:lang w:eastAsia="zh-CN" w:bidi="ar"/>
              </w:rPr>
              <w:t xml:space="preserve">收</w:t>
            </w:r>
            <w:r>
              <w:rPr>
                <w:rFonts w:hint="eastAsia" w:ascii="宋体" w:hAnsi="宋体" w:cs="宋体"/>
                <w:color w:val="auto"/>
                <w:sz w:val="24"/>
                <w:szCs w:val="24"/>
                <w:highlight w:val="none"/>
                <w:lang w:bidi="ar"/>
              </w:rPr>
              <w:t xml:space="preserve">到消防信号立即自动返回消防避难层。</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513" w:type="dxa"/>
            <w:vAlign w:val="center"/>
            <w:textDirection w:val="lrTb"/>
            <w:noWrap w:val="false"/>
          </w:tcPr>
          <w:p>
            <w:pPr>
              <w:numPr>
                <w:ilvl w:val="0"/>
                <w:numId w:val="3"/>
              </w:numPr>
              <w:ind w:left="0" w:firstLine="0"/>
              <w:jc w:val="left"/>
              <w:spacing w:line="360" w:lineRule="auto"/>
              <w:widowControl/>
              <w:rPr>
                <w:rFonts w:hint="eastAsia" w:ascii="宋体" w:hAnsi="宋体"/>
                <w:color w:val="auto"/>
                <w:sz w:val="24"/>
                <w:szCs w:val="24"/>
                <w:highlight w:val="none"/>
                <w:lang w:val="zh-CN"/>
              </w:rPr>
            </w:pPr>
            <w:r>
              <w:rPr>
                <w:rFonts w:hint="eastAsia" w:ascii="宋体" w:hAnsi="宋体" w:cs="宋体"/>
                <w:color w:val="auto"/>
                <w:sz w:val="24"/>
                <w:szCs w:val="24"/>
                <w:highlight w:val="none"/>
                <w:lang w:bidi="ar"/>
              </w:rPr>
              <w:t xml:space="preserve">超速保护：检测到电梯速度超出允许值时，则电梯停止运行。</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513" w:type="dxa"/>
            <w:vAlign w:val="center"/>
            <w:textDirection w:val="lrTb"/>
            <w:noWrap w:val="false"/>
          </w:tcPr>
          <w:p>
            <w:pPr>
              <w:numPr>
                <w:ilvl w:val="0"/>
                <w:numId w:val="3"/>
              </w:numPr>
              <w:ind w:left="0" w:firstLine="0"/>
              <w:jc w:val="left"/>
              <w:spacing w:line="360" w:lineRule="auto"/>
              <w:widowControl/>
              <w:rPr>
                <w:rFonts w:hint="eastAsia" w:ascii="宋体" w:hAnsi="宋体"/>
                <w:color w:val="auto"/>
                <w:sz w:val="24"/>
                <w:szCs w:val="24"/>
                <w:highlight w:val="none"/>
                <w:lang w:val="zh-CN"/>
              </w:rPr>
            </w:pPr>
            <w:r>
              <w:rPr>
                <w:rFonts w:hint="eastAsia" w:ascii="宋体" w:hAnsi="宋体" w:cs="宋体"/>
                <w:color w:val="auto"/>
                <w:sz w:val="24"/>
                <w:szCs w:val="24"/>
                <w:highlight w:val="none"/>
                <w:lang w:bidi="ar"/>
              </w:rPr>
              <w:t xml:space="preserve">电气安全回路保护：串联在一起的电气安全装置一旦动作，则切断动力电源，停止电梯运行。</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513" w:type="dxa"/>
            <w:vAlign w:val="center"/>
            <w:textDirection w:val="lrTb"/>
            <w:noWrap w:val="false"/>
          </w:tcPr>
          <w:p>
            <w:pPr>
              <w:numPr>
                <w:ilvl w:val="0"/>
                <w:numId w:val="3"/>
              </w:numPr>
              <w:ind w:left="0" w:firstLine="0"/>
              <w:jc w:val="left"/>
              <w:spacing w:line="360" w:lineRule="auto"/>
              <w:widowControl/>
              <w:rPr>
                <w:rFonts w:hint="eastAsia" w:ascii="宋体" w:hAnsi="宋体"/>
                <w:color w:val="auto"/>
                <w:sz w:val="24"/>
                <w:szCs w:val="24"/>
                <w:highlight w:val="none"/>
                <w:lang w:val="zh-CN"/>
              </w:rPr>
            </w:pPr>
            <w:r>
              <w:rPr>
                <w:rFonts w:hint="eastAsia" w:ascii="宋体" w:hAnsi="宋体" w:cs="宋体"/>
                <w:color w:val="auto"/>
                <w:sz w:val="24"/>
                <w:szCs w:val="24"/>
                <w:highlight w:val="none"/>
                <w:lang w:bidi="ar"/>
              </w:rPr>
              <w:t xml:space="preserve">电源故障保护：电源发生错缺相、欠压等故障时，则停止电梯运行。</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513" w:type="dxa"/>
            <w:vAlign w:val="center"/>
            <w:textDirection w:val="lrTb"/>
            <w:noWrap w:val="false"/>
          </w:tcPr>
          <w:p>
            <w:pPr>
              <w:numPr>
                <w:ilvl w:val="0"/>
                <w:numId w:val="3"/>
              </w:numPr>
              <w:ind w:left="0" w:firstLine="0"/>
              <w:jc w:val="left"/>
              <w:spacing w:line="360" w:lineRule="auto"/>
              <w:widowControl/>
              <w:rPr>
                <w:rFonts w:hint="eastAsia" w:ascii="宋体" w:hAnsi="宋体"/>
                <w:color w:val="auto"/>
                <w:sz w:val="24"/>
                <w:szCs w:val="24"/>
                <w:highlight w:val="none"/>
                <w:lang w:val="zh-CN"/>
              </w:rPr>
            </w:pPr>
            <w:r>
              <w:rPr>
                <w:rFonts w:hint="eastAsia" w:ascii="宋体" w:hAnsi="宋体" w:cs="宋体"/>
                <w:color w:val="auto"/>
                <w:sz w:val="24"/>
                <w:szCs w:val="24"/>
                <w:highlight w:val="none"/>
                <w:lang w:bidi="ar"/>
              </w:rPr>
              <w:t xml:space="preserve">检修操作：仅供维修人员使用的检修运行模式。</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513" w:type="dxa"/>
            <w:vAlign w:val="center"/>
            <w:textDirection w:val="lrTb"/>
            <w:noWrap w:val="false"/>
          </w:tcPr>
          <w:p>
            <w:pPr>
              <w:numPr>
                <w:ilvl w:val="0"/>
                <w:numId w:val="3"/>
              </w:numPr>
              <w:ind w:left="0" w:firstLine="0"/>
              <w:jc w:val="left"/>
              <w:spacing w:line="360" w:lineRule="auto"/>
              <w:widowControl/>
              <w:rPr>
                <w:rFonts w:hint="eastAsia" w:ascii="宋体" w:hAnsi="宋体"/>
                <w:color w:val="auto"/>
                <w:sz w:val="24"/>
                <w:szCs w:val="24"/>
                <w:highlight w:val="none"/>
                <w:lang w:val="zh-CN"/>
              </w:rPr>
            </w:pPr>
            <w:r>
              <w:rPr>
                <w:rFonts w:hint="eastAsia" w:ascii="宋体" w:hAnsi="宋体" w:cs="宋体"/>
                <w:color w:val="auto"/>
                <w:sz w:val="24"/>
                <w:szCs w:val="24"/>
                <w:highlight w:val="none"/>
                <w:lang w:bidi="ar"/>
              </w:rPr>
              <w:t xml:space="preserve">电动机空转保护功能：当电梯的轿厢（或对重）受障碍物阻挡而停止下行，会导致电动机空转 、曳引绳在曳引轮上打滑。当此故障发生，电梯系统将使电梯立即停止运行并保持停车状态。</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513" w:type="dxa"/>
            <w:vAlign w:val="center"/>
            <w:textDirection w:val="lrTb"/>
            <w:noWrap w:val="false"/>
          </w:tcPr>
          <w:p>
            <w:pPr>
              <w:numPr>
                <w:ilvl w:val="0"/>
                <w:numId w:val="3"/>
              </w:numPr>
              <w:ind w:left="0" w:firstLine="0"/>
              <w:jc w:val="left"/>
              <w:spacing w:line="360" w:lineRule="auto"/>
              <w:widowControl/>
              <w:rPr>
                <w:rFonts w:hint="eastAsia" w:ascii="宋体" w:hAnsi="宋体"/>
                <w:color w:val="auto"/>
                <w:sz w:val="24"/>
                <w:szCs w:val="24"/>
                <w:highlight w:val="none"/>
                <w:lang w:val="zh-CN"/>
              </w:rPr>
            </w:pPr>
            <w:r>
              <w:rPr>
                <w:rFonts w:hint="eastAsia" w:ascii="宋体" w:hAnsi="宋体" w:cs="宋体"/>
                <w:color w:val="auto"/>
                <w:sz w:val="24"/>
                <w:szCs w:val="24"/>
                <w:highlight w:val="none"/>
                <w:lang w:bidi="ar"/>
              </w:rPr>
              <w:t xml:space="preserve">故障自动检测功能：系统自动检测电梯运行状态，当故障发生时，自动检测并判断故障原因。</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513" w:type="dxa"/>
            <w:vAlign w:val="center"/>
            <w:textDirection w:val="lrTb"/>
            <w:noWrap w:val="false"/>
          </w:tcPr>
          <w:p>
            <w:pPr>
              <w:numPr>
                <w:ilvl w:val="0"/>
                <w:numId w:val="3"/>
              </w:numPr>
              <w:ind w:left="0" w:firstLine="0"/>
              <w:jc w:val="left"/>
              <w:spacing w:line="360" w:lineRule="auto"/>
              <w:widowControl/>
              <w:rPr>
                <w:rFonts w:hint="eastAsia" w:ascii="宋体" w:hAnsi="宋体"/>
                <w:color w:val="auto"/>
                <w:sz w:val="24"/>
                <w:szCs w:val="24"/>
                <w:highlight w:val="none"/>
                <w:lang w:val="zh-CN"/>
              </w:rPr>
            </w:pPr>
            <w:r>
              <w:rPr>
                <w:rFonts w:hint="eastAsia" w:ascii="宋体" w:hAnsi="宋体" w:cs="宋体"/>
                <w:color w:val="auto"/>
                <w:sz w:val="24"/>
                <w:szCs w:val="24"/>
                <w:highlight w:val="none"/>
                <w:lang w:val="en-US" w:eastAsia="zh-CN" w:bidi="ar"/>
              </w:rPr>
              <w:t xml:space="preserve">无线</w:t>
            </w:r>
            <w:r>
              <w:rPr>
                <w:rFonts w:hint="eastAsia" w:ascii="宋体" w:hAnsi="宋体" w:cs="宋体"/>
                <w:color w:val="auto"/>
                <w:sz w:val="24"/>
                <w:szCs w:val="24"/>
                <w:highlight w:val="none"/>
                <w:lang w:bidi="ar"/>
              </w:rPr>
              <w:t xml:space="preserve">五方对讲</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513" w:type="dxa"/>
            <w:vAlign w:val="center"/>
            <w:textDirection w:val="lrTb"/>
            <w:noWrap w:val="false"/>
          </w:tcPr>
          <w:p>
            <w:pPr>
              <w:numPr>
                <w:ilvl w:val="0"/>
                <w:numId w:val="3"/>
              </w:numPr>
              <w:ind w:left="0" w:firstLine="0"/>
              <w:jc w:val="left"/>
              <w:spacing w:line="360" w:lineRule="auto"/>
              <w:widowControl/>
              <w:rPr>
                <w:rFonts w:hint="default" w:ascii="宋体" w:hAnsi="宋体" w:eastAsia="宋体"/>
                <w:color w:val="auto"/>
                <w:sz w:val="24"/>
                <w:szCs w:val="24"/>
                <w:highlight w:val="none"/>
                <w:lang w:val="en-US" w:eastAsia="zh-CN"/>
              </w:rPr>
            </w:pPr>
            <w:r>
              <w:rPr>
                <w:rFonts w:hint="eastAsia" w:ascii="宋体" w:hAnsi="宋体" w:cs="宋体"/>
                <w:color w:val="auto"/>
                <w:sz w:val="24"/>
                <w:szCs w:val="24"/>
                <w:highlight w:val="none"/>
                <w:lang w:bidi="ar"/>
              </w:rPr>
              <w:t xml:space="preserve">电梯</w:t>
            </w:r>
            <w:r>
              <w:rPr>
                <w:rFonts w:hint="eastAsia" w:ascii="宋体" w:hAnsi="宋体" w:cs="宋体"/>
                <w:color w:val="auto"/>
                <w:sz w:val="24"/>
                <w:szCs w:val="24"/>
                <w:highlight w:val="none"/>
                <w:lang w:val="en-US" w:eastAsia="zh-CN" w:bidi="ar"/>
              </w:rPr>
              <w:t xml:space="preserve">轿厢监控电缆预留+轿厢摄像头</w:t>
            </w:r>
            <w:r/>
          </w:p>
        </w:tc>
      </w:tr>
      <w:tr>
        <w:trPr>
          <w:trHeight w:val="577"/>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513" w:type="dxa"/>
            <w:vAlign w:val="center"/>
            <w:textDirection w:val="lrTb"/>
            <w:noWrap w:val="false"/>
          </w:tcPr>
          <w:p>
            <w:pPr>
              <w:numPr>
                <w:ilvl w:val="0"/>
                <w:numId w:val="0"/>
              </w:numPr>
              <w:jc w:val="left"/>
              <w:spacing w:line="360" w:lineRule="auto"/>
              <w:widowControl/>
              <w:rPr>
                <w:rFonts w:hint="default" w:ascii="宋体" w:hAnsi="宋体"/>
                <w:color w:val="auto"/>
                <w:sz w:val="24"/>
                <w:szCs w:val="24"/>
                <w:highlight w:val="none"/>
                <w:lang w:val="en-US"/>
              </w:rPr>
            </w:pPr>
            <w:r>
              <w:rPr>
                <w:rFonts w:hint="eastAsia" w:ascii="宋体" w:hAnsi="宋体" w:cs="宋体"/>
                <w:color w:val="auto"/>
                <w:sz w:val="24"/>
                <w:szCs w:val="24"/>
                <w:highlight w:val="none"/>
                <w:lang w:val="en-US" w:eastAsia="zh-CN" w:bidi="ar"/>
              </w:rPr>
              <w:t xml:space="preserve">32）轿厢单冷空调</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36.轿内施工押金啊</w:t>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513" w:type="dxa"/>
            <w:vAlign w:val="center"/>
            <w:textDirection w:val="lrTb"/>
            <w:noWrap w:val="false"/>
          </w:tcPr>
          <w:p>
            <w:pPr>
              <w:numPr>
                <w:ilvl w:val="0"/>
                <w:numId w:val="3"/>
              </w:numPr>
              <w:ind w:left="0" w:firstLine="0"/>
              <w:jc w:val="left"/>
              <w:spacing w:line="360" w:lineRule="auto"/>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zh-CN" w:eastAsia="zh-CN" w:bidi="ar"/>
              </w:rPr>
              <w:t xml:space="preserve">刷卡功能：有,每层都有IC卡读卡器，</w:t>
            </w:r>
            <w:r>
              <w:rPr>
                <w:rFonts w:hint="eastAsia" w:ascii="宋体" w:hAnsi="宋体" w:cs="宋体"/>
                <w:color w:val="auto"/>
                <w:sz w:val="24"/>
                <w:szCs w:val="24"/>
                <w:highlight w:val="none"/>
                <w:lang w:val="en-US" w:eastAsia="zh-CN" w:bidi="ar"/>
              </w:rPr>
              <w:t xml:space="preserve">支持安装人脸识别、密码、刷卡系统（含发卡器和100张IC卡片）</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513" w:type="dxa"/>
            <w:vAlign w:val="center"/>
            <w:textDirection w:val="lrTb"/>
            <w:noWrap w:val="false"/>
          </w:tcPr>
          <w:p>
            <w:pPr>
              <w:numPr>
                <w:ilvl w:val="0"/>
                <w:numId w:val="3"/>
              </w:numPr>
              <w:ind w:left="0" w:firstLine="0"/>
              <w:jc w:val="left"/>
              <w:spacing w:line="360" w:lineRule="auto"/>
              <w:widowControl/>
              <w:rPr>
                <w:rFonts w:hint="eastAsia" w:ascii="宋体" w:hAnsi="宋体" w:cs="宋体"/>
                <w:color w:val="auto"/>
                <w:sz w:val="24"/>
                <w:szCs w:val="24"/>
                <w:highlight w:val="none"/>
                <w:lang w:val="zh-CN" w:eastAsia="zh-CN" w:bidi="ar"/>
              </w:rPr>
            </w:pPr>
            <w:r>
              <w:rPr>
                <w:rFonts w:hint="eastAsia" w:ascii="宋体" w:hAnsi="宋体" w:cs="宋体"/>
                <w:color w:val="auto"/>
                <w:sz w:val="24"/>
                <w:szCs w:val="24"/>
                <w:highlight w:val="none"/>
                <w:lang w:val="en-US" w:eastAsia="zh-CN" w:bidi="ar"/>
              </w:rPr>
              <w:t xml:space="preserve">电梯厅门耐火完整性2小时</w:t>
            </w:r>
            <w:r/>
          </w:p>
        </w:tc>
      </w:tr>
      <w:tr>
        <w:trPr>
          <w:trHeight w:val="9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513" w:type="dxa"/>
            <w:vAlign w:val="center"/>
            <w:textDirection w:val="lrTb"/>
            <w:noWrap w:val="false"/>
          </w:tcPr>
          <w:p>
            <w:pPr>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35)</w:t>
            </w:r>
            <w:r>
              <w:rPr>
                <w:rFonts w:hint="eastAsia" w:ascii="宋体" w:hAnsi="宋体" w:eastAsia="宋体" w:cs="宋体"/>
                <w:sz w:val="24"/>
                <w:szCs w:val="24"/>
                <w:highlight w:val="none"/>
                <w:lang w:val="zh-CN" w:eastAsia="zh-CN"/>
              </w:rPr>
              <w:t xml:space="preserve">▲电梯按钮通过2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zh-CN" w:eastAsia="zh-CN"/>
              </w:rPr>
              <w:t xml:space="preserve">00万及以上动作次数试验。</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36)</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控制柜的抗雷击浪涌能力不低于±25KV。</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第35和36项（1）所提供检测报告（型式试验报告）中“产品名称和检测（试验）内容”与评分细则规定不同时，应提供符合上述要求的内容（功能）说明及关键信息，否则不予认可。为方便评委评审，功能参数可用箭头、标红或下划线等进行明显标注。</w:t>
            </w:r>
            <w:r/>
          </w:p>
          <w:p>
            <w:pPr>
              <w:rPr>
                <w:rFonts w:hint="default"/>
                <w:highlight w:val="none"/>
                <w:lang w:val="en-US" w:eastAsia="zh-CN"/>
              </w:rPr>
            </w:pPr>
            <w:r>
              <w:rPr>
                <w:rFonts w:hint="eastAsia" w:ascii="宋体" w:hAnsi="宋体" w:eastAsia="宋体" w:cs="宋体"/>
                <w:sz w:val="24"/>
                <w:szCs w:val="24"/>
                <w:highlight w:val="none"/>
                <w:lang w:val="en-US" w:eastAsia="zh-CN"/>
              </w:rPr>
              <w:t xml:space="preserve">（2）上述涉及标准中未标年号的一律采用最新的标准；随着标准的修订，以修订后的最新标准为依据。除上述规范标准以外，须遵循国家、行业及地方现行的规范和标准要求。</w:t>
            </w:r>
            <w:r/>
          </w:p>
        </w:tc>
      </w:tr>
    </w:tbl>
    <w:p>
      <w:pPr>
        <w:pStyle w:val="704"/>
        <w:rPr>
          <w:rFonts w:hint="eastAsia" w:ascii="宋体" w:hAnsi="宋体" w:eastAsia="宋体" w:cs="Times New Roman"/>
          <w:b w:val="0"/>
          <w:bCs w:val="0"/>
          <w:i w:val="0"/>
          <w:iCs w:val="0"/>
          <w:color w:val="000000"/>
          <w:sz w:val="24"/>
          <w:highlight w:val="none"/>
          <w:u w:val="none"/>
          <w:lang w:val="en-US" w:eastAsia="zh-CN"/>
        </w:rPr>
      </w:pPr>
      <w:r>
        <w:rPr>
          <w:rFonts w:hint="eastAsia" w:ascii="宋体" w:hAnsi="宋体" w:eastAsia="宋体" w:cs="Times New Roman"/>
          <w:b w:val="0"/>
          <w:bCs w:val="0"/>
          <w:i w:val="0"/>
          <w:iCs w:val="0"/>
          <w:color w:val="000000"/>
          <w:sz w:val="24"/>
          <w:highlight w:val="none"/>
          <w:u w:val="none"/>
          <w:lang w:val="en-US" w:eastAsia="zh-CN"/>
        </w:rPr>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9"/>
      </w:pPr>
      <w:r/>
      <w:bookmarkStart w:id="195" w:name="_Toc120614281"/>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p>
    <w:p>
      <w:pPr>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t xml:space="preserve">报价要求</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（1）投标报价为固定总价，供应商可以在投标前勘察现场，数据以现场实测为准，并充分考虑所有相关因素及各类市场风险和政策性调整确定风险系数计入投标总价，中标后不作调整。</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现场不提供办公、住宿场所，供应商自行考虑相关费用，相关费用已包含在本次报价中。电源提供二级箱接入点，相关使用费用，供应商自行考虑，相关费用已包含在本次报价中。水源提供地面接入点，相关使用费用，供应商自行考虑，相关费用已包含在本次报价中。</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（5）供应商报价除包含招标文件中列明的项目外，还应包括保障产品正常使用应当具有的物资和服务，对产品正常使用应当具有的物资和服务理解不一致的以采购人理解为准。</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2.实施要求</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（1）总体要求</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①供应商提供所需全部电梯设备、材料，运抵采购人工地现场，负责安装、调试，直至通过采购人所在地特种设备检验机构验收合格，获得特种设备检验机构发给的验收合格证，交付采购人使用，即交钥匙工程。</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②本项目为交钥匙工程。供应商有义务保证采购人系统的功能性和完整性，未在招标文件中明示的附配件，供应商应予以补充。如项目实施过程中因缺少线材辅料、配件或服务导致采购人系统无法正常运行的，供应商须提供相关材料，以上所有相关费用包含在本次项目报价中。</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③供应商应为其项目实施人员办理各项保险，保险费由供应商承担，加强安全管理，严格操作规程，在货物运输、实施过程中如出现任何安全事故，责任由供应商承担。</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（2）质量要求</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①供应商应保证货物是全新、未使用过的、符合国家质量检测标准的原装合格正品。</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②所有设备、附（配）件应具备该类产品的功能要求，无瑕疵和缺陷，质量为合格产品，同时有明确的生产厂商或制造厂商，设备到货后应派员保管。</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③供应商应保证提供的产品不得侵犯第三方专利权、商标权和工业设计权、版权等。否则供应商应负全部责任，并承担由此引起的一切后果。</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④供应商提供的货物必须符合国家有关质量技术标准及相关法律、法规规定的要求。</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⑤供应商应保证其货物在正常使用时，其使用寿命期内应具有良好的性能。货物最终验收后，供应商应对由于设计、工艺或材料的缺陷而发生的任何不足或质量问题负责，并承担由此引起的一切后果。</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（3）验收要求</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①验收标准：供应商提供的设备必须符合我国最新颁布的与之相关的技术规范与标准，同时须符合投标文件响应内容。</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验收包括：数量、外观、质量、性能、随机备品备件、产品合格证、电梯特种设备注册登记证、装箱单、随机资料及包装。所有设备和附配件应符合其规定的性能，无瑕疵和缺陷，质量为合格品，同时有明确的制造厂商。供应商对质量问题负责包退、包换和包修，因此发生的费用由供应商负责。</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④供应商授权的技术人员在采购人指定地点开箱、安装、调试，协同用户一起进行验收，直至设备技术指标经验收合格，出具验收报告，经最终用户同意签字才能正式交付用户使用。</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⑤产品配置必须符合投标文件响应内容。</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⑥项目验收时间：向政府相关部门报验，最终得到政府相关部门验收合格、取得新电梯特种设备注册登记证后七个工作日内。</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（4）质保及售后要求</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①质保期限：本项目整体质保期不低于2年，所有相关费用包含在本次报价中（自特检院验收合格之日起，进入质保期）。</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②签订合同时提供质保期内及质保期满后5年不变的备品备件价格清单。</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③质保期内因设备本身缺陷造成各种故障应由供应商提供技术服务和维修（费用包含在投标总价中）。</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④产品出现故障损坏时，供应商接到报修通知后的响应时间为</w:t>
      </w:r>
      <w:r>
        <w:rPr>
          <w:rFonts w:hint="eastAsia" w:ascii="宋体" w:hAnsi="宋体" w:cs="宋体"/>
          <w:color w:val="000000"/>
          <w:sz w:val="24"/>
          <w:szCs w:val="24"/>
          <w:highlight w:val="none"/>
          <w:lang w:val="en-US" w:eastAsia="zh-CN"/>
        </w:rPr>
        <w:t xml:space="preserve">2小时</w:t>
      </w:r>
      <w:r>
        <w:rPr>
          <w:rFonts w:hint="eastAsia" w:ascii="宋体" w:hAnsi="宋体" w:eastAsia="宋体" w:cs="宋体"/>
          <w:color w:val="000000"/>
          <w:sz w:val="24"/>
          <w:szCs w:val="24"/>
          <w:highlight w:val="none"/>
          <w:lang w:val="en-US" w:eastAsia="zh-CN"/>
        </w:rPr>
        <w:t xml:space="preserve">，安排的维修人员在</w:t>
      </w:r>
      <w:r>
        <w:rPr>
          <w:rFonts w:hint="eastAsia" w:ascii="宋体" w:hAnsi="宋体" w:cs="宋体"/>
          <w:color w:val="000000"/>
          <w:sz w:val="24"/>
          <w:szCs w:val="24"/>
          <w:highlight w:val="none"/>
          <w:lang w:val="en-US" w:eastAsia="zh-CN"/>
        </w:rPr>
        <w:t xml:space="preserve">4小时</w:t>
      </w:r>
      <w:r>
        <w:rPr>
          <w:rFonts w:hint="eastAsia" w:ascii="宋体" w:hAnsi="宋体" w:eastAsia="宋体" w:cs="宋体"/>
          <w:color w:val="000000"/>
          <w:sz w:val="24"/>
          <w:szCs w:val="24"/>
          <w:highlight w:val="none"/>
          <w:lang w:val="en-US" w:eastAsia="zh-CN"/>
        </w:rPr>
        <w:t xml:space="preserve">内赶到现场，一般故障1小时内解决，现场解决不了的重大故障，须从故障报修的隔天起计，2个自然日内解决。质保期后，供应商提供终身服务，在设备的设计使用寿命周期内，供应商应能保证采购人更换到原厂正宗的备件材料，确保产品的正常使用，维修费用按照材料成本收取。</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⑤质保期内，供应商须按照《电梯维护保养规则》最新版本的要求提供以下服务：每月、每季度、半年、全年实施定期性保养；一梯一档记录；监护（保驾）服务：当有重大活动时，或有重要领导或重要客人来访时，采购人提前通知维修部，供应商须提前对要使用的电梯进行安全运行方面的检测和确认，并在活动期间派专人对电梯进行现场监护，提醒服务，年检服务等。</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（5）保密要求</w:t>
      </w:r>
      <w:r/>
    </w:p>
    <w:p>
      <w:pPr>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供应商不得将在履行本合同中知悉的采购人任何信息随意泄露、擅自使用。如违反本条款规定，供应商应当承担相应的法律责任。</w:t>
      </w:r>
      <w:r/>
    </w:p>
    <w:p>
      <w:pPr>
        <w:numPr>
          <w:ilvl w:val="0"/>
          <w:numId w:val="4"/>
        </w:num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培训要求</w:t>
      </w:r>
      <w:r/>
    </w:p>
    <w:p>
      <w:pPr>
        <w:numPr>
          <w:ilvl w:val="0"/>
          <w:numId w:val="0"/>
        </w:numPr>
        <w:keepLines w:val="0"/>
        <w:keepNext w:val="0"/>
        <w:pageBreakBefore w:val="0"/>
        <w:spacing w:line="264" w:lineRule="auto"/>
        <w:widowControl w:val="off"/>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    采购人负责培训工作，费用包含在投标总价中。</w:t>
      </w:r>
      <w:r/>
    </w:p>
    <w:p>
      <w:pPr>
        <w:numPr>
          <w:ilvl w:val="0"/>
          <w:numId w:val="0"/>
        </w:num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（7）人员要求</w:t>
      </w:r>
      <w:r/>
    </w:p>
    <w:p>
      <w:pPr>
        <w:numPr>
          <w:ilvl w:val="0"/>
          <w:numId w:val="0"/>
        </w:numPr>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本项目实施人员不少于3人，其中项目负责人1人。</w:t>
      </w:r>
      <w:r/>
    </w:p>
    <w:p>
      <w:pPr>
        <w:numPr>
          <w:ilvl w:val="0"/>
          <w:numId w:val="0"/>
        </w:numPr>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p>
    <w:p>
      <w:pPr>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outlineLvl w:val="9"/>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p>
    <w:p>
      <w:pPr>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交付时间及地点</w:t>
      </w:r>
      <w:r/>
    </w:p>
    <w:p>
      <w:pPr>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outlineLvl w:val="9"/>
      </w:pPr>
      <w:r>
        <w:rPr>
          <w:rFonts w:ascii="宋体" w:hAnsi="宋体" w:eastAsia="宋体" w:cs="宋体"/>
          <w:color w:val="000000"/>
          <w:sz w:val="24"/>
          <w:szCs w:val="24"/>
          <w:highlight w:val="none"/>
          <w:lang w:val="en-US" w:eastAsia="zh-CN"/>
        </w:rPr>
        <w:t xml:space="preserve">（1）交付时间：合同签订后</w:t>
      </w:r>
      <w:r>
        <w:rPr>
          <w:rFonts w:hint="eastAsia" w:ascii="宋体" w:hAnsi="宋体" w:cs="宋体"/>
          <w:color w:val="000000"/>
          <w:sz w:val="24"/>
          <w:szCs w:val="24"/>
          <w:highlight w:val="none"/>
          <w:lang w:val="en-US" w:eastAsia="zh-CN"/>
        </w:rPr>
        <w:t xml:space="preserve">60</w:t>
      </w:r>
      <w:r>
        <w:rPr>
          <w:rFonts w:ascii="宋体" w:hAnsi="宋体" w:eastAsia="宋体" w:cs="宋体"/>
          <w:color w:val="000000"/>
          <w:sz w:val="24"/>
          <w:szCs w:val="24"/>
          <w:highlight w:val="none"/>
          <w:lang w:val="en-US" w:eastAsia="zh-CN"/>
        </w:rPr>
        <w:t xml:space="preserve">天内</w:t>
      </w:r>
      <w:r>
        <w:rPr>
          <w:rFonts w:hint="eastAsia" w:ascii="宋体" w:hAnsi="宋体" w:cs="宋体"/>
          <w:color w:val="000000"/>
          <w:sz w:val="24"/>
          <w:szCs w:val="24"/>
          <w:highlight w:val="none"/>
        </w:rPr>
        <w:t xml:space="preserve">完成本项目（包含取得使用合格证所需时间），将所有设备安装到位通过验收并交付采购人使用。</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outlineLvl w:val="9"/>
      </w:pPr>
      <w:r>
        <w:rPr>
          <w:rFonts w:ascii="宋体" w:hAnsi="宋体" w:eastAsia="宋体" w:cs="宋体"/>
          <w:color w:val="000000"/>
          <w:sz w:val="24"/>
          <w:szCs w:val="24"/>
          <w:highlight w:val="none"/>
          <w:lang w:val="en-US" w:eastAsia="zh-CN"/>
        </w:rPr>
        <w:t xml:space="preserve">（2）交付地点：采购人指定地点</w:t>
      </w:r>
      <w:r>
        <w:rPr>
          <w:rFonts w:hint="eastAsia" w:ascii="宋体" w:hAnsi="宋体" w:eastAsia="宋体" w:cs="宋体"/>
          <w:color w:val="000000"/>
          <w:sz w:val="24"/>
          <w:szCs w:val="24"/>
          <w:highlight w:val="none"/>
          <w:lang w:val="en-US" w:eastAsia="zh-CN"/>
        </w:rPr>
        <w:t xml:space="preserve">，由供应商负责办理运输和装卸等，费用由供应商负责，采购人组织验收，检验不合格或不符合质量要求，供应商除无条件退货、返工外，还应承担采购人由此造成的一切损失。</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5.履约保证金</w:t>
      </w:r>
      <w:r/>
    </w:p>
    <w:p>
      <w:pPr>
        <w:ind w:firstLine="480"/>
        <w:keepLines w:val="0"/>
        <w:keepNext w:val="0"/>
        <w:pageBreakBefore w:val="0"/>
        <w:spacing w:line="264" w:lineRule="auto"/>
        <w:widowControl w:val="off"/>
        <w:rPr>
          <w:rFonts w:hint="eastAsia"/>
          <w:color w:val="000000"/>
          <w:highlight w:val="none"/>
          <w:lang w:val="en-US" w:eastAsia="zh-CN"/>
        </w:rPr>
        <w:outlineLvl w:val="9"/>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9"/>
      </w:pPr>
      <w:r/>
      <w:bookmarkStart w:id="196" w:name="OLE_LINK1"/>
      <w:r>
        <w:rPr>
          <w:rFonts w:hint="eastAsia" w:ascii="宋体" w:hAnsi="宋体" w:eastAsia="宋体" w:cs="宋体"/>
          <w:bCs/>
          <w:color w:val="000000"/>
          <w:sz w:val="24"/>
          <w:szCs w:val="24"/>
          <w:highlight w:val="none"/>
          <w:lang w:val="en-US" w:eastAsia="zh-CN"/>
        </w:rPr>
        <w:t xml:space="preserve">6.其他要求</w:t>
      </w:r>
      <w:bookmarkEnd w:id="196"/>
      <w:r/>
      <w:r/>
    </w:p>
    <w:p>
      <w:pPr>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outlineLvl w:val="9"/>
      </w:pPr>
      <w:r>
        <w:rPr>
          <w:rFonts w:hint="eastAsia" w:ascii="宋体" w:hAnsi="宋体" w:eastAsia="宋体" w:cs="宋体"/>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outlineLvl w:val="9"/>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评标</w:t>
      </w:r>
      <w:r>
        <w:rPr>
          <w:rFonts w:hint="eastAsia" w:ascii="黑体" w:hAnsi="黑体" w:eastAsia="黑体" w:cs="黑体"/>
          <w:b w:val="0"/>
          <w:bCs w:val="0"/>
          <w:color w:val="000000"/>
          <w:sz w:val="24"/>
          <w:szCs w:val="24"/>
          <w:highlight w:val="none"/>
          <w:lang w:eastAsia="zh-CN"/>
        </w:rPr>
        <w:t xml:space="preserve">方法</w:t>
      </w:r>
      <w:r/>
    </w:p>
    <w:p>
      <w:pPr>
        <w:ind w:firstLine="480"/>
        <w:keepLines w:val="0"/>
        <w:keepNext w:val="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采用综合评分法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评标结果按评审后得分由高到低顺序排列。得分相同的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按投标报价由低到高顺序排列。得分且投标报价相同的</w:t>
      </w:r>
      <w:r>
        <w:rPr>
          <w:rFonts w:hint="eastAsia" w:ascii="宋体" w:hAnsi="宋体" w:eastAsia="宋体" w:cs="宋体"/>
          <w:sz w:val="24"/>
          <w:szCs w:val="24"/>
          <w:highlight w:val="none"/>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技术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lang w:eastAsia="zh-CN"/>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的供应商中</w:t>
      </w:r>
      <w:r>
        <w:rPr>
          <w:rFonts w:hint="eastAsia" w:ascii="宋体" w:hAnsi="宋体" w:eastAsia="宋体" w:cs="宋体"/>
          <w:color w:val="000000"/>
          <w:sz w:val="24"/>
          <w:szCs w:val="24"/>
          <w:highlight w:val="none"/>
          <w:lang w:eastAsia="zh-CN"/>
        </w:rPr>
        <w:t xml:space="preserve">，按照评审得分</w:t>
      </w:r>
      <w:r>
        <w:rPr>
          <w:rFonts w:hint="eastAsia" w:ascii="宋体" w:hAnsi="宋体" w:eastAsia="宋体" w:cs="宋体"/>
          <w:color w:val="000000"/>
          <w:sz w:val="24"/>
          <w:szCs w:val="24"/>
          <w:highlight w:val="none"/>
          <w:lang w:val="en-US" w:eastAsia="zh-CN"/>
        </w:rPr>
        <w:t xml:space="preserve">由高到低推荐</w:t>
      </w:r>
      <w:r>
        <w:rPr>
          <w:rFonts w:hint="eastAsia" w:ascii="宋体" w:hAnsi="宋体" w:eastAsia="宋体" w:cs="Times New Roman"/>
          <w:color w:val="000000"/>
          <w:sz w:val="24"/>
          <w:szCs w:val="24"/>
          <w:highlight w:val="none"/>
          <w:lang w:eastAsia="zh-CN"/>
        </w:rPr>
        <w:t xml:space="preserve">1名</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sz w:val="24"/>
          <w:szCs w:val="24"/>
          <w:highlight w:val="none"/>
          <w:lang w:eastAsia="zh-CN"/>
        </w:rPr>
        <w:t xml:space="preserve">候选人。</w:t>
      </w:r>
      <w:r/>
    </w:p>
    <w:p>
      <w:pPr>
        <w:ind w:firstLine="480"/>
        <w:keepLines w:val="0"/>
        <w:keepNext w:val="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highlight w:val="none"/>
          <w:lang w:val="en-US" w:eastAsia="zh-CN"/>
        </w:rPr>
        <w:t xml:space="preserve">获得中标人推荐资格</w:t>
      </w:r>
      <w:r>
        <w:rPr>
          <w:rFonts w:hint="eastAsia" w:ascii="宋体" w:hAnsi="宋体" w:eastAsia="宋体" w:cs="宋体"/>
          <w:sz w:val="24"/>
          <w:szCs w:val="24"/>
          <w:highlight w:val="none"/>
          <w:lang w:eastAsia="zh-CN"/>
        </w:rPr>
        <w:t xml:space="preserve">。</w:t>
      </w:r>
      <w:r/>
    </w:p>
    <w:p>
      <w:pPr>
        <w:ind w:firstLine="480"/>
        <w:spacing w:line="264"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p>
    <w:p>
      <w:pPr>
        <w:ind w:firstLine="420"/>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1.本</w:t>
      </w:r>
      <w:r>
        <w:rPr>
          <w:rFonts w:hint="eastAsia" w:ascii="宋体" w:hAnsi="宋体" w:eastAsia="宋体" w:cs="Times New Roman"/>
          <w:color w:val="000000"/>
          <w:sz w:val="24"/>
          <w:szCs w:val="24"/>
          <w:highlight w:val="none"/>
          <w:lang w:val="en-US" w:eastAsia="zh-CN"/>
        </w:rPr>
        <w:t xml:space="preserve">项目如</w:t>
      </w:r>
      <w:r>
        <w:rPr>
          <w:rFonts w:hint="eastAsia" w:ascii="宋体" w:hAnsi="宋体" w:eastAsia="宋体" w:cs="Times New Roman"/>
          <w:color w:val="000000"/>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p>
    <w:p>
      <w:pPr>
        <w:ind w:firstLine="420"/>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且供应商在投标（响应）文件中对此作出承诺的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按照采购文件要求在《投标分项报价表》中作出承诺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p>
    <w:p>
      <w:pP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3.供应商需按照采购文件要求提供《关于符合本国产品标准的声明函》，如不提供将不享受本国产品价格评审优惠。</w:t>
      </w:r>
      <w:r>
        <w:rPr>
          <w:rFonts w:hint="eastAsia" w:ascii="宋体" w:hAnsi="宋体" w:eastAsia="宋体" w:cs="Times New Roman"/>
          <w:color w:val="000000"/>
          <w:sz w:val="24"/>
          <w:szCs w:val="24"/>
          <w:highlight w:val="none"/>
        </w:rPr>
        <w:t xml:space="preserve">供应商需在《声明函》</w:t>
      </w:r>
      <w:r>
        <w:rPr>
          <w:rFonts w:hint="eastAsia" w:ascii="宋体" w:hAnsi="宋体" w:eastAsia="宋体" w:cs="Times New Roman"/>
          <w:color w:val="000000"/>
          <w:sz w:val="24"/>
          <w:szCs w:val="24"/>
          <w:highlight w:val="none"/>
          <w:lang w:val="en-US" w:eastAsia="zh-CN"/>
        </w:rPr>
        <w:t xml:space="preserve">中逐项</w:t>
      </w:r>
      <w:r>
        <w:rPr>
          <w:rFonts w:hint="eastAsia" w:ascii="宋体" w:hAnsi="宋体" w:eastAsia="宋体" w:cs="Times New Roman"/>
          <w:color w:val="000000"/>
          <w:sz w:val="24"/>
          <w:szCs w:val="24"/>
          <w:highlight w:val="none"/>
        </w:rPr>
        <w:t xml:space="preserve">准确填写产品名称、厂名、生产厂址三项信息，三项信息中任意一项未填写的视为该项产品不符合本国产品标准，不享受本国产品价格评审优惠。</w:t>
      </w:r>
      <w:r/>
    </w:p>
    <w:p>
      <w:pPr>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000000"/>
          <w:sz w:val="24"/>
          <w:szCs w:val="24"/>
          <w:highlight w:val="none"/>
          <w:lang w:val="en-US" w:eastAsia="zh-CN"/>
        </w:rPr>
        <w:t xml:space="preserve">4.</w:t>
      </w:r>
      <w:r>
        <w:rPr>
          <w:rFonts w:hint="eastAsia" w:ascii="宋体" w:hAnsi="宋体" w:eastAsia="宋体" w:cs="Times New Roman"/>
          <w:b/>
          <w:bCs/>
          <w:color w:val="000000"/>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本项目全部货物制造商为小微企业</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rPr>
        <w:t xml:space="preserve">对报价给</w:t>
      </w:r>
      <w:r>
        <w:rPr>
          <w:rFonts w:hint="eastAsia" w:ascii="宋体" w:hAnsi="宋体" w:eastAsia="宋体" w:cs="宋体"/>
          <w:color w:val="000000"/>
          <w:sz w:val="24"/>
          <w:szCs w:val="24"/>
          <w:highlight w:val="none"/>
        </w:rPr>
        <w:t xml:space="preserve">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的扣除，用扣除后的价格参与评审。</w:t>
      </w:r>
      <w:r/>
    </w:p>
    <w:p>
      <w:pPr>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残疾人福利单位、监狱企业属于小型、微型企业的，不重复享受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p>
    <w:p>
      <w:pPr>
        <w:ind w:firstLine="480"/>
        <w:keepLines w:val="0"/>
        <w:keepNext w:val="0"/>
        <w:pageBreakBefore w:val="0"/>
        <w:spacing w:line="264" w:lineRule="auto"/>
        <w:widowControl w:val="off"/>
        <w:rPr>
          <w:rFonts w:hint="eastAsia"/>
          <w:sz w:val="24"/>
          <w:szCs w:val="24"/>
          <w:highlight w:val="none"/>
          <w:lang w:eastAsia="zh-CN"/>
        </w:rPr>
      </w:pPr>
      <w:r>
        <w:rPr>
          <w:rFonts w:hint="eastAsia" w:ascii="黑体" w:hAnsi="黑体" w:eastAsia="黑体" w:cs="黑体"/>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p>
    <w:p>
      <w:pPr>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tbl>
      <w:tblPr>
        <w:tblStyle w:val="703"/>
        <w:tblW w:w="9942"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4"/>
        <w:gridCol w:w="1325"/>
        <w:gridCol w:w="6019"/>
        <w:gridCol w:w="844"/>
        <w:gridCol w:w="1050"/>
      </w:tblGrid>
      <w:tr>
        <w:trPr>
          <w:trHeight w:val="314"/>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评审因素</w:t>
            </w:r>
            <w:r/>
          </w:p>
        </w:tc>
        <w:tc>
          <w:tcPr>
            <w:shd w:val="clear" w:color="auto" w:fill="auto"/>
            <w:tcBorders>
              <w:top w:val="single" w:color="000000" w:sz="4" w:space="0"/>
              <w:left w:val="single" w:color="000000" w:sz="4" w:space="0"/>
              <w:bottom w:val="single" w:color="000000" w:sz="4" w:space="0"/>
              <w:right w:val="single" w:color="000000" w:sz="4" w:space="0"/>
            </w:tcBorders>
            <w:tcW w:w="601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评审细则</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类型</w:t>
            </w:r>
            <w:r/>
          </w:p>
        </w:tc>
      </w:tr>
      <w:tr>
        <w:trPr>
          <w:trHeight w:val="318"/>
        </w:trPr>
        <w:tc>
          <w:tcPr>
            <w:gridSpan w:val="5"/>
            <w:shd w:val="clear" w:color="auto" w:fill="auto"/>
            <w:tcBorders>
              <w:top w:val="single" w:color="000000" w:sz="4" w:space="0"/>
              <w:left w:val="single" w:color="000000" w:sz="4" w:space="0"/>
              <w:bottom w:val="single" w:color="000000" w:sz="4" w:space="0"/>
              <w:right w:val="single" w:color="000000" w:sz="4" w:space="0"/>
            </w:tcBorders>
            <w:tcW w:w="9942" w:type="dxa"/>
            <w:vAlign w:val="top"/>
            <w:textDirection w:val="lrTb"/>
            <w:noWrap w:val="false"/>
          </w:tcPr>
          <w:p>
            <w:pPr>
              <w:jc w:val="both"/>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1.价格</w:t>
            </w:r>
            <w:r/>
          </w:p>
        </w:tc>
      </w:tr>
      <w:tr>
        <w:trPr>
          <w:trHeight w:val="1299"/>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价格分</w:t>
            </w:r>
            <w:r/>
          </w:p>
        </w:tc>
        <w:tc>
          <w:tcPr>
            <w:shd w:val="clear" w:color="auto" w:fill="auto"/>
            <w:tcBorders>
              <w:top w:val="single" w:color="000000" w:sz="4" w:space="0"/>
              <w:left w:val="single" w:color="000000" w:sz="4" w:space="0"/>
              <w:bottom w:val="single" w:color="000000" w:sz="4" w:space="0"/>
              <w:right w:val="single" w:color="000000" w:sz="4" w:space="0"/>
            </w:tcBorders>
            <w:tcW w:w="601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价格分</w:t>
            </w:r>
            <w:r/>
          </w:p>
        </w:tc>
      </w:tr>
      <w:tr>
        <w:trPr>
          <w:trHeight w:val="318"/>
        </w:trPr>
        <w:tc>
          <w:tcPr>
            <w:gridSpan w:val="5"/>
            <w:shd w:val="clear" w:color="auto" w:fill="auto"/>
            <w:tcBorders>
              <w:top w:val="single" w:color="000000" w:sz="4" w:space="0"/>
              <w:left w:val="single" w:color="000000" w:sz="4" w:space="0"/>
              <w:bottom w:val="single" w:color="000000" w:sz="4" w:space="0"/>
              <w:right w:val="single" w:color="000000" w:sz="4" w:space="0"/>
            </w:tcBorders>
            <w:tcW w:w="9942" w:type="dxa"/>
            <w:vAlign w:val="top"/>
            <w:textDirection w:val="lrTb"/>
            <w:noWrap w:val="false"/>
          </w:tcPr>
          <w:p>
            <w:pPr>
              <w:jc w:val="both"/>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2.技术</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产品技术参数</w:t>
            </w:r>
            <w:r/>
          </w:p>
        </w:tc>
        <w:tc>
          <w:tcPr>
            <w:shd w:val="clear" w:color="auto" w:fill="auto"/>
            <w:tcBorders>
              <w:top w:val="single" w:color="000000" w:sz="4" w:space="0"/>
              <w:left w:val="single" w:color="000000" w:sz="4" w:space="0"/>
              <w:bottom w:val="single" w:color="000000" w:sz="4" w:space="0"/>
              <w:right w:val="single" w:color="000000" w:sz="4" w:space="0"/>
            </w:tcBorders>
            <w:tcW w:w="601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产品技术参数全部满足招标要求的得满分，打★指标为必须满足项，如有负偏离将作为无效投标，打▲指标为重要指标，有1项负偏离扣2分，其余指标有1项负偏离扣1分，扣完为止。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客观分</w:t>
            </w:r>
            <w:r/>
          </w:p>
        </w:tc>
      </w:tr>
      <w:tr>
        <w:trPr>
          <w:trHeight w:val="831"/>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w:t>
            </w:r>
            <w:r/>
          </w:p>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稳定性</w:t>
            </w:r>
            <w:r/>
          </w:p>
        </w:tc>
        <w:tc>
          <w:tcPr>
            <w:shd w:val="clear" w:color="auto" w:fill="auto"/>
            <w:tcBorders>
              <w:top w:val="single" w:color="000000" w:sz="4" w:space="0"/>
              <w:left w:val="single" w:color="000000" w:sz="4" w:space="0"/>
              <w:bottom w:val="single" w:color="000000" w:sz="4" w:space="0"/>
              <w:right w:val="single" w:color="000000" w:sz="4" w:space="0"/>
            </w:tcBorders>
            <w:tcW w:w="6019" w:type="dxa"/>
            <w:vAlign w:val="center"/>
            <w:textDirection w:val="lrTb"/>
            <w:noWrap w:val="false"/>
          </w:tcPr>
          <w:p>
            <w:pPr>
              <w:numPr>
                <w:ilvl w:val="0"/>
                <w:numId w:val="5"/>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当曳引机制动器绝缘等级满足F级时，对电梯驱动主机制动器总成进行动作试验，试验过程中不得进行任何维护，试验期间制动器不允许出现任何故障。制动器安装在驱动主机或者能完全模拟实际工作状态的试验工装上，进行周期为5s的连续不间断的动作试验，制动器开启时间每次保持3s，释放时间每次保持2s。制动器的动作寿命达到2</w:t>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00万次得</w:t>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分；达到</w:t>
            </w:r>
            <w:r>
              <w:rPr>
                <w:rFonts w:hint="eastAsia" w:ascii="宋体" w:hAnsi="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lang w:val="en-US" w:eastAsia="zh-CN" w:bidi="ar"/>
              </w:rPr>
              <w:t xml:space="preserve">00万次得</w:t>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分；达到</w:t>
            </w:r>
            <w:r>
              <w:rPr>
                <w:rFonts w:hint="eastAsia" w:ascii="宋体" w:hAnsi="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t xml:space="preserve">00万次得1分；其余不得分。</w:t>
            </w:r>
            <w:r/>
          </w:p>
          <w:p>
            <w:pPr>
              <w:numPr>
                <w:ilvl w:val="0"/>
                <w:numId w:val="0"/>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2、针对所投品牌电梯重要安全部件中的限速器模拟试验寿命进行评定。</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试验寿命≥</w:t>
            </w:r>
            <w:r>
              <w:rPr>
                <w:rFonts w:hint="eastAsia" w:ascii="宋体" w:hAnsi="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lang w:val="en-US" w:eastAsia="zh-CN" w:bidi="ar"/>
              </w:rPr>
              <w:t xml:space="preserve">年，得</w:t>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lang w:val="en-US" w:eastAsia="zh-CN" w:bidi="ar"/>
              </w:rPr>
              <w:t xml:space="preserve">＞试验寿命≥</w:t>
            </w:r>
            <w:r>
              <w:rPr>
                <w:rFonts w:hint="eastAsia" w:ascii="宋体" w:hAnsi="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lang w:val="en-US" w:eastAsia="zh-CN" w:bidi="ar"/>
              </w:rPr>
              <w:t xml:space="preserve">年，得</w:t>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lang w:val="en-US" w:eastAsia="zh-CN" w:bidi="ar"/>
              </w:rPr>
              <w:t xml:space="preserve">＞试验寿命≥</w:t>
            </w:r>
            <w:r>
              <w:rPr>
                <w:rFonts w:hint="eastAsia" w:ascii="宋体" w:hAnsi="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lang w:val="en-US" w:eastAsia="zh-CN" w:bidi="ar"/>
              </w:rPr>
              <w:t xml:space="preserve">年，得</w:t>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其余不得分。</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3、针对所投品牌电梯重要安全部件中的安全钳模拟试验寿命进行评定。</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试验寿命≥</w:t>
            </w:r>
            <w:r>
              <w:rPr>
                <w:rFonts w:hint="eastAsia" w:ascii="宋体" w:hAnsi="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lang w:val="en-US" w:eastAsia="zh-CN" w:bidi="ar"/>
              </w:rPr>
              <w:t xml:space="preserve">年，得</w:t>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lang w:val="en-US" w:eastAsia="zh-CN" w:bidi="ar"/>
              </w:rPr>
              <w:t xml:space="preserve">＞试验寿命≥</w:t>
            </w:r>
            <w:r>
              <w:rPr>
                <w:rFonts w:hint="eastAsia" w:ascii="宋体" w:hAnsi="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lang w:val="en-US" w:eastAsia="zh-CN" w:bidi="ar"/>
              </w:rPr>
              <w:t xml:space="preserve">年，得</w:t>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lang w:val="en-US" w:eastAsia="zh-CN" w:bidi="ar"/>
              </w:rPr>
              <w:t xml:space="preserve">＞试验寿命≥</w:t>
            </w:r>
            <w:r>
              <w:rPr>
                <w:rFonts w:hint="eastAsia" w:ascii="宋体" w:hAnsi="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lang w:val="en-US" w:eastAsia="zh-CN" w:bidi="ar"/>
              </w:rPr>
              <w:t xml:space="preserve">年，得</w:t>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其余不得分。</w:t>
            </w:r>
            <w:r/>
          </w:p>
          <w:p>
            <w:pPr>
              <w:numPr>
                <w:ilvl w:val="0"/>
                <w:numId w:val="6"/>
              </w:numPr>
              <w:jc w:val="left"/>
              <w:keepLines w:val="0"/>
              <w:keepNext w:val="0"/>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电梯控制柜满足</w:t>
            </w:r>
            <w:r>
              <w:rPr>
                <w:rFonts w:hint="eastAsia" w:ascii="宋体" w:hAnsi="宋体" w:eastAsia="宋体" w:cs="宋体"/>
                <w:i w:val="0"/>
                <w:iCs w:val="0"/>
                <w:color w:val="000000"/>
                <w:sz w:val="24"/>
                <w:szCs w:val="24"/>
                <w:highlight w:val="none"/>
                <w:u w:val="none"/>
                <w:lang w:val="en-US" w:eastAsia="zh-CN" w:bidi="ar"/>
              </w:rPr>
              <w:t xml:space="preserve">32位全电脑交流变频变压控制（VVVF），电梯控制柜控制驱动主机无负载连续运行, 记录其稳定运行次数不低于1200万次</w:t>
            </w:r>
            <w:r>
              <w:rPr>
                <w:rFonts w:hint="eastAsia" w:ascii="宋体" w:hAnsi="宋体" w:cs="宋体"/>
                <w:i w:val="0"/>
                <w:iCs w:val="0"/>
                <w:color w:val="000000"/>
                <w:sz w:val="24"/>
                <w:szCs w:val="24"/>
                <w:highlight w:val="none"/>
                <w:u w:val="none"/>
                <w:lang w:val="en-US" w:eastAsia="zh-CN" w:bidi="ar"/>
              </w:rPr>
              <w:t xml:space="preserve">得3分，不低于1100万次得2分，不低于1000万次得1分，其余不得分。</w:t>
            </w:r>
            <w:r/>
          </w:p>
          <w:p>
            <w:pPr>
              <w:jc w:val="left"/>
              <w:keepLines w:val="0"/>
              <w:keepNext w:val="0"/>
              <w:pageBreakBefore w:val="0"/>
              <w:spacing w:line="264" w:lineRule="auto"/>
              <w:widowControl w:val="off"/>
              <w:rPr>
                <w:highlight w:val="none"/>
              </w:rPr>
            </w:pPr>
            <w:r>
              <w:rPr>
                <w:rFonts w:hint="eastAsia" w:ascii="宋体" w:hAnsi="宋体" w:eastAsia="宋体" w:cs="宋体"/>
                <w:sz w:val="24"/>
                <w:szCs w:val="24"/>
                <w:highlight w:val="none"/>
                <w:lang w:val="en-US" w:eastAsia="zh-CN"/>
              </w:rPr>
              <w:t xml:space="preserve">（1）所提供检测报告（型式试验报告）中“产品名称和检测（试验）内容”与评分细则规定不同时，应提供符合上述要求的内容（功能）说明及关键信息，否则不予认可。为方便评委评审，功能参数可用箭头、标红或下划线等进行明显标注。</w:t>
            </w:r>
            <w:r/>
          </w:p>
          <w:p>
            <w:pPr>
              <w:pStyle w:val="704"/>
              <w:numPr>
                <w:ilvl w:val="0"/>
                <w:numId w:val="0"/>
              </w:numPr>
              <w:rPr>
                <w:rFonts w:hint="default"/>
                <w:highlight w:val="none"/>
                <w:lang w:val="en-US" w:eastAsia="zh-CN"/>
              </w:rPr>
            </w:pPr>
            <w:r>
              <w:rPr>
                <w:rFonts w:hint="eastAsia" w:ascii="宋体" w:hAnsi="宋体" w:eastAsia="宋体" w:cs="宋体"/>
                <w:sz w:val="24"/>
                <w:szCs w:val="24"/>
                <w:highlight w:val="none"/>
                <w:lang w:val="en-US" w:eastAsia="zh-CN"/>
              </w:rPr>
              <w:t xml:space="preserve">（2）上述涉及标准中未标年号的一律采用最新的标准；随着标准的修订，以修订后的最新标准为依据。除上述规范标准以外，须遵循国家、行业及地方现行的规范和标准要求。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客观分</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部件</w:t>
            </w:r>
            <w:r/>
          </w:p>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耐久性</w:t>
            </w:r>
            <w:r/>
          </w:p>
        </w:tc>
        <w:tc>
          <w:tcPr>
            <w:shd w:val="clear" w:color="auto" w:fill="auto"/>
            <w:tcBorders>
              <w:top w:val="single" w:color="000000" w:sz="4" w:space="0"/>
              <w:left w:val="single" w:color="000000" w:sz="4" w:space="0"/>
              <w:bottom w:val="single" w:color="000000" w:sz="4" w:space="0"/>
              <w:right w:val="single" w:color="000000" w:sz="4" w:space="0"/>
            </w:tcBorders>
            <w:tcW w:w="6019"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客梯曳引媒介（钢丝绳或钢带）进行简单弯折疲劳试验，标准次数2500万次仍符合要求得</w:t>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分，高于标准次数2000万次仍符合要求得</w:t>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分，高于标准次数1500万次仍符合要求得</w:t>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分，高于标准次数1000万次仍符合要求得1分</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其余不得分。</w:t>
            </w:r>
            <w:r/>
          </w:p>
          <w:p>
            <w:pPr>
              <w:jc w:val="left"/>
              <w:keepLines w:val="0"/>
              <w:keepNext w:val="0"/>
              <w:pageBreakBefore w:val="0"/>
              <w:spacing w:line="264" w:lineRule="auto"/>
              <w:widowControl w:val="off"/>
              <w:rPr>
                <w:highlight w:val="none"/>
              </w:rPr>
            </w:pPr>
            <w:r>
              <w:rPr>
                <w:rFonts w:hint="eastAsia" w:ascii="宋体" w:hAnsi="宋体" w:eastAsia="宋体" w:cs="宋体"/>
                <w:sz w:val="24"/>
                <w:szCs w:val="24"/>
                <w:highlight w:val="none"/>
                <w:lang w:val="en-US" w:eastAsia="zh-CN"/>
              </w:rPr>
              <w:t xml:space="preserve">（1）所提供检测报告（型式试验报告）中“产品名称和检测（试验）内容”与评分细则规定不同时，应提供符合上述要求的内容（功能）说明及关键信息，否则不予认可。为方便评委评审，功能参数可用箭头、标红或下划线等进行明显标注。</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sz w:val="24"/>
                <w:szCs w:val="24"/>
                <w:highlight w:val="none"/>
                <w:lang w:val="en-US" w:eastAsia="zh-CN"/>
              </w:rPr>
              <w:t xml:space="preserve">（2）上述涉及标准中未标年号的一律采用最新的标准；随着标准的修订，以修订后的最新标准为依据。除上述规范标准以外，须遵循国家、行业及地方现行的规范和标准要求。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客观分</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产品质量</w:t>
            </w:r>
            <w:r/>
          </w:p>
        </w:tc>
        <w:tc>
          <w:tcPr>
            <w:shd w:val="clear" w:color="auto" w:fill="auto"/>
            <w:tcBorders>
              <w:top w:val="single" w:color="000000" w:sz="4" w:space="0"/>
              <w:left w:val="single" w:color="000000" w:sz="4" w:space="0"/>
              <w:bottom w:val="single" w:color="000000" w:sz="4" w:space="0"/>
              <w:right w:val="single" w:color="000000" w:sz="4" w:space="0"/>
            </w:tcBorders>
            <w:tcW w:w="6019" w:type="dxa"/>
            <w:vAlign w:val="center"/>
            <w:textDirection w:val="lrTb"/>
            <w:noWrap w:val="false"/>
          </w:tcPr>
          <w:p>
            <w:pPr>
              <w:jc w:val="left"/>
              <w:keepLines w:val="0"/>
              <w:keepNext w:val="0"/>
              <w:pageBreakBefore w:val="0"/>
              <w:spacing w:line="264"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限速器及安全钳满足GB/T 10125—2021《人造气氛腐蚀试验盐雾试验》，限速器及安全钳边缘5 mm以外和孔洞边缘以外的表面为本次试验需要验证的主表面。腐蚀判定要求为：试样的主表面，在经过盐雾试验后，不得出现腐蚀现象。试验时间≧120小时得</w:t>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分，试验时间≧100小时得</w:t>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分，试验时间≧80小时得1分，其余不得分</w:t>
            </w:r>
            <w:r>
              <w:rPr>
                <w:rFonts w:hint="eastAsia" w:ascii="宋体" w:hAnsi="宋体" w:cs="宋体"/>
                <w:i w:val="0"/>
                <w:iCs w:val="0"/>
                <w:color w:val="000000"/>
                <w:sz w:val="24"/>
                <w:szCs w:val="24"/>
                <w:highlight w:val="none"/>
                <w:u w:val="none"/>
                <w:lang w:val="en-US" w:eastAsia="zh-CN" w:bidi="ar"/>
              </w:rPr>
              <w:t xml:space="preserve">。</w:t>
            </w:r>
            <w:r/>
          </w:p>
          <w:p>
            <w:pPr>
              <w:jc w:val="left"/>
              <w:keepLines w:val="0"/>
              <w:keepNext w:val="0"/>
              <w:pageBreakBefore w:val="0"/>
              <w:spacing w:line="264" w:lineRule="auto"/>
              <w:widowControl w:val="off"/>
              <w:rPr>
                <w:highlight w:val="none"/>
              </w:rPr>
            </w:pPr>
            <w:r>
              <w:rPr>
                <w:rFonts w:hint="eastAsia" w:ascii="宋体" w:hAnsi="宋体" w:eastAsia="宋体" w:cs="宋体"/>
                <w:sz w:val="24"/>
                <w:szCs w:val="24"/>
                <w:highlight w:val="none"/>
                <w:lang w:val="en-US" w:eastAsia="zh-CN"/>
              </w:rPr>
              <w:t xml:space="preserve">（1）所提供检测报告（型式试验报告）中“产品名称和检测（试验）内容”与评分细则规定不同时，应提供符合上述要求的内容（功能）说明及关键信息，否则不予认可。为方便评委评审，功能参数可用箭头、标红或下划线等进行明显标注。</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sz w:val="24"/>
                <w:szCs w:val="24"/>
                <w:highlight w:val="none"/>
                <w:lang w:val="en-US" w:eastAsia="zh-CN"/>
              </w:rPr>
              <w:t xml:space="preserve">（2）上述涉及标准中未标年号的一律采用最新的标准；随着标准的修订，以修订后的最新标准为依据。除上述规范标准以外，须遵循国家、行业及地方现行的规范和标准要求。</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客观分</w:t>
            </w:r>
            <w:r/>
          </w:p>
        </w:tc>
      </w:tr>
      <w:tr>
        <w:trPr>
          <w:trHeight w:val="0"/>
        </w:trPr>
        <w:tc>
          <w:tcPr>
            <w:gridSpan w:val="5"/>
            <w:shd w:val="clear" w:color="auto" w:fill="auto"/>
            <w:tcBorders>
              <w:top w:val="single" w:color="000000" w:sz="4" w:space="0"/>
              <w:left w:val="single" w:color="000000" w:sz="4" w:space="0"/>
              <w:bottom w:val="single" w:color="000000" w:sz="4" w:space="0"/>
              <w:right w:val="single" w:color="000000" w:sz="4" w:space="0"/>
            </w:tcBorders>
            <w:tcW w:w="9942" w:type="dxa"/>
            <w:vAlign w:val="center"/>
            <w:textDirection w:val="lrTb"/>
            <w:noWrap w:val="false"/>
          </w:tcPr>
          <w:p>
            <w:pPr>
              <w:jc w:val="both"/>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3.服务</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安装方案</w:t>
            </w:r>
            <w:r/>
          </w:p>
        </w:tc>
        <w:tc>
          <w:tcPr>
            <w:shd w:val="clear" w:color="auto" w:fill="auto"/>
            <w:tcBorders>
              <w:top w:val="single" w:color="000000" w:sz="4" w:space="0"/>
              <w:left w:val="single" w:color="000000" w:sz="4" w:space="0"/>
              <w:bottom w:val="single" w:color="000000" w:sz="4" w:space="0"/>
              <w:right w:val="single" w:color="000000" w:sz="4" w:space="0"/>
            </w:tcBorders>
            <w:tcW w:w="6019" w:type="dxa"/>
            <w:vAlign w:val="center"/>
            <w:textDirection w:val="lrTb"/>
            <w:noWrap w:val="false"/>
          </w:tcPr>
          <w:p>
            <w:pPr>
              <w:pStyle w:val="906"/>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评委根据投标人提供的项目安装方案综合评分，包含：1.整体施工方案；2.质量保证措施；3.安全文明施工措施；4.环境保护措施；5.应急处置方案；6.电梯调试方案，以上每项内容逐条阐述。</w:t>
            </w:r>
            <w:r/>
          </w:p>
          <w:p>
            <w:pPr>
              <w:pStyle w:val="906"/>
              <w:spacing w:line="264"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（1）上述每项内容完整，科学合理、操作性强的，得1分； </w:t>
            </w:r>
            <w:r/>
          </w:p>
          <w:p>
            <w:pPr>
              <w:pStyle w:val="906"/>
              <w:spacing w:line="264"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（2）上述每项内容较完整，较科学合理，有可操作性的，得0.5分； </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Times New Roman"/>
                <w:color w:val="auto"/>
                <w:sz w:val="24"/>
                <w:szCs w:val="24"/>
                <w:highlight w:val="none"/>
                <w:lang w:val="en-US" w:eastAsia="zh-CN" w:bidi="ar-SA"/>
              </w:rPr>
              <w:t xml:space="preserve">（3）上述每项内容不科学合理、无操作性或未提供的不得分。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主观分</w:t>
            </w:r>
            <w:r/>
          </w:p>
        </w:tc>
      </w:tr>
      <w:tr>
        <w:trPr>
          <w:trHeight w:val="3041"/>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售后服务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方案</w:t>
            </w:r>
            <w:r/>
          </w:p>
        </w:tc>
        <w:tc>
          <w:tcPr>
            <w:shd w:val="clear" w:color="auto" w:fill="auto"/>
            <w:tcBorders>
              <w:top w:val="single" w:color="000000" w:sz="4" w:space="0"/>
              <w:left w:val="single" w:color="000000" w:sz="4" w:space="0"/>
              <w:bottom w:val="single" w:color="000000" w:sz="4" w:space="0"/>
              <w:right w:val="single" w:color="000000" w:sz="4" w:space="0"/>
            </w:tcBorders>
            <w:tcW w:w="601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评委根据投标人提供的售后服务方案评分，包括但不限于售后服务内容、保修期内、外服务等内容。</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售后服务内容详细全面、切合售后服务要求的，得6分；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售后服务内容较详细全面、较符合售后服务要求的，得</w:t>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售后服务内容一般、基本符合售后服务要求的，得</w:t>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无法满足采购需求或未提供的不得分。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主观分</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培训方案</w:t>
            </w:r>
            <w:r/>
          </w:p>
        </w:tc>
        <w:tc>
          <w:tcPr>
            <w:shd w:val="clear" w:color="auto" w:fill="auto"/>
            <w:tcBorders>
              <w:top w:val="single" w:color="000000" w:sz="4" w:space="0"/>
              <w:left w:val="single" w:color="000000" w:sz="4" w:space="0"/>
              <w:bottom w:val="single" w:color="000000" w:sz="4" w:space="0"/>
              <w:right w:val="single" w:color="000000" w:sz="4" w:space="0"/>
            </w:tcBorders>
            <w:tcW w:w="601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评委根据投标人提供的培训方案评分，包括但不限于培训内容、方式及频次、培训师资。</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方案内容全面、合理、针对性强的，得</w:t>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方案基本可行、具备一定针对性的，得</w:t>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方案内容</w:t>
            </w:r>
            <w:r>
              <w:rPr>
                <w:rFonts w:hint="eastAsia" w:ascii="宋体" w:hAnsi="宋体" w:cs="宋体"/>
                <w:i w:val="0"/>
                <w:iCs w:val="0"/>
                <w:color w:val="000000"/>
                <w:sz w:val="24"/>
                <w:szCs w:val="24"/>
                <w:highlight w:val="none"/>
                <w:u w:val="none"/>
                <w:lang w:val="en-US" w:eastAsia="zh-CN" w:bidi="ar"/>
              </w:rPr>
              <w:t xml:space="preserve">一般</w:t>
            </w:r>
            <w:r>
              <w:rPr>
                <w:rFonts w:hint="eastAsia" w:ascii="宋体" w:hAnsi="宋体" w:eastAsia="宋体" w:cs="宋体"/>
                <w:i w:val="0"/>
                <w:iCs w:val="0"/>
                <w:color w:val="000000"/>
                <w:sz w:val="24"/>
                <w:szCs w:val="24"/>
                <w:highlight w:val="none"/>
                <w:u w:val="none"/>
                <w:lang w:val="en-US" w:eastAsia="zh-CN" w:bidi="ar"/>
              </w:rPr>
              <w:t xml:space="preserve">、针对性</w:t>
            </w:r>
            <w:r>
              <w:rPr>
                <w:rFonts w:hint="eastAsia" w:ascii="宋体" w:hAnsi="宋体" w:cs="宋体"/>
                <w:i w:val="0"/>
                <w:iCs w:val="0"/>
                <w:color w:val="000000"/>
                <w:sz w:val="24"/>
                <w:szCs w:val="24"/>
                <w:highlight w:val="none"/>
                <w:u w:val="none"/>
                <w:lang w:val="en-US" w:eastAsia="zh-CN" w:bidi="ar"/>
              </w:rPr>
              <w:t xml:space="preserve">一般</w:t>
            </w:r>
            <w:r>
              <w:rPr>
                <w:rFonts w:hint="eastAsia" w:ascii="宋体" w:hAnsi="宋体" w:eastAsia="宋体" w:cs="宋体"/>
                <w:i w:val="0"/>
                <w:iCs w:val="0"/>
                <w:color w:val="000000"/>
                <w:sz w:val="24"/>
                <w:szCs w:val="24"/>
                <w:highlight w:val="none"/>
                <w:u w:val="none"/>
                <w:lang w:val="en-US" w:eastAsia="zh-CN" w:bidi="ar"/>
              </w:rPr>
              <w:t xml:space="preserve">的，得</w:t>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分</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无法满足采购需求或未提供的不得分。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主观分</w:t>
            </w:r>
            <w:r/>
          </w:p>
        </w:tc>
      </w:tr>
      <w:tr>
        <w:trPr>
          <w:trHeight w:val="0"/>
        </w:trPr>
        <w:tc>
          <w:tcPr>
            <w:gridSpan w:val="5"/>
            <w:shd w:val="clear" w:color="auto" w:fill="auto"/>
            <w:tcBorders>
              <w:top w:val="single" w:color="000000" w:sz="4" w:space="0"/>
              <w:left w:val="single" w:color="000000" w:sz="4" w:space="0"/>
              <w:bottom w:val="single" w:color="000000" w:sz="4" w:space="0"/>
              <w:right w:val="single" w:color="000000" w:sz="4" w:space="0"/>
            </w:tcBorders>
            <w:tcW w:w="9942" w:type="dxa"/>
            <w:vAlign w:val="center"/>
            <w:textDirection w:val="lrTb"/>
            <w:noWrap w:val="false"/>
          </w:tcPr>
          <w:p>
            <w:pPr>
              <w:jc w:val="both"/>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4.业绩</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W w:w="6019"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投标人或所投产品制造商具有2023年1月1日（含）以来类似</w:t>
            </w:r>
            <w:r>
              <w:rPr>
                <w:rFonts w:hint="eastAsia" w:ascii="宋体" w:hAnsi="宋体" w:cs="宋体"/>
                <w:i w:val="0"/>
                <w:iCs w:val="0"/>
                <w:color w:val="000000"/>
                <w:sz w:val="24"/>
                <w:szCs w:val="24"/>
                <w:highlight w:val="none"/>
                <w:u w:val="none"/>
                <w:lang w:val="en-US" w:eastAsia="zh-CN" w:bidi="ar"/>
              </w:rPr>
              <w:t xml:space="preserve">电梯</w:t>
            </w:r>
            <w:r>
              <w:rPr>
                <w:rFonts w:hint="eastAsia" w:ascii="宋体" w:hAnsi="宋体" w:eastAsia="宋体" w:cs="宋体"/>
                <w:i w:val="0"/>
                <w:iCs w:val="0"/>
                <w:color w:val="000000"/>
                <w:sz w:val="24"/>
                <w:szCs w:val="24"/>
                <w:highlight w:val="none"/>
                <w:u w:val="none"/>
                <w:lang w:val="en-US" w:eastAsia="zh-CN" w:bidi="ar"/>
              </w:rPr>
              <w:t xml:space="preserve">产品业绩，每提供1个得</w:t>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分，最多得6分。（时间以合同签订时间为准，提供有效合同，合同页须清晰可见相应内容）</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客观分</w:t>
            </w:r>
            <w:r/>
          </w:p>
        </w:tc>
      </w:tr>
      <w:tr>
        <w:trPr>
          <w:trHeight w:val="0"/>
        </w:trPr>
        <w:tc>
          <w:tcPr>
            <w:gridSpan w:val="5"/>
            <w:shd w:val="clear" w:color="auto" w:fill="auto"/>
            <w:tcBorders>
              <w:top w:val="single" w:color="000000" w:sz="4" w:space="0"/>
              <w:left w:val="single" w:color="000000" w:sz="4" w:space="0"/>
              <w:bottom w:val="single" w:color="000000" w:sz="4" w:space="0"/>
              <w:right w:val="single" w:color="000000" w:sz="4" w:space="0"/>
            </w:tcBorders>
            <w:tcW w:w="9942" w:type="dxa"/>
            <w:vAlign w:val="top"/>
            <w:textDirection w:val="lrTb"/>
            <w:noWrap w:val="false"/>
          </w:tcPr>
          <w:p>
            <w:pPr>
              <w:jc w:val="both"/>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5.履约能力</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售后服务能力</w:t>
            </w:r>
            <w:r/>
          </w:p>
        </w:tc>
        <w:tc>
          <w:tcPr>
            <w:shd w:val="clear" w:color="auto" w:fill="auto"/>
            <w:tcBorders>
              <w:top w:val="single" w:color="000000" w:sz="4" w:space="0"/>
              <w:left w:val="single" w:color="000000" w:sz="4" w:space="0"/>
              <w:bottom w:val="single" w:color="000000" w:sz="4" w:space="0"/>
              <w:right w:val="single" w:color="000000" w:sz="4" w:space="0"/>
            </w:tcBorders>
            <w:tcW w:w="601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投标人或所投产品制造商提供购买的有效期内的《公众责任保险》，累计赔偿金额≥1.5亿元得5分；1亿元≤累计赔偿金额＜1.5亿元得3分；其他不得分（须提供原件扫描件）</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客观分</w:t>
            </w:r>
            <w:r/>
          </w:p>
        </w:tc>
      </w:tr>
      <w:tr>
        <w:trPr>
          <w:trHeight w:val="488"/>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344"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704"/>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eastAsia="zh-CN"/>
        </w:rPr>
      </w:pPr>
      <w:r>
        <w:rPr>
          <w:rFonts w:hint="eastAsia"/>
          <w:highlight w:val="none"/>
          <w:lang w:eastAsia="zh-CN"/>
        </w:rPr>
      </w:r>
      <w:r/>
    </w:p>
    <w:p>
      <w:pPr>
        <w:pStyle w:val="704"/>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pStyle w:val="704"/>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704"/>
        <w:rPr>
          <w:rFonts w:hint="eastAsia"/>
        </w:rPr>
      </w:pPr>
      <w:r/>
      <w:bookmarkStart w:id="206" w:name="_GoBack"/>
      <w:r/>
      <w:bookmarkEnd w:id="206"/>
      <w:r/>
      <w:bookmarkEnd w:id="189"/>
      <w:r/>
      <w:bookmarkEnd w:id="190"/>
      <w:r/>
      <w:bookmarkEnd w:id="191"/>
      <w:r/>
      <w:bookmarkEnd w:id="192"/>
      <w:r/>
      <w:bookmarkEnd w:id="195"/>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第六章  投标文件格式 </w:t>
      </w:r>
      <w:r/>
    </w:p>
    <w:p>
      <w:pPr>
        <w:jc w:val="center"/>
        <w:rPr>
          <w:rFonts w:hint="eastAsia" w:ascii="宋体" w:hAnsi="宋体"/>
          <w:b/>
          <w:color w:val="000000"/>
          <w:sz w:val="72"/>
          <w:szCs w:val="21"/>
          <w:highlight w:val="none"/>
        </w:rPr>
      </w:pPr>
      <w:r/>
      <w:bookmarkStart w:id="197" w:name="_Hlt26955039"/>
      <w:r/>
      <w:bookmarkEnd w:id="197"/>
      <w:r/>
      <w:bookmarkStart w:id="198" w:name="_Hlt26671244"/>
      <w:r/>
      <w:bookmarkEnd w:id="198"/>
      <w:r/>
      <w:bookmarkStart w:id="199" w:name="_Toc26554094"/>
      <w:r/>
      <w:bookmarkStart w:id="200" w:name="_Toc49090576"/>
      <w:r/>
      <w:bookmarkStart w:id="201" w:name="_Toc120614282"/>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p>
    <w:p>
      <w:pPr>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p>
    <w:p>
      <w:pPr>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p>
    <w:p>
      <w:pPr>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spacing w:line="440" w:lineRule="exact"/>
        <w:rPr>
          <w:rFonts w:ascii="宋体" w:hAnsi="宋体"/>
          <w:color w:val="000000"/>
          <w:szCs w:val="21"/>
          <w:highlight w:val="none"/>
        </w:rPr>
      </w:pPr>
      <w:r>
        <w:rPr>
          <w:rFonts w:ascii="宋体" w:hAnsi="宋体"/>
          <w:color w:val="000000"/>
          <w:szCs w:val="21"/>
          <w:highlight w:val="none"/>
        </w:rPr>
      </w:r>
      <w:r/>
    </w:p>
    <w:p>
      <w:pPr>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szCs w:val="21"/>
          <w:highlight w:val="none"/>
          <w:u w:val="single"/>
        </w:rPr>
        <w:br w:type="page" w:clear="all"/>
      </w:r>
      <w:bookmarkEnd w:id="199"/>
      <w:r/>
      <w:bookmarkEnd w:id="200"/>
      <w:r/>
      <w:bookmarkEnd w:id="201"/>
      <w:r>
        <w:rPr>
          <w:rFonts w:hint="eastAsia" w:ascii="方正黑体_GBK" w:hAnsi="方正黑体_GBK" w:eastAsia="方正黑体_GBK" w:cs="方正黑体_GBK"/>
          <w:b w:val="0"/>
          <w:bCs w:val="0"/>
          <w:color w:val="000000"/>
          <w:sz w:val="32"/>
          <w:szCs w:val="32"/>
          <w:highlight w:val="none"/>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bookmarkStart w:id="202" w:name="_Toc120614284"/>
      <w:r>
        <w:rPr>
          <w:rFonts w:hint="eastAsia" w:ascii="宋体" w:hAnsi="宋体" w:eastAsia="宋体" w:cs="宋体"/>
          <w:b w:val="0"/>
          <w:bCs w:val="0"/>
          <w:i w:val="0"/>
          <w:sz w:val="28"/>
          <w:szCs w:val="28"/>
          <w:highlight w:val="none"/>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六、核心产品品牌一览表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七、投标分项报价表（本项目无需提供）</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八、技术要求响应及偏离表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九、商务要求响应及偏离表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十一、残疾人福利性单位声明函（如有）</w:t>
      </w:r>
      <w:r/>
    </w:p>
    <w:p>
      <w:pPr>
        <w:ind w:firstLine="560"/>
        <w:spacing w:line="600" w:lineRule="exact"/>
        <w:rPr>
          <w:rFonts w:hint="eastAsia" w:ascii="宋体" w:hAnsi="宋体" w:eastAsia="宋体" w:cs="宋体"/>
          <w:sz w:val="28"/>
          <w:szCs w:val="28"/>
          <w:highlight w:val="none"/>
          <w:lang w:val="en-US" w:eastAsia="zh-CN"/>
        </w:rPr>
      </w:pPr>
      <w:r>
        <w:rPr>
          <w:rFonts w:hint="eastAsia" w:ascii="宋体" w:hAnsi="宋体" w:eastAsia="宋体" w:cs="宋体"/>
          <w:b w:val="0"/>
          <w:bCs w:val="0"/>
          <w:i w:val="0"/>
          <w:sz w:val="28"/>
          <w:szCs w:val="28"/>
          <w:highlight w:val="none"/>
          <w:u w:val="none"/>
          <w:lang w:val="en-US" w:eastAsia="zh-CN"/>
        </w:rPr>
        <w:t xml:space="preserve">十二、关于符合本国产品标准的声明函（如有）</w:t>
      </w:r>
      <w:r/>
    </w:p>
    <w:p>
      <w:pPr>
        <w:ind w:firstLine="560"/>
        <w:spacing w:line="6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pStyle w:val="916"/>
        <w:rPr>
          <w:rFonts w:ascii="宋体" w:hAnsi="宋体"/>
          <w:sz w:val="24"/>
          <w:highlight w:val="none"/>
        </w:rPr>
      </w:pPr>
      <w:r>
        <w:rPr>
          <w:rFonts w:ascii="宋体" w:hAnsi="宋体"/>
          <w:sz w:val="24"/>
          <w:highlight w:val="none"/>
        </w:rPr>
      </w:r>
      <w:r/>
    </w:p>
    <w:p>
      <w:pPr>
        <w:pStyle w:val="916"/>
        <w:rPr>
          <w:rFonts w:ascii="宋体" w:hAnsi="宋体"/>
          <w:sz w:val="24"/>
          <w:highlight w:val="none"/>
        </w:rPr>
      </w:pPr>
      <w:r>
        <w:rPr>
          <w:rFonts w:ascii="宋体" w:hAnsi="宋体"/>
          <w:sz w:val="24"/>
          <w:highlight w:val="none"/>
        </w:rPr>
      </w:r>
      <w:r/>
    </w:p>
    <w:p>
      <w:pPr>
        <w:pStyle w:val="916"/>
        <w:rPr>
          <w:rFonts w:ascii="宋体" w:hAnsi="宋体"/>
          <w:sz w:val="24"/>
          <w:highlight w:val="none"/>
        </w:rPr>
      </w:pPr>
      <w:r>
        <w:rPr>
          <w:rFonts w:ascii="宋体" w:hAnsi="宋体"/>
          <w:sz w:val="24"/>
          <w:highlight w:val="none"/>
        </w:rPr>
      </w:r>
      <w:r/>
    </w:p>
    <w:p>
      <w:pPr>
        <w:pStyle w:val="916"/>
        <w:rPr>
          <w:rFonts w:ascii="宋体" w:hAnsi="宋体"/>
          <w:sz w:val="24"/>
          <w:highlight w:val="none"/>
        </w:rPr>
      </w:pPr>
      <w:r>
        <w:rPr>
          <w:rFonts w:ascii="宋体" w:hAnsi="宋体"/>
          <w:sz w:val="24"/>
          <w:highlight w:val="none"/>
        </w:rPr>
      </w:r>
      <w:r/>
    </w:p>
    <w:p>
      <w:pPr>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供应商信用承诺函</w:t>
      </w:r>
      <w:r/>
    </w:p>
    <w:p>
      <w:pPr>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南京市公共资源交易中心：</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（供应商名称）郑重承诺：</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(一)具有独立承担民事责任的能力；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(五)参加政府采购活动前三年内</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在经营活动中没有重大违法记录</w:t>
      </w:r>
      <w:r>
        <w:rPr>
          <w:rFonts w:hint="eastAsia" w:ascii="宋体" w:hAnsi="宋体" w:eastAsia="宋体" w:cs="Times New Roman"/>
          <w:color w:val="000000"/>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(七)未参加此项目的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eastAsia="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（1）营业执照副本或事业单位法人登记证书</w:t>
      </w:r>
      <w:r>
        <w:rPr>
          <w:rFonts w:hint="eastAsia" w:ascii="宋体" w:hAnsi="宋体" w:eastAsia="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（2）参加本次政府采购活动前一年的经审计的财务报告（包括“四表一注”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w:t>
      </w:r>
      <w:r>
        <w:rPr>
          <w:rFonts w:hint="eastAsia"/>
          <w:color w:val="000000"/>
          <w:sz w:val="24"/>
          <w:szCs w:val="24"/>
          <w:highlight w:val="none"/>
          <w:lang w:eastAsia="zh-CN"/>
        </w:rPr>
        <w:t xml:space="preserve">，</w:t>
      </w:r>
      <w:r>
        <w:rPr>
          <w:rFonts w:hint="eastAsia"/>
          <w:color w:val="000000"/>
          <w:sz w:val="24"/>
          <w:szCs w:val="24"/>
          <w:highlight w:val="none"/>
        </w:rPr>
        <w:t xml:space="preserve">如有虚假</w:t>
      </w:r>
      <w:r>
        <w:rPr>
          <w:rFonts w:hint="eastAsia"/>
          <w:color w:val="000000"/>
          <w:sz w:val="24"/>
          <w:szCs w:val="24"/>
          <w:highlight w:val="none"/>
          <w:lang w:eastAsia="zh-CN"/>
        </w:rPr>
        <w:t xml:space="preserve">，</w:t>
      </w:r>
      <w:r>
        <w:rPr>
          <w:rFonts w:hint="eastAsia"/>
          <w:color w:val="000000"/>
          <w:sz w:val="24"/>
          <w:szCs w:val="24"/>
          <w:highlight w:val="none"/>
        </w:rPr>
        <w:t xml:space="preserve">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917"/>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p>
    <w:p>
      <w:pPr>
        <w:rPr>
          <w:sz w:val="24"/>
          <w:szCs w:val="24"/>
          <w:highlight w:val="none"/>
        </w:rPr>
      </w:pPr>
      <w:r>
        <w:rPr>
          <w:sz w:val="24"/>
          <w:szCs w:val="24"/>
          <w:highlight w:val="none"/>
        </w:rPr>
      </w:r>
      <w:r/>
    </w:p>
    <w:p>
      <w:pPr>
        <w:rPr>
          <w:rFonts w:hint="eastAsia" w:ascii="黑体" w:hAnsi="黑体" w:eastAsia="黑体" w:cs="Times New Roman"/>
          <w:i/>
          <w:color w:val="000000"/>
          <w:sz w:val="32"/>
          <w:szCs w:val="32"/>
          <w:highlight w:val="none"/>
          <w:u w:val="single"/>
          <w:lang w:eastAsia="zh-CN"/>
        </w:rPr>
      </w:pPr>
      <w:r>
        <w:rPr>
          <w:rFonts w:hint="eastAsia" w:ascii="黑体" w:hAnsi="黑体" w:eastAsia="黑体" w:cs="Times New Roman"/>
          <w:i/>
          <w:color w:val="000000"/>
          <w:sz w:val="32"/>
          <w:szCs w:val="32"/>
          <w:highlight w:val="none"/>
          <w:u w:val="single"/>
          <w:lang w:eastAsia="zh-CN"/>
        </w:rPr>
      </w:r>
      <w:r/>
    </w:p>
    <w:p>
      <w:pPr>
        <w:rPr>
          <w:rFonts w:hint="eastAsia" w:ascii="黑体" w:hAnsi="黑体" w:eastAsia="黑体" w:cs="Times New Roman"/>
          <w:i/>
          <w:color w:val="000000"/>
          <w:sz w:val="32"/>
          <w:szCs w:val="32"/>
          <w:highlight w:val="none"/>
          <w:u w:val="single"/>
        </w:rPr>
      </w:pPr>
      <w:r>
        <w:rPr>
          <w:rFonts w:hint="eastAsia" w:ascii="黑体" w:hAnsi="黑体" w:eastAsia="黑体" w:cs="Times New Roman"/>
          <w:i w:val="0"/>
          <w:color w:val="000000"/>
          <w:sz w:val="32"/>
          <w:szCs w:val="32"/>
          <w:highlight w:val="none"/>
          <w:u w:val="none"/>
          <w:lang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val="en-US" w:eastAsia="zh-CN"/>
        </w:rPr>
        <w:t xml:space="preserve">满足</w:t>
      </w:r>
      <w:r>
        <w:rPr>
          <w:rFonts w:hint="eastAsia" w:ascii="黑体" w:hAnsi="黑体" w:eastAsia="黑体" w:cs="Times New Roman"/>
          <w:i w:val="0"/>
          <w:color w:val="000000"/>
          <w:sz w:val="32"/>
          <w:szCs w:val="32"/>
          <w:highlight w:val="none"/>
          <w:u w:val="none"/>
        </w:rPr>
        <w:t xml:space="preserve">特定资格要求的证明文件</w:t>
      </w:r>
      <w:r/>
    </w:p>
    <w:p>
      <w:pPr>
        <w:pStyle w:val="912"/>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本项目申请人的特定资格要求中要求提供的</w:t>
      </w:r>
      <w:r>
        <w:rPr>
          <w:rFonts w:hint="eastAsia" w:ascii="Times New Roman" w:hAnsi="Times New Roman" w:eastAsia="宋体" w:cs="Times New Roman"/>
          <w:sz w:val="24"/>
          <w:szCs w:val="24"/>
          <w:highlight w:val="none"/>
          <w:lang w:val="en-US" w:eastAsia="zh-CN"/>
        </w:rPr>
        <w:t xml:space="preserve">材料</w:t>
      </w:r>
      <w:r>
        <w:rPr>
          <w:rFonts w:hint="eastAsia" w:ascii="Times New Roman" w:hAnsi="Times New Roman" w:eastAsia="宋体" w:cs="Times New Roman"/>
          <w:sz w:val="24"/>
          <w:szCs w:val="24"/>
          <w:highlight w:val="none"/>
        </w:rPr>
        <w:t xml:space="preserve">。</w:t>
      </w:r>
      <w:r/>
    </w:p>
    <w:p>
      <w:pPr>
        <w:rPr>
          <w:rFonts w:hint="eastAsia" w:ascii="黑体" w:hAnsi="黑体" w:eastAsia="黑体" w:cs="Times New Roman"/>
          <w:i/>
          <w:sz w:val="32"/>
          <w:szCs w:val="32"/>
          <w:highlight w:val="none"/>
          <w:u w:val="single"/>
        </w:rPr>
      </w:pPr>
      <w:r>
        <w:rPr>
          <w:rFonts w:hint="eastAsia" w:ascii="黑体" w:hAnsi="黑体" w:eastAsia="黑体" w:cs="Times New Roman"/>
          <w:i/>
          <w:sz w:val="32"/>
          <w:szCs w:val="32"/>
          <w:highlight w:val="none"/>
          <w:u w:val="single"/>
        </w:rPr>
      </w:r>
      <w:r/>
    </w:p>
    <w:p>
      <w:pPr>
        <w:pStyle w:val="735"/>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ascii="黑体" w:hAnsi="黑体" w:eastAsia="黑体" w:cs="Times New Roman"/>
          <w:i/>
          <w:sz w:val="32"/>
          <w:szCs w:val="32"/>
          <w:highlight w:val="none"/>
          <w:u w:val="single"/>
        </w:rPr>
      </w:pPr>
      <w:r>
        <w:rPr>
          <w:rFonts w:hint="eastAsia" w:ascii="黑体" w:hAnsi="黑体" w:eastAsia="黑体" w:cs="Times New Roman"/>
          <w:i/>
          <w:sz w:val="32"/>
          <w:szCs w:val="32"/>
          <w:highlight w:val="none"/>
          <w:u w:val="single"/>
        </w:rPr>
      </w:r>
      <w:r/>
    </w:p>
    <w:p>
      <w:pPr>
        <w:rPr>
          <w:rFonts w:hint="eastAsia" w:ascii="黑体" w:hAnsi="黑体" w:eastAsia="黑体" w:cs="Times New Roman"/>
          <w:i/>
          <w:sz w:val="32"/>
          <w:szCs w:val="32"/>
          <w:highlight w:val="none"/>
          <w:u w:val="single"/>
        </w:rPr>
      </w:pPr>
      <w:r>
        <w:rPr>
          <w:rFonts w:hint="eastAsia" w:ascii="黑体" w:hAnsi="黑体" w:eastAsia="黑体" w:cs="Times New Roman"/>
          <w:i/>
          <w:sz w:val="32"/>
          <w:szCs w:val="32"/>
          <w:highlight w:val="none"/>
          <w:u w:val="single"/>
        </w:rPr>
      </w:r>
      <w:r/>
    </w:p>
    <w:p>
      <w:pPr>
        <w:rPr>
          <w:rFonts w:hint="eastAsia" w:ascii="黑体" w:hAnsi="黑体" w:eastAsia="黑体" w:cs="Times New Roman"/>
          <w:i/>
          <w:sz w:val="32"/>
          <w:szCs w:val="32"/>
          <w:highlight w:val="none"/>
          <w:u w:val="single"/>
        </w:rPr>
      </w:pPr>
      <w:r>
        <w:rPr>
          <w:rFonts w:hint="eastAsia" w:ascii="黑体" w:hAnsi="黑体" w:eastAsia="黑体" w:cs="Times New Roman"/>
          <w:i/>
          <w:sz w:val="32"/>
          <w:szCs w:val="32"/>
          <w:highlight w:val="none"/>
          <w:u w:val="single"/>
        </w:rPr>
      </w:r>
      <w:r/>
    </w:p>
    <w:p>
      <w:pPr>
        <w:rPr>
          <w:rFonts w:hint="eastAsia" w:ascii="黑体" w:hAnsi="黑体" w:eastAsia="黑体" w:cs="Times New Roman"/>
          <w:i/>
          <w:sz w:val="32"/>
          <w:szCs w:val="32"/>
          <w:highlight w:val="none"/>
          <w:u w:val="single"/>
        </w:rPr>
      </w:pPr>
      <w:r>
        <w:rPr>
          <w:rFonts w:hint="eastAsia" w:ascii="黑体" w:hAnsi="黑体" w:eastAsia="黑体" w:cs="Times New Roman"/>
          <w:i/>
          <w:sz w:val="32"/>
          <w:szCs w:val="32"/>
          <w:highlight w:val="none"/>
          <w:u w:val="single"/>
        </w:rPr>
      </w:r>
      <w:r/>
    </w:p>
    <w:p>
      <w:pPr>
        <w:jc w:val="left"/>
        <w:spacing w:line="360" w:lineRule="auto"/>
        <w:rPr>
          <w:rFonts w:hint="eastAsia" w:ascii="黑体" w:hAnsi="黑体" w:eastAsia="黑体" w:cs="Times New Roman"/>
          <w:i w:val="0"/>
          <w:sz w:val="32"/>
          <w:szCs w:val="32"/>
          <w:highlight w:val="none"/>
          <w:u w:val="none"/>
          <w:lang w:eastAsia="zh-CN"/>
        </w:rPr>
      </w:pPr>
      <w:r>
        <w:rPr>
          <w:rFonts w:hint="eastAsia" w:ascii="黑体" w:hAnsi="黑体" w:eastAsia="黑体" w:cs="Times New Roman"/>
          <w:i w:val="0"/>
          <w:sz w:val="32"/>
          <w:szCs w:val="32"/>
          <w:highlight w:val="none"/>
          <w:u w:val="none"/>
          <w:lang w:eastAsia="zh-CN"/>
        </w:rPr>
      </w:r>
      <w:r/>
    </w:p>
    <w:p>
      <w:pPr>
        <w:jc w:val="left"/>
        <w:spacing w:line="360" w:lineRule="auto"/>
        <w:rPr>
          <w:rFonts w:hint="eastAsia" w:ascii="黑体" w:hAnsi="黑体" w:eastAsia="黑体" w:cs="Times New Roman"/>
          <w:i w:val="0"/>
          <w:sz w:val="32"/>
          <w:szCs w:val="32"/>
          <w:highlight w:val="none"/>
          <w:u w:val="none"/>
          <w:lang w:eastAsia="zh-CN"/>
        </w:rPr>
      </w:pPr>
      <w:r>
        <w:rPr>
          <w:rFonts w:hint="eastAsia" w:ascii="黑体" w:hAnsi="黑体" w:eastAsia="黑体" w:cs="Times New Roman"/>
          <w:i w:val="0"/>
          <w:sz w:val="32"/>
          <w:szCs w:val="32"/>
          <w:highlight w:val="none"/>
          <w:u w:val="none"/>
          <w:lang w:eastAsia="zh-CN"/>
        </w:rPr>
      </w:r>
      <w:r/>
    </w:p>
    <w:p>
      <w:pPr>
        <w:jc w:val="left"/>
        <w:spacing w:line="360" w:lineRule="auto"/>
        <w:rPr>
          <w:rFonts w:hint="eastAsia" w:ascii="黑体" w:hAnsi="黑体" w:eastAsia="黑体" w:cs="Times New Roman"/>
          <w:i w:val="0"/>
          <w:sz w:val="32"/>
          <w:szCs w:val="32"/>
          <w:highlight w:val="none"/>
          <w:u w:val="none"/>
        </w:rPr>
      </w:pPr>
      <w:r>
        <w:rPr>
          <w:rFonts w:hint="eastAsia" w:ascii="黑体" w:hAnsi="黑体" w:eastAsia="黑体" w:cs="Times New Roman"/>
          <w:i w:val="0"/>
          <w:sz w:val="32"/>
          <w:szCs w:val="32"/>
          <w:highlight w:val="none"/>
          <w:u w:val="none"/>
          <w:lang w:eastAsia="zh-CN"/>
        </w:rPr>
        <w:t xml:space="preserve">三</w:t>
      </w:r>
      <w:r>
        <w:rPr>
          <w:rFonts w:hint="eastAsia" w:ascii="黑体" w:hAnsi="黑体" w:eastAsia="黑体" w:cs="Times New Roman"/>
          <w:i w:val="0"/>
          <w:sz w:val="32"/>
          <w:szCs w:val="32"/>
          <w:highlight w:val="none"/>
          <w:u w:val="none"/>
        </w:rPr>
        <w:t xml:space="preserve">、法人授权书</w:t>
      </w:r>
      <w:r/>
    </w:p>
    <w:p>
      <w:pPr>
        <w:jc w:val="center"/>
        <w:spacing w:line="420" w:lineRule="exact"/>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法人授权书</w:t>
      </w:r>
      <w:r/>
    </w:p>
    <w:p>
      <w:pPr>
        <w:pStyle w:val="912"/>
        <w:ind w:firstLine="480"/>
        <w:spacing w:line="420" w:lineRule="exact"/>
        <w:rPr>
          <w:rFonts w:hint="eastAsia"/>
          <w:sz w:val="24"/>
          <w:szCs w:val="24"/>
          <w:highlight w:val="none"/>
        </w:rPr>
      </w:pPr>
      <w:r>
        <w:rPr>
          <w:rFonts w:hint="eastAsia"/>
          <w:sz w:val="24"/>
          <w:szCs w:val="24"/>
          <w:highlight w:val="none"/>
        </w:rPr>
      </w:r>
      <w:r/>
    </w:p>
    <w:p>
      <w:pPr>
        <w:pStyle w:val="912"/>
        <w:ind w:firstLine="480"/>
        <w:spacing w:line="480" w:lineRule="exact"/>
        <w:rPr>
          <w:rFonts w:hint="eastAsia"/>
          <w:sz w:val="24"/>
          <w:szCs w:val="24"/>
          <w:highlight w:val="none"/>
        </w:rPr>
      </w:pPr>
      <w:r>
        <w:rPr>
          <w:rFonts w:hint="eastAsia"/>
          <w:sz w:val="24"/>
          <w:szCs w:val="24"/>
          <w:highlight w:val="none"/>
        </w:rPr>
        <w:t xml:space="preserve">本授权书声明：</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（投标人名称）授权</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sz w:val="24"/>
          <w:szCs w:val="24"/>
          <w:highlight w:val="none"/>
        </w:rPr>
        <w:t xml:space="preserve">（被授权人姓名）</w:t>
      </w:r>
      <w:r>
        <w:rPr>
          <w:rFonts w:hint="eastAsia"/>
          <w:sz w:val="24"/>
          <w:szCs w:val="24"/>
          <w:highlight w:val="none"/>
          <w:lang w:val="en-US" w:eastAsia="zh-CN"/>
        </w:rPr>
        <w:t xml:space="preserve">作</w:t>
      </w:r>
      <w:r>
        <w:rPr>
          <w:rFonts w:hint="eastAsia"/>
          <w:sz w:val="24"/>
          <w:szCs w:val="24"/>
          <w:highlight w:val="none"/>
        </w:rPr>
        <w:t xml:space="preserve">为我方</w:t>
      </w:r>
      <w:r>
        <w:rPr>
          <w:rFonts w:hint="eastAsia"/>
          <w:sz w:val="24"/>
          <w:szCs w:val="24"/>
          <w:highlight w:val="none"/>
          <w:lang w:val="en-US" w:eastAsia="zh-CN"/>
        </w:rPr>
        <w:t xml:space="preserve">参加编号为</w:t>
      </w:r>
      <w:r>
        <w:rPr>
          <w:rFonts w:hint="eastAsia" w:ascii="宋体" w:hAnsi="宋体" w:eastAsia="宋体" w:cs="Times New Roman"/>
          <w:color w:val="000000"/>
          <w:sz w:val="24"/>
          <w:szCs w:val="24"/>
          <w:highlight w:val="none"/>
          <w:u w:val="single"/>
        </w:rPr>
        <w:t xml:space="preserve">                             </w:t>
      </w:r>
      <w:r>
        <w:rPr>
          <w:rFonts w:hint="eastAsia"/>
          <w:sz w:val="24"/>
          <w:szCs w:val="24"/>
          <w:highlight w:val="none"/>
        </w:rPr>
        <w:t xml:space="preserve">项目采购活动的合法代理人</w:t>
      </w:r>
      <w:r>
        <w:rPr>
          <w:rFonts w:hint="eastAsia"/>
          <w:sz w:val="24"/>
          <w:szCs w:val="24"/>
          <w:highlight w:val="none"/>
          <w:lang w:eastAsia="zh-CN"/>
        </w:rPr>
        <w:t xml:space="preserve">，</w:t>
      </w:r>
      <w:r>
        <w:rPr>
          <w:rFonts w:hint="eastAsia"/>
          <w:sz w:val="24"/>
          <w:szCs w:val="24"/>
          <w:highlight w:val="none"/>
        </w:rPr>
        <w:t xml:space="preserve">以本单位名义全权处理一切与该项目采购有关的事务。</w:t>
      </w:r>
      <w:r/>
    </w:p>
    <w:p>
      <w:pPr>
        <w:pStyle w:val="912"/>
        <w:ind w:firstLine="480"/>
        <w:spacing w:line="480" w:lineRule="exact"/>
        <w:rPr>
          <w:rFonts w:hint="eastAsia"/>
          <w:sz w:val="24"/>
          <w:szCs w:val="24"/>
          <w:highlight w:val="none"/>
        </w:rPr>
      </w:pPr>
      <w:r>
        <w:rPr>
          <w:rFonts w:hint="eastAsia"/>
          <w:sz w:val="24"/>
          <w:szCs w:val="24"/>
          <w:highlight w:val="none"/>
        </w:rPr>
        <w:t xml:space="preserve">本授权书</w:t>
      </w:r>
      <w:r>
        <w:rPr>
          <w:rFonts w:hint="eastAsia"/>
          <w:sz w:val="24"/>
          <w:szCs w:val="24"/>
          <w:highlight w:val="none"/>
          <w:lang w:val="en-US" w:eastAsia="zh-CN"/>
        </w:rPr>
        <w:t xml:space="preserve">自</w:t>
      </w:r>
      <w:r>
        <w:rPr>
          <w:rFonts w:hint="eastAsia"/>
          <w:sz w:val="24"/>
          <w:szCs w:val="24"/>
          <w:highlight w:val="none"/>
        </w:rPr>
        <w:t xml:space="preserve">______年____月____日起生效</w:t>
      </w:r>
      <w:r>
        <w:rPr>
          <w:rFonts w:hint="eastAsia"/>
          <w:sz w:val="24"/>
          <w:szCs w:val="24"/>
          <w:highlight w:val="none"/>
          <w:lang w:eastAsia="zh-CN"/>
        </w:rPr>
        <w:t xml:space="preserve">，</w:t>
      </w:r>
      <w:r>
        <w:rPr>
          <w:rFonts w:hint="eastAsia"/>
          <w:sz w:val="24"/>
          <w:szCs w:val="24"/>
          <w:highlight w:val="none"/>
        </w:rPr>
        <w:t xml:space="preserve">特此声明。</w:t>
      </w:r>
      <w:r/>
    </w:p>
    <w:p>
      <w:pPr>
        <w:pStyle w:val="912"/>
        <w:ind w:firstLine="480"/>
        <w:spacing w:line="480" w:lineRule="exact"/>
        <w:rPr>
          <w:rFonts w:hint="eastAsia"/>
          <w:sz w:val="24"/>
          <w:szCs w:val="24"/>
          <w:highlight w:val="none"/>
        </w:rPr>
      </w:pPr>
      <w:r>
        <w:rPr>
          <w:rFonts w:hint="eastAsia"/>
          <w:sz w:val="24"/>
          <w:szCs w:val="24"/>
          <w:highlight w:val="none"/>
        </w:rPr>
        <w:t xml:space="preserve">被授权人身份证号码：</w:t>
      </w:r>
      <w:r/>
    </w:p>
    <w:p>
      <w:pPr>
        <w:pStyle w:val="912"/>
        <w:ind w:firstLine="480"/>
        <w:spacing w:line="480" w:lineRule="exact"/>
        <w:rPr>
          <w:rFonts w:hint="eastAsia" w:eastAsia="宋体"/>
          <w:sz w:val="24"/>
          <w:szCs w:val="24"/>
          <w:highlight w:val="none"/>
          <w:u w:val="single"/>
          <w:lang w:val="en-US" w:eastAsia="zh-CN"/>
        </w:rPr>
      </w:pPr>
      <w:r>
        <w:rPr>
          <w:rFonts w:hint="eastAsia"/>
          <w:sz w:val="24"/>
          <w:szCs w:val="24"/>
          <w:highlight w:val="none"/>
        </w:rPr>
        <w:t xml:space="preserve">被授权人联系电话：（手机）</w:t>
      </w:r>
      <w:r/>
    </w:p>
    <w:p>
      <w:pPr>
        <w:pStyle w:val="912"/>
        <w:spacing w:line="480" w:lineRule="exact"/>
        <w:rPr>
          <w:rFonts w:eastAsia="宋体"/>
          <w:sz w:val="24"/>
          <w:szCs w:val="24"/>
          <w:highlight w:val="none"/>
          <w:lang w:val="en-US" w:eastAsia="zh-CN"/>
        </w:rPr>
      </w:pPr>
      <w:r>
        <w:rPr>
          <w:rFonts w:hint="eastAsia"/>
          <w:sz w:val="24"/>
          <w:szCs w:val="24"/>
          <w:highlight w:val="none"/>
          <w:lang w:val="en-US" w:eastAsia="zh-CN"/>
        </w:rPr>
        <w:t xml:space="preserve">单位</w:t>
      </w:r>
      <w:r>
        <w:rPr>
          <w:rFonts w:hint="eastAsia"/>
          <w:sz w:val="24"/>
          <w:szCs w:val="24"/>
          <w:highlight w:val="none"/>
        </w:rPr>
        <w:t xml:space="preserve">名称：</w:t>
      </w:r>
      <w:r>
        <w:rPr>
          <w:rFonts w:hint="eastAsia" w:ascii="宋体" w:hAnsi="宋体" w:eastAsia="宋体" w:cs="宋体"/>
          <w:sz w:val="24"/>
          <w:szCs w:val="24"/>
          <w:highlight w:val="none"/>
          <w:u w:val="none"/>
        </w:rPr>
        <w:t xml:space="preserve">（加盖电子公章）</w:t>
      </w:r>
      <w:r/>
    </w:p>
    <w:p>
      <w:pPr>
        <w:pStyle w:val="912"/>
        <w:ind w:firstLine="480"/>
        <w:spacing w:line="480" w:lineRule="exact"/>
        <w:rPr>
          <w:rFonts w:hint="eastAsia"/>
          <w:sz w:val="24"/>
          <w:szCs w:val="24"/>
          <w:highlight w:val="none"/>
          <w:u w:val="single"/>
        </w:rPr>
      </w:pPr>
      <w:r>
        <w:rPr>
          <w:rFonts w:hint="eastAsia"/>
          <w:sz w:val="24"/>
          <w:szCs w:val="24"/>
          <w:highlight w:val="none"/>
        </w:rPr>
        <w:t xml:space="preserve">单位地址：</w:t>
      </w:r>
      <w:r/>
    </w:p>
    <w:p>
      <w:pPr>
        <w:pStyle w:val="912"/>
        <w:ind w:firstLine="480"/>
        <w:spacing w:line="480" w:lineRule="exact"/>
        <w:rPr>
          <w:rFonts w:hint="eastAsia"/>
          <w:sz w:val="24"/>
          <w:szCs w:val="24"/>
          <w:highlight w:val="none"/>
        </w:rPr>
      </w:pPr>
      <w:r>
        <w:rPr>
          <w:rFonts w:hint="eastAsia"/>
          <w:sz w:val="24"/>
          <w:szCs w:val="24"/>
          <w:highlight w:val="none"/>
        </w:rPr>
        <w:t xml:space="preserve">日</w:t>
      </w:r>
      <w:r>
        <w:rPr>
          <w:rFonts w:hint="eastAsia"/>
          <w:sz w:val="24"/>
          <w:szCs w:val="24"/>
          <w:highlight w:val="none"/>
          <w:lang w:val="en-US" w:eastAsia="zh-CN"/>
        </w:rPr>
        <w:t xml:space="preserve">    </w:t>
      </w:r>
      <w:r>
        <w:rPr>
          <w:rFonts w:hint="eastAsia"/>
          <w:sz w:val="24"/>
          <w:szCs w:val="24"/>
          <w:highlight w:val="none"/>
        </w:rPr>
        <w:t xml:space="preserve">期：</w:t>
      </w:r>
      <w:bookmarkStart w:id="203" w:name="_Hlt26955070"/>
      <w:r/>
      <w:bookmarkEnd w:id="203"/>
      <w:r/>
      <w:bookmarkStart w:id="204" w:name="_格式3__银行出具的资信证明"/>
      <w:r/>
      <w:bookmarkEnd w:id="204"/>
      <w:r/>
      <w:bookmarkStart w:id="205" w:name="_Hlt26671380"/>
      <w:r/>
      <w:bookmarkEnd w:id="205"/>
      <w:r/>
      <w:r/>
    </w:p>
    <w:p>
      <w:pPr>
        <w:pStyle w:val="905"/>
        <w:rPr>
          <w:rFonts w:hint="eastAsia"/>
          <w:i/>
          <w:sz w:val="24"/>
          <w:szCs w:val="24"/>
          <w:highlight w:val="none"/>
          <w:u w:val="single"/>
        </w:rPr>
      </w:pPr>
      <w:r>
        <w:rPr>
          <w:rFonts w:hint="eastAsia"/>
          <w:i/>
          <w:sz w:val="24"/>
          <w:szCs w:val="24"/>
          <w:highlight w:val="none"/>
          <w:u w:val="single"/>
        </w:rPr>
      </w:r>
      <w:r/>
    </w:p>
    <w:p>
      <w:pPr>
        <w:pStyle w:val="905"/>
        <w:ind w:firstLine="0"/>
        <w:rPr>
          <w:rFonts w:hint="eastAsia"/>
          <w:highlight w:val="none"/>
        </w:rPr>
      </w:pPr>
      <w:r>
        <w:rPr>
          <w:rFonts w:hint="eastAsia"/>
          <w:highlight w:val="none"/>
        </w:rPr>
      </w:r>
      <w:r/>
    </w:p>
    <w:p>
      <w:pPr>
        <w:spacing w:line="460" w:lineRule="exact"/>
        <w:rPr>
          <w:rFonts w:hint="eastAsia" w:ascii="楷体" w:hAnsi="楷体" w:eastAsia="楷体"/>
          <w:bCs/>
          <w:sz w:val="24"/>
          <w:szCs w:val="24"/>
          <w:highlight w:val="none"/>
        </w:rPr>
      </w:pPr>
      <w:r>
        <w:rPr>
          <w:rFonts w:hint="eastAsia" w:ascii="楷体" w:hAnsi="楷体" w:eastAsia="楷体"/>
          <w:bCs/>
          <w:sz w:val="24"/>
          <w:szCs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pStyle w:val="916"/>
        <w:rPr>
          <w:rFonts w:hint="eastAsia" w:ascii="宋体" w:hAnsi="宋体"/>
          <w:bCs/>
          <w:sz w:val="24"/>
          <w:highlight w:val="none"/>
        </w:rPr>
      </w:pPr>
      <w:r>
        <w:rPr>
          <w:rFonts w:hint="eastAsia" w:ascii="宋体" w:hAnsi="宋体"/>
          <w:bCs/>
          <w:sz w:val="24"/>
          <w:highlight w:val="none"/>
        </w:rPr>
      </w:r>
      <w:r/>
    </w:p>
    <w:p>
      <w:pPr>
        <w:jc w:val="left"/>
        <w:spacing w:line="360" w:lineRule="auto"/>
        <w:rPr>
          <w:rFonts w:hint="eastAsia" w:ascii="黑体" w:hAnsi="黑体" w:eastAsia="黑体" w:cs="Times New Roman"/>
          <w:bCs w:val="0"/>
          <w:i w:val="0"/>
          <w:sz w:val="32"/>
          <w:szCs w:val="32"/>
          <w:highlight w:val="none"/>
          <w:u w:val="none"/>
          <w:lang w:eastAsia="zh-CN"/>
        </w:rPr>
      </w:pPr>
      <w:r>
        <w:rPr>
          <w:rFonts w:hint="eastAsia" w:ascii="黑体" w:hAnsi="黑体" w:eastAsia="黑体" w:cs="Times New Roman"/>
          <w:bCs w:val="0"/>
          <w:i w:val="0"/>
          <w:sz w:val="32"/>
          <w:szCs w:val="32"/>
          <w:highlight w:val="none"/>
          <w:u w:val="none"/>
          <w:lang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p>
    <w:p>
      <w:pPr>
        <w:pStyle w:val="907"/>
        <w:keepLines w:val="0"/>
        <w:keepNext w:val="0"/>
        <w:pageBreakBefore w:val="0"/>
        <w:spacing w:before="0" w:after="0" w:line="360" w:lineRule="auto"/>
        <w:widowControl w:val="off"/>
        <w:rPr>
          <w:rFonts w:hint="eastAsia" w:ascii="宋体" w:hAnsi="宋体"/>
          <w:szCs w:val="21"/>
          <w:highlight w:val="none"/>
          <w:lang w:eastAsia="zh-CN"/>
        </w:rPr>
      </w:pPr>
      <w:r>
        <w:rPr>
          <w:rFonts w:hint="eastAsia" w:ascii="宋体" w:hAnsi="宋体"/>
          <w:szCs w:val="21"/>
          <w:highlight w:val="none"/>
        </w:rPr>
        <w:t xml:space="preserve">致：</w:t>
      </w:r>
      <w:r>
        <w:rPr>
          <w:rFonts w:hint="eastAsia" w:ascii="宋体" w:hAnsi="宋体"/>
          <w:szCs w:val="21"/>
          <w:highlight w:val="none"/>
          <w:lang w:eastAsia="zh-CN"/>
        </w:rPr>
        <w:t xml:space="preserve">南京市公共资源交易中心</w:t>
      </w:r>
      <w:r/>
    </w:p>
    <w:p>
      <w:pPr>
        <w:pStyle w:val="907"/>
        <w:ind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szCs w:val="21"/>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sz w:val="24"/>
          <w:szCs w:val="24"/>
          <w:highlight w:val="none"/>
          <w:u w:val="none"/>
          <w:lang w:val="en-US" w:eastAsia="zh-CN"/>
        </w:rPr>
        <w:t xml:space="preserve">的</w:t>
      </w:r>
      <w:r>
        <w:rPr>
          <w:rFonts w:hint="eastAsia" w:ascii="宋体" w:hAnsi="宋体" w:eastAsia="宋体" w:cs="Times New Roman"/>
          <w:sz w:val="24"/>
          <w:szCs w:val="21"/>
          <w:highlight w:val="none"/>
          <w:lang w:val="en-US" w:eastAsia="zh-CN"/>
        </w:rPr>
        <w:t xml:space="preserve">项目</w:t>
      </w:r>
      <w:r>
        <w:rPr>
          <w:rFonts w:hint="eastAsia" w:ascii="宋体" w:hAnsi="宋体"/>
          <w:szCs w:val="21"/>
          <w:highlight w:val="none"/>
        </w:rPr>
        <w:t xml:space="preserve">招标文件</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p>
    <w:p>
      <w:pPr>
        <w:pStyle w:val="907"/>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1.按招标文件规定的各项要求</w:t>
      </w:r>
      <w:r>
        <w:rPr>
          <w:rFonts w:hint="eastAsia" w:ascii="宋体" w:hAnsi="宋体"/>
          <w:szCs w:val="21"/>
          <w:highlight w:val="none"/>
          <w:lang w:eastAsia="zh-CN"/>
        </w:rPr>
        <w:t xml:space="preserve">，</w:t>
      </w:r>
      <w:r>
        <w:rPr>
          <w:rFonts w:hint="eastAsia" w:ascii="宋体" w:hAnsi="宋体"/>
          <w:szCs w:val="21"/>
          <w:highlight w:val="none"/>
        </w:rPr>
        <w:t xml:space="preserve">向买方提供所需</w:t>
      </w:r>
      <w:r>
        <w:rPr>
          <w:rFonts w:hint="eastAsia" w:ascii="宋体" w:hAnsi="宋体"/>
          <w:szCs w:val="21"/>
          <w:highlight w:val="none"/>
          <w:lang w:val="en-US" w:eastAsia="zh-CN"/>
        </w:rPr>
        <w:t xml:space="preserve">货物</w:t>
      </w:r>
      <w:r>
        <w:rPr>
          <w:rFonts w:hint="eastAsia" w:ascii="宋体" w:hAnsi="宋体"/>
          <w:szCs w:val="21"/>
          <w:highlight w:val="none"/>
        </w:rPr>
        <w:t xml:space="preserve">（包含与</w:t>
      </w:r>
      <w:r>
        <w:rPr>
          <w:rFonts w:hint="eastAsia" w:ascii="宋体" w:hAnsi="宋体"/>
          <w:szCs w:val="21"/>
          <w:highlight w:val="none"/>
          <w:lang w:val="en-US" w:eastAsia="zh-CN"/>
        </w:rPr>
        <w:t xml:space="preserve">货物</w:t>
      </w:r>
      <w:r>
        <w:rPr>
          <w:rFonts w:hint="eastAsia" w:ascii="宋体" w:hAnsi="宋体"/>
          <w:szCs w:val="21"/>
          <w:highlight w:val="none"/>
        </w:rPr>
        <w:t xml:space="preserve">相关的</w:t>
      </w:r>
      <w:r>
        <w:rPr>
          <w:rFonts w:hint="eastAsia" w:ascii="宋体" w:hAnsi="宋体"/>
          <w:szCs w:val="21"/>
          <w:highlight w:val="none"/>
          <w:lang w:val="en-US" w:eastAsia="zh-CN"/>
        </w:rPr>
        <w:t xml:space="preserve">服务</w:t>
      </w:r>
      <w:r>
        <w:rPr>
          <w:rFonts w:hint="eastAsia" w:ascii="宋体" w:hAnsi="宋体"/>
          <w:szCs w:val="21"/>
          <w:highlight w:val="none"/>
        </w:rPr>
        <w:t xml:space="preserve">）。</w:t>
      </w:r>
      <w:r/>
    </w:p>
    <w:p>
      <w:pPr>
        <w:pStyle w:val="907"/>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p>
    <w:p>
      <w:pPr>
        <w:pStyle w:val="907"/>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3.我们已详细审核全部招标文件及其有效补充文件</w:t>
      </w:r>
      <w:r>
        <w:rPr>
          <w:rFonts w:hint="eastAsia" w:ascii="宋体" w:hAnsi="宋体"/>
          <w:szCs w:val="21"/>
          <w:highlight w:val="none"/>
          <w:lang w:eastAsia="zh-CN"/>
        </w:rPr>
        <w:t xml:space="preserve">，</w:t>
      </w:r>
      <w:r>
        <w:rPr>
          <w:rFonts w:hint="eastAsia" w:ascii="宋体" w:hAnsi="宋体"/>
          <w:szCs w:val="21"/>
          <w:highlight w:val="none"/>
        </w:rPr>
        <w:t xml:space="preserve">我们知道必须放弃提出含糊不清或误解问题的权利。</w:t>
      </w:r>
      <w:r/>
    </w:p>
    <w:p>
      <w:pPr>
        <w:pStyle w:val="907"/>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4.我们同意从规定的开标日期起遵循本投标文件</w:t>
      </w:r>
      <w:r>
        <w:rPr>
          <w:rFonts w:hint="eastAsia" w:ascii="宋体" w:hAnsi="宋体"/>
          <w:szCs w:val="21"/>
          <w:highlight w:val="none"/>
          <w:lang w:eastAsia="zh-CN"/>
        </w:rPr>
        <w:t xml:space="preserve">，</w:t>
      </w:r>
      <w:r>
        <w:rPr>
          <w:rFonts w:hint="eastAsia" w:ascii="宋体" w:hAnsi="宋体"/>
          <w:szCs w:val="21"/>
          <w:highlight w:val="none"/>
        </w:rPr>
        <w:t xml:space="preserve">并在规定的投标有效期期满之前均具有约束力。</w:t>
      </w:r>
      <w:r/>
    </w:p>
    <w:p>
      <w:pPr>
        <w:pStyle w:val="907"/>
        <w:keepLines w:val="0"/>
        <w:keepNext w:val="0"/>
        <w:pageBreakBefore w:val="0"/>
        <w:spacing w:before="0" w:after="0" w:line="360" w:lineRule="auto"/>
        <w:widowControl w:val="off"/>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w:t>
      </w:r>
      <w:r>
        <w:rPr>
          <w:rFonts w:hint="eastAsia" w:ascii="宋体" w:hAnsi="宋体"/>
          <w:szCs w:val="21"/>
          <w:highlight w:val="none"/>
          <w:lang w:eastAsia="zh-CN"/>
        </w:rPr>
        <w:t xml:space="preserve">，</w:t>
      </w:r>
      <w:r>
        <w:rPr>
          <w:rFonts w:hint="eastAsia" w:ascii="宋体" w:hAnsi="宋体"/>
          <w:szCs w:val="21"/>
          <w:highlight w:val="none"/>
        </w:rPr>
        <w:t xml:space="preserve">并保证我方已提供和将要提供的文件是真实的、准确的。</w:t>
      </w:r>
      <w:r/>
    </w:p>
    <w:p>
      <w:pPr>
        <w:pStyle w:val="907"/>
        <w:keepLines w:val="0"/>
        <w:keepNext w:val="0"/>
        <w:pageBreakBefore w:val="0"/>
        <w:spacing w:before="0" w:after="0" w:line="360" w:lineRule="auto"/>
        <w:widowControl w:val="off"/>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w:t>
      </w:r>
      <w:r>
        <w:rPr>
          <w:rFonts w:hint="eastAsia" w:ascii="宋体" w:hAnsi="宋体"/>
          <w:szCs w:val="21"/>
          <w:highlight w:val="none"/>
          <w:lang w:eastAsia="zh-CN"/>
        </w:rPr>
        <w:t xml:space="preserve">，</w:t>
      </w:r>
      <w:r>
        <w:rPr>
          <w:rFonts w:hint="eastAsia" w:ascii="宋体" w:hAnsi="宋体"/>
          <w:szCs w:val="21"/>
          <w:highlight w:val="none"/>
        </w:rPr>
        <w:t xml:space="preserve">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并保证在招标文件规定的时间完成项目</w:t>
      </w:r>
      <w:r>
        <w:rPr>
          <w:rFonts w:hint="eastAsia" w:ascii="宋体" w:hAnsi="宋体"/>
          <w:szCs w:val="21"/>
          <w:highlight w:val="none"/>
          <w:lang w:eastAsia="zh-CN"/>
        </w:rPr>
        <w:t xml:space="preserve">，</w:t>
      </w:r>
      <w:r>
        <w:rPr>
          <w:rFonts w:hint="eastAsia" w:ascii="宋体" w:hAnsi="宋体"/>
          <w:szCs w:val="21"/>
          <w:highlight w:val="none"/>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1"/>
          <w:highlight w:val="none"/>
          <w:lang w:val="en-US" w:eastAsia="zh-CN" w:bidi="ar-SA"/>
        </w:rPr>
        <w:t xml:space="preserve">7.我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1"/>
          <w:highlight w:val="none"/>
          <w:lang w:val="en-US" w:eastAsia="zh-CN" w:bidi="ar-SA"/>
        </w:rPr>
        <w:t xml:space="preserve">8.我</w:t>
      </w:r>
      <w:r>
        <w:rPr>
          <w:rFonts w:hint="eastAsia"/>
          <w:sz w:val="24"/>
          <w:szCs w:val="24"/>
          <w:highlight w:val="none"/>
          <w:lang w:val="en-US" w:eastAsia="zh-CN"/>
        </w:rPr>
        <w:t xml:space="preserve">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其他</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p>
    <w:p>
      <w:pPr>
        <w:pStyle w:val="907"/>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p>
    <w:p>
      <w:pPr>
        <w:pStyle w:val="907"/>
        <w:ind w:left="0"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地  址：</w:t>
      </w:r>
      <w:r/>
    </w:p>
    <w:p>
      <w:pPr>
        <w:pStyle w:val="907"/>
        <w:ind w:left="0" w:firstLine="480"/>
        <w:keepLines w:val="0"/>
        <w:keepNext w:val="0"/>
        <w:pageBreakBefore w:val="0"/>
        <w:spacing w:before="0" w:after="0" w:line="360" w:lineRule="auto"/>
        <w:widowControl w:val="off"/>
        <w:rPr>
          <w:rFonts w:hint="eastAsia" w:ascii="宋体" w:hAnsi="宋体"/>
          <w:szCs w:val="21"/>
          <w:highlight w:val="none"/>
          <w:u w:val="none"/>
          <w:lang w:val="en-US" w:eastAsia="zh-CN"/>
        </w:rPr>
      </w:pPr>
      <w:r>
        <w:rPr>
          <w:rFonts w:hint="eastAsia" w:ascii="宋体" w:hAnsi="宋体"/>
          <w:szCs w:val="21"/>
          <w:highlight w:val="none"/>
        </w:rPr>
        <w:t xml:space="preserve">邮  编：</w:t>
      </w:r>
      <w:r/>
    </w:p>
    <w:p>
      <w:pPr>
        <w:pStyle w:val="907"/>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电  话：</w:t>
      </w:r>
      <w:r/>
    </w:p>
    <w:p>
      <w:pPr>
        <w:pStyle w:val="907"/>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传  真：</w:t>
      </w:r>
      <w:r/>
    </w:p>
    <w:p>
      <w:pPr>
        <w:pStyle w:val="907"/>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开户行：</w:t>
      </w:r>
      <w:r/>
    </w:p>
    <w:p>
      <w:pPr>
        <w:pStyle w:val="907"/>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账  号：</w:t>
      </w:r>
      <w:r/>
    </w:p>
    <w:p>
      <w:pPr>
        <w:ind w:right="180" w:firstLine="480"/>
        <w:jc w:val="both"/>
        <w:keepLines w:val="0"/>
        <w:keepNext w:val="0"/>
        <w:pageBreakBefore w:val="0"/>
        <w:spacing w:line="360" w:lineRule="auto"/>
        <w:widowControl w:val="off"/>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p>
    <w:p>
      <w:pPr>
        <w:pStyle w:val="907"/>
        <w:ind w:left="0"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日  期：</w:t>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五、开标一览表</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p>
    <w:p>
      <w:pPr>
        <w:ind w:firstLine="0"/>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p>
    <w:p>
      <w:pPr>
        <w:ind w:firstLine="0"/>
        <w:rPr>
          <w:sz w:val="24"/>
          <w:szCs w:val="24"/>
          <w:highlight w:val="none"/>
        </w:rPr>
      </w:pPr>
      <w:r>
        <w:rPr>
          <w:rFonts w:hint="eastAsia" w:ascii="宋体" w:hAnsi="宋体"/>
          <w:sz w:val="24"/>
          <w:szCs w:val="24"/>
          <w:highlight w:val="none"/>
        </w:rPr>
        <w:t xml:space="preserve">项目名称：</w:t>
      </w:r>
      <w:r/>
    </w:p>
    <w:p>
      <w:pPr>
        <w:ind w:firstLine="0"/>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编号：JSZC-320111-JZCG-G2026-0043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p>
    <w:tbl>
      <w:tblPr>
        <w:tblStyle w:val="703"/>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投标总报价</w:t>
            </w:r>
            <w:r/>
          </w:p>
        </w:tc>
      </w:tr>
      <w:tr>
        <w:trPr>
          <w:cantSplit/>
          <w:trHeight w:val="720"/>
        </w:trPr>
        <w:tc>
          <w:tcPr>
            <w:tcW w:w="9450" w:type="dxa"/>
            <w:vAlign w:val="center"/>
            <w:textDirection w:val="lrTb"/>
            <w:noWrap w:val="false"/>
          </w:tcPr>
          <w:p>
            <w:pPr>
              <w:pStyle w:val="907"/>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小写（元）：                             </w:t>
            </w:r>
            <w:r/>
          </w:p>
        </w:tc>
      </w:tr>
    </w:tbl>
    <w:p>
      <w:pPr>
        <w:rPr>
          <w:rFonts w:ascii="宋体" w:hAnsi="宋体"/>
          <w:sz w:val="24"/>
          <w:szCs w:val="24"/>
          <w:highlight w:val="none"/>
        </w:rPr>
      </w:pPr>
      <w:r>
        <w:rPr>
          <w:rFonts w:ascii="宋体" w:hAnsi="宋体"/>
          <w:sz w:val="24"/>
          <w:szCs w:val="24"/>
          <w:highlight w:val="none"/>
        </w:rPr>
      </w:r>
      <w:r/>
    </w:p>
    <w:p>
      <w:pPr>
        <w:ind w:firstLine="480"/>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p>
    <w:p>
      <w:pPr>
        <w:ind w:firstLine="482"/>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ind w:firstLine="482"/>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p>
    <w:p>
      <w:pPr>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p>
    <w:p>
      <w:pPr>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p>
    <w:p>
      <w:pPr>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p>
    <w:p>
      <w:pPr>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p>
    <w:p>
      <w:pPr>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p>
    <w:p>
      <w:pPr>
        <w:pStyle w:val="921"/>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921"/>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bCs w:val="0"/>
          <w:i w:val="0"/>
          <w:sz w:val="32"/>
          <w:szCs w:val="32"/>
          <w:highlight w:val="none"/>
          <w:u w:val="none"/>
          <w:lang w:val="en-US" w:eastAsia="zh-CN"/>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bCs w:val="0"/>
          <w:i w:val="0"/>
          <w:sz w:val="32"/>
          <w:szCs w:val="32"/>
          <w:highlight w:val="none"/>
          <w:u w:val="none"/>
          <w:lang w:val="en-US" w:eastAsia="zh-CN"/>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bCs w:val="0"/>
          <w:i w:val="0"/>
          <w:sz w:val="32"/>
          <w:szCs w:val="32"/>
          <w:highlight w:val="none"/>
          <w:u w:val="none"/>
          <w:lang w:val="en-US" w:eastAsia="zh-CN"/>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t xml:space="preserve">六、核心产品品牌一览表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p>
    <w:tbl>
      <w:tblPr>
        <w:tblStyle w:val="703"/>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W w:w="1251" w:type="dxa"/>
            <w:vAlign w:val="center"/>
            <w:textDirection w:val="lrTb"/>
            <w:noWrap w:val="false"/>
          </w:tcPr>
          <w:p>
            <w:pPr>
              <w:jc w:val="center"/>
              <w:spacing w:line="0" w:lineRule="atLeast"/>
              <w:widowControl/>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序号</w:t>
            </w:r>
            <w:r/>
          </w:p>
        </w:tc>
        <w:tc>
          <w:tcPr>
            <w:tcW w:w="3753" w:type="dxa"/>
            <w:vAlign w:val="center"/>
            <w:textDirection w:val="lrTb"/>
            <w:noWrap w:val="false"/>
          </w:tcPr>
          <w:p>
            <w:pPr>
              <w:jc w:val="center"/>
              <w:spacing w:line="0" w:lineRule="atLeast"/>
              <w:widowControl/>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产品名称</w:t>
            </w:r>
            <w:r/>
          </w:p>
        </w:tc>
        <w:tc>
          <w:tcPr>
            <w:tcW w:w="2158" w:type="dxa"/>
            <w:vAlign w:val="center"/>
            <w:textDirection w:val="lrTb"/>
            <w:noWrap w:val="false"/>
          </w:tcPr>
          <w:p>
            <w:pPr>
              <w:jc w:val="center"/>
              <w:spacing w:line="0" w:lineRule="atLeast"/>
              <w:widowControl/>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产品品牌</w:t>
            </w:r>
            <w:r/>
          </w:p>
        </w:tc>
        <w:tc>
          <w:tcPr>
            <w:tcW w:w="2601" w:type="dxa"/>
            <w:vAlign w:val="center"/>
            <w:textDirection w:val="lrTb"/>
            <w:noWrap w:val="false"/>
          </w:tcPr>
          <w:p>
            <w:pPr>
              <w:jc w:val="center"/>
              <w:spacing w:line="0" w:lineRule="atLeast"/>
              <w:widowControl/>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规格或型号</w:t>
            </w:r>
            <w:r/>
          </w:p>
        </w:tc>
      </w:tr>
      <w:tr>
        <w:trPr>
          <w:jc w:val="center"/>
          <w:trHeight w:val="963"/>
        </w:trPr>
        <w:tc>
          <w:tcPr>
            <w:tcW w:w="1251" w:type="dxa"/>
            <w:vAlign w:val="center"/>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ascii="宋体" w:hAnsi="宋体" w:eastAsia="宋体" w:cs="宋体"/>
                <w:sz w:val="21"/>
                <w:szCs w:val="21"/>
                <w:highlight w:val="none"/>
                <w:lang w:val="zh-CN" w:eastAsia="zh-CN"/>
              </w:rPr>
              <w:t xml:space="preserve">1</w:t>
            </w:r>
            <w:r/>
          </w:p>
        </w:tc>
        <w:tc>
          <w:tcPr>
            <w:tcW w:w="3753" w:type="dxa"/>
            <w:vAlign w:val="center"/>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c>
          <w:tcPr>
            <w:tcW w:w="2158" w:type="dxa"/>
            <w:vAlign w:val="top"/>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c>
          <w:tcPr>
            <w:tcW w:w="2601" w:type="dxa"/>
            <w:vAlign w:val="top"/>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r>
    </w:tbl>
    <w:p>
      <w:pPr>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p>
      <w:pPr>
        <w:ind w:firstLine="480"/>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en-US" w:eastAsia="zh-CN"/>
        </w:rPr>
        <w:t xml:space="preserve">投标人</w:t>
      </w:r>
      <w:r>
        <w:rPr>
          <w:rFonts w:hint="eastAsia" w:ascii="宋体" w:hAnsi="宋体" w:eastAsia="宋体" w:cs="Times New Roman"/>
          <w:sz w:val="24"/>
          <w:szCs w:val="24"/>
          <w:highlight w:val="none"/>
          <w:lang w:val="zh-CN" w:eastAsia="zh-CN"/>
        </w:rPr>
        <w:t xml:space="preserve">名称：（</w:t>
      </w:r>
      <w:r>
        <w:rPr>
          <w:rFonts w:hint="eastAsia" w:ascii="宋体" w:hAnsi="宋体" w:eastAsia="宋体" w:cs="Times New Roman"/>
          <w:sz w:val="24"/>
          <w:szCs w:val="24"/>
          <w:highlight w:val="none"/>
          <w:lang w:eastAsia="zh-CN"/>
        </w:rPr>
        <w:t xml:space="preserve">加盖电子</w:t>
      </w:r>
      <w:r>
        <w:rPr>
          <w:rFonts w:hint="eastAsia" w:ascii="宋体" w:hAnsi="宋体" w:eastAsia="宋体" w:cs="Times New Roman"/>
          <w:sz w:val="24"/>
          <w:szCs w:val="24"/>
          <w:highlight w:val="none"/>
          <w:lang w:val="en-US" w:eastAsia="zh-CN"/>
        </w:rPr>
        <w:t xml:space="preserve">公</w:t>
      </w:r>
      <w:r>
        <w:rPr>
          <w:rFonts w:hint="eastAsia" w:ascii="宋体" w:hAnsi="宋体" w:eastAsia="宋体" w:cs="Times New Roman"/>
          <w:sz w:val="24"/>
          <w:szCs w:val="24"/>
          <w:highlight w:val="none"/>
          <w:lang w:eastAsia="zh-CN"/>
        </w:rPr>
        <w:t xml:space="preserve">章</w:t>
      </w:r>
      <w:r>
        <w:rPr>
          <w:rFonts w:hint="eastAsia" w:ascii="宋体" w:hAnsi="宋体" w:eastAsia="宋体" w:cs="Times New Roman"/>
          <w:sz w:val="24"/>
          <w:szCs w:val="24"/>
          <w:highlight w:val="none"/>
          <w:lang w:val="zh-CN" w:eastAsia="zh-CN"/>
        </w:rPr>
        <w:t xml:space="preserve">）</w:t>
      </w:r>
      <w:r/>
    </w:p>
    <w:p>
      <w:pPr>
        <w:ind w:firstLine="482"/>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ind w:firstLine="482"/>
        <w:spacing w:line="48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备注：</w:t>
      </w:r>
      <w:r>
        <w:rPr>
          <w:rFonts w:hint="eastAsia" w:ascii="宋体" w:hAnsi="宋体" w:eastAsia="宋体" w:cs="Times New Roman"/>
          <w:b/>
          <w:bCs/>
          <w:sz w:val="24"/>
          <w:szCs w:val="24"/>
          <w:highlight w:val="none"/>
        </w:rPr>
        <w:t xml:space="preserve">供应商</w:t>
      </w:r>
      <w:r>
        <w:rPr>
          <w:rFonts w:hint="eastAsia" w:ascii="宋体" w:hAnsi="宋体" w:cs="Times New Roman"/>
          <w:b/>
          <w:bCs/>
          <w:sz w:val="24"/>
          <w:szCs w:val="24"/>
          <w:highlight w:val="none"/>
          <w:lang w:val="en-US" w:eastAsia="zh-CN"/>
        </w:rPr>
        <w:t xml:space="preserve">须按照表格要求明确填写所投“核心产品”的</w:t>
      </w:r>
      <w:r>
        <w:rPr>
          <w:rFonts w:hint="eastAsia" w:ascii="宋体" w:hAnsi="宋体" w:eastAsia="宋体" w:cs="Times New Roman"/>
          <w:b/>
          <w:bCs/>
          <w:sz w:val="24"/>
          <w:szCs w:val="24"/>
          <w:highlight w:val="none"/>
        </w:rPr>
        <w:t xml:space="preserve">品牌</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rPr>
        <w:t xml:space="preserve">不得填报“/”</w:t>
      </w:r>
      <w:r>
        <w:rPr>
          <w:rFonts w:hint="eastAsia" w:ascii="宋体" w:hAnsi="宋体" w:cs="Times New Roman"/>
          <w:b/>
          <w:bCs/>
          <w:sz w:val="24"/>
          <w:szCs w:val="24"/>
          <w:highlight w:val="none"/>
          <w:lang w:eastAsia="zh-CN"/>
        </w:rPr>
        <w:t xml:space="preserve">“</w:t>
      </w:r>
      <w:r>
        <w:rPr>
          <w:rFonts w:hint="eastAsia" w:ascii="宋体" w:hAnsi="宋体" w:eastAsia="宋体" w:cs="Times New Roman"/>
          <w:b/>
          <w:bCs/>
          <w:sz w:val="24"/>
          <w:szCs w:val="24"/>
          <w:highlight w:val="none"/>
        </w:rPr>
        <w:t xml:space="preserve">无”</w:t>
      </w:r>
      <w:r>
        <w:rPr>
          <w:rFonts w:hint="eastAsia" w:ascii="宋体" w:hAnsi="宋体" w:cs="Times New Roman"/>
          <w:b/>
          <w:bCs/>
          <w:sz w:val="24"/>
          <w:szCs w:val="24"/>
          <w:highlight w:val="none"/>
          <w:lang w:val="en-US" w:eastAsia="zh-CN"/>
        </w:rPr>
        <w:t xml:space="preserve">等内容</w:t>
      </w:r>
      <w:r>
        <w:rPr>
          <w:rFonts w:hint="eastAsia" w:ascii="宋体" w:hAnsi="宋体" w:eastAsia="宋体" w:cs="Times New Roman"/>
          <w:b/>
          <w:bCs/>
          <w:sz w:val="24"/>
          <w:szCs w:val="24"/>
          <w:highlight w:val="none"/>
          <w:lang w:eastAsia="zh-CN"/>
        </w:rPr>
        <w:t xml:space="preserve">，</w:t>
      </w:r>
      <w:r>
        <w:rPr>
          <w:rFonts w:hint="eastAsia" w:ascii="宋体" w:hAnsi="宋体" w:cs="Times New Roman"/>
          <w:b/>
          <w:bCs/>
          <w:sz w:val="24"/>
          <w:szCs w:val="24"/>
          <w:highlight w:val="none"/>
          <w:lang w:val="en-US" w:eastAsia="zh-CN"/>
        </w:rPr>
        <w:t xml:space="preserve">否则</w:t>
      </w:r>
      <w:r>
        <w:rPr>
          <w:rFonts w:hint="eastAsia" w:ascii="宋体" w:hAnsi="宋体" w:eastAsia="宋体" w:cs="Times New Roman"/>
          <w:b/>
          <w:bCs/>
          <w:sz w:val="24"/>
          <w:szCs w:val="24"/>
          <w:highlight w:val="none"/>
        </w:rPr>
        <w:t xml:space="preserve">视为无效投标。</w:t>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七、投标分项报价表</w:t>
      </w:r>
      <w:r/>
    </w:p>
    <w:p>
      <w:pPr>
        <w:ind w:firstLine="0"/>
        <w:jc w:val="center"/>
        <w:rPr>
          <w:rFonts w:hint="eastAsia" w:ascii="方正小标宋简体" w:hAnsi="方正小标宋简体" w:eastAsia="方正小标宋简体" w:cs="方正小标宋简体"/>
          <w:color w:val="000000"/>
          <w:sz w:val="32"/>
          <w:szCs w:val="32"/>
          <w:highlight w:val="none"/>
          <w:lang w:val="en-US" w:eastAsia="zh-CN"/>
        </w:rPr>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p>
    <w:p>
      <w:pPr>
        <w:ind w:firstLine="0"/>
        <w:rPr>
          <w:sz w:val="24"/>
          <w:szCs w:val="24"/>
          <w:highlight w:val="none"/>
        </w:rPr>
      </w:pPr>
      <w:r>
        <w:rPr>
          <w:rFonts w:hint="eastAsia" w:ascii="宋体" w:hAnsi="宋体"/>
          <w:sz w:val="24"/>
          <w:szCs w:val="24"/>
          <w:highlight w:val="none"/>
        </w:rPr>
        <w:t xml:space="preserve">项目名称：</w:t>
      </w:r>
      <w:r/>
    </w:p>
    <w:p>
      <w:pPr>
        <w:ind w:firstLine="0"/>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编号：JSZC-320111-JZCG-G2026-0043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p>
    <w:tbl>
      <w:tblPr>
        <w:tblStyle w:val="703"/>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hint="eastAsia" w:ascii="宋体" w:hAnsi="宋体"/>
                <w:sz w:val="24"/>
                <w:szCs w:val="24"/>
                <w:highlight w:val="none"/>
              </w:rPr>
              <w:outlineLvl w:val="2"/>
            </w:pPr>
            <w:r>
              <w:rPr>
                <w:rFonts w:hint="eastAsia" w:ascii="宋体" w:hAnsi="宋体"/>
                <w:sz w:val="24"/>
                <w:szCs w:val="24"/>
                <w:highlight w:val="none"/>
              </w:rPr>
              <w:t xml:space="preserve">序号</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970" w:type="dxa"/>
            <w:vAlign w:val="center"/>
            <w:textDirection w:val="lrTb"/>
            <w:noWrap w:val="false"/>
          </w:tcPr>
          <w:p>
            <w:pPr>
              <w:jc w:val="center"/>
              <w:spacing w:line="0" w:lineRule="atLeast"/>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p>
        </w:tc>
        <w:tc>
          <w:tcPr>
            <w:tcW w:w="1790" w:type="dxa"/>
            <w:vAlign w:val="center"/>
            <w:textDirection w:val="lrTb"/>
            <w:noWrap w:val="false"/>
          </w:tcPr>
          <w:p>
            <w:pPr>
              <w:jc w:val="center"/>
              <w:spacing w:line="0" w:lineRule="atLeast"/>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p>
        </w:tc>
        <w:tc>
          <w:tcPr>
            <w:tcW w:w="1470" w:type="dxa"/>
            <w:vAlign w:val="center"/>
            <w:textDirection w:val="lrTb"/>
            <w:noWrap w:val="false"/>
          </w:tcPr>
          <w:p>
            <w:pPr>
              <w:jc w:val="center"/>
              <w:spacing w:line="0" w:lineRule="atLeast"/>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p>
        </w:tc>
        <w:tc>
          <w:tcPr>
            <w:tcW w:w="830" w:type="dxa"/>
            <w:vAlign w:val="center"/>
            <w:textDirection w:val="lrTb"/>
            <w:noWrap w:val="false"/>
          </w:tcPr>
          <w:p>
            <w:pPr>
              <w:jc w:val="center"/>
              <w:spacing w:line="0" w:lineRule="atLeast"/>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p>
        </w:tc>
        <w:tc>
          <w:tcPr>
            <w:tcW w:w="820" w:type="dxa"/>
            <w:vAlign w:val="center"/>
            <w:textDirection w:val="lrTb"/>
            <w:noWrap w:val="false"/>
          </w:tcPr>
          <w:p>
            <w:pPr>
              <w:jc w:val="center"/>
              <w:spacing w:line="0" w:lineRule="atLeast"/>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p>
        </w:tc>
        <w:tc>
          <w:tcPr>
            <w:tcW w:w="960" w:type="dxa"/>
            <w:vAlign w:val="center"/>
            <w:textDirection w:val="lrTb"/>
            <w:noWrap w:val="false"/>
          </w:tcPr>
          <w:p>
            <w:pPr>
              <w:jc w:val="center"/>
              <w:spacing w:line="0" w:lineRule="atLeast"/>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p>
        </w:tc>
        <w:tc>
          <w:tcPr>
            <w:tcW w:w="1210" w:type="dxa"/>
            <w:vAlign w:val="center"/>
            <w:textDirection w:val="lrTb"/>
            <w:noWrap w:val="false"/>
          </w:tcPr>
          <w:p>
            <w:pPr>
              <w:jc w:val="center"/>
              <w:spacing w:line="0" w:lineRule="atLeast"/>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eastAsia="zh-CN"/>
              </w:rPr>
              <w:t xml:space="preserve">产品</w:t>
            </w:r>
            <w:r>
              <w:rPr>
                <w:rFonts w:hint="eastAsia" w:ascii="宋体" w:hAnsi="宋体"/>
                <w:sz w:val="24"/>
                <w:szCs w:val="24"/>
                <w:highlight w:val="none"/>
              </w:rPr>
              <w:t xml:space="preserve">名称</w:t>
            </w:r>
            <w:r/>
          </w:p>
        </w:tc>
        <w:tc>
          <w:tcPr>
            <w:tcW w:w="970" w:type="dxa"/>
            <w:vAlign w:val="center"/>
            <w:textDirection w:val="lrTb"/>
            <w:noWrap w:val="false"/>
          </w:tcPr>
          <w:p>
            <w:pPr>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p>
        </w:tc>
        <w:tc>
          <w:tcPr>
            <w:tcW w:w="960" w:type="dxa"/>
            <w:vAlign w:val="center"/>
            <w:textDirection w:val="lrTb"/>
            <w:noWrap w:val="false"/>
          </w:tcPr>
          <w:p>
            <w:pPr>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p>
        </w:tc>
        <w:tc>
          <w:tcPr>
            <w:tcW w:w="1210"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6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6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6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w:t>
            </w:r>
            <w:r/>
          </w:p>
        </w:tc>
        <w:tc>
          <w:tcPr>
            <w:gridSpan w:val="8"/>
            <w:tcW w:w="9290" w:type="dxa"/>
            <w:vAlign w:val="center"/>
            <w:textDirection w:val="lrTb"/>
            <w:noWrap w:val="false"/>
          </w:tcPr>
          <w:p>
            <w:pPr>
              <w:jc w:val="both"/>
              <w:spacing w:line="0" w:lineRule="atLeast"/>
              <w:rPr>
                <w:rFonts w:hint="eastAsia" w:ascii="宋体" w:hAnsi="宋体"/>
                <w:sz w:val="24"/>
                <w:szCs w:val="24"/>
                <w:highlight w:val="none"/>
              </w:rPr>
            </w:pPr>
            <w:r>
              <w:rPr>
                <w:rFonts w:hint="eastAsia" w:ascii="宋体" w:hAnsi="宋体"/>
                <w:sz w:val="24"/>
                <w:szCs w:val="24"/>
                <w:highlight w:val="none"/>
              </w:rPr>
              <w:t xml:space="preserve">投标总价（元）</w:t>
            </w:r>
            <w:r>
              <w:rPr>
                <w:rFonts w:hint="eastAsia" w:ascii="宋体" w:hAnsi="宋体"/>
                <w:sz w:val="24"/>
                <w:szCs w:val="24"/>
                <w:highlight w:val="none"/>
                <w:lang w:eastAsia="zh-CN"/>
              </w:rPr>
              <w:t xml:space="preserve">：</w:t>
            </w:r>
            <w:r/>
          </w:p>
        </w:tc>
      </w:tr>
    </w:tbl>
    <w:p>
      <w:pPr>
        <w:ind w:firstLine="0"/>
        <w:rPr>
          <w:rFonts w:hint="eastAsia" w:ascii="宋体" w:hAnsi="宋体"/>
          <w:sz w:val="24"/>
          <w:szCs w:val="24"/>
          <w:highlight w:val="none"/>
        </w:rPr>
      </w:pPr>
      <w:r>
        <w:rPr>
          <w:rFonts w:hint="eastAsia" w:ascii="宋体" w:hAnsi="宋体"/>
          <w:sz w:val="24"/>
          <w:szCs w:val="24"/>
          <w:highlight w:val="none"/>
        </w:rPr>
      </w:r>
      <w:r/>
    </w:p>
    <w:p>
      <w:pPr>
        <w:ind w:firstLine="480"/>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p>
    <w:p>
      <w:pPr>
        <w:ind w:firstLine="480"/>
        <w:rPr>
          <w:rFonts w:hint="eastAsia" w:ascii="宋体" w:hAnsi="宋体"/>
          <w:sz w:val="24"/>
          <w:szCs w:val="24"/>
          <w:highlight w:val="none"/>
        </w:rPr>
      </w:pPr>
      <w:r>
        <w:rPr>
          <w:rFonts w:hint="eastAsia" w:ascii="宋体" w:hAnsi="宋体"/>
          <w:sz w:val="24"/>
          <w:szCs w:val="24"/>
          <w:highlight w:val="none"/>
        </w:rPr>
      </w:r>
      <w:r/>
    </w:p>
    <w:p>
      <w:pPr>
        <w:pStyle w:val="909"/>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p>
    <w:p>
      <w:pPr>
        <w:pStyle w:val="909"/>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p>
    <w:p>
      <w:pPr>
        <w:pStyle w:val="909"/>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p>
    <w:p>
      <w:pPr>
        <w:pStyle w:val="909"/>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3.供应商所投产品须与“第四章-项目清单”中的产品一一对应，如有缺项、漏项或者超出单价上限，视为无效投标。“项目清单”中分项仅为一项的，此表无需提供。</w:t>
      </w:r>
      <w:r/>
    </w:p>
    <w:p>
      <w:pPr>
        <w:pStyle w:val="909"/>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4.行数不够，可自行添加。</w:t>
      </w:r>
      <w:r/>
    </w:p>
    <w:p>
      <w:pPr>
        <w:spacing w:line="480" w:lineRule="exact"/>
        <w:rPr>
          <w:rFonts w:ascii="宋体" w:hAnsi="宋体"/>
          <w:sz w:val="24"/>
          <w:szCs w:val="24"/>
          <w:highlight w:val="none"/>
          <w:lang w:eastAsia="zh-CN"/>
        </w:rPr>
      </w:pPr>
      <w:r>
        <w:rPr>
          <w:rFonts w:ascii="宋体" w:hAnsi="宋体"/>
          <w:sz w:val="24"/>
          <w:szCs w:val="24"/>
          <w:highlight w:val="none"/>
          <w:lang w:eastAsia="zh-CN"/>
        </w:rPr>
      </w:r>
      <w:r/>
    </w:p>
    <w:p>
      <w:pPr>
        <w:rPr>
          <w:rFonts w:ascii="宋体" w:hAnsi="宋体"/>
          <w:sz w:val="24"/>
          <w:szCs w:val="24"/>
          <w:highlight w:val="none"/>
          <w:lang w:eastAsia="zh-CN"/>
        </w:rPr>
      </w:pPr>
      <w:r>
        <w:rPr>
          <w:rFonts w:ascii="宋体" w:hAnsi="宋体"/>
          <w:sz w:val="24"/>
          <w:szCs w:val="24"/>
          <w:highlight w:val="none"/>
          <w:lang w:eastAsia="zh-CN"/>
        </w:rPr>
      </w:r>
      <w:r/>
    </w:p>
    <w:p>
      <w:pPr>
        <w:rPr>
          <w:rFonts w:ascii="宋体" w:hAnsi="宋体"/>
          <w:sz w:val="24"/>
          <w:szCs w:val="24"/>
          <w:highlight w:val="none"/>
          <w:lang w:eastAsia="zh-CN"/>
        </w:rPr>
      </w:pPr>
      <w:r>
        <w:rPr>
          <w:rFonts w:ascii="宋体" w:hAnsi="宋体"/>
          <w:sz w:val="24"/>
          <w:szCs w:val="24"/>
          <w:highlight w:val="none"/>
          <w:lang w:eastAsia="zh-CN"/>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八、技术要求响应及偏离表</w:t>
      </w:r>
      <w:r/>
    </w:p>
    <w:p>
      <w:pPr>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技术要求响应及偏离表</w:t>
      </w:r>
      <w:r/>
    </w:p>
    <w:tbl>
      <w:tblPr>
        <w:tblStyle w:val="7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46"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right="180" w:firstLine="480"/>
        <w:jc w:val="both"/>
        <w:spacing w:line="56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r>
      <w:r/>
    </w:p>
    <w:p>
      <w:pPr>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p>
    <w:p>
      <w:pPr>
        <w:pStyle w:val="909"/>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09"/>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p>
    <w:p>
      <w:pPr>
        <w:pStyle w:val="90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1.供应商须对招标文件技术要求中的实质性要求（斜体下划线内容或打“★”内容）及其他要求做出明确响应，否则视为无效投标。</w:t>
      </w:r>
      <w:r/>
    </w:p>
    <w:p>
      <w:pPr>
        <w:pStyle w:val="90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90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rPr>
          <w:rFonts w:hint="eastAsia"/>
          <w:highlight w:val="none"/>
          <w:lang w:val="en-US" w:eastAsia="zh-CN"/>
        </w:rPr>
      </w:pPr>
      <w:r>
        <w:rPr>
          <w:rFonts w:hint="eastAsia"/>
          <w:highlight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九、商务要求响应及偏离表</w:t>
      </w:r>
      <w:r/>
    </w:p>
    <w:p>
      <w:pPr>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商务要求响应及偏离表</w:t>
      </w:r>
      <w:r/>
    </w:p>
    <w:tbl>
      <w:tblPr>
        <w:tblStyle w:val="7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7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right="180" w:firstLine="480"/>
        <w:jc w:val="both"/>
        <w:spacing w:line="56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r>
      <w:r/>
    </w:p>
    <w:p>
      <w:pPr>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p>
    <w:p>
      <w:pPr>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0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p>
    <w:p>
      <w:pPr>
        <w:pStyle w:val="909"/>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1.供应商须对招标文件商务要求中的实质性要求（斜体下划线内容或打“★”内容）做出明确响应，否则视为无效投标。</w:t>
      </w:r>
      <w:r/>
    </w:p>
    <w:p>
      <w:pPr>
        <w:pStyle w:val="90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p>
    <w:p>
      <w:pPr>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spacing w:line="480" w:lineRule="auto"/>
        <w:rPr>
          <w:rFonts w:hint="eastAsia" w:ascii="仿宋_GB2312" w:hAnsi="Arial"/>
          <w:color w:val="000000"/>
          <w:sz w:val="30"/>
          <w:szCs w:val="21"/>
          <w:highlight w:val="none"/>
        </w:rPr>
      </w:pPr>
      <w:r>
        <w:rPr>
          <w:rFonts w:hint="eastAsia" w:ascii="仿宋_GB2312" w:hAnsi="Arial"/>
          <w:color w:val="000000"/>
          <w:sz w:val="30"/>
          <w:szCs w:val="21"/>
          <w:highlight w:val="none"/>
        </w:rPr>
      </w:r>
      <w:r/>
    </w:p>
    <w:p>
      <w:p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pStyle w:val="737"/>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rPr>
          <w:rFonts w:hint="eastAsia"/>
          <w:highlight w:val="none"/>
          <w:lang w:val="en-US" w:eastAsia="zh-CN"/>
        </w:rPr>
      </w:pPr>
      <w:r>
        <w:rPr>
          <w:rFonts w:hint="eastAsia"/>
          <w:highlight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t xml:space="preserve">十、中小企业声明函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根据《政府采购促进中小企业发展管理办法》(财库〔2020〕46号)的规定</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sz w:val="24"/>
          <w:szCs w:val="24"/>
          <w:highlight w:val="none"/>
          <w:lang w:eastAsia="zh-CN"/>
        </w:rPr>
        <w:t xml:space="preserve">，提供的货物</w:t>
      </w:r>
      <w:r>
        <w:rPr>
          <w:rFonts w:hint="eastAsia" w:ascii="宋体" w:hAnsi="宋体" w:eastAsia="宋体" w:cs="Times New Roman"/>
          <w:sz w:val="24"/>
          <w:szCs w:val="24"/>
          <w:highlight w:val="none"/>
        </w:rPr>
        <w:t xml:space="preserve">全部由符合政策</w:t>
      </w:r>
      <w:r>
        <w:rPr>
          <w:rFonts w:hint="eastAsia" w:ascii="宋体" w:hAnsi="宋体" w:eastAsia="宋体" w:cs="Times New Roman"/>
          <w:sz w:val="24"/>
          <w:szCs w:val="24"/>
          <w:highlight w:val="none"/>
          <w:lang w:eastAsia="zh-CN"/>
        </w:rPr>
        <w:t xml:space="preserve">要求的中小企业制造</w:t>
      </w:r>
      <w:r>
        <w:rPr>
          <w:rFonts w:hint="eastAsia" w:ascii="宋体" w:hAnsi="宋体" w:eastAsia="宋体" w:cs="Times New Roman"/>
          <w:sz w:val="24"/>
          <w:szCs w:val="24"/>
          <w:highlight w:val="none"/>
        </w:rPr>
        <w:t xml:space="preserve">。根据《工业和信息化部、国家统计局、</w:t>
      </w:r>
      <w:r>
        <w:rPr>
          <w:rFonts w:hint="eastAsia" w:ascii="宋体" w:hAnsi="宋体"/>
          <w:sz w:val="24"/>
          <w:szCs w:val="24"/>
          <w:highlight w:val="none"/>
        </w:rPr>
        <w:t xml:space="preserve">国家发展和改革委员会、财政部关于印发中小企业划型标准规定的通知》(工信部联企业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300号)的规定</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相关企业（含联合体中的小微企业、签订分包意向协议的小微企业）的具体情况如下：</w:t>
      </w:r>
      <w:r/>
    </w:p>
    <w:p>
      <w:pPr>
        <w:ind w:firstLine="360"/>
        <w:keepLines w:val="0"/>
        <w:keepNext w:val="0"/>
        <w:pageBreakBefore w:val="0"/>
        <w:spacing w:line="336"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中明确的所属行业</w:t>
      </w:r>
      <w:r>
        <w:rPr>
          <w:rFonts w:hint="eastAsia" w:ascii="宋体" w:hAnsi="宋体"/>
          <w:sz w:val="24"/>
          <w:szCs w:val="24"/>
          <w:highlight w:val="none"/>
          <w:u w:val="none"/>
          <w:lang w:eastAsia="zh-CN"/>
        </w:rPr>
        <w:t xml:space="preserve">）</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w:t>
      </w:r>
      <w:r>
        <w:rPr>
          <w:rFonts w:hint="eastAsia" w:ascii="宋体" w:hAnsi="宋体"/>
          <w:sz w:val="24"/>
          <w:szCs w:val="24"/>
          <w:highlight w:val="none"/>
          <w:u w:val="none"/>
          <w:lang w:eastAsia="zh-CN"/>
        </w:rPr>
        <w:t xml:space="preserve">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不属于大企业的分支机构</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不存在控股股东为大企业的情形</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也不存在与大企业的负责人为同一人的情形。</w:t>
      </w:r>
      <w:r/>
    </w:p>
    <w:p>
      <w:pPr>
        <w:ind w:firstLine="360"/>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将依法承担相应责任</w:t>
      </w:r>
      <w:r>
        <w:rPr>
          <w:rFonts w:hint="eastAsia" w:ascii="宋体" w:hAnsi="宋体"/>
          <w:sz w:val="24"/>
          <w:szCs w:val="24"/>
          <w:highlight w:val="none"/>
          <w:lang w:eastAsia="zh-CN"/>
        </w:rPr>
        <w:t xml:space="preserve">。</w:t>
      </w:r>
      <w:r/>
    </w:p>
    <w:p>
      <w:pPr>
        <w:pStyle w:val="737"/>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keepLines w:val="0"/>
        <w:keepNext w:val="0"/>
        <w:pageBreakBefore w:val="0"/>
        <w:spacing w:line="336" w:lineRule="auto"/>
        <w:widowControl w:val="off"/>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36"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336"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spacing w:line="336"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val="en-US" w:eastAsia="zh-CN"/>
        </w:rPr>
        <w:t xml:space="preserve">2.在所属企业类型前的</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val="en-US" w:eastAsia="zh-CN"/>
        </w:rPr>
        <w:t xml:space="preserve">内打“</w:t>
      </w:r>
      <w:r>
        <w:rPr>
          <w:rFonts w:ascii="Arial" w:hAnsi="Arial" w:cs="Arial"/>
          <w:sz w:val="24"/>
          <w:szCs w:val="24"/>
          <w:highlight w:val="none"/>
          <w:u w:val="none"/>
          <w:lang w:val="en-US" w:eastAsia="zh-CN"/>
        </w:rPr>
        <w:t xml:space="preserve">√</w:t>
      </w:r>
      <w:r>
        <w:rPr>
          <w:rFonts w:hint="eastAsia" w:ascii="宋体" w:hAnsi="宋体"/>
          <w:sz w:val="24"/>
          <w:szCs w:val="24"/>
          <w:highlight w:val="none"/>
          <w:u w:val="none"/>
          <w:lang w:val="en-US" w:eastAsia="zh-CN"/>
        </w:rPr>
        <w:t xml:space="preserve">”。</w:t>
      </w: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lang w:eastAsia="zh-CN"/>
        </w:rPr>
        <w:t xml:space="preserve">投标人如不提供此声明函，不得参加专门面向中小企业采购项目或者</w:t>
      </w:r>
      <w:r>
        <w:rPr>
          <w:rFonts w:hint="eastAsia" w:ascii="宋体" w:hAnsi="宋体" w:eastAsia="宋体" w:cs="Times New Roman"/>
          <w:sz w:val="24"/>
          <w:szCs w:val="24"/>
          <w:highlight w:val="none"/>
          <w:lang w:val="en-US" w:eastAsia="zh-CN"/>
        </w:rPr>
        <w:t xml:space="preserve">不得享受小微企业价格扣除政策</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项目</w:t>
      </w:r>
      <w:r>
        <w:rPr>
          <w:rFonts w:hint="eastAsia" w:ascii="宋体" w:hAnsi="宋体" w:eastAsia="宋体" w:cs="Times New Roman"/>
          <w:sz w:val="24"/>
          <w:szCs w:val="24"/>
          <w:highlight w:val="none"/>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sz w:val="24"/>
          <w:szCs w:val="24"/>
          <w:highlight w:val="none"/>
          <w:lang w:val="en-US" w:eastAsia="zh-CN"/>
        </w:rPr>
        <w:t xml:space="preserve">中标</w:t>
      </w:r>
      <w:r>
        <w:rPr>
          <w:rFonts w:hint="eastAsia" w:ascii="宋体" w:hAnsi="宋体" w:eastAsia="宋体" w:cs="Times New Roman"/>
          <w:sz w:val="24"/>
          <w:szCs w:val="24"/>
          <w:highlight w:val="none"/>
          <w:lang w:eastAsia="zh-CN"/>
        </w:rPr>
        <w:t xml:space="preserve">结果同时公告，接受社会监督。</w:t>
      </w:r>
      <w:r>
        <w:rPr>
          <w:rFonts w:hint="eastAsia" w:ascii="宋体" w:hAnsi="宋体" w:eastAsia="宋体" w:cs="Times New Roman"/>
          <w:sz w:val="24"/>
          <w:szCs w:val="24"/>
          <w:highlight w:val="none"/>
          <w:lang w:val="en-US" w:eastAsia="zh-CN"/>
        </w:rPr>
        <w:t xml:space="preserve">4.货物</w:t>
      </w:r>
      <w:r>
        <w:rPr>
          <w:rFonts w:hint="eastAsia" w:ascii="宋体" w:hAnsi="宋体" w:eastAsia="宋体" w:cs="Times New Roman"/>
          <w:sz w:val="24"/>
          <w:szCs w:val="24"/>
          <w:highlight w:val="none"/>
          <w:lang w:eastAsia="zh-CN"/>
        </w:rPr>
        <w:t xml:space="preserve">采购项目中，货物的制造商应当为中小企业</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sz w:val="24"/>
          <w:szCs w:val="24"/>
          <w:highlight w:val="none"/>
          <w:lang w:eastAsia="zh-CN"/>
        </w:rPr>
        <w:t xml:space="preserve">，不对其中涉及的服务的承接商、工程的承建商作出要求。</w:t>
      </w:r>
      <w:r/>
    </w:p>
    <w:p>
      <w:pPr>
        <w:ind w:firstLine="0"/>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ind w:firstLine="0"/>
        <w:jc w:val="left"/>
        <w:spacing w:line="360" w:lineRule="auto"/>
        <w:rPr>
          <w:rFonts w:hint="eastAsia" w:ascii="黑体" w:hAnsi="黑体" w:eastAsia="黑体"/>
          <w:b w:val="0"/>
          <w:sz w:val="32"/>
          <w:szCs w:val="32"/>
          <w:highlight w:val="none"/>
        </w:rPr>
      </w:pPr>
      <w:r>
        <w:rPr>
          <w:rFonts w:hint="eastAsia" w:ascii="黑体" w:hAnsi="黑体" w:eastAsia="黑体" w:cs="Times New Roman"/>
          <w:i w:val="0"/>
          <w:iCs w:val="0"/>
          <w:sz w:val="32"/>
          <w:szCs w:val="32"/>
          <w:highlight w:val="none"/>
          <w:u w:val="none"/>
          <w:lang w:val="en-US" w:eastAsia="zh-CN"/>
        </w:rPr>
        <w:t xml:space="preserve">十一、残疾人福利性单位声明函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p>
    <w:p>
      <w:pPr>
        <w:ind w:firstLine="480"/>
        <w:spacing w:line="360" w:lineRule="auto"/>
        <w:rPr>
          <w:rFonts w:hint="eastAsia" w:ascii="宋体" w:hAnsi="宋体"/>
          <w:sz w:val="24"/>
          <w:szCs w:val="21"/>
          <w:highlight w:val="none"/>
        </w:rPr>
      </w:pPr>
      <w:r>
        <w:rPr>
          <w:rFonts w:hint="eastAsia" w:ascii="宋体" w:hAnsi="宋体"/>
          <w:sz w:val="24"/>
          <w:highlight w:val="none"/>
        </w:rPr>
        <w:t xml:space="preserve">本单位郑重声明</w:t>
      </w:r>
      <w:r>
        <w:rPr>
          <w:rFonts w:hint="eastAsia" w:ascii="宋体" w:hAnsi="宋体"/>
          <w:sz w:val="24"/>
          <w:highlight w:val="none"/>
          <w:lang w:eastAsia="zh-CN"/>
        </w:rPr>
        <w:t xml:space="preserve">，</w:t>
      </w:r>
      <w:r>
        <w:rPr>
          <w:rFonts w:hint="eastAsia" w:ascii="宋体" w:hAnsi="宋体"/>
          <w:sz w:val="24"/>
          <w:highlight w:val="none"/>
        </w:rPr>
        <w:t xml:space="preserve">根据《财政部 民政部 中国残疾人联合会关于促进残疾人就业政府采购政策的通知》（财库〔2017〕141号）的规定</w:t>
      </w:r>
      <w:r>
        <w:rPr>
          <w:rFonts w:hint="eastAsia" w:ascii="宋体" w:hAnsi="宋体"/>
          <w:sz w:val="24"/>
          <w:highlight w:val="none"/>
          <w:lang w:eastAsia="zh-CN"/>
        </w:rPr>
        <w:t xml:space="preserve">，</w:t>
      </w:r>
      <w:r>
        <w:rPr>
          <w:rFonts w:hint="eastAsia" w:ascii="宋体" w:hAnsi="宋体"/>
          <w:sz w:val="24"/>
          <w:highlight w:val="none"/>
        </w:rPr>
        <w:t xml:space="preserve">本单位为符合条件的残疾人福利性单位</w:t>
      </w:r>
      <w:r>
        <w:rPr>
          <w:rFonts w:hint="eastAsia" w:ascii="宋体" w:hAnsi="宋体"/>
          <w:sz w:val="24"/>
          <w:highlight w:val="none"/>
          <w:lang w:eastAsia="zh-CN"/>
        </w:rPr>
        <w:t xml:space="preserve">，</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1"/>
          <w:highlight w:val="none"/>
        </w:rPr>
        <w:t xml:space="preserve">提供本单位制造的货物</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或者提供其他残疾人福利性单位制造的货物（不包括使用非残疾人福利性单位注册商标的货物）。</w:t>
      </w:r>
      <w:r/>
    </w:p>
    <w:p>
      <w:pPr>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w:t>
      </w:r>
      <w:r>
        <w:rPr>
          <w:rFonts w:hint="eastAsia" w:ascii="宋体" w:hAnsi="宋体"/>
          <w:sz w:val="24"/>
          <w:highlight w:val="none"/>
          <w:lang w:eastAsia="zh-CN"/>
        </w:rPr>
        <w:t xml:space="preserve">，</w:t>
      </w:r>
      <w:r>
        <w:rPr>
          <w:rFonts w:hint="eastAsia" w:ascii="宋体" w:hAnsi="宋体"/>
          <w:sz w:val="24"/>
          <w:highlight w:val="none"/>
        </w:rPr>
        <w:t xml:space="preserve">将依法承担相应责任。</w:t>
      </w:r>
      <w:r/>
    </w:p>
    <w:p>
      <w:pPr>
        <w:pStyle w:val="737"/>
        <w:rPr>
          <w:rFonts w:hint="eastAsia" w:ascii="宋体" w:hAnsi="宋体"/>
          <w:sz w:val="24"/>
          <w:szCs w:val="24"/>
          <w:highlight w:val="none"/>
          <w:lang w:eastAsia="zh-CN"/>
        </w:rPr>
      </w:pPr>
      <w:r>
        <w:rPr>
          <w:rFonts w:hint="eastAsia" w:ascii="宋体" w:hAnsi="宋体"/>
          <w:sz w:val="24"/>
          <w:szCs w:val="24"/>
          <w:highlight w:val="none"/>
          <w:lang w:eastAsia="zh-CN"/>
        </w:rPr>
      </w:r>
      <w:r/>
    </w:p>
    <w:p>
      <w:pPr>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spacing w:line="588" w:lineRule="exact"/>
        <w:rPr>
          <w:rFonts w:hint="eastAsia" w:ascii="宋体" w:hAnsi="宋体"/>
          <w:sz w:val="24"/>
          <w:highlight w:val="none"/>
        </w:rPr>
      </w:pPr>
      <w:r>
        <w:rPr>
          <w:rFonts w:hint="eastAsia" w:ascii="宋体" w:hAnsi="宋体"/>
          <w:sz w:val="24"/>
          <w:highlight w:val="none"/>
        </w:rPr>
      </w:r>
      <w:r/>
    </w:p>
    <w:p>
      <w:pPr>
        <w:ind w:firstLine="480"/>
        <w:spacing w:line="480" w:lineRule="exact"/>
        <w:rPr>
          <w:rFonts w:hint="eastAsia" w:ascii="宋体" w:hAnsi="宋体"/>
          <w:sz w:val="24"/>
          <w:highlight w:val="none"/>
        </w:rPr>
      </w:pPr>
      <w:r>
        <w:rPr>
          <w:rFonts w:hint="eastAsia" w:ascii="宋体" w:hAnsi="宋体"/>
          <w:sz w:val="24"/>
          <w:highlight w:val="none"/>
        </w:rPr>
        <w:t xml:space="preserve">备注：</w:t>
      </w:r>
      <w:r/>
    </w:p>
    <w:p>
      <w:pPr>
        <w:ind w:firstLine="480"/>
        <w:spacing w:line="480" w:lineRule="exact"/>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lang w:eastAsia="zh-CN"/>
        </w:rPr>
        <w:t xml:space="preserve">投标人</w:t>
      </w:r>
      <w:r>
        <w:rPr>
          <w:rFonts w:hint="eastAsia" w:ascii="宋体" w:hAnsi="宋体"/>
          <w:sz w:val="24"/>
          <w:highlight w:val="none"/>
        </w:rPr>
        <w:t xml:space="preserve">如不提供此声明函</w:t>
      </w:r>
      <w:r>
        <w:rPr>
          <w:rFonts w:hint="eastAsia" w:ascii="宋体" w:hAnsi="宋体"/>
          <w:sz w:val="24"/>
          <w:highlight w:val="none"/>
          <w:lang w:eastAsia="zh-CN"/>
        </w:rPr>
        <w:t xml:space="preserve">，</w:t>
      </w:r>
      <w:r>
        <w:rPr>
          <w:rFonts w:hint="eastAsia" w:ascii="宋体" w:hAnsi="宋体"/>
          <w:sz w:val="24"/>
          <w:highlight w:val="none"/>
        </w:rPr>
        <w:t xml:space="preserve">价格将不</w:t>
      </w:r>
      <w:r>
        <w:rPr>
          <w:rFonts w:hint="eastAsia" w:ascii="宋体" w:hAnsi="宋体"/>
          <w:sz w:val="24"/>
          <w:highlight w:val="none"/>
          <w:lang w:val="en-US" w:eastAsia="zh-CN"/>
        </w:rPr>
        <w:t xml:space="preserve">作</w:t>
      </w:r>
      <w:r>
        <w:rPr>
          <w:rFonts w:hint="eastAsia" w:ascii="宋体" w:hAnsi="宋体"/>
          <w:sz w:val="24"/>
          <w:highlight w:val="none"/>
        </w:rPr>
        <w:t xml:space="preserve">相应扣除。</w:t>
      </w:r>
      <w:r/>
    </w:p>
    <w:p>
      <w:pPr>
        <w:ind w:firstLine="480"/>
        <w:spacing w:line="480" w:lineRule="exact"/>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中标人为残疾人福利</w:t>
      </w:r>
      <w:r>
        <w:rPr>
          <w:rFonts w:hint="eastAsia" w:ascii="宋体" w:hAnsi="宋体"/>
          <w:sz w:val="24"/>
          <w:highlight w:val="none"/>
          <w:lang w:val="en-US" w:eastAsia="zh-CN"/>
        </w:rPr>
        <w:t xml:space="preserve">性</w:t>
      </w:r>
      <w:r>
        <w:rPr>
          <w:rFonts w:hint="eastAsia" w:ascii="宋体" w:hAnsi="宋体"/>
          <w:sz w:val="24"/>
          <w:highlight w:val="none"/>
        </w:rPr>
        <w:t xml:space="preserve">单位的</w:t>
      </w:r>
      <w:r>
        <w:rPr>
          <w:rFonts w:hint="eastAsia" w:ascii="宋体" w:hAnsi="宋体"/>
          <w:sz w:val="24"/>
          <w:highlight w:val="none"/>
          <w:lang w:eastAsia="zh-CN"/>
        </w:rPr>
        <w:t xml:space="preserve">，</w:t>
      </w:r>
      <w:r>
        <w:rPr>
          <w:rFonts w:hint="eastAsia" w:ascii="宋体" w:hAnsi="宋体"/>
          <w:sz w:val="24"/>
          <w:highlight w:val="none"/>
        </w:rPr>
        <w:t xml:space="preserve">此声明函将随中标结果同时公告</w:t>
      </w:r>
      <w:r>
        <w:rPr>
          <w:rFonts w:hint="eastAsia" w:ascii="宋体" w:hAnsi="宋体"/>
          <w:sz w:val="24"/>
          <w:highlight w:val="none"/>
          <w:lang w:eastAsia="zh-CN"/>
        </w:rPr>
        <w:t xml:space="preserve">，</w:t>
      </w:r>
      <w:r>
        <w:rPr>
          <w:rFonts w:hint="eastAsia" w:ascii="宋体" w:hAnsi="宋体"/>
          <w:sz w:val="24"/>
          <w:highlight w:val="none"/>
        </w:rPr>
        <w:t xml:space="preserve">接受社会监督</w:t>
      </w:r>
      <w:r>
        <w:rPr>
          <w:rFonts w:hint="eastAsia" w:ascii="宋体" w:hAnsi="宋体"/>
          <w:sz w:val="24"/>
          <w:highlight w:val="none"/>
          <w:lang w:eastAsia="zh-CN"/>
        </w:rPr>
        <w:t xml:space="preserve">。</w:t>
      </w:r>
      <w:r/>
    </w:p>
    <w:p>
      <w:pPr>
        <w:ind w:firstLine="624"/>
        <w:spacing w:line="480" w:lineRule="exact"/>
        <w:rPr>
          <w:rFonts w:ascii="仿宋_GB2312" w:eastAsia="仿宋_GB2312"/>
          <w:spacing w:val="6"/>
          <w:sz w:val="30"/>
          <w:szCs w:val="30"/>
          <w:highlight w:val="none"/>
        </w:rPr>
      </w:pPr>
      <w:r>
        <w:rPr>
          <w:rFonts w:ascii="仿宋_GB2312" w:eastAsia="仿宋_GB2312"/>
          <w:spacing w:val="6"/>
          <w:sz w:val="30"/>
          <w:szCs w:val="30"/>
          <w:highlight w:val="none"/>
        </w:rPr>
      </w:r>
      <w:r/>
    </w:p>
    <w:p>
      <w:pPr>
        <w:pStyle w:val="916"/>
        <w:rPr>
          <w:highlight w:val="none"/>
        </w:rPr>
      </w:pPr>
      <w:r>
        <w:rPr>
          <w:highlight w:val="none"/>
        </w:rPr>
      </w:r>
      <w:r/>
    </w:p>
    <w:p>
      <w:pPr>
        <w:ind w:firstLine="5760"/>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                                         </w:t>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numPr>
          <w:ilvl w:val="0"/>
          <w:numId w:val="0"/>
        </w:numPr>
        <w:jc w:val="left"/>
        <w:spacing w:line="360" w:lineRule="auto"/>
        <w:rPr>
          <w:rFonts w:hint="eastAsia" w:ascii="宋体" w:hAnsi="宋体" w:eastAsia="宋体" w:cs="Times New Roman"/>
          <w:sz w:val="24"/>
          <w:highlight w:val="none"/>
          <w:lang w:val="en-US" w:eastAsia="zh-CN"/>
        </w:rPr>
      </w:pPr>
      <w:r>
        <w:rPr>
          <w:rFonts w:hint="eastAsia" w:ascii="黑体" w:hAnsi="黑体" w:eastAsia="黑体" w:cs="Times New Roman"/>
          <w:i w:val="0"/>
          <w:iCs w:val="0"/>
          <w:sz w:val="32"/>
          <w:szCs w:val="32"/>
          <w:highlight w:val="none"/>
          <w:u w:val="none"/>
          <w:lang w:val="en-US" w:eastAsia="zh-CN"/>
        </w:rPr>
        <w:t xml:space="preserve">十二、关于符合本国产品标准的声明函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p>
    <w:p>
      <w:pPr>
        <w:pStyle w:val="724"/>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24"/>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729"/>
          <w:rFonts w:hint="eastAsia"/>
          <w:i w:val="0"/>
          <w:highlight w:val="none"/>
          <w:u w:val="single"/>
          <w:shd w:val="clear" w:color="auto" w:fill="ffffff"/>
        </w:rPr>
        <w:t xml:space="preserve">（产品名称1）</w:t>
      </w:r>
      <w:r>
        <w:rPr>
          <w:rStyle w:val="729"/>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729"/>
          <w:rFonts w:hint="eastAsia"/>
          <w:i w:val="0"/>
          <w:highlight w:val="none"/>
          <w:u w:val="single"/>
          <w:shd w:val="clear" w:color="auto" w:fill="ffffff"/>
        </w:rPr>
        <w:t xml:space="preserve">（厂名）</w:t>
      </w:r>
      <w:r>
        <w:rPr>
          <w:rStyle w:val="729"/>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729"/>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729"/>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729"/>
          <w:rFonts w:hint="eastAsia"/>
          <w:i/>
          <w:strike w:val="0"/>
          <w:highlight w:val="none"/>
          <w:u w:val="single"/>
          <w:shd w:val="clear" w:color="auto" w:fill="ffffff"/>
        </w:rPr>
        <w:t xml:space="preserve">（规定比例）</w:t>
      </w:r>
      <w:r>
        <w:rPr>
          <w:rStyle w:val="729"/>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729"/>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729"/>
          <w:rFonts w:hint="eastAsia"/>
          <w:i/>
          <w:strike w:val="0"/>
          <w:highlight w:val="none"/>
          <w:u w:val="single"/>
          <w:shd w:val="clear" w:color="auto" w:fill="ffffff"/>
        </w:rPr>
        <w:t xml:space="preserve">（关键组件）</w:t>
      </w:r>
      <w:r>
        <w:rPr>
          <w:rStyle w:val="729"/>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729"/>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729"/>
          <w:rFonts w:hint="eastAsia"/>
          <w:i/>
          <w:strike w:val="0"/>
          <w:highlight w:val="none"/>
          <w:u w:val="single"/>
          <w:shd w:val="clear" w:color="auto" w:fill="ffffff"/>
        </w:rPr>
        <w:t xml:space="preserve">（关键工序）</w:t>
      </w:r>
      <w:r>
        <w:rPr>
          <w:rStyle w:val="729"/>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p>
    <w:p>
      <w:pPr>
        <w:pStyle w:val="724"/>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729"/>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729"/>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729"/>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729"/>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729"/>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729"/>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729"/>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729"/>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729"/>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p>
    <w:p>
      <w:pPr>
        <w:pStyle w:val="724"/>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p>
    <w:p>
      <w:pPr>
        <w:pStyle w:val="724"/>
        <w:ind w:firstLine="420"/>
        <w:spacing w:before="24" w:beforeAutospacing="0" w:after="24" w:afterAutospacing="0" w:line="360" w:lineRule="auto"/>
        <w:shd w:val="clear" w:color="auto" w:fill="ffffff"/>
        <w:rPr>
          <w:rFonts w:hint="eastAsia" w:eastAsia="宋体"/>
          <w:highlight w:val="none"/>
          <w:shd w:val="clear" w:color="auto" w:fill="ffffff"/>
          <w:lang w:val="en-US" w:eastAsia="zh-CN"/>
        </w:rPr>
      </w:pPr>
      <w:r>
        <w:rPr>
          <w:rFonts w:hint="eastAsia"/>
          <w:highlight w:val="none"/>
          <w:shd w:val="clear" w:color="auto" w:fill="ffffff"/>
          <w:lang w:val="en-US" w:eastAsia="zh-CN"/>
        </w:rPr>
        <w:t xml:space="preserve">以上产品成本之和</w:t>
      </w:r>
      <w:r>
        <w:rPr>
          <w:rFonts w:ascii="Wingdings" w:hAnsi="Wingdings" w:eastAsia="Wingdings" w:cs="Wingdings"/>
          <w:b/>
          <w:bCs/>
          <w:highlight w:val="none"/>
          <w:u w:val="single"/>
          <w:shd w:val="clear" w:color="auto" w:fill="ffffff"/>
          <w:lang w:val="en-US" w:eastAsia="zh-CN"/>
        </w:rPr>
        <w:t xml:space="preserve">¨</w:t>
      </w:r>
      <w:r>
        <w:rPr>
          <w:rFonts w:hint="eastAsia"/>
          <w:b/>
          <w:bCs/>
          <w:highlight w:val="none"/>
          <w:u w:val="single"/>
          <w:shd w:val="clear" w:color="auto" w:fill="ffffff"/>
          <w:lang w:val="en-US" w:eastAsia="zh-CN"/>
        </w:rPr>
        <w:t xml:space="preserve">是</w:t>
      </w:r>
      <w:r>
        <w:rPr>
          <w:rFonts w:ascii="Wingdings" w:hAnsi="Wingdings" w:eastAsia="Wingdings" w:cs="Wingdings"/>
          <w:b/>
          <w:bCs/>
          <w:highlight w:val="none"/>
          <w:u w:val="single"/>
          <w:shd w:val="clear" w:color="auto" w:fill="ffffff"/>
          <w:lang w:val="en-US" w:eastAsia="zh-CN"/>
        </w:rPr>
        <w:t xml:space="preserve">¨</w:t>
      </w:r>
      <w:r>
        <w:rPr>
          <w:rFonts w:hint="eastAsia"/>
          <w:b/>
          <w:bCs/>
          <w:highlight w:val="none"/>
          <w:u w:val="single"/>
          <w:shd w:val="clear" w:color="auto" w:fill="ffffff"/>
          <w:lang w:val="en-US" w:eastAsia="zh-CN"/>
        </w:rPr>
        <w:t xml:space="preserve">否</w:t>
      </w:r>
      <w:r>
        <w:rPr>
          <w:rFonts w:hint="eastAsia"/>
          <w:highlight w:val="none"/>
          <w:u w:val="none"/>
          <w:shd w:val="clear" w:color="auto" w:fill="ffffff"/>
          <w:lang w:val="en-US" w:eastAsia="zh-CN"/>
        </w:rPr>
        <w:t xml:space="preserve">达到</w:t>
      </w:r>
      <w:r>
        <w:rPr>
          <w:rFonts w:hint="eastAsia"/>
          <w:highlight w:val="none"/>
          <w:shd w:val="clear" w:color="auto" w:fill="ffffff"/>
        </w:rPr>
        <w:t xml:space="preserve">本公司（单位）</w:t>
      </w:r>
      <w:r>
        <w:rPr>
          <w:rFonts w:hint="eastAsia"/>
          <w:highlight w:val="none"/>
          <w:shd w:val="clear" w:color="auto" w:fill="ffffff"/>
          <w:lang w:val="en-US" w:eastAsia="zh-CN"/>
        </w:rPr>
        <w:t xml:space="preserve">提供的全部产品成本之和的80%以上。</w:t>
      </w:r>
      <w:r>
        <w:rPr>
          <w:rStyle w:val="729"/>
          <w:rFonts w:hint="eastAsia"/>
          <w:i w:val="0"/>
          <w:highlight w:val="none"/>
          <w:shd w:val="clear" w:color="auto" w:fill="ffffff"/>
          <w:vertAlign w:val="superscript"/>
          <w:lang w:val="en-US" w:eastAsia="zh-CN"/>
        </w:rPr>
        <w:t xml:space="preserve">6</w:t>
      </w:r>
      <w:r/>
    </w:p>
    <w:p>
      <w:pPr>
        <w:pStyle w:val="724"/>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p>
    <w:p>
      <w:pPr>
        <w:pStyle w:val="724"/>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p>
    <w:p>
      <w:pPr>
        <w:pStyle w:val="724"/>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p>
    <w:p>
      <w:pPr>
        <w:pStyle w:val="724"/>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p>
    <w:p>
      <w:pPr>
        <w:pStyle w:val="724"/>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1.产品如有型号，请在“产品名称”栏一并填写。</w:t>
      </w:r>
      <w:r/>
    </w:p>
    <w:p>
      <w:pPr>
        <w:pStyle w:val="724"/>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2.生产厂名与厂址应与生产厂营业执照载明的相关信息保持一致。</w:t>
      </w:r>
      <w:r/>
    </w:p>
    <w:p>
      <w:pPr>
        <w:pStyle w:val="724"/>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3.该产品的中国境内生产的组件成本占比相关要求实施前，“规定比例”栏可不填。</w:t>
      </w:r>
      <w:r/>
    </w:p>
    <w:p>
      <w:pPr>
        <w:pStyle w:val="724"/>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p>
    <w:p>
      <w:pPr>
        <w:pStyle w:val="724"/>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5.该产品的关键工序要求实施前，“关键工序”栏可不填。</w:t>
      </w:r>
      <w:r/>
    </w:p>
    <w:p>
      <w:pPr>
        <w:pStyle w:val="724"/>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lang w:val="en-US" w:eastAsia="zh-CN"/>
        </w:rPr>
        <w:t xml:space="preserve">6.当采购项目或者采购包中含有多种产品，供应商未对提供的符合本国产品标准的产品成本之和占全部产品成本之和的比例达到80%以上作出承诺的，将不享受本国产品价格评审优惠。</w:t>
      </w:r>
      <w:r/>
    </w:p>
    <w:p>
      <w:pPr>
        <w:jc w:val="center"/>
        <w:rPr>
          <w:rFonts w:hint="eastAsia" w:ascii="方正小标宋简体" w:hAnsi="方正小标宋简体" w:eastAsia="方正小标宋简体" w:cs="方正小标宋简体"/>
          <w:b w:val="0"/>
          <w:bCs w:val="0"/>
          <w:sz w:val="32"/>
          <w:szCs w:val="32"/>
          <w:highlight w:val="none"/>
        </w:rPr>
      </w:pPr>
      <w:r>
        <w:rPr>
          <w:highlight w:val="none"/>
        </w:rPr>
        <w:br w:type="page" w:clear="all"/>
      </w:r>
      <w:bookmarkEnd w:id="202"/>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JSZC-320111-JZCG-G2026-0043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hint="eastAsia" w:ascii="宋体" w:hAnsi="宋体"/>
          <w:sz w:val="24"/>
          <w:szCs w:val="24"/>
          <w:highlight w:val="none"/>
        </w:rPr>
      </w:pPr>
      <w:r>
        <w:rPr>
          <w:rFonts w:hint="eastAsia" w:ascii="宋体" w:hAnsi="宋体"/>
          <w:sz w:val="24"/>
          <w:szCs w:val="24"/>
          <w:highlight w:val="none"/>
        </w:rPr>
      </w:r>
      <w:r/>
    </w:p>
    <w:p>
      <w:pPr>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字(签章)：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p>
    <w:p>
      <w:pPr>
        <w:rPr>
          <w:rFonts w:hint="eastAsia" w:ascii="宋体" w:hAnsi="宋体"/>
          <w:sz w:val="24"/>
          <w:szCs w:val="24"/>
          <w:highlight w:val="none"/>
        </w:rPr>
      </w:pPr>
      <w:r>
        <w:rPr>
          <w:rFonts w:hint="eastAsia" w:ascii="宋体" w:hAnsi="宋体"/>
          <w:sz w:val="24"/>
          <w:szCs w:val="24"/>
          <w:highlight w:val="none"/>
        </w:rPr>
      </w:r>
      <w:r/>
    </w:p>
    <w:p>
      <w:pPr>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p>
    <w:p>
      <w:pPr>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726"/>
        <w:rPr>
          <w:rFonts w:hint="eastAsia"/>
          <w:highlight w:val="none"/>
          <w:lang w:val="en-US" w:eastAsia="zh-CN"/>
        </w:rPr>
      </w:pPr>
      <w:r>
        <w:rPr>
          <w:rFonts w:hint="eastAsia"/>
          <w:highlight w:val="none"/>
          <w:lang w:val="en-US" w:eastAsia="zh-CN"/>
        </w:rPr>
      </w:r>
      <w:r/>
    </w:p>
    <w:p>
      <w:pPr>
        <w:ind w:firstLine="480"/>
        <w:spacing w:line="480" w:lineRule="exact"/>
        <w:rPr>
          <w:rFonts w:ascii="宋体" w:hAnsi="宋体"/>
          <w:b w:val="0"/>
          <w:bCs w:val="0"/>
          <w:sz w:val="24"/>
          <w:szCs w:val="24"/>
          <w:highlight w:val="none"/>
        </w:rPr>
      </w:pPr>
      <w:r>
        <w:rPr>
          <w:rFonts w:ascii="宋体" w:hAnsi="宋体"/>
          <w:b w:val="0"/>
          <w:bCs w:val="0"/>
          <w:sz w:val="24"/>
          <w:szCs w:val="24"/>
          <w:highlight w:val="none"/>
        </w:rPr>
      </w:r>
      <w:r/>
    </w:p>
    <w:p>
      <w:pPr>
        <w:ind w:firstLine="480"/>
        <w:spacing w:line="480" w:lineRule="exact"/>
        <w:rPr>
          <w:rFonts w:hint="eastAsia" w:ascii="宋体" w:hAnsi="宋体"/>
          <w:b w:val="0"/>
          <w:bCs w:val="0"/>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p>
      <w:pPr>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黑体_GBK">
    <w:panose1 w:val="020B0503020202020204"/>
  </w:font>
  <w:font w:name="Wingdings">
    <w:panose1 w:val="05000000000000000000"/>
  </w:font>
  <w:font w:name="方正小标宋简体">
    <w:panose1 w:val="020B0503020202020204"/>
  </w:font>
  <w:font w:name="Courier New">
    <w:panose1 w:val="02070309020205020404"/>
  </w:font>
  <w:font w:name="楷体">
    <w:panose1 w:val="02010609060101010101"/>
  </w:font>
  <w:font w:name="FangSong_GB2312">
    <w:panose1 w:val="02010609060101010101"/>
  </w:font>
  <w:font w:name="Symbol">
    <w:panose1 w:val="05050102010706020507"/>
  </w:font>
  <w:font w:name="Calibri">
    <w:panose1 w:val="020F0502020204030204"/>
  </w:font>
  <w:font w:name="黑体">
    <w:panose1 w:val="02010609060101010101"/>
  </w:font>
  <w:font w:name="Verdana">
    <w:panose1 w:val="020B0604030504040204"/>
  </w:font>
  <w:font w:name="仿宋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rPr>
        <w:rStyle w:val="900"/>
        <w:rFonts w:ascii="宋体" w:hAnsi="宋体"/>
      </w:rPr>
      <w:framePr w:wrap="around" w:vAnchor="text" w:hAnchor="margin" w:xAlign="center" w:y="1"/>
    </w:pPr>
    <w:r>
      <w:rPr>
        <w:rFonts w:ascii="宋体" w:hAnsi="宋体"/>
      </w:rPr>
      <w:fldChar w:fldCharType="begin"/>
    </w:r>
    <w:r>
      <w:rPr>
        <w:rStyle w:val="900"/>
        <w:rFonts w:ascii="宋体" w:hAnsi="宋体"/>
      </w:rPr>
      <w:instrText xml:space="preserve">PAGE  </w:instrText>
    </w:r>
    <w:r>
      <w:rPr>
        <w:rFonts w:ascii="宋体" w:hAnsi="宋体"/>
      </w:rPr>
      <w:fldChar w:fldCharType="separate"/>
    </w:r>
    <w:r>
      <w:rPr>
        <w:rStyle w:val="900"/>
        <w:rFonts w:ascii="宋体" w:hAnsi="宋体"/>
      </w:rPr>
      <w:t xml:space="preserve">４２</w:t>
    </w:r>
    <w:r>
      <w:rPr>
        <w:rFonts w:ascii="宋体" w:hAnsi="宋体"/>
      </w:rPr>
      <w:fldChar w:fldCharType="end"/>
    </w:r>
    <w:r/>
  </w:p>
  <w:p>
    <w:pPr>
      <w:pStyle w:val="908"/>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rPr>
        <w:rStyle w:val="900"/>
      </w:rPr>
      <w:framePr w:wrap="around" w:vAnchor="text" w:hAnchor="margin" w:xAlign="center" w:y="1"/>
    </w:pPr>
    <w:r>
      <w:fldChar w:fldCharType="begin"/>
    </w:r>
    <w:r>
      <w:rPr>
        <w:rStyle w:val="900"/>
      </w:rPr>
      <w:instrText xml:space="preserve">PAGE  </w:instrText>
    </w:r>
    <w:r>
      <w:fldChar w:fldCharType="separate"/>
    </w:r>
    <w:r>
      <w:rPr>
        <w:rStyle w:val="900"/>
      </w:rPr>
      <w:t xml:space="preserve">1</w:t>
    </w:r>
    <w:r>
      <w:fldChar w:fldCharType="end"/>
    </w:r>
    <w:r/>
  </w:p>
  <w:p>
    <w:pPr>
      <w:pStyle w:val="9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next w:val="704"/>
    <w:link w:val="90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3">
    <w:name w:val="Heading 1"/>
    <w:basedOn w:val="692"/>
    <w:next w:val="692"/>
    <w:link w:val="738"/>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link w:val="739"/>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692"/>
    <w:link w:val="740"/>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link w:val="741"/>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link w:val="742"/>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link w:val="743"/>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44"/>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45"/>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46"/>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customStyle="1">
    <w:name w:val="正文首行缩进 21"/>
    <w:basedOn w:val="705"/>
    <w:uiPriority w:val="0"/>
    <w:qFormat/>
    <w:pPr>
      <w:ind w:left="0" w:firstLine="420"/>
      <w:spacing w:after="0" w:line="360" w:lineRule="auto"/>
    </w:pPr>
    <w:rPr>
      <w:rFonts w:ascii="宋体" w:hAnsi="宋体" w:eastAsia="宋体" w:cs="Times New Roman"/>
      <w:szCs w:val="20"/>
    </w:rPr>
  </w:style>
  <w:style w:type="paragraph" w:styleId="705" w:customStyle="1">
    <w:name w:val="正文文本缩进1"/>
    <w:basedOn w:val="692"/>
    <w:next w:val="704"/>
    <w:uiPriority w:val="0"/>
    <w:unhideWhenUsed/>
    <w:qFormat/>
    <w:pPr>
      <w:ind w:left="420"/>
      <w:spacing w:after="120"/>
    </w:pPr>
  </w:style>
  <w:style w:type="paragraph" w:styleId="706">
    <w:name w:val="toc 7"/>
    <w:basedOn w:val="692"/>
    <w:next w:val="692"/>
    <w:uiPriority w:val="39"/>
    <w:unhideWhenUsed/>
    <w:qFormat/>
    <w:pPr>
      <w:ind w:left="1701" w:right="0" w:firstLine="0"/>
      <w:spacing w:after="57"/>
    </w:pPr>
  </w:style>
  <w:style w:type="paragraph" w:styleId="707">
    <w:name w:val="Caption"/>
    <w:basedOn w:val="692"/>
    <w:next w:val="6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8">
    <w:name w:val="Body Text Indent"/>
    <w:basedOn w:val="692"/>
    <w:next w:val="709"/>
    <w:uiPriority w:val="0"/>
    <w:unhideWhenUsed/>
    <w:qFormat/>
    <w:pPr>
      <w:ind w:left="420"/>
      <w:spacing w:after="120"/>
    </w:pPr>
  </w:style>
  <w:style w:type="paragraph" w:styleId="709">
    <w:name w:val="envelope return"/>
    <w:basedOn w:val="692"/>
    <w:uiPriority w:val="0"/>
    <w:qFormat/>
    <w:rPr>
      <w:rFonts w:ascii="Arial" w:hAnsi="Arial" w:eastAsia="宋体" w:cs="宋体"/>
    </w:rPr>
  </w:style>
  <w:style w:type="paragraph" w:styleId="710">
    <w:name w:val="toc 5"/>
    <w:basedOn w:val="692"/>
    <w:next w:val="692"/>
    <w:uiPriority w:val="39"/>
    <w:unhideWhenUsed/>
    <w:qFormat/>
    <w:pPr>
      <w:ind w:left="1134" w:right="0" w:firstLine="0"/>
      <w:spacing w:after="57"/>
    </w:pPr>
  </w:style>
  <w:style w:type="paragraph" w:styleId="711">
    <w:name w:val="toc 3"/>
    <w:basedOn w:val="692"/>
    <w:next w:val="692"/>
    <w:uiPriority w:val="39"/>
    <w:unhideWhenUsed/>
    <w:qFormat/>
    <w:pPr>
      <w:ind w:left="567" w:right="0" w:firstLine="0"/>
      <w:spacing w:after="57"/>
    </w:pPr>
  </w:style>
  <w:style w:type="paragraph" w:styleId="712">
    <w:name w:val="toc 8"/>
    <w:basedOn w:val="692"/>
    <w:next w:val="692"/>
    <w:uiPriority w:val="39"/>
    <w:unhideWhenUsed/>
    <w:qFormat/>
    <w:pPr>
      <w:ind w:left="1984" w:right="0" w:firstLine="0"/>
      <w:spacing w:after="57"/>
    </w:pPr>
  </w:style>
  <w:style w:type="paragraph" w:styleId="713">
    <w:name w:val="endnote text"/>
    <w:basedOn w:val="692"/>
    <w:link w:val="884"/>
    <w:uiPriority w:val="99"/>
    <w:semiHidden/>
    <w:unhideWhenUsed/>
    <w:qFormat/>
    <w:pPr>
      <w:spacing w:after="0" w:line="240" w:lineRule="auto"/>
    </w:pPr>
    <w:rPr>
      <w:sz w:val="20"/>
    </w:rPr>
  </w:style>
  <w:style w:type="paragraph" w:styleId="714">
    <w:name w:val="Footer"/>
    <w:basedOn w:val="692"/>
    <w:link w:val="757"/>
    <w:uiPriority w:val="99"/>
    <w:unhideWhenUsed/>
    <w:qFormat/>
    <w:pPr>
      <w:spacing w:after="0" w:line="240" w:lineRule="auto"/>
      <w:tabs>
        <w:tab w:val="center" w:pos="7143" w:leader="none"/>
        <w:tab w:val="right" w:pos="14287" w:leader="none"/>
      </w:tabs>
    </w:pPr>
  </w:style>
  <w:style w:type="paragraph" w:styleId="715">
    <w:name w:val="Header"/>
    <w:basedOn w:val="692"/>
    <w:link w:val="755"/>
    <w:uiPriority w:val="99"/>
    <w:unhideWhenUsed/>
    <w:qFormat/>
    <w:pPr>
      <w:spacing w:after="0" w:line="240" w:lineRule="auto"/>
      <w:tabs>
        <w:tab w:val="center" w:pos="7143" w:leader="none"/>
        <w:tab w:val="right" w:pos="14287" w:leader="none"/>
      </w:tabs>
    </w:pPr>
  </w:style>
  <w:style w:type="paragraph" w:styleId="716">
    <w:name w:val="toc 1"/>
    <w:basedOn w:val="692"/>
    <w:next w:val="692"/>
    <w:uiPriority w:val="39"/>
    <w:unhideWhenUsed/>
    <w:qFormat/>
    <w:pPr>
      <w:ind w:left="0" w:right="0" w:firstLine="0"/>
      <w:spacing w:after="57"/>
    </w:pPr>
  </w:style>
  <w:style w:type="paragraph" w:styleId="717">
    <w:name w:val="toc 4"/>
    <w:basedOn w:val="692"/>
    <w:next w:val="692"/>
    <w:uiPriority w:val="39"/>
    <w:unhideWhenUsed/>
    <w:qFormat/>
    <w:pPr>
      <w:ind w:left="850" w:right="0" w:firstLine="0"/>
      <w:spacing w:after="57"/>
    </w:pPr>
  </w:style>
  <w:style w:type="paragraph" w:styleId="718">
    <w:name w:val="Subtitle"/>
    <w:basedOn w:val="692"/>
    <w:next w:val="692"/>
    <w:link w:val="750"/>
    <w:uiPriority w:val="11"/>
    <w:qFormat/>
    <w:pPr>
      <w:spacing w:before="200" w:after="200"/>
    </w:pPr>
    <w:rPr>
      <w:sz w:val="24"/>
      <w:szCs w:val="24"/>
    </w:rPr>
  </w:style>
  <w:style w:type="paragraph" w:styleId="719">
    <w:name w:val="footnote text"/>
    <w:basedOn w:val="692"/>
    <w:link w:val="883"/>
    <w:uiPriority w:val="99"/>
    <w:semiHidden/>
    <w:unhideWhenUsed/>
    <w:qFormat/>
    <w:pPr>
      <w:spacing w:after="40" w:line="240" w:lineRule="auto"/>
    </w:pPr>
    <w:rPr>
      <w:sz w:val="18"/>
    </w:rPr>
  </w:style>
  <w:style w:type="paragraph" w:styleId="720">
    <w:name w:val="toc 6"/>
    <w:basedOn w:val="692"/>
    <w:next w:val="692"/>
    <w:uiPriority w:val="39"/>
    <w:unhideWhenUsed/>
    <w:qFormat/>
    <w:pPr>
      <w:ind w:left="1417" w:right="0" w:firstLine="0"/>
      <w:spacing w:after="57"/>
    </w:pPr>
  </w:style>
  <w:style w:type="paragraph" w:styleId="721">
    <w:name w:val="table of figures"/>
    <w:basedOn w:val="692"/>
    <w:next w:val="692"/>
    <w:uiPriority w:val="99"/>
    <w:unhideWhenUsed/>
    <w:qFormat/>
    <w:pPr>
      <w:spacing w:after="0" w:afterAutospacing="0"/>
    </w:pPr>
  </w:style>
  <w:style w:type="paragraph" w:styleId="722">
    <w:name w:val="toc 2"/>
    <w:basedOn w:val="692"/>
    <w:next w:val="692"/>
    <w:uiPriority w:val="39"/>
    <w:unhideWhenUsed/>
    <w:qFormat/>
    <w:pPr>
      <w:ind w:left="283" w:right="0" w:firstLine="0"/>
      <w:spacing w:after="57"/>
    </w:pPr>
  </w:style>
  <w:style w:type="paragraph" w:styleId="723">
    <w:name w:val="toc 9"/>
    <w:basedOn w:val="692"/>
    <w:next w:val="692"/>
    <w:uiPriority w:val="39"/>
    <w:unhideWhenUsed/>
    <w:qFormat/>
    <w:pPr>
      <w:ind w:left="2268" w:right="0" w:firstLine="0"/>
      <w:spacing w:after="57"/>
    </w:pPr>
  </w:style>
  <w:style w:type="paragraph" w:styleId="724">
    <w:name w:val="Normal (Web)"/>
    <w:basedOn w:val="692"/>
    <w:uiPriority w:val="99"/>
    <w:qFormat/>
    <w:pPr>
      <w:jc w:val="left"/>
      <w:spacing w:before="100" w:beforeAutospacing="1" w:after="100" w:afterAutospacing="1"/>
      <w:widowControl/>
    </w:pPr>
    <w:rPr>
      <w:rFonts w:ascii="宋体" w:hAnsi="宋体" w:eastAsia="宋体" w:cs="宋体"/>
      <w:sz w:val="24"/>
      <w:szCs w:val="24"/>
    </w:rPr>
  </w:style>
  <w:style w:type="paragraph" w:styleId="725">
    <w:name w:val="Title"/>
    <w:basedOn w:val="692"/>
    <w:next w:val="692"/>
    <w:link w:val="749"/>
    <w:uiPriority w:val="10"/>
    <w:qFormat/>
    <w:pPr>
      <w:contextualSpacing/>
      <w:spacing w:before="300" w:after="200"/>
    </w:pPr>
    <w:rPr>
      <w:sz w:val="48"/>
      <w:szCs w:val="48"/>
    </w:rPr>
  </w:style>
  <w:style w:type="paragraph" w:styleId="726">
    <w:name w:val="Body Text First Indent 2"/>
    <w:basedOn w:val="708"/>
    <w:next w:val="692"/>
    <w:uiPriority w:val="0"/>
    <w:qFormat/>
    <w:pPr>
      <w:ind w:left="0" w:firstLine="420"/>
      <w:spacing w:after="0" w:line="360" w:lineRule="auto"/>
    </w:pPr>
    <w:rPr>
      <w:rFonts w:ascii="宋体" w:hAnsi="宋体" w:eastAsia="宋体" w:cs="Times New Roman"/>
      <w:szCs w:val="20"/>
    </w:rPr>
  </w:style>
  <w:style w:type="table" w:styleId="72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8">
    <w:name w:val="endnote reference"/>
    <w:uiPriority w:val="99"/>
    <w:semiHidden/>
    <w:unhideWhenUsed/>
    <w:qFormat/>
    <w:rPr>
      <w:vertAlign w:val="superscript"/>
    </w:rPr>
  </w:style>
  <w:style w:type="character" w:styleId="729">
    <w:name w:val="Emphasis"/>
    <w:uiPriority w:val="0"/>
    <w:qFormat/>
    <w:rPr>
      <w:i/>
    </w:rPr>
  </w:style>
  <w:style w:type="character" w:styleId="730">
    <w:name w:val="Hyperlink"/>
    <w:uiPriority w:val="99"/>
    <w:unhideWhenUsed/>
    <w:qFormat/>
    <w:rPr>
      <w:color w:val="0000ff" w:themeColor="hyperlink"/>
      <w:u w:val="single"/>
      <w14:textFill>
        <w14:solidFill>
          <w14:schemeClr w14:val="hlink"/>
        </w14:solidFill>
      </w14:textFill>
    </w:rPr>
  </w:style>
  <w:style w:type="character" w:styleId="731">
    <w:name w:val="footnote reference"/>
    <w:uiPriority w:val="99"/>
    <w:unhideWhenUsed/>
    <w:qFormat/>
    <w:rPr>
      <w:vertAlign w:val="superscript"/>
    </w:rPr>
  </w:style>
  <w:style w:type="paragraph" w:styleId="732" w:customStyle="1">
    <w:name w:val="正文文本缩进11"/>
    <w:basedOn w:val="733"/>
    <w:next w:val="736"/>
    <w:uiPriority w:val="0"/>
    <w:unhideWhenUsed/>
    <w:qFormat/>
    <w:pPr>
      <w:ind w:left="420"/>
      <w:spacing w:after="120"/>
    </w:pPr>
  </w:style>
  <w:style w:type="paragraph" w:styleId="733" w:customStyle="1">
    <w:name w:val="正文112"/>
    <w:next w:val="734"/>
    <w:uiPriority w:val="0"/>
    <w:qFormat/>
    <w:pPr>
      <w:jc w:val="both"/>
      <w:widowControl w:val="off"/>
    </w:pPr>
    <w:rPr>
      <w:rFonts w:ascii="Times New Roman" w:hAnsi="Times New Roman" w:eastAsia="宋体" w:cs="Times New Roman"/>
      <w:sz w:val="21"/>
      <w:szCs w:val="24"/>
      <w:lang w:val="en-US" w:eastAsia="zh-CN" w:bidi="ar-SA"/>
    </w:rPr>
  </w:style>
  <w:style w:type="paragraph" w:styleId="734" w:customStyle="1">
    <w:name w:val="正文首行缩进1"/>
    <w:basedOn w:val="735"/>
    <w:uiPriority w:val="0"/>
    <w:qFormat/>
    <w:pPr>
      <w:ind w:firstLine="200"/>
      <w:spacing w:line="360" w:lineRule="auto"/>
    </w:pPr>
    <w:rPr>
      <w:rFonts w:ascii="仿宋_GB2312" w:hAnsi="Times New Roman" w:eastAsia="仿宋_GB2312"/>
      <w:sz w:val="30"/>
      <w:szCs w:val="30"/>
    </w:rPr>
  </w:style>
  <w:style w:type="paragraph" w:styleId="735" w:customStyle="1">
    <w:name w:val="正文文本1"/>
    <w:basedOn w:val="692"/>
    <w:next w:val="692"/>
    <w:uiPriority w:val="0"/>
    <w:semiHidden/>
    <w:qFormat/>
    <w:rPr>
      <w:rFonts w:ascii="Arial" w:hAnsi="Arial" w:eastAsia="Arial" w:cs="Arial"/>
      <w:sz w:val="21"/>
      <w:szCs w:val="21"/>
      <w:lang w:val="en-US" w:eastAsia="en-US" w:bidi="ar-SA"/>
    </w:rPr>
  </w:style>
  <w:style w:type="paragraph" w:styleId="736" w:customStyle="1">
    <w:name w:val="寄信人地址1"/>
    <w:basedOn w:val="692"/>
    <w:uiPriority w:val="0"/>
    <w:qFormat/>
    <w:rPr>
      <w:rFonts w:ascii="Arial" w:hAnsi="Arial" w:eastAsia="宋体" w:cs="宋体"/>
    </w:rPr>
  </w:style>
  <w:style w:type="paragraph" w:styleId="737" w:customStyle="1">
    <w:name w:val="索引 41"/>
    <w:basedOn w:val="692"/>
    <w:next w:val="692"/>
    <w:uiPriority w:val="0"/>
    <w:semiHidden/>
    <w:qFormat/>
    <w:pPr>
      <w:ind w:left="1260"/>
    </w:pPr>
    <w:rPr>
      <w:rFonts w:ascii="Calibri" w:hAnsi="Calibri" w:eastAsia="Calibri" w:cs="宋体"/>
      <w:sz w:val="20"/>
      <w:lang w:val="zh-CN"/>
    </w:rPr>
  </w:style>
  <w:style w:type="character" w:styleId="738" w:customStyle="1">
    <w:name w:val="Heading 1 Char"/>
    <w:link w:val="693"/>
    <w:uiPriority w:val="9"/>
    <w:qFormat/>
    <w:rPr>
      <w:rFonts w:ascii="Arial" w:hAnsi="Arial" w:eastAsia="Arial" w:cs="Arial"/>
      <w:sz w:val="40"/>
      <w:szCs w:val="40"/>
    </w:rPr>
  </w:style>
  <w:style w:type="character" w:styleId="739" w:customStyle="1">
    <w:name w:val="Heading 2 Char"/>
    <w:link w:val="694"/>
    <w:uiPriority w:val="9"/>
    <w:qFormat/>
    <w:rPr>
      <w:rFonts w:ascii="Arial" w:hAnsi="Arial" w:eastAsia="Arial" w:cs="Arial"/>
      <w:sz w:val="34"/>
    </w:rPr>
  </w:style>
  <w:style w:type="character" w:styleId="740" w:customStyle="1">
    <w:name w:val="Heading 3 Char"/>
    <w:link w:val="695"/>
    <w:uiPriority w:val="9"/>
    <w:qFormat/>
    <w:rPr>
      <w:rFonts w:ascii="Arial" w:hAnsi="Arial" w:eastAsia="Arial" w:cs="Arial"/>
      <w:sz w:val="30"/>
      <w:szCs w:val="30"/>
    </w:rPr>
  </w:style>
  <w:style w:type="character" w:styleId="741" w:customStyle="1">
    <w:name w:val="Heading 4 Char"/>
    <w:link w:val="696"/>
    <w:uiPriority w:val="9"/>
    <w:qFormat/>
    <w:rPr>
      <w:rFonts w:ascii="Arial" w:hAnsi="Arial" w:eastAsia="Arial" w:cs="Arial"/>
      <w:b/>
      <w:bCs/>
      <w:sz w:val="26"/>
      <w:szCs w:val="26"/>
    </w:rPr>
  </w:style>
  <w:style w:type="character" w:styleId="742" w:customStyle="1">
    <w:name w:val="Heading 5 Char"/>
    <w:link w:val="697"/>
    <w:uiPriority w:val="9"/>
    <w:qFormat/>
    <w:rPr>
      <w:rFonts w:ascii="Arial" w:hAnsi="Arial" w:eastAsia="Arial" w:cs="Arial"/>
      <w:b/>
      <w:bCs/>
      <w:sz w:val="24"/>
      <w:szCs w:val="24"/>
    </w:rPr>
  </w:style>
  <w:style w:type="character" w:styleId="743" w:customStyle="1">
    <w:name w:val="Heading 6 Char"/>
    <w:link w:val="698"/>
    <w:uiPriority w:val="9"/>
    <w:qFormat/>
    <w:rPr>
      <w:rFonts w:ascii="Arial" w:hAnsi="Arial" w:eastAsia="Arial" w:cs="Arial"/>
      <w:b/>
      <w:bCs/>
      <w:sz w:val="22"/>
      <w:szCs w:val="22"/>
    </w:rPr>
  </w:style>
  <w:style w:type="character" w:styleId="744" w:customStyle="1">
    <w:name w:val="Heading 7 Char"/>
    <w:link w:val="699"/>
    <w:uiPriority w:val="9"/>
    <w:qFormat/>
    <w:rPr>
      <w:rFonts w:ascii="Arial" w:hAnsi="Arial" w:eastAsia="Arial" w:cs="Arial"/>
      <w:b/>
      <w:bCs/>
      <w:i/>
      <w:iCs/>
      <w:sz w:val="22"/>
      <w:szCs w:val="22"/>
    </w:rPr>
  </w:style>
  <w:style w:type="character" w:styleId="745" w:customStyle="1">
    <w:name w:val="Heading 8 Char"/>
    <w:link w:val="700"/>
    <w:uiPriority w:val="9"/>
    <w:qFormat/>
    <w:rPr>
      <w:rFonts w:ascii="Arial" w:hAnsi="Arial" w:eastAsia="Arial" w:cs="Arial"/>
      <w:i/>
      <w:iCs/>
      <w:sz w:val="22"/>
      <w:szCs w:val="22"/>
    </w:rPr>
  </w:style>
  <w:style w:type="character" w:styleId="746" w:customStyle="1">
    <w:name w:val="Heading 9 Char"/>
    <w:link w:val="701"/>
    <w:uiPriority w:val="9"/>
    <w:qFormat/>
    <w:rPr>
      <w:rFonts w:ascii="Arial" w:hAnsi="Arial" w:eastAsia="Arial" w:cs="Arial"/>
      <w:i/>
      <w:iCs/>
      <w:sz w:val="21"/>
      <w:szCs w:val="21"/>
    </w:rPr>
  </w:style>
  <w:style w:type="paragraph" w:styleId="747">
    <w:name w:val="List Paragraph"/>
    <w:basedOn w:val="692"/>
    <w:uiPriority w:val="34"/>
    <w:qFormat/>
    <w:pPr>
      <w:contextualSpacing/>
      <w:ind w:left="720"/>
    </w:pPr>
  </w:style>
  <w:style w:type="paragraph" w:styleId="748">
    <w:name w:val="No Spacing"/>
    <w:uiPriority w:val="1"/>
    <w:qFormat/>
    <w:pPr>
      <w:spacing w:before="0" w:after="0" w:line="240" w:lineRule="auto"/>
    </w:pPr>
    <w:rPr>
      <w:rFonts w:hint="default" w:ascii="Times New Roman" w:hAnsi="Times New Roman" w:eastAsia="宋体" w:cs="Times New Roman"/>
    </w:rPr>
  </w:style>
  <w:style w:type="character" w:styleId="749" w:customStyle="1">
    <w:name w:val="Title Char"/>
    <w:link w:val="725"/>
    <w:uiPriority w:val="10"/>
    <w:qFormat/>
    <w:rPr>
      <w:sz w:val="48"/>
      <w:szCs w:val="48"/>
    </w:rPr>
  </w:style>
  <w:style w:type="character" w:styleId="750" w:customStyle="1">
    <w:name w:val="Subtitle Char"/>
    <w:link w:val="718"/>
    <w:uiPriority w:val="11"/>
    <w:qFormat/>
    <w:rPr>
      <w:sz w:val="24"/>
      <w:szCs w:val="24"/>
    </w:rPr>
  </w:style>
  <w:style w:type="paragraph" w:styleId="751">
    <w:name w:val="Quote"/>
    <w:basedOn w:val="692"/>
    <w:next w:val="692"/>
    <w:link w:val="752"/>
    <w:uiPriority w:val="29"/>
    <w:qFormat/>
    <w:pPr>
      <w:ind w:left="720" w:right="720"/>
    </w:pPr>
    <w:rPr>
      <w:i/>
    </w:rPr>
  </w:style>
  <w:style w:type="character" w:styleId="752" w:customStyle="1">
    <w:name w:val="Quote Char"/>
    <w:link w:val="751"/>
    <w:uiPriority w:val="29"/>
    <w:qFormat/>
    <w:rPr>
      <w:i/>
    </w:rPr>
  </w:style>
  <w:style w:type="paragraph" w:styleId="753">
    <w:name w:val="Intense Quote"/>
    <w:basedOn w:val="692"/>
    <w:next w:val="692"/>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Intense Quote Char"/>
    <w:link w:val="753"/>
    <w:uiPriority w:val="30"/>
    <w:qFormat/>
    <w:rPr>
      <w:i/>
    </w:rPr>
  </w:style>
  <w:style w:type="character" w:styleId="755" w:customStyle="1">
    <w:name w:val="Header Char"/>
    <w:link w:val="715"/>
    <w:uiPriority w:val="99"/>
    <w:qFormat/>
  </w:style>
  <w:style w:type="character" w:styleId="756" w:customStyle="1">
    <w:name w:val="Footer Char"/>
    <w:link w:val="714"/>
    <w:uiPriority w:val="99"/>
    <w:qFormat/>
  </w:style>
  <w:style w:type="character" w:styleId="757" w:customStyle="1">
    <w:name w:val="Caption Char"/>
    <w:link w:val="714"/>
    <w:uiPriority w:val="99"/>
    <w:qFormat/>
  </w:style>
  <w:style w:type="table" w:styleId="75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3" w:customStyle="1">
    <w:name w:val="Footnote Text Char"/>
    <w:link w:val="719"/>
    <w:uiPriority w:val="99"/>
    <w:qFormat/>
    <w:rPr>
      <w:sz w:val="18"/>
    </w:rPr>
  </w:style>
  <w:style w:type="character" w:styleId="884" w:customStyle="1">
    <w:name w:val="Endnote Text Char"/>
    <w:link w:val="713"/>
    <w:uiPriority w:val="99"/>
    <w:qFormat/>
    <w:rPr>
      <w:sz w:val="20"/>
    </w:rPr>
  </w:style>
  <w:style w:type="paragraph" w:styleId="885" w:customStyle="1">
    <w:name w:val="TOC Heading"/>
    <w:uiPriority w:val="39"/>
    <w:unhideWhenUsed/>
    <w:qFormat/>
    <w:rPr>
      <w:rFonts w:hint="default" w:ascii="Times New Roman" w:hAnsi="Times New Roman" w:eastAsia="宋体" w:cs="Times New Roman"/>
    </w:rPr>
  </w:style>
  <w:style w:type="character" w:styleId="886" w:customStyle="1">
    <w:name w:val="默认段落字体1"/>
    <w:link w:val="692"/>
    <w:uiPriority w:val="0"/>
    <w:semiHidden/>
    <w:qFormat/>
  </w:style>
  <w:style w:type="table" w:styleId="887" w:customStyle="1">
    <w:name w:val="普通表格1"/>
    <w:uiPriority w:val="0"/>
    <w:semiHidden/>
    <w:qFormat/>
    <w:tblPr/>
  </w:style>
  <w:style w:type="paragraph" w:styleId="888" w:customStyle="1">
    <w:name w:val="批注文字1"/>
    <w:basedOn w:val="692"/>
    <w:uiPriority w:val="99"/>
    <w:unhideWhenUsed/>
    <w:qFormat/>
    <w:pPr>
      <w:jc w:val="left"/>
    </w:pPr>
  </w:style>
  <w:style w:type="paragraph" w:styleId="889" w:customStyle="1">
    <w:name w:val="正文文本11"/>
    <w:basedOn w:val="692"/>
    <w:uiPriority w:val="1"/>
    <w:qFormat/>
    <w:pPr>
      <w:ind w:left="221"/>
      <w:jc w:val="left"/>
      <w:spacing w:before="158"/>
    </w:pPr>
    <w:rPr>
      <w:rFonts w:ascii="宋体" w:hAnsi="宋体" w:cs="宋体"/>
      <w:sz w:val="24"/>
      <w:szCs w:val="24"/>
    </w:rPr>
  </w:style>
  <w:style w:type="paragraph" w:styleId="890" w:customStyle="1">
    <w:name w:val="寄信人地址11"/>
    <w:basedOn w:val="692"/>
    <w:uiPriority w:val="0"/>
    <w:qFormat/>
    <w:rPr>
      <w:rFonts w:ascii="Arial" w:hAnsi="Arial" w:cs="宋体"/>
    </w:rPr>
  </w:style>
  <w:style w:type="paragraph" w:styleId="891" w:customStyle="1">
    <w:name w:val="普通(网站)11"/>
    <w:basedOn w:val="692"/>
    <w:uiPriority w:val="0"/>
    <w:qFormat/>
    <w:pPr>
      <w:ind w:left="0" w:right="0"/>
      <w:jc w:val="left"/>
      <w:spacing w:before="0" w:beforeAutospacing="0" w:after="0" w:afterAutospacing="0"/>
      <w:pBdr>
        <w:top w:val="none" w:color="000000" w:sz="0" w:space="0"/>
        <w:left w:val="none" w:color="000000" w:sz="0" w:space="0"/>
        <w:bottom w:val="none" w:color="000000" w:sz="0" w:space="0"/>
        <w:right w:val="none" w:color="000000" w:sz="0" w:space="0"/>
      </w:pBdr>
    </w:pPr>
    <w:rPr>
      <w:sz w:val="24"/>
      <w:lang w:val="en-US" w:eastAsia="zh-CN" w:bidi="ar"/>
    </w:rPr>
  </w:style>
  <w:style w:type="paragraph" w:styleId="892" w:customStyle="1">
    <w:name w:val="正文首行缩进 211"/>
    <w:basedOn w:val="705"/>
    <w:next w:val="692"/>
    <w:uiPriority w:val="0"/>
    <w:qFormat/>
    <w:pPr>
      <w:ind w:left="0" w:firstLine="420"/>
      <w:spacing w:after="0" w:line="360" w:lineRule="auto"/>
    </w:pPr>
    <w:rPr>
      <w:rFonts w:ascii="宋体" w:hAnsi="宋体"/>
      <w:szCs w:val="20"/>
    </w:rPr>
  </w:style>
  <w:style w:type="character" w:styleId="893" w:customStyle="1">
    <w:name w:val="已访问的超链接11"/>
    <w:basedOn w:val="886"/>
    <w:link w:val="692"/>
    <w:uiPriority w:val="0"/>
    <w:qFormat/>
    <w:rPr>
      <w:color w:val="800080"/>
      <w:u w:val="none"/>
    </w:rPr>
  </w:style>
  <w:style w:type="character" w:styleId="894" w:customStyle="1">
    <w:name w:val="HTML 打字机1"/>
    <w:basedOn w:val="886"/>
    <w:link w:val="692"/>
    <w:uiPriority w:val="0"/>
    <w:qFormat/>
    <w:rPr>
      <w:rFonts w:ascii="monospace" w:hAnsi="monospace" w:eastAsia="monospace" w:cs="monospace"/>
      <w:sz w:val="20"/>
    </w:rPr>
  </w:style>
  <w:style w:type="character" w:styleId="895" w:customStyle="1">
    <w:name w:val="HTML 缩写1"/>
    <w:basedOn w:val="886"/>
    <w:link w:val="692"/>
    <w:uiPriority w:val="0"/>
    <w:qFormat/>
  </w:style>
  <w:style w:type="character" w:styleId="896" w:customStyle="1">
    <w:name w:val="超链接1"/>
    <w:basedOn w:val="886"/>
    <w:link w:val="692"/>
    <w:uiPriority w:val="0"/>
    <w:qFormat/>
    <w:rPr>
      <w:color w:val="0000ff"/>
      <w:u w:val="none"/>
    </w:rPr>
  </w:style>
  <w:style w:type="character" w:styleId="897" w:customStyle="1">
    <w:name w:val="HTML 代码1"/>
    <w:basedOn w:val="886"/>
    <w:link w:val="692"/>
    <w:uiPriority w:val="0"/>
    <w:qFormat/>
    <w:rPr>
      <w:rFonts w:ascii="monospace" w:hAnsi="monospace" w:eastAsia="monospace" w:cs="monospace"/>
      <w:sz w:val="20"/>
    </w:rPr>
  </w:style>
  <w:style w:type="character" w:styleId="898" w:customStyle="1">
    <w:name w:val="HTML 键盘1"/>
    <w:basedOn w:val="886"/>
    <w:link w:val="692"/>
    <w:uiPriority w:val="0"/>
    <w:qFormat/>
    <w:rPr>
      <w:rFonts w:ascii="monospace" w:hAnsi="monospace" w:eastAsia="monospace" w:cs="monospace"/>
      <w:sz w:val="20"/>
    </w:rPr>
  </w:style>
  <w:style w:type="character" w:styleId="899" w:customStyle="1">
    <w:name w:val="HTML 样本1"/>
    <w:basedOn w:val="886"/>
    <w:link w:val="692"/>
    <w:uiPriority w:val="0"/>
    <w:qFormat/>
    <w:rPr>
      <w:rFonts w:ascii="monospace" w:hAnsi="monospace" w:eastAsia="monospace" w:cs="monospace"/>
    </w:rPr>
  </w:style>
  <w:style w:type="character" w:styleId="900" w:customStyle="1">
    <w:name w:val="页码1"/>
    <w:link w:val="692"/>
    <w:uiPriority w:val="0"/>
    <w:qFormat/>
  </w:style>
  <w:style w:type="character" w:styleId="901" w:customStyle="1">
    <w:name w:val="已访问的超链接1"/>
    <w:link w:val="692"/>
    <w:uiPriority w:val="0"/>
    <w:qFormat/>
    <w:rPr>
      <w:rFonts w:ascii="Times New Roman" w:hAnsi="Times New Roman" w:eastAsia="宋体" w:cs="Times New Roman"/>
      <w:sz w:val="21"/>
      <w:szCs w:val="22"/>
      <w:lang w:val="en-US" w:eastAsia="zh-CN" w:bidi="ar-SA"/>
    </w:rPr>
  </w:style>
  <w:style w:type="character" w:styleId="902" w:customStyle="1">
    <w:name w:val="NormalCharacter1"/>
    <w:link w:val="692"/>
    <w:uiPriority w:val="0"/>
    <w:semiHidden/>
    <w:qFormat/>
  </w:style>
  <w:style w:type="paragraph" w:styleId="903" w:customStyle="1">
    <w:name w:val="Table Text"/>
    <w:basedOn w:val="692"/>
    <w:uiPriority w:val="0"/>
    <w:semiHidden/>
    <w:qFormat/>
    <w:rPr>
      <w:rFonts w:ascii="FangSong_GB2312" w:hAnsi="FangSong_GB2312" w:eastAsia="FangSong_GB2312" w:cs="FangSong_GB2312"/>
      <w:sz w:val="22"/>
      <w:szCs w:val="22"/>
      <w:lang w:val="en-US" w:eastAsia="en-US" w:bidi="ar-SA"/>
    </w:rPr>
  </w:style>
  <w:style w:type="paragraph" w:styleId="904" w:customStyle="1">
    <w:name w:val="标题 31"/>
    <w:basedOn w:val="692"/>
    <w:next w:val="905"/>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5" w:customStyle="1">
    <w:name w:val="正文缩进1"/>
    <w:basedOn w:val="692"/>
    <w:uiPriority w:val="0"/>
    <w:qFormat/>
    <w:pPr>
      <w:ind w:firstLine="420"/>
    </w:pPr>
    <w:rPr>
      <w:szCs w:val="21"/>
    </w:rPr>
  </w:style>
  <w:style w:type="paragraph" w:styleId="906" w:customStyle="1">
    <w:name w:val="Table Paragraph"/>
    <w:basedOn w:val="692"/>
    <w:uiPriority w:val="0"/>
    <w:qFormat/>
    <w:pPr>
      <w:jc w:val="left"/>
    </w:pPr>
    <w:rPr>
      <w:rFonts w:ascii="宋体" w:hAnsi="宋体" w:cs="宋体"/>
      <w:sz w:val="22"/>
      <w:lang w:val="zh-CN" w:bidi="zh-CN"/>
    </w:rPr>
  </w:style>
  <w:style w:type="paragraph" w:styleId="907" w:customStyle="1">
    <w:name w:val="普通正文"/>
    <w:basedOn w:val="692"/>
    <w:uiPriority w:val="0"/>
    <w:qFormat/>
    <w:pPr>
      <w:ind w:firstLine="480"/>
      <w:jc w:val="left"/>
      <w:spacing w:before="120" w:after="120" w:line="360" w:lineRule="auto"/>
    </w:pPr>
    <w:rPr>
      <w:rFonts w:ascii="Arial" w:hAnsi="Arial" w:eastAsia="宋体" w:cs="Times New Roman"/>
      <w:sz w:val="24"/>
      <w:szCs w:val="24"/>
    </w:rPr>
  </w:style>
  <w:style w:type="paragraph" w:styleId="908" w:customStyle="1">
    <w:name w:val="页脚1"/>
    <w:basedOn w:val="692"/>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909" w:customStyle="1">
    <w:name w:val="普通(网站)1"/>
    <w:basedOn w:val="692"/>
    <w:uiPriority w:val="99"/>
    <w:qFormat/>
    <w:pPr>
      <w:jc w:val="left"/>
      <w:spacing w:before="100" w:beforeAutospacing="1" w:after="100" w:afterAutospacing="1"/>
      <w:widowControl/>
    </w:pPr>
    <w:rPr>
      <w:rFonts w:ascii="宋体" w:hAnsi="宋体" w:eastAsia="宋体" w:cs="宋体"/>
      <w:sz w:val="24"/>
      <w:szCs w:val="24"/>
    </w:rPr>
  </w:style>
  <w:style w:type="paragraph" w:styleId="910" w:customStyle="1">
    <w:name w:val="寄信人地址12"/>
    <w:basedOn w:val="692"/>
    <w:uiPriority w:val="0"/>
    <w:qFormat/>
    <w:rPr>
      <w:rFonts w:ascii="Arial" w:hAnsi="Arial" w:eastAsia="宋体" w:cs="宋体"/>
    </w:rPr>
  </w:style>
  <w:style w:type="paragraph" w:styleId="911" w:customStyle="1">
    <w:name w:val="标题 41"/>
    <w:basedOn w:val="692"/>
    <w:next w:val="905"/>
    <w:uiPriority w:val="0"/>
    <w:qFormat/>
    <w:pPr>
      <w:keepLines/>
      <w:keepNext/>
      <w:spacing w:before="280" w:after="290" w:line="376" w:lineRule="auto"/>
      <w:outlineLvl w:val="3"/>
    </w:pPr>
    <w:rPr>
      <w:rFonts w:ascii="Arial" w:hAnsi="Arial" w:eastAsia="黑体" w:cs="Arial"/>
      <w:b/>
      <w:bCs/>
      <w:sz w:val="28"/>
      <w:szCs w:val="28"/>
    </w:rPr>
  </w:style>
  <w:style w:type="paragraph" w:styleId="912" w:customStyle="1">
    <w:name w:val="Char"/>
    <w:basedOn w:val="692"/>
    <w:uiPriority w:val="0"/>
    <w:qFormat/>
    <w:pPr>
      <w:ind w:firstLine="200"/>
      <w:tabs>
        <w:tab w:val="left" w:pos="360" w:leader="none"/>
      </w:tabs>
    </w:pPr>
    <w:rPr>
      <w:rFonts w:ascii="Times New Roman" w:hAnsi="Times New Roman" w:eastAsia="宋体" w:cs="Times New Roman"/>
      <w:sz w:val="28"/>
      <w:szCs w:val="30"/>
    </w:rPr>
  </w:style>
  <w:style w:type="paragraph" w:styleId="913" w:customStyle="1">
    <w:name w:val="纯文本1"/>
    <w:basedOn w:val="692"/>
    <w:uiPriority w:val="0"/>
    <w:qFormat/>
    <w:rPr>
      <w:rFonts w:ascii="宋体" w:hAnsi="Courier New" w:eastAsia="宋体" w:cs="Courier New"/>
      <w:szCs w:val="21"/>
    </w:rPr>
  </w:style>
  <w:style w:type="paragraph" w:styleId="914" w:customStyle="1">
    <w:name w:val="PlainText1"/>
    <w:basedOn w:val="692"/>
    <w:uiPriority w:val="0"/>
    <w:qFormat/>
    <w:pPr>
      <w:widowControl/>
    </w:pPr>
    <w:rPr>
      <w:rFonts w:ascii="宋体" w:hAnsi="Courier New" w:eastAsia="Times New Roman"/>
      <w:sz w:val="28"/>
      <w:szCs w:val="28"/>
    </w:rPr>
  </w:style>
  <w:style w:type="paragraph" w:styleId="915" w:customStyle="1">
    <w:name w:val="页眉1"/>
    <w:basedOn w:val="692"/>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916" w:customStyle="1">
    <w:name w:val="正文文本12"/>
    <w:basedOn w:val="692"/>
    <w:uiPriority w:val="1"/>
    <w:qFormat/>
    <w:pPr>
      <w:ind w:left="120"/>
    </w:pPr>
    <w:rPr>
      <w:rFonts w:ascii="宋体" w:hAnsi="宋体" w:eastAsia="宋体" w:cs="宋体"/>
      <w:sz w:val="21"/>
      <w:szCs w:val="21"/>
      <w:lang w:val="zh-CN" w:eastAsia="zh-CN" w:bidi="zh-CN"/>
    </w:rPr>
  </w:style>
  <w:style w:type="paragraph" w:styleId="917" w:customStyle="1">
    <w:name w:val="正文文本 211"/>
    <w:basedOn w:val="692"/>
    <w:uiPriority w:val="99"/>
    <w:qFormat/>
    <w:pPr>
      <w:jc w:val="center"/>
    </w:pPr>
    <w:rPr>
      <w:b/>
      <w:bCs/>
      <w:sz w:val="20"/>
      <w:szCs w:val="20"/>
    </w:rPr>
  </w:style>
  <w:style w:type="table" w:styleId="918" w:customStyle="1">
    <w:name w:val="普通表格11"/>
    <w:uiPriority w:val="99"/>
    <w:unhideWhenUsed/>
    <w:qFormat/>
    <w:tblPr/>
  </w:style>
  <w:style w:type="table" w:styleId="919" w:customStyle="1">
    <w:name w:val="Table Normal"/>
    <w:uiPriority w:val="0"/>
    <w:qFormat/>
    <w:tblPr/>
  </w:style>
  <w:style w:type="table" w:styleId="920" w:customStyle="1">
    <w:name w:val="网格型11"/>
    <w:basedOn w:val="918"/>
    <w:uiPriority w:val="0"/>
    <w:qFormat/>
    <w:pPr>
      <w:jc w:val="both"/>
      <w:widowControl w:val="off"/>
    </w:pPr>
    <w:rPr>
      <w:rFonts w:ascii="Times New Roman" w:hAnsi="Times New Roman" w:eastAsia="宋体" w:cs="Times New Roman"/>
      <w:sz w:val="20"/>
      <w:szCs w:val="20"/>
    </w:rPr>
    <w:tblPr/>
  </w:style>
  <w:style w:type="paragraph" w:styleId="921" w:customStyle="1">
    <w:name w:val="正文首行缩进 221"/>
    <w:basedOn w:val="732"/>
    <w:next w:val="692"/>
    <w:uiPriority w:val="0"/>
    <w:qFormat/>
    <w:pPr>
      <w:ind w:left="0" w:firstLine="420"/>
      <w:spacing w:after="0" w:line="360" w:lineRule="auto"/>
    </w:pPr>
    <w:rPr>
      <w:rFonts w:ascii="宋体" w:hAnsi="宋体" w:eastAsia="宋体" w:cs="Times New Roman"/>
      <w:szCs w:val="20"/>
    </w:rPr>
  </w:style>
  <w:style w:type="paragraph" w:styleId="922" w:customStyle="1">
    <w:name w:val="正文文本缩进111"/>
    <w:basedOn w:val="692"/>
    <w:next w:val="890"/>
    <w:uiPriority w:val="0"/>
    <w:unhideWhenUsed/>
    <w:qFormat/>
    <w:pPr>
      <w:ind w:left="420"/>
      <w:spacing w:after="120"/>
    </w:pPr>
  </w:style>
  <w:style w:type="numbering" w:styleId="9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a5d1e4a1-4412-4b1d-aa76-397274af8242</errorID>
      <errorWord>,</errorWord>
      <group>L1_Format</group>
      <groupName>格式问题</groupName>
      <ability>L2_HalfPunc_CN</ability>
      <abilityName>全半角问题</abilityName>
      <candidateList>
        <item>，</item>
      </candidateList>
      <explain>文本全半角错误。</explain>
      <paraID>6CCDE926</paraID>
      <start>35</start>
      <end>36</end>
      <status>unmodified</status>
      <modifiedWord/>
      <trackRevisions>false</trackRevisions>
    </reviewItem>
    <reviewItem>
      <errorID>29b977f2-e9de-4918-a3bb-108192e15a74</errorID>
      <errorWord>(</errorWord>
      <group>L1_Format</group>
      <groupName>格式问题</groupName>
      <ability>L2_HalfPunc_CN</ability>
      <abilityName>全半角问题</abilityName>
      <candidateList>
        <item>（</item>
      </candidateList>
      <explain>文本全半角错误。</explain>
      <paraID>6EAF50FB</paraID>
      <start>51</start>
      <end>52</end>
      <status>unmodified</status>
      <modifiedWord/>
      <trackRevisions>false</trackRevisions>
    </reviewItem>
    <reviewItem>
      <errorID>9b9df179-1b47-4b64-83c8-1fe69147c4e4</errorID>
      <errorWord>)</errorWord>
      <group>L1_Format</group>
      <groupName>格式问题</groupName>
      <ability>L2_HalfPunc_CN</ability>
      <abilityName>全半角问题</abilityName>
      <candidateList>
        <item>）</item>
      </candidateList>
      <explain>文本全半角错误。</explain>
      <paraID>6EAF50FB</paraID>
      <start>54</start>
      <end>55</end>
      <status>unmodified</status>
      <modifiedWord/>
      <trackRevisions>false</trackRevisions>
    </reviewItem>
    <reviewItem>
      <errorID>b687ece6-2a00-433d-9dd2-695249fd7d46</errorID>
      <errorWord>(</errorWord>
      <group>L1_Format</group>
      <groupName>格式问题</groupName>
      <ability>L2_HalfPunc_CN</ability>
      <abilityName>全半角问题</abilityName>
      <candidateList>
        <item>（</item>
      </candidateList>
      <explain>文本全半角错误。</explain>
      <paraID>1A470043</paraID>
      <start>51</start>
      <end>52</end>
      <status>unmodified</status>
      <modifiedWord/>
      <trackRevisions>false</trackRevisions>
    </reviewItem>
    <reviewItem>
      <errorID>700c60de-e1ad-4130-9afa-eb7c242a57b8</errorID>
      <errorWord>)</errorWord>
      <group>L1_Format</group>
      <groupName>格式问题</groupName>
      <ability>L2_HalfPunc_CN</ability>
      <abilityName>全半角问题</abilityName>
      <candidateList>
        <item>）</item>
      </candidateList>
      <explain>文本全半角错误。</explain>
      <paraID>1A470043</paraID>
      <start>54</start>
      <end>55</end>
      <status>unmodified</status>
      <modifiedWord/>
      <trackRevisions>false</trackRevisions>
    </reviewItem>
    <reviewItem>
      <errorID>2652c8cd-3bd0-46a4-a122-0779a6a78f36</errorID>
      <errorWord>:</errorWord>
      <group>L1_Format</group>
      <groupName>格式问题</groupName>
      <ability>L2_HalfPunc_CN</ability>
      <abilityName>全半角问题</abilityName>
      <candidateList>
        <item>：</item>
      </candidateList>
      <explain>文本全半角错误。</explain>
      <paraID> 2007276</paraID>
      <start>27</start>
      <end>28</end>
      <status>unmodified</status>
      <modifiedWord/>
      <trackRevisions>false</trackRevisions>
    </reviewItem>
    <reviewItem>
      <errorID>b0b429fb-d73d-4006-834c-8244d4479cdf</errorID>
      <errorWord>,</errorWord>
      <group>L1_Format</group>
      <groupName>格式问题</groupName>
      <ability>L2_HalfPunc_CN</ability>
      <abilityName>全半角问题</abilityName>
      <candidateList>
        <item>，</item>
      </candidateList>
      <explain>文本全半角错误。</explain>
      <paraID> 2007276</paraID>
      <start>39</start>
      <end>40</end>
      <status>unmodified</status>
      <modifiedWord/>
      <trackRevisions>false</trackRevisions>
    </reviewItem>
    <reviewItem>
      <errorID>cd688475-a7c0-45b7-895b-614928aa049d</errorID>
      <errorWord>间</errorWord>
      <group>L1_Word</group>
      <groupName>字词问题</groupName>
      <ability>L2_Typo</ability>
      <abilityName>字词错误</abilityName>
      <candidateList>
        <item>间之</item>
      </candidateList>
      <explain/>
      <paraID> 2E8A6F7</paraID>
      <start>10</start>
      <end>11</end>
      <status>unmodified</status>
      <modifiedWord/>
      <trackRevisions>false</trackRevisions>
    </reviewItem>
    <reviewItem>
      <errorID>3a861244-83fa-4d24-8173-f24405373bd7</errorID>
      <errorWord>法律、法规</errorWord>
      <group>L1_Word</group>
      <groupName>字词问题</groupName>
      <ability>L2_Typo</ability>
      <abilityName>字词错误</abilityName>
      <candidateList>
        <item>法律法规</item>
      </candidateList>
      <explain/>
      <paraID>4AB02257</paraID>
      <start>11</start>
      <end>16</end>
      <status>unmodified</status>
      <modifiedWord/>
      <trackRevisions>false</trackRevisions>
    </reviewItem>
    <reviewItem>
      <errorID>bc7ed0c8-3db4-4c6a-8859-104415daab16</errorID>
      <errorWord>做无效投标</errorWord>
      <group>L1_Word</group>
      <groupName>字词问题</groupName>
      <ability>L2_Typo</ability>
      <abilityName>字词错误</abilityName>
      <candidateList>
        <item>作无效投标</item>
      </candidateList>
      <explain/>
      <paraID>4BBE3761</paraID>
      <start>79</start>
      <end>84</end>
      <status>unmodified</status>
      <modifiedWord/>
      <trackRevisions>false</trackRevisions>
    </reviewItem>
    <reviewItem>
      <errorID>d7e85e11-f5ec-45b2-849b-d53bd6026ba0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543A14A5</paraID>
      <start>14</start>
      <end>17</end>
      <status>unmodified</status>
      <modifiedWord/>
      <trackRevisions>false</trackRevisions>
    </reviewItem>
    <reviewItem>
      <errorID>b7b411da-ec6d-47f6-96bb-2347c6e737c2</errorID>
      <errorWord>保持通讯畅通</errorWord>
      <group>L1_Word</group>
      <groupName>字词问题</groupName>
      <ability>L2_Typo</ability>
      <abilityName>字词错误</abilityName>
      <candidateList>
        <item>保持通信畅通</item>
      </candidateList>
      <explain/>
      <paraID>7BCDF070</paraID>
      <start>18</start>
      <end>24</end>
      <status>unmodified</status>
      <modifiedWord/>
      <trackRevisions>false</trackRevisions>
    </reviewItem>
    <reviewItem>
      <errorID>3bb66ac6-c78a-4057-9f98-2359c01b8d80</errorID>
      <errorWord>&lt;</errorWord>
      <group>L1_Format</group>
      <groupName>格式问题</groupName>
      <ability>L2_HalfPunc_CN</ability>
      <abilityName>全半角问题</abilityName>
      <candidateList>
        <item>〈</item>
      </candidateList>
      <explain>文本全半角错误。</explain>
      <paraID>3904D6C4</paraID>
      <start>38</start>
      <end>39</end>
      <status>unmodified</status>
      <modifiedWord/>
      <trackRevisions>false</trackRevisions>
    </reviewItem>
    <reviewItem>
      <errorID>3c1c75e6-8d0f-4317-b2f0-82ee9b37176c</errorID>
      <errorWord>&lt;</errorWord>
      <group>L1_Format</group>
      <groupName>格式问题</groupName>
      <ability>L2_HalfPunc_CN</ability>
      <abilityName>全半角问题</abilityName>
      <candidateList>
        <item>〈</item>
      </candidateList>
      <explain>文本全半角错误。</explain>
      <paraID>643F20F1</paraID>
      <start>38</start>
      <end>39</end>
      <status>unmodified</status>
      <modifiedWord/>
      <trackRevisions>false</trackRevisions>
    </reviewItem>
    <reviewItem>
      <errorID>fa317f93-2ee4-470c-9554-db511da753e8</errorID>
      <errorWord>&lt;</errorWord>
      <group>L1_Format</group>
      <groupName>格式问题</groupName>
      <ability>L2_HalfPunc_CN</ability>
      <abilityName>全半角问题</abilityName>
      <candidateList>
        <item>〈</item>
      </candidateList>
      <explain>文本全半角错误。</explain>
      <paraID>79309F39</paraID>
      <start>27</start>
      <end>28</end>
      <status>unmodified</status>
      <modifiedWord/>
      <trackRevisions>false</trackRevisions>
    </reviewItem>
    <reviewItem>
      <errorID>ed664c61-dbf5-4d9a-a325-9aab3056fef3</errorID>
      <errorWord>，</errorWord>
      <group>L1_Word</group>
      <groupName>字词问题</groupName>
      <ability>L2_Typo</ability>
      <abilityName>字词错误</abilityName>
      <candidateList>
        <item>，并</item>
      </candidateList>
      <explain/>
      <paraID> AF2DCBB</paraID>
      <start>67</start>
      <end>68</end>
      <status>unmodified</status>
      <modifiedWord/>
      <trackRevisions>false</trackRevisions>
    </reviewItem>
    <reviewItem>
      <errorID>583e0814-fd68-44c9-9f77-1466d43f962e</errorID>
      <errorWord>国家发改委</errorWord>
      <group>L1_Knowledge</group>
      <groupName>知识性问题</groupName>
      <ability>L2_Knowledge</ability>
      <abilityName>其他知识</abilityName>
      <candidateList>
        <item>国家发展改革委</item>
      </candidateList>
      <explain/>
      <paraID> B9A0E53</paraID>
      <start>17</start>
      <end>22</end>
      <status>unmodified</status>
      <modifiedWord/>
      <trackRevisions>false</trackRevisions>
    </reviewItem>
    <reviewItem>
      <errorID>c9a0a767-3010-426f-a970-1625bfece47c</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34EDE548</paraID>
      <start>87</start>
      <end>91</end>
      <status>unmodified</status>
      <modifiedWord/>
      <trackRevisions>false</trackRevisions>
    </reviewItem>
    <reviewItem>
      <errorID>6f90ca63-1d1e-4780-a330-b3ecb9d8e6b9</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3B58E763</paraID>
      <start>22</start>
      <end>26</end>
      <status>unmodified</status>
      <modifiedWord/>
      <trackRevisions>false</trackRevisions>
    </reviewItem>
    <reviewItem>
      <errorID>70fee2c1-b95f-416f-abb6-e29c08ea139c</errorID>
      <errorWord>（</errorWord>
      <group>L1_Punc</group>
      <groupName>标点问题</groupName>
      <ability>L2_Punc_CN</ability>
      <abilityName>标点符号问题</abilityName>
      <candidateList/>
      <explain>同一形式括号套用。</explain>
      <paraID>461A9382</paraID>
      <start>64</start>
      <end>65</end>
      <status>unmodified</status>
      <modifiedWord/>
      <trackRevisions>false</trackRevisions>
    </reviewItem>
    <reviewItem>
      <errorID>1301e34f-1744-47e7-9fff-f798b0e0e793</errorID>
      <errorWord>）</errorWord>
      <group>L1_Punc</group>
      <groupName>标点问题</groupName>
      <ability>L2_Punc_CN</ability>
      <abilityName>标点符号问题</abilityName>
      <candidateList/>
      <explain>同一形式括号套用。</explain>
      <paraID>461A9382</paraID>
      <start>81</start>
      <end>82</end>
      <status>unmodified</status>
      <modifiedWord/>
      <trackRevisions>false</trackRevisions>
    </reviewItem>
    <reviewItem>
      <errorID>ce78d316-c3ff-4676-8d13-d8f8791ae17b</errorID>
      <errorWord>（</errorWord>
      <group>L1_Punc</group>
      <groupName>标点问题</groupName>
      <ability>L2_Punc_CN</ability>
      <abilityName>标点符号问题</abilityName>
      <candidateList/>
      <explain>同一形式括号套用。</explain>
      <paraID>461A9382</paraID>
      <start>108</start>
      <end>109</end>
      <status>unmodified</status>
      <modifiedWord/>
      <trackRevisions>false</trackRevisions>
    </reviewItem>
    <reviewItem>
      <errorID>7a7d4882-174c-4315-a05b-802aa993b880</errorID>
      <errorWord>）</errorWord>
      <group>L1_Punc</group>
      <groupName>标点问题</groupName>
      <ability>L2_Punc_CN</ability>
      <abilityName>标点符号问题</abilityName>
      <candidateList/>
      <explain>同一形式括号套用。</explain>
      <paraID>461A9382</paraID>
      <start>113</start>
      <end>114</end>
      <status>unmodified</status>
      <modifiedWord/>
      <trackRevisions>false</trackRevisions>
    </reviewItem>
    <reviewItem>
      <errorID>09a1cd2c-012f-4a58-9b0f-a9acd5048826</errorID>
      <errorWord>（</errorWord>
      <group>L1_Punc</group>
      <groupName>标点问题</groupName>
      <ability>L2_Punc_CN</ability>
      <abilityName>标点符号问题</abilityName>
      <candidateList/>
      <explain>同一形式括号套用。</explain>
      <paraID>461A9382</paraID>
      <start>119</start>
      <end>120</end>
      <status>unmodified</status>
      <modifiedWord/>
      <trackRevisions>false</trackRevisions>
    </reviewItem>
    <reviewItem>
      <errorID>af5eefaf-3949-4a2c-af35-7a05ffa9deef</errorID>
      <errorWord>）</errorWord>
      <group>L1_Punc</group>
      <groupName>标点问题</groupName>
      <ability>L2_Punc_CN</ability>
      <abilityName>标点符号问题</abilityName>
      <candidateList/>
      <explain>同一形式括号套用。</explain>
      <paraID>461A9382</paraID>
      <start>133</start>
      <end>134</end>
      <status>unmodified</status>
      <modifiedWord/>
      <trackRevisions>false</trackRevisions>
    </reviewItem>
    <reviewItem>
      <errorID>afb5c2cf-d542-49f0-937e-d8cd1523e574</errorID>
      <errorWord>会</errorWord>
      <group>L1_Word</group>
      <groupName>字词问题</groupName>
      <ability>L2_Typo</ability>
      <abilityName>字词错误</abilityName>
      <candidateList>
        <item>会在</item>
      </candidateList>
      <explain/>
      <paraID> 42C12DC</paraID>
      <start>52</start>
      <end>53</end>
      <status>unmodified</status>
      <modifiedWord/>
      <trackRevisions>false</trackRevisions>
    </reviewItem>
    <reviewItem>
      <errorID>b392debc-71b7-41fe-9b8b-9aac6bd1dae4</errorID>
      <errorWord>(</errorWord>
      <group>L1_Format</group>
      <groupName>格式问题</groupName>
      <ability>L2_HalfPunc_CN</ability>
      <abilityName>全半角问题</abilityName>
      <candidateList>
        <item>（</item>
      </candidateList>
      <explain>文本全半角错误。</explain>
      <paraID>23524885</paraID>
      <start>94</start>
      <end>95</end>
      <status>unmodified</status>
      <modifiedWord/>
      <trackRevisions>false</trackRevisions>
    </reviewItem>
    <reviewItem>
      <errorID>1a6d0781-b771-403d-a3bf-a2c428bbcf12</errorID>
      <errorWord>)</errorWord>
      <group>L1_Format</group>
      <groupName>格式问题</groupName>
      <ability>L2_HalfPunc_CN</ability>
      <abilityName>全半角问题</abilityName>
      <candidateList>
        <item>）</item>
      </candidateList>
      <explain>文本全半角错误。</explain>
      <paraID>23524885</paraID>
      <start>104</start>
      <end>105</end>
      <status>unmodified</status>
      <modifiedWord/>
      <trackRevisions>false</trackRevisions>
    </reviewItem>
    <reviewItem>
      <errorID>f589a45e-b384-4a7d-a61c-7ab133b239f7</errorID>
      <errorWord>&lt;</errorWord>
      <group>L1_Format</group>
      <groupName>格式问题</groupName>
      <ability>L2_HalfPunc_CN</ability>
      <abilityName>全半角问题</abilityName>
      <candidateList>
        <item>〈</item>
      </candidateList>
      <explain>文本全半角错误。</explain>
      <paraID> DD0FE0A</paraID>
      <start>33</start>
      <end>34</end>
      <status>unmodified</status>
      <modifiedWord/>
      <trackRevisions>false</trackRevisions>
    </reviewItem>
    <reviewItem>
      <errorID>e4251bed-0972-438f-8b4a-2fd189346314</errorID>
      <errorWord>&gt;、</errorWord>
      <group>L1_Punc</group>
      <groupName>标点问题</groupName>
      <ability>L2_Punc_CN</ability>
      <abilityName>标点符号问题</abilityName>
      <candidateList>
        <item>&gt;</item>
      </candidateList>
      <explain/>
      <paraID> DD0FE0A</paraID>
      <start>50</start>
      <end>52</end>
      <status>unmodified</status>
      <modifiedWord/>
      <trackRevisions>false</trackRevisions>
    </reviewItem>
    <reviewItem>
      <errorID>7f546d2c-2a2e-48a3-9924-54ee32ef565c</errorID>
      <errorWord>&lt;</errorWord>
      <group>L1_Format</group>
      <groupName>格式问题</groupName>
      <ability>L2_HalfPunc_CN</ability>
      <abilityName>全半角问题</abilityName>
      <candidateList>
        <item>〈</item>
      </candidateList>
      <explain>文本全半角错误。</explain>
      <paraID> DD0FE0A</paraID>
      <start>52</start>
      <end>53</end>
      <status>unmodified</status>
      <modifiedWord/>
      <trackRevisions>false</trackRevisions>
    </reviewItem>
    <reviewItem>
      <errorID>76b4ae8c-9f65-4c44-921b-f5df1e5e31ec</errorID>
      <errorWord>&gt;的通知》</errorWord>
      <group>L1_Punc</group>
      <groupName>标点问题</groupName>
      <ability>L2_Punc_CN</ability>
      <abilityName>标点符号问题</abilityName>
      <candidateList>
        <item>〉的通知》</item>
      </candidateList>
      <explain/>
      <paraID> DD0FE0A</paraID>
      <start>69</start>
      <end>74</end>
      <status>unmodified</status>
      <modifiedWord/>
      <trackRevisions>false</trackRevisions>
    </reviewItem>
    <reviewItem>
      <errorID>f908bff9-e80a-4275-8109-6cd342cf3d44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522A7E4D</paraID>
      <start>35</start>
      <end>36</end>
      <status>unmodified</status>
      <modifiedWord/>
      <trackRevisions>false</trackRevisions>
    </reviewItem>
    <reviewItem>
      <errorID>c5942b19-466c-4677-b152-3d72eb6cc301</errorID>
      <errorWord>&lt;</errorWord>
      <group>L1_Format</group>
      <groupName>格式问题</groupName>
      <ability>L2_HalfPunc_CN</ability>
      <abilityName>全半角问题</abilityName>
      <candidateList>
        <item>〈</item>
      </candidateList>
      <explain>文本全半角错误。</explain>
      <paraID>1DBA396A</paraID>
      <start>122</start>
      <end>123</end>
      <status>unmodified</status>
      <modifiedWord/>
      <trackRevisions>false</trackRevisions>
    </reviewItem>
    <reviewItem>
      <errorID>00471a5a-a482-496c-bbef-d91c054269ab</errorID>
      <errorWord>&gt;</errorWord>
      <group>L1_Format</group>
      <groupName>格式问题</groupName>
      <ability>L2_HalfPunc_CN</ability>
      <abilityName>全半角问题</abilityName>
      <candidateList>
        <item>〉</item>
      </candidateList>
      <explain>文本全半角错误。</explain>
      <paraID>1DBA396A</paraID>
      <start>140</start>
      <end>141</end>
      <status>unmodified</status>
      <modifiedWord/>
      <trackRevisions>false</trackRevisions>
    </reviewItem>
    <reviewItem>
      <errorID>eead55f1-b05b-4aaa-aea8-86441c8f68fc</errorID>
      <errorWord>会</errorWord>
      <group>L1_Word</group>
      <groupName>字词问题</groupName>
      <ability>L2_Typo</ability>
      <abilityName>字词错误</abilityName>
      <candidateList>
        <item>会在</item>
      </candidateList>
      <explain/>
      <paraID> 5582285</paraID>
      <start>4</start>
      <end>5</end>
      <status>unmodified</status>
      <modifiedWord/>
      <trackRevisions>false</trackRevisions>
    </reviewItem>
    <reviewItem>
      <errorID>6bf61af8-d902-4d4b-90db-8d9928419a11</errorID>
      <errorWord>(</errorWord>
      <group>L1_Format</group>
      <groupName>格式问题</groupName>
      <ability>L2_HalfPunc_CN</ability>
      <abilityName>全半角问题</abilityName>
      <candidateList>
        <item>（</item>
      </candidateList>
      <explain>文本全半角错误。</explain>
      <paraID> 8E6C054</paraID>
      <start>24</start>
      <end>25</end>
      <status>unmodified</status>
      <modifiedWord/>
      <trackRevisions>false</trackRevisions>
    </reviewItem>
    <reviewItem>
      <errorID>b0bf27a5-561a-4edd-809c-0ffeebc49f7e</errorID>
      <errorWord>)</errorWord>
      <group>L1_Format</group>
      <groupName>格式问题</groupName>
      <ability>L2_HalfPunc_CN</ability>
      <abilityName>全半角问题</abilityName>
      <candidateList>
        <item>）</item>
      </candidateList>
      <explain>文本全半角错误。</explain>
      <paraID> 8E6C054</paraID>
      <start>35</start>
      <end>36</end>
      <status>unmodified</status>
      <modifiedWord/>
      <trackRevisions>false</trackRevisions>
    </reviewItem>
    <reviewItem>
      <errorID>25edef2f-6084-4e34-bb7d-ac031aba5741</errorID>
      <errorWord>负责终生维修</errorWord>
      <group>L1_Word</group>
      <groupName>字词问题</groupName>
      <ability>L2_Typo</ability>
      <abilityName>字词错误</abilityName>
      <candidateList>
        <item>负责终身维修</item>
      </candidateList>
      <explain/>
      <paraID> 909D966</paraID>
      <start>53</start>
      <end>59</end>
      <status>unmodified</status>
      <modifiedWord/>
      <trackRevisions>false</trackRevisions>
    </reviewItem>
    <reviewItem>
      <errorID>2f127a1d-536d-4768-b4fe-3a813df1e8d1</errorID>
      <errorWord>》</errorWord>
      <group>L1_Word</group>
      <groupName>字词问题</groupName>
      <ability>L2_Typo</ability>
      <abilityName>字词错误</abilityName>
      <candidateList>
        <item>》和</item>
      </candidateList>
      <explain/>
      <paraID>5BB9470F</paraID>
      <start>86</start>
      <end>87</end>
      <status>unmodified</status>
      <modifiedWord/>
      <trackRevisions>false</trackRevisions>
    </reviewItem>
    <reviewItem>
      <errorID>b3124c32-4380-483a-b7cc-3c47379d5760</errorID>
      <errorWord>》</errorWord>
      <group>L1_Word</group>
      <groupName>字词问题</groupName>
      <ability>L2_Typo</ability>
      <abilityName>字词错误</abilityName>
      <candidateList>
        <item>》等</item>
      </candidateList>
      <explain/>
      <paraID>6965DFE3</paraID>
      <start>40</start>
      <end>41</end>
      <status>unmodified</status>
      <modifiedWord/>
      <trackRevisions>false</trackRevisions>
    </reviewItem>
    <reviewItem>
      <errorID>9422e75a-0959-490d-8e2c-d0dc3e32c9f7</errorID>
      <errorWord>(</errorWord>
      <group>L1_Format</group>
      <groupName>格式问题</groupName>
      <ability>L2_HalfPunc_CN</ability>
      <abilityName>全半角问题</abilityName>
      <candidateList>
        <item>（</item>
      </candidateList>
      <explain>文本全半角错误。</explain>
      <paraID>2B6B8775</paraID>
      <start>13</start>
      <end>14</end>
      <status>unmodified</status>
      <modifiedWord/>
      <trackRevisions>false</trackRevisions>
    </reviewItem>
    <reviewItem>
      <errorID>76bcfa59-a2b1-4364-a8fc-308dd0144785</errorID>
      <errorWord>(</errorWord>
      <group>L1_Format</group>
      <groupName>格式问题</groupName>
      <ability>L2_HalfPunc_CN</ability>
      <abilityName>全半角问题</abilityName>
      <candidateList>
        <item>（</item>
      </candidateList>
      <explain>文本全半角错误。</explain>
      <paraID>52823A8E</paraID>
      <start>23</start>
      <end>24</end>
      <status>unmodified</status>
      <modifiedWord/>
      <trackRevisions>false</trackRevisions>
    </reviewItem>
    <reviewItem>
      <errorID>4ff24d9e-00e0-4875-84ae-35ef8c01853d</errorID>
      <errorWord>(</errorWord>
      <group>L1_Format</group>
      <groupName>格式问题</groupName>
      <ability>L2_HalfPunc_CN</ability>
      <abilityName>全半角问题</abilityName>
      <candidateList>
        <item>（</item>
      </candidateList>
      <explain>文本全半角错误。</explain>
      <paraID>55D0542E</paraID>
      <start>8</start>
      <end>9</end>
      <status>unmodified</status>
      <modifiedWord/>
      <trackRevisions>false</trackRevisions>
    </reviewItem>
    <reviewItem>
      <errorID>a3b56ea6-b33f-4b61-85e4-b82ff1e07bf1</errorID>
      <errorWord>(</errorWord>
      <group>L1_Format</group>
      <groupName>格式问题</groupName>
      <ability>L2_HalfPunc_CN</ability>
      <abilityName>全半角问题</abilityName>
      <candidateList>
        <item>（</item>
      </candidateList>
      <explain>文本全半角错误。</explain>
      <paraID>1F8FB968</paraID>
      <start>8</start>
      <end>9</end>
      <status>unmodified</status>
      <modifiedWord/>
      <trackRevisions>false</trackRevisions>
    </reviewItem>
    <reviewItem>
      <errorID>ee67b1aa-0514-42ef-a041-554f977786ea</errorID>
      <errorWord>(</errorWord>
      <group>L1_Format</group>
      <groupName>格式问题</groupName>
      <ability>L2_HalfPunc_CN</ability>
      <abilityName>全半角问题</abilityName>
      <candidateList>
        <item>（</item>
      </candidateList>
      <explain>文本全半角错误。</explain>
      <paraID>74BD200B</paraID>
      <start>10</start>
      <end>11</end>
      <status>unmodified</status>
      <modifiedWord/>
      <trackRevisions>false</trackRevisions>
    </reviewItem>
    <reviewItem>
      <errorID>da75b41e-4bb2-479e-8eee-36838d9d2747</errorID>
      <errorWord>(</errorWord>
      <group>L1_Format</group>
      <groupName>格式问题</groupName>
      <ability>L2_HalfPunc_CN</ability>
      <abilityName>全半角问题</abilityName>
      <candidateList>
        <item>（</item>
      </candidateList>
      <explain>文本全半角错误。</explain>
      <paraID>47135721</paraID>
      <start>14</start>
      <end>15</end>
      <status>unmodified</status>
      <modifiedWord/>
      <trackRevisions>false</trackRevisions>
    </reviewItem>
    <reviewItem>
      <errorID>5ab4a624-36d0-4e39-951d-d53bd7f2e2c2</errorID>
      <errorWord>(</errorWord>
      <group>L1_Format</group>
      <groupName>格式问题</groupName>
      <ability>L2_HalfPunc_CN</ability>
      <abilityName>全半角问题</abilityName>
      <candidateList>
        <item>（</item>
      </candidateList>
      <explain>文本全半角错误。</explain>
      <paraID>37FB4A27</paraID>
      <start>8</start>
      <end>9</end>
      <status>unmodified</status>
      <modifiedWord/>
      <trackRevisions>false</trackRevisions>
    </reviewItem>
    <reviewItem>
      <errorID>d31ce436-b9b7-4ce3-a7f8-111f883e3927</errorID>
      <errorWord>(</errorWord>
      <group>L1_Format</group>
      <groupName>格式问题</groupName>
      <ability>L2_HalfPunc_CN</ability>
      <abilityName>全半角问题</abilityName>
      <candidateList>
        <item>（</item>
      </candidateList>
      <explain>文本全半角错误。</explain>
      <paraID> EE050C7</paraID>
      <start>7</start>
      <end>8</end>
      <status>unmodified</status>
      <modifiedWord/>
      <trackRevisions>false</trackRevisions>
    </reviewItem>
    <reviewItem>
      <errorID>4c1b2849-0270-4078-82d5-eabc21ab253d</errorID>
      <errorWord>(</errorWord>
      <group>L1_Format</group>
      <groupName>格式问题</groupName>
      <ability>L2_HalfPunc_CN</ability>
      <abilityName>全半角问题</abilityName>
      <candidateList>
        <item>（</item>
      </candidateList>
      <explain>文本全半角错误。</explain>
      <paraID>1F4CB717</paraID>
      <start>15</start>
      <end>16</end>
      <status>unmodified</status>
      <modifiedWord/>
      <trackRevisions>false</trackRevisions>
    </reviewItem>
    <reviewItem>
      <errorID>cae839b9-76ff-4027-9147-e41e595cc802</errorID>
      <errorWord>(</errorWord>
      <group>L1_Format</group>
      <groupName>格式问题</groupName>
      <ability>L2_HalfPunc_CN</ability>
      <abilityName>全半角问题</abilityName>
      <candidateList>
        <item>（</item>
      </candidateList>
      <explain>文本全半角错误。</explain>
      <paraID>648644BE</paraID>
      <start>12</start>
      <end>13</end>
      <status>unmodified</status>
      <modifiedWord/>
      <trackRevisions>false</trackRevisions>
    </reviewItem>
    <reviewItem>
      <errorID>3d9c8bfa-f195-41ae-b5d7-b5ef40ed57e0</errorID>
      <errorWord>(</errorWord>
      <group>L1_Format</group>
      <groupName>格式问题</groupName>
      <ability>L2_HalfPunc_CN</ability>
      <abilityName>全半角问题</abilityName>
      <candidateList>
        <item>（</item>
      </candidateList>
      <explain>文本全半角错误。</explain>
      <paraID>  FE3B55</paraID>
      <start>6</start>
      <end>7</end>
      <status>unmodified</status>
      <modifiedWord/>
      <trackRevisions>false</trackRevisions>
    </reviewItem>
    <reviewItem>
      <errorID>ba648502-3025-4d49-95c7-8dacdd07c7d2</errorID>
      <errorWord>(</errorWord>
      <group>L1_Format</group>
      <groupName>格式问题</groupName>
      <ability>L2_HalfPunc_CN</ability>
      <abilityName>全半角问题</abilityName>
      <candidateList>
        <item>（</item>
      </candidateList>
      <explain>文本全半角错误。</explain>
      <paraID>3A406B43</paraID>
      <start>14</start>
      <end>15</end>
      <status>unmodified</status>
      <modifiedWord/>
      <trackRevisions>false</trackRevisions>
    </reviewItem>
    <reviewItem>
      <errorID>8cfee128-25c8-4984-938f-154f4511fa87</errorID>
      <errorWord>起动</errorWord>
      <group>L1_Word</group>
      <groupName>字词问题</groupName>
      <ability>L2_Typo</ability>
      <abilityName>字词错误</abilityName>
      <candidateList>
        <item>启动</item>
      </candidateList>
      <explain>存在发音相同字词的误用。</explain>
      <paraID>7D7AD4C3</paraID>
      <start>145</start>
      <end>147</end>
      <status>unmodified</status>
      <modifiedWord/>
      <trackRevisions>false</trackRevisions>
    </reviewItem>
    <reviewItem>
      <errorID>59bf890a-caf4-4f86-93df-e9d54530bdc1</errorID>
      <errorWord>,</errorWord>
      <group>L1_Format</group>
      <groupName>格式问题</groupName>
      <ability>L2_HalfPunc_CN</ability>
      <abilityName>全半角问题</abilityName>
      <candidateList>
        <item>，</item>
      </candidateList>
      <explain>文本全半角错误。</explain>
      <paraID>612646C6</paraID>
      <start>6</start>
      <end>7</end>
      <status>unmodified</status>
      <modifiedWord/>
      <trackRevisions>false</trackRevisions>
    </reviewItem>
    <reviewItem>
      <errorID>ade990a7-ffcd-49af-a8c1-f85ca7133ace</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16A84930</paraID>
      <start>0</start>
      <end>3</end>
      <status>unmodified</status>
      <modifiedWord/>
      <trackRevisions>false</trackRevisions>
    </reviewItem>
    <reviewItem>
      <errorID>028ef9d6-2944-4cf7-8415-4791b719f2f9</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78875A04</paraID>
      <start>0</start>
      <end>3</end>
      <status>unmodified</status>
      <modifiedWord/>
      <trackRevisions>false</trackRevisions>
    </reviewItem>
    <reviewItem>
      <errorID>b5a37d8d-c747-43e3-88ed-aed9dc561929</errorID>
      <errorWord>，</errorWord>
      <group>L1_Word</group>
      <groupName>字词问题</groupName>
      <ability>L2_Typo</ability>
      <abilityName>字词错误</abilityName>
      <candidateList>
        <item>，由</item>
      </candidateList>
      <explain/>
      <paraID>6F89B1F8</paraID>
      <start>59</start>
      <end>60</end>
      <status>unmodified</status>
      <modifiedWord/>
      <trackRevisions>false</trackRevisions>
    </reviewItem>
    <reviewItem>
      <errorID>fab8ffaa-1039-4a64-8619-73e343397962</errorID>
      <errorWord>法律、法规</errorWord>
      <group>L1_Word</group>
      <groupName>字词问题</groupName>
      <ability>L2_Typo</ability>
      <abilityName>字词错误</abilityName>
      <candidateList>
        <item>法律法规</item>
      </candidateList>
      <explain/>
      <paraID>5A101E5E</paraID>
      <start>26</start>
      <end>31</end>
      <status>unmodified</status>
      <modifiedWord/>
      <trackRevisions>false</trackRevisions>
    </reviewItem>
    <reviewItem>
      <errorID>5506470d-a4f4-4f1a-a52b-539bea801e23</errorID>
      <errorWord>期间</errorWord>
      <group>L1_Word</group>
      <groupName>字词问题</groupName>
      <ability>L2_Typo</ability>
      <abilityName>字词错误</abilityName>
      <candidateList>
        <item>其间</item>
      </candidateList>
      <explain/>
      <paraID>4D66C996</paraID>
      <start>61</start>
      <end>63</end>
      <status>unmodified</status>
      <modifiedWord/>
      <trackRevisions>false</trackRevisions>
    </reviewItem>
    <reviewItem>
      <errorID>d3a2a1b9-ad6a-4e31-a977-48dc82274974</errorID>
      <errorWord>，</errorWord>
      <group>L1_Word</group>
      <groupName>字词问题</groupName>
      <ability>L2_Typo</ability>
      <abilityName>字词错误</abilityName>
      <candidateList>
        <item>，由</item>
      </candidateList>
      <explain/>
      <paraID> D90E4C8</paraID>
      <start>39</start>
      <end>40</end>
      <status>unmodified</status>
      <modifiedWord/>
      <trackRevisions>false</trackRevisions>
    </reviewItem>
    <reviewItem>
      <errorID>9ebd72ad-b080-4680-9fa9-2203bfd2a435</errorID>
      <errorWord>(</errorWord>
      <group>L1_Format</group>
      <groupName>格式问题</groupName>
      <ability>L2_HalfPunc_CN</ability>
      <abilityName>全半角问题</abilityName>
      <candidateList>
        <item>（</item>
      </candidateList>
      <explain>文本全半角错误。</explain>
      <paraID>5465C248</paraID>
      <start>73</start>
      <end>74</end>
      <status>unmodified</status>
      <modifiedWord/>
      <trackRevisions>false</trackRevisions>
    </reviewItem>
    <reviewItem>
      <errorID>87c7ede1-bd7b-4ec4-b62a-3a0339ca8ec4</errorID>
      <errorWord>)</errorWord>
      <group>L1_Format</group>
      <groupName>格式问题</groupName>
      <ability>L2_HalfPunc_CN</ability>
      <abilityName>全半角问题</abilityName>
      <candidateList>
        <item>）</item>
      </candidateList>
      <explain>文本全半角错误。</explain>
      <paraID>5465C248</paraID>
      <start>84</start>
      <end>85</end>
      <status>unmodified</status>
      <modifiedWord/>
      <trackRevisions>false</trackRevisions>
    </reviewItem>
    <reviewItem>
      <errorID>4ed50cec-090c-44ee-85c5-aac5910072eb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40FE7115</paraID>
      <start>1</start>
      <end>3</end>
      <status>unmodified</status>
      <modifiedWord/>
      <trackRevisions>false</trackRevisions>
    </reviewItem>
    <reviewItem>
      <errorID>a3d17f6d-114d-481b-9dd1-7cf3c8875f2c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55E09546</paraID>
      <start>1</start>
      <end>3</end>
      <status>unmodified</status>
      <modifiedWord/>
      <trackRevisions>false</trackRevisions>
    </reviewItem>
    <reviewItem>
      <errorID>d477a034-4c3a-47e3-ba08-bd6c6d5d930c</errorID>
      <errorWord>,</errorWord>
      <group>L1_Format</group>
      <groupName>格式问题</groupName>
      <ability>L2_HalfPunc_CN</ability>
      <abilityName>全半角问题</abilityName>
      <candidateList>
        <item>，</item>
      </candidateList>
      <explain>文本全半角错误。</explain>
      <paraID>7F774291</paraID>
      <start>46</start>
      <end>47</end>
      <status>unmodified</status>
      <modifiedWord/>
      <trackRevisions>false</trackRevisions>
    </reviewItem>
    <reviewItem>
      <errorID>5469f139-75bc-401d-8cc2-18e25629c811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1F15F498</paraID>
      <start>0</start>
      <end>2</end>
      <status>unmodified</status>
      <modifiedWord/>
      <trackRevisions>false</trackRevisions>
    </reviewItem>
    <reviewItem>
      <errorID>69d86a66-1706-400f-97b0-6f6f809abc86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23352AE9</paraID>
      <start>0</start>
      <end>3</end>
      <status>unmodified</status>
      <modifiedWord/>
      <trackRevisions>false</trackRevisions>
    </reviewItem>
    <reviewItem>
      <errorID>ec8e0972-1524-4cf4-82ec-d2b8cf3ab3c1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5E20762E</paraID>
      <start>0</start>
      <end>3</end>
      <status>unmodified</status>
      <modifiedWord/>
      <trackRevisions>false</trackRevisions>
    </reviewItem>
    <reviewItem>
      <errorID>836420eb-d847-48c6-a684-69a5f2994a8d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1BBA0EC7</paraID>
      <start>0</start>
      <end>3</end>
      <status>unmodified</status>
      <modifiedWord/>
      <trackRevisions>false</trackRevisions>
    </reviewItem>
    <reviewItem>
      <errorID>be3c7710-299a-441f-9b38-335d0cefa544</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30F7D8FB</paraID>
      <start>0</start>
      <end>3</end>
      <status>unmodified</status>
      <modifiedWord/>
      <trackRevisions>false</trackRevisions>
    </reviewItem>
    <reviewItem>
      <errorID>9e3db619-9fb3-4c04-99c4-9d7e97440591</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7F5E1E9E</paraID>
      <start>0</start>
      <end>3</end>
      <status>unmodified</status>
      <modifiedWord/>
      <trackRevisions>false</trackRevisions>
    </reviewItem>
    <reviewItem>
      <errorID>ffd7af61-ec10-417f-927a-bceb42cb582e</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20E4C44A</paraID>
      <start>0</start>
      <end>3</end>
      <status>unmodified</status>
      <modifiedWord/>
      <trackRevisions>false</trackRevisions>
    </reviewItem>
    <reviewItem>
      <errorID>eb210eab-f525-4bbc-a6e0-c9184aa5b244</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7AC67379</paraID>
      <start>0</start>
      <end>3</end>
      <status>unmodified</status>
      <modifiedWord/>
      <trackRevisions>false</trackRevisions>
    </reviewItem>
    <reviewItem>
      <errorID>ae626bd6-931a-44e0-8449-637328d97fda</errorID>
      <errorWord>间</errorWord>
      <group>L1_Word</group>
      <groupName>字词问题</groupName>
      <ability>L2_Typo</ability>
      <abilityName>字词错误</abilityName>
      <candidateList>
        <item>间内</item>
      </candidateList>
      <explain/>
      <paraID>1D7102FB</paraID>
      <start>47</start>
      <end>48</end>
      <status>unmodified</status>
      <modifiedWord/>
      <trackRevisions>false</trackRevisions>
    </reviewItem>
    <reviewItem>
      <errorID>a526450c-e94d-4406-bc41-75cde2819389</errorID>
      <errorWord>“/</errorWord>
      <group>L1_Punc</group>
      <groupName>标点问题</groupName>
      <ability>L2_Punc_CN</ability>
      <abilityName>标点符号问题</abilityName>
      <candidateList>
        <item>“</item>
      </candidateList>
      <explain/>
      <paraID> CC47B3A</paraID>
      <start>33</start>
      <end>35</end>
      <status>unmodified</status>
      <modifiedWord/>
      <trackRevisions>false</trackRevisions>
    </reviewItem>
    <reviewItem>
      <errorID>5a02037d-7d4e-4614-8c52-fb54a13f349f</errorID>
      <errorWord>(</errorWord>
      <group>L1_Format</group>
      <groupName>格式问题</groupName>
      <ability>L2_HalfPunc_CN</ability>
      <abilityName>全半角问题</abilityName>
      <candidateList>
        <item>（</item>
      </candidateList>
      <explain>文本全半角错误。</explain>
      <paraID>56E92844</paraID>
      <start>33</start>
      <end>34</end>
      <status>unmodified</status>
      <modifiedWord/>
      <trackRevisions>false</trackRevisions>
    </reviewItem>
    <reviewItem>
      <errorID>360a69fd-45ba-45c4-91c9-6484935e2869</errorID>
      <errorWord>)</errorWord>
      <group>L1_Format</group>
      <groupName>格式问题</groupName>
      <ability>L2_HalfPunc_CN</ability>
      <abilityName>全半角问题</abilityName>
      <candidateList>
        <item>）</item>
      </candidateList>
      <explain>文本全半角错误。</explain>
      <paraID>56E92844</paraID>
      <start>45</start>
      <end>46</end>
      <status>unmodified</status>
      <modifiedWord/>
      <trackRevisions>false</trackRevisions>
    </reviewItem>
    <reviewItem>
      <errorID>001ba44d-7c47-4810-b1d1-49258b309766</errorID>
      <errorWord>(</errorWord>
      <group>L1_Format</group>
      <groupName>格式问题</groupName>
      <ability>L2_HalfPunc_CN</ability>
      <abilityName>全半角问题</abilityName>
      <candidateList>
        <item>（</item>
      </candidateList>
      <explain>文本全半角错误。</explain>
      <paraID>56E92844</paraID>
      <start>210</start>
      <end>211</end>
      <status>unmodified</status>
      <modifiedWord/>
      <trackRevisions>false</trackRevisions>
    </reviewItem>
    <reviewItem>
      <errorID>02a68ca4-8b43-4a8a-a0a0-6780a9b30ffe</errorID>
      <errorWord>)</errorWord>
      <group>L1_Format</group>
      <groupName>格式问题</groupName>
      <ability>L2_HalfPunc_CN</ability>
      <abilityName>全半角问题</abilityName>
      <candidateList>
        <item>）</item>
      </candidateList>
      <explain>文本全半角错误。</explain>
      <paraID>56E92844</paraID>
      <start>227</start>
      <end>228</end>
      <status>unmodified</status>
      <modifiedWord/>
      <trackRevisions>false</trackRevisions>
    </reviewItem>
    <reviewItem>
      <errorID>05127aa4-f88f-4439-bc8c-34b88d39b84c</errorID>
      <errorWord>(</errorWord>
      <group>L1_Format</group>
      <groupName>格式问题</groupName>
      <ability>L2_HalfPunc_CN</ability>
      <abilityName>全半角问题</abilityName>
      <candidateList>
        <item>（</item>
      </candidateList>
      <explain>文本全半角错误。</explain>
      <paraID>79EABB12</paraID>
      <start>4</start>
      <end>5</end>
      <status>unmodified</status>
      <modifiedWord/>
      <trackRevisions>false</trackRevisions>
    </reviewItem>
    <reviewItem>
      <errorID>f3e10071-5081-497e-aa7a-83ef5905500c</errorID>
      <errorWord>)</errorWord>
      <group>L1_Format</group>
      <groupName>格式问题</groupName>
      <ability>L2_HalfPunc_CN</ability>
      <abilityName>全半角问题</abilityName>
      <candidateList>
        <item>）</item>
      </candidateList>
      <explain>文本全半角错误。</explain>
      <paraID>79EABB12</paraID>
      <start>7</start>
      <end>8</end>
      <status>unmodified</status>
      <modifiedWord/>
      <trackRevisions>false</trackRevisions>
    </reviewItem>
  </reviewItems>
  <config/>
</contractReview>
</file>

<file path=customXml/itemProps1.xml><?xml version="1.0" encoding="utf-8"?>
<ds:datastoreItem xmlns:ds="http://schemas.openxmlformats.org/officeDocument/2006/customXml" ds:itemID="{338EE2B0-CB63-4064-8570-CE73026E63A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李磊</cp:lastModifiedBy>
  <cp:revision>3</cp:revision>
  <dcterms:created xsi:type="dcterms:W3CDTF">2023-05-24T08:53:00Z</dcterms:created>
  <dcterms:modified xsi:type="dcterms:W3CDTF">2026-07-15T04:53:55Z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eyJoZGlkIjoiMzA3ZGNkMzFhMjE4ODMxMzBjOTMyNmUxZjc0NTE3MzgiLCJ1c2VySWQiOiI1NTM4NTc4NDYifQ==</vt:lpwstr>
  </property>
  <property fmtid="{D5CDD505-2E9C-101B-9397-08002B2CF9AE}" pid="3" name="KSOProductBuildVer">
    <vt:lpwstr>2052-12.1.0.26895</vt:lpwstr>
  </property>
  <property fmtid="{D5CDD505-2E9C-101B-9397-08002B2CF9AE}" pid="4" name="ICV">
    <vt:lpwstr>79FF2AE6D55D4898A33795FA7C9AEA5B_13</vt:lpwstr>
  </property>
</Properties>
</file>