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cs="宋体"/>
          <w:b/>
          <w:color w:val="auto"/>
          <w:sz w:val="52"/>
          <w:szCs w:val="52"/>
          <w:highlight w:val="none"/>
        </w:rPr>
      </w:pPr>
    </w:p>
    <w:p>
      <w:pPr>
        <w:spacing w:line="360" w:lineRule="auto"/>
        <w:jc w:val="center"/>
        <w:outlineLvl w:val="0"/>
        <w:rPr>
          <w:rFonts w:ascii="宋体" w:hAnsi="宋体" w:cs="宋体"/>
          <w:bCs/>
          <w:color w:val="auto"/>
          <w:spacing w:val="20"/>
          <w:sz w:val="72"/>
          <w:szCs w:val="72"/>
          <w:highlight w:val="none"/>
        </w:rPr>
      </w:pPr>
      <w:r>
        <w:rPr>
          <w:rFonts w:hint="eastAsia" w:ascii="宋体" w:hAnsi="宋体" w:cs="宋体"/>
          <w:bCs/>
          <w:color w:val="auto"/>
          <w:spacing w:val="20"/>
          <w:sz w:val="72"/>
          <w:szCs w:val="72"/>
          <w:highlight w:val="none"/>
        </w:rPr>
        <w:t>无锡市政府采购项目</w:t>
      </w:r>
    </w:p>
    <w:p>
      <w:pPr>
        <w:spacing w:line="360" w:lineRule="auto"/>
        <w:rPr>
          <w:rFonts w:ascii="宋体" w:hAnsi="宋体" w:cs="宋体"/>
          <w:bCs/>
          <w:color w:val="auto"/>
          <w:sz w:val="30"/>
          <w:highlight w:val="none"/>
        </w:rPr>
      </w:pPr>
    </w:p>
    <w:p>
      <w:pPr>
        <w:spacing w:line="360" w:lineRule="auto"/>
        <w:rPr>
          <w:rFonts w:ascii="宋体" w:hAnsi="宋体" w:cs="宋体"/>
          <w:bCs/>
          <w:color w:val="auto"/>
          <w:sz w:val="30"/>
          <w:highlight w:val="none"/>
        </w:rPr>
      </w:pPr>
    </w:p>
    <w:p>
      <w:pPr>
        <w:spacing w:line="360" w:lineRule="auto"/>
        <w:jc w:val="center"/>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公   开</w:t>
      </w:r>
    </w:p>
    <w:p>
      <w:pPr>
        <w:spacing w:line="360" w:lineRule="auto"/>
        <w:jc w:val="center"/>
        <w:rPr>
          <w:rFonts w:ascii="宋体" w:hAnsi="宋体" w:cs="宋体"/>
          <w:b/>
          <w:color w:val="auto"/>
          <w:spacing w:val="20"/>
          <w:sz w:val="72"/>
          <w:szCs w:val="72"/>
          <w:highlight w:val="none"/>
        </w:rPr>
      </w:pPr>
      <w:r>
        <w:rPr>
          <w:color w:val="auto"/>
          <w:highlight w:val="none"/>
        </w:rPr>
        <mc:AlternateContent>
          <mc:Choice Requires="wps">
            <w:drawing>
              <wp:anchor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3"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直接连接符 1" o:spid="_x0000_s1026" o:spt="20" style="position:absolute;left:0pt;margin-left:-8.95pt;margin-top:15.6pt;height:0pt;width:0.05pt;z-index:251660288;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xeJ4JNIBAAC6AwAADgAAAGRycy9lMm9Eb2MueG1srVNLjhMx&#10;EN0jcQfLe9KdGTFCrXRGaKKw4TMScADHbact2S7L5aSTS3ABJHawYsme2zAcg7I7CfOR0Czwwuqy&#10;q16991w9u9w5y7YqogHf8umk5kx5CZ3x65Z//LB89oIzTMJ3woJXLd8r5Jfzp09mQ2jUGfRgOxUZ&#10;gXhshtDyPqXQVBXKXjmBEwjK06WG6ESiMK6rLoqB0J2tzur6ohogdiGCVIh0uhgv+QExPgYQtDZS&#10;LUBunPJpRI3KikSSsDcB+byw1VrJ9E5rVInZlpPSVHZqQt+rvFfzmWjWUYTeyAMF8RgK9zQ5YTw1&#10;PUEtRBJsE80DKGdkBASdJhJcNQopjpCKaX3Pm/e9CKpoIasxnEzH/wcr326vIzNdy88588LRg998&#10;/vHr09ffP7/QfvP9G5tmk4aADeVe+et4iDBQ4Wp4Ax3ViE2Con+no8s+kDK2KzbvTzarXWKSDi/O&#10;n3Mmj+eVaI5FIWJ6pcCx/NFya3xWLxqxfY2J2lLqMSUfI1jTLY21JYjr1ZWNbCvopZdlZd5UcifN&#10;+n9X1mU9rCScsVSVoTrwya5kH0Z/VtDtyZMIZcpyHw8vyRhtCvmcPKYQrRzQkxaCh/HLM3M7Lll/&#10;f7n5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CtNrfTVAAAACQEAAA8AAAAAAAAAAQAgAAAAIgAA&#10;AGRycy9kb3ducmV2LnhtbFBLAQIUABQAAAAIAIdO4kDF4ngk0gEAALoDAAAOAAAAAAAAAAEAIAAA&#10;ACQBAABkcnMvZTJvRG9jLnhtbFBLBQYAAAAABgAGAFkBAABoBQAAAAA=&#10;">
                <v:fill on="t" focussize="0,0"/>
                <v:stroke color="#000000" joinstyle="round"/>
                <v:imagedata o:title=""/>
                <o:lock v:ext="edit" aspectratio="f"/>
              </v:line>
            </w:pict>
          </mc:Fallback>
        </mc:AlternateContent>
      </w:r>
      <w:r>
        <w:rPr>
          <w:rFonts w:hint="eastAsia" w:ascii="宋体" w:hAnsi="宋体" w:cs="宋体"/>
          <w:b/>
          <w:color w:val="auto"/>
          <w:spacing w:val="20"/>
          <w:sz w:val="72"/>
          <w:szCs w:val="72"/>
          <w:highlight w:val="none"/>
        </w:rPr>
        <w:t>招  标  文 件</w:t>
      </w:r>
    </w:p>
    <w:p>
      <w:pPr>
        <w:tabs>
          <w:tab w:val="left" w:pos="9921"/>
        </w:tabs>
        <w:spacing w:line="360" w:lineRule="auto"/>
        <w:jc w:val="center"/>
        <w:rPr>
          <w:rFonts w:ascii="宋体" w:hAnsi="宋体" w:cs="宋体"/>
          <w:bCs/>
          <w:color w:val="auto"/>
          <w:sz w:val="30"/>
          <w:highlight w:val="none"/>
        </w:rPr>
      </w:pPr>
      <w:r>
        <w:rPr>
          <w:rFonts w:hint="eastAsia" w:ascii="宋体" w:hAnsi="宋体" w:cs="宋体"/>
          <w:bCs/>
          <w:color w:val="auto"/>
          <w:sz w:val="30"/>
          <w:highlight w:val="none"/>
        </w:rPr>
        <w:t>（全流程电子化）</w:t>
      </w:r>
    </w:p>
    <w:p>
      <w:pPr>
        <w:spacing w:line="360" w:lineRule="auto"/>
        <w:jc w:val="center"/>
        <w:rPr>
          <w:rFonts w:ascii="宋体" w:hAnsi="宋体" w:cs="宋体"/>
          <w:bCs/>
          <w:color w:val="auto"/>
          <w:sz w:val="24"/>
          <w:highlight w:val="none"/>
        </w:rPr>
      </w:pPr>
    </w:p>
    <w:p>
      <w:pPr>
        <w:spacing w:line="360" w:lineRule="auto"/>
        <w:jc w:val="center"/>
        <w:rPr>
          <w:rFonts w:ascii="宋体" w:hAnsi="宋体" w:cs="宋体"/>
          <w:b/>
          <w:color w:val="auto"/>
          <w:sz w:val="24"/>
          <w:highlight w:val="none"/>
        </w:rPr>
      </w:pPr>
    </w:p>
    <w:p>
      <w:pPr>
        <w:spacing w:line="360" w:lineRule="auto"/>
        <w:rPr>
          <w:rFonts w:ascii="宋体" w:hAnsi="宋体" w:cs="宋体"/>
          <w:b/>
          <w:color w:val="auto"/>
          <w:sz w:val="24"/>
          <w:highlight w:val="none"/>
        </w:rPr>
      </w:pPr>
    </w:p>
    <w:p>
      <w:pPr>
        <w:spacing w:line="360" w:lineRule="auto"/>
        <w:rPr>
          <w:rFonts w:ascii="宋体" w:hAnsi="宋体" w:cs="宋体"/>
          <w:b/>
          <w:color w:val="auto"/>
          <w:sz w:val="24"/>
          <w:highlight w:val="none"/>
        </w:rPr>
      </w:pP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政府采购编号：</w:t>
      </w:r>
      <w:r>
        <w:rPr>
          <w:rFonts w:hint="eastAsia" w:ascii="宋体" w:hAnsi="宋体" w:cs="宋体"/>
          <w:bCs/>
          <w:color w:val="auto"/>
          <w:sz w:val="30"/>
          <w:szCs w:val="30"/>
          <w:highlight w:val="none"/>
          <w:lang w:eastAsia="zh-CN"/>
        </w:rPr>
        <w:t>JSZC-320200-ZBZB-G2026-0009</w:t>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采购项目名称：</w:t>
      </w:r>
      <w:r>
        <w:rPr>
          <w:rFonts w:hint="eastAsia" w:ascii="宋体" w:hAnsi="宋体" w:cs="宋体"/>
          <w:bCs/>
          <w:color w:val="auto"/>
          <w:sz w:val="30"/>
          <w:szCs w:val="30"/>
          <w:highlight w:val="none"/>
          <w:lang w:eastAsia="zh-CN"/>
        </w:rPr>
        <w:t>2026年市局机关辅警健康体检项目</w:t>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采购人：</w:t>
      </w:r>
      <w:r>
        <w:rPr>
          <w:rFonts w:hint="eastAsia" w:ascii="宋体" w:hAnsi="宋体" w:cs="宋体"/>
          <w:bCs/>
          <w:color w:val="auto"/>
          <w:sz w:val="30"/>
          <w:szCs w:val="30"/>
          <w:highlight w:val="none"/>
          <w:lang w:eastAsia="zh-CN"/>
        </w:rPr>
        <w:t>无锡市公安局</w:t>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采购代理机构：</w:t>
      </w:r>
      <w:r>
        <w:rPr>
          <w:rFonts w:hint="eastAsia" w:ascii="宋体" w:hAnsi="宋体" w:cs="宋体"/>
          <w:bCs/>
          <w:color w:val="auto"/>
          <w:sz w:val="30"/>
          <w:szCs w:val="30"/>
          <w:highlight w:val="none"/>
          <w:lang w:eastAsia="zh-CN"/>
        </w:rPr>
        <w:t>无锡智邦工程咨询有限公司</w:t>
      </w:r>
    </w:p>
    <w:p>
      <w:pPr>
        <w:spacing w:line="360" w:lineRule="auto"/>
        <w:rPr>
          <w:rFonts w:ascii="宋体" w:hAnsi="宋体" w:cs="宋体"/>
          <w:b/>
          <w:color w:val="auto"/>
          <w:sz w:val="24"/>
          <w:highlight w:val="none"/>
        </w:rPr>
      </w:pPr>
    </w:p>
    <w:p>
      <w:pPr>
        <w:spacing w:line="360" w:lineRule="auto"/>
        <w:rPr>
          <w:rFonts w:ascii="宋体" w:hAnsi="宋体" w:cs="宋体"/>
          <w:bCs/>
          <w:color w:val="auto"/>
          <w:sz w:val="30"/>
          <w:szCs w:val="30"/>
          <w:highlight w:val="none"/>
        </w:rPr>
      </w:pPr>
    </w:p>
    <w:p>
      <w:pPr>
        <w:spacing w:line="360" w:lineRule="auto"/>
        <w:jc w:val="center"/>
        <w:rPr>
          <w:rFonts w:ascii="宋体" w:hAnsi="宋体" w:cs="宋体"/>
          <w:bCs/>
          <w:color w:val="auto"/>
          <w:sz w:val="30"/>
          <w:szCs w:val="30"/>
          <w:highlight w:val="none"/>
        </w:rPr>
      </w:pPr>
      <w:r>
        <w:rPr>
          <w:rFonts w:hint="eastAsia" w:ascii="宋体" w:hAnsi="宋体" w:cs="宋体"/>
          <w:bCs/>
          <w:color w:val="auto"/>
          <w:sz w:val="30"/>
          <w:szCs w:val="30"/>
          <w:highlight w:val="none"/>
          <w:lang w:eastAsia="zh-CN"/>
        </w:rPr>
        <w:t>二〇二</w:t>
      </w:r>
      <w:r>
        <w:rPr>
          <w:rFonts w:hint="eastAsia" w:ascii="宋体" w:hAnsi="宋体" w:cs="宋体"/>
          <w:bCs/>
          <w:color w:val="auto"/>
          <w:sz w:val="30"/>
          <w:szCs w:val="30"/>
          <w:highlight w:val="none"/>
          <w:lang w:val="en-US" w:eastAsia="zh-CN"/>
        </w:rPr>
        <w:t>六</w:t>
      </w:r>
      <w:r>
        <w:rPr>
          <w:rFonts w:hint="eastAsia" w:ascii="宋体" w:hAnsi="宋体" w:cs="宋体"/>
          <w:bCs/>
          <w:color w:val="auto"/>
          <w:sz w:val="30"/>
          <w:szCs w:val="30"/>
          <w:highlight w:val="none"/>
        </w:rPr>
        <w:t>年</w:t>
      </w:r>
      <w:r>
        <w:rPr>
          <w:rFonts w:hint="eastAsia" w:ascii="宋体" w:hAnsi="宋体" w:cs="宋体"/>
          <w:bCs/>
          <w:color w:val="auto"/>
          <w:sz w:val="30"/>
          <w:szCs w:val="30"/>
          <w:highlight w:val="none"/>
          <w:lang w:val="en-US" w:eastAsia="zh-CN"/>
        </w:rPr>
        <w:t>八</w:t>
      </w:r>
      <w:r>
        <w:rPr>
          <w:rFonts w:hint="eastAsia" w:ascii="宋体" w:hAnsi="宋体" w:cs="宋体"/>
          <w:bCs/>
          <w:color w:val="auto"/>
          <w:sz w:val="30"/>
          <w:szCs w:val="30"/>
          <w:highlight w:val="none"/>
        </w:rPr>
        <w:t>月</w:t>
      </w:r>
    </w:p>
    <w:p>
      <w:pPr>
        <w:rPr>
          <w:rFonts w:ascii="宋体" w:hAnsi="宋体" w:cs="宋体"/>
          <w:bCs/>
          <w:color w:val="auto"/>
          <w:sz w:val="44"/>
          <w:szCs w:val="44"/>
          <w:highlight w:val="none"/>
        </w:rPr>
      </w:pPr>
    </w:p>
    <w:p>
      <w:pPr>
        <w:jc w:val="center"/>
        <w:rPr>
          <w:rFonts w:hint="eastAsia" w:ascii="宋体" w:hAnsi="宋体" w:cs="宋体"/>
          <w:bCs/>
          <w:color w:val="auto"/>
          <w:sz w:val="44"/>
          <w:szCs w:val="44"/>
          <w:highlight w:val="none"/>
        </w:rPr>
        <w:sectPr>
          <w:footerReference r:id="rId3" w:type="default"/>
          <w:pgSz w:w="11906" w:h="16838"/>
          <w:pgMar w:top="1440" w:right="1080" w:bottom="1440" w:left="1080" w:header="851" w:footer="992" w:gutter="0"/>
          <w:cols w:space="1701" w:num="1"/>
          <w:docGrid w:linePitch="360" w:charSpace="0"/>
        </w:sectPr>
      </w:pPr>
    </w:p>
    <w:p>
      <w:pPr>
        <w:jc w:val="center"/>
        <w:rPr>
          <w:rFonts w:ascii="宋体" w:hAnsi="宋体" w:cs="宋体"/>
          <w:bCs/>
          <w:color w:val="auto"/>
          <w:sz w:val="44"/>
          <w:szCs w:val="44"/>
          <w:highlight w:val="none"/>
        </w:rPr>
      </w:pPr>
      <w:r>
        <w:rPr>
          <w:rFonts w:hint="eastAsia" w:ascii="宋体" w:hAnsi="宋体" w:cs="宋体"/>
          <w:bCs/>
          <w:color w:val="auto"/>
          <w:sz w:val="44"/>
          <w:szCs w:val="44"/>
          <w:highlight w:val="none"/>
        </w:rPr>
        <w:t>目录</w:t>
      </w:r>
    </w:p>
    <w:p>
      <w:pPr>
        <w:tabs>
          <w:tab w:val="left" w:pos="8000"/>
        </w:tabs>
        <w:spacing w:line="600" w:lineRule="auto"/>
        <w:rPr>
          <w:rFonts w:ascii="宋体" w:hAnsi="宋体" w:cs="宋体"/>
          <w:bCs/>
          <w:color w:val="auto"/>
          <w:sz w:val="30"/>
          <w:szCs w:val="30"/>
          <w:highlight w:val="none"/>
        </w:rPr>
      </w:pPr>
    </w:p>
    <w:p>
      <w:pPr>
        <w:tabs>
          <w:tab w:val="left" w:pos="8000"/>
        </w:tabs>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第一部分    投标邀请</w:t>
      </w:r>
    </w:p>
    <w:p>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第二部分    投标供应商须知</w:t>
      </w:r>
    </w:p>
    <w:p>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第三部分    采购需求</w:t>
      </w:r>
    </w:p>
    <w:p>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第四部分    合同书</w:t>
      </w:r>
    </w:p>
    <w:p>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第五部分    附件</w:t>
      </w:r>
    </w:p>
    <w:p>
      <w:pPr>
        <w:widowControl/>
        <w:spacing w:line="360" w:lineRule="auto"/>
        <w:rPr>
          <w:rFonts w:ascii="宋体" w:hAnsi="宋体" w:cs="宋体"/>
          <w:b/>
          <w:color w:val="auto"/>
          <w:sz w:val="30"/>
          <w:szCs w:val="30"/>
          <w:highlight w:val="none"/>
        </w:rPr>
      </w:pPr>
    </w:p>
    <w:p>
      <w:pPr>
        <w:widowControl/>
        <w:spacing w:line="360" w:lineRule="auto"/>
        <w:rPr>
          <w:rFonts w:ascii="宋体" w:hAnsi="宋体" w:cs="宋体"/>
          <w:b/>
          <w:color w:val="auto"/>
          <w:sz w:val="30"/>
          <w:szCs w:val="30"/>
          <w:highlight w:val="none"/>
        </w:rPr>
      </w:pPr>
    </w:p>
    <w:p>
      <w:pPr>
        <w:widowControl/>
        <w:spacing w:line="360" w:lineRule="auto"/>
        <w:rPr>
          <w:rFonts w:ascii="宋体" w:hAnsi="宋体" w:cs="宋体"/>
          <w:b/>
          <w:color w:val="auto"/>
          <w:sz w:val="24"/>
          <w:highlight w:val="none"/>
        </w:rPr>
      </w:pPr>
    </w:p>
    <w:p>
      <w:pPr>
        <w:widowControl/>
        <w:spacing w:line="360" w:lineRule="auto"/>
        <w:rPr>
          <w:rFonts w:ascii="宋体" w:hAnsi="宋体" w:cs="宋体"/>
          <w:b/>
          <w:color w:val="auto"/>
          <w:sz w:val="24"/>
          <w:highlight w:val="none"/>
        </w:rPr>
      </w:pPr>
    </w:p>
    <w:p>
      <w:pPr>
        <w:widowControl/>
        <w:spacing w:line="360" w:lineRule="auto"/>
        <w:rPr>
          <w:rFonts w:ascii="宋体" w:hAnsi="宋体" w:cs="宋体"/>
          <w:b/>
          <w:color w:val="auto"/>
          <w:sz w:val="24"/>
          <w:highlight w:val="none"/>
        </w:rPr>
      </w:pPr>
    </w:p>
    <w:p>
      <w:pPr>
        <w:widowControl/>
        <w:spacing w:before="470" w:line="360" w:lineRule="auto"/>
        <w:rPr>
          <w:rFonts w:ascii="宋体" w:hAnsi="宋体" w:cs="宋体"/>
          <w:b/>
          <w:color w:val="auto"/>
          <w:sz w:val="24"/>
          <w:highlight w:val="none"/>
        </w:rPr>
      </w:pPr>
    </w:p>
    <w:p>
      <w:pPr>
        <w:spacing w:line="360" w:lineRule="auto"/>
        <w:jc w:val="center"/>
        <w:rPr>
          <w:rFonts w:ascii="宋体" w:hAnsi="宋体" w:cs="宋体"/>
          <w:b/>
          <w:color w:val="auto"/>
          <w:sz w:val="44"/>
          <w:szCs w:val="44"/>
          <w:highlight w:val="none"/>
        </w:rPr>
      </w:pPr>
      <w:r>
        <w:rPr>
          <w:rFonts w:hint="eastAsia" w:ascii="宋体" w:hAnsi="宋体" w:cs="宋体"/>
          <w:b/>
          <w:color w:val="auto"/>
          <w:sz w:val="24"/>
          <w:highlight w:val="none"/>
        </w:rPr>
        <w:br w:type="page" w:clear="all"/>
      </w:r>
      <w:r>
        <w:rPr>
          <w:rFonts w:hint="eastAsia" w:ascii="宋体" w:hAnsi="宋体" w:cs="宋体"/>
          <w:b/>
          <w:color w:val="auto"/>
          <w:sz w:val="44"/>
          <w:szCs w:val="44"/>
          <w:highlight w:val="none"/>
        </w:rPr>
        <w:t>第一部分 投标邀请</w:t>
      </w:r>
    </w:p>
    <w:p>
      <w:pPr>
        <w:widowControl/>
        <w:spacing w:line="360" w:lineRule="auto"/>
        <w:ind w:firstLine="480"/>
        <w:rPr>
          <w:rFonts w:ascii="宋体" w:hAnsi="宋体" w:cs="宋体"/>
          <w:color w:val="auto"/>
          <w:sz w:val="24"/>
          <w:highlight w:val="none"/>
        </w:rPr>
      </w:pPr>
      <w:r>
        <w:rPr>
          <w:rFonts w:hint="eastAsia" w:ascii="宋体" w:hAnsi="宋体" w:cs="宋体"/>
          <w:color w:val="auto"/>
          <w:sz w:val="24"/>
          <w:highlight w:val="none"/>
          <w:lang w:eastAsia="zh-CN"/>
        </w:rPr>
        <w:t>无锡智邦工程咨询有限公司</w:t>
      </w:r>
      <w:r>
        <w:rPr>
          <w:rFonts w:hint="eastAsia" w:ascii="宋体" w:hAnsi="宋体" w:cs="宋体"/>
          <w:color w:val="auto"/>
          <w:sz w:val="24"/>
          <w:highlight w:val="none"/>
        </w:rPr>
        <w:t>受</w:t>
      </w:r>
      <w:r>
        <w:rPr>
          <w:rFonts w:hint="eastAsia" w:ascii="宋体" w:hAnsi="宋体" w:cs="宋体"/>
          <w:color w:val="auto"/>
          <w:sz w:val="24"/>
          <w:highlight w:val="none"/>
          <w:lang w:eastAsia="zh-CN"/>
        </w:rPr>
        <w:t>无锡市公安局</w:t>
      </w:r>
      <w:r>
        <w:rPr>
          <w:rFonts w:hint="eastAsia" w:ascii="宋体" w:hAnsi="宋体" w:cs="宋体"/>
          <w:color w:val="auto"/>
          <w:sz w:val="24"/>
          <w:highlight w:val="none"/>
        </w:rPr>
        <w:t>的委托，对</w:t>
      </w:r>
      <w:r>
        <w:rPr>
          <w:rFonts w:hint="eastAsia" w:ascii="宋体" w:hAnsi="宋体" w:cs="宋体"/>
          <w:color w:val="auto"/>
          <w:sz w:val="24"/>
          <w:highlight w:val="none"/>
          <w:lang w:eastAsia="zh-CN"/>
        </w:rPr>
        <w:t>2026年市局机关辅警健康体检项目</w:t>
      </w:r>
      <w:r>
        <w:rPr>
          <w:rFonts w:hint="eastAsia" w:ascii="宋体" w:hAnsi="宋体" w:cs="宋体"/>
          <w:color w:val="auto"/>
          <w:sz w:val="24"/>
          <w:highlight w:val="none"/>
        </w:rPr>
        <w:t>进行公开招标采购，欢迎你单位参加投标并提请注意下列附表中的相关事项：</w:t>
      </w:r>
    </w:p>
    <w:tbl>
      <w:tblPr>
        <w:tblStyle w:val="43"/>
        <w:tblW w:w="10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927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16" w:type="dxa"/>
            <w:noWrap w:val="0"/>
            <w:vAlign w:val="center"/>
          </w:tcPr>
          <w:p>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9272" w:type="dxa"/>
            <w:noWrap w:val="0"/>
            <w:vAlign w:val="center"/>
          </w:tcPr>
          <w:p>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9272" w:type="dxa"/>
            <w:noWrap w:val="0"/>
            <w:vAlign w:val="center"/>
          </w:tcPr>
          <w:p>
            <w:pPr>
              <w:widowControl/>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项目名称：</w:t>
            </w:r>
            <w:r>
              <w:rPr>
                <w:rFonts w:hint="eastAsia" w:ascii="宋体" w:hAnsi="宋体" w:cs="宋体"/>
                <w:color w:val="auto"/>
                <w:sz w:val="24"/>
                <w:highlight w:val="none"/>
                <w:lang w:eastAsia="zh-CN"/>
              </w:rPr>
              <w:t>2026年市局机关辅警健康体检项目</w:t>
            </w:r>
          </w:p>
          <w:p>
            <w:pPr>
              <w:widowControl/>
              <w:spacing w:line="360" w:lineRule="auto"/>
              <w:rPr>
                <w:rFonts w:hint="eastAsia" w:ascii="宋体" w:hAnsi="宋体" w:cs="宋体"/>
                <w:color w:val="auto"/>
                <w:sz w:val="24"/>
                <w:highlight w:val="none"/>
                <w:lang w:eastAsia="zh-CN"/>
              </w:rPr>
            </w:pPr>
            <w:r>
              <w:rPr>
                <w:rFonts w:hint="eastAsia" w:ascii="宋体" w:hAnsi="宋体" w:eastAsia="宋体" w:cs="宋体"/>
                <w:b/>
                <w:bCs/>
                <w:color w:val="auto"/>
                <w:sz w:val="24"/>
                <w:highlight w:val="none"/>
              </w:rPr>
              <w:t>政府采购编号：</w:t>
            </w:r>
            <w:r>
              <w:rPr>
                <w:rFonts w:hint="eastAsia" w:ascii="宋体" w:hAnsi="宋体" w:cs="宋体"/>
                <w:color w:val="auto"/>
                <w:sz w:val="24"/>
                <w:highlight w:val="none"/>
                <w:lang w:eastAsia="zh-CN"/>
              </w:rPr>
              <w:t>JSZC-320200-ZBZB-G2026-0009</w:t>
            </w:r>
          </w:p>
          <w:p>
            <w:pPr>
              <w:widowControl/>
              <w:spacing w:line="360" w:lineRule="auto"/>
              <w:rPr>
                <w:rFonts w:ascii="宋体" w:hAnsi="宋体" w:cs="宋体"/>
                <w:color w:val="auto"/>
                <w:sz w:val="24"/>
                <w:highlight w:val="none"/>
              </w:rPr>
            </w:pPr>
            <w:r>
              <w:rPr>
                <w:rFonts w:hint="eastAsia" w:ascii="宋体" w:hAnsi="宋体" w:cs="宋体"/>
                <w:b/>
                <w:bCs/>
                <w:color w:val="auto"/>
                <w:sz w:val="24"/>
                <w:highlight w:val="none"/>
              </w:rPr>
              <w:t>采购方式：</w:t>
            </w:r>
            <w:r>
              <w:rPr>
                <w:rFonts w:hint="eastAsia" w:ascii="宋体" w:hAnsi="宋体" w:cs="宋体"/>
                <w:color w:val="auto"/>
                <w:sz w:val="24"/>
                <w:highlight w:val="none"/>
              </w:rPr>
              <w:t>公开招标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9272" w:type="dxa"/>
            <w:noWrap w:val="0"/>
            <w:vAlign w:val="center"/>
          </w:tcPr>
          <w:p>
            <w:pPr>
              <w:spacing w:line="360" w:lineRule="auto"/>
              <w:rPr>
                <w:rFonts w:ascii="宋体" w:hAnsi="宋体" w:cs="宋体"/>
                <w:b/>
                <w:color w:val="auto"/>
                <w:sz w:val="24"/>
                <w:highlight w:val="none"/>
              </w:rPr>
            </w:pPr>
            <w:r>
              <w:rPr>
                <w:rFonts w:hint="eastAsia" w:ascii="宋体" w:hAnsi="宋体" w:cs="宋体"/>
                <w:b/>
                <w:color w:val="auto"/>
                <w:sz w:val="24"/>
                <w:highlight w:val="none"/>
              </w:rPr>
              <w:t>采购项目概况、要求：</w:t>
            </w:r>
          </w:p>
          <w:p>
            <w:pPr>
              <w:spacing w:line="360" w:lineRule="auto"/>
              <w:rPr>
                <w:rFonts w:ascii="宋体" w:hAnsi="宋体" w:cs="宋体"/>
                <w:bCs/>
                <w:color w:val="auto"/>
                <w:sz w:val="24"/>
                <w:highlight w:val="none"/>
              </w:rPr>
            </w:pPr>
            <w:r>
              <w:rPr>
                <w:rFonts w:hint="eastAsia" w:ascii="宋体" w:hAnsi="宋体" w:cs="宋体"/>
                <w:b/>
                <w:bCs w:val="0"/>
                <w:color w:val="auto"/>
                <w:sz w:val="24"/>
                <w:highlight w:val="none"/>
              </w:rPr>
              <w:t>项目概况</w:t>
            </w:r>
            <w:r>
              <w:rPr>
                <w:rFonts w:hint="eastAsia" w:ascii="宋体" w:hAnsi="宋体" w:cs="宋体"/>
                <w:bCs/>
                <w:color w:val="auto"/>
                <w:sz w:val="24"/>
                <w:highlight w:val="none"/>
              </w:rPr>
              <w:t>：</w:t>
            </w:r>
            <w:r>
              <w:rPr>
                <w:rFonts w:hint="eastAsia" w:hAnsi="宋体" w:cs="宋体"/>
                <w:bCs/>
                <w:color w:val="auto"/>
                <w:sz w:val="24"/>
                <w:szCs w:val="24"/>
                <w:highlight w:val="none"/>
                <w:lang w:val="en-US" w:eastAsia="zh-CN"/>
              </w:rPr>
              <w:t>2026年市局机关辅警健康体检项目，</w:t>
            </w:r>
            <w:r>
              <w:rPr>
                <w:rFonts w:hint="eastAsia" w:hAnsi="宋体" w:cs="宋体"/>
                <w:color w:val="auto"/>
                <w:sz w:val="24"/>
                <w:highlight w:val="none"/>
                <w:lang w:val="en-US" w:eastAsia="zh-CN"/>
              </w:rPr>
              <w:t>（</w:t>
            </w:r>
            <w:r>
              <w:rPr>
                <w:rFonts w:hint="eastAsia" w:hAnsi="宋体" w:cs="宋体"/>
                <w:bCs/>
                <w:color w:val="auto"/>
                <w:sz w:val="24"/>
                <w:szCs w:val="24"/>
                <w:highlight w:val="none"/>
                <w:lang w:val="en-US" w:eastAsia="zh-CN"/>
              </w:rPr>
              <w:t>具体详见招标文件第三部分·采购需求）</w:t>
            </w:r>
            <w:r>
              <w:rPr>
                <w:rFonts w:hint="eastAsia" w:ascii="宋体" w:hAnsi="宋体" w:cs="宋体"/>
                <w:bCs/>
                <w:color w:val="auto"/>
                <w:sz w:val="24"/>
                <w:highlight w:val="none"/>
              </w:rPr>
              <w:t>。</w:t>
            </w:r>
          </w:p>
          <w:p>
            <w:pPr>
              <w:spacing w:line="360" w:lineRule="auto"/>
              <w:jc w:val="both"/>
              <w:rPr>
                <w:rFonts w:hint="eastAsia" w:ascii="宋体" w:hAnsi="宋体" w:cs="宋体"/>
                <w:bCs/>
                <w:color w:val="auto"/>
                <w:sz w:val="24"/>
                <w:highlight w:val="none"/>
              </w:rPr>
            </w:pPr>
            <w:r>
              <w:rPr>
                <w:rFonts w:hint="eastAsia" w:ascii="宋体" w:hAnsi="宋体"/>
                <w:b/>
                <w:bCs/>
                <w:color w:val="auto"/>
                <w:sz w:val="24"/>
                <w:szCs w:val="24"/>
              </w:rPr>
              <w:t>合同履行期限</w:t>
            </w:r>
            <w:r>
              <w:rPr>
                <w:rFonts w:hint="eastAsia" w:ascii="宋体" w:hAnsi="宋体"/>
                <w:color w:val="auto"/>
                <w:sz w:val="24"/>
                <w:szCs w:val="24"/>
              </w:rPr>
              <w:t>：</w:t>
            </w:r>
            <w:r>
              <w:rPr>
                <w:rFonts w:hint="eastAsia" w:ascii="宋体" w:hAnsi="宋体" w:cs="宋体"/>
                <w:bCs/>
                <w:color w:val="auto"/>
                <w:sz w:val="24"/>
                <w:lang w:val="zh-CN"/>
              </w:rPr>
              <w:t>合同签订后3个月内，供应商根据参检人数提供可进行体检的日期。</w:t>
            </w:r>
            <w:r>
              <w:rPr>
                <w:rFonts w:hint="eastAsia" w:ascii="宋体" w:hAnsi="宋体" w:cs="宋体"/>
                <w:bCs/>
                <w:color w:val="auto"/>
                <w:sz w:val="24"/>
                <w:highlight w:val="none"/>
              </w:rPr>
              <w:t xml:space="preserve"> </w:t>
            </w:r>
          </w:p>
          <w:p>
            <w:pPr>
              <w:spacing w:line="360" w:lineRule="auto"/>
              <w:rPr>
                <w:rFonts w:hint="eastAsia" w:ascii="宋体" w:hAnsi="宋体" w:cs="宋体"/>
                <w:bCs/>
                <w:color w:val="auto"/>
                <w:sz w:val="24"/>
                <w:lang w:val="zh-CN" w:eastAsia="zh-CN"/>
              </w:rPr>
            </w:pPr>
            <w:r>
              <w:rPr>
                <w:rFonts w:hint="eastAsia" w:ascii="宋体" w:hAnsi="宋体" w:cs="宋体"/>
                <w:b/>
                <w:bCs w:val="0"/>
                <w:color w:val="auto"/>
                <w:sz w:val="24"/>
                <w:highlight w:val="none"/>
              </w:rPr>
              <w:t>服务地点：</w:t>
            </w:r>
            <w:r>
              <w:rPr>
                <w:rFonts w:hint="eastAsia" w:ascii="宋体" w:hAnsi="宋体" w:cs="宋体"/>
                <w:bCs/>
                <w:color w:val="auto"/>
                <w:sz w:val="24"/>
                <w:lang w:val="zh-CN" w:eastAsia="zh-CN"/>
              </w:rPr>
              <w:t>成交供应商提供体检场所；</w:t>
            </w:r>
          </w:p>
          <w:p>
            <w:pPr>
              <w:spacing w:line="360" w:lineRule="auto"/>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服务标准</w:t>
            </w:r>
            <w:r>
              <w:rPr>
                <w:rFonts w:hint="eastAsia" w:ascii="宋体" w:hAnsi="宋体" w:cs="宋体"/>
                <w:b/>
                <w:bCs w:val="0"/>
                <w:color w:val="auto"/>
                <w:sz w:val="24"/>
                <w:highlight w:val="none"/>
                <w:lang w:eastAsia="zh-CN"/>
              </w:rPr>
              <w:t>：</w:t>
            </w:r>
            <w:r>
              <w:rPr>
                <w:rFonts w:hint="eastAsia" w:ascii="宋体" w:hAnsi="宋体" w:cs="宋体"/>
                <w:b w:val="0"/>
                <w:bCs/>
                <w:color w:val="auto"/>
                <w:sz w:val="24"/>
                <w:highlight w:val="none"/>
                <w:lang w:eastAsia="zh-CN"/>
              </w:rPr>
              <w:t>满足采购人要求；</w:t>
            </w:r>
          </w:p>
          <w:p>
            <w:pPr>
              <w:pageBreakBefore w:val="0"/>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采购预算：</w:t>
            </w:r>
            <w:r>
              <w:rPr>
                <w:rFonts w:hint="eastAsia" w:ascii="宋体" w:hAnsi="宋体" w:cs="宋体"/>
                <w:b/>
                <w:bCs w:val="0"/>
                <w:color w:val="auto"/>
                <w:sz w:val="24"/>
                <w:szCs w:val="24"/>
                <w:highlight w:val="none"/>
                <w:lang w:val="en-US" w:eastAsia="zh-CN"/>
              </w:rPr>
              <w:t>136.61万元</w:t>
            </w:r>
          </w:p>
          <w:p>
            <w:pPr>
              <w:spacing w:line="360" w:lineRule="auto"/>
              <w:rPr>
                <w:rFonts w:ascii="宋体" w:hAnsi="宋体" w:cs="宋体"/>
                <w:bCs/>
                <w:color w:val="auto"/>
                <w:sz w:val="24"/>
                <w:highlight w:val="none"/>
              </w:rPr>
            </w:pPr>
            <w:r>
              <w:rPr>
                <w:rFonts w:hint="eastAsia" w:ascii="宋体" w:hAnsi="宋体" w:cs="宋体"/>
                <w:b/>
                <w:bCs w:val="0"/>
                <w:color w:val="auto"/>
                <w:sz w:val="24"/>
                <w:szCs w:val="24"/>
                <w:highlight w:val="none"/>
                <w:lang w:eastAsia="zh-CN"/>
              </w:rPr>
              <w:t>最高限价：</w:t>
            </w:r>
            <w:bookmarkStart w:id="0" w:name="OLE_LINK3"/>
            <w:r>
              <w:rPr>
                <w:rFonts w:hint="eastAsia" w:ascii="宋体" w:hAnsi="宋体" w:cs="宋体"/>
                <w:b/>
                <w:bCs w:val="0"/>
                <w:color w:val="auto"/>
                <w:sz w:val="24"/>
                <w:szCs w:val="24"/>
                <w:highlight w:val="none"/>
                <w:lang w:val="en-US" w:eastAsia="zh-CN"/>
              </w:rPr>
              <w:t>单价限价</w:t>
            </w:r>
            <w:bookmarkEnd w:id="0"/>
            <w:r>
              <w:rPr>
                <w:rFonts w:hint="eastAsia" w:ascii="宋体" w:hAnsi="宋体" w:cs="宋体"/>
                <w:b/>
                <w:bCs w:val="0"/>
                <w:color w:val="auto"/>
                <w:sz w:val="24"/>
                <w:szCs w:val="24"/>
                <w:highlight w:val="none"/>
                <w:lang w:val="en-US" w:eastAsia="zh-CN"/>
              </w:rPr>
              <w:t>：＜45岁男辅警体检基础项目1218人（单价限价≤500元/人）；≥45岁男辅警体检基础项目430人（单价限价≤700元/人）；＜45岁女辅警体检基础项目616人（单价限价≤500元/人）；≥45女辅警体检基础项目83人（单价限价≤700元/人）；自选项目300人（单价限价≤300元/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pPr>
              <w:widowControl/>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3</w:t>
            </w:r>
          </w:p>
        </w:tc>
        <w:tc>
          <w:tcPr>
            <w:tcW w:w="9272" w:type="dxa"/>
            <w:noWrap w:val="0"/>
            <w:vAlign w:val="center"/>
          </w:tcPr>
          <w:p>
            <w:pPr>
              <w:pStyle w:val="39"/>
              <w:tabs>
                <w:tab w:val="left" w:pos="0"/>
              </w:tabs>
              <w:spacing w:before="0" w:beforeAutospacing="0" w:after="0" w:afterAutospacing="0" w:line="360" w:lineRule="auto"/>
              <w:ind w:firstLine="0"/>
              <w:jc w:val="both"/>
              <w:rPr>
                <w:rFonts w:cs="宋体"/>
                <w:b/>
                <w:bCs/>
                <w:color w:val="auto"/>
                <w:highlight w:val="none"/>
              </w:rPr>
            </w:pPr>
            <w:r>
              <w:rPr>
                <w:rFonts w:hint="eastAsia" w:cs="宋体"/>
                <w:b/>
                <w:bCs/>
                <w:color w:val="auto"/>
                <w:highlight w:val="none"/>
              </w:rPr>
              <w:t>投标供应商资格要求：</w:t>
            </w:r>
          </w:p>
          <w:p>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1.</w:t>
            </w:r>
            <w:r>
              <w:rPr>
                <w:rFonts w:hint="eastAsia" w:ascii="宋体" w:hAnsi="宋体" w:cs="宋体"/>
                <w:b/>
                <w:bCs/>
                <w:color w:val="auto"/>
                <w:sz w:val="24"/>
                <w:highlight w:val="none"/>
              </w:rPr>
              <w:t>基本资格要求：符合政府采购法第二十二条第一款规定的条件</w:t>
            </w:r>
          </w:p>
          <w:p>
            <w:pPr>
              <w:spacing w:line="360" w:lineRule="auto"/>
              <w:jc w:val="left"/>
              <w:rPr>
                <w:rFonts w:ascii="宋体" w:hAnsi="宋体" w:cs="宋体"/>
                <w:color w:val="auto"/>
                <w:sz w:val="24"/>
                <w:highlight w:val="none"/>
              </w:rPr>
            </w:pPr>
            <w:r>
              <w:rPr>
                <w:rFonts w:hint="eastAsia" w:ascii="宋体" w:hAnsi="宋体" w:cs="宋体"/>
                <w:color w:val="auto"/>
                <w:sz w:val="24"/>
                <w:highlight w:val="none"/>
              </w:rPr>
              <w:t>（1）具有独立承担民事责任能力的法人、其他组织或自然人；</w:t>
            </w:r>
          </w:p>
          <w:p>
            <w:pPr>
              <w:spacing w:line="360" w:lineRule="auto"/>
              <w:jc w:val="left"/>
              <w:rPr>
                <w:rFonts w:ascii="宋体" w:hAnsi="宋体" w:cs="宋体"/>
                <w:color w:val="auto"/>
                <w:sz w:val="24"/>
                <w:highlight w:val="none"/>
              </w:rPr>
            </w:pPr>
            <w:r>
              <w:rPr>
                <w:rFonts w:hint="eastAsia" w:ascii="宋体" w:hAnsi="宋体" w:cs="宋体"/>
                <w:color w:val="auto"/>
                <w:sz w:val="24"/>
                <w:highlight w:val="none"/>
              </w:rPr>
              <w:t>（2）具有良好的商业信誉和健全的财务会计制度；</w:t>
            </w:r>
          </w:p>
          <w:p>
            <w:pPr>
              <w:spacing w:line="360" w:lineRule="auto"/>
              <w:jc w:val="left"/>
              <w:rPr>
                <w:rFonts w:ascii="宋体" w:hAnsi="宋体" w:cs="宋体"/>
                <w:color w:val="auto"/>
                <w:sz w:val="24"/>
                <w:highlight w:val="none"/>
              </w:rPr>
            </w:pPr>
            <w:r>
              <w:rPr>
                <w:rFonts w:hint="eastAsia" w:ascii="宋体" w:hAnsi="宋体" w:cs="宋体"/>
                <w:color w:val="auto"/>
                <w:sz w:val="24"/>
                <w:highlight w:val="none"/>
              </w:rPr>
              <w:t>（3）具有依法缴纳税收和社会保障资金的良好记录；</w:t>
            </w:r>
          </w:p>
          <w:p>
            <w:pPr>
              <w:spacing w:line="360" w:lineRule="auto"/>
              <w:jc w:val="left"/>
              <w:rPr>
                <w:rFonts w:ascii="宋体" w:hAnsi="宋体" w:cs="宋体"/>
                <w:color w:val="auto"/>
                <w:sz w:val="24"/>
                <w:highlight w:val="none"/>
              </w:rPr>
            </w:pPr>
            <w:r>
              <w:rPr>
                <w:rFonts w:hint="eastAsia" w:ascii="宋体" w:hAnsi="宋体" w:cs="宋体"/>
                <w:color w:val="auto"/>
                <w:sz w:val="24"/>
                <w:highlight w:val="none"/>
              </w:rPr>
              <w:t>（4）具有履行合同所必需的设备和专业技术能力；</w:t>
            </w:r>
          </w:p>
          <w:p>
            <w:pPr>
              <w:spacing w:line="360" w:lineRule="auto"/>
              <w:jc w:val="left"/>
              <w:rPr>
                <w:rFonts w:ascii="宋体" w:hAnsi="宋体" w:cs="宋体"/>
                <w:color w:val="auto"/>
                <w:sz w:val="24"/>
                <w:highlight w:val="none"/>
              </w:rPr>
            </w:pPr>
            <w:r>
              <w:rPr>
                <w:rFonts w:hint="eastAsia" w:ascii="宋体" w:hAnsi="宋体" w:cs="宋体"/>
                <w:color w:val="auto"/>
                <w:sz w:val="24"/>
                <w:highlight w:val="none"/>
              </w:rPr>
              <w:t>（5）参加政府采购活动前三年内，在经营活动中没有重大违法记录；</w:t>
            </w:r>
          </w:p>
          <w:p>
            <w:pPr>
              <w:spacing w:line="360" w:lineRule="auto"/>
              <w:jc w:val="left"/>
              <w:rPr>
                <w:rFonts w:ascii="宋体" w:hAnsi="宋体" w:cs="宋体"/>
                <w:color w:val="auto"/>
                <w:sz w:val="24"/>
                <w:highlight w:val="none"/>
              </w:rPr>
            </w:pPr>
            <w:r>
              <w:rPr>
                <w:rFonts w:hint="eastAsia" w:ascii="宋体" w:hAnsi="宋体" w:cs="宋体"/>
                <w:color w:val="auto"/>
                <w:sz w:val="24"/>
                <w:highlight w:val="none"/>
              </w:rPr>
              <w:t>（6）法律、行政法规规定的其他条件。</w:t>
            </w:r>
          </w:p>
          <w:p>
            <w:pPr>
              <w:spacing w:line="360" w:lineRule="auto"/>
              <w:jc w:val="left"/>
              <w:rPr>
                <w:rFonts w:ascii="宋体" w:hAnsi="宋体" w:cs="宋体"/>
                <w:color w:val="auto"/>
                <w:sz w:val="24"/>
                <w:highlight w:val="none"/>
              </w:rPr>
            </w:pPr>
            <w:r>
              <w:rPr>
                <w:rFonts w:hint="eastAsia" w:ascii="宋体" w:hAnsi="宋体" w:cs="宋体"/>
                <w:b/>
                <w:bCs/>
                <w:color w:val="auto"/>
                <w:sz w:val="24"/>
                <w:highlight w:val="none"/>
                <w:lang w:eastAsia="zh-CN"/>
              </w:rPr>
              <w:t>2.</w:t>
            </w:r>
            <w:r>
              <w:rPr>
                <w:rFonts w:hint="eastAsia" w:ascii="宋体" w:hAnsi="宋体" w:cs="宋体"/>
                <w:b/>
                <w:bCs/>
                <w:color w:val="auto"/>
                <w:sz w:val="24"/>
                <w:highlight w:val="none"/>
              </w:rPr>
              <w:t>落实政府采购政策需满足的资格要求</w:t>
            </w:r>
            <w:r>
              <w:rPr>
                <w:rFonts w:hint="eastAsia" w:ascii="宋体" w:hAnsi="宋体" w:cs="宋体"/>
                <w:color w:val="auto"/>
                <w:sz w:val="24"/>
                <w:highlight w:val="none"/>
              </w:rPr>
              <w:t>：</w:t>
            </w:r>
          </w:p>
          <w:p>
            <w:pPr>
              <w:widowControl/>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本项目是否专门面向中小企业：</w:t>
            </w:r>
            <w:r>
              <w:rPr>
                <w:rFonts w:hint="eastAsia" w:ascii="宋体" w:hAnsi="宋体" w:cs="宋体"/>
                <w:color w:val="auto"/>
                <w:sz w:val="24"/>
                <w:highlight w:val="none"/>
                <w:lang w:val="en-US" w:eastAsia="zh-CN"/>
              </w:rPr>
              <w:t>否</w:t>
            </w:r>
            <w:r>
              <w:rPr>
                <w:rFonts w:hint="eastAsia" w:ascii="宋体" w:hAnsi="宋体" w:cs="宋体"/>
                <w:color w:val="auto"/>
                <w:sz w:val="24"/>
                <w:highlight w:val="none"/>
              </w:rPr>
              <w:t>；</w:t>
            </w:r>
          </w:p>
          <w:p>
            <w:pPr>
              <w:spacing w:line="360" w:lineRule="auto"/>
              <w:ind w:firstLine="240"/>
              <w:jc w:val="left"/>
              <w:rPr>
                <w:rFonts w:hint="eastAsia" w:ascii="宋体" w:hAnsi="宋体" w:cs="宋体"/>
                <w:color w:val="auto"/>
                <w:sz w:val="24"/>
                <w:highlight w:val="none"/>
              </w:rPr>
            </w:pPr>
            <w:r>
              <w:rPr>
                <w:rFonts w:hint="eastAsia" w:ascii="宋体" w:hAnsi="宋体" w:cs="宋体"/>
                <w:color w:val="auto"/>
                <w:sz w:val="24"/>
                <w:highlight w:val="none"/>
              </w:rPr>
              <w:t>本项目标的所属行业：其他未列明行业</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从业人员300人以下的为中小微型企业。其中，从业人员100人及以上的为中型企业；从业人员10人及以上的为小型企业；从业人员10人以下的为微型企业。</w:t>
            </w:r>
          </w:p>
          <w:p>
            <w:pPr>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lang w:eastAsia="zh-CN"/>
              </w:rPr>
              <w:t>3.</w:t>
            </w:r>
            <w:r>
              <w:rPr>
                <w:rFonts w:hint="eastAsia" w:ascii="宋体" w:hAnsi="宋体" w:cs="宋体"/>
                <w:b/>
                <w:bCs/>
                <w:color w:val="auto"/>
                <w:sz w:val="24"/>
                <w:highlight w:val="none"/>
              </w:rPr>
              <w:t>特定资格要求：</w:t>
            </w:r>
          </w:p>
          <w:p>
            <w:pPr>
              <w:spacing w:line="360" w:lineRule="auto"/>
              <w:jc w:val="left"/>
              <w:rPr>
                <w:rFonts w:ascii="宋体" w:hAnsi="宋体" w:cs="宋体"/>
                <w:color w:val="auto"/>
                <w:sz w:val="24"/>
                <w:highlight w:val="none"/>
              </w:rPr>
            </w:pPr>
            <w:r>
              <w:rPr>
                <w:rFonts w:hint="eastAsia" w:ascii="宋体" w:hAnsi="宋体" w:cs="宋体"/>
                <w:color w:val="auto"/>
                <w:sz w:val="24"/>
                <w:highlight w:val="none"/>
              </w:rPr>
              <w:t>（1）未被“信用中国”（www.creditchina.gov.cn）、中国政府采购网（www.ccgp.gov.cn）列入失信被执行人、重大税收违法失信主体、政府采购严重违法失信行为记录名单；</w:t>
            </w:r>
          </w:p>
          <w:p>
            <w:pPr>
              <w:spacing w:line="360" w:lineRule="auto"/>
              <w:jc w:val="left"/>
              <w:rPr>
                <w:rFonts w:hint="eastAsia" w:ascii="宋体" w:hAnsi="宋体" w:eastAsia="宋体"/>
                <w:color w:val="auto"/>
                <w:sz w:val="24"/>
                <w:szCs w:val="24"/>
                <w:highlight w:val="none"/>
                <w:lang w:eastAsia="zh-CN"/>
              </w:rPr>
            </w:pPr>
            <w:r>
              <w:rPr>
                <w:rFonts w:hint="eastAsia" w:ascii="宋体" w:hAnsi="宋体" w:cs="宋体"/>
                <w:color w:val="auto"/>
                <w:sz w:val="24"/>
                <w:highlight w:val="none"/>
              </w:rPr>
              <w:t>（2）投标供应商具</w:t>
            </w:r>
            <w:r>
              <w:rPr>
                <w:rFonts w:hint="eastAsia" w:ascii="宋体" w:hAnsi="宋体" w:cs="宋体"/>
                <w:color w:val="auto"/>
                <w:sz w:val="24"/>
                <w:highlight w:val="none"/>
                <w:lang w:val="en-US" w:eastAsia="zh-CN"/>
              </w:rPr>
              <w:t>有有效的</w:t>
            </w:r>
            <w:r>
              <w:rPr>
                <w:rFonts w:hint="eastAsia" w:ascii="宋体" w:hAnsi="宋体" w:cs="宋体"/>
                <w:color w:val="auto"/>
                <w:sz w:val="24"/>
                <w:highlight w:val="none"/>
              </w:rPr>
              <w:t>卫生行政主管部门颁发的有效的《医疗机构执业许可证》</w:t>
            </w:r>
            <w:r>
              <w:rPr>
                <w:rFonts w:hint="eastAsia" w:ascii="宋体" w:hAnsi="宋体" w:cs="宋体"/>
                <w:color w:val="auto"/>
                <w:sz w:val="24"/>
                <w:highlight w:val="none"/>
                <w:lang w:eastAsia="zh-CN"/>
              </w:rPr>
              <w:t>，且诊疗科目含健康体检（提供证书原件扫描件）</w:t>
            </w:r>
            <w:r>
              <w:rPr>
                <w:rFonts w:hint="eastAsia" w:ascii="宋体" w:hAnsi="宋体"/>
                <w:color w:val="auto"/>
                <w:sz w:val="24"/>
                <w:szCs w:val="24"/>
                <w:highlight w:val="none"/>
                <w:lang w:eastAsia="zh-CN"/>
              </w:rPr>
              <w:t>；</w:t>
            </w:r>
          </w:p>
          <w:p>
            <w:pPr>
              <w:spacing w:line="360" w:lineRule="auto"/>
              <w:jc w:val="left"/>
              <w:rPr>
                <w:rFonts w:hint="eastAsia" w:ascii="宋体" w:hAnsi="宋体" w:eastAsia="宋体" w:cs="宋体"/>
                <w:color w:val="auto"/>
                <w:sz w:val="24"/>
                <w:highlight w:val="none"/>
                <w:lang w:eastAsia="zh-CN"/>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eastAsia="zh-CN"/>
              </w:rPr>
              <w:t>）</w:t>
            </w:r>
            <w:r>
              <w:rPr>
                <w:rFonts w:hint="eastAsia" w:ascii="宋体" w:hAnsi="宋体" w:cs="宋体"/>
                <w:color w:val="auto"/>
                <w:sz w:val="24"/>
                <w:highlight w:val="none"/>
              </w:rPr>
              <w:t>单位负责人为同一人或者存在直接控股、管理关系的不同供应商，不得参加同一合同项下的政府采购活动</w:t>
            </w:r>
            <w:r>
              <w:rPr>
                <w:rFonts w:hint="eastAsia" w:ascii="宋体" w:hAnsi="宋体" w:cs="宋体"/>
                <w:color w:val="auto"/>
                <w:sz w:val="24"/>
                <w:highlight w:val="none"/>
                <w:lang w:eastAsia="zh-CN"/>
              </w:rPr>
              <w:t>；</w:t>
            </w:r>
          </w:p>
          <w:p>
            <w:pPr>
              <w:pStyle w:val="338"/>
              <w:spacing w:line="360" w:lineRule="auto"/>
              <w:ind w:left="0" w:firstLine="0"/>
              <w:rPr>
                <w:rFonts w:hint="eastAsia" w:eastAsia="宋体"/>
                <w:color w:val="auto"/>
                <w:highlight w:val="none"/>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）本项目不接受联合投标。</w:t>
            </w:r>
          </w:p>
          <w:p>
            <w:pPr>
              <w:widowControl/>
              <w:spacing w:line="360" w:lineRule="auto"/>
              <w:jc w:val="left"/>
              <w:rPr>
                <w:rFonts w:ascii="宋体" w:hAnsi="宋体" w:cs="宋体"/>
                <w:color w:val="auto"/>
                <w:sz w:val="24"/>
                <w:highlight w:val="none"/>
              </w:rPr>
            </w:pPr>
            <w:r>
              <w:rPr>
                <w:rFonts w:hint="eastAsia" w:ascii="宋体" w:hAnsi="宋体" w:cs="宋体"/>
                <w:b/>
                <w:bCs/>
                <w:color w:val="auto"/>
                <w:sz w:val="24"/>
                <w:highlight w:val="none"/>
              </w:rPr>
              <w:t>注：</w:t>
            </w:r>
            <w:r>
              <w:rPr>
                <w:rFonts w:hint="eastAsia" w:ascii="宋体" w:hAnsi="宋体" w:cs="宋体"/>
                <w:color w:val="auto"/>
                <w:sz w:val="24"/>
                <w:highlight w:val="none"/>
              </w:rPr>
              <w:t>1）按照</w:t>
            </w:r>
            <w:r>
              <w:rPr>
                <w:rFonts w:hint="eastAsia" w:ascii="宋体" w:hAnsi="宋体" w:cs="宋体"/>
                <w:color w:val="auto"/>
                <w:sz w:val="24"/>
                <w:highlight w:val="none"/>
                <w:lang w:eastAsia="zh-CN"/>
              </w:rPr>
              <w:t>《政府采购法实施条例释义》</w:t>
            </w:r>
            <w:r>
              <w:rPr>
                <w:rFonts w:hint="eastAsia" w:ascii="宋体" w:hAnsi="宋体" w:cs="宋体"/>
                <w:color w:val="auto"/>
                <w:sz w:val="24"/>
                <w:highlight w:val="none"/>
              </w:rPr>
              <w:t>，法人的分支机构由于其不能独立承担民事责任，不能以分支机构的身份参加政府采购，只能以法人身份参加。但银行、保险、石油石化、电力、电信等有行业特殊情况的，可以分支机构参加政府采购和签订合同。</w:t>
            </w:r>
          </w:p>
          <w:p>
            <w:pPr>
              <w:widowControl/>
              <w:spacing w:line="360" w:lineRule="auto"/>
              <w:jc w:val="left"/>
              <w:rPr>
                <w:rFonts w:hint="eastAsia" w:ascii="宋体" w:hAnsi="宋体" w:eastAsia="宋体" w:cs="宋体"/>
                <w:color w:val="auto"/>
                <w:highlight w:val="none"/>
                <w:lang w:eastAsia="zh-CN"/>
              </w:rPr>
            </w:pPr>
            <w:r>
              <w:rPr>
                <w:rFonts w:hint="eastAsia" w:ascii="宋体" w:hAnsi="宋体" w:cs="宋体"/>
                <w:color w:val="auto"/>
                <w:sz w:val="24"/>
                <w:highlight w:val="none"/>
              </w:rPr>
              <w:t>2）重大违法记录是指投标供应商因违法经营受到刑事处罚或者责令停产停业、吊销许可证或者执照、较大数额罚款等行政处罚。</w:t>
            </w:r>
            <w:r>
              <w:rPr>
                <w:rFonts w:hint="eastAsia" w:ascii="宋体" w:hAnsi="宋体" w:cs="宋体"/>
                <w:color w:val="auto"/>
                <w:sz w:val="24"/>
                <w:highlight w:val="none"/>
                <w:lang w:eastAsia="zh-CN"/>
              </w:rPr>
              <w:t>（</w:t>
            </w:r>
            <w:r>
              <w:rPr>
                <w:rFonts w:hint="eastAsia" w:ascii="宋体" w:hAnsi="宋体" w:cs="宋体"/>
                <w:color w:val="auto"/>
                <w:sz w:val="24"/>
                <w:highlight w:val="none"/>
              </w:rPr>
              <w:t>根据财库〔2022〕3号文，较大数额罚款认定为200万元以上的罚款，法律、行政法规以及国务院有关部门明确规定相关领域“较大数额罚款”标准高于200万元的，从其规定。</w:t>
            </w:r>
            <w:r>
              <w:rPr>
                <w:rFonts w:hint="eastAsia" w:ascii="宋体" w:hAnsi="宋体" w:cs="宋体"/>
                <w:color w:val="auto"/>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7" w:hRule="atLeast"/>
          <w:jc w:val="center"/>
        </w:trPr>
        <w:tc>
          <w:tcPr>
            <w:tcW w:w="816" w:type="dxa"/>
            <w:noWrap w:val="0"/>
            <w:vAlign w:val="center"/>
          </w:tcPr>
          <w:p>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4</w:t>
            </w:r>
          </w:p>
        </w:tc>
        <w:tc>
          <w:tcPr>
            <w:tcW w:w="9272" w:type="dxa"/>
            <w:noWrap w:val="0"/>
            <w:vAlign w:val="center"/>
          </w:tcPr>
          <w:p>
            <w:pPr>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rPr>
              <w:t>采购文件获取信息</w:t>
            </w:r>
            <w:r>
              <w:rPr>
                <w:rFonts w:hint="eastAsia" w:ascii="宋体" w:hAnsi="宋体" w:cs="宋体"/>
                <w:b/>
                <w:bCs/>
                <w:color w:val="auto"/>
                <w:sz w:val="24"/>
                <w:highlight w:val="none"/>
                <w:lang w:eastAsia="zh-CN"/>
              </w:rPr>
              <w:t>：</w:t>
            </w:r>
          </w:p>
          <w:p>
            <w:pPr>
              <w:spacing w:line="360" w:lineRule="auto"/>
              <w:jc w:val="left"/>
              <w:rPr>
                <w:rFonts w:ascii="宋体" w:hAnsi="宋体" w:cs="宋体"/>
                <w:color w:val="auto"/>
                <w:sz w:val="24"/>
                <w:highlight w:val="none"/>
              </w:rPr>
            </w:pPr>
            <w:r>
              <w:rPr>
                <w:rFonts w:hint="eastAsia" w:ascii="宋体" w:hAnsi="宋体" w:cs="宋体"/>
                <w:color w:val="auto"/>
                <w:sz w:val="24"/>
                <w:highlight w:val="none"/>
              </w:rPr>
              <w:t>1.采购文件获取时间</w:t>
            </w:r>
            <w:r>
              <w:rPr>
                <w:rFonts w:hint="eastAsia" w:ascii="宋体" w:hAnsi="宋体" w:cs="宋体"/>
                <w:color w:val="auto"/>
                <w:sz w:val="24"/>
                <w:highlight w:val="none"/>
                <w:lang w:eastAsia="zh-CN"/>
              </w:rPr>
              <w:t>：</w:t>
            </w:r>
            <w:r>
              <w:rPr>
                <w:rFonts w:hint="eastAsia" w:ascii="宋体" w:hAnsi="宋体" w:cs="宋体"/>
                <w:color w:val="auto"/>
                <w:sz w:val="24"/>
                <w:highlight w:val="none"/>
              </w:rPr>
              <w:t>自本公告发布之日起五个工作日内。五个工作日后仍可下载招标文件，但不作为供应商权益受到损害的证明材料和依据。</w:t>
            </w:r>
          </w:p>
          <w:p>
            <w:pPr>
              <w:spacing w:line="360" w:lineRule="auto"/>
              <w:jc w:val="left"/>
              <w:rPr>
                <w:rFonts w:ascii="宋体" w:hAnsi="宋体" w:cs="宋体"/>
                <w:color w:val="auto"/>
                <w:sz w:val="24"/>
                <w:highlight w:val="none"/>
              </w:rPr>
            </w:pPr>
            <w:r>
              <w:rPr>
                <w:rFonts w:hint="eastAsia" w:ascii="宋体" w:hAnsi="宋体" w:cs="宋体"/>
                <w:color w:val="auto"/>
                <w:sz w:val="24"/>
                <w:highlight w:val="none"/>
              </w:rPr>
              <w:t>2.获取采购文件的方式和地点</w:t>
            </w:r>
            <w:r>
              <w:rPr>
                <w:rFonts w:hint="eastAsia" w:ascii="宋体" w:hAnsi="宋体" w:cs="宋体"/>
                <w:color w:val="auto"/>
                <w:sz w:val="24"/>
                <w:highlight w:val="none"/>
                <w:lang w:eastAsia="zh-CN"/>
              </w:rPr>
              <w:t>：</w:t>
            </w:r>
            <w:r>
              <w:rPr>
                <w:rFonts w:hint="eastAsia" w:ascii="宋体" w:hAnsi="宋体" w:cs="宋体"/>
                <w:color w:val="auto"/>
                <w:sz w:val="24"/>
                <w:highlight w:val="none"/>
              </w:rPr>
              <w:t>供应商登录苏采云http://jszfcg.jsczt.cn</w:t>
            </w:r>
            <w:r>
              <w:rPr>
                <w:rFonts w:hint="eastAsia" w:ascii="宋体" w:hAnsi="宋体" w:cs="宋体"/>
                <w:color w:val="auto"/>
                <w:sz w:val="24"/>
                <w:highlight w:val="none"/>
                <w:lang w:eastAsia="zh-CN"/>
              </w:rPr>
              <w:t>/</w:t>
            </w:r>
            <w:r>
              <w:rPr>
                <w:rFonts w:hint="eastAsia" w:ascii="宋体" w:hAnsi="宋体" w:cs="宋体"/>
                <w:color w:val="auto"/>
                <w:sz w:val="24"/>
                <w:highlight w:val="none"/>
              </w:rPr>
              <w:t>招标文件（后缀名为</w:t>
            </w:r>
            <w:r>
              <w:rPr>
                <w:rFonts w:hint="eastAsia" w:ascii="宋体" w:hAnsi="宋体" w:cs="宋体"/>
                <w:color w:val="auto"/>
                <w:sz w:val="24"/>
                <w:highlight w:val="none"/>
                <w:lang w:eastAsia="zh-CN"/>
              </w:rPr>
              <w:t>“</w:t>
            </w:r>
            <w:r>
              <w:rPr>
                <w:rFonts w:hint="eastAsia" w:ascii="宋体" w:hAnsi="宋体" w:cs="宋体"/>
                <w:color w:val="auto"/>
                <w:sz w:val="24"/>
                <w:highlight w:val="none"/>
              </w:rPr>
              <w:t>kedt”）、供应商操作手册及政府采购客户端工具也可通过“苏采云”系统</w:t>
            </w:r>
            <w:r>
              <w:rPr>
                <w:rFonts w:hint="eastAsia" w:ascii="宋体" w:hAnsi="宋体" w:cs="宋体"/>
                <w:color w:val="auto"/>
                <w:sz w:val="24"/>
                <w:highlight w:val="none"/>
                <w:lang w:eastAsia="zh-CN"/>
              </w:rPr>
              <w:t>－－</w:t>
            </w:r>
            <w:r>
              <w:rPr>
                <w:rFonts w:hint="eastAsia" w:ascii="宋体" w:hAnsi="宋体" w:cs="宋体"/>
                <w:color w:val="auto"/>
                <w:sz w:val="24"/>
                <w:highlight w:val="none"/>
              </w:rPr>
              <w:t>已报名项目</w:t>
            </w:r>
            <w:r>
              <w:rPr>
                <w:rFonts w:hint="eastAsia" w:ascii="宋体" w:hAnsi="宋体" w:cs="宋体"/>
                <w:color w:val="auto"/>
                <w:sz w:val="24"/>
                <w:highlight w:val="none"/>
                <w:lang w:eastAsia="zh-CN"/>
              </w:rPr>
              <w:t>－－</w:t>
            </w:r>
            <w:r>
              <w:rPr>
                <w:rFonts w:hint="eastAsia" w:ascii="宋体" w:hAnsi="宋体" w:cs="宋体"/>
                <w:color w:val="auto"/>
                <w:sz w:val="24"/>
                <w:highlight w:val="none"/>
              </w:rPr>
              <w:t>报名详情页面内相应链接进行下载。</w:t>
            </w:r>
          </w:p>
          <w:p>
            <w:pPr>
              <w:spacing w:line="360" w:lineRule="auto"/>
              <w:jc w:val="left"/>
              <w:rPr>
                <w:rFonts w:ascii="宋体" w:hAnsi="宋体" w:cs="宋体"/>
                <w:color w:val="auto"/>
                <w:sz w:val="24"/>
                <w:highlight w:val="none"/>
              </w:rPr>
            </w:pPr>
            <w:r>
              <w:rPr>
                <w:rFonts w:hint="eastAsia" w:ascii="宋体" w:hAnsi="宋体" w:cs="宋体"/>
                <w:color w:val="auto"/>
                <w:sz w:val="24"/>
                <w:highlight w:val="none"/>
              </w:rPr>
              <w:t>供应商应承担其编制投标文件以及递交投标文件所涉及的一切费用。无论投标结果如何，采购人对上述费用不负任何责任。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31" w:hRule="atLeast"/>
          <w:jc w:val="center"/>
        </w:trPr>
        <w:tc>
          <w:tcPr>
            <w:tcW w:w="816" w:type="dxa"/>
            <w:noWrap w:val="0"/>
            <w:vAlign w:val="center"/>
          </w:tcPr>
          <w:p>
            <w:pPr>
              <w:widowControl/>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5</w:t>
            </w:r>
          </w:p>
        </w:tc>
        <w:tc>
          <w:tcPr>
            <w:tcW w:w="9272" w:type="dxa"/>
            <w:noWrap w:val="0"/>
            <w:vAlign w:val="center"/>
          </w:tcPr>
          <w:p>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rPr>
              <w:t>现场踏勘、提疑（答疑）、澄清、修改：</w:t>
            </w:r>
          </w:p>
          <w:p>
            <w:pPr>
              <w:widowControl/>
              <w:spacing w:line="360" w:lineRule="auto"/>
              <w:rPr>
                <w:rFonts w:ascii="宋体" w:hAnsi="宋体" w:cs="宋体"/>
                <w:color w:val="auto"/>
                <w:sz w:val="24"/>
                <w:highlight w:val="none"/>
              </w:rPr>
            </w:pPr>
            <w:r>
              <w:rPr>
                <w:rFonts w:hint="eastAsia" w:ascii="宋体" w:hAnsi="宋体" w:cs="宋体"/>
                <w:color w:val="auto"/>
                <w:sz w:val="24"/>
                <w:highlight w:val="none"/>
              </w:rPr>
              <w:t>投标供应商要求澄清招标文件的截止时间：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日10</w:t>
            </w:r>
            <w:r>
              <w:rPr>
                <w:rFonts w:hint="eastAsia" w:ascii="宋体" w:hAnsi="宋体" w:cs="宋体"/>
                <w:color w:val="auto"/>
                <w:sz w:val="24"/>
                <w:highlight w:val="none"/>
                <w:lang w:eastAsia="zh-CN"/>
              </w:rPr>
              <w:t>:</w:t>
            </w:r>
            <w:r>
              <w:rPr>
                <w:rFonts w:hint="eastAsia" w:ascii="宋体" w:hAnsi="宋体" w:cs="宋体"/>
                <w:color w:val="auto"/>
                <w:sz w:val="24"/>
                <w:highlight w:val="none"/>
              </w:rPr>
              <w:t>00时前，以书面</w:t>
            </w:r>
            <w:r>
              <w:rPr>
                <w:rFonts w:hint="eastAsia" w:ascii="宋体" w:hAnsi="宋体" w:cs="宋体"/>
                <w:color w:val="auto"/>
                <w:sz w:val="24"/>
                <w:highlight w:val="none"/>
                <w:lang w:eastAsia="zh-CN"/>
              </w:rPr>
              <w:t>（</w:t>
            </w:r>
            <w:r>
              <w:rPr>
                <w:rFonts w:hint="eastAsia" w:ascii="宋体" w:hAnsi="宋体" w:cs="宋体"/>
                <w:color w:val="auto"/>
                <w:sz w:val="24"/>
                <w:highlight w:val="none"/>
              </w:rPr>
              <w:t>含电子邮件）形式发送给采购代理机构。</w:t>
            </w:r>
          </w:p>
          <w:p>
            <w:pPr>
              <w:widowControl/>
              <w:spacing w:line="360" w:lineRule="auto"/>
              <w:rPr>
                <w:rFonts w:ascii="宋体" w:hAnsi="宋体" w:cs="宋体"/>
                <w:color w:val="auto"/>
                <w:sz w:val="24"/>
                <w:highlight w:val="none"/>
              </w:rPr>
            </w:pPr>
            <w:r>
              <w:rPr>
                <w:rFonts w:hint="eastAsia" w:ascii="宋体" w:hAnsi="宋体" w:cs="宋体"/>
                <w:color w:val="auto"/>
                <w:sz w:val="24"/>
                <w:highlight w:val="none"/>
              </w:rPr>
              <w:t>采购人对招标文件答疑、澄清、修改的时间：采购人或者采购代理机构在投标截止时间十五日前以书面</w:t>
            </w:r>
            <w:r>
              <w:rPr>
                <w:rFonts w:hint="eastAsia" w:ascii="宋体" w:hAnsi="宋体" w:cs="宋体"/>
                <w:color w:val="auto"/>
                <w:sz w:val="24"/>
                <w:highlight w:val="none"/>
                <w:lang w:eastAsia="zh-CN"/>
              </w:rPr>
              <w:t>（</w:t>
            </w:r>
            <w:r>
              <w:rPr>
                <w:rFonts w:hint="eastAsia" w:ascii="宋体" w:hAnsi="宋体" w:cs="宋体"/>
                <w:color w:val="auto"/>
                <w:sz w:val="24"/>
                <w:highlight w:val="none"/>
              </w:rPr>
              <w:t>含电子邮件）形式发送给提疑供应商。如涉及澄清或者修改，在原招标公告媒体上发布。</w:t>
            </w:r>
          </w:p>
          <w:p>
            <w:pPr>
              <w:widowControl/>
              <w:spacing w:line="360" w:lineRule="auto"/>
              <w:rPr>
                <w:rFonts w:ascii="宋体" w:hAnsi="宋体" w:cs="宋体"/>
                <w:color w:val="auto"/>
                <w:highlight w:val="none"/>
              </w:rPr>
            </w:pPr>
            <w:r>
              <w:rPr>
                <w:rFonts w:hint="eastAsia" w:ascii="宋体" w:hAnsi="宋体" w:cs="宋体"/>
                <w:color w:val="auto"/>
                <w:sz w:val="24"/>
                <w:highlight w:val="none"/>
              </w:rPr>
              <w:t>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jc w:val="center"/>
        </w:trPr>
        <w:tc>
          <w:tcPr>
            <w:tcW w:w="816" w:type="dxa"/>
            <w:noWrap w:val="0"/>
            <w:vAlign w:val="center"/>
          </w:tcPr>
          <w:p>
            <w:pPr>
              <w:widowControl/>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6</w:t>
            </w:r>
          </w:p>
        </w:tc>
        <w:tc>
          <w:tcPr>
            <w:tcW w:w="9272" w:type="dxa"/>
            <w:noWrap w:val="0"/>
            <w:vAlign w:val="center"/>
          </w:tcPr>
          <w:p>
            <w:pPr>
              <w:widowControl/>
              <w:spacing w:line="360" w:lineRule="auto"/>
              <w:jc w:val="left"/>
              <w:rPr>
                <w:rFonts w:ascii="宋体" w:hAnsi="宋体" w:cs="宋体"/>
                <w:color w:val="auto"/>
                <w:sz w:val="24"/>
                <w:highlight w:val="none"/>
              </w:rPr>
            </w:pPr>
            <w:r>
              <w:rPr>
                <w:rFonts w:hint="eastAsia" w:ascii="宋体" w:hAnsi="宋体" w:cs="宋体"/>
                <w:color w:val="auto"/>
                <w:sz w:val="24"/>
                <w:highlight w:val="none"/>
              </w:rPr>
              <w:t>本项目不收取投标保证金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jc w:val="center"/>
        </w:trPr>
        <w:tc>
          <w:tcPr>
            <w:tcW w:w="816" w:type="dxa"/>
            <w:noWrap w:val="0"/>
            <w:vAlign w:val="center"/>
          </w:tcPr>
          <w:p>
            <w:pPr>
              <w:widowControl/>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7</w:t>
            </w:r>
          </w:p>
        </w:tc>
        <w:tc>
          <w:tcPr>
            <w:tcW w:w="9272" w:type="dxa"/>
            <w:noWrap w:val="0"/>
            <w:vAlign w:val="center"/>
          </w:tcPr>
          <w:p>
            <w:pPr>
              <w:widowControl/>
              <w:spacing w:line="360" w:lineRule="auto"/>
              <w:rPr>
                <w:rFonts w:ascii="宋体" w:hAnsi="宋体" w:cs="宋体"/>
                <w:color w:val="auto"/>
                <w:sz w:val="24"/>
                <w:highlight w:val="none"/>
              </w:rPr>
            </w:pPr>
            <w:r>
              <w:rPr>
                <w:rFonts w:hint="eastAsia" w:ascii="宋体" w:hAnsi="宋体" w:cs="宋体"/>
                <w:b/>
                <w:bCs/>
                <w:color w:val="auto"/>
                <w:sz w:val="24"/>
                <w:highlight w:val="none"/>
              </w:rPr>
              <w:t>投标有效期：</w:t>
            </w:r>
            <w:r>
              <w:rPr>
                <w:rFonts w:hint="eastAsia" w:ascii="宋体" w:hAnsi="宋体" w:cs="宋体"/>
                <w:color w:val="auto"/>
                <w:sz w:val="24"/>
                <w:highlight w:val="none"/>
              </w:rPr>
              <w:t>投标截止之日起90天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pPr>
              <w:widowControl/>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8</w:t>
            </w:r>
          </w:p>
        </w:tc>
        <w:tc>
          <w:tcPr>
            <w:tcW w:w="9272" w:type="dxa"/>
            <w:noWrap w:val="0"/>
            <w:vAlign w:val="center"/>
          </w:tcPr>
          <w:p>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rPr>
              <w:t>投标文件接收信息：</w:t>
            </w:r>
          </w:p>
          <w:p>
            <w:pPr>
              <w:widowControl/>
              <w:spacing w:line="360" w:lineRule="auto"/>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网上投标截止时间：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20</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:30，投标截止时间后的投标文件恕不接受。</w:t>
            </w:r>
          </w:p>
          <w:p>
            <w:pPr>
              <w:widowControl/>
              <w:spacing w:line="360" w:lineRule="auto"/>
              <w:rPr>
                <w:rFonts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网上投标解密时间：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20</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:30，</w:t>
            </w:r>
            <w:r>
              <w:rPr>
                <w:rFonts w:hint="eastAsia" w:ascii="宋体" w:hAnsi="宋体" w:cs="宋体"/>
                <w:b/>
                <w:color w:val="auto"/>
                <w:sz w:val="24"/>
                <w:highlight w:val="none"/>
              </w:rPr>
              <w:t>解密时限：开启解密后30分钟。</w:t>
            </w:r>
          </w:p>
          <w:p>
            <w:pPr>
              <w:widowControl/>
              <w:spacing w:line="360" w:lineRule="auto"/>
              <w:rPr>
                <w:rFonts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投标文件提交地点：</w:t>
            </w:r>
            <w:r>
              <w:rPr>
                <w:rFonts w:hint="eastAsia" w:ascii="宋体" w:hAnsi="宋体" w:cs="宋体"/>
                <w:color w:val="auto"/>
                <w:sz w:val="24"/>
                <w:highlight w:val="none"/>
                <w:shd w:val="clear" w:color="auto" w:fill="FFFFFF"/>
              </w:rPr>
              <w:t>江苏省政府采购（苏采云）平台投标，线上不见面开标。</w:t>
            </w:r>
          </w:p>
          <w:p>
            <w:pPr>
              <w:widowControl/>
              <w:spacing w:line="360" w:lineRule="auto"/>
              <w:rPr>
                <w:rFonts w:ascii="宋体" w:hAnsi="宋体" w:cs="宋体"/>
                <w:b/>
                <w:color w:val="auto"/>
                <w:sz w:val="24"/>
                <w:highlight w:val="none"/>
              </w:rPr>
            </w:pPr>
            <w:r>
              <w:rPr>
                <w:rFonts w:hint="eastAsia" w:ascii="宋体" w:hAnsi="宋体" w:cs="宋体"/>
                <w:b/>
                <w:color w:val="auto"/>
                <w:sz w:val="24"/>
                <w:highlight w:val="none"/>
              </w:rPr>
              <w:t>特别提醒：</w:t>
            </w:r>
          </w:p>
          <w:p>
            <w:pPr>
              <w:widowControl/>
              <w:spacing w:line="360" w:lineRule="auto"/>
              <w:rPr>
                <w:rFonts w:ascii="宋体" w:hAnsi="宋体" w:cs="宋体"/>
                <w:b/>
                <w:color w:val="auto"/>
                <w:sz w:val="24"/>
                <w:highlight w:val="none"/>
              </w:rPr>
            </w:pPr>
            <w:r>
              <w:rPr>
                <w:rFonts w:hint="eastAsia" w:ascii="宋体" w:hAnsi="宋体" w:cs="宋体"/>
                <w:b/>
                <w:color w:val="auto"/>
                <w:sz w:val="24"/>
                <w:highlight w:val="none"/>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auto"/>
                <w:sz w:val="24"/>
                <w:highlight w:val="none"/>
              </w:rPr>
              <w:t>具体操作流程详见《“苏采云”系统供应商操作手册》。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pPr>
              <w:widowControl/>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9</w:t>
            </w:r>
          </w:p>
        </w:tc>
        <w:tc>
          <w:tcPr>
            <w:tcW w:w="9272" w:type="dxa"/>
            <w:noWrap w:val="0"/>
            <w:vAlign w:val="center"/>
          </w:tcPr>
          <w:p>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rPr>
              <w:t>评审有关信息：</w:t>
            </w:r>
          </w:p>
          <w:p>
            <w:pPr>
              <w:widowControl/>
              <w:spacing w:line="360" w:lineRule="auto"/>
              <w:rPr>
                <w:rFonts w:ascii="宋体" w:hAnsi="宋体" w:cs="宋体"/>
                <w:color w:val="auto"/>
                <w:sz w:val="24"/>
                <w:highlight w:val="none"/>
              </w:rPr>
            </w:pPr>
            <w:r>
              <w:rPr>
                <w:rFonts w:hint="eastAsia" w:ascii="宋体" w:hAnsi="宋体" w:cs="宋体"/>
                <w:color w:val="auto"/>
                <w:sz w:val="24"/>
                <w:highlight w:val="none"/>
              </w:rPr>
              <w:t>评审时间：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20</w:t>
            </w:r>
            <w:r>
              <w:rPr>
                <w:rFonts w:hint="eastAsia" w:ascii="宋体" w:hAnsi="宋体" w:cs="宋体"/>
                <w:color w:val="auto"/>
                <w:sz w:val="24"/>
                <w:highlight w:val="none"/>
              </w:rPr>
              <w:t>日</w:t>
            </w:r>
          </w:p>
          <w:p>
            <w:pPr>
              <w:widowControl/>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评审地点：</w:t>
            </w:r>
            <w:r>
              <w:rPr>
                <w:rFonts w:hint="eastAsia" w:ascii="宋体" w:hAnsi="宋体" w:cs="宋体"/>
                <w:color w:val="auto"/>
                <w:sz w:val="24"/>
                <w:highlight w:val="none"/>
                <w:lang w:eastAsia="zh-CN"/>
              </w:rPr>
              <w:t>无锡市滨湖区滴翠路100号创意产业园3号楼3楼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0" w:hRule="atLeast"/>
          <w:jc w:val="center"/>
        </w:trPr>
        <w:tc>
          <w:tcPr>
            <w:tcW w:w="816" w:type="dxa"/>
            <w:noWrap w:val="0"/>
            <w:vAlign w:val="center"/>
          </w:tcPr>
          <w:p>
            <w:pPr>
              <w:widowControl/>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w:t>
            </w:r>
          </w:p>
        </w:tc>
        <w:tc>
          <w:tcPr>
            <w:tcW w:w="9272" w:type="dxa"/>
            <w:noWrap w:val="0"/>
            <w:vAlign w:val="center"/>
          </w:tcPr>
          <w:p>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rPr>
              <w:t>确定中标有关信息：</w:t>
            </w:r>
          </w:p>
          <w:p>
            <w:pPr>
              <w:widowControl/>
              <w:spacing w:line="360" w:lineRule="auto"/>
              <w:rPr>
                <w:rFonts w:ascii="宋体" w:hAnsi="宋体" w:cs="宋体"/>
                <w:b/>
                <w:color w:val="auto"/>
                <w:sz w:val="24"/>
                <w:highlight w:val="none"/>
                <w:u w:val="single"/>
              </w:rPr>
            </w:pPr>
            <w:r>
              <w:rPr>
                <w:rFonts w:hint="eastAsia" w:ascii="宋体" w:hAnsi="宋体" w:cs="宋体"/>
                <w:color w:val="auto"/>
                <w:sz w:val="24"/>
                <w:highlight w:val="none"/>
              </w:rPr>
              <w:t>确定中标单位时间：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20</w:t>
            </w:r>
            <w:r>
              <w:rPr>
                <w:rFonts w:hint="eastAsia" w:ascii="宋体" w:hAnsi="宋体" w:cs="宋体"/>
                <w:color w:val="auto"/>
                <w:sz w:val="24"/>
                <w:highlight w:val="none"/>
              </w:rPr>
              <w:t>日</w:t>
            </w:r>
          </w:p>
          <w:p>
            <w:pPr>
              <w:widowControl/>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确定中标单位地点：</w:t>
            </w:r>
            <w:r>
              <w:rPr>
                <w:rFonts w:hint="eastAsia" w:ascii="宋体" w:hAnsi="宋体" w:cs="宋体"/>
                <w:color w:val="auto"/>
                <w:sz w:val="24"/>
                <w:highlight w:val="none"/>
                <w:lang w:eastAsia="zh-CN"/>
              </w:rPr>
              <w:t>无锡市滨湖区滴翠路100号创意产业园3号楼3楼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pPr>
              <w:widowControl/>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11</w:t>
            </w:r>
          </w:p>
        </w:tc>
        <w:tc>
          <w:tcPr>
            <w:tcW w:w="9272" w:type="dxa"/>
            <w:noWrap w:val="0"/>
            <w:vAlign w:val="center"/>
          </w:tcPr>
          <w:p>
            <w:pPr>
              <w:widowControl/>
              <w:spacing w:line="360" w:lineRule="auto"/>
              <w:rPr>
                <w:rFonts w:ascii="宋体" w:hAnsi="宋体" w:cs="宋体"/>
                <w:color w:val="auto"/>
                <w:sz w:val="24"/>
                <w:highlight w:val="none"/>
              </w:rPr>
            </w:pPr>
            <w:r>
              <w:rPr>
                <w:rFonts w:hint="eastAsia" w:ascii="宋体" w:hAnsi="宋体" w:cs="宋体"/>
                <w:color w:val="auto"/>
                <w:sz w:val="24"/>
                <w:highlight w:val="none"/>
              </w:rPr>
              <w:t>本次采购采用江苏省政府采购（苏采云）平台进行招标投标活动，招标、投标、评标和中标结果发布全程电子化。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816" w:type="dxa"/>
            <w:noWrap w:val="0"/>
            <w:vAlign w:val="center"/>
          </w:tcPr>
          <w:p>
            <w:pPr>
              <w:widowControl/>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12</w:t>
            </w:r>
          </w:p>
        </w:tc>
        <w:tc>
          <w:tcPr>
            <w:tcW w:w="9272" w:type="dxa"/>
            <w:noWrap w:val="0"/>
            <w:vAlign w:val="center"/>
          </w:tcPr>
          <w:p>
            <w:pPr>
              <w:keepNext w:val="0"/>
              <w:keepLines w:val="0"/>
              <w:pageBreakBefore w:val="0"/>
              <w:widowControl/>
              <w:spacing w:line="336" w:lineRule="auto"/>
              <w:rPr>
                <w:rFonts w:ascii="宋体" w:hAnsi="宋体" w:cs="宋体"/>
                <w:b/>
                <w:bCs/>
                <w:color w:val="auto"/>
                <w:sz w:val="24"/>
                <w:highlight w:val="none"/>
              </w:rPr>
            </w:pPr>
            <w:r>
              <w:rPr>
                <w:rFonts w:hint="eastAsia" w:ascii="宋体" w:hAnsi="宋体" w:cs="宋体"/>
                <w:b/>
                <w:bCs/>
                <w:color w:val="auto"/>
                <w:sz w:val="24"/>
                <w:highlight w:val="none"/>
              </w:rPr>
              <w:t>有关本次采购活动程序方面的问题，可来人、来函或电话联系。</w:t>
            </w:r>
          </w:p>
          <w:p>
            <w:pPr>
              <w:keepNext w:val="0"/>
              <w:keepLines w:val="0"/>
              <w:pageBreakBefore w:val="0"/>
              <w:widowControl/>
              <w:spacing w:line="336"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采购人：</w:t>
            </w:r>
            <w:r>
              <w:rPr>
                <w:rFonts w:hint="eastAsia" w:ascii="宋体" w:hAnsi="宋体" w:cs="宋体"/>
                <w:color w:val="auto"/>
                <w:sz w:val="24"/>
                <w:highlight w:val="none"/>
                <w:lang w:eastAsia="zh-CN"/>
              </w:rPr>
              <w:t>无锡市公安局</w:t>
            </w:r>
          </w:p>
          <w:p>
            <w:pPr>
              <w:keepNext w:val="0"/>
              <w:keepLines w:val="0"/>
              <w:pageBreakBefore w:val="0"/>
              <w:widowControl/>
              <w:spacing w:line="336" w:lineRule="auto"/>
              <w:jc w:val="left"/>
              <w:rPr>
                <w:rFonts w:hint="eastAsia" w:ascii="Times New Roman" w:hAnsi="宋体" w:cs="宋体"/>
                <w:color w:val="auto"/>
                <w:sz w:val="24"/>
                <w:szCs w:val="24"/>
              </w:rPr>
            </w:pPr>
            <w:r>
              <w:rPr>
                <w:rFonts w:hint="eastAsia" w:ascii="宋体" w:hAnsi="宋体" w:cs="宋体"/>
                <w:color w:val="auto"/>
                <w:sz w:val="24"/>
                <w:highlight w:val="none"/>
              </w:rPr>
              <w:t>联系地址：</w:t>
            </w:r>
            <w:r>
              <w:rPr>
                <w:rFonts w:hint="eastAsia" w:hAnsi="宋体" w:cs="宋体"/>
                <w:color w:val="auto"/>
                <w:sz w:val="24"/>
                <w:szCs w:val="24"/>
              </w:rPr>
              <w:t>无</w:t>
            </w:r>
            <w:r>
              <w:rPr>
                <w:rFonts w:hint="eastAsia" w:ascii="Times New Roman" w:hAnsi="宋体" w:cs="宋体"/>
                <w:color w:val="auto"/>
                <w:sz w:val="24"/>
                <w:szCs w:val="24"/>
              </w:rPr>
              <w:t>锡市高浪西路58号</w:t>
            </w:r>
          </w:p>
          <w:p>
            <w:pPr>
              <w:keepNext w:val="0"/>
              <w:keepLines w:val="0"/>
              <w:pageBreakBefore w:val="0"/>
              <w:widowControl/>
              <w:spacing w:line="336" w:lineRule="auto"/>
              <w:jc w:val="left"/>
              <w:rPr>
                <w:rFonts w:hint="default" w:ascii="Times New Roman" w:hAnsi="宋体" w:cs="宋体"/>
                <w:color w:val="auto"/>
                <w:sz w:val="24"/>
                <w:szCs w:val="24"/>
                <w:lang w:val="en-US" w:eastAsia="zh-CN"/>
              </w:rPr>
            </w:pPr>
            <w:r>
              <w:rPr>
                <w:rFonts w:hint="eastAsia" w:ascii="Times New Roman" w:hAnsi="宋体" w:cs="宋体"/>
                <w:color w:val="auto"/>
                <w:sz w:val="24"/>
                <w:szCs w:val="24"/>
              </w:rPr>
              <w:t>联系人：</w:t>
            </w:r>
            <w:r>
              <w:rPr>
                <w:rFonts w:hint="eastAsia" w:ascii="Times New Roman" w:hAnsi="宋体" w:cs="宋体"/>
                <w:color w:val="auto"/>
                <w:sz w:val="24"/>
                <w:szCs w:val="24"/>
                <w:lang w:eastAsia="zh-CN"/>
              </w:rPr>
              <w:t>尚</w:t>
            </w:r>
            <w:r>
              <w:rPr>
                <w:rFonts w:hint="eastAsia" w:ascii="Times New Roman" w:hAnsi="宋体" w:cs="宋体"/>
                <w:color w:val="auto"/>
                <w:sz w:val="24"/>
                <w:szCs w:val="24"/>
                <w:lang w:val="en-US" w:eastAsia="zh-CN"/>
              </w:rPr>
              <w:t>警官</w:t>
            </w:r>
          </w:p>
          <w:p>
            <w:pPr>
              <w:keepNext w:val="0"/>
              <w:keepLines w:val="0"/>
              <w:pageBreakBefore w:val="0"/>
              <w:widowControl/>
              <w:spacing w:line="336" w:lineRule="auto"/>
              <w:jc w:val="left"/>
              <w:rPr>
                <w:rFonts w:ascii="宋体" w:hAnsi="宋体" w:cs="宋体"/>
                <w:color w:val="auto"/>
                <w:sz w:val="24"/>
                <w:highlight w:val="none"/>
              </w:rPr>
            </w:pPr>
            <w:r>
              <w:rPr>
                <w:rFonts w:hint="eastAsia" w:ascii="Times New Roman" w:hAnsi="宋体" w:cs="宋体"/>
                <w:color w:val="auto"/>
                <w:sz w:val="24"/>
                <w:szCs w:val="24"/>
              </w:rPr>
              <w:t>联系电话：</w:t>
            </w:r>
            <w:r>
              <w:rPr>
                <w:rFonts w:hint="eastAsia" w:ascii="Times New Roman" w:hAnsi="宋体" w:cs="宋体"/>
                <w:color w:val="auto"/>
                <w:sz w:val="24"/>
                <w:szCs w:val="24"/>
                <w:lang w:val="en-US" w:eastAsia="zh-CN"/>
              </w:rPr>
              <w:t>0510-81133110</w:t>
            </w:r>
            <w:r>
              <w:rPr>
                <w:rFonts w:hint="eastAsia" w:ascii="Times New Roman" w:hAnsi="宋体" w:cs="宋体"/>
                <w:color w:val="auto"/>
                <w:sz w:val="24"/>
                <w:szCs w:val="24"/>
              </w:rPr>
              <w:t xml:space="preserve">     </w:t>
            </w:r>
            <w:r>
              <w:rPr>
                <w:rFonts w:hint="eastAsia" w:ascii="宋体" w:hAnsi="宋体" w:cs="宋体"/>
                <w:color w:val="auto"/>
                <w:sz w:val="24"/>
                <w:highlight w:val="none"/>
              </w:rPr>
              <w:t xml:space="preserve">    </w:t>
            </w:r>
          </w:p>
          <w:p>
            <w:pPr>
              <w:keepNext w:val="0"/>
              <w:keepLines w:val="0"/>
              <w:pageBreakBefore w:val="0"/>
              <w:widowControl/>
              <w:spacing w:line="336"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采购代理机构：</w:t>
            </w:r>
            <w:r>
              <w:rPr>
                <w:rFonts w:hint="eastAsia" w:ascii="宋体" w:hAnsi="宋体" w:cs="宋体"/>
                <w:color w:val="auto"/>
                <w:sz w:val="24"/>
                <w:highlight w:val="none"/>
                <w:lang w:eastAsia="zh-CN"/>
              </w:rPr>
              <w:t>无锡智邦工程咨询有限公司</w:t>
            </w:r>
          </w:p>
          <w:p>
            <w:pPr>
              <w:keepNext w:val="0"/>
              <w:keepLines w:val="0"/>
              <w:pageBreakBefore w:val="0"/>
              <w:widowControl/>
              <w:spacing w:line="336"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val="en-US" w:eastAsia="zh-CN"/>
              </w:rPr>
              <w:t>杨彦</w:t>
            </w:r>
          </w:p>
          <w:p>
            <w:pPr>
              <w:keepNext w:val="0"/>
              <w:keepLines w:val="0"/>
              <w:pageBreakBefore w:val="0"/>
              <w:widowControl/>
              <w:spacing w:line="336" w:lineRule="auto"/>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联系电话：</w:t>
            </w:r>
            <w:r>
              <w:rPr>
                <w:rFonts w:hint="eastAsia" w:ascii="宋体" w:hAnsi="宋体" w:cs="宋体"/>
                <w:color w:val="auto"/>
                <w:sz w:val="24"/>
                <w:szCs w:val="22"/>
                <w:highlight w:val="none"/>
              </w:rPr>
              <w:t>13861829889</w:t>
            </w:r>
          </w:p>
          <w:p>
            <w:pPr>
              <w:keepNext w:val="0"/>
              <w:keepLines w:val="0"/>
              <w:pageBreakBefore w:val="0"/>
              <w:widowControl/>
              <w:spacing w:line="336" w:lineRule="auto"/>
              <w:jc w:val="left"/>
              <w:rPr>
                <w:rFonts w:ascii="宋体" w:hAnsi="宋体" w:cs="宋体"/>
                <w:color w:val="auto"/>
                <w:sz w:val="24"/>
                <w:highlight w:val="none"/>
              </w:rPr>
            </w:pPr>
            <w:r>
              <w:rPr>
                <w:rFonts w:hint="eastAsia" w:ascii="宋体" w:hAnsi="宋体" w:cs="宋体"/>
                <w:color w:val="auto"/>
                <w:sz w:val="24"/>
                <w:highlight w:val="none"/>
                <w:lang w:val="zh-CN"/>
              </w:rPr>
              <w:t>电子邮件地址</w:t>
            </w:r>
            <w:r>
              <w:rPr>
                <w:rFonts w:hint="eastAsia" w:ascii="宋体" w:hAnsi="宋体" w:cs="宋体"/>
                <w:color w:val="auto"/>
                <w:sz w:val="24"/>
                <w:highlight w:val="none"/>
              </w:rPr>
              <w:t>：</w:t>
            </w:r>
            <w:r>
              <w:rPr>
                <w:rFonts w:hint="eastAsia" w:cs="宋体"/>
                <w:b w:val="0"/>
                <w:color w:val="auto"/>
                <w:highlight w:val="none"/>
                <w:lang w:val="en-US" w:eastAsia="zh-CN"/>
              </w:rPr>
              <w:t>123649967</w:t>
            </w:r>
            <w:r>
              <w:rPr>
                <w:rFonts w:hint="eastAsia" w:cs="宋体"/>
                <w:b w:val="0"/>
                <w:color w:val="auto"/>
                <w:highlight w:val="none"/>
              </w:rPr>
              <w:t>@qq.com</w:t>
            </w:r>
          </w:p>
          <w:p>
            <w:pPr>
              <w:keepNext w:val="0"/>
              <w:keepLines w:val="0"/>
              <w:pageBreakBefore w:val="0"/>
              <w:widowControl/>
              <w:spacing w:line="336" w:lineRule="auto"/>
              <w:jc w:val="left"/>
              <w:rPr>
                <w:rFonts w:ascii="宋体" w:hAnsi="宋体" w:cs="宋体"/>
                <w:color w:val="auto"/>
                <w:sz w:val="24"/>
                <w:highlight w:val="none"/>
              </w:rPr>
            </w:pPr>
            <w:r>
              <w:rPr>
                <w:rFonts w:hint="eastAsia" w:ascii="宋体" w:hAnsi="宋体" w:cs="宋体"/>
                <w:color w:val="auto"/>
                <w:sz w:val="24"/>
                <w:highlight w:val="none"/>
              </w:rPr>
              <w:t>联系地址：</w:t>
            </w:r>
            <w:r>
              <w:rPr>
                <w:rFonts w:hint="eastAsia" w:ascii="宋体" w:hAnsi="宋体" w:cs="宋体"/>
                <w:color w:val="auto"/>
                <w:sz w:val="24"/>
                <w:highlight w:val="none"/>
                <w:lang w:eastAsia="zh-CN"/>
              </w:rPr>
              <w:t>无锡市滨湖区滴翠路100号创意产业园3号楼3楼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816" w:type="dxa"/>
            <w:noWrap w:val="0"/>
            <w:vAlign w:val="center"/>
          </w:tcPr>
          <w:p>
            <w:pPr>
              <w:widowControl/>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13</w:t>
            </w:r>
          </w:p>
        </w:tc>
        <w:tc>
          <w:tcPr>
            <w:tcW w:w="9272" w:type="dxa"/>
            <w:noWrap w:val="0"/>
            <w:vAlign w:val="center"/>
          </w:tcPr>
          <w:p>
            <w:pPr>
              <w:keepNext w:val="0"/>
              <w:keepLines w:val="0"/>
              <w:pageBreakBefore w:val="0"/>
              <w:tabs>
                <w:tab w:val="left" w:pos="840"/>
                <w:tab w:val="left" w:pos="1050"/>
              </w:tabs>
              <w:spacing w:line="336" w:lineRule="auto"/>
              <w:rPr>
                <w:rFonts w:ascii="宋体" w:hAnsi="宋体" w:cs="宋体"/>
                <w:b/>
                <w:bCs/>
                <w:color w:val="auto"/>
                <w:sz w:val="24"/>
                <w:highlight w:val="none"/>
              </w:rPr>
            </w:pPr>
            <w:r>
              <w:rPr>
                <w:rFonts w:hint="eastAsia" w:ascii="宋体" w:hAnsi="宋体" w:cs="宋体"/>
                <w:b/>
                <w:bCs/>
                <w:color w:val="auto"/>
                <w:sz w:val="24"/>
                <w:highlight w:val="none"/>
              </w:rPr>
              <w:t>1.潜在投标供应商访问江苏省政府采购（苏采云）平台的网络地址和方法</w:t>
            </w:r>
          </w:p>
          <w:p>
            <w:pPr>
              <w:keepNext w:val="0"/>
              <w:keepLines w:val="0"/>
              <w:pageBreakBefore w:val="0"/>
              <w:tabs>
                <w:tab w:val="left" w:pos="840"/>
                <w:tab w:val="left" w:pos="1050"/>
              </w:tabs>
              <w:spacing w:line="336" w:lineRule="auto"/>
              <w:rPr>
                <w:rFonts w:ascii="宋体" w:hAnsi="宋体" w:cs="宋体"/>
                <w:bCs/>
                <w:color w:val="auto"/>
                <w:sz w:val="24"/>
                <w:szCs w:val="20"/>
                <w:highlight w:val="none"/>
              </w:rPr>
            </w:pPr>
            <w:r>
              <w:rPr>
                <w:rFonts w:hint="eastAsia" w:ascii="宋体" w:hAnsi="宋体" w:cs="宋体"/>
                <w:bCs/>
                <w:color w:val="auto"/>
                <w:sz w:val="24"/>
                <w:szCs w:val="20"/>
                <w:highlight w:val="none"/>
              </w:rPr>
              <w:t>（1）</w:t>
            </w:r>
            <w:r>
              <w:rPr>
                <w:rFonts w:hint="eastAsia" w:ascii="宋体" w:hAnsi="宋体" w:cs="宋体"/>
                <w:color w:val="auto"/>
                <w:sz w:val="24"/>
                <w:highlight w:val="none"/>
              </w:rPr>
              <w:t>供应商访问江苏省政府采购（苏采云）平台的方法：</w:t>
            </w:r>
            <w:r>
              <w:rPr>
                <w:rFonts w:hint="eastAsia" w:ascii="宋体" w:hAnsi="宋体" w:cs="宋体"/>
                <w:bCs/>
                <w:color w:val="auto"/>
                <w:sz w:val="24"/>
                <w:szCs w:val="20"/>
                <w:highlight w:val="none"/>
              </w:rPr>
              <w:t>“苏采云”系统用户注册</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获取“CA数字证书”--CA绑定与登录--网上报名</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下载采购文件</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将采购文件导入政府采购客户端工具</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制作投标文件</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导出加密的投标文件（后缀名为zip）--通过“苏采云”系统上传投标文件。具体见《</w:t>
            </w:r>
            <w:r>
              <w:rPr>
                <w:rFonts w:hint="eastAsia" w:ascii="宋体" w:hAnsi="宋体" w:cs="宋体"/>
                <w:color w:val="auto"/>
                <w:sz w:val="24"/>
                <w:highlight w:val="none"/>
                <w:shd w:val="clear" w:color="auto" w:fill="FFFFFF"/>
              </w:rPr>
              <w:t>“苏采云”系统供应商操作手册</w:t>
            </w:r>
            <w:r>
              <w:rPr>
                <w:rFonts w:hint="eastAsia" w:ascii="宋体" w:hAnsi="宋体" w:cs="宋体"/>
                <w:bCs/>
                <w:color w:val="auto"/>
                <w:sz w:val="24"/>
                <w:szCs w:val="20"/>
                <w:highlight w:val="none"/>
              </w:rPr>
              <w:t>》。</w:t>
            </w:r>
          </w:p>
          <w:p>
            <w:pPr>
              <w:keepNext w:val="0"/>
              <w:keepLines w:val="0"/>
              <w:pageBreakBefore w:val="0"/>
              <w:tabs>
                <w:tab w:val="left" w:pos="840"/>
                <w:tab w:val="left" w:pos="1050"/>
              </w:tabs>
              <w:spacing w:line="336" w:lineRule="auto"/>
              <w:rPr>
                <w:rFonts w:ascii="宋体" w:hAnsi="宋体" w:cs="宋体"/>
                <w:bCs/>
                <w:color w:val="auto"/>
                <w:sz w:val="24"/>
                <w:szCs w:val="20"/>
                <w:highlight w:val="none"/>
              </w:rPr>
            </w:pPr>
            <w:r>
              <w:rPr>
                <w:rFonts w:hint="eastAsia" w:ascii="宋体" w:hAnsi="宋体" w:cs="宋体"/>
                <w:bCs/>
                <w:color w:val="auto"/>
                <w:sz w:val="24"/>
                <w:szCs w:val="20"/>
                <w:highlight w:val="none"/>
              </w:rPr>
              <w:t>（2）点击“江苏省政府采购（苏采云平台）”——“用户注册”按钮，进行账号注册并填写申请信息，也可以直接通过</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bCs/>
                <w:color w:val="auto"/>
                <w:sz w:val="24"/>
                <w:szCs w:val="20"/>
                <w:highlight w:val="none"/>
              </w:rPr>
              <w:t>苏采云</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http://jszfcg.jsczt.cn</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fldChar w:fldCharType="end"/>
            </w:r>
            <w:r>
              <w:rPr>
                <w:rFonts w:hint="eastAsia" w:ascii="宋体" w:hAnsi="宋体" w:cs="宋体"/>
                <w:bCs/>
                <w:color w:val="auto"/>
                <w:sz w:val="24"/>
                <w:szCs w:val="20"/>
                <w:highlight w:val="none"/>
              </w:rPr>
              <w:t>进入注册界面。</w:t>
            </w:r>
          </w:p>
          <w:p>
            <w:pPr>
              <w:keepNext w:val="0"/>
              <w:keepLines w:val="0"/>
              <w:pageBreakBefore w:val="0"/>
              <w:tabs>
                <w:tab w:val="left" w:pos="840"/>
                <w:tab w:val="left" w:pos="1050"/>
              </w:tabs>
              <w:spacing w:line="336" w:lineRule="auto"/>
              <w:rPr>
                <w:rFonts w:ascii="宋体" w:hAnsi="宋体" w:cs="宋体"/>
                <w:bCs/>
                <w:color w:val="auto"/>
                <w:sz w:val="24"/>
                <w:szCs w:val="20"/>
                <w:highlight w:val="none"/>
              </w:rPr>
            </w:pPr>
            <w:r>
              <w:rPr>
                <w:rFonts w:hint="eastAsia" w:ascii="宋体" w:hAnsi="宋体" w:cs="宋体"/>
                <w:bCs/>
                <w:color w:val="auto"/>
                <w:sz w:val="24"/>
                <w:szCs w:val="20"/>
                <w:highlight w:val="none"/>
              </w:rPr>
              <w:t>（3）</w:t>
            </w:r>
            <w:r>
              <w:rPr>
                <w:rFonts w:hint="eastAsia" w:ascii="宋体" w:hAnsi="宋体" w:cs="宋体"/>
                <w:color w:val="auto"/>
                <w:sz w:val="24"/>
                <w:highlight w:val="none"/>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auto"/>
                <w:sz w:val="24"/>
                <w:szCs w:val="20"/>
                <w:highlight w:val="none"/>
              </w:rPr>
              <w:t>领取CA和办理电子签章详见“江苏省政府采购数字证书CA及电子签章办理指南”（http://jsxcmm.com/help/help.html）</w:t>
            </w:r>
          </w:p>
          <w:p>
            <w:pPr>
              <w:keepNext w:val="0"/>
              <w:keepLines w:val="0"/>
              <w:pageBreakBefore w:val="0"/>
              <w:tabs>
                <w:tab w:val="left" w:pos="840"/>
                <w:tab w:val="left" w:pos="1050"/>
              </w:tabs>
              <w:spacing w:line="336" w:lineRule="auto"/>
              <w:rPr>
                <w:rFonts w:ascii="宋体" w:hAnsi="宋体" w:cs="宋体"/>
                <w:bCs/>
                <w:color w:val="auto"/>
                <w:sz w:val="24"/>
                <w:szCs w:val="20"/>
                <w:highlight w:val="none"/>
              </w:rPr>
            </w:pPr>
            <w:r>
              <w:rPr>
                <w:rFonts w:hint="eastAsia" w:ascii="宋体" w:hAnsi="宋体" w:cs="宋体"/>
                <w:bCs/>
                <w:color w:val="auto"/>
                <w:sz w:val="24"/>
                <w:szCs w:val="20"/>
                <w:highlight w:val="none"/>
              </w:rPr>
              <w:t>（4）</w:t>
            </w:r>
            <w:r>
              <w:rPr>
                <w:rFonts w:hint="eastAsia" w:ascii="宋体" w:hAnsi="宋体" w:cs="宋体"/>
                <w:color w:val="auto"/>
                <w:sz w:val="24"/>
                <w:highlight w:val="none"/>
              </w:rPr>
              <w:t>CA驱动下载：在“江苏省政府采购（苏采云）平台”账号登录页面，点击“驱动下载”链接中的“政务CA、方正签章控件驱动安装包及安装说明”可以直接下载驱动安装包，安装包中附有驱动安装手册</w:t>
            </w:r>
          </w:p>
          <w:p>
            <w:pPr>
              <w:keepNext w:val="0"/>
              <w:keepLines w:val="0"/>
              <w:pageBreakBefore w:val="0"/>
              <w:tabs>
                <w:tab w:val="left" w:pos="840"/>
                <w:tab w:val="left" w:pos="1050"/>
              </w:tabs>
              <w:spacing w:line="336" w:lineRule="auto"/>
              <w:rPr>
                <w:rFonts w:ascii="宋体" w:hAnsi="宋体" w:cs="宋体"/>
                <w:bCs/>
                <w:color w:val="auto"/>
                <w:sz w:val="24"/>
                <w:szCs w:val="20"/>
                <w:highlight w:val="none"/>
              </w:rPr>
            </w:pPr>
            <w:r>
              <w:rPr>
                <w:rFonts w:hint="eastAsia" w:ascii="宋体" w:hAnsi="宋体" w:cs="宋体"/>
                <w:bCs/>
                <w:color w:val="auto"/>
                <w:sz w:val="24"/>
                <w:szCs w:val="20"/>
                <w:highlight w:val="none"/>
              </w:rPr>
              <w:t>（5）采购文件、供应商操作手册及政府采购客户端工具可通过“苏采云”系统</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已报名项目</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报名详情页面内相应链接进行下载。</w:t>
            </w:r>
          </w:p>
          <w:p>
            <w:pPr>
              <w:keepNext w:val="0"/>
              <w:keepLines w:val="0"/>
              <w:pageBreakBefore w:val="0"/>
              <w:tabs>
                <w:tab w:val="left" w:pos="840"/>
                <w:tab w:val="left" w:pos="1050"/>
              </w:tabs>
              <w:spacing w:line="336" w:lineRule="auto"/>
              <w:rPr>
                <w:rFonts w:ascii="宋体" w:hAnsi="宋体" w:cs="宋体"/>
                <w:bCs/>
                <w:color w:val="auto"/>
                <w:sz w:val="24"/>
                <w:szCs w:val="20"/>
                <w:highlight w:val="none"/>
              </w:rPr>
            </w:pPr>
            <w:r>
              <w:rPr>
                <w:rFonts w:hint="eastAsia" w:ascii="宋体" w:hAnsi="宋体" w:cs="宋体"/>
                <w:bCs/>
                <w:color w:val="auto"/>
                <w:sz w:val="24"/>
                <w:szCs w:val="20"/>
                <w:highlight w:val="none"/>
              </w:rPr>
              <w:t>（6）政府采购客户端工具及“苏采云”系统供应商操作手册可访问江苏政府采购网-</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办事指南--“资料下载”进行下载《“苏采云”系统供应商操作手册及政府采购客户端工具》。</w:t>
            </w:r>
          </w:p>
          <w:p>
            <w:pPr>
              <w:keepNext w:val="0"/>
              <w:keepLines w:val="0"/>
              <w:pageBreakBefore w:val="0"/>
              <w:tabs>
                <w:tab w:val="left" w:pos="840"/>
                <w:tab w:val="left" w:pos="1050"/>
              </w:tabs>
              <w:spacing w:line="336" w:lineRule="auto"/>
              <w:rPr>
                <w:rFonts w:ascii="宋体" w:hAnsi="宋体" w:cs="宋体"/>
                <w:bCs/>
                <w:color w:val="auto"/>
                <w:sz w:val="24"/>
                <w:szCs w:val="20"/>
                <w:highlight w:val="none"/>
              </w:rPr>
            </w:pPr>
            <w:r>
              <w:rPr>
                <w:rFonts w:hint="eastAsia" w:ascii="宋体" w:hAnsi="宋体" w:cs="宋体"/>
                <w:bCs/>
                <w:color w:val="auto"/>
                <w:sz w:val="24"/>
                <w:szCs w:val="20"/>
                <w:highlight w:val="none"/>
              </w:rPr>
              <w:t>（7）采购代理机构将数据电文形式的采购文件加载至“苏采云”系统，供潜在供应商下载或者查阅。</w:t>
            </w:r>
          </w:p>
          <w:p>
            <w:pPr>
              <w:keepNext w:val="0"/>
              <w:keepLines w:val="0"/>
              <w:pageBreakBefore w:val="0"/>
              <w:tabs>
                <w:tab w:val="left" w:pos="840"/>
                <w:tab w:val="left" w:pos="1050"/>
              </w:tabs>
              <w:spacing w:line="336" w:lineRule="auto"/>
              <w:rPr>
                <w:rFonts w:ascii="宋体" w:hAnsi="宋体" w:cs="宋体"/>
                <w:bCs/>
                <w:color w:val="auto"/>
                <w:sz w:val="24"/>
                <w:szCs w:val="20"/>
                <w:highlight w:val="none"/>
              </w:rPr>
            </w:pPr>
            <w:r>
              <w:rPr>
                <w:rFonts w:hint="eastAsia" w:ascii="宋体" w:hAnsi="宋体" w:cs="宋体"/>
                <w:bCs/>
                <w:color w:val="auto"/>
                <w:sz w:val="24"/>
                <w:szCs w:val="20"/>
                <w:highlight w:val="none"/>
              </w:rPr>
              <w:t>（8）苏采云系统应使用谷歌浏览器参与不见面开标。</w:t>
            </w:r>
          </w:p>
          <w:p>
            <w:pPr>
              <w:keepNext w:val="0"/>
              <w:keepLines w:val="0"/>
              <w:pageBreakBefore w:val="0"/>
              <w:tabs>
                <w:tab w:val="left" w:pos="840"/>
                <w:tab w:val="left" w:pos="1050"/>
              </w:tabs>
              <w:spacing w:line="336" w:lineRule="auto"/>
              <w:rPr>
                <w:rFonts w:ascii="宋体" w:hAnsi="宋体" w:cs="宋体"/>
                <w:b/>
                <w:color w:val="auto"/>
                <w:sz w:val="24"/>
                <w:szCs w:val="20"/>
                <w:highlight w:val="none"/>
              </w:rPr>
            </w:pPr>
            <w:r>
              <w:rPr>
                <w:rFonts w:hint="eastAsia" w:ascii="宋体" w:hAnsi="宋体" w:cs="宋体"/>
                <w:b/>
                <w:color w:val="auto"/>
                <w:sz w:val="24"/>
                <w:szCs w:val="20"/>
                <w:highlight w:val="none"/>
              </w:rPr>
              <w:t>2.有关本次招标的事项若存在变动或修改，敬请及时关注“江苏政府采购网”发布的信息。</w:t>
            </w:r>
          </w:p>
          <w:p>
            <w:pPr>
              <w:keepNext w:val="0"/>
              <w:keepLines w:val="0"/>
              <w:pageBreakBefore w:val="0"/>
              <w:tabs>
                <w:tab w:val="left" w:pos="840"/>
                <w:tab w:val="left" w:pos="1050"/>
              </w:tabs>
              <w:spacing w:line="336" w:lineRule="auto"/>
              <w:rPr>
                <w:rFonts w:ascii="宋体" w:hAnsi="宋体" w:cs="宋体"/>
                <w:b/>
                <w:color w:val="auto"/>
                <w:sz w:val="24"/>
                <w:szCs w:val="20"/>
                <w:highlight w:val="none"/>
              </w:rPr>
            </w:pPr>
            <w:r>
              <w:rPr>
                <w:rFonts w:hint="eastAsia" w:ascii="宋体" w:hAnsi="宋体" w:cs="宋体"/>
                <w:b/>
                <w:color w:val="auto"/>
                <w:sz w:val="24"/>
                <w:szCs w:val="20"/>
                <w:highlight w:val="none"/>
              </w:rPr>
              <w:t>3.特别提醒：</w:t>
            </w:r>
          </w:p>
          <w:p>
            <w:pPr>
              <w:keepNext w:val="0"/>
              <w:keepLines w:val="0"/>
              <w:pageBreakBefore w:val="0"/>
              <w:tabs>
                <w:tab w:val="left" w:pos="840"/>
                <w:tab w:val="left" w:pos="1050"/>
              </w:tabs>
              <w:spacing w:line="336" w:lineRule="auto"/>
              <w:rPr>
                <w:rFonts w:ascii="宋体" w:hAnsi="宋体" w:cs="宋体"/>
                <w:b/>
                <w:color w:val="auto"/>
                <w:sz w:val="24"/>
                <w:szCs w:val="20"/>
                <w:highlight w:val="none"/>
              </w:rPr>
            </w:pPr>
            <w:r>
              <w:rPr>
                <w:rFonts w:hint="eastAsia" w:ascii="宋体" w:hAnsi="宋体" w:cs="宋体"/>
                <w:b/>
                <w:color w:val="auto"/>
                <w:sz w:val="24"/>
                <w:szCs w:val="20"/>
                <w:highlight w:val="none"/>
              </w:rPr>
              <w:t>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p>
        </w:tc>
      </w:tr>
    </w:tbl>
    <w:p>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br w:type="page" w:clear="all"/>
      </w:r>
      <w:r>
        <w:rPr>
          <w:rFonts w:hint="eastAsia" w:ascii="宋体" w:hAnsi="宋体" w:cs="宋体"/>
          <w:b/>
          <w:color w:val="auto"/>
          <w:sz w:val="44"/>
          <w:szCs w:val="44"/>
          <w:highlight w:val="none"/>
        </w:rPr>
        <w:t>第二部分 供应商须知</w:t>
      </w:r>
    </w:p>
    <w:p>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（一）遵循原则</w:t>
      </w:r>
    </w:p>
    <w:p>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公开透明原则、公平竞争原则、公正原则和诚实信用原则。</w:t>
      </w:r>
    </w:p>
    <w:p>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（二）采购文件</w:t>
      </w:r>
    </w:p>
    <w:p>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1.采购文件包括文件目录所列全部内容，供应商应仔细阅读，并在投标文件中充分响应采购文件的所有要求。</w:t>
      </w:r>
    </w:p>
    <w:p>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2.投标</w:t>
      </w:r>
      <w:r>
        <w:rPr>
          <w:rFonts w:hint="eastAsia" w:ascii="宋体" w:hAnsi="宋体" w:cs="宋体"/>
          <w:color w:val="auto"/>
          <w:sz w:val="24"/>
          <w:highlight w:val="none"/>
          <w:lang w:val="zh-CN"/>
        </w:rPr>
        <w:t>供应商登录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color w:val="auto"/>
          <w:sz w:val="24"/>
          <w:highlight w:val="none"/>
        </w:rPr>
        <w:t>江苏省政府采购（苏采云）平台</w:t>
      </w:r>
      <w:r>
        <w:rPr>
          <w:rFonts w:hint="eastAsia" w:ascii="宋体" w:hAnsi="宋体" w:cs="宋体"/>
          <w:color w:val="auto"/>
          <w:sz w:val="24"/>
          <w:highlight w:val="none"/>
          <w:lang w:eastAsia="zh-CN"/>
        </w:rPr>
        <w:t>（</w:t>
      </w:r>
      <w:r>
        <w:rPr>
          <w:rFonts w:hint="eastAsia" w:ascii="宋体" w:hAnsi="宋体" w:cs="宋体"/>
          <w:color w:val="auto"/>
          <w:sz w:val="24"/>
          <w:highlight w:val="none"/>
        </w:rPr>
        <w:t>http://jszfcg.jsczt.cn</w:t>
      </w:r>
      <w:r>
        <w:rPr>
          <w:rFonts w:hint="eastAsia" w:ascii="宋体" w:hAnsi="宋体" w:cs="宋体"/>
          <w:color w:val="auto"/>
          <w:sz w:val="24"/>
          <w:highlight w:val="none"/>
          <w:lang w:eastAsia="zh-CN"/>
        </w:rPr>
        <w:t>）</w:t>
      </w:r>
      <w:r>
        <w:rPr>
          <w:rFonts w:hint="eastAsia" w:ascii="宋体" w:hAnsi="宋体" w:cs="宋体"/>
          <w:color w:val="auto"/>
          <w:sz w:val="24"/>
          <w:highlight w:val="none"/>
        </w:rPr>
        <w:fldChar w:fldCharType="end"/>
      </w:r>
      <w:r>
        <w:rPr>
          <w:rFonts w:hint="eastAsia" w:ascii="宋体" w:hAnsi="宋体" w:cs="宋体"/>
          <w:color w:val="auto"/>
          <w:sz w:val="24"/>
          <w:highlight w:val="none"/>
          <w:lang w:val="zh-CN"/>
        </w:rPr>
        <w:t>在线申请获取采购文件</w:t>
      </w:r>
      <w:r>
        <w:rPr>
          <w:rFonts w:hint="eastAsia" w:ascii="宋体" w:hAnsi="宋体" w:cs="宋体"/>
          <w:color w:val="auto"/>
          <w:sz w:val="24"/>
          <w:highlight w:val="none"/>
        </w:rPr>
        <w:t>及有关资料，按采购文件要求提交全部资料并对采购文件各项内容做出实质性响应，否则投标无效</w:t>
      </w:r>
      <w:r>
        <w:rPr>
          <w:rFonts w:hint="eastAsia" w:ascii="宋体" w:hAnsi="宋体" w:cs="宋体"/>
          <w:color w:val="auto"/>
          <w:sz w:val="24"/>
          <w:highlight w:val="none"/>
          <w:lang w:val="zh-CN"/>
        </w:rPr>
        <w:t>。</w:t>
      </w:r>
    </w:p>
    <w:p>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3.投标供应商一旦参加本项目投标，即表明承诺接受了本采购文件中所有条件和规定。</w:t>
      </w:r>
    </w:p>
    <w:p>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4.采购文件仅作为本次采购招标使用。</w:t>
      </w:r>
    </w:p>
    <w:p>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（三）采购文件的解释</w:t>
      </w:r>
    </w:p>
    <w:p>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1.供应商如有需要对采购文件要求澄清的问题，请以</w:t>
      </w:r>
      <w:r>
        <w:rPr>
          <w:rFonts w:hint="eastAsia" w:ascii="宋体" w:hAnsi="宋体" w:cs="宋体"/>
          <w:color w:val="auto"/>
          <w:sz w:val="24"/>
          <w:highlight w:val="none"/>
          <w:lang w:eastAsia="zh-CN"/>
        </w:rPr>
        <w:t>书面形式</w:t>
      </w:r>
      <w:r>
        <w:rPr>
          <w:rFonts w:hint="eastAsia" w:ascii="宋体" w:hAnsi="宋体" w:cs="宋体"/>
          <w:color w:val="auto"/>
          <w:sz w:val="24"/>
          <w:highlight w:val="none"/>
        </w:rPr>
        <w:t>提出，并按“投标邀请”规定的时间将书面（含电子邮件）形式送至</w:t>
      </w:r>
      <w:r>
        <w:rPr>
          <w:rFonts w:hint="eastAsia" w:ascii="宋体" w:hAnsi="宋体" w:cs="宋体"/>
          <w:color w:val="auto"/>
          <w:sz w:val="24"/>
          <w:highlight w:val="none"/>
          <w:lang w:eastAsia="zh-CN"/>
        </w:rPr>
        <w:t>无锡智邦工程咨询有限公司</w:t>
      </w:r>
      <w:r>
        <w:rPr>
          <w:rFonts w:hint="eastAsia" w:ascii="宋体" w:hAnsi="宋体" w:cs="宋体"/>
          <w:color w:val="auto"/>
          <w:sz w:val="24"/>
          <w:highlight w:val="none"/>
        </w:rPr>
        <w:t>，联系方式详见投标邀请。</w:t>
      </w:r>
    </w:p>
    <w:p>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2.采购人、</w:t>
      </w:r>
      <w:r>
        <w:rPr>
          <w:rFonts w:hint="eastAsia" w:ascii="宋体" w:hAnsi="宋体" w:cs="宋体"/>
          <w:color w:val="auto"/>
          <w:sz w:val="24"/>
          <w:highlight w:val="none"/>
          <w:lang w:eastAsia="zh-CN"/>
        </w:rPr>
        <w:t>无锡智邦工程咨询有限公司</w:t>
      </w:r>
      <w:r>
        <w:rPr>
          <w:rFonts w:hint="eastAsia" w:ascii="宋体" w:hAnsi="宋体" w:cs="宋体"/>
          <w:color w:val="auto"/>
          <w:sz w:val="24"/>
          <w:highlight w:val="none"/>
        </w:rPr>
        <w:t>将按“投标邀请”规定的时间对供应商针对采购文件书面提出的要求澄清的问题进行答疑。</w:t>
      </w:r>
    </w:p>
    <w:p>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3.本文件的最终解释权归采购人。</w:t>
      </w:r>
    </w:p>
    <w:p>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（四）采购文件的补充或修正</w:t>
      </w:r>
    </w:p>
    <w:p>
      <w:pPr>
        <w:spacing w:line="360" w:lineRule="auto"/>
        <w:ind w:firstLine="420"/>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采购人或者采购代理机构可在投标截止时间十五日前对招标文件进行必要的澄清或者修改，但不得改变采购标的和资格条件。不足十五日的，将顺延提交投标文件的截止时间和开标日期。</w:t>
      </w:r>
    </w:p>
    <w:p>
      <w:pPr>
        <w:spacing w:line="360" w:lineRule="auto"/>
        <w:ind w:firstLine="420"/>
        <w:rPr>
          <w:rFonts w:ascii="宋体" w:hAnsi="宋体" w:cs="宋体"/>
          <w:color w:val="auto"/>
          <w:sz w:val="24"/>
          <w:highlight w:val="none"/>
        </w:rPr>
      </w:pPr>
      <w:r>
        <w:rPr>
          <w:rFonts w:hint="eastAsia" w:ascii="宋体" w:hAnsi="宋体" w:cs="宋体"/>
          <w:color w:val="auto"/>
          <w:sz w:val="24"/>
          <w:highlight w:val="none"/>
        </w:rPr>
        <w:t>2. 澄清或者修改应当在江苏省政府采购网站上发布澄清公告。澄清或者修改的内容为招标文件的组成部分，供应商应在投标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pPr>
        <w:spacing w:line="360" w:lineRule="auto"/>
        <w:ind w:firstLine="240"/>
        <w:outlineLvl w:val="1"/>
        <w:rPr>
          <w:rFonts w:ascii="宋体" w:hAnsi="宋体" w:cs="宋体"/>
          <w:b/>
          <w:bCs/>
          <w:color w:val="auto"/>
          <w:sz w:val="24"/>
          <w:highlight w:val="none"/>
        </w:rPr>
      </w:pPr>
      <w:bookmarkStart w:id="1" w:name="_Toc116946292"/>
      <w:bookmarkStart w:id="2" w:name="_Toc98277328"/>
      <w:r>
        <w:rPr>
          <w:rFonts w:hint="eastAsia" w:ascii="宋体" w:hAnsi="宋体" w:cs="宋体"/>
          <w:b/>
          <w:bCs/>
          <w:color w:val="auto"/>
          <w:sz w:val="24"/>
          <w:highlight w:val="none"/>
        </w:rPr>
        <w:t>（五）质疑与投诉</w:t>
      </w:r>
      <w:bookmarkEnd w:id="1"/>
      <w:bookmarkEnd w:id="2"/>
    </w:p>
    <w:p>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1.质疑的提出和答复、投诉的提起和处理须按《政府采购质疑和投诉办法》（中华人民共和国财政部令第94号）相关规定执行。 </w:t>
      </w:r>
    </w:p>
    <w:p>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2.质疑的提出</w:t>
      </w:r>
    </w:p>
    <w:p>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2.1提出质疑的供应商应当是参与所质疑项目采购活动的供应商。</w:t>
      </w:r>
    </w:p>
    <w:p>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2.2潜在供应商已依法获取其可质疑的招标文件的，可以对该文件提出质疑。潜在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对采购文件提出质疑的，应当在获取采购文件或者采购文件公告期限届满之日起7个工作日内以书面形式提出。</w:t>
      </w:r>
    </w:p>
    <w:p>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p>
    <w:p>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 上述应知其权益受到损害之日，是指：</w:t>
      </w:r>
    </w:p>
    <w:p>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2.4.1对可以质疑的采购文件提出质疑的，为收到采购文件之日或者采购文件公告期限届满之日；</w:t>
      </w:r>
    </w:p>
    <w:p>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2.4.2对采购过程提出质疑的，为各采购程序环节结束之日；</w:t>
      </w:r>
    </w:p>
    <w:p>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2.4.3对中标或者成交结果提出质疑的，为中标或者成交结果公告期限届满之日。</w:t>
      </w:r>
    </w:p>
    <w:p>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2.5供应商提出质疑应当提交质疑函和必要的证明材料。质疑函应当包括下列内容：</w:t>
      </w:r>
    </w:p>
    <w:p>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（1）供应商的姓名或者名称、地址、邮编、联系人及联系电话；</w:t>
      </w:r>
    </w:p>
    <w:p>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（2）质疑项目的名称、编号；</w:t>
      </w:r>
    </w:p>
    <w:p>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（3）具体、明确的质疑事项和与质疑事项相关的请求；</w:t>
      </w:r>
    </w:p>
    <w:p>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（4）事实依据；</w:t>
      </w:r>
    </w:p>
    <w:p>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（5）必要的法律依据；</w:t>
      </w:r>
    </w:p>
    <w:p>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（6）提出质疑的日期。</w:t>
      </w:r>
    </w:p>
    <w:p>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2.6供应商为自然人的，质疑函应当由本人签字；供应商为法人或者其他组织的，应当由法定代表人、主要负责人，或者其授权代表签字或者盖章，并加盖公章。质疑函须原件递交。</w:t>
      </w:r>
    </w:p>
    <w:p>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2.7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p>
    <w:p>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2.8以联合体形式参加政府采购活动的，其投诉应当由组成联合体的所有供应商共同提出。</w:t>
      </w:r>
    </w:p>
    <w:p>
      <w:pPr>
        <w:spacing w:line="360" w:lineRule="auto"/>
        <w:ind w:firstLine="482"/>
        <w:outlineLvl w:val="1"/>
        <w:rPr>
          <w:rFonts w:ascii="宋体" w:hAnsi="宋体" w:cs="宋体"/>
          <w:b/>
          <w:bCs/>
          <w:color w:val="auto"/>
          <w:sz w:val="24"/>
          <w:highlight w:val="none"/>
        </w:rPr>
      </w:pPr>
      <w:r>
        <w:rPr>
          <w:rFonts w:hint="eastAsia" w:ascii="宋体" w:hAnsi="宋体" w:cs="宋体"/>
          <w:b/>
          <w:bCs/>
          <w:color w:val="auto"/>
          <w:sz w:val="24"/>
          <w:highlight w:val="none"/>
        </w:rPr>
        <w:t>（六）投标文件的组成（相应内容上传至投标客户端）</w:t>
      </w:r>
    </w:p>
    <w:p>
      <w:pPr>
        <w:tabs>
          <w:tab w:val="left" w:pos="525"/>
        </w:tabs>
        <w:spacing w:line="360" w:lineRule="auto"/>
        <w:ind w:firstLine="480"/>
        <w:rPr>
          <w:rFonts w:ascii="宋体" w:hAnsi="宋体" w:cs="宋体"/>
          <w:b/>
          <w:color w:val="auto"/>
          <w:sz w:val="24"/>
          <w:highlight w:val="none"/>
        </w:rPr>
      </w:pPr>
      <w:r>
        <w:rPr>
          <w:rFonts w:hint="eastAsia" w:ascii="宋体" w:hAnsi="宋体" w:cs="宋体"/>
          <w:b/>
          <w:color w:val="auto"/>
          <w:sz w:val="24"/>
          <w:highlight w:val="none"/>
        </w:rPr>
        <w:t>第一部分 商务标</w:t>
      </w:r>
    </w:p>
    <w:p>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1.投标函</w:t>
      </w:r>
      <w:r>
        <w:rPr>
          <w:rFonts w:hint="eastAsia" w:ascii="宋体" w:hAnsi="宋体" w:cs="宋体"/>
          <w:b/>
          <w:color w:val="auto"/>
          <w:sz w:val="24"/>
          <w:highlight w:val="none"/>
        </w:rPr>
        <w:t>（格式见附件）</w:t>
      </w:r>
    </w:p>
    <w:p>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2.证明文件：</w:t>
      </w:r>
    </w:p>
    <w:p>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（1）资格、资信证明文件</w:t>
      </w:r>
    </w:p>
    <w:p>
      <w:pPr>
        <w:tabs>
          <w:tab w:val="left" w:pos="525"/>
        </w:tabs>
        <w:spacing w:line="360" w:lineRule="auto"/>
        <w:ind w:firstLine="480"/>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①关于资格的声明函</w:t>
      </w:r>
      <w:r>
        <w:rPr>
          <w:rFonts w:hint="eastAsia" w:ascii="宋体" w:hAnsi="宋体" w:cs="宋体"/>
          <w:b/>
          <w:color w:val="auto"/>
          <w:sz w:val="24"/>
          <w:highlight w:val="none"/>
        </w:rPr>
        <w:t>（格式见附件）</w:t>
      </w:r>
      <w:r>
        <w:rPr>
          <w:rFonts w:hint="eastAsia" w:ascii="宋体" w:hAnsi="宋体" w:cs="宋体"/>
          <w:b/>
          <w:color w:val="auto"/>
          <w:sz w:val="24"/>
          <w:highlight w:val="none"/>
          <w:lang w:val="en-US" w:eastAsia="zh-CN"/>
        </w:rPr>
        <w:t>；</w:t>
      </w:r>
    </w:p>
    <w:p>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②具有独立承担民事责任能力的投标供应商营业执照副本或事业单位法人证书或民办非企业单位登记证书或社会团体法人登记证书或基金会法人登记证书或其他组织的营业执照等证明文件原件扫描件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（投标供应商</w:t>
      </w:r>
      <w:r>
        <w:rPr>
          <w:rFonts w:hint="eastAsia" w:ascii="宋体" w:hAnsi="宋体" w:cs="宋体"/>
          <w:b/>
          <w:color w:val="auto"/>
          <w:sz w:val="24"/>
          <w:highlight w:val="none"/>
          <w:lang w:eastAsia="zh-CN"/>
        </w:rPr>
        <w:t>如</w:t>
      </w:r>
      <w:r>
        <w:rPr>
          <w:rFonts w:hint="eastAsia" w:ascii="宋体" w:hAnsi="宋体" w:cs="宋体"/>
          <w:b/>
          <w:color w:val="auto"/>
          <w:sz w:val="24"/>
          <w:highlight w:val="none"/>
        </w:rPr>
        <w:t>允许以分支机构身份参加投标的，提供投标供应商分支机构的营业执照原件扫描件）</w:t>
      </w:r>
      <w:r>
        <w:rPr>
          <w:rFonts w:hint="eastAsia" w:ascii="宋体" w:hAnsi="宋体" w:cs="宋体"/>
          <w:bCs/>
          <w:color w:val="auto"/>
          <w:sz w:val="24"/>
          <w:highlight w:val="none"/>
        </w:rPr>
        <w:t>；</w:t>
      </w:r>
    </w:p>
    <w:p>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③投标供应商法定代表人授权委托书</w:t>
      </w:r>
      <w:r>
        <w:rPr>
          <w:rFonts w:hint="eastAsia" w:ascii="宋体" w:hAnsi="宋体" w:cs="宋体"/>
          <w:b/>
          <w:color w:val="auto"/>
          <w:sz w:val="24"/>
          <w:highlight w:val="none"/>
        </w:rPr>
        <w:t>（格式见附件，</w:t>
      </w:r>
      <w:r>
        <w:rPr>
          <w:rFonts w:hint="eastAsia" w:ascii="宋体" w:hAnsi="宋体" w:cs="Times New Roman"/>
          <w:color w:val="auto"/>
          <w:sz w:val="24"/>
          <w:highlight w:val="none"/>
          <w:lang w:val="en-US" w:eastAsia="zh-CN"/>
        </w:rPr>
        <w:t>法定代表人亲自参与投标的须提供《法定代表人身份证明书》（格式见附件）</w:t>
      </w:r>
      <w:r>
        <w:rPr>
          <w:rFonts w:hint="eastAsia" w:ascii="宋体" w:hAnsi="宋体" w:cs="宋体"/>
          <w:b/>
          <w:color w:val="auto"/>
          <w:sz w:val="24"/>
          <w:highlight w:val="none"/>
        </w:rPr>
        <w:t>）（投标供应商</w:t>
      </w:r>
      <w:r>
        <w:rPr>
          <w:rFonts w:hint="eastAsia" w:ascii="宋体" w:hAnsi="宋体" w:cs="宋体"/>
          <w:b/>
          <w:color w:val="auto"/>
          <w:sz w:val="24"/>
          <w:highlight w:val="none"/>
          <w:lang w:eastAsia="zh-CN"/>
        </w:rPr>
        <w:t>如</w:t>
      </w:r>
      <w:r>
        <w:rPr>
          <w:rFonts w:hint="eastAsia" w:ascii="宋体" w:hAnsi="宋体" w:cs="宋体"/>
          <w:b/>
          <w:color w:val="auto"/>
          <w:sz w:val="24"/>
          <w:highlight w:val="none"/>
        </w:rPr>
        <w:t>允许以分支机构身份参加投标的，请自行将“法定代表人”更改为“负责人”，分支机构投标时涉及招标文件“法定代表人”要求的部分，其具体要求视同本条规定）</w:t>
      </w:r>
      <w:r>
        <w:rPr>
          <w:rFonts w:hint="eastAsia" w:ascii="宋体" w:hAnsi="宋体" w:cs="宋体"/>
          <w:bCs/>
          <w:color w:val="auto"/>
          <w:sz w:val="24"/>
          <w:highlight w:val="none"/>
        </w:rPr>
        <w:t>；</w:t>
      </w:r>
    </w:p>
    <w:p>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④投标供应商法定代表人身份证原件扫描件</w:t>
      </w:r>
      <w:r>
        <w:rPr>
          <w:rFonts w:hint="eastAsia" w:ascii="宋体" w:hAnsi="宋体" w:cs="宋体"/>
          <w:b/>
          <w:color w:val="auto"/>
          <w:sz w:val="24"/>
          <w:highlight w:val="none"/>
        </w:rPr>
        <w:t>（身份证应为正、反面）</w:t>
      </w:r>
      <w:r>
        <w:rPr>
          <w:rFonts w:hint="eastAsia" w:ascii="宋体" w:hAnsi="宋体" w:cs="宋体"/>
          <w:bCs/>
          <w:color w:val="auto"/>
          <w:sz w:val="24"/>
          <w:highlight w:val="none"/>
        </w:rPr>
        <w:t>；</w:t>
      </w:r>
    </w:p>
    <w:p>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⑤投标供应商法定代表人授权代表身份证原件扫描件</w:t>
      </w:r>
      <w:r>
        <w:rPr>
          <w:rFonts w:hint="eastAsia" w:ascii="宋体" w:hAnsi="宋体" w:cs="宋体"/>
          <w:b/>
          <w:color w:val="auto"/>
          <w:sz w:val="24"/>
          <w:highlight w:val="none"/>
        </w:rPr>
        <w:t>（身份证应为正、反面，法定代表人亲自参加投标的除外）</w:t>
      </w:r>
      <w:r>
        <w:rPr>
          <w:rFonts w:hint="eastAsia" w:ascii="宋体" w:hAnsi="宋体" w:cs="宋体"/>
          <w:bCs/>
          <w:color w:val="auto"/>
          <w:sz w:val="24"/>
          <w:highlight w:val="none"/>
        </w:rPr>
        <w:t>；</w:t>
      </w:r>
    </w:p>
    <w:p>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⑥投标供应商提供</w:t>
      </w:r>
      <w:r>
        <w:rPr>
          <w:rFonts w:hint="eastAsia" w:ascii="宋体" w:hAnsi="宋体" w:cs="宋体"/>
          <w:color w:val="auto"/>
          <w:sz w:val="24"/>
          <w:highlight w:val="none"/>
        </w:rPr>
        <w:t>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的财务状况报告（资产负债表和利润表）或由会计师事务所出具的202</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年度或202</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年度的财务审计报告原件扫描件；</w:t>
      </w:r>
    </w:p>
    <w:p>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⑦投标供应商</w:t>
      </w:r>
      <w:r>
        <w:rPr>
          <w:rFonts w:hint="eastAsia" w:ascii="宋体" w:hAnsi="宋体" w:cs="宋体"/>
          <w:color w:val="auto"/>
          <w:sz w:val="24"/>
          <w:highlight w:val="none"/>
        </w:rPr>
        <w:t>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的依法缴纳税收的相关材料（提供相关主管部门证明或银行代扣证明，或者提供依法免税的主管部门出具的相应证明材料）扫描件；</w:t>
      </w:r>
    </w:p>
    <w:p>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⑧投标供应商</w:t>
      </w:r>
      <w:r>
        <w:rPr>
          <w:rFonts w:hint="eastAsia" w:ascii="宋体" w:hAnsi="宋体" w:cs="宋体"/>
          <w:color w:val="auto"/>
          <w:sz w:val="24"/>
          <w:highlight w:val="none"/>
        </w:rPr>
        <w:t>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的依法缴纳社会保障资金的相关材料（提供相关主管部门证明或银行代扣证明，或者提供依法不需要缴纳社会保障资金的主管部门出具的证明材料）扫描件；</w:t>
      </w:r>
    </w:p>
    <w:p>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⑨提供被授权人与本企业签订的劳动合同或供应商为其缴纳的由相关部门出具的近一年中任意一个月份（不含投标当月）的社保缴费证明扫描件</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由相关主管部门出具，法定代表人亲自参加投标的除外</w:t>
      </w:r>
      <w:r>
        <w:rPr>
          <w:rFonts w:hint="eastAsia" w:ascii="宋体" w:hAnsi="宋体" w:cs="宋体"/>
          <w:bCs/>
          <w:color w:val="auto"/>
          <w:sz w:val="24"/>
          <w:highlight w:val="none"/>
          <w:lang w:eastAsia="zh-CN"/>
        </w:rPr>
        <w:t>）</w:t>
      </w:r>
    </w:p>
    <w:p>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lang w:eastAsia="zh-CN"/>
        </w:rPr>
        <w:t>⑩</w:t>
      </w:r>
      <w:r>
        <w:rPr>
          <w:rFonts w:hint="eastAsia" w:ascii="宋体" w:hAnsi="宋体" w:cs="宋体"/>
          <w:bCs/>
          <w:color w:val="auto"/>
          <w:sz w:val="24"/>
          <w:highlight w:val="none"/>
        </w:rPr>
        <w:t>政府采购投标及履约承诺函</w:t>
      </w:r>
      <w:r>
        <w:rPr>
          <w:rFonts w:hint="eastAsia" w:ascii="宋体" w:hAnsi="宋体" w:cs="宋体"/>
          <w:b/>
          <w:color w:val="auto"/>
          <w:sz w:val="24"/>
          <w:highlight w:val="none"/>
        </w:rPr>
        <w:t>（格式见附件）</w:t>
      </w:r>
      <w:r>
        <w:rPr>
          <w:rFonts w:hint="eastAsia" w:ascii="宋体" w:hAnsi="宋体" w:cs="宋体"/>
          <w:bCs/>
          <w:color w:val="auto"/>
          <w:sz w:val="24"/>
          <w:highlight w:val="none"/>
        </w:rPr>
        <w:t>；</w:t>
      </w:r>
    </w:p>
    <w:p>
      <w:pPr>
        <w:numPr>
          <w:ilvl w:val="0"/>
          <w:numId w:val="0"/>
        </w:numPr>
        <w:tabs>
          <w:tab w:val="left" w:pos="525"/>
        </w:tabs>
        <w:spacing w:line="360" w:lineRule="auto"/>
        <w:ind w:firstLine="241"/>
        <w:rPr>
          <w:rFonts w:ascii="宋体" w:hAnsi="宋体" w:cs="宋体"/>
          <w:bCs/>
          <w:sz w:val="24"/>
        </w:rPr>
      </w:pPr>
      <w:r>
        <w:rPr>
          <w:rFonts w:hint="eastAsia" w:ascii="宋体" w:hAnsi="宋体" w:cs="宋体"/>
          <w:b/>
          <w:sz w:val="24"/>
          <w:lang w:eastAsia="zh-CN"/>
        </w:rPr>
        <w:t>（</w:t>
      </w:r>
      <w:r>
        <w:rPr>
          <w:rFonts w:hint="eastAsia" w:ascii="宋体" w:hAnsi="宋体" w:cs="宋体"/>
          <w:b/>
          <w:sz w:val="24"/>
          <w:lang w:val="en-US" w:eastAsia="zh-CN"/>
        </w:rPr>
        <w:t>2</w:t>
      </w:r>
      <w:r>
        <w:rPr>
          <w:rFonts w:hint="eastAsia" w:ascii="宋体" w:hAnsi="宋体" w:cs="宋体"/>
          <w:b/>
          <w:sz w:val="24"/>
          <w:lang w:eastAsia="zh-CN"/>
        </w:rPr>
        <w:t>）</w:t>
      </w:r>
      <w:r>
        <w:rPr>
          <w:rFonts w:hint="eastAsia" w:ascii="宋体" w:hAnsi="宋体" w:cs="宋体"/>
          <w:b/>
          <w:sz w:val="24"/>
        </w:rPr>
        <w:t>落实政府采购政策需满足的资格要求：</w:t>
      </w:r>
      <w:r>
        <w:rPr>
          <w:rFonts w:hint="eastAsia" w:ascii="宋体" w:hAnsi="宋体" w:cs="宋体"/>
          <w:b/>
          <w:sz w:val="24"/>
          <w:lang w:val="en-US" w:eastAsia="zh-CN"/>
        </w:rPr>
        <w:t>/</w:t>
      </w:r>
      <w:r>
        <w:rPr>
          <w:rFonts w:hint="eastAsia" w:ascii="宋体" w:hAnsi="宋体" w:cs="宋体"/>
          <w:bCs/>
          <w:sz w:val="24"/>
        </w:rPr>
        <w:t>。</w:t>
      </w:r>
    </w:p>
    <w:p>
      <w:pPr>
        <w:tabs>
          <w:tab w:val="left" w:pos="420"/>
          <w:tab w:val="left" w:pos="945"/>
          <w:tab w:val="left" w:pos="1155"/>
        </w:tabs>
        <w:spacing w:line="360" w:lineRule="auto"/>
        <w:ind w:firstLine="241"/>
        <w:rPr>
          <w:rFonts w:ascii="宋体" w:hAnsi="宋体" w:cs="宋体"/>
          <w:b/>
          <w:sz w:val="24"/>
        </w:rPr>
      </w:pPr>
      <w:r>
        <w:rPr>
          <w:rFonts w:hint="eastAsia" w:ascii="宋体" w:hAnsi="宋体" w:cs="宋体"/>
          <w:b/>
          <w:sz w:val="24"/>
        </w:rPr>
        <w:t>（3）本项目的特定资格要求：</w:t>
      </w:r>
    </w:p>
    <w:p>
      <w:pPr>
        <w:tabs>
          <w:tab w:val="left" w:pos="420"/>
          <w:tab w:val="left" w:pos="945"/>
          <w:tab w:val="left" w:pos="1155"/>
        </w:tabs>
        <w:spacing w:line="360" w:lineRule="auto"/>
        <w:ind w:firstLine="480"/>
        <w:rPr>
          <w:rFonts w:hint="eastAsia" w:ascii="宋体" w:hAnsi="宋体" w:cs="宋体"/>
          <w:b/>
          <w:sz w:val="24"/>
          <w:highlight w:val="none"/>
        </w:rPr>
      </w:pPr>
      <w:r>
        <w:rPr>
          <w:rFonts w:hint="eastAsia" w:ascii="宋体" w:hAnsi="宋体" w:cs="宋体"/>
          <w:bCs/>
          <w:sz w:val="24"/>
        </w:rPr>
        <w:t>①未被“信用中国”（www.credit</w:t>
      </w:r>
      <w:r>
        <w:rPr>
          <w:rFonts w:hint="eastAsia" w:ascii="宋体" w:hAnsi="宋体" w:cs="宋体"/>
          <w:bCs/>
          <w:sz w:val="24"/>
          <w:highlight w:val="none"/>
        </w:rPr>
        <w:t>china.gov.cn）、中国政府采购网（www.ccgp.gov.cn）列入失信被执行人、重大税收违法失信主体、政府采购严重违法失信行为记录名单；</w:t>
      </w:r>
      <w:r>
        <w:rPr>
          <w:rFonts w:hint="eastAsia" w:ascii="宋体" w:hAnsi="宋体" w:cs="宋体"/>
          <w:b/>
          <w:sz w:val="24"/>
          <w:highlight w:val="none"/>
        </w:rPr>
        <w:t>（提供查询截图）</w:t>
      </w:r>
    </w:p>
    <w:p>
      <w:pPr>
        <w:tabs>
          <w:tab w:val="left" w:pos="420"/>
          <w:tab w:val="left" w:pos="945"/>
          <w:tab w:val="left" w:pos="1155"/>
        </w:tabs>
        <w:spacing w:line="360" w:lineRule="auto"/>
        <w:ind w:firstLine="480"/>
        <w:rPr>
          <w:rFonts w:hint="eastAsia" w:ascii="宋体" w:hAnsi="宋体" w:eastAsia="宋体" w:cs="宋体"/>
          <w:b w:val="0"/>
          <w:bCs/>
          <w:sz w:val="24"/>
          <w:highlight w:val="none"/>
          <w:lang w:eastAsia="zh-CN"/>
        </w:rPr>
      </w:pPr>
      <w:r>
        <w:rPr>
          <w:rFonts w:hint="eastAsia" w:ascii="宋体" w:hAnsi="宋体" w:cs="宋体"/>
          <w:b w:val="0"/>
          <w:bCs/>
          <w:sz w:val="24"/>
          <w:highlight w:val="none"/>
          <w:lang w:eastAsia="zh-CN"/>
        </w:rPr>
        <w:t>②投标供应商具有有效的卫生行政主管部门颁发的有效的《医疗机构执业许可证》，且诊疗科目含健康体检</w:t>
      </w:r>
      <w:r>
        <w:rPr>
          <w:rFonts w:hint="eastAsia" w:ascii="宋体" w:hAnsi="宋体" w:cs="宋体"/>
          <w:b/>
          <w:bCs w:val="0"/>
          <w:sz w:val="24"/>
          <w:highlight w:val="none"/>
          <w:lang w:eastAsia="zh-CN"/>
        </w:rPr>
        <w:t>（提供证书原件扫描件）。</w:t>
      </w:r>
    </w:p>
    <w:p>
      <w:pPr>
        <w:tabs>
          <w:tab w:val="left" w:pos="420"/>
          <w:tab w:val="left" w:pos="945"/>
          <w:tab w:val="left" w:pos="1155"/>
          <w:tab w:val="left" w:pos="1378"/>
        </w:tabs>
        <w:spacing w:line="360" w:lineRule="auto"/>
        <w:ind w:firstLine="482"/>
        <w:rPr>
          <w:rFonts w:ascii="宋体" w:hAnsi="宋体" w:cs="宋体"/>
          <w:bCs/>
          <w:color w:val="auto"/>
          <w:sz w:val="24"/>
          <w:highlight w:val="none"/>
        </w:rPr>
      </w:pPr>
      <w:r>
        <w:rPr>
          <w:rFonts w:hint="eastAsia" w:ascii="宋体" w:hAnsi="宋体" w:cs="宋体"/>
          <w:b/>
          <w:bCs/>
          <w:color w:val="auto"/>
          <w:sz w:val="24"/>
          <w:highlight w:val="none"/>
        </w:rPr>
        <w:t>注：按照</w:t>
      </w:r>
      <w:r>
        <w:rPr>
          <w:rFonts w:hint="eastAsia" w:ascii="宋体" w:hAnsi="宋体" w:cs="宋体"/>
          <w:b/>
          <w:bCs/>
          <w:color w:val="auto"/>
          <w:sz w:val="24"/>
          <w:highlight w:val="none"/>
          <w:lang w:eastAsia="zh-CN"/>
        </w:rPr>
        <w:t>《政府采购法实施条例释义》</w:t>
      </w:r>
      <w:r>
        <w:rPr>
          <w:rFonts w:hint="eastAsia" w:ascii="宋体" w:hAnsi="宋体" w:cs="宋体"/>
          <w:b/>
          <w:bCs/>
          <w:color w:val="auto"/>
          <w:sz w:val="24"/>
          <w:highlight w:val="none"/>
        </w:rPr>
        <w:t>，法人的分支机构由于其不能独立承担民事责任，不能以分支机构的身份参加政府采购，只能以法人身份参加。但银行、保险、石油石化、电力、电信等有行业特殊情况的，可以分支机构参加政府采购和签订合同。</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（2）补充性文件</w:t>
      </w:r>
      <w:bookmarkStart w:id="42" w:name="_GoBack"/>
      <w:bookmarkEnd w:id="42"/>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①企业简介和经营情况说明；</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②投标供应商认为必须提供的其他证明材料；</w:t>
      </w:r>
    </w:p>
    <w:p>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上述资格、资信证明文件中的资格证明文件必须全部提供，必须确保所有证明文件均为真实的、有效的且清晰的。如上述资格证明文件遇年检、换证，则必须提供法定年检、换证单位出具的有效证明复印件。如上述资格证明文件⑥、⑦、⑧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3.开标一览表及附录（格式见附件）</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4.明细报价表（格式见附件）</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5.商务要求响应及偏离表（格式见附件）</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bCs/>
          <w:color w:val="auto"/>
          <w:sz w:val="24"/>
          <w:highlight w:val="none"/>
        </w:rPr>
        <w:t>技术要求响应及偏离表</w:t>
      </w:r>
      <w:r>
        <w:rPr>
          <w:rFonts w:hint="eastAsia" w:ascii="宋体" w:hAnsi="宋体" w:cs="宋体"/>
          <w:color w:val="auto"/>
          <w:sz w:val="24"/>
          <w:highlight w:val="none"/>
        </w:rPr>
        <w:t>（格式见附件）</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7.企业类似业绩一览表（格式见附件）</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8.人员一览表（格式见附件）</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9.评分标准中对应的其他所需证明材料（如有自行添加）</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10.要求采购人提供的配合（如有自拟并自行添加）</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11.</w:t>
      </w:r>
      <w:r>
        <w:rPr>
          <w:rFonts w:hint="eastAsia" w:ascii="宋体" w:hAnsi="宋体" w:cs="宋体"/>
          <w:color w:val="auto"/>
          <w:sz w:val="24"/>
          <w:highlight w:val="none"/>
          <w:lang w:eastAsia="zh-CN"/>
        </w:rPr>
        <w:t>其他</w:t>
      </w:r>
      <w:r>
        <w:rPr>
          <w:rFonts w:hint="eastAsia" w:ascii="宋体" w:hAnsi="宋体" w:cs="宋体"/>
          <w:color w:val="auto"/>
          <w:sz w:val="24"/>
          <w:highlight w:val="none"/>
        </w:rPr>
        <w:t>（投标供应商认为有必要提供的声明和文件，如有自拟并自行添加）</w:t>
      </w:r>
    </w:p>
    <w:p>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第二部分：技术标</w:t>
      </w:r>
    </w:p>
    <w:p>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（七）投标文件的制作</w:t>
      </w:r>
    </w:p>
    <w:p>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1.所有文件、往来函件均应使用简体中文（规格、型号辅助符号除外）。</w:t>
      </w:r>
    </w:p>
    <w:p>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2.投标文件由投标供应商按给定格式如实填写（编写），须有法人（盖章）、法定代表人或法定代表人授权代表签字或盖章，方为有效，未尽事宜可自行补充。</w:t>
      </w:r>
    </w:p>
    <w:p>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3.投标供应商报价一律以人民币为报价结算货币，结算单位为“元”。</w:t>
      </w:r>
    </w:p>
    <w:p>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4.投标文件格式部分，应由投标供应商按给定格式提供，不得更改。</w:t>
      </w:r>
    </w:p>
    <w:p>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5.投标文件应用不褪色的黑色墨水书写或打印。</w:t>
      </w:r>
    </w:p>
    <w:p>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6.投标文件应按“投标文件的组成”的顺序制作。</w:t>
      </w:r>
    </w:p>
    <w:p>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7.投标费用自理。</w:t>
      </w:r>
    </w:p>
    <w:p>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8.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p>
    <w:p>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9.投标供应商应对CA数字证书妥善保管，如被他人盗用投标，后果自负。</w:t>
      </w:r>
    </w:p>
    <w:p>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10.投标供应商按招标文件规定的网上解密时间进行解密，如未按时解密后果自负。</w:t>
      </w:r>
    </w:p>
    <w:p>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11.投标供应商应当对招标文件提出的要求和条件做出实质性响应，并在电子投标系统逐条应答。</w:t>
      </w:r>
    </w:p>
    <w:p>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12.投标供应商应对要求提供的资格证明文件（如资质证书、资格证书）、技术资料（如白皮书、彩页、手册、检测报告等）扫描上传至投标系统。</w:t>
      </w:r>
    </w:p>
    <w:p>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13.投标供应商进行网上报价请参照《江苏省政府采购管理交易系统（苏采云）供应商操作指南》（网址http://cz.wuxi.gov.cn/doc/2023/10/11/4080287.shtml）。</w:t>
      </w:r>
    </w:p>
    <w:p>
      <w:pPr>
        <w:spacing w:line="360" w:lineRule="auto"/>
        <w:ind w:firstLine="241"/>
        <w:outlineLvl w:val="1"/>
        <w:rPr>
          <w:rFonts w:ascii="宋体" w:hAnsi="宋体" w:cs="宋体"/>
          <w:b/>
          <w:bCs/>
          <w:color w:val="auto"/>
          <w:sz w:val="24"/>
          <w:highlight w:val="none"/>
        </w:rPr>
      </w:pPr>
      <w:r>
        <w:rPr>
          <w:rFonts w:hint="eastAsia" w:ascii="宋体" w:hAnsi="宋体" w:cs="宋体"/>
          <w:b/>
          <w:bCs/>
          <w:color w:val="auto"/>
          <w:sz w:val="24"/>
          <w:highlight w:val="none"/>
        </w:rPr>
        <w:t>（八）无效投标文件的确认</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投标供应商有下列情况之一者，投标文件无效：</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1.电子投标文件未按规定期限报价的，纸质投标文件（如有）未按规定的期限、地点送达的；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2.电子投标文件未按招标文件要求加盖公章或签电子公章的；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3.投标供应商在苏采云系统规定的时间内未成功解密电子投标文件的；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4.投标供应商的法定代表人授权代表无法定代表人授权委托书的；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5.不具备招标文件中规定的资格要求及未按招标文件规定的要求提供资格证明文件的；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6.投标文件含有采购人不能接受的附加条件的；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7.投标文件未按招标文件规定的格式、内容和要求填写；没有在投标系统指定位置上传对应文件、材料的；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8.电子投标文件图片、字迹模糊不清、无法辨认的；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9.投标文件中有招标文件未允许提供的选择性内容的；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10.恶意串通其他投标供应商，故意哄抬价格或压价的；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11.提供虚假材料的（包括工商营业执照、财务报表、资格证明文件等）；</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12.投标文件未加盖投标供应商公章及法定代表人或授权代表签字和盖章的；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13.不同投标供应商委托同一单位或者个人办理投标事宜；</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14.不同投标供应商聘请同一人为其投标提供技术或经济咨询服务的；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15.不同投标供应商的投标文件载明的项目管理成员或者联系人为同一人的；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16.同一投标文件中单位名称落款与公章不是同一单位的；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17.投标文件中含有采购人不能接受的附加条件的；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18.不同投标供应商的投标文件异常一致或者投标报价呈规律性差异；</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19.商务标和技术标，其中某一标被本项目评委确认为无效投标文件的；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20.改变招标文件规定的暂定价格或不可竞争费用的；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21.改变招标文件提供的工程量清单中的名称、计量单位、采购数量及采购需求的；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22.未按要求提供技术文件的；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23.投标文件商务标中同一方案有选择性投标报价且未声明以哪一个为准的；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24.超过招标文件规定的最高限价的；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25.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26.未通过初步资格性审查、投标文件资格性检查、投标文件符合性审查的；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27.列入失信被执行人、</w:t>
      </w:r>
      <w:r>
        <w:rPr>
          <w:rFonts w:hint="eastAsia" w:ascii="宋体" w:hAnsi="宋体" w:cs="宋体"/>
          <w:color w:val="auto"/>
          <w:sz w:val="24"/>
          <w:highlight w:val="none"/>
          <w:lang w:eastAsia="zh-CN"/>
        </w:rPr>
        <w:t>重大税收违法失信主体</w:t>
      </w:r>
      <w:r>
        <w:rPr>
          <w:rFonts w:hint="eastAsia" w:ascii="宋体" w:hAnsi="宋体" w:cs="宋体"/>
          <w:color w:val="auto"/>
          <w:sz w:val="24"/>
          <w:highlight w:val="none"/>
        </w:rPr>
        <w:t>、政府采购严重违法失信行为记录名单及其他不符合《中华人民共和国政府采购法》第二十二条规定条件的；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28.投标供应商的投标报价畸高或畸低，但投标总报价与各分项报价不能相互对应，在询标时没有合理的解释或者不能提供计算依据和报价依据的；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29.不同投标供应商的投标文件的目录序号、排版格式、文字风格等存在明显的相似性或一致性，特征显示由同一单位或者同一个人编制的；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30.不同投标供应商投标文件内容存在非正常一致、项目组成员或者联系人员出现同一人、投标文件中错误（或异常）一致或雷同、电子文档信息一致或雷同的；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31.不同投标供应商的委托代理人、项目负责人以及其他相关人员有在同一个单位缴纳社会保险的；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32.不同投标供应商的投标文件由同一台电脑编制或者同一把数字证书加密锁加密或者同一台附属设备打印的；</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33.各投标供应商的投标文件上传使用的MAC地址和IP地址一致的，不同投标文件留有相同标记标识、存在两处以上一致性错误或雷同等情况，视为投标供应商相互围标、串标，其投标无效；</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34.单位负责人为同一人或者存在直接控股、管理关系的不同供应商；</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35.电子投标文件与招标文件要求格式不一致而无法导入计算机评标系统；</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36.启用投标文件电子文本的项目，投标供应商因自身原因造成投标文件电子文本无法导入应急开评标系统的，视为放弃其投标；</w:t>
      </w:r>
    </w:p>
    <w:p>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37.投标文件内容不全或不符合法律法规和招标文件中规定的其他实质性要求的。</w:t>
      </w:r>
    </w:p>
    <w:p>
      <w:pPr>
        <w:spacing w:line="360" w:lineRule="auto"/>
        <w:ind w:left="-2" w:firstLine="420"/>
        <w:outlineLvl w:val="1"/>
        <w:rPr>
          <w:rFonts w:ascii="宋体" w:hAnsi="宋体" w:cs="宋体"/>
          <w:bCs/>
          <w:color w:val="auto"/>
          <w:sz w:val="24"/>
          <w:highlight w:val="none"/>
        </w:rPr>
      </w:pPr>
      <w:r>
        <w:rPr>
          <w:rFonts w:hint="eastAsia" w:ascii="宋体" w:hAnsi="宋体" w:cs="宋体"/>
          <w:b/>
          <w:color w:val="auto"/>
          <w:sz w:val="24"/>
          <w:highlight w:val="none"/>
        </w:rPr>
        <w:t>（九）开标、评标</w:t>
      </w:r>
    </w:p>
    <w:p>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1.开标工作程序</w:t>
      </w:r>
    </w:p>
    <w:p>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1.1代理机构将在招标公告中规定的时间和地点组织公开开标。投标供应商应当按照《“苏采云”系统供应商操作手册》规定，参加开标活动和在苏采云系统规定的时间内对投标文件进行解密。</w:t>
      </w:r>
    </w:p>
    <w:p>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1.2开标仪式由代理机构组织。苏采云系统将自动对项目进行开标，并宣布各投标供应商名称和投标价格。</w:t>
      </w:r>
    </w:p>
    <w:p>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1.3投标供应商在开标过程中</w:t>
      </w:r>
      <w:r>
        <w:rPr>
          <w:rFonts w:hint="eastAsia" w:ascii="宋体" w:hAnsi="宋体" w:eastAsia="宋体" w:cs="宋体"/>
          <w:color w:val="auto"/>
          <w:sz w:val="24"/>
          <w:szCs w:val="24"/>
          <w:highlight w:val="none"/>
          <w:lang w:eastAsia="zh-CN"/>
        </w:rPr>
        <w:t>涉及</w:t>
      </w:r>
      <w:r>
        <w:rPr>
          <w:rFonts w:hint="eastAsia" w:ascii="宋体" w:hAnsi="宋体" w:eastAsia="宋体" w:cs="宋体"/>
          <w:color w:val="auto"/>
          <w:sz w:val="24"/>
          <w:szCs w:val="24"/>
          <w:highlight w:val="none"/>
        </w:rPr>
        <w:t>的投标文件解密、开标结果确认等工作，应按照《“苏采云”系统供应商操作手册》规定执行。</w:t>
      </w:r>
    </w:p>
    <w:p>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1.4投标人如果对开标过程和开标记录有疑义，应当根据《“苏采云”系统供应商操作手册》规定提出，如苏采云系统中《开标记录表》宣布后5分钟内未提出的，视同认可开标结果。</w:t>
      </w:r>
    </w:p>
    <w:p>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p>
    <w:p>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1.6投标截止时间后参加投标的供应商或解密投标文件的供应商不足三家的，不进行评审。</w:t>
      </w:r>
    </w:p>
    <w:p>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1.7投标文件报价出现前后不一致的，按照下列规定修正：</w:t>
      </w:r>
    </w:p>
    <w:p>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（一）投标文件中开标一览表（报价表）内容与投标文件中相应内容不一致的，以开标一览表（报价表）为准；</w:t>
      </w:r>
    </w:p>
    <w:p>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（二）大写金额和小写金额不一致的，以大写金额为准；</w:t>
      </w:r>
    </w:p>
    <w:p>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（三）单价金额小数点或者百分比有明显错位的，以开标一览表的总价为准，并修改单价；</w:t>
      </w:r>
    </w:p>
    <w:p>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（四）总价金额与按单价汇总金额不一致的，以单价金额计算结果为准。</w:t>
      </w:r>
    </w:p>
    <w:p>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同时出现两种以上不一致的，按照上述（1）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（4）款规定的顺序修正。修正后的报价按照《中华人民共和国财政部令第87号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政府采购货物和服务招标投标管理办法》第五十一条第二款的规定经投标供应商书面澄清、说明或者补正，并加盖公章，或者</w:t>
      </w:r>
      <w:r>
        <w:rPr>
          <w:rFonts w:hint="eastAsia" w:ascii="宋体" w:hAnsi="宋体" w:eastAsia="宋体" w:cs="宋体"/>
          <w:color w:val="auto"/>
          <w:sz w:val="24"/>
          <w:szCs w:val="24"/>
          <w:highlight w:val="none"/>
          <w:lang w:eastAsia="zh-CN"/>
        </w:rPr>
        <w:t>由</w:t>
      </w:r>
      <w:r>
        <w:rPr>
          <w:rFonts w:hint="eastAsia" w:ascii="宋体" w:hAnsi="宋体" w:eastAsia="宋体" w:cs="宋体"/>
          <w:color w:val="auto"/>
          <w:sz w:val="24"/>
          <w:szCs w:val="24"/>
          <w:highlight w:val="none"/>
        </w:rPr>
        <w:t>法定代表人或其授权的代表签字作为确认后产生约束力，投标供应商不确认的，其投标无效。</w:t>
      </w:r>
    </w:p>
    <w:p>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2.投标供应商资格审查</w:t>
      </w:r>
    </w:p>
    <w:p>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2.1公开招标采购项目开标结束后，投标文件资格性检查由采购人或采购代理机构组建的资格审查小组负责。</w:t>
      </w:r>
    </w:p>
    <w:p>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p>
    <w:p>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2.3关于对参与供应商信用记录的政府采购要求：投标供应商未被列入“信用中国”网站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“失信被执行人或重大税收违法失信主体或政府采购严重违法失信行为”记录名单；不处于中国政府采购网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“政府采购严重违法失信行为信息记录”中的禁止参加政府采购活动期间。（有上述处罚记录但处罚期已届满的，视为无记录，以代理机构评标当日查询结果为准）。</w:t>
      </w:r>
    </w:p>
    <w:p>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对信用记录查询结果显示被列入失信被执行人、</w:t>
      </w:r>
      <w:r>
        <w:rPr>
          <w:rFonts w:hint="eastAsia" w:ascii="宋体" w:hAnsi="宋体" w:eastAsia="宋体" w:cs="宋体"/>
          <w:color w:val="auto"/>
          <w:sz w:val="24"/>
          <w:szCs w:val="24"/>
          <w:highlight w:val="none"/>
          <w:lang w:eastAsia="zh-CN"/>
        </w:rPr>
        <w:t>重大税收违法失信主体</w:t>
      </w:r>
      <w:r>
        <w:rPr>
          <w:rFonts w:hint="eastAsia" w:ascii="宋体" w:hAnsi="宋体" w:eastAsia="宋体" w:cs="宋体"/>
          <w:color w:val="auto"/>
          <w:sz w:val="24"/>
          <w:szCs w:val="24"/>
          <w:highlight w:val="none"/>
        </w:rPr>
        <w:t>、政府采购严重违法失信行为记录名单及其他不符合《中华人民共和国政府采购法》第二十二条规定条件的投标供应商，禁止参加政府采购活动的时间按处罚结果执行，但不受区域限制（财库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color w:val="auto"/>
          <w:sz w:val="24"/>
          <w:szCs w:val="24"/>
          <w:highlight w:val="none"/>
          <w:lang w:eastAsia="zh-CN"/>
        </w:rPr>
        <w:t>〔2015〕150号</w:t>
      </w:r>
      <w:r>
        <w:rPr>
          <w:rFonts w:hint="eastAsia" w:ascii="宋体" w:hAnsi="宋体" w:eastAsia="宋体" w:cs="宋体"/>
          <w:color w:val="auto"/>
          <w:sz w:val="24"/>
          <w:szCs w:val="24"/>
          <w:highlight w:val="none"/>
        </w:rPr>
        <w:t>《关于规范政府采购行政处罚有关问题的通知》，相关行政处罚决定在全国范围内生效）。</w:t>
      </w:r>
    </w:p>
    <w:p>
      <w:pPr>
        <w:tabs>
          <w:tab w:val="left" w:pos="480"/>
        </w:tabs>
        <w:spacing w:line="360" w:lineRule="auto"/>
        <w:ind w:firstLine="482"/>
        <w:rPr>
          <w:rFonts w:ascii="宋体" w:hAnsi="宋体" w:cs="宋体"/>
          <w:color w:val="auto"/>
          <w:sz w:val="24"/>
          <w:highlight w:val="none"/>
        </w:rPr>
      </w:pPr>
      <w:r>
        <w:rPr>
          <w:rFonts w:hint="eastAsia" w:ascii="宋体" w:hAnsi="宋体" w:cs="宋体"/>
          <w:color w:val="auto"/>
          <w:sz w:val="24"/>
          <w:highlight w:val="none"/>
        </w:rPr>
        <w:t>2.4查询证据留存方式：对存在失信信息的供应商，采购代理机构工作人员应</w:t>
      </w:r>
      <w:bookmarkStart w:id="3" w:name="_Toc116946313"/>
      <w:r>
        <w:rPr>
          <w:rFonts w:hint="eastAsia" w:ascii="宋体" w:hAnsi="宋体" w:cs="宋体"/>
          <w:color w:val="auto"/>
          <w:sz w:val="24"/>
          <w:highlight w:val="none"/>
          <w:lang w:eastAsia="zh-CN"/>
        </w:rPr>
        <w:t>登录</w:t>
      </w:r>
      <w:r>
        <w:rPr>
          <w:rFonts w:hint="eastAsia" w:ascii="宋体" w:hAnsi="宋体" w:cs="宋体"/>
          <w:color w:val="auto"/>
          <w:sz w:val="24"/>
          <w:highlight w:val="none"/>
        </w:rPr>
        <w:t>来源网站页面进行复核并打印，作为证据留存。</w:t>
      </w:r>
    </w:p>
    <w:p>
      <w:pPr>
        <w:pStyle w:val="252"/>
        <w:spacing w:line="360" w:lineRule="auto"/>
        <w:ind w:firstLine="480"/>
        <w:rPr>
          <w:rFonts w:ascii="宋体" w:hAnsi="宋体" w:eastAsia="宋体" w:cs="宋体"/>
          <w:color w:val="auto"/>
          <w:sz w:val="24"/>
          <w:szCs w:val="24"/>
          <w:highlight w:val="none"/>
        </w:rPr>
      </w:pPr>
      <w:r>
        <w:rPr>
          <w:rFonts w:hint="eastAsia" w:ascii="宋体" w:hAnsi="宋体" w:cs="宋体"/>
          <w:b w:val="0"/>
          <w:bCs/>
          <w:color w:val="auto"/>
          <w:sz w:val="24"/>
          <w:highlight w:val="none"/>
        </w:rPr>
        <w:t>2.5</w:t>
      </w:r>
      <w:bookmarkEnd w:id="3"/>
      <w:r>
        <w:rPr>
          <w:rFonts w:hint="eastAsia" w:ascii="宋体" w:hAnsi="宋体" w:eastAsia="宋体" w:cs="宋体"/>
          <w:b w:val="0"/>
          <w:bCs/>
          <w:color w:val="auto"/>
          <w:sz w:val="24"/>
          <w:szCs w:val="24"/>
          <w:highlight w:val="none"/>
        </w:rPr>
        <w:t>资</w:t>
      </w:r>
      <w:r>
        <w:rPr>
          <w:rFonts w:hint="eastAsia" w:ascii="宋体" w:hAnsi="宋体" w:eastAsia="宋体" w:cs="宋体"/>
          <w:color w:val="auto"/>
          <w:sz w:val="24"/>
          <w:szCs w:val="24"/>
          <w:highlight w:val="none"/>
        </w:rPr>
        <w:t>格审查不合格的投标供应商的投标文件不进入后续评审。</w:t>
      </w:r>
    </w:p>
    <w:p>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3.评标工作程序</w:t>
      </w:r>
    </w:p>
    <w:p>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3.1由专家及采购人代表组成评标委员会，并实行回避制度。</w:t>
      </w:r>
    </w:p>
    <w:p>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3.2投标文件符合性检查</w:t>
      </w:r>
    </w:p>
    <w:p>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3.2.1</w:t>
      </w:r>
      <w:r>
        <w:rPr>
          <w:rFonts w:hint="eastAsia" w:ascii="宋体" w:hAnsi="宋体" w:eastAsia="宋体" w:cs="宋体"/>
          <w:color w:val="auto"/>
          <w:sz w:val="24"/>
          <w:szCs w:val="24"/>
          <w:highlight w:val="none"/>
          <w:lang w:eastAsia="zh-CN"/>
        </w:rPr>
        <w:t>评标委员会</w:t>
      </w:r>
      <w:r>
        <w:rPr>
          <w:rFonts w:hint="eastAsia" w:ascii="宋体" w:hAnsi="宋体" w:eastAsia="宋体" w:cs="宋体"/>
          <w:color w:val="auto"/>
          <w:sz w:val="24"/>
          <w:szCs w:val="24"/>
          <w:highlight w:val="none"/>
        </w:rPr>
        <w:t>将对资格符合的投标文件进行评审，以确定是否对招标文件的实质性要求做出响应。</w:t>
      </w:r>
    </w:p>
    <w:p>
      <w:pPr>
        <w:tabs>
          <w:tab w:val="left" w:pos="480"/>
        </w:tabs>
        <w:spacing w:line="360" w:lineRule="auto"/>
        <w:jc w:val="center"/>
        <w:rPr>
          <w:rFonts w:ascii="宋体" w:hAnsi="宋体" w:cs="宋体"/>
          <w:b/>
          <w:color w:val="auto"/>
          <w:sz w:val="24"/>
          <w:highlight w:val="none"/>
        </w:rPr>
      </w:pPr>
      <w:bookmarkStart w:id="4" w:name="_Toc116946315"/>
      <w:r>
        <w:rPr>
          <w:rFonts w:hint="eastAsia" w:ascii="宋体" w:hAnsi="宋体" w:cs="宋体"/>
          <w:b/>
          <w:color w:val="auto"/>
          <w:sz w:val="24"/>
          <w:highlight w:val="none"/>
        </w:rPr>
        <w:t>符合性审查表</w:t>
      </w:r>
      <w:bookmarkEnd w:id="4"/>
    </w:p>
    <w:tbl>
      <w:tblPr>
        <w:tblStyle w:val="43"/>
        <w:tblW w:w="10059"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528"/>
        <w:gridCol w:w="1761"/>
        <w:gridCol w:w="7770"/>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23" w:hRule="atLeast"/>
          <w:jc w:val="center"/>
        </w:trPr>
        <w:tc>
          <w:tcPr>
            <w:tcW w:w="528" w:type="dxa"/>
            <w:noWrap w:val="0"/>
            <w:vAlign w:val="center"/>
          </w:tcPr>
          <w:p>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1761" w:type="dxa"/>
            <w:noWrap w:val="0"/>
            <w:vAlign w:val="center"/>
          </w:tcPr>
          <w:p>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评审点要求概况</w:t>
            </w:r>
          </w:p>
        </w:tc>
        <w:tc>
          <w:tcPr>
            <w:tcW w:w="7770" w:type="dxa"/>
            <w:noWrap w:val="0"/>
            <w:vAlign w:val="center"/>
          </w:tcPr>
          <w:p>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16" w:hRule="atLeast"/>
          <w:jc w:val="center"/>
        </w:trPr>
        <w:tc>
          <w:tcPr>
            <w:tcW w:w="10059" w:type="dxa"/>
            <w:gridSpan w:val="3"/>
            <w:noWrap w:val="0"/>
            <w:vAlign w:val="center"/>
          </w:tcPr>
          <w:p>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（一）报价要求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46" w:hRule="atLeast"/>
          <w:jc w:val="center"/>
        </w:trPr>
        <w:tc>
          <w:tcPr>
            <w:tcW w:w="528" w:type="dxa"/>
            <w:noWrap w:val="0"/>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1761" w:type="dxa"/>
            <w:noWrap w:val="0"/>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投标报价</w:t>
            </w:r>
          </w:p>
        </w:tc>
        <w:tc>
          <w:tcPr>
            <w:tcW w:w="7770" w:type="dxa"/>
            <w:noWrap w:val="0"/>
            <w:vAlign w:val="center"/>
          </w:tcPr>
          <w:p>
            <w:pPr>
              <w:spacing w:line="360" w:lineRule="auto"/>
              <w:rPr>
                <w:rFonts w:ascii="宋体" w:hAnsi="宋体" w:cs="宋体"/>
                <w:color w:val="auto"/>
                <w:sz w:val="24"/>
                <w:highlight w:val="none"/>
              </w:rPr>
            </w:pPr>
            <w:r>
              <w:rPr>
                <w:rFonts w:hint="eastAsia" w:ascii="宋体" w:hAnsi="宋体" w:cs="宋体"/>
                <w:color w:val="auto"/>
                <w:sz w:val="24"/>
                <w:highlight w:val="none"/>
              </w:rPr>
              <w:t>投标报价</w:t>
            </w:r>
            <w:r>
              <w:rPr>
                <w:rFonts w:hint="eastAsia" w:ascii="宋体" w:hAnsi="宋体" w:cs="宋体"/>
                <w:color w:val="auto"/>
                <w:sz w:val="24"/>
                <w:highlight w:val="none"/>
                <w:lang w:val="en-US" w:eastAsia="zh-CN"/>
              </w:rPr>
              <w:t>总价以及各项单价</w:t>
            </w:r>
            <w:r>
              <w:rPr>
                <w:rFonts w:hint="eastAsia" w:ascii="宋体" w:hAnsi="宋体" w:cs="宋体"/>
                <w:color w:val="auto"/>
                <w:sz w:val="24"/>
                <w:highlight w:val="none"/>
              </w:rPr>
              <w:t>是固定唯一价，且没有超过本项目预算金额或最高限价</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含单价限价</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528" w:type="dxa"/>
            <w:noWrap w:val="0"/>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1761" w:type="dxa"/>
            <w:noWrap w:val="0"/>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报价修正</w:t>
            </w:r>
          </w:p>
        </w:tc>
        <w:tc>
          <w:tcPr>
            <w:tcW w:w="7770" w:type="dxa"/>
            <w:noWrap w:val="0"/>
            <w:vAlign w:val="center"/>
          </w:tcPr>
          <w:p>
            <w:pPr>
              <w:spacing w:line="360" w:lineRule="auto"/>
              <w:rPr>
                <w:rFonts w:ascii="宋体" w:hAnsi="宋体" w:cs="宋体"/>
                <w:color w:val="auto"/>
                <w:sz w:val="24"/>
                <w:highlight w:val="none"/>
              </w:rPr>
            </w:pPr>
            <w:r>
              <w:rPr>
                <w:rFonts w:hint="eastAsia" w:ascii="宋体" w:hAnsi="宋体" w:cs="宋体"/>
                <w:color w:val="auto"/>
                <w:sz w:val="24"/>
                <w:highlight w:val="none"/>
              </w:rPr>
              <w:t>如出现投标报价错误的，按照处理原则修正后的报价，投标供应商须按规定进行在线确认。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528" w:type="dxa"/>
            <w:noWrap w:val="0"/>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1761" w:type="dxa"/>
            <w:noWrap w:val="0"/>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报价合理性</w:t>
            </w:r>
          </w:p>
        </w:tc>
        <w:tc>
          <w:tcPr>
            <w:tcW w:w="7770" w:type="dxa"/>
            <w:noWrap w:val="0"/>
            <w:vAlign w:val="center"/>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评标委员会认为投标供应商的投标总报价或者分项报价明显低于其他通过符合性审查投标供应商的报价的，有可能影响</w:t>
            </w:r>
            <w:r>
              <w:rPr>
                <w:rFonts w:hint="eastAsia" w:ascii="宋体" w:hAnsi="宋体" w:cs="宋体"/>
                <w:color w:val="auto"/>
                <w:sz w:val="24"/>
                <w:highlight w:val="none"/>
                <w:lang w:val="en-US" w:eastAsia="zh-CN"/>
              </w:rPr>
              <w:t>服务</w:t>
            </w:r>
            <w:r>
              <w:rPr>
                <w:rFonts w:hint="eastAsia" w:ascii="宋体" w:hAnsi="宋体" w:cs="宋体"/>
                <w:color w:val="auto"/>
                <w:sz w:val="24"/>
                <w:highlight w:val="none"/>
              </w:rPr>
              <w:t>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评审过程中出现下列情形之一的，评审委员会应当启动异常低价投标</w:t>
            </w:r>
            <w:r>
              <w:rPr>
                <w:rFonts w:hint="eastAsia" w:ascii="宋体" w:hAnsi="宋体" w:cs="宋体"/>
                <w:color w:val="auto"/>
                <w:sz w:val="24"/>
                <w:highlight w:val="none"/>
                <w:lang w:eastAsia="zh-CN"/>
              </w:rPr>
              <w:t>（</w:t>
            </w:r>
            <w:r>
              <w:rPr>
                <w:rFonts w:hint="eastAsia" w:ascii="宋体" w:hAnsi="宋体" w:cs="宋体"/>
                <w:color w:val="auto"/>
                <w:sz w:val="24"/>
                <w:highlight w:val="none"/>
              </w:rPr>
              <w:t>响应）审查程序：</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投标（响应）报价低于全部通过符合性审查供应商投标（响应）报价平均值50%的，即投标（响应）报价</w:t>
            </w:r>
            <w:r>
              <w:rPr>
                <w:rFonts w:hint="eastAsia" w:ascii="宋体" w:hAnsi="宋体" w:cs="宋体"/>
                <w:color w:val="auto"/>
                <w:sz w:val="24"/>
                <w:highlight w:val="none"/>
                <w:lang w:eastAsia="zh-CN"/>
              </w:rPr>
              <w:t>〈</w:t>
            </w:r>
            <w:r>
              <w:rPr>
                <w:rFonts w:hint="eastAsia" w:ascii="宋体" w:hAnsi="宋体" w:cs="宋体"/>
                <w:color w:val="auto"/>
                <w:sz w:val="24"/>
                <w:highlight w:val="none"/>
              </w:rPr>
              <w:t>全部通过符合性审查供应商投标（响应）报价平均值×50%；</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投标（响应）报价低于通过符合性审查的次低报价供应商投标（响应）报价50%的，即投标（响应）报价</w:t>
            </w:r>
            <w:r>
              <w:rPr>
                <w:rFonts w:hint="eastAsia" w:ascii="宋体" w:hAnsi="宋体" w:cs="宋体"/>
                <w:color w:val="auto"/>
                <w:sz w:val="24"/>
                <w:highlight w:val="none"/>
                <w:lang w:eastAsia="zh-CN"/>
              </w:rPr>
              <w:t>〈</w:t>
            </w:r>
            <w:r>
              <w:rPr>
                <w:rFonts w:hint="eastAsia" w:ascii="宋体" w:hAnsi="宋体" w:cs="宋体"/>
                <w:color w:val="auto"/>
                <w:sz w:val="24"/>
                <w:highlight w:val="none"/>
              </w:rPr>
              <w:t>通过符合性审查的次低报价供应商投标（响应）报价×50%；</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w:t>
            </w:r>
            <w:r>
              <w:rPr>
                <w:rFonts w:hint="eastAsia" w:ascii="宋体" w:hAnsi="宋体" w:cs="宋体"/>
                <w:color w:val="auto"/>
                <w:sz w:val="24"/>
                <w:highlight w:val="none"/>
              </w:rPr>
              <w:t>投标（响应）报价低于采购项目最高限价45%的，即投标（响应）报价</w:t>
            </w:r>
            <w:r>
              <w:rPr>
                <w:rFonts w:hint="eastAsia" w:ascii="宋体" w:hAnsi="宋体" w:cs="宋体"/>
                <w:color w:val="auto"/>
                <w:sz w:val="24"/>
                <w:highlight w:val="none"/>
                <w:lang w:eastAsia="zh-CN"/>
              </w:rPr>
              <w:t>〈</w:t>
            </w:r>
            <w:r>
              <w:rPr>
                <w:rFonts w:hint="eastAsia" w:ascii="宋体" w:hAnsi="宋体" w:cs="宋体"/>
                <w:color w:val="auto"/>
                <w:sz w:val="24"/>
                <w:highlight w:val="none"/>
              </w:rPr>
              <w:t>采购项目最高限价×45%；</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.评审委员会基于专业判断，认为供应商报价过低，有可能影响产品质量或者不能诚信履约的其他情形。</w:t>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w:t>
            </w:r>
            <w:r>
              <w:rPr>
                <w:rFonts w:hint="eastAsia" w:ascii="宋体" w:hAnsi="宋体" w:cs="宋体"/>
                <w:color w:val="auto"/>
                <w:sz w:val="24"/>
                <w:highlight w:val="none"/>
              </w:rPr>
              <w:t>启动异常低价投标</w:t>
            </w:r>
            <w:r>
              <w:rPr>
                <w:rFonts w:hint="eastAsia" w:ascii="宋体" w:hAnsi="宋体" w:cs="宋体"/>
                <w:color w:val="auto"/>
                <w:sz w:val="24"/>
                <w:highlight w:val="none"/>
                <w:lang w:eastAsia="zh-CN"/>
              </w:rPr>
              <w:t>（</w:t>
            </w:r>
            <w:r>
              <w:rPr>
                <w:rFonts w:hint="eastAsia" w:ascii="宋体" w:hAnsi="宋体" w:cs="宋体"/>
                <w:color w:val="auto"/>
                <w:sz w:val="24"/>
                <w:highlight w:val="none"/>
              </w:rPr>
              <w:t>响应）审查后，评审委员会应当要求相关供应商在评标现场合理的时间内，提供项目具体成本测算等与报价合理性相关的书面说明及相关证明材料</w:t>
            </w:r>
            <w:r>
              <w:rPr>
                <w:rFonts w:hint="eastAsia" w:ascii="宋体" w:hAnsi="宋体" w:cs="宋体"/>
                <w:color w:val="auto"/>
                <w:sz w:val="24"/>
                <w:highlight w:val="none"/>
                <w:lang w:eastAsia="zh-CN"/>
              </w:rPr>
              <w:t>，并</w:t>
            </w:r>
            <w:r>
              <w:rPr>
                <w:rFonts w:hint="eastAsia" w:ascii="宋体" w:hAnsi="宋体" w:cs="宋体"/>
                <w:color w:val="auto"/>
                <w:sz w:val="24"/>
                <w:highlight w:val="none"/>
              </w:rPr>
              <w:t>对投标</w:t>
            </w:r>
            <w:r>
              <w:rPr>
                <w:rFonts w:hint="eastAsia" w:ascii="宋体" w:hAnsi="宋体" w:cs="宋体"/>
                <w:color w:val="auto"/>
                <w:sz w:val="24"/>
                <w:highlight w:val="none"/>
                <w:lang w:eastAsia="zh-CN"/>
              </w:rPr>
              <w:t>（</w:t>
            </w:r>
            <w:r>
              <w:rPr>
                <w:rFonts w:hint="eastAsia" w:ascii="宋体" w:hAnsi="宋体" w:cs="宋体"/>
                <w:color w:val="auto"/>
                <w:sz w:val="24"/>
                <w:highlight w:val="none"/>
              </w:rPr>
              <w:t>响应）价格作出解释，由评审委员会结合同类产品在主要电商平台的价格、该行业当地薪资水平等情况，依据专业经验对供应商报价合理性进行判断。投标</w:t>
            </w:r>
            <w:r>
              <w:rPr>
                <w:rFonts w:hint="eastAsia" w:ascii="宋体" w:hAnsi="宋体" w:cs="宋体"/>
                <w:color w:val="auto"/>
                <w:sz w:val="24"/>
                <w:highlight w:val="none"/>
                <w:lang w:eastAsia="zh-CN"/>
              </w:rPr>
              <w:t>（</w:t>
            </w:r>
            <w:r>
              <w:rPr>
                <w:rFonts w:hint="eastAsia" w:ascii="宋体" w:hAnsi="宋体" w:cs="宋体"/>
                <w:color w:val="auto"/>
                <w:sz w:val="24"/>
                <w:highlight w:val="none"/>
              </w:rPr>
              <w:t>响应）供应商不提供书面说明、证明材料，或者提供的书面说明、证明材料不能证明其报价合理性的评审委员会应当将其作为无效投标</w:t>
            </w:r>
            <w:r>
              <w:rPr>
                <w:rFonts w:hint="eastAsia" w:ascii="宋体" w:hAnsi="宋体" w:cs="宋体"/>
                <w:color w:val="auto"/>
                <w:sz w:val="24"/>
                <w:highlight w:val="none"/>
                <w:lang w:eastAsia="zh-CN"/>
              </w:rPr>
              <w:t>（</w:t>
            </w:r>
            <w:r>
              <w:rPr>
                <w:rFonts w:hint="eastAsia" w:ascii="宋体" w:hAnsi="宋体" w:cs="宋体"/>
                <w:color w:val="auto"/>
                <w:sz w:val="24"/>
                <w:highlight w:val="none"/>
              </w:rPr>
              <w:t>响应）处理。审查相关情况应当在评审报告中进行记录。</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10059" w:type="dxa"/>
            <w:gridSpan w:val="3"/>
            <w:noWrap w:val="0"/>
            <w:vAlign w:val="center"/>
          </w:tcPr>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特别说明：以上报价符合性审查需投标供应商上传</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1.开标一览表；2.</w:t>
            </w:r>
            <w:bookmarkStart w:id="5" w:name="OLE_LINK4"/>
            <w:r>
              <w:rPr>
                <w:rFonts w:hint="eastAsia" w:ascii="宋体" w:hAnsi="宋体" w:cs="宋体"/>
                <w:b/>
                <w:bCs/>
                <w:color w:val="auto"/>
                <w:sz w:val="24"/>
                <w:highlight w:val="none"/>
              </w:rPr>
              <w:t>开标一览表附录</w:t>
            </w:r>
            <w:bookmarkEnd w:id="5"/>
            <w:r>
              <w:rPr>
                <w:rFonts w:hint="eastAsia" w:ascii="宋体" w:hAnsi="宋体" w:cs="宋体"/>
                <w:b/>
                <w:bCs/>
                <w:color w:val="auto"/>
                <w:sz w:val="24"/>
                <w:highlight w:val="none"/>
              </w:rPr>
              <w:t>；3.明细报价表，由评标委员会在投标报价评审阶段进行审查，以确定是否满足符合性审查的要求。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76" w:hRule="atLeast"/>
          <w:jc w:val="center"/>
        </w:trPr>
        <w:tc>
          <w:tcPr>
            <w:tcW w:w="10059" w:type="dxa"/>
            <w:gridSpan w:val="3"/>
            <w:noWrap w:val="0"/>
            <w:vAlign w:val="center"/>
          </w:tcPr>
          <w:p>
            <w:pPr>
              <w:spacing w:line="360" w:lineRule="auto"/>
              <w:jc w:val="center"/>
              <w:rPr>
                <w:rFonts w:ascii="宋体" w:hAnsi="宋体" w:cs="宋体"/>
                <w:color w:val="auto"/>
                <w:sz w:val="24"/>
                <w:highlight w:val="none"/>
              </w:rPr>
            </w:pPr>
            <w:r>
              <w:rPr>
                <w:rFonts w:hint="eastAsia" w:ascii="宋体" w:hAnsi="宋体" w:cs="宋体"/>
                <w:b/>
                <w:bCs/>
                <w:color w:val="auto"/>
                <w:sz w:val="24"/>
                <w:highlight w:val="none"/>
              </w:rPr>
              <w:t>（二）商务要求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52" w:hRule="atLeast"/>
          <w:jc w:val="center"/>
        </w:trPr>
        <w:tc>
          <w:tcPr>
            <w:tcW w:w="528" w:type="dxa"/>
            <w:noWrap w:val="0"/>
            <w:vAlign w:val="center"/>
          </w:tcPr>
          <w:p>
            <w:pPr>
              <w:spacing w:line="360" w:lineRule="auto"/>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w:t>
            </w:r>
          </w:p>
        </w:tc>
        <w:tc>
          <w:tcPr>
            <w:tcW w:w="1761" w:type="dxa"/>
            <w:noWrap w:val="0"/>
            <w:vAlign w:val="center"/>
          </w:tcPr>
          <w:p>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投标函</w:t>
            </w:r>
          </w:p>
        </w:tc>
        <w:tc>
          <w:tcPr>
            <w:tcW w:w="7770" w:type="dxa"/>
            <w:noWrap w:val="0"/>
            <w:vAlign w:val="center"/>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投标函（给定格式）</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5" w:hRule="atLeast"/>
          <w:jc w:val="center"/>
        </w:trPr>
        <w:tc>
          <w:tcPr>
            <w:tcW w:w="528" w:type="dxa"/>
            <w:noWrap w:val="0"/>
            <w:vAlign w:val="center"/>
          </w:tcPr>
          <w:p>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2</w:t>
            </w:r>
          </w:p>
        </w:tc>
        <w:tc>
          <w:tcPr>
            <w:tcW w:w="1761" w:type="dxa"/>
            <w:noWrap w:val="0"/>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投标有效期</w:t>
            </w:r>
          </w:p>
        </w:tc>
        <w:tc>
          <w:tcPr>
            <w:tcW w:w="7770" w:type="dxa"/>
            <w:noWrap w:val="0"/>
            <w:vAlign w:val="center"/>
          </w:tcPr>
          <w:p>
            <w:pPr>
              <w:spacing w:line="360" w:lineRule="auto"/>
              <w:rPr>
                <w:rFonts w:ascii="宋体" w:hAnsi="宋体" w:cs="宋体"/>
                <w:color w:val="auto"/>
                <w:sz w:val="24"/>
                <w:highlight w:val="none"/>
              </w:rPr>
            </w:pPr>
            <w:r>
              <w:rPr>
                <w:rFonts w:hint="eastAsia" w:ascii="宋体" w:hAnsi="宋体" w:cs="宋体"/>
                <w:color w:val="auto"/>
                <w:sz w:val="24"/>
                <w:highlight w:val="none"/>
              </w:rPr>
              <w:t>投标有效期满足招标文件要求。（投标有效期为90日历天）</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24" w:hRule="atLeast"/>
          <w:jc w:val="center"/>
        </w:trPr>
        <w:tc>
          <w:tcPr>
            <w:tcW w:w="528" w:type="dxa"/>
            <w:noWrap w:val="0"/>
            <w:vAlign w:val="center"/>
          </w:tcPr>
          <w:p>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3</w:t>
            </w:r>
          </w:p>
        </w:tc>
        <w:tc>
          <w:tcPr>
            <w:tcW w:w="1761" w:type="dxa"/>
            <w:noWrap w:val="0"/>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投标文件的签署和盖章</w:t>
            </w:r>
          </w:p>
        </w:tc>
        <w:tc>
          <w:tcPr>
            <w:tcW w:w="7770" w:type="dxa"/>
            <w:noWrap w:val="0"/>
            <w:vAlign w:val="center"/>
          </w:tcPr>
          <w:p>
            <w:pPr>
              <w:spacing w:line="360" w:lineRule="auto"/>
              <w:rPr>
                <w:rFonts w:ascii="宋体" w:hAnsi="宋体" w:cs="宋体"/>
                <w:color w:val="auto"/>
                <w:sz w:val="24"/>
                <w:highlight w:val="none"/>
              </w:rPr>
            </w:pPr>
            <w:r>
              <w:rPr>
                <w:rFonts w:hint="eastAsia" w:ascii="宋体" w:hAnsi="宋体" w:cs="宋体"/>
                <w:color w:val="auto"/>
                <w:sz w:val="24"/>
                <w:highlight w:val="none"/>
              </w:rPr>
              <w:t>投标文件符合招标文件的签署和签章要求。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528" w:type="dxa"/>
            <w:noWrap w:val="0"/>
            <w:vAlign w:val="center"/>
          </w:tcPr>
          <w:p>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4</w:t>
            </w:r>
          </w:p>
        </w:tc>
        <w:tc>
          <w:tcPr>
            <w:tcW w:w="1761" w:type="dxa"/>
            <w:noWrap w:val="0"/>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投标文件内容</w:t>
            </w:r>
          </w:p>
        </w:tc>
        <w:tc>
          <w:tcPr>
            <w:tcW w:w="7770" w:type="dxa"/>
            <w:noWrap w:val="0"/>
            <w:vAlign w:val="center"/>
          </w:tcPr>
          <w:p>
            <w:pPr>
              <w:spacing w:line="360" w:lineRule="auto"/>
              <w:rPr>
                <w:rFonts w:ascii="宋体" w:hAnsi="宋体" w:cs="宋体"/>
                <w:color w:val="auto"/>
                <w:sz w:val="24"/>
                <w:highlight w:val="none"/>
              </w:rPr>
            </w:pPr>
            <w:r>
              <w:rPr>
                <w:rFonts w:hint="eastAsia" w:ascii="宋体" w:hAnsi="宋体" w:cs="宋体"/>
                <w:color w:val="auto"/>
                <w:sz w:val="24"/>
                <w:highlight w:val="none"/>
              </w:rPr>
              <w:t>投标文件内容完整，无重大错漏，并已按招标文件要求签字、签章。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528" w:type="dxa"/>
            <w:noWrap w:val="0"/>
            <w:vAlign w:val="center"/>
          </w:tcPr>
          <w:p>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5</w:t>
            </w:r>
          </w:p>
        </w:tc>
        <w:tc>
          <w:tcPr>
            <w:tcW w:w="1761" w:type="dxa"/>
            <w:noWrap w:val="0"/>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附加条件</w:t>
            </w:r>
          </w:p>
        </w:tc>
        <w:tc>
          <w:tcPr>
            <w:tcW w:w="7770" w:type="dxa"/>
            <w:noWrap w:val="0"/>
            <w:vAlign w:val="center"/>
          </w:tcPr>
          <w:p>
            <w:pPr>
              <w:spacing w:line="360" w:lineRule="auto"/>
              <w:rPr>
                <w:rFonts w:ascii="宋体" w:hAnsi="宋体" w:cs="宋体"/>
                <w:color w:val="auto"/>
                <w:sz w:val="24"/>
                <w:highlight w:val="none"/>
              </w:rPr>
            </w:pPr>
            <w:r>
              <w:rPr>
                <w:rFonts w:hint="eastAsia" w:ascii="宋体" w:hAnsi="宋体" w:cs="宋体"/>
                <w:color w:val="auto"/>
                <w:sz w:val="24"/>
                <w:highlight w:val="none"/>
              </w:rPr>
              <w:t>投标文件未含有采购人不能接受的附加条件。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jc w:val="center"/>
        </w:trPr>
        <w:tc>
          <w:tcPr>
            <w:tcW w:w="528" w:type="dxa"/>
            <w:noWrap w:val="0"/>
            <w:vAlign w:val="center"/>
          </w:tcPr>
          <w:p>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6</w:t>
            </w:r>
          </w:p>
        </w:tc>
        <w:tc>
          <w:tcPr>
            <w:tcW w:w="1761" w:type="dxa"/>
            <w:noWrap w:val="0"/>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无效情形</w:t>
            </w:r>
          </w:p>
        </w:tc>
        <w:tc>
          <w:tcPr>
            <w:tcW w:w="7770" w:type="dxa"/>
            <w:noWrap w:val="0"/>
            <w:vAlign w:val="center"/>
          </w:tcPr>
          <w:p>
            <w:pPr>
              <w:spacing w:line="360" w:lineRule="auto"/>
              <w:rPr>
                <w:rFonts w:ascii="宋体" w:hAnsi="宋体" w:cs="宋体"/>
                <w:color w:val="auto"/>
                <w:sz w:val="24"/>
                <w:highlight w:val="none"/>
              </w:rPr>
            </w:pPr>
            <w:r>
              <w:rPr>
                <w:rFonts w:hint="eastAsia" w:ascii="宋体" w:hAnsi="宋体" w:cs="宋体"/>
                <w:color w:val="auto"/>
                <w:sz w:val="24"/>
                <w:highlight w:val="none"/>
              </w:rPr>
              <w:t>投标文件中未有</w:t>
            </w:r>
            <w:r>
              <w:rPr>
                <w:rFonts w:hint="eastAsia" w:ascii="宋体" w:hAnsi="宋体" w:cs="宋体"/>
                <w:color w:val="auto"/>
                <w:sz w:val="24"/>
                <w:highlight w:val="none"/>
                <w:lang w:eastAsia="zh-CN"/>
              </w:rPr>
              <w:t>法律法规</w:t>
            </w:r>
            <w:r>
              <w:rPr>
                <w:rFonts w:hint="eastAsia" w:ascii="宋体" w:hAnsi="宋体" w:cs="宋体"/>
                <w:color w:val="auto"/>
                <w:sz w:val="24"/>
                <w:highlight w:val="none"/>
              </w:rPr>
              <w:t>和招标文件规定的其他无效情形。</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96" w:hRule="atLeast"/>
          <w:jc w:val="center"/>
        </w:trPr>
        <w:tc>
          <w:tcPr>
            <w:tcW w:w="10059" w:type="dxa"/>
            <w:gridSpan w:val="3"/>
            <w:noWrap w:val="0"/>
            <w:vAlign w:val="center"/>
          </w:tcPr>
          <w:p>
            <w:pPr>
              <w:spacing w:line="360" w:lineRule="auto"/>
              <w:rPr>
                <w:rFonts w:ascii="宋体" w:hAnsi="宋体" w:cs="宋体"/>
                <w:color w:val="auto"/>
                <w:sz w:val="24"/>
                <w:highlight w:val="none"/>
              </w:rPr>
            </w:pPr>
            <w:r>
              <w:rPr>
                <w:rFonts w:hint="eastAsia" w:ascii="宋体" w:hAnsi="宋体" w:cs="宋体"/>
                <w:b/>
                <w:bCs/>
                <w:color w:val="auto"/>
                <w:sz w:val="24"/>
                <w:highlight w:val="none"/>
              </w:rPr>
              <w:t>特别说明：以上商务符合性审查需投标供应商上传</w:t>
            </w:r>
            <w:r>
              <w:rPr>
                <w:rFonts w:hint="eastAsia" w:ascii="宋体" w:hAnsi="宋体" w:cs="宋体"/>
                <w:b/>
                <w:bCs/>
                <w:color w:val="auto"/>
                <w:sz w:val="24"/>
                <w:highlight w:val="none"/>
                <w:lang w:eastAsia="zh-CN"/>
              </w:rPr>
              <w:t>：投标函及</w:t>
            </w:r>
            <w:r>
              <w:rPr>
                <w:rFonts w:hint="eastAsia" w:ascii="宋体" w:hAnsi="宋体" w:cs="宋体"/>
                <w:b/>
                <w:bCs/>
                <w:color w:val="auto"/>
                <w:sz w:val="24"/>
                <w:highlight w:val="none"/>
              </w:rPr>
              <w:t>商务要求响应及偏离表，由评标委员会在评审阶段进行审查，以确定是否满足符合性审查的要求。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jc w:val="center"/>
        </w:trPr>
        <w:tc>
          <w:tcPr>
            <w:tcW w:w="10059" w:type="dxa"/>
            <w:gridSpan w:val="3"/>
            <w:noWrap w:val="0"/>
            <w:vAlign w:val="center"/>
          </w:tcPr>
          <w:p>
            <w:pPr>
              <w:spacing w:line="360" w:lineRule="auto"/>
              <w:jc w:val="center"/>
              <w:rPr>
                <w:rFonts w:ascii="宋体" w:hAnsi="宋体" w:cs="宋体"/>
                <w:color w:val="auto"/>
                <w:sz w:val="24"/>
                <w:highlight w:val="none"/>
              </w:rPr>
            </w:pPr>
            <w:r>
              <w:rPr>
                <w:rFonts w:hint="eastAsia" w:ascii="宋体" w:hAnsi="宋体" w:cs="宋体"/>
                <w:b/>
                <w:bCs/>
                <w:color w:val="auto"/>
                <w:sz w:val="24"/>
                <w:highlight w:val="none"/>
              </w:rPr>
              <w:t>（三）技术要求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jc w:val="center"/>
        </w:trPr>
        <w:tc>
          <w:tcPr>
            <w:tcW w:w="528" w:type="dxa"/>
            <w:noWrap w:val="0"/>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1761" w:type="dxa"/>
            <w:noWrap w:val="0"/>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投标方案</w:t>
            </w:r>
          </w:p>
        </w:tc>
        <w:tc>
          <w:tcPr>
            <w:tcW w:w="7770" w:type="dxa"/>
            <w:noWrap w:val="0"/>
            <w:vAlign w:val="center"/>
          </w:tcPr>
          <w:p>
            <w:pPr>
              <w:spacing w:line="360" w:lineRule="auto"/>
              <w:rPr>
                <w:rFonts w:ascii="宋体" w:hAnsi="宋体" w:cs="宋体"/>
                <w:color w:val="auto"/>
                <w:sz w:val="24"/>
                <w:highlight w:val="none"/>
              </w:rPr>
            </w:pPr>
            <w:r>
              <w:rPr>
                <w:rFonts w:hint="eastAsia" w:ascii="宋体" w:hAnsi="宋体" w:cs="宋体"/>
                <w:color w:val="auto"/>
                <w:sz w:val="24"/>
                <w:highlight w:val="none"/>
              </w:rPr>
              <w:t>投标供应商提供的投标方案及报价方案固定。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jc w:val="center"/>
        </w:trPr>
        <w:tc>
          <w:tcPr>
            <w:tcW w:w="528" w:type="dxa"/>
            <w:noWrap w:val="0"/>
            <w:vAlign w:val="center"/>
          </w:tcPr>
          <w:p>
            <w:pPr>
              <w:spacing w:line="360" w:lineRule="auto"/>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p>
        </w:tc>
        <w:tc>
          <w:tcPr>
            <w:tcW w:w="1761" w:type="dxa"/>
            <w:noWrap w:val="0"/>
            <w:vAlign w:val="center"/>
          </w:tcPr>
          <w:p>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采购需求</w:t>
            </w:r>
          </w:p>
        </w:tc>
        <w:tc>
          <w:tcPr>
            <w:tcW w:w="7770" w:type="dxa"/>
            <w:noWrap w:val="0"/>
            <w:vAlign w:val="center"/>
          </w:tcPr>
          <w:p>
            <w:pPr>
              <w:spacing w:line="360" w:lineRule="auto"/>
              <w:rPr>
                <w:rFonts w:hint="eastAsia" w:ascii="宋体" w:hAnsi="宋体" w:cs="宋体"/>
                <w:color w:val="auto"/>
                <w:sz w:val="24"/>
                <w:highlight w:val="none"/>
              </w:rPr>
            </w:pPr>
            <w:bookmarkStart w:id="6" w:name="OLE_LINK6"/>
            <w:r>
              <w:rPr>
                <w:rFonts w:hint="eastAsia" w:ascii="宋体" w:hAnsi="宋体" w:cs="宋体"/>
                <w:color w:val="auto"/>
                <w:sz w:val="24"/>
                <w:highlight w:val="none"/>
              </w:rPr>
              <w:t>《采购需求》中要求提供的证明材料（如有）</w:t>
            </w:r>
            <w:bookmarkEnd w:id="6"/>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jc w:val="center"/>
        </w:trPr>
        <w:tc>
          <w:tcPr>
            <w:tcW w:w="10059" w:type="dxa"/>
            <w:gridSpan w:val="3"/>
            <w:noWrap w:val="0"/>
            <w:vAlign w:val="center"/>
          </w:tcPr>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特别说明：以上技术符合性审查需投标供应商上传</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技术要求响应及偏离表</w:t>
            </w:r>
            <w:r>
              <w:rPr>
                <w:rFonts w:hint="eastAsia" w:ascii="宋体" w:hAnsi="宋体" w:cs="宋体"/>
                <w:b/>
                <w:bCs/>
                <w:color w:val="auto"/>
                <w:sz w:val="24"/>
                <w:highlight w:val="none"/>
                <w:lang w:eastAsia="zh-CN"/>
              </w:rPr>
              <w:t>及</w:t>
            </w:r>
            <w:r>
              <w:rPr>
                <w:rFonts w:hint="eastAsia" w:ascii="宋体" w:hAnsi="宋体" w:cs="宋体"/>
                <w:b/>
                <w:bCs/>
                <w:color w:val="auto"/>
                <w:sz w:val="24"/>
                <w:highlight w:val="none"/>
              </w:rPr>
              <w:t>《采购需求》中要求提供的证明材料（如有），由评标委员会在评审阶段进行审查，以确定是否满足符合性审查的要求。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jc w:val="center"/>
        </w:trPr>
        <w:tc>
          <w:tcPr>
            <w:tcW w:w="10059" w:type="dxa"/>
            <w:gridSpan w:val="3"/>
            <w:noWrap w:val="0"/>
            <w:vAlign w:val="center"/>
          </w:tcPr>
          <w:p>
            <w:pPr>
              <w:numPr>
                <w:ilvl w:val="0"/>
                <w:numId w:val="7"/>
              </w:numPr>
              <w:spacing w:line="360" w:lineRule="auto"/>
              <w:rPr>
                <w:rFonts w:ascii="宋体" w:hAnsi="宋体" w:cs="宋体"/>
                <w:b/>
                <w:bCs/>
                <w:color w:val="auto"/>
                <w:sz w:val="24"/>
                <w:highlight w:val="none"/>
              </w:rPr>
            </w:pPr>
            <w:r>
              <w:rPr>
                <w:rFonts w:hint="eastAsia" w:ascii="宋体" w:hAnsi="宋体" w:cs="宋体"/>
                <w:b/>
                <w:bCs/>
                <w:color w:val="auto"/>
                <w:sz w:val="24"/>
                <w:highlight w:val="none"/>
              </w:rPr>
              <w:t>其他：</w:t>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投标文件制作过程中，投标文件内容在制作工具中无对应模块的，可统一上传</w:t>
            </w:r>
            <w:r>
              <w:rPr>
                <w:rFonts w:hint="eastAsia" w:ascii="宋体" w:hAnsi="宋体" w:cs="宋体"/>
                <w:b/>
                <w:bCs/>
                <w:color w:val="auto"/>
                <w:sz w:val="24"/>
                <w:highlight w:val="none"/>
                <w:lang w:eastAsia="zh-CN"/>
              </w:rPr>
              <w:t>至</w:t>
            </w:r>
            <w:r>
              <w:rPr>
                <w:rFonts w:hint="eastAsia" w:ascii="宋体" w:hAnsi="宋体" w:cs="宋体"/>
                <w:b/>
                <w:bCs/>
                <w:color w:val="auto"/>
                <w:sz w:val="24"/>
                <w:highlight w:val="none"/>
              </w:rPr>
              <w:t>“其他”</w:t>
            </w:r>
            <w:r>
              <w:rPr>
                <w:rFonts w:hint="eastAsia" w:ascii="宋体" w:hAnsi="宋体" w:cs="宋体"/>
                <w:b/>
                <w:bCs/>
                <w:color w:val="auto"/>
                <w:sz w:val="24"/>
                <w:highlight w:val="none"/>
                <w:lang w:eastAsia="zh-CN"/>
              </w:rPr>
              <w:t>模块</w:t>
            </w:r>
            <w:r>
              <w:rPr>
                <w:rFonts w:hint="eastAsia" w:ascii="宋体" w:hAnsi="宋体" w:cs="宋体"/>
                <w:b/>
                <w:bCs/>
                <w:color w:val="auto"/>
                <w:sz w:val="24"/>
                <w:highlight w:val="none"/>
              </w:rPr>
              <w:t>。如</w:t>
            </w:r>
            <w:r>
              <w:rPr>
                <w:rFonts w:hint="eastAsia" w:ascii="宋体" w:hAnsi="宋体" w:cs="宋体"/>
                <w:b/>
                <w:bCs/>
                <w:color w:val="auto"/>
                <w:sz w:val="24"/>
                <w:highlight w:val="none"/>
                <w:lang w:eastAsia="zh-CN"/>
              </w:rPr>
              <w:t>无需</w:t>
            </w:r>
            <w:r>
              <w:rPr>
                <w:rFonts w:hint="eastAsia" w:ascii="宋体" w:hAnsi="宋体" w:cs="宋体"/>
                <w:b/>
                <w:bCs/>
                <w:color w:val="auto"/>
                <w:sz w:val="24"/>
                <w:highlight w:val="none"/>
              </w:rPr>
              <w:t>另外上传资料，本项可上传空白页。</w:t>
            </w:r>
          </w:p>
        </w:tc>
      </w:tr>
    </w:tbl>
    <w:p>
      <w:pPr>
        <w:tabs>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特别提醒：符合性审查不合格的投标供应商的投标文件不进入后续评审。</w:t>
      </w:r>
    </w:p>
    <w:p>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3.2.2实质性响应的投标应该是与招标文件要求的标的、数量、质量、价款或者报酬、履约期限、履行地点和方式、违约责任和解决争议方法等条款相符。不得限制合同中采购人的权利或投标供应商的义务，也不得对其他实质性响应的投标供应商的竞争地位产生不公正影响。</w:t>
      </w:r>
    </w:p>
    <w:p>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3.2.4招标文件提供的工艺、材料、设备、参考的商标或样本目录号码等仅作为说明并没有限制性，投标供应商在投标中可以选用替代标准，但这些替代标准要优于或相当于技术规格中要求的标准，以满足采购人的需要。</w:t>
      </w:r>
    </w:p>
    <w:p>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3.2.5对于投标文件中含义不明确、同类问题表述不一致或者有明显文字和计算错误的内容，评标委员会应当以书面形式要求投标供应商做出必要的澄清、说明或者补正。</w:t>
      </w:r>
    </w:p>
    <w:p>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投标供应商的澄清、说明或者补正应当采用书面形式，并加盖公章，或者由法定代表人或其授权的代表签字。投标供应商的澄清、说明或者补正不得超出投标文件的范围或者改变投标文件的实质性内容。</w:t>
      </w:r>
    </w:p>
    <w:p>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3.2.6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3.2.7除上述情形外，对投标文件的判定，只依据投标文件本身，不依靠开标后的任何外来证明。</w:t>
      </w:r>
    </w:p>
    <w:p>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3.2.8采购人及采购代理机构将拒绝被确定为非实质性响应的投标，投标供应商不能通过修正或撤销不符之处而使其投标成为实质性响应的投标。</w:t>
      </w:r>
    </w:p>
    <w:p>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3.2.9对不同文字文本投标文件的解释发生异议的，以中文文本为准；</w:t>
      </w:r>
    </w:p>
    <w:p>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3.3评委会负责具体的评标事务，并独立履行以下职责：</w:t>
      </w:r>
    </w:p>
    <w:p>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3.3.1审查、评价投标文件是否符合招标文件的商务、技术等实质性要求；</w:t>
      </w:r>
    </w:p>
    <w:p>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3.3.2要求投标供应商对投标文件有关事项</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澄清或者说明；</w:t>
      </w:r>
    </w:p>
    <w:p>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3.3.3对投标文件进行比较和评价；</w:t>
      </w:r>
    </w:p>
    <w:p>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3.3.4根据招标文件评分办法，向采购人推荐3名中标候选供应商；</w:t>
      </w:r>
    </w:p>
    <w:p>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3.3.5向采购人、采购代理机构或者有关部门报告评标中发现的违法行为；</w:t>
      </w:r>
    </w:p>
    <w:p>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3.4评委会成员应当履行下列义务：</w:t>
      </w:r>
    </w:p>
    <w:p>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3.4.1遵纪守法，客观、公正、廉洁地履行职责；</w:t>
      </w:r>
    </w:p>
    <w:p>
      <w:pPr>
        <w:tabs>
          <w:tab w:val="left" w:pos="1288"/>
          <w:tab w:val="left" w:pos="1365"/>
        </w:tabs>
        <w:spacing w:line="360" w:lineRule="auto"/>
        <w:ind w:right="-368" w:firstLine="564"/>
        <w:rPr>
          <w:rFonts w:ascii="宋体" w:hAnsi="宋体" w:cs="宋体"/>
          <w:bCs/>
          <w:color w:val="auto"/>
          <w:sz w:val="24"/>
          <w:highlight w:val="none"/>
        </w:rPr>
      </w:pPr>
      <w:r>
        <w:rPr>
          <w:rFonts w:hint="eastAsia" w:ascii="宋体" w:hAnsi="宋体" w:cs="宋体"/>
          <w:bCs/>
          <w:color w:val="auto"/>
          <w:sz w:val="24"/>
          <w:highlight w:val="none"/>
        </w:rPr>
        <w:t>3.4.2按照招标文件规定的评标办法和评标标准进行评标，对评审意见承担个人责任；</w:t>
      </w:r>
    </w:p>
    <w:p>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3.4.3对评标过程和结果，以及投标供应商的商业秘密保密；</w:t>
      </w:r>
    </w:p>
    <w:p>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3.4.4参与评标报告的起草；</w:t>
      </w:r>
    </w:p>
    <w:p>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3.4.5配合采购人及采购代理机构答复投标供应商提出的质疑；</w:t>
      </w:r>
    </w:p>
    <w:p>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3.4.6配合有关部门的投诉处理工作。</w:t>
      </w:r>
    </w:p>
    <w:p>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3.5评标内容的保密</w:t>
      </w:r>
    </w:p>
    <w:p>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3.5.1公开开标后，直到宣布授予中标供应商合同为止，凡属于审查、澄清、评价和比较投标的所有资料，有关授予合同的信息都不应向投标供应商或与评标无关的其他人泄露。</w:t>
      </w:r>
    </w:p>
    <w:p>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3.5.2在投标文件的审查、澄清、评价和比较以及授予合同的过程中，投标供应商对采购代理机构和评标委员会成员施加影响的任何行为，都将取消其中标资格。</w:t>
      </w:r>
    </w:p>
    <w:p>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3.6比较与评价</w:t>
      </w:r>
    </w:p>
    <w:p>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3.6.1</w:t>
      </w:r>
      <w:bookmarkStart w:id="7" w:name="_Hlk71664018"/>
      <w:r>
        <w:rPr>
          <w:rFonts w:hint="eastAsia" w:ascii="宋体" w:hAnsi="宋体" w:cs="宋体"/>
          <w:bCs/>
          <w:color w:val="auto"/>
          <w:sz w:val="24"/>
          <w:highlight w:val="none"/>
        </w:rPr>
        <w:t>投标文件资格性检查和符合性检查结束后</w:t>
      </w:r>
      <w:bookmarkEnd w:id="7"/>
      <w:r>
        <w:rPr>
          <w:rFonts w:hint="eastAsia" w:ascii="宋体" w:hAnsi="宋体" w:cs="宋体"/>
          <w:bCs/>
          <w:color w:val="auto"/>
          <w:sz w:val="24"/>
          <w:highlight w:val="none"/>
        </w:rPr>
        <w:t>，凡属于“</w:t>
      </w:r>
      <w:r>
        <w:rPr>
          <w:rFonts w:hint="eastAsia" w:ascii="宋体" w:hAnsi="宋体" w:cs="宋体"/>
          <w:b/>
          <w:color w:val="auto"/>
          <w:sz w:val="24"/>
          <w:highlight w:val="none"/>
        </w:rPr>
        <w:t>（八）无效投标文件的确认</w:t>
      </w:r>
      <w:r>
        <w:rPr>
          <w:rFonts w:hint="eastAsia" w:ascii="宋体" w:hAnsi="宋体" w:cs="宋体"/>
          <w:bCs/>
          <w:color w:val="auto"/>
          <w:sz w:val="24"/>
          <w:highlight w:val="none"/>
        </w:rPr>
        <w:t>”的投标文件不进入比较与评价程序。</w:t>
      </w:r>
    </w:p>
    <w:p>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3.6.2经评审有效的投标文件按招标文件中规定的评标方法和标准，由评标委员会进行比较与评价。</w:t>
      </w:r>
    </w:p>
    <w:p>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3.6.3评审全部结束后，由工作人员在公证或监督下（如有），汇总各投标供应商商务标和技术标得分，确定各投标供应商总分和最终排序。</w:t>
      </w:r>
    </w:p>
    <w:p>
      <w:pPr>
        <w:tabs>
          <w:tab w:val="left" w:pos="1288"/>
          <w:tab w:val="left" w:pos="1365"/>
        </w:tabs>
        <w:spacing w:line="360" w:lineRule="auto"/>
        <w:ind w:firstLine="602"/>
        <w:rPr>
          <w:rFonts w:ascii="宋体" w:hAnsi="宋体" w:cs="宋体"/>
          <w:b/>
          <w:color w:val="auto"/>
          <w:sz w:val="24"/>
          <w:highlight w:val="none"/>
        </w:rPr>
      </w:pPr>
      <w:r>
        <w:rPr>
          <w:rFonts w:hint="eastAsia" w:ascii="宋体" w:hAnsi="宋体" w:cs="宋体"/>
          <w:b/>
          <w:color w:val="auto"/>
          <w:sz w:val="24"/>
          <w:highlight w:val="none"/>
        </w:rPr>
        <w:t>4.评标方法</w:t>
      </w:r>
    </w:p>
    <w:p>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4.1投标供应商通过资格性检查和符合性检查的，方可进入比较与评价程序。</w:t>
      </w:r>
    </w:p>
    <w:p>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4.2比较与评价采用综合评分法。</w:t>
      </w:r>
    </w:p>
    <w:p>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pPr>
        <w:tabs>
          <w:tab w:val="left" w:pos="1288"/>
          <w:tab w:val="left" w:pos="1365"/>
        </w:tabs>
        <w:spacing w:line="360" w:lineRule="auto"/>
        <w:ind w:firstLine="600"/>
        <w:rPr>
          <w:rFonts w:hint="eastAsia" w:ascii="宋体" w:hAnsi="宋体" w:cs="宋体"/>
          <w:bCs/>
          <w:color w:val="auto"/>
          <w:sz w:val="24"/>
          <w:highlight w:val="none"/>
        </w:rPr>
      </w:pPr>
      <w:r>
        <w:rPr>
          <w:rFonts w:hint="eastAsia" w:ascii="宋体" w:hAnsi="宋体" w:cs="宋体"/>
          <w:bCs/>
          <w:color w:val="auto"/>
          <w:sz w:val="24"/>
          <w:highlight w:val="none"/>
        </w:rPr>
        <w:t>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以此类推，按排名先后顺序选取三名中标候选人。</w:t>
      </w:r>
    </w:p>
    <w:p>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如投标供应商提供虚假材料，将按“政府采购法</w:t>
      </w:r>
      <w:r>
        <w:rPr>
          <w:rFonts w:hint="eastAsia" w:ascii="宋体" w:hAnsi="宋体" w:cs="宋体"/>
          <w:bCs/>
          <w:color w:val="auto"/>
          <w:sz w:val="24"/>
          <w:highlight w:val="none"/>
          <w:lang w:eastAsia="zh-CN"/>
        </w:rPr>
        <w:t>”等</w:t>
      </w:r>
      <w:r>
        <w:rPr>
          <w:rFonts w:hint="eastAsia" w:ascii="宋体" w:hAnsi="宋体" w:cs="宋体"/>
          <w:bCs/>
          <w:color w:val="auto"/>
          <w:sz w:val="24"/>
          <w:highlight w:val="none"/>
        </w:rPr>
        <w:t>相关规定处理并由政府监管部门给予严肃处理。</w:t>
      </w:r>
    </w:p>
    <w:p>
      <w:pPr>
        <w:tabs>
          <w:tab w:val="left" w:pos="945"/>
        </w:tabs>
        <w:spacing w:line="360" w:lineRule="auto"/>
        <w:ind w:firstLine="482"/>
        <w:rPr>
          <w:rFonts w:ascii="宋体" w:hAnsi="宋体" w:cs="宋体"/>
          <w:b/>
          <w:color w:val="auto"/>
          <w:sz w:val="24"/>
          <w:highlight w:val="none"/>
        </w:rPr>
      </w:pPr>
      <w:bookmarkStart w:id="8" w:name="_Toc98277359"/>
      <w:bookmarkStart w:id="9" w:name="_Toc116946316"/>
      <w:r>
        <w:rPr>
          <w:rFonts w:hint="eastAsia" w:ascii="宋体" w:hAnsi="宋体" w:cs="宋体"/>
          <w:b/>
          <w:color w:val="auto"/>
          <w:sz w:val="24"/>
          <w:highlight w:val="none"/>
        </w:rPr>
        <w:t>5.评分标准</w:t>
      </w:r>
      <w:bookmarkEnd w:id="8"/>
      <w:bookmarkEnd w:id="9"/>
    </w:p>
    <w:p>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5.1综合评分法满分为100分，计分均保留2位小数。</w:t>
      </w:r>
    </w:p>
    <w:p>
      <w:pPr>
        <w:spacing w:line="360" w:lineRule="auto"/>
        <w:ind w:firstLine="482"/>
        <w:rPr>
          <w:rFonts w:ascii="宋体" w:hAnsi="宋体" w:cs="宋体"/>
          <w:b/>
          <w:bCs/>
          <w:color w:val="auto"/>
          <w:sz w:val="24"/>
          <w:highlight w:val="none"/>
        </w:rPr>
      </w:pPr>
      <w:bookmarkStart w:id="10" w:name="_Hlk47984059"/>
      <w:r>
        <w:rPr>
          <w:rFonts w:hint="eastAsia" w:ascii="宋体" w:hAnsi="宋体" w:cs="宋体"/>
          <w:b/>
          <w:bCs/>
          <w:color w:val="auto"/>
          <w:sz w:val="24"/>
          <w:highlight w:val="none"/>
        </w:rPr>
        <w:t>5.2评分项目及分值</w:t>
      </w:r>
      <w:bookmarkEnd w:id="10"/>
    </w:p>
    <w:p>
      <w:pPr>
        <w:widowControl/>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                       </w:t>
      </w:r>
      <w:r>
        <w:rPr>
          <w:rFonts w:hint="eastAsia" w:ascii="宋体" w:hAnsi="宋体" w:cs="宋体"/>
          <w:b/>
          <w:bCs/>
          <w:color w:val="auto"/>
          <w:sz w:val="24"/>
          <w:szCs w:val="24"/>
          <w:highlight w:val="none"/>
          <w:lang w:val="en-US" w:eastAsia="zh-CN"/>
        </w:rPr>
        <w:t>20</w:t>
      </w:r>
      <w:r>
        <w:rPr>
          <w:rFonts w:hint="eastAsia" w:ascii="宋体" w:hAnsi="宋体" w:eastAsia="宋体" w:cs="宋体"/>
          <w:b/>
          <w:bCs/>
          <w:color w:val="auto"/>
          <w:sz w:val="24"/>
          <w:szCs w:val="24"/>
          <w:highlight w:val="none"/>
        </w:rPr>
        <w:t>分</w:t>
      </w:r>
    </w:p>
    <w:p>
      <w:pPr>
        <w:widowControl/>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（2）投标供应商评价                 </w:t>
      </w:r>
      <w:r>
        <w:rPr>
          <w:rFonts w:hint="eastAsia" w:ascii="宋体" w:hAnsi="宋体" w:cs="宋体"/>
          <w:b/>
          <w:bCs/>
          <w:color w:val="auto"/>
          <w:sz w:val="24"/>
          <w:szCs w:val="24"/>
          <w:highlight w:val="none"/>
          <w:lang w:val="en-US" w:eastAsia="zh-CN"/>
        </w:rPr>
        <w:t>20</w:t>
      </w:r>
      <w:r>
        <w:rPr>
          <w:rFonts w:hint="eastAsia" w:ascii="宋体" w:hAnsi="宋体" w:eastAsia="宋体" w:cs="宋体"/>
          <w:b/>
          <w:bCs/>
          <w:color w:val="auto"/>
          <w:sz w:val="24"/>
          <w:szCs w:val="24"/>
          <w:highlight w:val="none"/>
        </w:rPr>
        <w:t>分</w:t>
      </w:r>
    </w:p>
    <w:p>
      <w:pPr>
        <w:widowControl/>
        <w:spacing w:line="360" w:lineRule="auto"/>
        <w:ind w:firstLine="480"/>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服务</w:t>
      </w:r>
      <w:r>
        <w:rPr>
          <w:rFonts w:hint="eastAsia" w:ascii="宋体" w:hAnsi="宋体" w:eastAsia="宋体" w:cs="宋体"/>
          <w:b/>
          <w:bCs/>
          <w:color w:val="auto"/>
          <w:sz w:val="24"/>
          <w:szCs w:val="24"/>
          <w:highlight w:val="none"/>
        </w:rPr>
        <w:t xml:space="preserve">方案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60</w:t>
      </w:r>
      <w:r>
        <w:rPr>
          <w:rFonts w:hint="eastAsia" w:ascii="宋体" w:hAnsi="宋体" w:eastAsia="宋体" w:cs="宋体"/>
          <w:b/>
          <w:bCs/>
          <w:color w:val="auto"/>
          <w:sz w:val="24"/>
          <w:szCs w:val="24"/>
          <w:highlight w:val="none"/>
        </w:rPr>
        <w:t>分</w:t>
      </w:r>
    </w:p>
    <w:p>
      <w:pPr>
        <w:spacing w:line="360" w:lineRule="auto"/>
        <w:ind w:left="420"/>
        <w:rPr>
          <w:rFonts w:ascii="宋体" w:hAnsi="宋体" w:cs="宋体"/>
          <w:color w:val="auto"/>
          <w:sz w:val="24"/>
          <w:highlight w:val="none"/>
        </w:rPr>
      </w:pPr>
      <w:r>
        <w:rPr>
          <w:rFonts w:hint="eastAsia" w:ascii="宋体" w:hAnsi="宋体" w:cs="宋体"/>
          <w:color w:val="auto"/>
          <w:sz w:val="24"/>
          <w:highlight w:val="none"/>
        </w:rPr>
        <w:t xml:space="preserve">5.3各项目评分标准   </w:t>
      </w:r>
    </w:p>
    <w:p>
      <w:pPr>
        <w:numPr>
          <w:ilvl w:val="0"/>
          <w:numId w:val="0"/>
        </w:numPr>
        <w:tabs>
          <w:tab w:val="left" w:pos="525"/>
          <w:tab w:val="left" w:pos="945"/>
          <w:tab w:val="left" w:pos="1155"/>
          <w:tab w:val="left" w:pos="3823"/>
        </w:tabs>
        <w:spacing w:line="360" w:lineRule="auto"/>
        <w:ind w:left="482"/>
        <w:rPr>
          <w:rFonts w:ascii="宋体" w:hAnsi="宋体"/>
          <w:b/>
          <w:bCs/>
          <w:sz w:val="24"/>
          <w:szCs w:val="24"/>
        </w:rPr>
      </w:pPr>
      <w:r>
        <w:rPr>
          <w:rFonts w:hint="eastAsia" w:ascii="宋体" w:hAnsi="宋体"/>
          <w:b/>
          <w:bCs/>
          <w:sz w:val="24"/>
          <w:szCs w:val="24"/>
          <w:lang w:val="en-US" w:eastAsia="zh-CN"/>
        </w:rPr>
        <w:t>1.</w:t>
      </w:r>
      <w:r>
        <w:rPr>
          <w:rFonts w:hint="eastAsia" w:ascii="宋体" w:hAnsi="宋体"/>
          <w:b/>
          <w:bCs/>
          <w:sz w:val="24"/>
          <w:szCs w:val="24"/>
        </w:rPr>
        <w:t>价格（2</w:t>
      </w:r>
      <w:r>
        <w:rPr>
          <w:rFonts w:hint="eastAsia" w:ascii="宋体" w:hAnsi="宋体"/>
          <w:b/>
          <w:bCs/>
          <w:sz w:val="24"/>
          <w:szCs w:val="24"/>
          <w:lang w:val="en-US" w:eastAsia="zh-CN"/>
        </w:rPr>
        <w:t>0</w:t>
      </w:r>
      <w:r>
        <w:rPr>
          <w:rFonts w:hint="eastAsia" w:ascii="宋体" w:hAnsi="宋体"/>
          <w:b/>
          <w:bCs/>
          <w:sz w:val="24"/>
          <w:szCs w:val="24"/>
        </w:rPr>
        <w:t>分）：</w:t>
      </w:r>
    </w:p>
    <w:p>
      <w:pPr>
        <w:tabs>
          <w:tab w:val="left" w:pos="945"/>
          <w:tab w:val="left" w:pos="1155"/>
        </w:tabs>
        <w:spacing w:line="360" w:lineRule="auto"/>
        <w:ind w:firstLine="480"/>
        <w:rPr>
          <w:rFonts w:ascii="宋体" w:hAnsi="宋体"/>
          <w:bCs/>
          <w:sz w:val="24"/>
          <w:szCs w:val="24"/>
        </w:rPr>
      </w:pPr>
      <w:r>
        <w:rPr>
          <w:rFonts w:hint="eastAsia" w:ascii="宋体" w:hAnsi="宋体"/>
          <w:bCs/>
          <w:sz w:val="24"/>
          <w:szCs w:val="24"/>
        </w:rPr>
        <w:t>采用低价优先法计算，即满足招标文件要求且投标价格最低的投标报价为评标基准价，其价格分为满分。其他投标人的价格分统一按照下列公式计算：</w:t>
      </w:r>
    </w:p>
    <w:p>
      <w:pPr>
        <w:tabs>
          <w:tab w:val="left" w:pos="945"/>
          <w:tab w:val="left" w:pos="1155"/>
        </w:tabs>
        <w:spacing w:line="360" w:lineRule="auto"/>
        <w:ind w:firstLine="480"/>
        <w:rPr>
          <w:rFonts w:ascii="宋体" w:hAnsi="宋体"/>
          <w:bCs/>
          <w:sz w:val="24"/>
          <w:szCs w:val="24"/>
        </w:rPr>
      </w:pPr>
      <w:r>
        <w:rPr>
          <w:rFonts w:hint="eastAsia" w:ascii="宋体" w:hAnsi="宋体"/>
          <w:bCs/>
          <w:sz w:val="24"/>
          <w:szCs w:val="24"/>
        </w:rPr>
        <w:t>投标报价得分</w:t>
      </w:r>
      <w:r>
        <w:rPr>
          <w:rFonts w:ascii="宋体" w:hAnsi="宋体"/>
          <w:bCs/>
          <w:sz w:val="24"/>
          <w:szCs w:val="24"/>
        </w:rPr>
        <w:t>=</w:t>
      </w:r>
      <w:r>
        <w:rPr>
          <w:rFonts w:hint="eastAsia" w:ascii="宋体" w:hAnsi="宋体"/>
          <w:bCs/>
          <w:sz w:val="24"/>
          <w:szCs w:val="24"/>
        </w:rPr>
        <w:t>（评标基准价／投标报价）×价格权值×</w:t>
      </w:r>
      <w:r>
        <w:rPr>
          <w:rFonts w:ascii="宋体" w:hAnsi="宋体"/>
          <w:bCs/>
          <w:sz w:val="24"/>
          <w:szCs w:val="24"/>
        </w:rPr>
        <w:t>100</w:t>
      </w:r>
      <w:r>
        <w:rPr>
          <w:rFonts w:hint="eastAsia" w:ascii="宋体" w:hAnsi="宋体"/>
          <w:bCs/>
          <w:sz w:val="24"/>
          <w:szCs w:val="24"/>
        </w:rPr>
        <w:t>。</w:t>
      </w:r>
    </w:p>
    <w:p>
      <w:pPr>
        <w:spacing w:line="360" w:lineRule="auto"/>
        <w:ind w:firstLine="480"/>
        <w:jc w:val="left"/>
        <w:rPr>
          <w:rFonts w:hint="eastAsia" w:ascii="宋体" w:hAnsi="宋体"/>
          <w:bCs/>
          <w:sz w:val="24"/>
        </w:rPr>
      </w:pPr>
      <w:r>
        <w:rPr>
          <w:rFonts w:hint="eastAsia" w:ascii="宋体" w:hAnsi="宋体"/>
          <w:bCs/>
          <w:sz w:val="24"/>
        </w:rPr>
        <w:t>价格扣除：专门面向中小/小微企业的项目除外。</w:t>
      </w:r>
    </w:p>
    <w:p>
      <w:pPr>
        <w:spacing w:line="360" w:lineRule="auto"/>
        <w:ind w:firstLine="480"/>
        <w:jc w:val="left"/>
        <w:rPr>
          <w:rFonts w:ascii="宋体" w:hAnsi="宋体"/>
          <w:bCs/>
          <w:color w:val="000000"/>
          <w:sz w:val="24"/>
          <w:szCs w:val="24"/>
        </w:rPr>
      </w:pPr>
      <w:r>
        <w:rPr>
          <w:rFonts w:hint="eastAsia" w:ascii="宋体" w:hAnsi="宋体"/>
          <w:bCs/>
          <w:color w:val="000000"/>
          <w:sz w:val="24"/>
          <w:szCs w:val="24"/>
        </w:rPr>
        <w:t>①对小型和微型企业产品的价格给予10</w:t>
      </w:r>
      <w:r>
        <w:rPr>
          <w:rFonts w:ascii="宋体" w:hAnsi="宋体"/>
          <w:bCs/>
          <w:color w:val="000000"/>
          <w:sz w:val="24"/>
          <w:szCs w:val="24"/>
        </w:rPr>
        <w:t>%</w:t>
      </w:r>
      <w:r>
        <w:rPr>
          <w:rFonts w:hint="eastAsia" w:ascii="宋体" w:hAnsi="宋体"/>
          <w:bCs/>
          <w:color w:val="000000"/>
          <w:sz w:val="24"/>
          <w:szCs w:val="24"/>
        </w:rPr>
        <w:t>的扣除，用扣除后的价格参与评审。参加投标的中小企业，应当按照《政府采购促进中小企业发展管理办法》</w:t>
      </w:r>
      <w:r>
        <w:rPr>
          <w:rFonts w:ascii="宋体" w:hAnsi="宋体"/>
          <w:bCs/>
          <w:color w:val="000000"/>
          <w:sz w:val="24"/>
          <w:szCs w:val="24"/>
        </w:rPr>
        <w:t>（财库﹝2020﹞46 号）</w:t>
      </w:r>
      <w:r>
        <w:rPr>
          <w:rFonts w:hint="eastAsia" w:ascii="宋体" w:hAnsi="宋体"/>
          <w:bCs/>
          <w:color w:val="000000"/>
          <w:sz w:val="24"/>
          <w:szCs w:val="24"/>
        </w:rPr>
        <w:t>的规定提供《中小企业声明函》（货物/</w:t>
      </w:r>
      <w:r>
        <w:rPr>
          <w:rFonts w:ascii="宋体" w:hAnsi="宋体"/>
          <w:bCs/>
          <w:color w:val="000000"/>
          <w:sz w:val="24"/>
          <w:szCs w:val="24"/>
        </w:rPr>
        <w:t>服务</w:t>
      </w:r>
      <w:r>
        <w:rPr>
          <w:rFonts w:hint="eastAsia" w:ascii="宋体" w:hAnsi="宋体"/>
          <w:bCs/>
          <w:color w:val="000000"/>
          <w:sz w:val="24"/>
          <w:szCs w:val="24"/>
        </w:rPr>
        <w:t>）（中小企业划型标准详见《关于印发中小企业划型标准规定的通知》工信部联企业〔</w:t>
      </w:r>
      <w:r>
        <w:rPr>
          <w:rFonts w:ascii="宋体" w:hAnsi="宋体"/>
          <w:bCs/>
          <w:color w:val="000000"/>
          <w:sz w:val="24"/>
          <w:szCs w:val="24"/>
        </w:rPr>
        <w:t>2011</w:t>
      </w:r>
      <w:r>
        <w:rPr>
          <w:rFonts w:hint="eastAsia" w:ascii="宋体" w:hAnsi="宋体"/>
          <w:bCs/>
          <w:color w:val="000000"/>
          <w:sz w:val="24"/>
          <w:szCs w:val="24"/>
        </w:rPr>
        <w:t>〕</w:t>
      </w:r>
      <w:r>
        <w:rPr>
          <w:rFonts w:ascii="宋体" w:hAnsi="宋体"/>
          <w:bCs/>
          <w:color w:val="000000"/>
          <w:sz w:val="24"/>
          <w:szCs w:val="24"/>
        </w:rPr>
        <w:t>300</w:t>
      </w:r>
      <w:r>
        <w:rPr>
          <w:rFonts w:hint="eastAsia" w:ascii="宋体" w:hAnsi="宋体"/>
          <w:bCs/>
          <w:color w:val="000000"/>
          <w:sz w:val="24"/>
          <w:szCs w:val="24"/>
        </w:rPr>
        <w:t>号）。</w:t>
      </w:r>
    </w:p>
    <w:p>
      <w:pPr>
        <w:spacing w:line="360" w:lineRule="auto"/>
        <w:ind w:firstLine="480"/>
        <w:jc w:val="left"/>
        <w:rPr>
          <w:rFonts w:ascii="宋体" w:hAnsi="宋体"/>
          <w:bCs/>
          <w:color w:val="000000"/>
          <w:sz w:val="24"/>
          <w:szCs w:val="24"/>
        </w:rPr>
      </w:pPr>
      <w:r>
        <w:rPr>
          <w:rFonts w:hint="eastAsia" w:ascii="宋体" w:hAnsi="宋体"/>
          <w:bCs/>
          <w:color w:val="000000"/>
          <w:sz w:val="24"/>
          <w:szCs w:val="24"/>
        </w:rPr>
        <w:t>②监狱企业视同小型、微型企业，对其产品价格给予10%的扣除，用扣除后的价格参与评审。参加投标的监狱企业，应当按照《关于政府采购支持监狱企业发展有关问题的通知》（财库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sz w:val="24"/>
          <w:szCs w:val="24"/>
          <w:lang w:eastAsia="zh-CN"/>
        </w:rPr>
        <w:t>〔2014〕68号</w:t>
      </w:r>
      <w:r>
        <w:rPr>
          <w:rFonts w:hint="eastAsia" w:ascii="宋体" w:hAnsi="宋体"/>
          <w:bCs/>
          <w:color w:val="000000"/>
          <w:sz w:val="24"/>
          <w:szCs w:val="24"/>
        </w:rPr>
        <w:t>）的规定提供由省级以上监狱管理局、戒毒管理局</w:t>
      </w:r>
      <w:r>
        <w:rPr>
          <w:rFonts w:hint="eastAsia" w:ascii="宋体" w:hAnsi="宋体"/>
          <w:bCs/>
          <w:color w:val="000000"/>
          <w:sz w:val="24"/>
          <w:szCs w:val="24"/>
          <w:lang w:eastAsia="zh-CN"/>
        </w:rPr>
        <w:t>（</w:t>
      </w:r>
      <w:r>
        <w:rPr>
          <w:rFonts w:hint="eastAsia" w:ascii="宋体" w:hAnsi="宋体"/>
          <w:bCs/>
          <w:color w:val="000000"/>
          <w:sz w:val="24"/>
          <w:szCs w:val="24"/>
        </w:rPr>
        <w:t>含新疆生产建设兵团</w:t>
      </w:r>
      <w:r>
        <w:rPr>
          <w:rFonts w:hint="eastAsia" w:ascii="宋体" w:hAnsi="宋体"/>
          <w:bCs/>
          <w:color w:val="000000"/>
          <w:sz w:val="24"/>
          <w:szCs w:val="24"/>
          <w:lang w:eastAsia="zh-CN"/>
        </w:rPr>
        <w:t>）</w:t>
      </w:r>
      <w:r>
        <w:rPr>
          <w:rFonts w:hint="eastAsia" w:ascii="宋体" w:hAnsi="宋体"/>
          <w:bCs/>
          <w:color w:val="000000"/>
          <w:sz w:val="24"/>
          <w:szCs w:val="24"/>
        </w:rPr>
        <w:t>出具的属于监狱企业的证明文件扫描件。</w:t>
      </w:r>
    </w:p>
    <w:p>
      <w:pPr>
        <w:spacing w:line="360" w:lineRule="auto"/>
        <w:ind w:firstLine="480"/>
        <w:jc w:val="left"/>
        <w:rPr>
          <w:rFonts w:ascii="宋体" w:hAnsi="宋体"/>
          <w:bCs/>
          <w:color w:val="000000"/>
          <w:sz w:val="24"/>
          <w:szCs w:val="24"/>
        </w:rPr>
      </w:pPr>
      <w:r>
        <w:rPr>
          <w:rFonts w:hint="eastAsia" w:ascii="宋体" w:hAnsi="宋体"/>
          <w:bCs/>
          <w:color w:val="000000"/>
          <w:sz w:val="24"/>
          <w:szCs w:val="24"/>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pPr>
        <w:spacing w:line="360" w:lineRule="auto"/>
        <w:ind w:firstLine="480"/>
        <w:jc w:val="left"/>
        <w:rPr>
          <w:rFonts w:hint="eastAsia"/>
        </w:rPr>
      </w:pPr>
      <w:r>
        <w:rPr>
          <w:rFonts w:hint="eastAsia" w:ascii="宋体" w:hAnsi="宋体"/>
          <w:bCs/>
          <w:color w:val="000000"/>
          <w:sz w:val="24"/>
          <w:szCs w:val="24"/>
        </w:rPr>
        <w:t>同一投标人，上述三项价格扣除优惠不得重复享受。</w:t>
      </w:r>
    </w:p>
    <w:p>
      <w:pPr>
        <w:spacing w:line="360" w:lineRule="auto"/>
        <w:ind w:firstLine="480"/>
        <w:rPr>
          <w:rFonts w:hint="eastAsia" w:ascii="宋体" w:hAnsi="宋体"/>
          <w:b/>
          <w:sz w:val="24"/>
          <w:szCs w:val="24"/>
        </w:rPr>
      </w:pPr>
      <w:r>
        <w:rPr>
          <w:rFonts w:hint="eastAsia" w:ascii="宋体" w:hAnsi="宋体"/>
          <w:b/>
          <w:sz w:val="24"/>
          <w:szCs w:val="24"/>
        </w:rPr>
        <w:t>注1：评审过程中出现下列情形之一的，评审委员会应当启动异常低价投标（响应）审查程序：（1）投标（响应）报价低于全部通过符合性审查供应商投标（响应）报价平均值50%的，即投标（响应）报价</w:t>
      </w:r>
      <w:r>
        <w:rPr>
          <w:rFonts w:hint="eastAsia" w:ascii="宋体" w:hAnsi="宋体"/>
          <w:b/>
          <w:sz w:val="24"/>
          <w:szCs w:val="24"/>
          <w:lang w:eastAsia="zh-CN"/>
        </w:rPr>
        <w:t>〈</w:t>
      </w:r>
      <w:r>
        <w:rPr>
          <w:rFonts w:hint="eastAsia" w:ascii="宋体" w:hAnsi="宋体"/>
          <w:b/>
          <w:sz w:val="24"/>
          <w:szCs w:val="24"/>
        </w:rPr>
        <w:t>全部通过符合性审查供应商投标（响应）报价平均值×50%；（2）投标（响应）报价低于通过符合性审查的次低报价供应商投标（响应）报价50%的，即投标（响应）报价</w:t>
      </w:r>
      <w:r>
        <w:rPr>
          <w:rFonts w:hint="eastAsia" w:ascii="宋体" w:hAnsi="宋体"/>
          <w:b/>
          <w:sz w:val="24"/>
          <w:szCs w:val="24"/>
          <w:lang w:eastAsia="zh-CN"/>
        </w:rPr>
        <w:t>〈</w:t>
      </w:r>
      <w:r>
        <w:rPr>
          <w:rFonts w:hint="eastAsia" w:ascii="宋体" w:hAnsi="宋体"/>
          <w:b/>
          <w:sz w:val="24"/>
          <w:szCs w:val="24"/>
        </w:rPr>
        <w:t>通过符合性审查的次低报价供应商投标（响应）报价×50%；（3）投标（响应）报价低于采购项目最高限价45%的，即投标（响应）报价</w:t>
      </w:r>
      <w:r>
        <w:rPr>
          <w:rFonts w:hint="eastAsia" w:ascii="宋体" w:hAnsi="宋体"/>
          <w:b/>
          <w:sz w:val="24"/>
          <w:szCs w:val="24"/>
          <w:lang w:eastAsia="zh-CN"/>
        </w:rPr>
        <w:t>〈</w:t>
      </w:r>
      <w:r>
        <w:rPr>
          <w:rFonts w:hint="eastAsia" w:ascii="宋体" w:hAnsi="宋体"/>
          <w:b/>
          <w:sz w:val="24"/>
          <w:szCs w:val="24"/>
        </w:rPr>
        <w:t>采购项目最高限价×45%；</w:t>
      </w:r>
    </w:p>
    <w:p>
      <w:pPr>
        <w:numPr>
          <w:ilvl w:val="0"/>
          <w:numId w:val="0"/>
        </w:numPr>
        <w:spacing w:line="360" w:lineRule="auto"/>
        <w:rPr>
          <w:rFonts w:hint="eastAsia" w:ascii="宋体" w:hAnsi="宋体"/>
          <w:b/>
          <w:sz w:val="24"/>
          <w:szCs w:val="24"/>
        </w:rPr>
      </w:pPr>
      <w:r>
        <w:rPr>
          <w:rFonts w:hint="eastAsia" w:ascii="宋体" w:hAnsi="宋体"/>
          <w:b/>
          <w:sz w:val="24"/>
          <w:szCs w:val="24"/>
          <w:lang w:eastAsia="zh-CN"/>
        </w:rPr>
        <w:t>（</w:t>
      </w:r>
      <w:r>
        <w:rPr>
          <w:rFonts w:hint="eastAsia" w:ascii="宋体" w:hAnsi="宋体"/>
          <w:b/>
          <w:sz w:val="24"/>
          <w:szCs w:val="24"/>
          <w:lang w:val="en-US" w:eastAsia="zh-CN"/>
        </w:rPr>
        <w:t>4</w:t>
      </w:r>
      <w:r>
        <w:rPr>
          <w:rFonts w:hint="eastAsia" w:ascii="宋体" w:hAnsi="宋体"/>
          <w:b/>
          <w:sz w:val="24"/>
          <w:szCs w:val="24"/>
          <w:lang w:eastAsia="zh-CN"/>
        </w:rPr>
        <w:t>）</w:t>
      </w:r>
      <w:r>
        <w:rPr>
          <w:rFonts w:hint="eastAsia" w:ascii="宋体" w:hAnsi="宋体"/>
          <w:b/>
          <w:sz w:val="24"/>
          <w:szCs w:val="24"/>
        </w:rPr>
        <w:t>评审委员会基于专业判断，认为供应商报价过低，有可能影响产品质量或者不能诚信履约的其他情形。</w:t>
      </w:r>
    </w:p>
    <w:p>
      <w:pPr>
        <w:numPr>
          <w:ilvl w:val="0"/>
          <w:numId w:val="0"/>
        </w:numPr>
        <w:spacing w:line="360" w:lineRule="auto"/>
        <w:rPr>
          <w:rFonts w:hint="eastAsia" w:ascii="宋体" w:hAnsi="宋体"/>
          <w:b/>
          <w:sz w:val="24"/>
          <w:szCs w:val="24"/>
        </w:rPr>
      </w:pPr>
      <w:r>
        <w:rPr>
          <w:rFonts w:hint="eastAsia" w:ascii="宋体" w:hAnsi="宋体"/>
          <w:b/>
          <w:sz w:val="24"/>
          <w:szCs w:val="24"/>
        </w:rPr>
        <w:t>注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pPr>
        <w:tabs>
          <w:tab w:val="left" w:pos="945"/>
          <w:tab w:val="left" w:pos="1155"/>
          <w:tab w:val="left" w:pos="3823"/>
        </w:tabs>
        <w:spacing w:line="500" w:lineRule="exact"/>
        <w:ind w:firstLine="361"/>
        <w:rPr>
          <w:rFonts w:ascii="宋体" w:hAnsi="宋体"/>
          <w:b/>
          <w:bCs/>
          <w:color w:val="000000"/>
          <w:sz w:val="24"/>
          <w:szCs w:val="24"/>
          <w:highlight w:val="none"/>
        </w:rPr>
      </w:pPr>
      <w:r>
        <w:rPr>
          <w:rFonts w:hint="eastAsia" w:ascii="宋体" w:hAnsi="宋体"/>
          <w:b/>
          <w:bCs/>
          <w:sz w:val="24"/>
          <w:szCs w:val="24"/>
          <w:lang w:val="en-US" w:eastAsia="zh-CN"/>
        </w:rPr>
        <w:t>2.</w:t>
      </w:r>
      <w:r>
        <w:rPr>
          <w:rFonts w:hint="eastAsia" w:ascii="宋体" w:hAnsi="宋体"/>
          <w:b/>
          <w:bCs/>
          <w:color w:val="000000"/>
          <w:sz w:val="24"/>
          <w:szCs w:val="24"/>
          <w:highlight w:val="none"/>
        </w:rPr>
        <w:t>投标人评价（</w:t>
      </w:r>
      <w:r>
        <w:rPr>
          <w:rFonts w:hint="eastAsia" w:ascii="宋体" w:hAnsi="宋体"/>
          <w:b/>
          <w:bCs/>
          <w:color w:val="000000"/>
          <w:sz w:val="24"/>
          <w:szCs w:val="24"/>
          <w:highlight w:val="none"/>
          <w:lang w:val="en-US" w:eastAsia="zh-CN"/>
        </w:rPr>
        <w:t>20</w:t>
      </w:r>
      <w:r>
        <w:rPr>
          <w:rFonts w:hint="eastAsia" w:ascii="宋体" w:hAnsi="宋体"/>
          <w:b/>
          <w:bCs/>
          <w:color w:val="000000"/>
          <w:sz w:val="24"/>
          <w:szCs w:val="24"/>
          <w:highlight w:val="none"/>
        </w:rPr>
        <w:t>分）：</w:t>
      </w:r>
    </w:p>
    <w:p>
      <w:pPr>
        <w:shd w:val="clear" w:color="auto"/>
        <w:spacing w:line="360" w:lineRule="auto"/>
        <w:ind w:firstLine="465"/>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bCs/>
          <w:color w:val="000000"/>
          <w:sz w:val="24"/>
          <w:szCs w:val="24"/>
          <w:lang w:val="en-US" w:eastAsia="zh-CN"/>
        </w:rPr>
        <w:t>①</w:t>
      </w:r>
      <w:r>
        <w:rPr>
          <w:rFonts w:hint="eastAsia" w:ascii="宋体" w:hAnsi="宋体"/>
          <w:bCs/>
          <w:color w:val="000000"/>
          <w:sz w:val="24"/>
          <w:szCs w:val="24"/>
        </w:rPr>
        <w:t>业绩（</w:t>
      </w:r>
      <w:r>
        <w:rPr>
          <w:rFonts w:hint="eastAsia" w:ascii="宋体" w:hAnsi="宋体"/>
          <w:bCs/>
          <w:color w:val="000000"/>
          <w:sz w:val="24"/>
          <w:szCs w:val="24"/>
          <w:lang w:val="en-US" w:eastAsia="zh-CN"/>
        </w:rPr>
        <w:t>4</w:t>
      </w:r>
      <w:r>
        <w:rPr>
          <w:rFonts w:hint="eastAsia" w:ascii="宋体" w:hAnsi="宋体"/>
          <w:bCs/>
          <w:color w:val="000000"/>
          <w:sz w:val="24"/>
          <w:szCs w:val="24"/>
        </w:rPr>
        <w:t>分）：</w:t>
      </w:r>
      <w:r>
        <w:rPr>
          <w:rFonts w:hint="eastAsia" w:ascii="宋体" w:hAnsi="宋体" w:eastAsia="宋体" w:cs="宋体"/>
          <w:b w:val="0"/>
          <w:bCs w:val="0"/>
          <w:i w:val="0"/>
          <w:iCs w:val="0"/>
          <w:color w:val="auto"/>
          <w:sz w:val="24"/>
          <w:szCs w:val="24"/>
          <w:highlight w:val="none"/>
          <w:vertAlign w:val="baseline"/>
          <w:lang w:val="en-US" w:eastAsia="zh-CN" w:bidi="ar-SA"/>
        </w:rPr>
        <w:t>供应商自2023年6月1日（含）以来承接过相同或类似（体检服务）项目业绩的</w:t>
      </w:r>
      <w:r>
        <w:rPr>
          <w:rFonts w:hint="eastAsia" w:ascii="宋体" w:hAnsi="宋体" w:cs="宋体"/>
          <w:b w:val="0"/>
          <w:bCs w:val="0"/>
          <w:i w:val="0"/>
          <w:iCs w:val="0"/>
          <w:color w:val="auto"/>
          <w:sz w:val="24"/>
          <w:szCs w:val="24"/>
          <w:highlight w:val="none"/>
          <w:vertAlign w:val="baseline"/>
          <w:lang w:val="en-US" w:eastAsia="zh-CN" w:bidi="ar-SA"/>
        </w:rPr>
        <w:t>，在</w:t>
      </w:r>
      <w:r>
        <w:rPr>
          <w:rFonts w:hint="eastAsia" w:ascii="宋体" w:hAnsi="宋体" w:eastAsia="宋体" w:cs="宋体"/>
          <w:b w:val="0"/>
          <w:bCs w:val="0"/>
          <w:i w:val="0"/>
          <w:iCs w:val="0"/>
          <w:color w:val="auto"/>
          <w:sz w:val="24"/>
          <w:szCs w:val="24"/>
          <w:highlight w:val="none"/>
          <w:vertAlign w:val="baseline"/>
          <w:lang w:val="en-US" w:eastAsia="zh-CN" w:bidi="ar-SA"/>
        </w:rPr>
        <w:t>响应文件中提供业绩合同扫描件，时间以合同签订时间为准，每份得2分，本项最高得4分。</w:t>
      </w:r>
    </w:p>
    <w:p>
      <w:pPr>
        <w:shd w:val="clear" w:color="auto"/>
        <w:spacing w:line="360" w:lineRule="auto"/>
        <w:ind w:firstLine="465"/>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②距离（</w:t>
      </w:r>
      <w:r>
        <w:rPr>
          <w:rFonts w:hint="eastAsia" w:ascii="宋体" w:hAnsi="宋体" w:cs="宋体"/>
          <w:b w:val="0"/>
          <w:bCs w:val="0"/>
          <w:i w:val="0"/>
          <w:iCs w:val="0"/>
          <w:color w:val="auto"/>
          <w:sz w:val="24"/>
          <w:szCs w:val="24"/>
          <w:highlight w:val="none"/>
          <w:vertAlign w:val="baseline"/>
          <w:lang w:val="en-US" w:eastAsia="zh-CN" w:bidi="ar-SA"/>
        </w:rPr>
        <w:t>3</w:t>
      </w:r>
      <w:r>
        <w:rPr>
          <w:rFonts w:hint="eastAsia" w:ascii="宋体" w:hAnsi="宋体" w:eastAsia="宋体" w:cs="宋体"/>
          <w:b w:val="0"/>
          <w:bCs w:val="0"/>
          <w:i w:val="0"/>
          <w:iCs w:val="0"/>
          <w:color w:val="auto"/>
          <w:sz w:val="24"/>
          <w:szCs w:val="24"/>
          <w:highlight w:val="none"/>
          <w:vertAlign w:val="baseline"/>
          <w:lang w:val="en-US" w:eastAsia="zh-CN" w:bidi="ar-SA"/>
        </w:rPr>
        <w:t>分）：根据投标人提供的体检点地址离公交站台或地铁的距离进行评分：</w:t>
      </w:r>
    </w:p>
    <w:p>
      <w:pPr>
        <w:shd w:val="clear" w:color="auto" w:fill="auto"/>
        <w:spacing w:line="360" w:lineRule="auto"/>
        <w:ind w:firstLine="465"/>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体检单位出入口距离最近地铁站出入口1000米内，或距离最近公交站台 500 米内，或提供专车接送（每日至采购方指定的5—8个接送点提供接送服务）的得</w:t>
      </w:r>
      <w:r>
        <w:rPr>
          <w:rFonts w:hint="eastAsia" w:ascii="宋体" w:hAnsi="宋体" w:cs="宋体"/>
          <w:b w:val="0"/>
          <w:bCs w:val="0"/>
          <w:i w:val="0"/>
          <w:iCs w:val="0"/>
          <w:color w:val="auto"/>
          <w:sz w:val="24"/>
          <w:szCs w:val="24"/>
          <w:highlight w:val="none"/>
          <w:vertAlign w:val="baseline"/>
          <w:lang w:val="en-US" w:eastAsia="zh-CN" w:bidi="ar-SA"/>
        </w:rPr>
        <w:t>3</w:t>
      </w:r>
      <w:r>
        <w:rPr>
          <w:rFonts w:hint="eastAsia" w:ascii="宋体" w:hAnsi="宋体" w:eastAsia="宋体" w:cs="宋体"/>
          <w:b w:val="0"/>
          <w:bCs w:val="0"/>
          <w:i w:val="0"/>
          <w:iCs w:val="0"/>
          <w:color w:val="auto"/>
          <w:sz w:val="24"/>
          <w:szCs w:val="24"/>
          <w:highlight w:val="none"/>
          <w:vertAlign w:val="baseline"/>
          <w:lang w:val="en-US" w:eastAsia="zh-CN" w:bidi="ar-SA"/>
        </w:rPr>
        <w:t>分；体检单位出入口距离最近地铁站出入口3000米内（大于1000米），或距离最近公交站台 1500米内（大于500米），得</w:t>
      </w:r>
      <w:r>
        <w:rPr>
          <w:rFonts w:hint="eastAsia" w:ascii="宋体" w:hAnsi="宋体" w:cs="宋体"/>
          <w:b w:val="0"/>
          <w:bCs w:val="0"/>
          <w:i w:val="0"/>
          <w:iCs w:val="0"/>
          <w:color w:val="auto"/>
          <w:sz w:val="24"/>
          <w:szCs w:val="24"/>
          <w:highlight w:val="none"/>
          <w:vertAlign w:val="baseline"/>
          <w:lang w:val="en-US" w:eastAsia="zh-CN" w:bidi="ar-SA"/>
        </w:rPr>
        <w:t>2</w:t>
      </w:r>
      <w:r>
        <w:rPr>
          <w:rFonts w:hint="eastAsia" w:ascii="宋体" w:hAnsi="宋体" w:eastAsia="宋体" w:cs="宋体"/>
          <w:b w:val="0"/>
          <w:bCs w:val="0"/>
          <w:i w:val="0"/>
          <w:iCs w:val="0"/>
          <w:color w:val="auto"/>
          <w:sz w:val="24"/>
          <w:szCs w:val="24"/>
          <w:highlight w:val="none"/>
          <w:vertAlign w:val="baseline"/>
          <w:lang w:val="en-US" w:eastAsia="zh-CN" w:bidi="ar-SA"/>
        </w:rPr>
        <w:t>分；其他或未提供的不得分。</w:t>
      </w:r>
    </w:p>
    <w:p>
      <w:pPr>
        <w:shd w:val="clear" w:color="auto" w:fill="auto"/>
        <w:spacing w:line="360" w:lineRule="auto"/>
        <w:ind w:firstLine="465"/>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注：提供体检点地图页面截图（百度地图截图），提供专车接送的在</w:t>
      </w:r>
      <w:r>
        <w:rPr>
          <w:rFonts w:hint="eastAsia" w:ascii="宋体" w:hAnsi="宋体" w:eastAsia="宋体" w:cs="Times New Roman"/>
          <w:bCs/>
          <w:color w:val="000000"/>
          <w:sz w:val="24"/>
          <w:szCs w:val="24"/>
          <w:highlight w:val="none"/>
          <w:lang w:val="en-US" w:eastAsia="zh-CN"/>
        </w:rPr>
        <w:t>响应文件中提供承诺书，格式自拟。不提供不得分</w:t>
      </w:r>
      <w:r>
        <w:rPr>
          <w:rFonts w:hint="eastAsia" w:ascii="宋体" w:hAnsi="宋体" w:eastAsia="宋体" w:cs="宋体"/>
          <w:b w:val="0"/>
          <w:bCs w:val="0"/>
          <w:i w:val="0"/>
          <w:iCs w:val="0"/>
          <w:color w:val="auto"/>
          <w:sz w:val="24"/>
          <w:szCs w:val="24"/>
          <w:highlight w:val="none"/>
          <w:vertAlign w:val="baseline"/>
          <w:lang w:val="en-US" w:eastAsia="zh-CN" w:bidi="ar-SA"/>
        </w:rPr>
        <w:t>。</w:t>
      </w:r>
    </w:p>
    <w:p>
      <w:pPr>
        <w:tabs>
          <w:tab w:val="left" w:pos="945"/>
          <w:tab w:val="left" w:pos="1155"/>
          <w:tab w:val="left" w:pos="3823"/>
        </w:tabs>
        <w:spacing w:line="360" w:lineRule="auto"/>
        <w:ind w:firstLine="480"/>
        <w:rPr>
          <w:rFonts w:hint="eastAsia" w:ascii="宋体" w:hAnsi="宋体"/>
          <w:bCs/>
          <w:color w:val="000000"/>
          <w:sz w:val="24"/>
          <w:szCs w:val="24"/>
          <w:highlight w:val="none"/>
          <w:lang w:val="en-US" w:eastAsia="zh-CN"/>
        </w:rPr>
      </w:pPr>
      <w:r>
        <w:rPr>
          <w:rFonts w:hint="eastAsia" w:ascii="宋体" w:hAnsi="宋体"/>
          <w:bCs/>
          <w:color w:val="000000"/>
          <w:sz w:val="24"/>
          <w:szCs w:val="24"/>
          <w:lang w:val="en-US" w:eastAsia="zh-CN"/>
        </w:rPr>
        <w:t>③</w:t>
      </w:r>
      <w:r>
        <w:rPr>
          <w:rFonts w:hint="eastAsia" w:ascii="宋体" w:hAnsi="宋体" w:eastAsia="宋体" w:cs="宋体"/>
          <w:b w:val="0"/>
          <w:bCs w:val="0"/>
          <w:i w:val="0"/>
          <w:iCs w:val="0"/>
          <w:color w:val="auto"/>
          <w:sz w:val="24"/>
          <w:szCs w:val="24"/>
          <w:highlight w:val="none"/>
          <w:vertAlign w:val="baseline"/>
          <w:lang w:val="en-US" w:eastAsia="zh-CN" w:bidi="ar-SA"/>
        </w:rPr>
        <w:t>人员配备</w:t>
      </w:r>
      <w:r>
        <w:rPr>
          <w:rFonts w:hint="eastAsia" w:ascii="宋体" w:hAnsi="宋体"/>
          <w:bCs/>
          <w:color w:val="000000"/>
          <w:sz w:val="24"/>
          <w:szCs w:val="24"/>
          <w:lang w:val="en-US" w:eastAsia="zh-CN"/>
        </w:rPr>
        <w:t>（3分）：</w:t>
      </w:r>
      <w:r>
        <w:rPr>
          <w:rFonts w:hint="eastAsia" w:ascii="宋体" w:hAnsi="宋体"/>
          <w:bCs/>
          <w:color w:val="000000"/>
          <w:sz w:val="24"/>
          <w:szCs w:val="24"/>
          <w:highlight w:val="none"/>
          <w:lang w:val="en-US" w:eastAsia="zh-CN"/>
        </w:rPr>
        <w:t>供应商拟选派项目负责人为主任及以上医师的得3分，未提供不得分。</w:t>
      </w:r>
    </w:p>
    <w:p>
      <w:pPr>
        <w:tabs>
          <w:tab w:val="left" w:pos="945"/>
          <w:tab w:val="left" w:pos="1155"/>
          <w:tab w:val="left" w:pos="3823"/>
        </w:tabs>
        <w:spacing w:line="360" w:lineRule="auto"/>
        <w:ind w:firstLine="480"/>
        <w:rPr>
          <w:rFonts w:hint="eastAsia" w:ascii="宋体" w:hAnsi="宋体"/>
          <w:bCs/>
          <w:color w:val="000000"/>
          <w:sz w:val="24"/>
          <w:szCs w:val="24"/>
          <w:lang w:val="en-US" w:eastAsia="zh-CN"/>
        </w:rPr>
      </w:pPr>
      <w:r>
        <w:rPr>
          <w:rFonts w:hint="eastAsia" w:ascii="宋体" w:hAnsi="宋体"/>
          <w:bCs/>
          <w:color w:val="000000"/>
          <w:sz w:val="24"/>
          <w:szCs w:val="24"/>
          <w:highlight w:val="none"/>
          <w:lang w:val="en-US" w:eastAsia="zh-CN"/>
        </w:rPr>
        <w:t>响应文件中提供上述证明材料扫描件方为有效。</w:t>
      </w:r>
    </w:p>
    <w:p>
      <w:pPr>
        <w:shd w:val="clear" w:color="auto"/>
        <w:spacing w:line="360" w:lineRule="auto"/>
        <w:ind w:firstLine="480"/>
        <w:rPr>
          <w:rFonts w:hint="eastAsia" w:ascii="宋体" w:hAnsi="宋体"/>
          <w:bCs/>
          <w:color w:val="000000"/>
          <w:sz w:val="24"/>
          <w:szCs w:val="24"/>
          <w:lang w:eastAsia="zh-CN"/>
        </w:rPr>
      </w:pPr>
      <w:r>
        <w:rPr>
          <w:rFonts w:hint="eastAsia" w:ascii="宋体" w:hAnsi="宋体"/>
          <w:bCs/>
          <w:color w:val="000000"/>
          <w:sz w:val="24"/>
          <w:szCs w:val="24"/>
          <w:lang w:val="en-US" w:eastAsia="zh-CN"/>
        </w:rPr>
        <w:t>④</w:t>
      </w:r>
      <w:r>
        <w:rPr>
          <w:rFonts w:hint="eastAsia" w:ascii="宋体" w:hAnsi="宋体"/>
          <w:bCs/>
          <w:color w:val="000000"/>
          <w:sz w:val="24"/>
          <w:szCs w:val="24"/>
        </w:rPr>
        <w:t>报告查询平台（</w:t>
      </w:r>
      <w:r>
        <w:rPr>
          <w:rFonts w:hint="eastAsia" w:ascii="宋体" w:hAnsi="宋体"/>
          <w:bCs/>
          <w:color w:val="000000"/>
          <w:sz w:val="24"/>
          <w:szCs w:val="24"/>
          <w:lang w:val="en-US" w:eastAsia="zh-CN"/>
        </w:rPr>
        <w:t>2</w:t>
      </w:r>
      <w:r>
        <w:rPr>
          <w:rFonts w:hint="eastAsia" w:ascii="宋体" w:hAnsi="宋体"/>
          <w:bCs/>
          <w:color w:val="000000"/>
          <w:sz w:val="24"/>
          <w:szCs w:val="24"/>
        </w:rPr>
        <w:t>分）</w:t>
      </w:r>
      <w:r>
        <w:rPr>
          <w:rFonts w:hint="eastAsia" w:ascii="宋体" w:hAnsi="宋体"/>
          <w:bCs/>
          <w:color w:val="000000"/>
          <w:sz w:val="24"/>
          <w:szCs w:val="24"/>
          <w:lang w:eastAsia="zh-CN"/>
        </w:rPr>
        <w:t>：</w:t>
      </w:r>
    </w:p>
    <w:p>
      <w:pPr>
        <w:shd w:val="clear" w:color="auto"/>
        <w:spacing w:line="360" w:lineRule="auto"/>
        <w:ind w:firstLine="480"/>
        <w:rPr>
          <w:rFonts w:hint="eastAsia" w:ascii="宋体" w:hAnsi="宋体"/>
          <w:bCs/>
          <w:color w:val="000000"/>
          <w:sz w:val="24"/>
          <w:szCs w:val="24"/>
        </w:rPr>
      </w:pPr>
      <w:r>
        <w:rPr>
          <w:rFonts w:hint="eastAsia" w:ascii="宋体" w:hAnsi="宋体"/>
          <w:bCs/>
          <w:color w:val="000000"/>
          <w:sz w:val="24"/>
          <w:szCs w:val="24"/>
        </w:rPr>
        <w:t>对供应商服务方案中的体检咨询、体检结果查询技术手段进行评价。</w:t>
      </w:r>
    </w:p>
    <w:p>
      <w:pPr>
        <w:tabs>
          <w:tab w:val="left" w:pos="945"/>
          <w:tab w:val="left" w:pos="1155"/>
          <w:tab w:val="left" w:pos="3823"/>
        </w:tabs>
        <w:spacing w:line="360" w:lineRule="auto"/>
        <w:ind w:firstLine="480"/>
        <w:rPr>
          <w:rFonts w:hint="eastAsia" w:ascii="宋体" w:hAnsi="宋体" w:eastAsia="宋体" w:cs="Times New Roman"/>
          <w:bCs/>
          <w:color w:val="000000"/>
          <w:sz w:val="24"/>
          <w:szCs w:val="24"/>
          <w:lang w:val="en-US" w:eastAsia="zh-CN"/>
        </w:rPr>
      </w:pPr>
      <w:r>
        <w:rPr>
          <w:rFonts w:hint="eastAsia" w:ascii="宋体" w:hAnsi="宋体"/>
          <w:bCs/>
          <w:color w:val="000000"/>
          <w:sz w:val="24"/>
          <w:szCs w:val="24"/>
        </w:rPr>
        <w:t>有电子信息查询</w:t>
      </w:r>
      <w:r>
        <w:rPr>
          <w:rFonts w:hint="eastAsia" w:ascii="宋体" w:hAnsi="宋体" w:eastAsia="宋体" w:cs="Times New Roman"/>
          <w:bCs/>
          <w:color w:val="000000"/>
          <w:sz w:val="24"/>
          <w:szCs w:val="24"/>
          <w:lang w:val="en-US" w:eastAsia="zh-CN"/>
        </w:rPr>
        <w:t>系统者得2分，响应文件中提供APP截图方为有效，不提供不得分。</w:t>
      </w:r>
    </w:p>
    <w:p>
      <w:pPr>
        <w:tabs>
          <w:tab w:val="left" w:pos="945"/>
          <w:tab w:val="left" w:pos="1155"/>
          <w:tab w:val="left" w:pos="3823"/>
        </w:tabs>
        <w:spacing w:line="360" w:lineRule="auto"/>
        <w:ind w:firstLine="480"/>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⑤供应商承诺免费提供职工健康讲座及义诊的，每次得1分，最高得2分。</w:t>
      </w:r>
    </w:p>
    <w:p>
      <w:pPr>
        <w:tabs>
          <w:tab w:val="left" w:pos="945"/>
          <w:tab w:val="left" w:pos="1155"/>
          <w:tab w:val="left" w:pos="3823"/>
        </w:tabs>
        <w:spacing w:line="360" w:lineRule="auto"/>
        <w:ind w:firstLine="480"/>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响应文件中提供承诺函（承诺函格式自拟）。</w:t>
      </w:r>
    </w:p>
    <w:p>
      <w:pPr>
        <w:tabs>
          <w:tab w:val="left" w:pos="945"/>
          <w:tab w:val="left" w:pos="1155"/>
          <w:tab w:val="left" w:pos="3823"/>
        </w:tabs>
        <w:spacing w:line="360" w:lineRule="auto"/>
        <w:ind w:firstLine="480"/>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⑥供应商承诺职工家属缴费可享受职工体检套餐福利的得2分。</w:t>
      </w:r>
    </w:p>
    <w:p>
      <w:pPr>
        <w:tabs>
          <w:tab w:val="left" w:pos="945"/>
          <w:tab w:val="left" w:pos="1155"/>
          <w:tab w:val="left" w:pos="3823"/>
        </w:tabs>
        <w:spacing w:line="360" w:lineRule="auto"/>
        <w:ind w:firstLine="480"/>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响应文件中提供承诺函（承诺函格式自拟）。</w:t>
      </w:r>
    </w:p>
    <w:p>
      <w:pPr>
        <w:tabs>
          <w:tab w:val="left" w:pos="945"/>
          <w:tab w:val="left" w:pos="1155"/>
          <w:tab w:val="left" w:pos="3823"/>
        </w:tabs>
        <w:spacing w:line="360" w:lineRule="auto"/>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⑦职工体检结束后，主检医师应于7个（含）工作日内负责为每位体检者做出体检结论和建议（报告查询平台可查询）：于体检后3个（含）工作日内出具体检结论和建议（报告查询平台可查询），满足要求得</w:t>
      </w:r>
      <w:r>
        <w:rPr>
          <w:rFonts w:hint="eastAsia" w:ascii="宋体" w:hAnsi="宋体" w:cs="Times New Roman"/>
          <w:bCs/>
          <w:color w:val="000000"/>
          <w:sz w:val="24"/>
          <w:szCs w:val="24"/>
          <w:highlight w:val="none"/>
          <w:lang w:val="en-US" w:eastAsia="zh-CN"/>
        </w:rPr>
        <w:t>2</w:t>
      </w:r>
      <w:r>
        <w:rPr>
          <w:rFonts w:hint="eastAsia" w:ascii="宋体" w:hAnsi="宋体" w:eastAsia="宋体" w:cs="Times New Roman"/>
          <w:bCs/>
          <w:color w:val="000000"/>
          <w:sz w:val="24"/>
          <w:szCs w:val="24"/>
          <w:highlight w:val="none"/>
          <w:lang w:val="en-US" w:eastAsia="zh-CN"/>
        </w:rPr>
        <w:t>分；于体检后3—5个（含）工作日内出具体检结论和建议（报告查询平台可查询），满足要求得</w:t>
      </w:r>
      <w:r>
        <w:rPr>
          <w:rFonts w:hint="eastAsia" w:ascii="宋体" w:hAnsi="宋体" w:cs="Times New Roman"/>
          <w:bCs/>
          <w:color w:val="000000"/>
          <w:sz w:val="24"/>
          <w:szCs w:val="24"/>
          <w:highlight w:val="none"/>
          <w:lang w:val="en-US" w:eastAsia="zh-CN"/>
        </w:rPr>
        <w:t>1</w:t>
      </w:r>
      <w:r>
        <w:rPr>
          <w:rFonts w:hint="eastAsia" w:ascii="宋体" w:hAnsi="宋体" w:eastAsia="宋体" w:cs="Times New Roman"/>
          <w:bCs/>
          <w:color w:val="000000"/>
          <w:sz w:val="24"/>
          <w:szCs w:val="24"/>
          <w:highlight w:val="none"/>
          <w:lang w:val="en-US" w:eastAsia="zh-CN"/>
        </w:rPr>
        <w:t>分；大于5个工作日不得分。</w:t>
      </w:r>
    </w:p>
    <w:p>
      <w:pPr>
        <w:tabs>
          <w:tab w:val="left" w:pos="945"/>
          <w:tab w:val="left" w:pos="1155"/>
          <w:tab w:val="left" w:pos="3823"/>
        </w:tabs>
        <w:spacing w:line="360" w:lineRule="auto"/>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注：响应文件中提供承诺书，格式自拟。不提供不得分。</w:t>
      </w:r>
    </w:p>
    <w:p>
      <w:pPr>
        <w:tabs>
          <w:tab w:val="left" w:pos="945"/>
          <w:tab w:val="left" w:pos="1155"/>
          <w:tab w:val="left" w:pos="3823"/>
        </w:tabs>
        <w:spacing w:line="360" w:lineRule="auto"/>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⑧体检期限到期后7个（含）工作日内向受检单位提供整体的体检情况及健康状况分析，并提供相关书面报告：体检期限到期后的3个（含）工作日内，向受检单位提供整体的体检情况及健康状况分析，并提供相关书面报告，满足要求得</w:t>
      </w:r>
      <w:r>
        <w:rPr>
          <w:rFonts w:hint="eastAsia" w:ascii="宋体" w:hAnsi="宋体" w:cs="Times New Roman"/>
          <w:bCs/>
          <w:color w:val="000000"/>
          <w:sz w:val="24"/>
          <w:szCs w:val="24"/>
          <w:highlight w:val="none"/>
          <w:lang w:val="en-US" w:eastAsia="zh-CN"/>
        </w:rPr>
        <w:t>2</w:t>
      </w:r>
      <w:r>
        <w:rPr>
          <w:rFonts w:hint="eastAsia" w:ascii="宋体" w:hAnsi="宋体" w:eastAsia="宋体" w:cs="Times New Roman"/>
          <w:bCs/>
          <w:color w:val="000000"/>
          <w:sz w:val="24"/>
          <w:szCs w:val="24"/>
          <w:highlight w:val="none"/>
          <w:lang w:val="en-US" w:eastAsia="zh-CN"/>
        </w:rPr>
        <w:t>分；体检期限到期后的3—5个（含）工作日内，向受检单位提供整体的体检情况及健康状况分析，并提供相关书面报告，满足要求得</w:t>
      </w:r>
      <w:r>
        <w:rPr>
          <w:rFonts w:hint="eastAsia" w:ascii="宋体" w:hAnsi="宋体" w:cs="Times New Roman"/>
          <w:bCs/>
          <w:color w:val="000000"/>
          <w:sz w:val="24"/>
          <w:szCs w:val="24"/>
          <w:highlight w:val="none"/>
          <w:lang w:val="en-US" w:eastAsia="zh-CN"/>
        </w:rPr>
        <w:t>1</w:t>
      </w:r>
      <w:r>
        <w:rPr>
          <w:rFonts w:hint="eastAsia" w:ascii="宋体" w:hAnsi="宋体" w:eastAsia="宋体" w:cs="Times New Roman"/>
          <w:bCs/>
          <w:color w:val="000000"/>
          <w:sz w:val="24"/>
          <w:szCs w:val="24"/>
          <w:highlight w:val="none"/>
          <w:lang w:val="en-US" w:eastAsia="zh-CN"/>
        </w:rPr>
        <w:t>分；大于5个工作日不得分。</w:t>
      </w:r>
    </w:p>
    <w:p>
      <w:pPr>
        <w:tabs>
          <w:tab w:val="left" w:pos="945"/>
          <w:tab w:val="left" w:pos="1155"/>
          <w:tab w:val="left" w:pos="3823"/>
        </w:tabs>
        <w:spacing w:line="360" w:lineRule="auto"/>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注：响应文件中提供，承诺书格式自拟。不提供不得分。</w:t>
      </w:r>
    </w:p>
    <w:p>
      <w:pPr>
        <w:numPr>
          <w:ilvl w:val="0"/>
          <w:numId w:val="8"/>
        </w:numPr>
        <w:spacing w:line="360" w:lineRule="auto"/>
        <w:ind w:firstLine="480"/>
        <w:rPr>
          <w:rFonts w:hint="eastAsia" w:ascii="宋体" w:hAnsi="宋体" w:cs="宋体"/>
          <w:b/>
          <w:bCs/>
          <w:sz w:val="24"/>
          <w:szCs w:val="24"/>
          <w:lang w:val="en-US" w:eastAsia="zh-CN" w:bidi="ar"/>
        </w:rPr>
      </w:pPr>
      <w:r>
        <w:rPr>
          <w:rFonts w:hint="eastAsia" w:ascii="宋体" w:hAnsi="宋体" w:cs="宋体"/>
          <w:b/>
          <w:bCs/>
          <w:sz w:val="24"/>
          <w:szCs w:val="24"/>
          <w:lang w:val="en-US" w:eastAsia="zh-CN" w:bidi="ar"/>
        </w:rPr>
        <w:t>服务方案（60分）</w:t>
      </w:r>
    </w:p>
    <w:p>
      <w:pPr>
        <w:numPr>
          <w:ilvl w:val="0"/>
          <w:numId w:val="0"/>
        </w:numPr>
        <w:spacing w:line="360" w:lineRule="auto"/>
        <w:ind w:firstLine="482"/>
        <w:rPr>
          <w:rFonts w:hint="eastAsia" w:ascii="宋体" w:hAnsi="宋体" w:cs="宋体"/>
          <w:b w:val="0"/>
          <w:bCs w:val="0"/>
          <w:sz w:val="24"/>
          <w:szCs w:val="24"/>
          <w:lang w:bidi="ar"/>
        </w:rPr>
      </w:pPr>
      <w:r>
        <w:rPr>
          <w:rFonts w:hint="eastAsia" w:ascii="宋体" w:hAnsi="宋体" w:cs="宋体"/>
          <w:b/>
          <w:bCs/>
          <w:sz w:val="24"/>
          <w:szCs w:val="24"/>
          <w:lang w:bidi="ar"/>
        </w:rPr>
        <w:t>在响应招标文件需求的基础上针对下列各部分进行评价，要求体现科学合理性、条理性、可行性、完善性、针对性</w:t>
      </w:r>
      <w:r>
        <w:rPr>
          <w:rFonts w:hint="eastAsia" w:ascii="宋体" w:hAnsi="宋体" w:cs="宋体"/>
          <w:b w:val="0"/>
          <w:bCs w:val="0"/>
          <w:sz w:val="24"/>
          <w:szCs w:val="24"/>
          <w:lang w:bidi="ar"/>
        </w:rPr>
        <w:t>，以下各部分如未见阐述则不得分：</w:t>
      </w:r>
    </w:p>
    <w:p>
      <w:pPr>
        <w:spacing w:line="360" w:lineRule="auto"/>
        <w:ind w:firstLine="480"/>
        <w:rPr>
          <w:rFonts w:hint="eastAsia" w:ascii="宋体" w:hAnsi="宋体" w:cs="宋体"/>
          <w:b w:val="0"/>
          <w:bCs w:val="0"/>
          <w:sz w:val="24"/>
          <w:szCs w:val="24"/>
          <w:lang w:bidi="ar"/>
        </w:rPr>
      </w:pPr>
      <w:r>
        <w:rPr>
          <w:rFonts w:hint="eastAsia" w:ascii="宋体" w:hAnsi="宋体" w:cs="宋体"/>
          <w:b w:val="0"/>
          <w:bCs w:val="0"/>
          <w:sz w:val="24"/>
          <w:szCs w:val="24"/>
          <w:lang w:bidi="ar"/>
        </w:rPr>
        <w:t>（1）体检服务方案</w:t>
      </w:r>
      <w:r>
        <w:rPr>
          <w:rFonts w:hint="eastAsia" w:ascii="宋体" w:hAnsi="宋体" w:cs="宋体"/>
          <w:b w:val="0"/>
          <w:bCs w:val="0"/>
          <w:sz w:val="24"/>
          <w:szCs w:val="24"/>
          <w:lang w:eastAsia="zh-CN" w:bidi="ar"/>
        </w:rPr>
        <w:t>（</w:t>
      </w:r>
      <w:r>
        <w:rPr>
          <w:rFonts w:hint="eastAsia" w:ascii="宋体" w:hAnsi="宋体" w:cs="宋体"/>
          <w:b w:val="0"/>
          <w:bCs w:val="0"/>
          <w:sz w:val="24"/>
          <w:szCs w:val="24"/>
          <w:lang w:bidi="ar"/>
        </w:rPr>
        <w:t>15分</w:t>
      </w:r>
      <w:r>
        <w:rPr>
          <w:rFonts w:hint="eastAsia" w:ascii="宋体" w:hAnsi="宋体" w:cs="宋体"/>
          <w:b w:val="0"/>
          <w:bCs w:val="0"/>
          <w:sz w:val="24"/>
          <w:szCs w:val="24"/>
          <w:lang w:eastAsia="zh-CN" w:bidi="ar"/>
        </w:rPr>
        <w:t>）</w:t>
      </w:r>
      <w:r>
        <w:rPr>
          <w:rFonts w:hint="eastAsia" w:ascii="宋体" w:hAnsi="宋体" w:cs="宋体"/>
          <w:b w:val="0"/>
          <w:bCs w:val="0"/>
          <w:sz w:val="24"/>
          <w:szCs w:val="24"/>
          <w:lang w:bidi="ar"/>
        </w:rPr>
        <w:t>：包括①内部管理制度；②服务流程；③质控体系；④个性化服务；⑤后续服务与支持。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15分。</w:t>
      </w:r>
    </w:p>
    <w:p>
      <w:pPr>
        <w:spacing w:line="360" w:lineRule="auto"/>
        <w:ind w:firstLine="480"/>
        <w:rPr>
          <w:rFonts w:hint="eastAsia" w:ascii="宋体" w:hAnsi="宋体" w:cs="宋体"/>
          <w:b w:val="0"/>
          <w:bCs w:val="0"/>
          <w:sz w:val="24"/>
          <w:szCs w:val="24"/>
          <w:lang w:bidi="ar"/>
        </w:rPr>
      </w:pPr>
      <w:r>
        <w:rPr>
          <w:rFonts w:hint="eastAsia" w:ascii="宋体" w:hAnsi="宋体" w:cs="宋体"/>
          <w:b w:val="0"/>
          <w:bCs w:val="0"/>
          <w:sz w:val="24"/>
          <w:szCs w:val="24"/>
          <w:lang w:bidi="ar"/>
        </w:rPr>
        <w:t>（2）项目实施重点难点及应对措施</w:t>
      </w:r>
      <w:r>
        <w:rPr>
          <w:rFonts w:hint="eastAsia" w:ascii="宋体" w:hAnsi="宋体" w:cs="宋体"/>
          <w:b w:val="0"/>
          <w:bCs w:val="0"/>
          <w:sz w:val="24"/>
          <w:szCs w:val="24"/>
          <w:lang w:eastAsia="zh-CN" w:bidi="ar"/>
        </w:rPr>
        <w:t>（</w:t>
      </w:r>
      <w:r>
        <w:rPr>
          <w:rFonts w:hint="eastAsia" w:ascii="宋体" w:hAnsi="宋体" w:cs="宋体"/>
          <w:b w:val="0"/>
          <w:bCs w:val="0"/>
          <w:sz w:val="24"/>
          <w:szCs w:val="24"/>
          <w:lang w:bidi="ar"/>
        </w:rPr>
        <w:t>8分</w:t>
      </w:r>
      <w:r>
        <w:rPr>
          <w:rFonts w:hint="eastAsia" w:ascii="宋体" w:hAnsi="宋体" w:cs="宋体"/>
          <w:b w:val="0"/>
          <w:bCs w:val="0"/>
          <w:sz w:val="24"/>
          <w:szCs w:val="24"/>
          <w:lang w:eastAsia="zh-CN" w:bidi="ar"/>
        </w:rPr>
        <w:t>）</w:t>
      </w:r>
      <w:r>
        <w:rPr>
          <w:rFonts w:hint="eastAsia" w:ascii="宋体" w:hAnsi="宋体" w:cs="宋体"/>
          <w:b w:val="0"/>
          <w:bCs w:val="0"/>
          <w:sz w:val="24"/>
          <w:szCs w:val="24"/>
          <w:lang w:bidi="ar"/>
        </w:rPr>
        <w:t>：包括①项目实施的重点、难点；②应对措施。投标供应商针对上述内容进行阐述，要求阐述内容合理、条理清晰、针对性强、切实可行有效。以上内容不存在瑕疵的该条得4分；以上内容存在1处瑕疵的该条得3分；以上内容存在2处瑕疵的该条得2分；未进行阐述或不满足采购需求或内容存在3处及以上瑕疵的该条得0分；本项最高得8分。</w:t>
      </w:r>
    </w:p>
    <w:p>
      <w:pPr>
        <w:spacing w:line="360" w:lineRule="auto"/>
        <w:ind w:firstLine="480"/>
        <w:rPr>
          <w:rFonts w:hint="eastAsia" w:ascii="宋体" w:hAnsi="宋体" w:cs="宋体"/>
          <w:b w:val="0"/>
          <w:bCs w:val="0"/>
          <w:sz w:val="24"/>
          <w:szCs w:val="24"/>
          <w:lang w:bidi="ar"/>
        </w:rPr>
      </w:pPr>
      <w:r>
        <w:rPr>
          <w:rFonts w:hint="eastAsia" w:ascii="宋体" w:hAnsi="宋体" w:cs="宋体"/>
          <w:b w:val="0"/>
          <w:bCs w:val="0"/>
          <w:sz w:val="24"/>
          <w:szCs w:val="24"/>
          <w:lang w:bidi="ar"/>
        </w:rPr>
        <w:t>（3）体检人员档案管理方案</w:t>
      </w:r>
      <w:r>
        <w:rPr>
          <w:rFonts w:hint="eastAsia" w:ascii="宋体" w:hAnsi="宋体" w:cs="宋体"/>
          <w:b w:val="0"/>
          <w:bCs w:val="0"/>
          <w:sz w:val="24"/>
          <w:szCs w:val="24"/>
          <w:lang w:eastAsia="zh-CN" w:bidi="ar"/>
        </w:rPr>
        <w:t>（</w:t>
      </w:r>
      <w:r>
        <w:rPr>
          <w:rFonts w:hint="eastAsia" w:ascii="宋体" w:hAnsi="宋体" w:cs="宋体"/>
          <w:b w:val="0"/>
          <w:bCs w:val="0"/>
          <w:sz w:val="24"/>
          <w:szCs w:val="24"/>
          <w:lang w:bidi="ar"/>
        </w:rPr>
        <w:t>6分</w:t>
      </w:r>
      <w:r>
        <w:rPr>
          <w:rFonts w:hint="eastAsia" w:ascii="宋体" w:hAnsi="宋体" w:cs="宋体"/>
          <w:b w:val="0"/>
          <w:bCs w:val="0"/>
          <w:sz w:val="24"/>
          <w:szCs w:val="24"/>
          <w:lang w:eastAsia="zh-CN" w:bidi="ar"/>
        </w:rPr>
        <w:t>）</w:t>
      </w:r>
      <w:r>
        <w:rPr>
          <w:rFonts w:hint="eastAsia" w:ascii="宋体" w:hAnsi="宋体" w:cs="宋体"/>
          <w:b w:val="0"/>
          <w:bCs w:val="0"/>
          <w:sz w:val="24"/>
          <w:szCs w:val="24"/>
          <w:lang w:bidi="ar"/>
        </w:rPr>
        <w:t>：包括①档案管理流程；②隐私保护与数据安全。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p>
    <w:p>
      <w:pPr>
        <w:spacing w:line="360" w:lineRule="auto"/>
        <w:ind w:firstLine="480"/>
        <w:rPr>
          <w:rFonts w:hint="eastAsia" w:ascii="宋体" w:hAnsi="宋体" w:cs="宋体"/>
          <w:b w:val="0"/>
          <w:bCs w:val="0"/>
          <w:sz w:val="24"/>
          <w:szCs w:val="24"/>
          <w:lang w:bidi="ar"/>
        </w:rPr>
      </w:pPr>
      <w:r>
        <w:rPr>
          <w:rFonts w:hint="eastAsia" w:ascii="宋体" w:hAnsi="宋体" w:cs="宋体"/>
          <w:b w:val="0"/>
          <w:bCs w:val="0"/>
          <w:sz w:val="24"/>
          <w:szCs w:val="24"/>
          <w:lang w:bidi="ar"/>
        </w:rPr>
        <w:t>（4）体检场所环境</w:t>
      </w:r>
      <w:r>
        <w:rPr>
          <w:rFonts w:hint="eastAsia" w:ascii="宋体" w:hAnsi="宋体" w:cs="宋体"/>
          <w:b w:val="0"/>
          <w:bCs w:val="0"/>
          <w:sz w:val="24"/>
          <w:szCs w:val="24"/>
          <w:lang w:eastAsia="zh-CN" w:bidi="ar"/>
        </w:rPr>
        <w:t>（</w:t>
      </w:r>
      <w:r>
        <w:rPr>
          <w:rFonts w:hint="eastAsia" w:ascii="宋体" w:hAnsi="宋体" w:cs="宋体"/>
          <w:b w:val="0"/>
          <w:bCs w:val="0"/>
          <w:sz w:val="24"/>
          <w:szCs w:val="24"/>
          <w:lang w:bidi="ar"/>
        </w:rPr>
        <w:t>9分</w:t>
      </w:r>
      <w:r>
        <w:rPr>
          <w:rFonts w:hint="eastAsia" w:ascii="宋体" w:hAnsi="宋体" w:cs="宋体"/>
          <w:b w:val="0"/>
          <w:bCs w:val="0"/>
          <w:sz w:val="24"/>
          <w:szCs w:val="24"/>
          <w:lang w:eastAsia="zh-CN" w:bidi="ar"/>
        </w:rPr>
        <w:t>）</w:t>
      </w:r>
      <w:r>
        <w:rPr>
          <w:rFonts w:hint="eastAsia" w:ascii="宋体" w:hAnsi="宋体" w:cs="宋体"/>
          <w:b w:val="0"/>
          <w:bCs w:val="0"/>
          <w:sz w:val="24"/>
          <w:szCs w:val="24"/>
          <w:lang w:bidi="ar"/>
        </w:rPr>
        <w:t>：包括①体检中心面积，提供建筑平面设计图</w:t>
      </w:r>
      <w:r>
        <w:rPr>
          <w:rFonts w:hint="eastAsia" w:ascii="宋体" w:hAnsi="宋体" w:cs="宋体"/>
          <w:b w:val="0"/>
          <w:bCs w:val="0"/>
          <w:sz w:val="24"/>
          <w:szCs w:val="24"/>
          <w:lang w:eastAsia="zh-CN" w:bidi="ar"/>
        </w:rPr>
        <w:t>（</w:t>
      </w:r>
      <w:r>
        <w:rPr>
          <w:rFonts w:hint="eastAsia" w:ascii="宋体" w:hAnsi="宋体" w:cs="宋体"/>
          <w:b w:val="0"/>
          <w:bCs w:val="0"/>
          <w:sz w:val="24"/>
          <w:szCs w:val="24"/>
          <w:lang w:bidi="ar"/>
        </w:rPr>
        <w:t>按比例绘制，标明房间长度、宽度、面积、用途、室内物品摆放等</w:t>
      </w:r>
      <w:r>
        <w:rPr>
          <w:rFonts w:hint="eastAsia" w:ascii="宋体" w:hAnsi="宋体" w:cs="宋体"/>
          <w:b w:val="0"/>
          <w:bCs w:val="0"/>
          <w:sz w:val="24"/>
          <w:szCs w:val="24"/>
          <w:lang w:eastAsia="zh-CN" w:bidi="ar"/>
        </w:rPr>
        <w:t>）</w:t>
      </w:r>
      <w:r>
        <w:rPr>
          <w:rFonts w:hint="eastAsia" w:ascii="宋体" w:hAnsi="宋体" w:cs="宋体"/>
          <w:b w:val="0"/>
          <w:bCs w:val="0"/>
          <w:sz w:val="24"/>
          <w:szCs w:val="24"/>
          <w:lang w:bidi="ar"/>
        </w:rPr>
        <w:t>；②体检内部环境；③体检中心配套服务。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9分。</w:t>
      </w:r>
    </w:p>
    <w:p>
      <w:pPr>
        <w:spacing w:line="360" w:lineRule="auto"/>
        <w:ind w:firstLine="480"/>
        <w:rPr>
          <w:rFonts w:hint="eastAsia" w:ascii="宋体" w:hAnsi="宋体" w:cs="宋体"/>
          <w:b w:val="0"/>
          <w:bCs w:val="0"/>
          <w:sz w:val="24"/>
          <w:szCs w:val="24"/>
          <w:lang w:bidi="ar"/>
        </w:rPr>
      </w:pPr>
      <w:r>
        <w:rPr>
          <w:rFonts w:hint="eastAsia" w:ascii="宋体" w:hAnsi="宋体" w:cs="宋体"/>
          <w:b w:val="0"/>
          <w:bCs w:val="0"/>
          <w:sz w:val="24"/>
          <w:szCs w:val="24"/>
          <w:lang w:bidi="ar"/>
        </w:rPr>
        <w:t>（5）应急预案</w:t>
      </w:r>
      <w:r>
        <w:rPr>
          <w:rFonts w:hint="eastAsia" w:ascii="宋体" w:hAnsi="宋体" w:cs="宋体"/>
          <w:b w:val="0"/>
          <w:bCs w:val="0"/>
          <w:sz w:val="24"/>
          <w:szCs w:val="24"/>
          <w:lang w:eastAsia="zh-CN" w:bidi="ar"/>
        </w:rPr>
        <w:t>（</w:t>
      </w:r>
      <w:r>
        <w:rPr>
          <w:rFonts w:hint="eastAsia" w:ascii="宋体" w:hAnsi="宋体" w:cs="宋体"/>
          <w:b w:val="0"/>
          <w:bCs w:val="0"/>
          <w:sz w:val="24"/>
          <w:szCs w:val="24"/>
          <w:lang w:bidi="ar"/>
        </w:rPr>
        <w:t>6分</w:t>
      </w:r>
      <w:r>
        <w:rPr>
          <w:rFonts w:hint="eastAsia" w:ascii="宋体" w:hAnsi="宋体" w:cs="宋体"/>
          <w:b w:val="0"/>
          <w:bCs w:val="0"/>
          <w:sz w:val="24"/>
          <w:szCs w:val="24"/>
          <w:lang w:eastAsia="zh-CN" w:bidi="ar"/>
        </w:rPr>
        <w:t>）</w:t>
      </w:r>
      <w:r>
        <w:rPr>
          <w:rFonts w:hint="eastAsia" w:ascii="宋体" w:hAnsi="宋体" w:cs="宋体"/>
          <w:b w:val="0"/>
          <w:bCs w:val="0"/>
          <w:sz w:val="24"/>
          <w:szCs w:val="24"/>
          <w:lang w:bidi="ar"/>
        </w:rPr>
        <w:t>：包括①消防安全；②传染病防控；③投诉处理。投标供应商针对上述内容进行阐述，要求阐述内容合理、条理清晰、针对性强、切实可行有效。以上内容不存在瑕疵的该条得2分；以上内容存在1处瑕疵的该条得1分；未进行阐述或不满足采购需求或内容存在2处及以上瑕疵的该条得0分；本项最高得6分。</w:t>
      </w:r>
    </w:p>
    <w:p>
      <w:pPr>
        <w:spacing w:line="360" w:lineRule="auto"/>
        <w:ind w:firstLine="480"/>
        <w:rPr>
          <w:rFonts w:hint="eastAsia" w:ascii="宋体" w:hAnsi="宋体" w:eastAsia="宋体" w:cs="宋体"/>
          <w:b w:val="0"/>
          <w:bCs w:val="0"/>
          <w:sz w:val="24"/>
          <w:szCs w:val="24"/>
          <w:lang w:bidi="ar"/>
        </w:rPr>
      </w:pPr>
      <w:r>
        <w:rPr>
          <w:rFonts w:hint="eastAsia" w:ascii="宋体" w:hAnsi="宋体" w:cs="宋体"/>
          <w:b w:val="0"/>
          <w:bCs w:val="0"/>
          <w:sz w:val="24"/>
          <w:szCs w:val="24"/>
          <w:lang w:bidi="ar"/>
        </w:rPr>
        <w:t>（6）早餐</w:t>
      </w:r>
      <w:r>
        <w:rPr>
          <w:rFonts w:hint="eastAsia" w:ascii="宋体" w:hAnsi="宋体" w:cs="宋体"/>
          <w:b w:val="0"/>
          <w:bCs w:val="0"/>
          <w:sz w:val="24"/>
          <w:szCs w:val="24"/>
          <w:lang w:eastAsia="zh-CN" w:bidi="ar"/>
        </w:rPr>
        <w:t>（</w:t>
      </w:r>
      <w:r>
        <w:rPr>
          <w:rFonts w:hint="eastAsia" w:ascii="宋体" w:hAnsi="宋体" w:cs="宋体"/>
          <w:b w:val="0"/>
          <w:bCs w:val="0"/>
          <w:sz w:val="24"/>
          <w:szCs w:val="24"/>
          <w:lang w:bidi="ar"/>
        </w:rPr>
        <w:t>6分</w:t>
      </w:r>
      <w:r>
        <w:rPr>
          <w:rFonts w:hint="eastAsia" w:ascii="宋体" w:hAnsi="宋体" w:cs="宋体"/>
          <w:b w:val="0"/>
          <w:bCs w:val="0"/>
          <w:sz w:val="24"/>
          <w:szCs w:val="24"/>
          <w:lang w:eastAsia="zh-CN" w:bidi="ar"/>
        </w:rPr>
        <w:t>）</w:t>
      </w:r>
      <w:r>
        <w:rPr>
          <w:rFonts w:hint="eastAsia" w:ascii="宋体" w:hAnsi="宋体" w:cs="宋体"/>
          <w:b w:val="0"/>
          <w:bCs w:val="0"/>
          <w:sz w:val="24"/>
          <w:szCs w:val="24"/>
          <w:lang w:bidi="ar"/>
        </w:rPr>
        <w:t>：包括①提供品种丰富、数量充足、营养搭配均衡的体检早餐；②高峰期早餐的用餐应对方案。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w:t>
      </w:r>
      <w:r>
        <w:rPr>
          <w:rFonts w:hint="eastAsia" w:ascii="宋体" w:hAnsi="宋体" w:eastAsia="宋体" w:cs="宋体"/>
          <w:b w:val="0"/>
          <w:bCs w:val="0"/>
          <w:sz w:val="24"/>
          <w:szCs w:val="24"/>
          <w:lang w:bidi="ar"/>
        </w:rPr>
        <w:t>及以上瑕疵的该条得0分；本项最高得6分。</w:t>
      </w:r>
    </w:p>
    <w:p>
      <w:pPr>
        <w:spacing w:line="360" w:lineRule="auto"/>
        <w:ind w:firstLine="480"/>
        <w:rPr>
          <w:rFonts w:hint="eastAsia" w:ascii="宋体" w:hAnsi="宋体" w:eastAsia="宋体" w:cs="宋体"/>
          <w:b w:val="0"/>
          <w:bCs w:val="0"/>
          <w:sz w:val="24"/>
          <w:szCs w:val="24"/>
          <w:lang w:bidi="ar"/>
        </w:rPr>
      </w:pPr>
      <w:r>
        <w:rPr>
          <w:rFonts w:hint="eastAsia" w:ascii="宋体" w:hAnsi="宋体" w:eastAsia="宋体" w:cs="宋体"/>
          <w:b w:val="0"/>
          <w:bCs w:val="0"/>
          <w:sz w:val="24"/>
          <w:szCs w:val="24"/>
          <w:lang w:eastAsia="zh-CN" w:bidi="ar"/>
        </w:rPr>
        <w:t>（</w:t>
      </w:r>
      <w:r>
        <w:rPr>
          <w:rFonts w:hint="eastAsia" w:ascii="宋体" w:hAnsi="宋体" w:eastAsia="宋体" w:cs="宋体"/>
          <w:b w:val="0"/>
          <w:bCs w:val="0"/>
          <w:sz w:val="24"/>
          <w:szCs w:val="24"/>
          <w:lang w:val="en-US" w:eastAsia="zh-CN" w:bidi="ar"/>
        </w:rPr>
        <w:t>7</w:t>
      </w:r>
      <w:r>
        <w:rPr>
          <w:rFonts w:hint="eastAsia" w:ascii="宋体" w:hAnsi="宋体" w:eastAsia="宋体" w:cs="宋体"/>
          <w:b w:val="0"/>
          <w:bCs w:val="0"/>
          <w:sz w:val="24"/>
          <w:szCs w:val="24"/>
          <w:lang w:eastAsia="zh-CN" w:bidi="ar"/>
        </w:rPr>
        <w:t>）</w:t>
      </w:r>
      <w:r>
        <w:rPr>
          <w:rFonts w:hint="eastAsia" w:ascii="宋体" w:hAnsi="宋体" w:eastAsia="宋体" w:cs="宋体"/>
          <w:b w:val="0"/>
          <w:bCs w:val="0"/>
          <w:sz w:val="24"/>
          <w:szCs w:val="24"/>
          <w:lang w:bidi="ar"/>
        </w:rPr>
        <w:t>医疗卫生安全保障（1</w:t>
      </w:r>
      <w:r>
        <w:rPr>
          <w:rFonts w:hint="eastAsia" w:ascii="宋体" w:hAnsi="宋体" w:eastAsia="宋体" w:cs="宋体"/>
          <w:b w:val="0"/>
          <w:bCs w:val="0"/>
          <w:sz w:val="24"/>
          <w:szCs w:val="24"/>
          <w:lang w:val="en-US" w:eastAsia="zh-CN" w:bidi="ar"/>
        </w:rPr>
        <w:t>0</w:t>
      </w:r>
      <w:r>
        <w:rPr>
          <w:rFonts w:hint="eastAsia" w:ascii="宋体" w:hAnsi="宋体" w:eastAsia="宋体" w:cs="宋体"/>
          <w:b w:val="0"/>
          <w:bCs w:val="0"/>
          <w:sz w:val="24"/>
          <w:szCs w:val="24"/>
          <w:lang w:bidi="ar"/>
        </w:rPr>
        <w:t>分）</w:t>
      </w:r>
    </w:p>
    <w:p>
      <w:pPr>
        <w:spacing w:line="360" w:lineRule="auto"/>
        <w:ind w:firstLine="480"/>
        <w:rPr>
          <w:rFonts w:hint="eastAsia" w:ascii="宋体" w:hAnsi="宋体" w:eastAsia="宋体" w:cs="宋体"/>
          <w:b w:val="0"/>
          <w:bCs w:val="0"/>
          <w:sz w:val="24"/>
          <w:szCs w:val="24"/>
          <w:lang w:bidi="ar"/>
        </w:rPr>
      </w:pPr>
      <w:r>
        <w:rPr>
          <w:rFonts w:hint="eastAsia" w:ascii="宋体" w:hAnsi="宋体" w:eastAsia="宋体" w:cs="宋体"/>
          <w:b w:val="0"/>
          <w:bCs w:val="0"/>
          <w:sz w:val="24"/>
          <w:szCs w:val="24"/>
          <w:lang w:bidi="ar"/>
        </w:rPr>
        <w:t>①体检过程中确保医疗卫生安全，有方案能够杜绝医疗卫生安全事件的发生（</w:t>
      </w:r>
      <w:r>
        <w:rPr>
          <w:rFonts w:hint="eastAsia" w:ascii="宋体" w:hAnsi="宋体" w:eastAsia="宋体" w:cs="宋体"/>
          <w:b w:val="0"/>
          <w:bCs w:val="0"/>
          <w:sz w:val="24"/>
          <w:szCs w:val="24"/>
          <w:lang w:val="en-US" w:eastAsia="zh-CN" w:bidi="ar"/>
        </w:rPr>
        <w:t>2.5</w:t>
      </w:r>
      <w:r>
        <w:rPr>
          <w:rFonts w:hint="eastAsia" w:ascii="宋体" w:hAnsi="宋体" w:eastAsia="宋体" w:cs="宋体"/>
          <w:b w:val="0"/>
          <w:bCs w:val="0"/>
          <w:sz w:val="24"/>
          <w:szCs w:val="24"/>
          <w:lang w:bidi="ar"/>
        </w:rPr>
        <w:t>分）</w:t>
      </w:r>
    </w:p>
    <w:p>
      <w:pPr>
        <w:spacing w:line="360" w:lineRule="auto"/>
        <w:ind w:firstLine="480"/>
        <w:rPr>
          <w:rFonts w:hint="eastAsia" w:ascii="宋体" w:hAnsi="宋体" w:eastAsia="宋体" w:cs="宋体"/>
          <w:b w:val="0"/>
          <w:bCs w:val="0"/>
          <w:sz w:val="24"/>
          <w:szCs w:val="24"/>
          <w:lang w:bidi="ar"/>
        </w:rPr>
      </w:pPr>
      <w:r>
        <w:rPr>
          <w:rFonts w:hint="eastAsia" w:ascii="宋体" w:hAnsi="宋体" w:eastAsia="宋体" w:cs="宋体"/>
          <w:b w:val="0"/>
          <w:bCs w:val="0"/>
          <w:sz w:val="24"/>
          <w:szCs w:val="24"/>
          <w:lang w:bidi="ar"/>
        </w:rPr>
        <w:t>②对于具有辐射性或对人体有一定副作用的体检项目的防护措施（</w:t>
      </w:r>
      <w:r>
        <w:rPr>
          <w:rFonts w:hint="eastAsia" w:ascii="宋体" w:hAnsi="宋体" w:eastAsia="宋体" w:cs="宋体"/>
          <w:b w:val="0"/>
          <w:bCs w:val="0"/>
          <w:sz w:val="24"/>
          <w:szCs w:val="24"/>
          <w:lang w:val="en-US" w:eastAsia="zh-CN" w:bidi="ar"/>
        </w:rPr>
        <w:t>2.5</w:t>
      </w:r>
      <w:r>
        <w:rPr>
          <w:rFonts w:hint="eastAsia" w:ascii="宋体" w:hAnsi="宋体" w:eastAsia="宋体" w:cs="宋体"/>
          <w:b w:val="0"/>
          <w:bCs w:val="0"/>
          <w:sz w:val="24"/>
          <w:szCs w:val="24"/>
          <w:lang w:bidi="ar"/>
        </w:rPr>
        <w:t>分）</w:t>
      </w:r>
    </w:p>
    <w:p>
      <w:pPr>
        <w:spacing w:line="360" w:lineRule="auto"/>
        <w:ind w:firstLine="480"/>
        <w:rPr>
          <w:rFonts w:hint="eastAsia" w:ascii="宋体" w:hAnsi="宋体" w:eastAsia="宋体" w:cs="宋体"/>
          <w:b w:val="0"/>
          <w:bCs w:val="0"/>
          <w:sz w:val="24"/>
          <w:szCs w:val="24"/>
          <w:lang w:bidi="ar"/>
        </w:rPr>
      </w:pPr>
      <w:r>
        <w:rPr>
          <w:rFonts w:hint="eastAsia" w:ascii="宋体" w:hAnsi="宋体" w:eastAsia="宋体" w:cs="宋体"/>
          <w:b w:val="0"/>
          <w:bCs w:val="0"/>
          <w:sz w:val="24"/>
          <w:szCs w:val="24"/>
          <w:lang w:bidi="ar"/>
        </w:rPr>
        <w:t>③对体检过程中可能出现的安全问题或突发情况的处理预案（</w:t>
      </w:r>
      <w:r>
        <w:rPr>
          <w:rFonts w:hint="eastAsia" w:ascii="宋体" w:hAnsi="宋体" w:eastAsia="宋体" w:cs="宋体"/>
          <w:b w:val="0"/>
          <w:bCs w:val="0"/>
          <w:sz w:val="24"/>
          <w:szCs w:val="24"/>
          <w:lang w:val="en-US" w:eastAsia="zh-CN" w:bidi="ar"/>
        </w:rPr>
        <w:t>2.5</w:t>
      </w:r>
      <w:r>
        <w:rPr>
          <w:rFonts w:hint="eastAsia" w:ascii="宋体" w:hAnsi="宋体" w:eastAsia="宋体" w:cs="宋体"/>
          <w:b w:val="0"/>
          <w:bCs w:val="0"/>
          <w:sz w:val="24"/>
          <w:szCs w:val="24"/>
          <w:lang w:bidi="ar"/>
        </w:rPr>
        <w:t>分）</w:t>
      </w:r>
    </w:p>
    <w:p>
      <w:pPr>
        <w:spacing w:line="360" w:lineRule="auto"/>
        <w:ind w:firstLine="480"/>
        <w:rPr>
          <w:rFonts w:ascii="宋体" w:hAnsi="宋体" w:cs="宋体"/>
          <w:bCs/>
          <w:color w:val="000000"/>
          <w:sz w:val="24"/>
          <w:lang w:eastAsia="zh-Hans"/>
        </w:rPr>
      </w:pPr>
      <w:r>
        <w:rPr>
          <w:rFonts w:hint="eastAsia" w:ascii="宋体" w:hAnsi="宋体" w:eastAsia="宋体" w:cs="宋体"/>
          <w:b w:val="0"/>
          <w:bCs w:val="0"/>
          <w:sz w:val="24"/>
          <w:szCs w:val="24"/>
          <w:lang w:bidi="ar"/>
        </w:rPr>
        <w:t>④高峰时段（B超、CT等）应对</w:t>
      </w:r>
      <w:r>
        <w:rPr>
          <w:rFonts w:hint="eastAsia" w:ascii="宋体" w:hAnsi="宋体" w:cs="宋体"/>
          <w:bCs/>
          <w:color w:val="000000"/>
          <w:sz w:val="24"/>
        </w:rPr>
        <w:t>方案</w:t>
      </w:r>
      <w:r>
        <w:rPr>
          <w:rFonts w:hint="eastAsia" w:ascii="宋体" w:hAnsi="宋体" w:eastAsia="宋体" w:cs="宋体"/>
          <w:b w:val="0"/>
          <w:bCs w:val="0"/>
          <w:sz w:val="24"/>
          <w:szCs w:val="24"/>
          <w:lang w:bidi="ar"/>
        </w:rPr>
        <w:t>（</w:t>
      </w:r>
      <w:r>
        <w:rPr>
          <w:rFonts w:hint="eastAsia" w:ascii="宋体" w:hAnsi="宋体" w:eastAsia="宋体" w:cs="宋体"/>
          <w:b w:val="0"/>
          <w:bCs w:val="0"/>
          <w:sz w:val="24"/>
          <w:szCs w:val="24"/>
          <w:lang w:val="en-US" w:eastAsia="zh-CN" w:bidi="ar"/>
        </w:rPr>
        <w:t>2.5</w:t>
      </w:r>
      <w:r>
        <w:rPr>
          <w:rFonts w:hint="eastAsia" w:ascii="宋体" w:hAnsi="宋体" w:eastAsia="宋体" w:cs="宋体"/>
          <w:b w:val="0"/>
          <w:bCs w:val="0"/>
          <w:sz w:val="24"/>
          <w:szCs w:val="24"/>
          <w:lang w:bidi="ar"/>
        </w:rPr>
        <w:t>分）</w:t>
      </w:r>
    </w:p>
    <w:p>
      <w:pPr>
        <w:spacing w:line="360" w:lineRule="auto"/>
        <w:ind w:firstLine="480"/>
        <w:rPr>
          <w:rFonts w:ascii="宋体" w:hAnsi="宋体" w:cs="宋体"/>
          <w:bCs/>
          <w:color w:val="000000"/>
          <w:sz w:val="24"/>
        </w:rPr>
      </w:pPr>
      <w:r>
        <w:rPr>
          <w:rFonts w:hint="eastAsia" w:ascii="宋体" w:hAnsi="宋体" w:cs="宋体"/>
          <w:bCs/>
          <w:color w:val="000000"/>
          <w:sz w:val="24"/>
        </w:rPr>
        <w:t>方案完整、科学合理，清晰详细，完全符合本项目需求的，得</w:t>
      </w:r>
      <w:r>
        <w:rPr>
          <w:rFonts w:hint="eastAsia" w:ascii="宋体" w:hAnsi="宋体" w:cs="宋体"/>
          <w:bCs/>
          <w:color w:val="000000"/>
          <w:sz w:val="24"/>
          <w:lang w:val="en-US" w:eastAsia="zh-CN"/>
        </w:rPr>
        <w:t>2.5</w:t>
      </w:r>
      <w:r>
        <w:rPr>
          <w:rFonts w:hint="eastAsia" w:ascii="宋体" w:hAnsi="宋体" w:cs="宋体"/>
          <w:bCs/>
          <w:color w:val="000000"/>
          <w:sz w:val="24"/>
        </w:rPr>
        <w:t>分/条；</w:t>
      </w:r>
    </w:p>
    <w:p>
      <w:pPr>
        <w:spacing w:line="360" w:lineRule="auto"/>
        <w:ind w:firstLine="480"/>
        <w:rPr>
          <w:rFonts w:ascii="宋体" w:hAnsi="宋体" w:cs="宋体"/>
          <w:bCs/>
          <w:color w:val="000000"/>
          <w:sz w:val="24"/>
        </w:rPr>
      </w:pPr>
      <w:r>
        <w:rPr>
          <w:rFonts w:hint="eastAsia" w:ascii="宋体" w:hAnsi="宋体" w:cs="宋体"/>
          <w:bCs/>
          <w:color w:val="000000"/>
          <w:sz w:val="24"/>
        </w:rPr>
        <w:t>方案较完整，科学合理性较强，较清晰详细，能够符合本项目需求</w:t>
      </w:r>
      <w:r>
        <w:rPr>
          <w:rFonts w:hint="eastAsia" w:ascii="宋体" w:hAnsi="宋体" w:cs="宋体"/>
          <w:bCs/>
          <w:color w:val="000000"/>
          <w:sz w:val="24"/>
          <w:lang w:eastAsia="zh-CN"/>
        </w:rPr>
        <w:t>，</w:t>
      </w:r>
      <w:r>
        <w:rPr>
          <w:rFonts w:hint="eastAsia" w:ascii="宋体" w:hAnsi="宋体" w:cs="宋体"/>
          <w:bCs/>
          <w:color w:val="000000"/>
          <w:sz w:val="24"/>
        </w:rPr>
        <w:t>得</w:t>
      </w:r>
      <w:r>
        <w:rPr>
          <w:rFonts w:hint="eastAsia" w:ascii="宋体" w:hAnsi="宋体" w:cs="宋体"/>
          <w:bCs/>
          <w:color w:val="000000"/>
          <w:sz w:val="24"/>
          <w:lang w:val="en-US" w:eastAsia="zh-CN"/>
        </w:rPr>
        <w:t>2</w:t>
      </w:r>
      <w:r>
        <w:rPr>
          <w:rFonts w:hint="eastAsia" w:ascii="宋体" w:hAnsi="宋体" w:cs="宋体"/>
          <w:bCs/>
          <w:color w:val="000000"/>
          <w:sz w:val="24"/>
        </w:rPr>
        <w:t>分/条；</w:t>
      </w:r>
    </w:p>
    <w:p>
      <w:pPr>
        <w:spacing w:line="360" w:lineRule="auto"/>
        <w:ind w:firstLine="480"/>
        <w:rPr>
          <w:rFonts w:ascii="宋体" w:hAnsi="宋体" w:cs="宋体"/>
          <w:bCs/>
          <w:color w:val="000000"/>
          <w:sz w:val="24"/>
        </w:rPr>
      </w:pPr>
      <w:r>
        <w:rPr>
          <w:rFonts w:hint="eastAsia" w:ascii="宋体" w:hAnsi="宋体" w:cs="宋体"/>
          <w:bCs/>
          <w:color w:val="000000"/>
          <w:sz w:val="24"/>
        </w:rPr>
        <w:t>方案完整性一般，科学合理性一般，清晰详细程度一般，能够符合本项目需求的，得</w:t>
      </w:r>
      <w:r>
        <w:rPr>
          <w:rFonts w:hint="eastAsia" w:ascii="宋体" w:hAnsi="宋体" w:cs="宋体"/>
          <w:bCs/>
          <w:color w:val="000000"/>
          <w:sz w:val="24"/>
          <w:lang w:val="en-US" w:eastAsia="zh-CN"/>
        </w:rPr>
        <w:t>1.5</w:t>
      </w:r>
      <w:r>
        <w:rPr>
          <w:rFonts w:hint="eastAsia" w:ascii="宋体" w:hAnsi="宋体" w:cs="宋体"/>
          <w:bCs/>
          <w:color w:val="000000"/>
          <w:sz w:val="24"/>
        </w:rPr>
        <w:t>分/条；</w:t>
      </w:r>
    </w:p>
    <w:p>
      <w:pPr>
        <w:spacing w:line="360" w:lineRule="auto"/>
        <w:ind w:firstLine="480"/>
        <w:rPr>
          <w:rFonts w:ascii="宋体" w:hAnsi="宋体" w:cs="宋体"/>
          <w:bCs/>
          <w:color w:val="000000"/>
          <w:sz w:val="24"/>
        </w:rPr>
      </w:pPr>
      <w:r>
        <w:rPr>
          <w:rFonts w:hint="eastAsia" w:ascii="宋体" w:hAnsi="宋体" w:cs="宋体"/>
          <w:bCs/>
          <w:color w:val="000000"/>
          <w:sz w:val="24"/>
        </w:rPr>
        <w:t>方案完整性、科学合理性、清晰详细程度等只能基本满足要求的，得</w:t>
      </w:r>
      <w:r>
        <w:rPr>
          <w:rFonts w:hint="eastAsia" w:ascii="宋体" w:hAnsi="宋体" w:cs="宋体"/>
          <w:bCs/>
          <w:color w:val="000000"/>
          <w:sz w:val="24"/>
          <w:lang w:val="en-US" w:eastAsia="zh-CN"/>
        </w:rPr>
        <w:t>0.5</w:t>
      </w:r>
      <w:r>
        <w:rPr>
          <w:rFonts w:hint="eastAsia" w:ascii="宋体" w:hAnsi="宋体" w:cs="宋体"/>
          <w:bCs/>
          <w:color w:val="000000"/>
          <w:sz w:val="24"/>
        </w:rPr>
        <w:t>分/条；</w:t>
      </w:r>
    </w:p>
    <w:p>
      <w:pPr>
        <w:spacing w:line="360" w:lineRule="auto"/>
        <w:ind w:firstLine="480"/>
        <w:rPr>
          <w:rFonts w:ascii="宋体" w:hAnsi="宋体" w:cs="宋体"/>
          <w:color w:val="000000"/>
          <w:sz w:val="24"/>
        </w:rPr>
      </w:pPr>
      <w:r>
        <w:rPr>
          <w:rFonts w:hint="eastAsia" w:ascii="宋体" w:hAnsi="宋体" w:cs="宋体"/>
          <w:color w:val="000000"/>
          <w:sz w:val="24"/>
        </w:rPr>
        <w:t>不提供不得分，本项最高得</w:t>
      </w:r>
      <w:r>
        <w:rPr>
          <w:rFonts w:ascii="宋体" w:hAnsi="宋体" w:cs="宋体"/>
          <w:color w:val="000000"/>
          <w:sz w:val="24"/>
        </w:rPr>
        <w:t>1</w:t>
      </w:r>
      <w:r>
        <w:rPr>
          <w:rFonts w:hint="eastAsia" w:ascii="宋体" w:hAnsi="宋体" w:cs="宋体"/>
          <w:color w:val="000000"/>
          <w:sz w:val="24"/>
          <w:lang w:val="en-US" w:eastAsia="zh-CN"/>
        </w:rPr>
        <w:t>0</w:t>
      </w:r>
      <w:r>
        <w:rPr>
          <w:rFonts w:hint="eastAsia" w:ascii="宋体" w:hAnsi="宋体" w:cs="宋体"/>
          <w:color w:val="000000"/>
          <w:sz w:val="24"/>
        </w:rPr>
        <w:t>分。</w:t>
      </w:r>
    </w:p>
    <w:p>
      <w:pPr>
        <w:spacing w:line="360" w:lineRule="auto"/>
        <w:ind w:firstLine="480"/>
        <w:rPr>
          <w:rFonts w:ascii="宋体" w:hAnsi="宋体" w:cs="宋体"/>
          <w:bCs/>
          <w:color w:val="auto"/>
          <w:sz w:val="24"/>
          <w:highlight w:val="none"/>
        </w:rPr>
      </w:pPr>
      <w:r>
        <w:rPr>
          <w:rFonts w:hint="eastAsia" w:ascii="宋体" w:hAnsi="宋体" w:cs="宋体"/>
          <w:color w:val="auto"/>
          <w:sz w:val="24"/>
          <w:highlight w:val="none"/>
        </w:rPr>
        <w:t>注：评委在5人及5人以上的，取所有</w:t>
      </w:r>
      <w:r>
        <w:rPr>
          <w:rFonts w:hint="eastAsia" w:ascii="宋体" w:hAnsi="宋体" w:cs="宋体"/>
          <w:bCs/>
          <w:color w:val="auto"/>
          <w:sz w:val="24"/>
          <w:szCs w:val="34"/>
          <w:highlight w:val="none"/>
        </w:rPr>
        <w:t>评委</w:t>
      </w:r>
      <w:r>
        <w:rPr>
          <w:rFonts w:hint="eastAsia" w:ascii="宋体" w:hAnsi="宋体" w:cs="宋体"/>
          <w:color w:val="auto"/>
          <w:sz w:val="24"/>
          <w:highlight w:val="none"/>
        </w:rPr>
        <w:t>的平均值。</w:t>
      </w:r>
      <w:r>
        <w:rPr>
          <w:rFonts w:hint="eastAsia" w:ascii="宋体" w:hAnsi="宋体" w:cs="宋体"/>
          <w:bCs/>
          <w:color w:val="auto"/>
          <w:sz w:val="24"/>
          <w:highlight w:val="none"/>
        </w:rPr>
        <w:t>未列入本评分细则的其他条件不作为评分内容。</w:t>
      </w:r>
    </w:p>
    <w:p>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（十）定标</w:t>
      </w:r>
    </w:p>
    <w:p>
      <w:pPr>
        <w:tabs>
          <w:tab w:val="left" w:pos="525"/>
          <w:tab w:val="left" w:pos="115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lang w:eastAsia="zh-CN"/>
        </w:rPr>
        <w:t>1.</w:t>
      </w:r>
      <w:r>
        <w:rPr>
          <w:rFonts w:hint="eastAsia" w:ascii="宋体" w:hAnsi="宋体" w:cs="宋体"/>
          <w:bCs/>
          <w:color w:val="auto"/>
          <w:sz w:val="24"/>
          <w:highlight w:val="none"/>
        </w:rPr>
        <w:t>采购人在收到评标报告5个工作日内按评标报告推荐的中标候选供应商顺序，依法确定中标供应商。采购人将在财政部门指定的政府采购信息发布媒体江苏政府采购网发布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pPr>
        <w:tabs>
          <w:tab w:val="left" w:pos="525"/>
          <w:tab w:val="left" w:pos="94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2.中标结果确定后，</w:t>
      </w:r>
      <w:r>
        <w:rPr>
          <w:rFonts w:hint="eastAsia" w:ascii="宋体" w:hAnsi="宋体" w:cs="宋体"/>
          <w:color w:val="auto"/>
          <w:sz w:val="24"/>
          <w:highlight w:val="none"/>
          <w:lang w:eastAsia="zh-CN"/>
        </w:rPr>
        <w:t>无锡智邦工程咨询有限公司</w:t>
      </w:r>
      <w:r>
        <w:rPr>
          <w:rFonts w:hint="eastAsia" w:ascii="宋体" w:hAnsi="宋体" w:cs="宋体"/>
          <w:color w:val="auto"/>
          <w:sz w:val="24"/>
          <w:highlight w:val="none"/>
        </w:rPr>
        <w:t>将向中标人发出中标通知书。请中标人在中标结果公告届满之日起30日内</w:t>
      </w:r>
      <w:r>
        <w:rPr>
          <w:rFonts w:hint="eastAsia" w:ascii="宋体" w:hAnsi="宋体" w:cs="宋体"/>
          <w:color w:val="auto"/>
          <w:sz w:val="24"/>
          <w:highlight w:val="none"/>
          <w:lang w:eastAsia="zh-CN"/>
        </w:rPr>
        <w:t>，</w:t>
      </w:r>
      <w:r>
        <w:rPr>
          <w:rFonts w:hint="eastAsia" w:ascii="宋体" w:hAnsi="宋体" w:cs="宋体"/>
          <w:color w:val="auto"/>
          <w:sz w:val="24"/>
          <w:highlight w:val="none"/>
        </w:rPr>
        <w:t>使用CA数字证书登录“苏采云”系统及时下载中标通知书。因系统存储空间有限，自中标结果公告届满之日起30日后，“苏采云”系统不再保证提供下载中标通知书服务</w:t>
      </w:r>
      <w:r>
        <w:rPr>
          <w:rFonts w:hint="eastAsia" w:ascii="宋体" w:hAnsi="宋体" w:cs="宋体"/>
          <w:color w:val="auto"/>
          <w:sz w:val="24"/>
          <w:highlight w:val="none"/>
          <w:lang w:eastAsia="zh-CN"/>
        </w:rPr>
        <w:t>，</w:t>
      </w:r>
      <w:r>
        <w:rPr>
          <w:rFonts w:hint="eastAsia" w:ascii="宋体" w:hAnsi="宋体" w:cs="宋体"/>
          <w:color w:val="auto"/>
          <w:sz w:val="24"/>
          <w:highlight w:val="none"/>
        </w:rPr>
        <w:t>因未及时下载而造成的不利后果由中标人自行承担。</w:t>
      </w:r>
    </w:p>
    <w:p>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（十一） 废标的确认</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在招标采购中，出现下列情况之一的，应予废标：</w:t>
      </w:r>
    </w:p>
    <w:p>
      <w:pPr>
        <w:tabs>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1.符合专业条件的投标供应商或者对采购文件作出实质性响应的供应商不足三家；</w:t>
      </w:r>
    </w:p>
    <w:p>
      <w:pPr>
        <w:tabs>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2.出现影响采购公正的违法、违规行为；</w:t>
      </w:r>
    </w:p>
    <w:p>
      <w:pPr>
        <w:tabs>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3.供应商的报价均超过采购预算，采购人不能支付的；</w:t>
      </w:r>
    </w:p>
    <w:p>
      <w:pPr>
        <w:tabs>
          <w:tab w:val="right" w:pos="180"/>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4.因重大变故，采购任务取消。</w:t>
      </w:r>
    </w:p>
    <w:p>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（十二）中标无效的确认</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（1）提供虚假材料谋取中标的；</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（2）采取不正当手段诋毁、排挤其他投标供应商的；</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（3）与招标采购单位、其他投标供应商恶意串通的；</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（4）向采购人行贿或者提供其他不正当利益的；</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（5）在招标过程中与采购人进行协商谈判、不按照采购文件和中标供应商的投标文件订立合同，或者与采购人另行订立背离合同实质性内容的协议的；</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（6）拒绝有关部门监督检查或者提供虚假情况的。</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（十三）签订、履行合同</w:t>
      </w:r>
    </w:p>
    <w:p>
      <w:pPr>
        <w:spacing w:line="360" w:lineRule="auto"/>
        <w:ind w:left="-2" w:firstLine="420"/>
        <w:rPr>
          <w:rFonts w:ascii="宋体" w:hAnsi="宋体" w:cs="宋体"/>
          <w:bCs/>
          <w:color w:val="auto"/>
          <w:sz w:val="24"/>
          <w:highlight w:val="none"/>
        </w:rPr>
      </w:pPr>
      <w:r>
        <w:rPr>
          <w:rFonts w:hint="eastAsia" w:ascii="宋体" w:hAnsi="宋体" w:cs="宋体"/>
          <w:bCs/>
          <w:color w:val="auto"/>
          <w:sz w:val="24"/>
          <w:highlight w:val="none"/>
          <w:lang w:eastAsia="zh-CN"/>
        </w:rPr>
        <w:t>1.</w:t>
      </w:r>
      <w:r>
        <w:rPr>
          <w:rFonts w:hint="eastAsia" w:ascii="宋体" w:hAnsi="宋体" w:cs="宋体"/>
          <w:bCs/>
          <w:color w:val="auto"/>
          <w:sz w:val="24"/>
          <w:highlight w:val="none"/>
        </w:rPr>
        <w:t>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p>
    <w:p>
      <w:pPr>
        <w:spacing w:line="360" w:lineRule="auto"/>
        <w:ind w:left="-2" w:firstLine="420"/>
        <w:rPr>
          <w:rFonts w:ascii="宋体" w:hAnsi="宋体" w:cs="宋体"/>
          <w:bCs/>
          <w:color w:val="auto"/>
          <w:sz w:val="24"/>
          <w:highlight w:val="none"/>
        </w:rPr>
      </w:pPr>
      <w:r>
        <w:rPr>
          <w:rFonts w:hint="eastAsia" w:ascii="宋体" w:hAnsi="宋体" w:cs="宋体"/>
          <w:bCs/>
          <w:color w:val="auto"/>
          <w:sz w:val="24"/>
          <w:highlight w:val="none"/>
          <w:lang w:eastAsia="zh-CN"/>
        </w:rPr>
        <w:t>2.</w:t>
      </w:r>
      <w:r>
        <w:rPr>
          <w:rFonts w:hint="eastAsia" w:ascii="宋体" w:hAnsi="宋体" w:cs="宋体"/>
          <w:bCs/>
          <w:color w:val="auto"/>
          <w:sz w:val="24"/>
          <w:highlight w:val="none"/>
        </w:rPr>
        <w:t>国有资金占控股或者主导地位的依法必须进行招标的项目，采购人应当确定排名第一的中标候选供应商为中标供应商。排名第一的中标候选人放弃中标、因不可抗力不能履行合同</w:t>
      </w:r>
      <w:r>
        <w:rPr>
          <w:rFonts w:hint="eastAsia" w:ascii="宋体" w:hAnsi="宋体" w:cs="宋体"/>
          <w:bCs/>
          <w:color w:val="auto"/>
          <w:sz w:val="24"/>
          <w:highlight w:val="none"/>
          <w:lang w:eastAsia="zh-CN"/>
        </w:rPr>
        <w:t>，或者</w:t>
      </w:r>
      <w:r>
        <w:rPr>
          <w:rFonts w:hint="eastAsia" w:ascii="宋体" w:hAnsi="宋体" w:cs="宋体"/>
          <w:bCs/>
          <w:color w:val="auto"/>
          <w:sz w:val="24"/>
          <w:highlight w:val="none"/>
        </w:rPr>
        <w:t>被查实存在影响中标结果的违法行为等情形，不符合中标条件的，采购人可以按照评标委员会提出的中标候选供应商名单排序依次确定其他中标候选供应商为中标供应商，也可以重新招标。</w:t>
      </w:r>
    </w:p>
    <w:p>
      <w:pPr>
        <w:spacing w:line="360" w:lineRule="auto"/>
        <w:ind w:left="-2" w:firstLine="420"/>
        <w:rPr>
          <w:rFonts w:ascii="宋体" w:hAnsi="宋体" w:cs="宋体"/>
          <w:bCs/>
          <w:color w:val="auto"/>
          <w:sz w:val="24"/>
          <w:highlight w:val="none"/>
        </w:rPr>
      </w:pPr>
      <w:r>
        <w:rPr>
          <w:rFonts w:hint="eastAsia" w:ascii="宋体" w:hAnsi="宋体" w:cs="宋体"/>
          <w:bCs/>
          <w:color w:val="auto"/>
          <w:sz w:val="24"/>
          <w:highlight w:val="none"/>
          <w:lang w:eastAsia="zh-CN"/>
        </w:rPr>
        <w:t>3.</w:t>
      </w:r>
      <w:r>
        <w:rPr>
          <w:rFonts w:hint="eastAsia" w:ascii="宋体" w:hAnsi="宋体" w:cs="宋体"/>
          <w:bCs/>
          <w:color w:val="auto"/>
          <w:sz w:val="24"/>
          <w:highlight w:val="none"/>
        </w:rPr>
        <w:t>中标供应商非因不可抗力未履行招标文件、投标文件和合同规定的义务，一经查实，</w:t>
      </w:r>
      <w:r>
        <w:rPr>
          <w:rFonts w:hint="eastAsia" w:ascii="宋体" w:hAnsi="宋体" w:cs="宋体"/>
          <w:bCs/>
          <w:color w:val="auto"/>
          <w:sz w:val="24"/>
          <w:highlight w:val="none"/>
          <w:lang w:eastAsia="zh-CN"/>
        </w:rPr>
        <w:t>无锡智邦工程咨询有限公司</w:t>
      </w:r>
      <w:r>
        <w:rPr>
          <w:rFonts w:hint="eastAsia" w:ascii="宋体" w:hAnsi="宋体" w:cs="宋体"/>
          <w:bCs/>
          <w:color w:val="auto"/>
          <w:sz w:val="24"/>
          <w:highlight w:val="none"/>
        </w:rPr>
        <w:t>将根据具体情况提请政府采购管理部门</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相应处理。</w:t>
      </w:r>
    </w:p>
    <w:p>
      <w:pPr>
        <w:spacing w:line="360" w:lineRule="auto"/>
        <w:ind w:firstLine="420"/>
        <w:outlineLvl w:val="1"/>
        <w:rPr>
          <w:rFonts w:ascii="宋体" w:hAnsi="宋体" w:cs="宋体"/>
          <w:b/>
          <w:color w:val="auto"/>
          <w:sz w:val="24"/>
          <w:highlight w:val="none"/>
        </w:rPr>
      </w:pPr>
      <w:r>
        <w:rPr>
          <w:rFonts w:hint="eastAsia" w:ascii="宋体" w:hAnsi="宋体" w:cs="宋体"/>
          <w:b/>
          <w:color w:val="auto"/>
          <w:sz w:val="24"/>
          <w:highlight w:val="none"/>
        </w:rPr>
        <w:t>（十四）政府采购履约担保</w:t>
      </w:r>
    </w:p>
    <w:p>
      <w:pPr>
        <w:spacing w:line="360" w:lineRule="auto"/>
        <w:ind w:firstLine="360"/>
        <w:outlineLvl w:val="1"/>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本项目不收取履约保证金。</w:t>
      </w:r>
    </w:p>
    <w:p>
      <w:pPr>
        <w:spacing w:line="360" w:lineRule="auto"/>
        <w:ind w:firstLine="360"/>
        <w:outlineLvl w:val="1"/>
        <w:rPr>
          <w:rFonts w:ascii="宋体" w:hAnsi="宋体" w:cs="宋体"/>
          <w:b/>
          <w:bCs/>
          <w:color w:val="auto"/>
          <w:sz w:val="24"/>
          <w:highlight w:val="none"/>
        </w:rPr>
      </w:pPr>
      <w:r>
        <w:rPr>
          <w:rFonts w:hint="eastAsia" w:ascii="宋体" w:hAnsi="宋体" w:cs="宋体"/>
          <w:b/>
          <w:bCs/>
          <w:color w:val="auto"/>
          <w:sz w:val="24"/>
          <w:highlight w:val="none"/>
        </w:rPr>
        <w:t>（十五）政府采购政策（包括但不限于下列具体政策要求）</w:t>
      </w:r>
    </w:p>
    <w:p>
      <w:pPr>
        <w:numPr>
          <w:ilvl w:val="1"/>
          <w:numId w:val="9"/>
        </w:numPr>
        <w:tabs>
          <w:tab w:val="left" w:pos="525"/>
          <w:tab w:val="left" w:pos="945"/>
          <w:tab w:val="clear" w:pos="780"/>
        </w:tabs>
        <w:spacing w:line="360" w:lineRule="auto"/>
        <w:ind w:left="0" w:firstLine="525"/>
        <w:rPr>
          <w:rFonts w:hint="eastAsia" w:ascii="宋体"/>
          <w:bCs/>
          <w:sz w:val="24"/>
          <w:szCs w:val="24"/>
        </w:rPr>
      </w:pPr>
      <w:r>
        <w:rPr>
          <w:rFonts w:hint="eastAsia" w:ascii="宋体"/>
          <w:bCs/>
          <w:sz w:val="24"/>
          <w:szCs w:val="24"/>
        </w:rPr>
        <w:t>本项目中如有涉及商品包装、快递包装要求的，应当按《关于印发〈商品包装政府采购需求标准（试行）〉、〈快递包装政府采购需求标准（试行）〉的通知》（财办库〔2020〕123号）文件执行。采购人在招标（采购）文件</w:t>
      </w:r>
      <w:r>
        <w:rPr>
          <w:rFonts w:hint="eastAsia" w:ascii="宋体"/>
          <w:bCs/>
          <w:sz w:val="24"/>
          <w:szCs w:val="24"/>
          <w:lang w:eastAsia="zh-CN"/>
        </w:rPr>
        <w:t>中对</w:t>
      </w:r>
      <w:r>
        <w:rPr>
          <w:rFonts w:hint="eastAsia" w:ascii="宋体"/>
          <w:bCs/>
          <w:sz w:val="24"/>
          <w:szCs w:val="24"/>
        </w:rPr>
        <w:t>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pPr>
        <w:numPr>
          <w:ilvl w:val="1"/>
          <w:numId w:val="9"/>
        </w:numPr>
        <w:tabs>
          <w:tab w:val="left" w:pos="525"/>
          <w:tab w:val="left" w:pos="945"/>
          <w:tab w:val="clear" w:pos="780"/>
        </w:tabs>
        <w:spacing w:line="360" w:lineRule="auto"/>
        <w:ind w:left="0" w:firstLine="525"/>
        <w:rPr>
          <w:rFonts w:ascii="宋体"/>
          <w:bCs/>
          <w:sz w:val="24"/>
          <w:szCs w:val="24"/>
        </w:rPr>
      </w:pPr>
      <w:r>
        <w:rPr>
          <w:rFonts w:hint="eastAsia" w:ascii="宋体"/>
          <w:bCs/>
          <w:sz w:val="24"/>
          <w:szCs w:val="24"/>
        </w:rPr>
        <w:t>依据财政部、发展改革委发布的《节能产品政府采购品目清单》，本项目中有政府强制采购</w:t>
      </w:r>
      <w:r>
        <w:rPr>
          <w:rFonts w:hint="eastAsia" w:ascii="宋体"/>
          <w:bCs/>
          <w:sz w:val="24"/>
          <w:szCs w:val="24"/>
          <w:lang w:eastAsia="zh-CN"/>
        </w:rPr>
        <w:t>节能产品</w:t>
      </w:r>
      <w:r>
        <w:rPr>
          <w:rFonts w:hint="eastAsia" w:ascii="宋体"/>
          <w:bCs/>
          <w:sz w:val="24"/>
          <w:szCs w:val="24"/>
        </w:rPr>
        <w:t>（属于清单中打★品目的），只能选择具有国家确定的认证机构出具的、处于有效期之内的节能产品认证证书的产品进行报价。</w:t>
      </w:r>
    </w:p>
    <w:p>
      <w:pPr>
        <w:tabs>
          <w:tab w:val="left" w:pos="525"/>
          <w:tab w:val="left" w:pos="630"/>
          <w:tab w:val="left" w:pos="735"/>
          <w:tab w:val="left" w:pos="945"/>
          <w:tab w:val="left" w:pos="1080"/>
        </w:tabs>
        <w:spacing w:line="360" w:lineRule="auto"/>
        <w:ind w:firstLine="480"/>
        <w:rPr>
          <w:rFonts w:ascii="宋体"/>
          <w:bCs/>
          <w:sz w:val="24"/>
          <w:szCs w:val="24"/>
        </w:rPr>
      </w:pPr>
      <w:r>
        <w:rPr>
          <w:rFonts w:hint="eastAsia" w:ascii="宋体"/>
          <w:bCs/>
          <w:sz w:val="24"/>
          <w:szCs w:val="24"/>
        </w:rPr>
        <w:t>采购产品属于《节能产品政府采购品目清单</w:t>
      </w:r>
      <w:r>
        <w:rPr>
          <w:rFonts w:hint="eastAsia" w:ascii="宋体"/>
          <w:bCs/>
          <w:sz w:val="24"/>
          <w:szCs w:val="24"/>
          <w:lang w:eastAsia="zh-CN"/>
        </w:rPr>
        <w:t>》《</w:t>
      </w:r>
      <w:r>
        <w:rPr>
          <w:rFonts w:hint="eastAsia" w:ascii="宋体"/>
          <w:bCs/>
          <w:sz w:val="24"/>
          <w:szCs w:val="24"/>
        </w:rPr>
        <w:t>环境标志产品政府采购品目清单》范围的，依据国家确定的认证机构出具的、处于有效期之内的节能、环境标志产品认证证书，对获得证书的产品依据品目清单和认证证书实施政府优先采购和强制采购。</w:t>
      </w:r>
    </w:p>
    <w:p>
      <w:pPr>
        <w:tabs>
          <w:tab w:val="left" w:pos="525"/>
          <w:tab w:val="left" w:pos="630"/>
          <w:tab w:val="left" w:pos="735"/>
          <w:tab w:val="left" w:pos="945"/>
          <w:tab w:val="left" w:pos="1080"/>
        </w:tabs>
        <w:spacing w:line="360" w:lineRule="auto"/>
        <w:ind w:firstLine="480"/>
        <w:rPr>
          <w:rFonts w:ascii="宋体"/>
          <w:bCs/>
          <w:sz w:val="24"/>
          <w:szCs w:val="24"/>
        </w:rPr>
      </w:pPr>
      <w:r>
        <w:rPr>
          <w:rFonts w:hint="eastAsia" w:ascii="宋体"/>
          <w:bCs/>
          <w:sz w:val="24"/>
          <w:szCs w:val="24"/>
        </w:rPr>
        <w:t>认证机构详见市场监管总局发布的《参与实施政府采购节能产品认证机构名录》和《参与实施政府采购环境标志产品认证机构名录》。</w:t>
      </w:r>
    </w:p>
    <w:p>
      <w:pPr>
        <w:numPr>
          <w:ilvl w:val="1"/>
          <w:numId w:val="9"/>
        </w:numPr>
        <w:tabs>
          <w:tab w:val="left" w:pos="525"/>
          <w:tab w:val="left" w:pos="945"/>
          <w:tab w:val="clear" w:pos="780"/>
        </w:tabs>
        <w:spacing w:line="360" w:lineRule="auto"/>
        <w:ind w:left="0" w:firstLine="525"/>
        <w:rPr>
          <w:rFonts w:hint="eastAsia" w:ascii="宋体"/>
          <w:bCs/>
          <w:sz w:val="24"/>
          <w:szCs w:val="24"/>
        </w:rPr>
      </w:pPr>
      <w:r>
        <w:rPr>
          <w:rFonts w:hint="eastAsia"/>
          <w:sz w:val="24"/>
          <w:szCs w:val="24"/>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pPr>
        <w:numPr>
          <w:ilvl w:val="1"/>
          <w:numId w:val="9"/>
        </w:numPr>
        <w:tabs>
          <w:tab w:val="left" w:pos="525"/>
          <w:tab w:val="left" w:pos="945"/>
          <w:tab w:val="clear" w:pos="780"/>
        </w:tabs>
        <w:spacing w:line="360" w:lineRule="auto"/>
        <w:ind w:left="0" w:firstLine="525"/>
        <w:rPr>
          <w:rFonts w:ascii="宋体"/>
          <w:bCs/>
          <w:sz w:val="24"/>
          <w:szCs w:val="24"/>
        </w:rPr>
      </w:pPr>
      <w:r>
        <w:rPr>
          <w:rFonts w:hint="eastAsia" w:ascii="宋体"/>
          <w:bCs/>
          <w:sz w:val="24"/>
          <w:szCs w:val="24"/>
        </w:rPr>
        <w:t>有关中小企业政策，如</w:t>
      </w:r>
      <w:r>
        <w:rPr>
          <w:rFonts w:hint="eastAsia" w:ascii="宋体" w:hAnsi="宋体"/>
          <w:sz w:val="24"/>
          <w:szCs w:val="24"/>
        </w:rPr>
        <w:t>落实政府采购政策需满足的资格要求以及落实政府采购政策的价格调整的相关内容可详见本文件其他章节。</w:t>
      </w:r>
    </w:p>
    <w:p>
      <w:pPr>
        <w:numPr>
          <w:ilvl w:val="1"/>
          <w:numId w:val="9"/>
        </w:numPr>
        <w:tabs>
          <w:tab w:val="left" w:pos="525"/>
          <w:tab w:val="left" w:pos="945"/>
          <w:tab w:val="clear" w:pos="780"/>
        </w:tabs>
        <w:spacing w:line="360" w:lineRule="auto"/>
        <w:ind w:left="0" w:firstLine="525"/>
        <w:rPr>
          <w:rFonts w:ascii="宋体" w:hAnsi="宋体" w:cs="宋体"/>
          <w:sz w:val="24"/>
          <w:szCs w:val="24"/>
        </w:rPr>
      </w:pPr>
      <w:r>
        <w:rPr>
          <w:rFonts w:hint="eastAsia" w:ascii="宋体"/>
          <w:bCs/>
          <w:sz w:val="24"/>
          <w:szCs w:val="24"/>
        </w:rPr>
        <w:t>中标、成交供应商可采用合同融资形式，</w:t>
      </w:r>
      <w:r>
        <w:rPr>
          <w:rFonts w:hint="eastAsia" w:ascii="宋体"/>
          <w:bCs/>
          <w:sz w:val="24"/>
          <w:szCs w:val="24"/>
          <w:lang w:eastAsia="zh-CN"/>
        </w:rPr>
        <w:t>中标供应商</w:t>
      </w:r>
      <w:r>
        <w:rPr>
          <w:rFonts w:hint="eastAsia" w:ascii="宋体"/>
          <w:bCs/>
          <w:sz w:val="24"/>
          <w:szCs w:val="24"/>
        </w:rPr>
        <w:t>可凭政府采购合同办理融资贷款，详见政府采购网“政采贷”专栏。</w:t>
      </w:r>
    </w:p>
    <w:p>
      <w:pPr>
        <w:numPr>
          <w:ilvl w:val="1"/>
          <w:numId w:val="9"/>
        </w:numPr>
        <w:tabs>
          <w:tab w:val="left" w:pos="525"/>
          <w:tab w:val="left" w:pos="945"/>
          <w:tab w:val="clear" w:pos="780"/>
        </w:tabs>
        <w:spacing w:line="360" w:lineRule="auto"/>
        <w:ind w:left="0" w:firstLine="525"/>
        <w:rPr>
          <w:rFonts w:ascii="宋体" w:hAnsi="宋体" w:cs="宋体"/>
          <w:sz w:val="24"/>
          <w:szCs w:val="24"/>
        </w:rPr>
      </w:pPr>
      <w:r>
        <w:rPr>
          <w:rFonts w:hint="eastAsia" w:ascii="宋体"/>
          <w:bCs/>
          <w:sz w:val="24"/>
          <w:szCs w:val="24"/>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p>
    <w:p>
      <w:pPr>
        <w:tabs>
          <w:tab w:val="left" w:pos="525"/>
          <w:tab w:val="left" w:pos="945"/>
        </w:tabs>
        <w:spacing w:line="360" w:lineRule="auto"/>
        <w:ind w:firstLine="480"/>
        <w:rPr>
          <w:rFonts w:ascii="宋体" w:hAnsi="宋体" w:cs="宋体"/>
          <w:sz w:val="24"/>
          <w:szCs w:val="24"/>
        </w:rPr>
      </w:pPr>
      <w:r>
        <w:rPr>
          <w:rFonts w:hint="eastAsia" w:ascii="宋体"/>
          <w:bCs/>
          <w:sz w:val="24"/>
          <w:szCs w:val="24"/>
        </w:rPr>
        <w:t>中标、成交供应商可以采用电子履约保函形式缴纳履约保证金，具体操作可登录江苏政府采购网（http://www.ccgp-jiangsu.gov.cn</w:t>
      </w:r>
      <w:r>
        <w:rPr>
          <w:rFonts w:hint="eastAsia" w:ascii="宋体"/>
          <w:bCs/>
          <w:sz w:val="24"/>
          <w:szCs w:val="24"/>
          <w:lang w:eastAsia="zh-CN"/>
        </w:rPr>
        <w:t>）</w:t>
      </w:r>
      <w:r>
        <w:rPr>
          <w:rFonts w:hint="eastAsia" w:ascii="宋体"/>
          <w:bCs/>
          <w:sz w:val="24"/>
          <w:szCs w:val="24"/>
        </w:rPr>
        <w:t>的保险保函</w:t>
      </w:r>
      <w:r>
        <w:rPr>
          <w:rFonts w:hint="eastAsia" w:ascii="宋体"/>
          <w:bCs/>
          <w:sz w:val="24"/>
          <w:szCs w:val="24"/>
          <w:lang w:eastAsia="zh-CN"/>
        </w:rPr>
        <w:t>模块</w:t>
      </w:r>
      <w:r>
        <w:rPr>
          <w:rFonts w:hint="eastAsia" w:ascii="宋体"/>
          <w:bCs/>
          <w:sz w:val="24"/>
          <w:szCs w:val="24"/>
        </w:rPr>
        <w:t>办理。</w:t>
      </w:r>
    </w:p>
    <w:p>
      <w:pPr>
        <w:numPr>
          <w:ilvl w:val="1"/>
          <w:numId w:val="9"/>
        </w:numPr>
        <w:tabs>
          <w:tab w:val="left" w:pos="525"/>
          <w:tab w:val="left" w:pos="945"/>
          <w:tab w:val="clear" w:pos="780"/>
        </w:tabs>
        <w:spacing w:line="360" w:lineRule="auto"/>
        <w:ind w:left="0" w:firstLine="480"/>
        <w:rPr>
          <w:rFonts w:hint="eastAsia" w:ascii="宋体"/>
          <w:bCs/>
          <w:sz w:val="24"/>
          <w:szCs w:val="24"/>
        </w:rPr>
      </w:pPr>
      <w:r>
        <w:rPr>
          <w:rFonts w:hint="eastAsia" w:ascii="宋体" w:hAnsi="宋体" w:cs="宋体"/>
          <w:color w:val="000000"/>
          <w:sz w:val="24"/>
          <w:szCs w:val="24"/>
        </w:rPr>
        <w:t>本项目中如有涉及数据库、操作系统、通用服务器、工作站、一体式计算机、便携式计算机、台式计算机等七种软硬件的，投标人不得违反财政部、工信部共同发布</w:t>
      </w:r>
      <w:r>
        <w:rPr>
          <w:rFonts w:hint="eastAsia" w:ascii="宋体" w:hAnsi="宋体" w:cs="宋体"/>
          <w:color w:val="000000"/>
          <w:sz w:val="24"/>
          <w:szCs w:val="24"/>
          <w:lang w:eastAsia="zh-CN"/>
        </w:rPr>
        <w:t>的数据库</w:t>
      </w:r>
      <w:r>
        <w:rPr>
          <w:rFonts w:hint="eastAsia" w:ascii="宋体" w:hAnsi="宋体" w:cs="宋体"/>
          <w:color w:val="000000"/>
          <w:sz w:val="24"/>
          <w:szCs w:val="24"/>
        </w:rPr>
        <w:t>、操作系统、通用服务器、工作站、一体式计算机、便携式计算机、台式计算机等七种软硬件的需求标准。</w:t>
      </w:r>
      <w:r>
        <w:rPr>
          <w:rFonts w:hint="eastAsia" w:ascii="宋体" w:hAnsi="宋体" w:cs="宋体"/>
          <w:sz w:val="24"/>
          <w:szCs w:val="24"/>
        </w:rPr>
        <w:t>《需求标准》详见财库〔2023〕29号、30号、31号、32号、33号、34号、35号。在满足《需求标准》的前提下，如招标文件中有其他要求的，投标人应满足招标文件要求。</w:t>
      </w:r>
      <w:r>
        <w:rPr>
          <w:rFonts w:hint="eastAsia" w:ascii="宋体"/>
          <w:bCs/>
          <w:sz w:val="24"/>
          <w:szCs w:val="24"/>
        </w:rPr>
        <w:t>采购人可在合同中约定，</w:t>
      </w:r>
      <w:r>
        <w:rPr>
          <w:rFonts w:hint="eastAsia" w:ascii="宋体" w:hAnsi="宋体" w:cs="宋体"/>
          <w:sz w:val="24"/>
          <w:szCs w:val="24"/>
        </w:rPr>
        <w:t>在</w:t>
      </w:r>
      <w:r>
        <w:rPr>
          <w:rFonts w:hint="eastAsia" w:ascii="宋体"/>
          <w:bCs/>
          <w:sz w:val="24"/>
          <w:szCs w:val="24"/>
        </w:rPr>
        <w:t>履约验收管理时，可对所提供的七种软硬件进行验收，必要时可以委托依法取得检测、认证资质的机构进行检测、认证。</w:t>
      </w:r>
    </w:p>
    <w:p>
      <w:pPr>
        <w:numPr>
          <w:ilvl w:val="1"/>
          <w:numId w:val="9"/>
        </w:numPr>
        <w:tabs>
          <w:tab w:val="left" w:pos="525"/>
          <w:tab w:val="left" w:pos="945"/>
          <w:tab w:val="clear" w:pos="780"/>
        </w:tabs>
        <w:spacing w:line="360" w:lineRule="auto"/>
        <w:ind w:left="0" w:firstLine="480"/>
        <w:rPr>
          <w:rFonts w:hint="eastAsia" w:ascii="宋体"/>
          <w:bCs/>
          <w:sz w:val="24"/>
          <w:szCs w:val="24"/>
        </w:rPr>
      </w:pPr>
      <w:r>
        <w:rPr>
          <w:rFonts w:hint="eastAsia" w:ascii="宋体"/>
          <w:bCs/>
          <w:sz w:val="24"/>
          <w:szCs w:val="24"/>
        </w:rPr>
        <w:t>根据苏财办购〔2024〕1号相关要求，采购人应当严格按照</w:t>
      </w:r>
      <w:r>
        <w:rPr>
          <w:rFonts w:hint="eastAsia" w:ascii="宋体"/>
          <w:bCs/>
          <w:sz w:val="24"/>
          <w:szCs w:val="24"/>
          <w:lang w:eastAsia="zh-CN"/>
        </w:rPr>
        <w:t>《中华人民共和国政府采购法》</w:t>
      </w:r>
      <w:r>
        <w:rPr>
          <w:rFonts w:hint="eastAsia" w:ascii="宋体"/>
          <w:bCs/>
          <w:sz w:val="24"/>
          <w:szCs w:val="24"/>
        </w:rPr>
        <w:t>有关规定，在中标、成交通知书发出之日起30日内，按照采购文件确定的事项与中标、成交供应商签订政府采购合同。采购人因不可抗力原因迟延签订合同的，应当自不可抗力事由消除之日起7日内完成合同签订事宜。</w:t>
      </w:r>
    </w:p>
    <w:p>
      <w:pPr>
        <w:tabs>
          <w:tab w:val="left" w:pos="525"/>
          <w:tab w:val="left" w:pos="630"/>
          <w:tab w:val="left" w:pos="735"/>
          <w:tab w:val="left" w:pos="945"/>
          <w:tab w:val="left" w:pos="1080"/>
        </w:tabs>
        <w:spacing w:line="360" w:lineRule="auto"/>
        <w:ind w:firstLine="480"/>
        <w:rPr>
          <w:rFonts w:hint="eastAsia" w:ascii="宋体"/>
          <w:bCs/>
          <w:sz w:val="24"/>
          <w:szCs w:val="24"/>
          <w:lang w:val="en"/>
        </w:rPr>
      </w:pPr>
      <w:r>
        <w:rPr>
          <w:rFonts w:hint="eastAsia" w:ascii="宋体"/>
          <w:bCs/>
          <w:sz w:val="24"/>
          <w:szCs w:val="24"/>
          <w:lang w:val="en"/>
        </w:rPr>
        <w:t>政府采购合同的双方当事人不得擅自变更合同，依照</w:t>
      </w:r>
      <w:r>
        <w:rPr>
          <w:rFonts w:hint="eastAsia" w:ascii="宋体"/>
          <w:bCs/>
          <w:sz w:val="24"/>
          <w:szCs w:val="24"/>
          <w:lang w:val="en" w:eastAsia="zh-CN"/>
        </w:rPr>
        <w:t>《中华人民共和国政府采购法》</w:t>
      </w:r>
      <w:r>
        <w:rPr>
          <w:rFonts w:hint="eastAsia" w:ascii="宋体"/>
          <w:bCs/>
          <w:sz w:val="24"/>
          <w:szCs w:val="24"/>
          <w:lang w:val="en"/>
        </w:rPr>
        <w:t>确需变更政府采购合同内容的，采购人应当自合同变更之日起2个工作日内在省级以上财政部门指定的媒体上发布政府采购合同变更公告，但涉及国家秘密、商业秘密的信息和其他依法不得公开的信息除外。</w:t>
      </w:r>
    </w:p>
    <w:p>
      <w:pPr>
        <w:tabs>
          <w:tab w:val="left" w:pos="525"/>
          <w:tab w:val="left" w:pos="630"/>
          <w:tab w:val="left" w:pos="735"/>
          <w:tab w:val="left" w:pos="945"/>
          <w:tab w:val="left" w:pos="1080"/>
        </w:tabs>
        <w:spacing w:line="360" w:lineRule="auto"/>
        <w:ind w:firstLine="480"/>
        <w:rPr>
          <w:rFonts w:hint="eastAsia" w:ascii="宋体"/>
          <w:bCs/>
          <w:sz w:val="24"/>
          <w:szCs w:val="24"/>
          <w:lang w:val="en"/>
        </w:rPr>
      </w:pPr>
      <w:r>
        <w:rPr>
          <w:rFonts w:hint="eastAsia" w:ascii="宋体"/>
          <w:bCs/>
          <w:sz w:val="24"/>
          <w:szCs w:val="24"/>
          <w:lang w:val="en"/>
        </w:rPr>
        <w:t>采购人原则上应当自收到发票后10个工作日内将资金支付到合同约定的供应商账户。</w:t>
      </w:r>
    </w:p>
    <w:p>
      <w:pPr>
        <w:numPr>
          <w:ilvl w:val="1"/>
          <w:numId w:val="9"/>
        </w:numPr>
        <w:tabs>
          <w:tab w:val="left" w:pos="525"/>
          <w:tab w:val="left" w:pos="945"/>
          <w:tab w:val="clear" w:pos="780"/>
        </w:tabs>
        <w:spacing w:line="360" w:lineRule="auto"/>
        <w:ind w:left="0" w:firstLine="480"/>
        <w:rPr>
          <w:rFonts w:hint="eastAsia" w:ascii="宋体"/>
          <w:bCs/>
          <w:sz w:val="24"/>
          <w:szCs w:val="24"/>
        </w:rPr>
      </w:pPr>
      <w:r>
        <w:rPr>
          <w:rFonts w:hint="eastAsia" w:ascii="宋体"/>
          <w:bCs/>
          <w:sz w:val="24"/>
          <w:szCs w:val="24"/>
        </w:rPr>
        <w:t>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pPr>
        <w:numPr>
          <w:ilvl w:val="1"/>
          <w:numId w:val="9"/>
        </w:numPr>
        <w:tabs>
          <w:tab w:val="left" w:pos="525"/>
          <w:tab w:val="left" w:pos="945"/>
          <w:tab w:val="clear" w:pos="780"/>
        </w:tabs>
        <w:spacing w:line="360" w:lineRule="auto"/>
        <w:ind w:left="0" w:firstLine="480"/>
        <w:rPr>
          <w:rFonts w:hint="eastAsia" w:ascii="宋体"/>
          <w:bCs/>
          <w:sz w:val="24"/>
          <w:szCs w:val="24"/>
        </w:rPr>
      </w:pPr>
      <w:r>
        <w:rPr>
          <w:rFonts w:hint="eastAsia" w:ascii="宋体"/>
          <w:bCs/>
          <w:sz w:val="24"/>
          <w:szCs w:val="24"/>
        </w:rPr>
        <w:t>根据</w:t>
      </w:r>
      <w:bookmarkStart w:id="11" w:name="OLE_LINK1"/>
      <w:bookmarkStart w:id="12" w:name="OLE_LINK2"/>
      <w:r>
        <w:rPr>
          <w:rFonts w:hint="eastAsia" w:ascii="宋体"/>
          <w:bCs/>
          <w:sz w:val="24"/>
          <w:szCs w:val="24"/>
        </w:rPr>
        <w:t>《保障中小企业款项支付条例》（中华人民共和国国务院令第802号）</w:t>
      </w:r>
      <w:bookmarkEnd w:id="11"/>
      <w:bookmarkEnd w:id="12"/>
      <w:r>
        <w:rPr>
          <w:rFonts w:hint="eastAsia" w:ascii="宋体"/>
          <w:bCs/>
          <w:sz w:val="24"/>
          <w:szCs w:val="24"/>
        </w:rPr>
        <w:t>，机关、事业单位和大型企业不得要求中小企业接受不合理的付款期限、方式、条件和违约责任等交易条件，不得拖欠中小企业的货物、工程、服务款项。</w:t>
      </w:r>
    </w:p>
    <w:p>
      <w:pPr>
        <w:tabs>
          <w:tab w:val="left" w:pos="525"/>
          <w:tab w:val="left" w:pos="630"/>
          <w:tab w:val="left" w:pos="735"/>
          <w:tab w:val="left" w:pos="945"/>
          <w:tab w:val="left" w:pos="1080"/>
        </w:tabs>
        <w:spacing w:line="360" w:lineRule="auto"/>
        <w:ind w:firstLine="480"/>
        <w:rPr>
          <w:rFonts w:hint="eastAsia" w:ascii="宋体"/>
          <w:bCs/>
          <w:sz w:val="24"/>
          <w:szCs w:val="24"/>
          <w:lang w:val="en"/>
        </w:rPr>
      </w:pPr>
      <w:r>
        <w:rPr>
          <w:rFonts w:hint="eastAsia" w:ascii="宋体"/>
          <w:bCs/>
          <w:sz w:val="24"/>
          <w:szCs w:val="24"/>
          <w:lang w:val="en"/>
        </w:rPr>
        <w:t>机关、事业单位从中小企业采购货物、工程、服务，应当自货物、工程、服务交付之日起30日内支付款项；合同另有约定的，从其约定，但付款期限最长不得超过60日。</w:t>
      </w:r>
    </w:p>
    <w:p>
      <w:pPr>
        <w:tabs>
          <w:tab w:val="left" w:pos="525"/>
          <w:tab w:val="left" w:pos="630"/>
          <w:tab w:val="left" w:pos="735"/>
          <w:tab w:val="left" w:pos="945"/>
          <w:tab w:val="left" w:pos="1080"/>
        </w:tabs>
        <w:spacing w:line="360" w:lineRule="auto"/>
        <w:ind w:firstLine="480"/>
        <w:rPr>
          <w:rFonts w:hint="eastAsia" w:ascii="宋体"/>
          <w:bCs/>
          <w:sz w:val="24"/>
          <w:szCs w:val="24"/>
          <w:lang w:val="en"/>
        </w:rPr>
      </w:pPr>
      <w:r>
        <w:rPr>
          <w:rFonts w:hint="eastAsia" w:ascii="宋体"/>
          <w:bCs/>
          <w:sz w:val="24"/>
          <w:szCs w:val="24"/>
          <w:lang w:val="en"/>
        </w:rPr>
        <w:t>中小企业应当依法经营，诚实守信，按照合同约定提供合格的货物、工程和服务。</w:t>
      </w:r>
    </w:p>
    <w:p>
      <w:pPr>
        <w:tabs>
          <w:tab w:val="left" w:pos="525"/>
          <w:tab w:val="left" w:pos="630"/>
          <w:tab w:val="left" w:pos="735"/>
          <w:tab w:val="left" w:pos="945"/>
          <w:tab w:val="left" w:pos="1080"/>
        </w:tabs>
        <w:spacing w:line="360" w:lineRule="auto"/>
        <w:ind w:firstLine="480"/>
        <w:rPr>
          <w:rFonts w:hint="eastAsia" w:ascii="宋体"/>
          <w:bCs/>
          <w:sz w:val="24"/>
          <w:szCs w:val="24"/>
          <w:lang w:val="en"/>
        </w:rPr>
      </w:pPr>
      <w:r>
        <w:rPr>
          <w:rFonts w:hint="eastAsia" w:ascii="宋体"/>
          <w:bCs/>
          <w:sz w:val="24"/>
          <w:szCs w:val="24"/>
          <w:lang w:val="en"/>
        </w:rPr>
        <w:t>机关、事业单位和大型企业采购货物、工程、服务支付中小企业款项，应当遵守《保障中小企业款项支付条例》（中华人民共和国国务院令第802号）。</w:t>
      </w:r>
    </w:p>
    <w:p>
      <w:pPr>
        <w:tabs>
          <w:tab w:val="left" w:pos="525"/>
          <w:tab w:val="left" w:pos="630"/>
          <w:tab w:val="left" w:pos="735"/>
          <w:tab w:val="left" w:pos="945"/>
          <w:tab w:val="left" w:pos="1080"/>
        </w:tabs>
        <w:spacing w:line="360" w:lineRule="auto"/>
        <w:ind w:firstLine="480"/>
        <w:rPr>
          <w:rFonts w:hint="eastAsia" w:ascii="宋体"/>
          <w:bCs/>
          <w:color w:val="000000"/>
          <w:sz w:val="24"/>
          <w:szCs w:val="24"/>
        </w:rPr>
      </w:pPr>
      <w:r>
        <w:rPr>
          <w:rFonts w:hint="eastAsia" w:ascii="宋体"/>
          <w:bCs/>
          <w:sz w:val="24"/>
          <w:szCs w:val="24"/>
          <w:lang w:val="en"/>
        </w:rPr>
        <w:t>11.</w:t>
      </w:r>
      <w:r>
        <w:rPr>
          <w:rFonts w:hint="eastAsia" w:ascii="宋体"/>
          <w:bCs/>
          <w:color w:val="000000"/>
          <w:sz w:val="24"/>
          <w:szCs w:val="24"/>
        </w:rPr>
        <w:t>根据《关于推动解决政府采购异常低价问题的通知》（财库〔2026〕2号）要求，</w:t>
      </w:r>
      <w:r>
        <w:rPr>
          <w:rFonts w:hint="eastAsia" w:ascii="宋体"/>
          <w:bCs/>
          <w:color w:val="000000"/>
          <w:sz w:val="24"/>
          <w:szCs w:val="24"/>
          <w:lang w:val="en"/>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pPr>
        <w:tabs>
          <w:tab w:val="left" w:pos="525"/>
          <w:tab w:val="left" w:pos="630"/>
          <w:tab w:val="left" w:pos="735"/>
          <w:tab w:val="left" w:pos="945"/>
          <w:tab w:val="left" w:pos="1080"/>
        </w:tabs>
        <w:spacing w:line="360" w:lineRule="auto"/>
        <w:ind w:firstLine="480"/>
        <w:rPr>
          <w:rFonts w:hint="eastAsia" w:ascii="宋体"/>
          <w:bCs/>
          <w:color w:val="000000"/>
          <w:sz w:val="24"/>
          <w:szCs w:val="24"/>
        </w:rPr>
      </w:pPr>
      <w:r>
        <w:rPr>
          <w:rFonts w:hint="eastAsia" w:ascii="宋体"/>
          <w:bCs/>
          <w:color w:val="000000"/>
          <w:sz w:val="24"/>
          <w:szCs w:val="24"/>
          <w:lang w:val="en"/>
        </w:rPr>
        <w:t>12.根据《国务院办公厅关于在政府采购中实施本国产品标准及相关政策的通知》（国办发〔2025〕34号）要求，国有企业、民营企业、外资企业等各类经营主体平等享受对本国产品的政府采购支持政策。如采购项目或者采购包中仅有服务的，则该采购项目或者采购包将不涉及本国产品的支持政策。</w:t>
      </w:r>
    </w:p>
    <w:p>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（十六）采购代理服务费</w:t>
      </w:r>
    </w:p>
    <w:p>
      <w:pPr>
        <w:tabs>
          <w:tab w:val="left" w:pos="525"/>
          <w:tab w:val="left" w:pos="630"/>
          <w:tab w:val="left" w:pos="735"/>
          <w:tab w:val="left" w:pos="945"/>
          <w:tab w:val="left" w:pos="1080"/>
        </w:tabs>
        <w:spacing w:line="360" w:lineRule="auto"/>
        <w:ind w:firstLine="480"/>
        <w:rPr>
          <w:rFonts w:hint="eastAsia" w:ascii="宋体" w:hAnsi="Times New Roman" w:eastAsia="宋体" w:cs="Times New Roman"/>
          <w:bCs/>
          <w:color w:val="000000"/>
          <w:sz w:val="24"/>
          <w:szCs w:val="24"/>
          <w:lang w:val="en" w:eastAsia="zh-CN"/>
        </w:rPr>
      </w:pPr>
      <w:r>
        <w:rPr>
          <w:rFonts w:hint="eastAsia" w:ascii="宋体" w:hAnsi="Times New Roman" w:eastAsia="宋体" w:cs="Times New Roman"/>
          <w:bCs/>
          <w:color w:val="000000"/>
          <w:sz w:val="24"/>
          <w:szCs w:val="24"/>
          <w:lang w:val="en"/>
        </w:rPr>
        <w:t>1.本项目采购代理服务费由</w:t>
      </w:r>
      <w:r>
        <w:rPr>
          <w:rFonts w:hint="eastAsia" w:ascii="宋体" w:hAnsi="Times New Roman" w:eastAsia="宋体" w:cs="Times New Roman"/>
          <w:bCs/>
          <w:color w:val="000000"/>
          <w:sz w:val="24"/>
          <w:szCs w:val="24"/>
          <w:lang w:val="en-US" w:eastAsia="zh-CN"/>
        </w:rPr>
        <w:t>中标</w:t>
      </w:r>
      <w:r>
        <w:rPr>
          <w:rFonts w:hint="eastAsia" w:ascii="宋体" w:hAnsi="Times New Roman" w:eastAsia="宋体" w:cs="Times New Roman"/>
          <w:bCs/>
          <w:color w:val="000000"/>
          <w:sz w:val="24"/>
          <w:szCs w:val="24"/>
          <w:lang w:val="en"/>
        </w:rPr>
        <w:t>人支付，采购代理费经约定按人民币</w:t>
      </w:r>
      <w:r>
        <w:rPr>
          <w:rFonts w:hint="eastAsia" w:ascii="宋体" w:hAnsi="Times New Roman" w:eastAsia="宋体" w:cs="Times New Roman"/>
          <w:bCs/>
          <w:color w:val="000000"/>
          <w:sz w:val="24"/>
          <w:szCs w:val="24"/>
          <w:lang w:val="en-US" w:eastAsia="zh-CN"/>
        </w:rPr>
        <w:t>4333</w:t>
      </w:r>
      <w:r>
        <w:rPr>
          <w:rFonts w:hint="eastAsia" w:ascii="宋体" w:hAnsi="Times New Roman" w:eastAsia="宋体" w:cs="Times New Roman"/>
          <w:bCs/>
          <w:color w:val="000000"/>
          <w:sz w:val="24"/>
          <w:szCs w:val="24"/>
          <w:lang w:val="en"/>
        </w:rPr>
        <w:t>.00元计取。投标人报价时应考虑该项费用，不单独列项。招标代理服务费于领取中标通知书前缴纳，作为签订合同的必要条件。</w:t>
      </w:r>
    </w:p>
    <w:p>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（十七）其他</w:t>
      </w:r>
    </w:p>
    <w:p>
      <w:pPr>
        <w:tabs>
          <w:tab w:val="left" w:pos="525"/>
          <w:tab w:val="left" w:pos="105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招标文件的条款必须认真审阅，投标供应商应自行检查投标文件页数是否齐全。若有遗漏、重复或不清楚，需立刻通知采购人予以更正；凡属对条款的误解所造成的投标价格失误，由投标供应商负责。</w:t>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p>
    <w:p>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第三部分 采购需求</w:t>
      </w:r>
    </w:p>
    <w:p>
      <w:pPr>
        <w:pageBreakBefore w:val="0"/>
        <w:spacing w:line="440" w:lineRule="exact"/>
        <w:ind w:left="0" w:firstLine="480"/>
        <w:rPr>
          <w:rFonts w:hint="eastAsia" w:ascii="宋体" w:hAnsi="宋体" w:eastAsia="宋体" w:cs="宋体"/>
          <w:sz w:val="24"/>
          <w:szCs w:val="24"/>
          <w:lang w:eastAsia="zh-CN"/>
        </w:rPr>
      </w:pPr>
      <w:r>
        <w:rPr>
          <w:rFonts w:hint="eastAsia" w:ascii="宋体" w:hAnsi="宋体" w:eastAsia="宋体" w:cs="宋体"/>
          <w:bCs/>
          <w:sz w:val="24"/>
          <w:szCs w:val="24"/>
        </w:rPr>
        <w:t>本项目标的物所属行业：</w:t>
      </w:r>
      <w:r>
        <w:rPr>
          <w:rFonts w:hint="eastAsia" w:ascii="宋体" w:hAnsi="宋体" w:eastAsia="宋体" w:cs="宋体"/>
          <w:bCs/>
          <w:sz w:val="24"/>
          <w:szCs w:val="24"/>
          <w:lang w:val="en-US" w:eastAsia="zh-CN"/>
        </w:rPr>
        <w:t>其他</w:t>
      </w:r>
      <w:r>
        <w:rPr>
          <w:rFonts w:hint="eastAsia" w:ascii="宋体" w:hAnsi="宋体" w:eastAsia="宋体" w:cs="宋体"/>
          <w:sz w:val="24"/>
          <w:szCs w:val="24"/>
          <w:lang w:val="en-US" w:eastAsia="zh-CN"/>
        </w:rPr>
        <w:t>未列明行业</w:t>
      </w:r>
    </w:p>
    <w:p>
      <w:pPr>
        <w:pageBreakBefore w:val="0"/>
        <w:spacing w:line="440" w:lineRule="exact"/>
        <w:ind w:left="0" w:firstLine="480"/>
        <w:rPr>
          <w:rFonts w:hint="eastAsia" w:ascii="宋体" w:hAnsi="宋体" w:eastAsia="宋体" w:cs="宋体"/>
          <w:sz w:val="24"/>
          <w:szCs w:val="24"/>
        </w:rPr>
      </w:pPr>
      <w:r>
        <w:rPr>
          <w:rFonts w:hint="eastAsia" w:ascii="宋体" w:hAnsi="宋体" w:eastAsia="宋体" w:cs="宋体"/>
          <w:sz w:val="24"/>
          <w:szCs w:val="24"/>
        </w:rPr>
        <w:t>投标人所投内容必须满足以下要求，不得有负偏离：</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（一）项目要求：</w:t>
      </w:r>
    </w:p>
    <w:p>
      <w:pPr>
        <w:pageBreakBefore w:val="0"/>
        <w:spacing w:line="440" w:lineRule="exact"/>
        <w:ind w:left="0"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项目名称：2026年市局机关辅警健康体检服务项目。</w:t>
      </w:r>
    </w:p>
    <w:p>
      <w:pPr>
        <w:pageBreakBefore w:val="0"/>
        <w:spacing w:line="440" w:lineRule="exact"/>
        <w:ind w:left="0"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体检日期：</w:t>
      </w:r>
      <w:r>
        <w:rPr>
          <w:rFonts w:hint="eastAsia" w:ascii="宋体" w:hAnsi="宋体" w:cs="宋体"/>
          <w:bCs/>
          <w:color w:val="auto"/>
          <w:sz w:val="24"/>
          <w:lang w:val="zh-CN"/>
        </w:rPr>
        <w:t>合同签订后3个月内，供应商根据参检人数提供可进行体检的日期</w:t>
      </w:r>
      <w:r>
        <w:rPr>
          <w:rFonts w:hint="eastAsia" w:ascii="宋体" w:hAnsi="宋体" w:eastAsia="宋体" w:cs="宋体"/>
          <w:color w:val="auto"/>
          <w:sz w:val="24"/>
          <w:szCs w:val="24"/>
          <w:highlight w:val="none"/>
          <w:lang w:val="en-US" w:eastAsia="zh-CN"/>
        </w:rPr>
        <w:t>。</w:t>
      </w:r>
    </w:p>
    <w:p>
      <w:pPr>
        <w:pageBreakBefore w:val="0"/>
        <w:spacing w:line="440" w:lineRule="exact"/>
        <w:ind w:left="0"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服务地点：成交供应商提供体检场所。</w:t>
      </w:r>
    </w:p>
    <w:p>
      <w:pPr>
        <w:pageBreakBefore w:val="0"/>
        <w:spacing w:line="440" w:lineRule="exact"/>
        <w:ind w:left="0"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合同总金额：暂估服务数量不作为最终结算依据，供应商</w:t>
      </w:r>
      <w:r>
        <w:rPr>
          <w:rFonts w:hint="eastAsia" w:ascii="宋体" w:hAnsi="宋体" w:cs="宋体"/>
          <w:color w:val="auto"/>
          <w:sz w:val="24"/>
          <w:szCs w:val="24"/>
          <w:highlight w:val="none"/>
          <w:lang w:val="en-US" w:eastAsia="zh-CN"/>
        </w:rPr>
        <w:t>应</w:t>
      </w:r>
      <w:r>
        <w:rPr>
          <w:rFonts w:hint="eastAsia" w:ascii="宋体" w:hAnsi="宋体" w:eastAsia="宋体" w:cs="宋体"/>
          <w:color w:val="auto"/>
          <w:sz w:val="24"/>
          <w:szCs w:val="24"/>
          <w:highlight w:val="none"/>
          <w:lang w:val="en-US" w:eastAsia="zh-CN"/>
        </w:rPr>
        <w:t>充分考虑该风险因素合理报价。为确保体检服务的质量和满意度，由参</w:t>
      </w:r>
      <w:r>
        <w:rPr>
          <w:rFonts w:hint="eastAsia" w:ascii="宋体" w:hAnsi="宋体" w:cs="宋体"/>
          <w:color w:val="auto"/>
          <w:sz w:val="24"/>
          <w:szCs w:val="24"/>
          <w:highlight w:val="none"/>
          <w:lang w:val="en-US" w:eastAsia="zh-CN"/>
        </w:rPr>
        <w:t>检</w:t>
      </w:r>
      <w:r>
        <w:rPr>
          <w:rFonts w:hint="eastAsia" w:ascii="宋体" w:hAnsi="宋体" w:eastAsia="宋体" w:cs="宋体"/>
          <w:color w:val="auto"/>
          <w:sz w:val="24"/>
          <w:szCs w:val="24"/>
          <w:highlight w:val="none"/>
          <w:lang w:val="en-US" w:eastAsia="zh-CN"/>
        </w:rPr>
        <w:t>人员自行选择体检地点，按中标（成交）单价×采购单位确认的实际参检人员数量后的总金额进行结算。</w:t>
      </w:r>
    </w:p>
    <w:p>
      <w:pPr>
        <w:pageBreakBefore w:val="0"/>
        <w:spacing w:line="440" w:lineRule="exact"/>
        <w:ind w:left="0"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体检项目明细（基础套餐为必须检查且包含但不限于以下内容，供应商成交后应按照最终响应文件承诺中套餐开展体检）：</w:t>
      </w:r>
    </w:p>
    <w:p>
      <w:pPr>
        <w:pageBreakBefore w:val="0"/>
        <w:spacing w:line="440" w:lineRule="exact"/>
        <w:ind w:left="0"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＜45岁男辅警体检基础项目1218人（限价≤500元/人）</w:t>
      </w:r>
    </w:p>
    <w:tbl>
      <w:tblPr>
        <w:tblStyle w:val="4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35"/>
        <w:gridCol w:w="5890"/>
        <w:gridCol w:w="1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sz w:val="24"/>
                <w:szCs w:val="24"/>
                <w:lang w:eastAsia="zh-CN"/>
              </w:rPr>
            </w:pPr>
            <w:r>
              <w:rPr>
                <w:rFonts w:hint="eastAsia" w:ascii="宋体" w:hAnsi="宋体" w:eastAsia="宋体" w:cs="宋体"/>
                <w:b/>
                <w:sz w:val="24"/>
                <w:szCs w:val="24"/>
                <w:lang w:eastAsia="zh-CN"/>
              </w:rPr>
              <w:t>项目名称</w:t>
            </w:r>
          </w:p>
        </w:tc>
        <w:tc>
          <w:tcPr>
            <w:tcW w:w="2956" w:type="pct"/>
            <w:noWrap w:val="0"/>
            <w:vAlign w:val="center"/>
          </w:tcPr>
          <w:p>
            <w:pPr>
              <w:pageBreakBefore w:val="0"/>
              <w:spacing w:line="440" w:lineRule="exact"/>
              <w:jc w:val="center"/>
              <w:rPr>
                <w:rFonts w:hint="eastAsia" w:ascii="宋体" w:hAnsi="宋体" w:eastAsia="宋体" w:cs="宋体"/>
                <w:b/>
                <w:sz w:val="24"/>
                <w:szCs w:val="24"/>
                <w:lang w:eastAsia="zh-CN"/>
              </w:rPr>
            </w:pPr>
            <w:r>
              <w:rPr>
                <w:rFonts w:hint="eastAsia" w:ascii="宋体" w:hAnsi="宋体" w:eastAsia="宋体" w:cs="宋体"/>
                <w:b/>
                <w:sz w:val="24"/>
                <w:szCs w:val="24"/>
                <w:lang w:eastAsia="zh-CN"/>
              </w:rPr>
              <w:t>项目内容</w:t>
            </w:r>
          </w:p>
        </w:tc>
        <w:tc>
          <w:tcPr>
            <w:tcW w:w="670" w:type="pct"/>
            <w:noWrap w:val="0"/>
            <w:vAlign w:val="center"/>
          </w:tcPr>
          <w:p>
            <w:pPr>
              <w:pageBreakBefore w:val="0"/>
              <w:spacing w:line="440" w:lineRule="exact"/>
              <w:jc w:val="center"/>
              <w:rPr>
                <w:rFonts w:hint="eastAsia" w:ascii="宋体" w:hAnsi="宋体" w:eastAsia="宋体" w:cs="宋体"/>
                <w:b/>
                <w:sz w:val="24"/>
                <w:szCs w:val="24"/>
                <w:lang w:eastAsia="zh-CN"/>
              </w:rPr>
            </w:pPr>
            <w:r>
              <w:rPr>
                <w:rFonts w:hint="eastAsia" w:ascii="宋体" w:hAnsi="宋体" w:eastAsia="宋体" w:cs="宋体"/>
                <w:b/>
                <w:sz w:val="24"/>
                <w:szCs w:val="24"/>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tabs>
                <w:tab w:val="left" w:pos="1336"/>
              </w:tabs>
              <w:spacing w:line="44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一般检查</w:t>
            </w:r>
          </w:p>
        </w:tc>
        <w:tc>
          <w:tcPr>
            <w:tcW w:w="2956" w:type="pct"/>
            <w:noWrap w:val="0"/>
            <w:vAlign w:val="center"/>
          </w:tcPr>
          <w:p>
            <w:pPr>
              <w:pageBreakBefore w:val="0"/>
              <w:spacing w:line="440" w:lineRule="exact"/>
              <w:jc w:val="center"/>
              <w:rPr>
                <w:rFonts w:hint="eastAsia" w:ascii="宋体" w:hAnsi="宋体" w:eastAsia="宋体" w:cs="宋体"/>
                <w:sz w:val="24"/>
                <w:szCs w:val="24"/>
              </w:rPr>
            </w:pPr>
            <w:r>
              <w:rPr>
                <w:rFonts w:hint="eastAsia" w:ascii="宋体" w:hAnsi="宋体" w:eastAsia="宋体" w:cs="宋体"/>
                <w:sz w:val="24"/>
                <w:szCs w:val="24"/>
              </w:rPr>
              <w:t>身高、体重、体重指数（BMI） 血压（BP）、脉搏（P</w:t>
            </w:r>
            <w:r>
              <w:rPr>
                <w:rFonts w:hint="eastAsia" w:ascii="宋体" w:hAnsi="宋体" w:cs="宋体"/>
                <w:sz w:val="24"/>
                <w:szCs w:val="24"/>
                <w:lang w:eastAsia="zh-CN"/>
              </w:rPr>
              <w:t>）</w:t>
            </w:r>
          </w:p>
        </w:tc>
        <w:tc>
          <w:tcPr>
            <w:tcW w:w="670" w:type="pct"/>
            <w:noWrap w:val="0"/>
            <w:vAlign w:val="center"/>
          </w:tcPr>
          <w:p>
            <w:pPr>
              <w:pageBreakBefore w:val="0"/>
              <w:spacing w:line="440" w:lineRule="exact"/>
              <w:ind w:left="0"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sz w:val="24"/>
                <w:szCs w:val="24"/>
              </w:rPr>
            </w:pPr>
            <w:r>
              <w:rPr>
                <w:rFonts w:hint="eastAsia" w:ascii="宋体" w:hAnsi="宋体" w:eastAsia="宋体" w:cs="宋体"/>
                <w:sz w:val="24"/>
                <w:szCs w:val="24"/>
              </w:rPr>
              <w:t>内科</w:t>
            </w:r>
          </w:p>
        </w:tc>
        <w:tc>
          <w:tcPr>
            <w:tcW w:w="2956" w:type="pct"/>
            <w:noWrap w:val="0"/>
            <w:vAlign w:val="center"/>
          </w:tcPr>
          <w:p>
            <w:pPr>
              <w:pageBreakBefore w:val="0"/>
              <w:spacing w:line="440" w:lineRule="exact"/>
              <w:jc w:val="center"/>
              <w:rPr>
                <w:rFonts w:hint="eastAsia" w:ascii="宋体" w:hAnsi="宋体" w:eastAsia="宋体" w:cs="宋体"/>
                <w:sz w:val="24"/>
                <w:szCs w:val="24"/>
              </w:rPr>
            </w:pPr>
            <w:r>
              <w:rPr>
                <w:rFonts w:hint="eastAsia" w:ascii="宋体" w:hAnsi="宋体" w:eastAsia="宋体" w:cs="宋体"/>
                <w:sz w:val="24"/>
                <w:szCs w:val="24"/>
              </w:rPr>
              <w:t>心、肺听诊，腹部触诊</w:t>
            </w:r>
          </w:p>
        </w:tc>
        <w:tc>
          <w:tcPr>
            <w:tcW w:w="670" w:type="pct"/>
            <w:noWrap w:val="0"/>
            <w:vAlign w:val="center"/>
          </w:tcPr>
          <w:p>
            <w:pPr>
              <w:pageBreakBefore w:val="0"/>
              <w:spacing w:line="440" w:lineRule="exact"/>
              <w:ind w:left="0"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sz w:val="24"/>
                <w:szCs w:val="24"/>
              </w:rPr>
            </w:pPr>
            <w:r>
              <w:rPr>
                <w:rFonts w:hint="eastAsia" w:ascii="宋体" w:hAnsi="宋体" w:eastAsia="宋体" w:cs="宋体"/>
                <w:sz w:val="24"/>
                <w:szCs w:val="24"/>
              </w:rPr>
              <w:t>外科</w:t>
            </w:r>
          </w:p>
        </w:tc>
        <w:tc>
          <w:tcPr>
            <w:tcW w:w="2956" w:type="pct"/>
            <w:noWrap w:val="0"/>
            <w:vAlign w:val="center"/>
          </w:tcPr>
          <w:p>
            <w:pPr>
              <w:pageBreakBefore w:val="0"/>
              <w:spacing w:line="440" w:lineRule="exact"/>
              <w:jc w:val="center"/>
              <w:rPr>
                <w:rFonts w:hint="eastAsia" w:ascii="宋体" w:hAnsi="宋体" w:eastAsia="宋体" w:cs="宋体"/>
                <w:sz w:val="24"/>
                <w:szCs w:val="24"/>
              </w:rPr>
            </w:pPr>
            <w:r>
              <w:rPr>
                <w:rFonts w:hint="eastAsia" w:ascii="宋体" w:hAnsi="宋体" w:eastAsia="宋体" w:cs="宋体"/>
                <w:sz w:val="24"/>
                <w:szCs w:val="24"/>
              </w:rPr>
              <w:t>浅表淋巴结，甲状腺、脊柱、四肢、皮肤、胸围、腹围等</w:t>
            </w:r>
          </w:p>
        </w:tc>
        <w:tc>
          <w:tcPr>
            <w:tcW w:w="670" w:type="pct"/>
            <w:noWrap w:val="0"/>
            <w:vAlign w:val="center"/>
          </w:tcPr>
          <w:p>
            <w:pPr>
              <w:pageBreakBefore w:val="0"/>
              <w:spacing w:line="440" w:lineRule="exact"/>
              <w:ind w:left="0"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73" w:type="pct"/>
            <w:noWrap w:val="0"/>
            <w:vAlign w:val="center"/>
          </w:tcPr>
          <w:p>
            <w:pPr>
              <w:pageBreakBefore w:val="0"/>
              <w:spacing w:line="44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眼科</w:t>
            </w:r>
          </w:p>
        </w:tc>
        <w:tc>
          <w:tcPr>
            <w:tcW w:w="2956" w:type="pct"/>
            <w:noWrap w:val="0"/>
            <w:vAlign w:val="center"/>
          </w:tcPr>
          <w:p>
            <w:pPr>
              <w:pageBreakBefore w:val="0"/>
              <w:spacing w:line="440" w:lineRule="exact"/>
              <w:jc w:val="center"/>
              <w:rPr>
                <w:rFonts w:hint="eastAsia" w:ascii="宋体" w:hAnsi="宋体" w:eastAsia="宋体" w:cs="宋体"/>
                <w:sz w:val="24"/>
                <w:szCs w:val="24"/>
              </w:rPr>
            </w:pPr>
            <w:r>
              <w:rPr>
                <w:rFonts w:hint="eastAsia" w:ascii="宋体" w:hAnsi="宋体" w:eastAsia="宋体" w:cs="宋体"/>
                <w:sz w:val="24"/>
                <w:szCs w:val="24"/>
              </w:rPr>
              <w:t>外眼、眼底、裂隙灯</w:t>
            </w:r>
          </w:p>
        </w:tc>
        <w:tc>
          <w:tcPr>
            <w:tcW w:w="670" w:type="pct"/>
            <w:noWrap w:val="0"/>
            <w:vAlign w:val="center"/>
          </w:tcPr>
          <w:p>
            <w:pPr>
              <w:pageBreakBefore w:val="0"/>
              <w:spacing w:line="440" w:lineRule="exact"/>
              <w:ind w:left="0"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耳鼻喉科</w:t>
            </w:r>
          </w:p>
        </w:tc>
        <w:tc>
          <w:tcPr>
            <w:tcW w:w="2956" w:type="pct"/>
            <w:noWrap w:val="0"/>
            <w:vAlign w:val="center"/>
          </w:tcPr>
          <w:p>
            <w:pPr>
              <w:pageBreakBefore w:val="0"/>
              <w:spacing w:line="440" w:lineRule="exact"/>
              <w:jc w:val="center"/>
              <w:rPr>
                <w:rFonts w:hint="eastAsia" w:ascii="宋体" w:hAnsi="宋体" w:eastAsia="宋体" w:cs="宋体"/>
                <w:sz w:val="24"/>
                <w:szCs w:val="24"/>
              </w:rPr>
            </w:pPr>
            <w:r>
              <w:rPr>
                <w:rFonts w:hint="eastAsia" w:ascii="宋体" w:hAnsi="宋体" w:eastAsia="宋体" w:cs="宋体"/>
                <w:sz w:val="24"/>
                <w:szCs w:val="24"/>
              </w:rPr>
              <w:t>外耳道、鼓膜、鼻腔、鼻中隔、扁桃体、咽部</w:t>
            </w:r>
          </w:p>
        </w:tc>
        <w:tc>
          <w:tcPr>
            <w:tcW w:w="670" w:type="pct"/>
            <w:noWrap w:val="0"/>
            <w:vAlign w:val="center"/>
          </w:tcPr>
          <w:p>
            <w:pPr>
              <w:pageBreakBefore w:val="0"/>
              <w:spacing w:line="440" w:lineRule="exact"/>
              <w:ind w:left="0"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sz w:val="24"/>
                <w:szCs w:val="24"/>
              </w:rPr>
            </w:pPr>
            <w:r>
              <w:rPr>
                <w:rFonts w:hint="eastAsia" w:ascii="宋体" w:hAnsi="宋体" w:eastAsia="宋体" w:cs="宋体"/>
                <w:sz w:val="24"/>
                <w:szCs w:val="24"/>
              </w:rPr>
              <w:t>心电图</w:t>
            </w:r>
          </w:p>
        </w:tc>
        <w:tc>
          <w:tcPr>
            <w:tcW w:w="2956" w:type="pct"/>
            <w:noWrap w:val="0"/>
            <w:vAlign w:val="center"/>
          </w:tcPr>
          <w:p>
            <w:pPr>
              <w:pageBreakBefore w:val="0"/>
              <w:spacing w:line="440" w:lineRule="exact"/>
              <w:jc w:val="center"/>
              <w:rPr>
                <w:rFonts w:hint="eastAsia" w:ascii="宋体" w:hAnsi="宋体" w:eastAsia="宋体" w:cs="宋体"/>
                <w:sz w:val="24"/>
                <w:szCs w:val="24"/>
              </w:rPr>
            </w:pPr>
            <w:r>
              <w:rPr>
                <w:rFonts w:hint="eastAsia" w:ascii="宋体" w:hAnsi="宋体" w:eastAsia="宋体" w:cs="宋体"/>
                <w:sz w:val="24"/>
                <w:szCs w:val="24"/>
              </w:rPr>
              <w:t>十二导心电图</w:t>
            </w:r>
          </w:p>
        </w:tc>
        <w:tc>
          <w:tcPr>
            <w:tcW w:w="670" w:type="pct"/>
            <w:noWrap w:val="0"/>
            <w:vAlign w:val="center"/>
          </w:tcPr>
          <w:p>
            <w:pPr>
              <w:pageBreakBefore w:val="0"/>
              <w:spacing w:line="440" w:lineRule="exact"/>
              <w:ind w:left="0"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sz w:val="24"/>
                <w:szCs w:val="24"/>
                <w:lang w:eastAsia="zh-CN"/>
              </w:rPr>
            </w:pPr>
            <w:r>
              <w:rPr>
                <w:rFonts w:hint="eastAsia" w:ascii="宋体" w:hAnsi="宋体" w:eastAsia="宋体" w:cs="宋体"/>
                <w:sz w:val="24"/>
                <w:szCs w:val="24"/>
              </w:rPr>
              <w:t>胸部DR</w:t>
            </w:r>
            <w:r>
              <w:rPr>
                <w:rFonts w:hint="eastAsia" w:ascii="宋体" w:hAnsi="宋体" w:eastAsia="宋体" w:cs="宋体"/>
                <w:sz w:val="24"/>
                <w:szCs w:val="24"/>
                <w:lang w:eastAsia="zh-CN"/>
              </w:rPr>
              <w:t>（不含胶片）</w:t>
            </w:r>
          </w:p>
        </w:tc>
        <w:tc>
          <w:tcPr>
            <w:tcW w:w="2956" w:type="pct"/>
            <w:noWrap w:val="0"/>
            <w:vAlign w:val="center"/>
          </w:tcPr>
          <w:p>
            <w:pPr>
              <w:pageBreakBefore w:val="0"/>
              <w:spacing w:line="440" w:lineRule="exact"/>
              <w:jc w:val="center"/>
              <w:rPr>
                <w:rFonts w:hint="eastAsia" w:ascii="宋体" w:hAnsi="宋体" w:eastAsia="宋体" w:cs="宋体"/>
                <w:sz w:val="24"/>
                <w:szCs w:val="24"/>
              </w:rPr>
            </w:pPr>
            <w:r>
              <w:rPr>
                <w:rFonts w:hint="eastAsia" w:ascii="宋体" w:hAnsi="宋体" w:eastAsia="宋体" w:cs="宋体"/>
                <w:sz w:val="24"/>
                <w:szCs w:val="24"/>
              </w:rPr>
              <w:t>胸部正位片</w:t>
            </w:r>
          </w:p>
        </w:tc>
        <w:tc>
          <w:tcPr>
            <w:tcW w:w="670" w:type="pct"/>
            <w:noWrap w:val="0"/>
            <w:vAlign w:val="center"/>
          </w:tcPr>
          <w:p>
            <w:pPr>
              <w:pageBreakBefore w:val="0"/>
              <w:spacing w:line="440" w:lineRule="exact"/>
              <w:ind w:left="0"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tabs>
                <w:tab w:val="left" w:pos="1485"/>
              </w:tabs>
              <w:spacing w:line="440" w:lineRule="exact"/>
              <w:jc w:val="center"/>
              <w:rPr>
                <w:rFonts w:hint="eastAsia" w:ascii="宋体" w:hAnsi="宋体" w:eastAsia="宋体" w:cs="宋体"/>
                <w:sz w:val="24"/>
                <w:szCs w:val="24"/>
              </w:rPr>
            </w:pPr>
            <w:r>
              <w:rPr>
                <w:rFonts w:hint="eastAsia" w:ascii="宋体" w:hAnsi="宋体" w:eastAsia="宋体" w:cs="宋体"/>
                <w:sz w:val="24"/>
                <w:szCs w:val="24"/>
              </w:rPr>
              <w:t>腹部B超</w:t>
            </w:r>
          </w:p>
        </w:tc>
        <w:tc>
          <w:tcPr>
            <w:tcW w:w="2956" w:type="pct"/>
            <w:noWrap w:val="0"/>
            <w:vAlign w:val="center"/>
          </w:tcPr>
          <w:p>
            <w:pPr>
              <w:pageBreakBefore w:val="0"/>
              <w:spacing w:line="440" w:lineRule="exact"/>
              <w:jc w:val="center"/>
              <w:rPr>
                <w:rFonts w:hint="eastAsia" w:ascii="宋体" w:hAnsi="宋体" w:eastAsia="宋体" w:cs="宋体"/>
                <w:sz w:val="24"/>
                <w:szCs w:val="24"/>
              </w:rPr>
            </w:pPr>
            <w:r>
              <w:rPr>
                <w:rFonts w:hint="eastAsia" w:ascii="宋体" w:hAnsi="宋体" w:eastAsia="宋体" w:cs="宋体"/>
                <w:sz w:val="24"/>
                <w:szCs w:val="24"/>
              </w:rPr>
              <w:t>腹部（肝胆脾胰肾）</w:t>
            </w:r>
          </w:p>
        </w:tc>
        <w:tc>
          <w:tcPr>
            <w:tcW w:w="670" w:type="pct"/>
            <w:noWrap w:val="0"/>
            <w:vAlign w:val="center"/>
          </w:tcPr>
          <w:p>
            <w:pPr>
              <w:pageBreakBefore w:val="0"/>
              <w:spacing w:line="440" w:lineRule="exact"/>
              <w:ind w:left="0"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tabs>
                <w:tab w:val="left" w:pos="1485"/>
              </w:tabs>
              <w:spacing w:line="440" w:lineRule="exact"/>
              <w:jc w:val="center"/>
              <w:rPr>
                <w:rFonts w:hint="eastAsia" w:ascii="宋体" w:hAnsi="宋体" w:eastAsia="宋体" w:cs="宋体"/>
                <w:sz w:val="24"/>
                <w:szCs w:val="24"/>
              </w:rPr>
            </w:pPr>
            <w:r>
              <w:rPr>
                <w:rFonts w:hint="eastAsia" w:ascii="宋体" w:hAnsi="宋体" w:eastAsia="宋体" w:cs="宋体"/>
                <w:sz w:val="24"/>
                <w:szCs w:val="24"/>
              </w:rPr>
              <w:t>甲状腺B超</w:t>
            </w:r>
          </w:p>
        </w:tc>
        <w:tc>
          <w:tcPr>
            <w:tcW w:w="2956" w:type="pct"/>
            <w:noWrap w:val="0"/>
            <w:vAlign w:val="center"/>
          </w:tcPr>
          <w:p>
            <w:pPr>
              <w:pageBreakBefore w:val="0"/>
              <w:spacing w:line="440" w:lineRule="exact"/>
              <w:jc w:val="center"/>
              <w:rPr>
                <w:rFonts w:hint="eastAsia" w:ascii="宋体" w:hAnsi="宋体" w:eastAsia="宋体" w:cs="宋体"/>
                <w:sz w:val="24"/>
                <w:szCs w:val="24"/>
              </w:rPr>
            </w:pPr>
            <w:r>
              <w:rPr>
                <w:rFonts w:hint="eastAsia" w:ascii="宋体" w:hAnsi="宋体" w:eastAsia="宋体" w:cs="宋体"/>
                <w:sz w:val="24"/>
                <w:szCs w:val="24"/>
              </w:rPr>
              <w:t>甲状腺</w:t>
            </w:r>
          </w:p>
        </w:tc>
        <w:tc>
          <w:tcPr>
            <w:tcW w:w="670" w:type="pct"/>
            <w:noWrap w:val="0"/>
            <w:vAlign w:val="center"/>
          </w:tcPr>
          <w:p>
            <w:pPr>
              <w:pageBreakBefore w:val="0"/>
              <w:spacing w:line="440" w:lineRule="exact"/>
              <w:ind w:left="0"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tabs>
                <w:tab w:val="left" w:pos="1485"/>
              </w:tabs>
              <w:spacing w:line="440" w:lineRule="exact"/>
              <w:jc w:val="center"/>
              <w:rPr>
                <w:rFonts w:hint="eastAsia" w:ascii="宋体" w:hAnsi="宋体" w:eastAsia="宋体" w:cs="宋体"/>
                <w:sz w:val="24"/>
                <w:szCs w:val="24"/>
                <w:lang w:eastAsia="zh-CN"/>
              </w:rPr>
            </w:pPr>
            <w:r>
              <w:rPr>
                <w:rFonts w:hint="eastAsia" w:ascii="宋体" w:hAnsi="宋体" w:eastAsia="宋体" w:cs="宋体"/>
                <w:sz w:val="24"/>
                <w:szCs w:val="24"/>
              </w:rPr>
              <w:t>泌尿系B超</w:t>
            </w:r>
          </w:p>
        </w:tc>
        <w:tc>
          <w:tcPr>
            <w:tcW w:w="2956" w:type="pct"/>
            <w:noWrap w:val="0"/>
            <w:vAlign w:val="center"/>
          </w:tcPr>
          <w:p>
            <w:pPr>
              <w:pageBreakBefore w:val="0"/>
              <w:spacing w:line="440" w:lineRule="exact"/>
              <w:jc w:val="center"/>
              <w:rPr>
                <w:rFonts w:hint="eastAsia" w:ascii="宋体" w:hAnsi="宋体" w:eastAsia="宋体" w:cs="宋体"/>
                <w:sz w:val="24"/>
                <w:szCs w:val="24"/>
              </w:rPr>
            </w:pPr>
            <w:r>
              <w:rPr>
                <w:rFonts w:hint="eastAsia" w:ascii="宋体" w:hAnsi="宋体" w:eastAsia="宋体" w:cs="宋体"/>
                <w:sz w:val="24"/>
                <w:szCs w:val="24"/>
              </w:rPr>
              <w:t>泌尿系</w:t>
            </w:r>
          </w:p>
        </w:tc>
        <w:tc>
          <w:tcPr>
            <w:tcW w:w="670" w:type="pct"/>
            <w:noWrap w:val="0"/>
            <w:vAlign w:val="center"/>
          </w:tcPr>
          <w:p>
            <w:pPr>
              <w:pageBreakBefore w:val="0"/>
              <w:spacing w:line="440" w:lineRule="exact"/>
              <w:ind w:left="0" w:firstLine="480"/>
              <w:jc w:val="center"/>
              <w:rPr>
                <w:rFonts w:hint="eastAsia" w:ascii="宋体" w:hAnsi="宋体" w:eastAsia="宋体" w:cs="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tabs>
                <w:tab w:val="left" w:pos="1485"/>
              </w:tabs>
              <w:spacing w:line="44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eastAsia="zh-CN"/>
              </w:rPr>
              <w:t>血常规</w:t>
            </w:r>
            <w:r>
              <w:rPr>
                <w:rFonts w:hint="eastAsia" w:ascii="宋体" w:hAnsi="宋体" w:eastAsia="宋体" w:cs="宋体"/>
                <w:sz w:val="24"/>
                <w:szCs w:val="24"/>
                <w:lang w:val="en-US" w:eastAsia="zh-CN"/>
              </w:rPr>
              <w:t>23项</w:t>
            </w:r>
          </w:p>
        </w:tc>
        <w:tc>
          <w:tcPr>
            <w:tcW w:w="2956" w:type="pct"/>
            <w:noWrap w:val="0"/>
            <w:vAlign w:val="center"/>
          </w:tcPr>
          <w:p>
            <w:pPr>
              <w:pageBreakBefore w:val="0"/>
              <w:spacing w:line="44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检查白细胞、红细胞、血小板等</w:t>
            </w:r>
          </w:p>
        </w:tc>
        <w:tc>
          <w:tcPr>
            <w:tcW w:w="670" w:type="pct"/>
            <w:noWrap w:val="0"/>
            <w:vAlign w:val="center"/>
          </w:tcPr>
          <w:p>
            <w:pPr>
              <w:pageBreakBefore w:val="0"/>
              <w:spacing w:line="440" w:lineRule="exact"/>
              <w:ind w:left="0"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tabs>
                <w:tab w:val="left" w:pos="1485"/>
              </w:tabs>
              <w:spacing w:line="44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rPr>
              <w:t>肝功能</w:t>
            </w:r>
            <w:r>
              <w:rPr>
                <w:rFonts w:hint="eastAsia" w:ascii="宋体" w:hAnsi="宋体" w:eastAsia="宋体" w:cs="宋体"/>
                <w:sz w:val="24"/>
                <w:szCs w:val="24"/>
                <w:lang w:val="en-US" w:eastAsia="zh-CN"/>
              </w:rPr>
              <w:t>12项</w:t>
            </w:r>
          </w:p>
        </w:tc>
        <w:tc>
          <w:tcPr>
            <w:tcW w:w="2956" w:type="pct"/>
            <w:noWrap w:val="0"/>
            <w:vAlign w:val="center"/>
          </w:tcPr>
          <w:p>
            <w:pPr>
              <w:pageBreakBefore w:val="0"/>
              <w:spacing w:line="44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ALT</w:t>
            </w:r>
            <w:r>
              <w:rPr>
                <w:rFonts w:hint="eastAsia" w:ascii="宋体" w:hAnsi="宋体" w:cs="宋体"/>
                <w:sz w:val="24"/>
                <w:szCs w:val="24"/>
                <w:lang w:eastAsia="zh-CN"/>
              </w:rPr>
              <w:t xml:space="preserve">, </w:t>
            </w:r>
            <w:r>
              <w:rPr>
                <w:rFonts w:hint="eastAsia" w:ascii="宋体" w:hAnsi="宋体" w:eastAsia="宋体" w:cs="宋体"/>
                <w:sz w:val="24"/>
                <w:szCs w:val="24"/>
                <w:lang w:eastAsia="zh-CN"/>
              </w:rPr>
              <w:t>AST</w:t>
            </w:r>
            <w:r>
              <w:rPr>
                <w:rFonts w:hint="eastAsia" w:ascii="宋体" w:hAnsi="宋体" w:cs="宋体"/>
                <w:sz w:val="24"/>
                <w:szCs w:val="24"/>
                <w:lang w:eastAsia="zh-CN"/>
              </w:rPr>
              <w:t xml:space="preserve">, </w:t>
            </w:r>
            <w:r>
              <w:rPr>
                <w:rFonts w:hint="eastAsia" w:ascii="宋体" w:hAnsi="宋体" w:eastAsia="宋体" w:cs="宋体"/>
                <w:sz w:val="24"/>
                <w:szCs w:val="24"/>
                <w:lang w:eastAsia="zh-CN"/>
              </w:rPr>
              <w:t>LDH、GGT</w:t>
            </w:r>
            <w:r>
              <w:rPr>
                <w:rFonts w:hint="eastAsia" w:ascii="宋体" w:hAnsi="宋体" w:cs="宋体"/>
                <w:sz w:val="24"/>
                <w:szCs w:val="24"/>
                <w:lang w:eastAsia="zh-CN"/>
              </w:rPr>
              <w:t xml:space="preserve">, </w:t>
            </w:r>
            <w:r>
              <w:rPr>
                <w:rFonts w:hint="eastAsia" w:ascii="宋体" w:hAnsi="宋体" w:eastAsia="宋体" w:cs="宋体"/>
                <w:sz w:val="24"/>
                <w:szCs w:val="24"/>
                <w:lang w:eastAsia="zh-CN"/>
              </w:rPr>
              <w:t>ALP</w:t>
            </w:r>
          </w:p>
          <w:p>
            <w:pPr>
              <w:pageBreakBefore w:val="0"/>
              <w:spacing w:line="44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总蛋白，白蛋白，球蛋白，白/球比值</w:t>
            </w:r>
          </w:p>
          <w:p>
            <w:pPr>
              <w:pageBreakBefore w:val="0"/>
              <w:spacing w:line="44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eastAsia="zh-CN"/>
              </w:rPr>
              <w:t>总胆红素，直接胆红素，间接胆红素</w:t>
            </w:r>
          </w:p>
        </w:tc>
        <w:tc>
          <w:tcPr>
            <w:tcW w:w="670" w:type="pct"/>
            <w:noWrap w:val="0"/>
            <w:vAlign w:val="center"/>
          </w:tcPr>
          <w:p>
            <w:pPr>
              <w:pageBreakBefore w:val="0"/>
              <w:spacing w:line="440" w:lineRule="exact"/>
              <w:ind w:left="0"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tabs>
                <w:tab w:val="left" w:pos="1485"/>
              </w:tabs>
              <w:spacing w:line="440" w:lineRule="exact"/>
              <w:jc w:val="center"/>
              <w:rPr>
                <w:rFonts w:hint="eastAsia" w:ascii="宋体" w:hAnsi="宋体" w:eastAsia="宋体" w:cs="宋体"/>
                <w:sz w:val="24"/>
                <w:szCs w:val="24"/>
                <w:lang w:eastAsia="zh-CN"/>
              </w:rPr>
            </w:pPr>
            <w:r>
              <w:rPr>
                <w:rFonts w:hint="eastAsia" w:ascii="宋体" w:hAnsi="宋体" w:eastAsia="宋体" w:cs="宋体"/>
                <w:sz w:val="24"/>
                <w:szCs w:val="24"/>
              </w:rPr>
              <w:t>肾功能</w:t>
            </w:r>
            <w:r>
              <w:rPr>
                <w:rFonts w:hint="eastAsia" w:ascii="宋体" w:hAnsi="宋体" w:eastAsia="宋体" w:cs="宋体"/>
                <w:sz w:val="24"/>
                <w:szCs w:val="24"/>
                <w:lang w:val="en-US" w:eastAsia="zh-CN"/>
              </w:rPr>
              <w:t>3项</w:t>
            </w:r>
          </w:p>
        </w:tc>
        <w:tc>
          <w:tcPr>
            <w:tcW w:w="2956" w:type="pct"/>
            <w:noWrap w:val="0"/>
            <w:vAlign w:val="center"/>
          </w:tcPr>
          <w:p>
            <w:pPr>
              <w:pageBreakBefore w:val="0"/>
              <w:spacing w:line="44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eastAsia="zh-CN"/>
              </w:rPr>
              <w:t>尿素氮（BUN）、肌酐（Cr）、尿酸（UA）</w:t>
            </w:r>
          </w:p>
        </w:tc>
        <w:tc>
          <w:tcPr>
            <w:tcW w:w="670" w:type="pct"/>
            <w:noWrap w:val="0"/>
            <w:vAlign w:val="center"/>
          </w:tcPr>
          <w:p>
            <w:pPr>
              <w:pageBreakBefore w:val="0"/>
              <w:spacing w:line="440" w:lineRule="exact"/>
              <w:ind w:left="0"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tabs>
                <w:tab w:val="left" w:pos="1485"/>
              </w:tabs>
              <w:spacing w:line="440" w:lineRule="exact"/>
              <w:jc w:val="center"/>
              <w:rPr>
                <w:rFonts w:hint="eastAsia" w:ascii="宋体" w:hAnsi="宋体" w:eastAsia="宋体" w:cs="宋体"/>
                <w:sz w:val="24"/>
                <w:szCs w:val="24"/>
              </w:rPr>
            </w:pPr>
            <w:r>
              <w:rPr>
                <w:rFonts w:hint="eastAsia" w:ascii="宋体" w:hAnsi="宋体" w:eastAsia="宋体" w:cs="宋体"/>
                <w:sz w:val="24"/>
                <w:szCs w:val="24"/>
              </w:rPr>
              <w:t>血脂四项</w:t>
            </w:r>
          </w:p>
        </w:tc>
        <w:tc>
          <w:tcPr>
            <w:tcW w:w="2956" w:type="pct"/>
            <w:noWrap w:val="0"/>
            <w:vAlign w:val="center"/>
          </w:tcPr>
          <w:p>
            <w:pPr>
              <w:pageBreakBefore w:val="0"/>
              <w:spacing w:line="440" w:lineRule="exact"/>
              <w:jc w:val="center"/>
              <w:rPr>
                <w:rFonts w:hint="eastAsia" w:ascii="宋体" w:hAnsi="宋体" w:eastAsia="宋体" w:cs="宋体"/>
                <w:sz w:val="24"/>
                <w:szCs w:val="24"/>
                <w:lang w:eastAsia="zh-CN"/>
              </w:rPr>
            </w:pPr>
            <w:r>
              <w:rPr>
                <w:rFonts w:hint="eastAsia" w:ascii="宋体" w:hAnsi="宋体" w:eastAsia="宋体" w:cs="宋体"/>
                <w:sz w:val="24"/>
                <w:szCs w:val="24"/>
              </w:rPr>
              <w:t>总胆固醇</w:t>
            </w:r>
            <w:r>
              <w:rPr>
                <w:rFonts w:hint="eastAsia" w:ascii="宋体" w:hAnsi="宋体" w:cs="宋体"/>
                <w:sz w:val="24"/>
                <w:szCs w:val="24"/>
                <w:lang w:eastAsia="zh-CN"/>
              </w:rPr>
              <w:t>（</w:t>
            </w:r>
            <w:r>
              <w:rPr>
                <w:rFonts w:hint="eastAsia" w:ascii="宋体" w:hAnsi="宋体" w:eastAsia="宋体" w:cs="宋体"/>
                <w:sz w:val="24"/>
                <w:szCs w:val="24"/>
              </w:rPr>
              <w:t>TC</w:t>
            </w:r>
            <w:r>
              <w:rPr>
                <w:rFonts w:hint="eastAsia" w:ascii="宋体" w:hAnsi="宋体" w:cs="宋体"/>
                <w:sz w:val="24"/>
                <w:szCs w:val="24"/>
                <w:lang w:eastAsia="zh-CN"/>
              </w:rPr>
              <w:t>）</w:t>
            </w:r>
            <w:r>
              <w:rPr>
                <w:rFonts w:hint="eastAsia" w:ascii="宋体" w:hAnsi="宋体" w:eastAsia="宋体" w:cs="宋体"/>
                <w:sz w:val="24"/>
                <w:szCs w:val="24"/>
                <w:lang w:eastAsia="zh-CN"/>
              </w:rPr>
              <w:t>、</w:t>
            </w:r>
            <w:r>
              <w:rPr>
                <w:rFonts w:hint="eastAsia" w:ascii="宋体" w:hAnsi="宋体" w:cs="宋体"/>
                <w:sz w:val="24"/>
                <w:szCs w:val="24"/>
                <w:lang w:eastAsia="zh-CN"/>
              </w:rPr>
              <w:t>甘油三酯</w:t>
            </w:r>
            <w:r>
              <w:rPr>
                <w:rFonts w:hint="eastAsia" w:ascii="宋体" w:hAnsi="宋体" w:eastAsia="宋体" w:cs="宋体"/>
                <w:sz w:val="24"/>
                <w:szCs w:val="24"/>
                <w:lang w:eastAsia="zh-CN"/>
              </w:rPr>
              <w:t>（TG）、高密度脂蛋白</w:t>
            </w:r>
            <w:r>
              <w:rPr>
                <w:rFonts w:hint="eastAsia" w:ascii="宋体" w:hAnsi="宋体" w:cs="宋体"/>
                <w:sz w:val="24"/>
                <w:szCs w:val="24"/>
                <w:lang w:eastAsia="zh-CN"/>
              </w:rPr>
              <w:t>（</w:t>
            </w:r>
            <w:r>
              <w:rPr>
                <w:rFonts w:hint="eastAsia" w:ascii="宋体" w:hAnsi="宋体" w:eastAsia="宋体" w:cs="宋体"/>
                <w:sz w:val="24"/>
                <w:szCs w:val="24"/>
                <w:lang w:eastAsia="zh-CN"/>
              </w:rPr>
              <w:t>HDL</w:t>
            </w:r>
            <w:r>
              <w:rPr>
                <w:rFonts w:hint="eastAsia" w:ascii="宋体" w:hAnsi="宋体" w:cs="宋体"/>
                <w:sz w:val="24"/>
                <w:szCs w:val="24"/>
                <w:lang w:eastAsia="zh-CN"/>
              </w:rPr>
              <w:t>）</w:t>
            </w:r>
            <w:r>
              <w:rPr>
                <w:rFonts w:hint="eastAsia" w:ascii="宋体" w:hAnsi="宋体" w:eastAsia="宋体" w:cs="宋体"/>
                <w:sz w:val="24"/>
                <w:szCs w:val="24"/>
                <w:lang w:eastAsia="zh-CN"/>
              </w:rPr>
              <w:t>、低密度脂蛋白</w:t>
            </w:r>
            <w:r>
              <w:rPr>
                <w:rFonts w:hint="eastAsia" w:ascii="宋体" w:hAnsi="宋体" w:cs="宋体"/>
                <w:sz w:val="24"/>
                <w:szCs w:val="24"/>
                <w:lang w:eastAsia="zh-CN"/>
              </w:rPr>
              <w:t>（</w:t>
            </w:r>
            <w:r>
              <w:rPr>
                <w:rFonts w:hint="eastAsia" w:ascii="宋体" w:hAnsi="宋体" w:eastAsia="宋体" w:cs="宋体"/>
                <w:sz w:val="24"/>
                <w:szCs w:val="24"/>
                <w:lang w:eastAsia="zh-CN"/>
              </w:rPr>
              <w:t>LDL</w:t>
            </w:r>
            <w:r>
              <w:rPr>
                <w:rFonts w:hint="eastAsia" w:ascii="宋体" w:hAnsi="宋体" w:cs="宋体"/>
                <w:sz w:val="24"/>
                <w:szCs w:val="24"/>
                <w:lang w:eastAsia="zh-CN"/>
              </w:rPr>
              <w:t>）</w:t>
            </w:r>
          </w:p>
        </w:tc>
        <w:tc>
          <w:tcPr>
            <w:tcW w:w="670" w:type="pct"/>
            <w:noWrap w:val="0"/>
            <w:vAlign w:val="center"/>
          </w:tcPr>
          <w:p>
            <w:pPr>
              <w:pageBreakBefore w:val="0"/>
              <w:spacing w:line="440" w:lineRule="exact"/>
              <w:ind w:left="0"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tabs>
                <w:tab w:val="left" w:pos="1485"/>
              </w:tabs>
              <w:spacing w:line="440" w:lineRule="exact"/>
              <w:jc w:val="center"/>
              <w:rPr>
                <w:rFonts w:hint="eastAsia" w:ascii="宋体" w:hAnsi="宋体" w:eastAsia="宋体" w:cs="宋体"/>
                <w:sz w:val="24"/>
                <w:szCs w:val="24"/>
              </w:rPr>
            </w:pPr>
            <w:r>
              <w:rPr>
                <w:rFonts w:hint="eastAsia" w:ascii="宋体" w:hAnsi="宋体" w:eastAsia="宋体" w:cs="宋体"/>
                <w:sz w:val="24"/>
                <w:szCs w:val="24"/>
              </w:rPr>
              <w:t>肿瘤五项</w:t>
            </w:r>
          </w:p>
        </w:tc>
        <w:tc>
          <w:tcPr>
            <w:tcW w:w="2956" w:type="pct"/>
            <w:noWrap w:val="0"/>
            <w:vAlign w:val="center"/>
          </w:tcPr>
          <w:p>
            <w:pPr>
              <w:pageBreakBefore w:val="0"/>
              <w:spacing w:line="44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eastAsia="zh-CN"/>
              </w:rPr>
              <w:t>甲胎蛋白（AFP）、癌胚抗原（CEA）、糖类抗原CA199、总前列腺特异性抗原PSA（男）、游离前列腺特异性抗原FPSA（男）</w:t>
            </w:r>
          </w:p>
        </w:tc>
        <w:tc>
          <w:tcPr>
            <w:tcW w:w="670" w:type="pct"/>
            <w:noWrap w:val="0"/>
            <w:vAlign w:val="center"/>
          </w:tcPr>
          <w:p>
            <w:pPr>
              <w:pageBreakBefore w:val="0"/>
              <w:spacing w:line="440" w:lineRule="exact"/>
              <w:ind w:left="0"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tabs>
                <w:tab w:val="left" w:pos="1485"/>
              </w:tabs>
              <w:spacing w:line="44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rPr>
              <w:t>尿液</w:t>
            </w:r>
            <w:r>
              <w:rPr>
                <w:rFonts w:hint="eastAsia" w:ascii="宋体" w:hAnsi="宋体" w:eastAsia="宋体" w:cs="宋体"/>
                <w:sz w:val="24"/>
                <w:szCs w:val="24"/>
                <w:lang w:eastAsia="zh-CN"/>
              </w:rPr>
              <w:t>常规</w:t>
            </w:r>
            <w:r>
              <w:rPr>
                <w:rFonts w:hint="eastAsia" w:ascii="宋体" w:hAnsi="宋体" w:eastAsia="宋体" w:cs="宋体"/>
                <w:sz w:val="24"/>
                <w:szCs w:val="24"/>
                <w:lang w:val="en-US" w:eastAsia="zh-CN"/>
              </w:rPr>
              <w:t>12</w:t>
            </w:r>
            <w:r>
              <w:rPr>
                <w:rFonts w:hint="eastAsia" w:ascii="宋体" w:hAnsi="宋体" w:cs="宋体"/>
                <w:sz w:val="24"/>
                <w:szCs w:val="24"/>
                <w:lang w:val="en-US" w:eastAsia="zh-CN"/>
              </w:rPr>
              <w:t>项</w:t>
            </w:r>
          </w:p>
        </w:tc>
        <w:tc>
          <w:tcPr>
            <w:tcW w:w="2956" w:type="pct"/>
            <w:noWrap w:val="0"/>
            <w:vAlign w:val="center"/>
          </w:tcPr>
          <w:p>
            <w:pPr>
              <w:pageBreakBefore w:val="0"/>
              <w:spacing w:line="440" w:lineRule="exact"/>
              <w:jc w:val="center"/>
              <w:rPr>
                <w:rFonts w:hint="eastAsia" w:ascii="宋体" w:hAnsi="宋体" w:eastAsia="宋体" w:cs="宋体"/>
                <w:sz w:val="24"/>
                <w:szCs w:val="24"/>
              </w:rPr>
            </w:pPr>
            <w:r>
              <w:rPr>
                <w:rFonts w:hint="eastAsia" w:ascii="宋体" w:hAnsi="宋体" w:eastAsia="宋体" w:cs="宋体"/>
                <w:sz w:val="24"/>
                <w:szCs w:val="24"/>
              </w:rPr>
              <w:t>颜色、比重、酸碱度、尿糖、隐血、尿胆素、尿胆原、胆红素、尿蛋白、亚硝酸盐、尿沉渣检查</w:t>
            </w:r>
          </w:p>
        </w:tc>
        <w:tc>
          <w:tcPr>
            <w:tcW w:w="670" w:type="pct"/>
            <w:noWrap w:val="0"/>
            <w:vAlign w:val="center"/>
          </w:tcPr>
          <w:p>
            <w:pPr>
              <w:pageBreakBefore w:val="0"/>
              <w:spacing w:line="440" w:lineRule="exact"/>
              <w:ind w:left="0" w:firstLine="480"/>
              <w:jc w:val="center"/>
              <w:rPr>
                <w:rFonts w:hint="eastAsia" w:ascii="宋体" w:hAnsi="宋体" w:eastAsia="宋体" w:cs="宋体"/>
                <w:sz w:val="24"/>
                <w:szCs w:val="24"/>
              </w:rPr>
            </w:pPr>
          </w:p>
        </w:tc>
      </w:tr>
    </w:tbl>
    <w:p>
      <w:pPr>
        <w:pageBreakBefore w:val="0"/>
        <w:spacing w:line="440" w:lineRule="exact"/>
        <w:ind w:left="0" w:firstLine="480"/>
        <w:rPr>
          <w:rFonts w:hint="eastAsia" w:ascii="宋体" w:hAnsi="宋体" w:eastAsia="宋体" w:cs="宋体"/>
          <w:color w:val="auto"/>
          <w:sz w:val="24"/>
          <w:szCs w:val="24"/>
          <w:highlight w:val="none"/>
          <w:lang w:val="en-US" w:eastAsia="zh-CN"/>
        </w:rPr>
      </w:pPr>
    </w:p>
    <w:p>
      <w:pPr>
        <w:pageBreakBefore w:val="0"/>
        <w:spacing w:line="440" w:lineRule="exact"/>
        <w:ind w:left="0"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≥45岁男辅警体检基础项目430人（限价≤700元/人）</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35"/>
        <w:gridCol w:w="5888"/>
        <w:gridCol w:w="1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项目名称</w:t>
            </w:r>
          </w:p>
        </w:tc>
        <w:tc>
          <w:tcPr>
            <w:tcW w:w="2955" w:type="pct"/>
            <w:noWrap w:val="0"/>
            <w:vAlign w:val="center"/>
          </w:tcPr>
          <w:p>
            <w:pPr>
              <w:pageBreakBefore w:val="0"/>
              <w:spacing w:line="440" w:lineRule="exact"/>
              <w:jc w:val="center"/>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项目内容</w:t>
            </w:r>
          </w:p>
        </w:tc>
        <w:tc>
          <w:tcPr>
            <w:tcW w:w="670" w:type="pct"/>
            <w:noWrap w:val="0"/>
            <w:vAlign w:val="center"/>
          </w:tcPr>
          <w:p>
            <w:pPr>
              <w:pageBreakBefore w:val="0"/>
              <w:spacing w:line="440" w:lineRule="exact"/>
              <w:jc w:val="center"/>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一般检查</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身高、体重、体重指数（BMI） 血压（BP）、脉搏（P）</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内科</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心、肺听诊，腹部触诊</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外科</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浅表淋巴结，甲状腺、脊柱、四肢、皮肤、胸围、腹围等</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眼科</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外眼、眼底、裂隙灯</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耳鼻喉科</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外耳道、鼓膜、鼻腔、鼻中隔、扁桃体、咽部</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心电图</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十二导心电图</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胸部</w:t>
            </w:r>
            <w:r>
              <w:rPr>
                <w:rFonts w:hint="eastAsia" w:ascii="宋体" w:hAnsi="宋体" w:eastAsia="宋体" w:cs="宋体"/>
                <w:b w:val="0"/>
                <w:bCs/>
                <w:sz w:val="24"/>
                <w:szCs w:val="24"/>
                <w:lang w:val="en-US" w:eastAsia="zh-CN"/>
              </w:rPr>
              <w:t>CT</w:t>
            </w:r>
            <w:r>
              <w:rPr>
                <w:rFonts w:hint="eastAsia" w:ascii="宋体" w:hAnsi="宋体" w:eastAsia="宋体" w:cs="宋体"/>
                <w:b w:val="0"/>
                <w:bCs/>
                <w:sz w:val="24"/>
                <w:szCs w:val="24"/>
                <w:lang w:eastAsia="zh-CN"/>
              </w:rPr>
              <w:t>（不含胶片）</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低剂量螺旋CT平扫</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腹部B超</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腹部（肝胆脾胰肾）</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甲状腺B超</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甲状腺</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泌尿系B超</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泌尿系</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血常规</w:t>
            </w:r>
            <w:r>
              <w:rPr>
                <w:rFonts w:hint="eastAsia" w:ascii="宋体" w:hAnsi="宋体" w:eastAsia="宋体" w:cs="宋体"/>
                <w:b w:val="0"/>
                <w:bCs/>
                <w:sz w:val="24"/>
                <w:szCs w:val="24"/>
                <w:lang w:val="en-US" w:eastAsia="zh-CN"/>
              </w:rPr>
              <w:t>23项</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检查白细胞、红细胞、血小板等</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肝功能</w:t>
            </w:r>
            <w:r>
              <w:rPr>
                <w:rFonts w:hint="eastAsia" w:ascii="宋体" w:hAnsi="宋体" w:eastAsia="宋体" w:cs="宋体"/>
                <w:b w:val="0"/>
                <w:bCs/>
                <w:sz w:val="24"/>
                <w:szCs w:val="24"/>
                <w:lang w:val="en-US" w:eastAsia="zh-CN"/>
              </w:rPr>
              <w:t>12项</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ALT, AST, LDH、GGT, ALP</w:t>
            </w:r>
          </w:p>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总蛋白，白蛋白，球蛋白，白/球比值</w:t>
            </w:r>
          </w:p>
          <w:p>
            <w:pPr>
              <w:pageBreakBefore w:val="0"/>
              <w:spacing w:line="44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总胆红素，直接胆红素，间接胆红素</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肾功能</w:t>
            </w:r>
            <w:r>
              <w:rPr>
                <w:rFonts w:hint="eastAsia" w:ascii="宋体" w:hAnsi="宋体" w:eastAsia="宋体" w:cs="宋体"/>
                <w:b w:val="0"/>
                <w:bCs/>
                <w:sz w:val="24"/>
                <w:szCs w:val="24"/>
                <w:lang w:val="en-US" w:eastAsia="zh-CN"/>
              </w:rPr>
              <w:t>3项</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尿素氮（BUN）、肌酐（Cr）、尿酸（UA）</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血脂四项</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总胆固醇（TC）、甘油三酯（TG）、高密度脂蛋白（HDL）、低密度脂蛋白（LDL）</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肿瘤五项</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甲胎蛋白（AFP）、癌胚抗原（CEA）、糖类抗原CA199、总前列腺特异性抗原PSA（男）、游离前列腺特异性抗原FPSA（男）</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尿液常规</w:t>
            </w:r>
            <w:r>
              <w:rPr>
                <w:rFonts w:hint="eastAsia" w:ascii="宋体" w:hAnsi="宋体" w:eastAsia="宋体" w:cs="宋体"/>
                <w:b w:val="0"/>
                <w:bCs/>
                <w:sz w:val="24"/>
                <w:szCs w:val="24"/>
                <w:lang w:val="en-US" w:eastAsia="zh-CN"/>
              </w:rPr>
              <w:t>12项</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颜色、比重、酸碱度、尿糖、隐血、尿胆素、尿胆原、胆红素、尿蛋白、亚硝酸盐、尿沉渣检查</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bl>
    <w:p>
      <w:pPr>
        <w:pageBreakBefore w:val="0"/>
        <w:spacing w:line="440" w:lineRule="exact"/>
        <w:ind w:left="0"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＜45岁女辅警体检基础项目616人（限价≤500元/人）</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35"/>
        <w:gridCol w:w="5888"/>
        <w:gridCol w:w="1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项目名称</w:t>
            </w:r>
          </w:p>
        </w:tc>
        <w:tc>
          <w:tcPr>
            <w:tcW w:w="2955" w:type="pct"/>
            <w:noWrap w:val="0"/>
            <w:vAlign w:val="center"/>
          </w:tcPr>
          <w:p>
            <w:pPr>
              <w:pageBreakBefore w:val="0"/>
              <w:spacing w:line="440" w:lineRule="exact"/>
              <w:jc w:val="center"/>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项目内容</w:t>
            </w:r>
          </w:p>
        </w:tc>
        <w:tc>
          <w:tcPr>
            <w:tcW w:w="670" w:type="pct"/>
            <w:noWrap w:val="0"/>
            <w:vAlign w:val="center"/>
          </w:tcPr>
          <w:p>
            <w:pPr>
              <w:pageBreakBefore w:val="0"/>
              <w:spacing w:line="440" w:lineRule="exact"/>
              <w:jc w:val="center"/>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一般检查</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身高、体重、体重指数（BMI） 血压（BP）、脉搏（P）</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内科</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心、肺听诊，腹部触诊</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外科</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浅表淋巴结，甲状腺、脊柱、四肢、皮肤、胸围、腹围等</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眼科</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外眼、眼底、裂隙灯</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耳鼻喉科</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外耳道、鼓膜、鼻腔、鼻中隔、扁桃体、咽部</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心电图</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十二导心电图</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胸部DR（不含胶片）</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胸部正位片</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腹部B超</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腹部（肝胆脾胰肾）</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甲状腺B超</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甲状腺</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妇科B超</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妇科</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血常规</w:t>
            </w:r>
            <w:r>
              <w:rPr>
                <w:rFonts w:hint="eastAsia" w:ascii="宋体" w:hAnsi="宋体" w:eastAsia="宋体" w:cs="宋体"/>
                <w:b w:val="0"/>
                <w:bCs/>
                <w:sz w:val="24"/>
                <w:szCs w:val="24"/>
                <w:lang w:val="en-US" w:eastAsia="zh-CN"/>
              </w:rPr>
              <w:t>23项</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检查白细胞、红细胞、血小板等</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肝功能</w:t>
            </w:r>
            <w:r>
              <w:rPr>
                <w:rFonts w:hint="eastAsia" w:ascii="宋体" w:hAnsi="宋体" w:eastAsia="宋体" w:cs="宋体"/>
                <w:b w:val="0"/>
                <w:bCs/>
                <w:sz w:val="24"/>
                <w:szCs w:val="24"/>
                <w:lang w:val="en-US" w:eastAsia="zh-CN"/>
              </w:rPr>
              <w:t>12项</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ALT, AST, LDH、GGT, ALP</w:t>
            </w:r>
          </w:p>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总蛋白，白蛋白，球蛋白，白/球比值</w:t>
            </w:r>
          </w:p>
          <w:p>
            <w:pPr>
              <w:pageBreakBefore w:val="0"/>
              <w:spacing w:line="44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总胆红素，直接胆红素，间接胆红素</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肾功能</w:t>
            </w:r>
            <w:r>
              <w:rPr>
                <w:rFonts w:hint="eastAsia" w:ascii="宋体" w:hAnsi="宋体" w:eastAsia="宋体" w:cs="宋体"/>
                <w:b w:val="0"/>
                <w:bCs/>
                <w:sz w:val="24"/>
                <w:szCs w:val="24"/>
                <w:lang w:val="en-US" w:eastAsia="zh-CN"/>
              </w:rPr>
              <w:t>3项</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尿素氮（BUN）、肌酐（Cr）、尿酸（UA）</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血脂四项</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总胆固醇（TC）、甘油三酯（TG）、高密度脂蛋白（HDL）、低密度脂蛋白（LDL）</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肿瘤五项</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甲胎蛋白（AFP）、癌胚抗原（CEA）、糖类抗原CA199、糖类抗原CA125（女）、糖类抗原CA153（女）</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尿液常规</w:t>
            </w:r>
            <w:r>
              <w:rPr>
                <w:rFonts w:hint="eastAsia" w:ascii="宋体" w:hAnsi="宋体" w:eastAsia="宋体" w:cs="宋体"/>
                <w:b w:val="0"/>
                <w:bCs/>
                <w:sz w:val="24"/>
                <w:szCs w:val="24"/>
                <w:lang w:val="en-US" w:eastAsia="zh-CN"/>
              </w:rPr>
              <w:t>12项</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颜色、比重、酸碱度、尿糖、隐血、尿胆素、尿胆原、胆红素、尿蛋白、亚硝酸盐、尿沉渣检查</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妇科（已婚项目）</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常规检查、白带常规、宫颈刮片</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bl>
    <w:p>
      <w:pPr>
        <w:pageBreakBefore w:val="0"/>
        <w:spacing w:line="440" w:lineRule="exact"/>
        <w:ind w:left="0"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≥45女辅警体检基础项目83人（限价≤700元/人）</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35"/>
        <w:gridCol w:w="5888"/>
        <w:gridCol w:w="1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项目名称</w:t>
            </w:r>
          </w:p>
        </w:tc>
        <w:tc>
          <w:tcPr>
            <w:tcW w:w="2955" w:type="pct"/>
            <w:noWrap w:val="0"/>
            <w:vAlign w:val="center"/>
          </w:tcPr>
          <w:p>
            <w:pPr>
              <w:pageBreakBefore w:val="0"/>
              <w:spacing w:line="440" w:lineRule="exact"/>
              <w:jc w:val="center"/>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项目内容</w:t>
            </w:r>
          </w:p>
        </w:tc>
        <w:tc>
          <w:tcPr>
            <w:tcW w:w="670" w:type="pct"/>
            <w:noWrap w:val="0"/>
            <w:vAlign w:val="center"/>
          </w:tcPr>
          <w:p>
            <w:pPr>
              <w:pageBreakBefore w:val="0"/>
              <w:spacing w:line="440" w:lineRule="exact"/>
              <w:jc w:val="center"/>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一般检查</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身高、体重、体重指数（BMI） 血压（BP）、脉搏（P）</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内科</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心、肺听诊，腹部触诊</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外科</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浅表淋巴结，甲状腺、脊柱、四肢、皮肤、胸围、腹围等</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眼科</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外眼、眼底、裂隙灯</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耳鼻喉科</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外耳道、鼓膜、鼻腔、鼻中隔、扁桃体、咽部</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心电图</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十二导心电图</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胸部</w:t>
            </w:r>
            <w:r>
              <w:rPr>
                <w:rFonts w:hint="eastAsia" w:ascii="宋体" w:hAnsi="宋体" w:eastAsia="宋体" w:cs="宋体"/>
                <w:b w:val="0"/>
                <w:bCs/>
                <w:sz w:val="24"/>
                <w:szCs w:val="24"/>
                <w:lang w:val="en-US" w:eastAsia="zh-CN"/>
              </w:rPr>
              <w:t>CT</w:t>
            </w:r>
            <w:r>
              <w:rPr>
                <w:rFonts w:hint="eastAsia" w:ascii="宋体" w:hAnsi="宋体" w:eastAsia="宋体" w:cs="宋体"/>
                <w:b w:val="0"/>
                <w:bCs/>
                <w:sz w:val="24"/>
                <w:szCs w:val="24"/>
                <w:lang w:eastAsia="zh-CN"/>
              </w:rPr>
              <w:t>（不含胶片）</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低剂量螺旋CT平扫</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腹部B超</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腹部（肝胆脾胰肾）</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甲状腺B超</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甲状腺</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妇科B超</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妇科</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血常规</w:t>
            </w:r>
            <w:r>
              <w:rPr>
                <w:rFonts w:hint="eastAsia" w:ascii="宋体" w:hAnsi="宋体" w:eastAsia="宋体" w:cs="宋体"/>
                <w:b w:val="0"/>
                <w:bCs/>
                <w:sz w:val="24"/>
                <w:szCs w:val="24"/>
                <w:lang w:val="en-US" w:eastAsia="zh-CN"/>
              </w:rPr>
              <w:t>23项</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检查白细胞、红细胞、血小板等</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肝功能</w:t>
            </w:r>
            <w:r>
              <w:rPr>
                <w:rFonts w:hint="eastAsia" w:ascii="宋体" w:hAnsi="宋体" w:eastAsia="宋体" w:cs="宋体"/>
                <w:b w:val="0"/>
                <w:bCs/>
                <w:sz w:val="24"/>
                <w:szCs w:val="24"/>
                <w:lang w:val="en-US" w:eastAsia="zh-CN"/>
              </w:rPr>
              <w:t>12项</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ALT, AST, LDH、GGT, ALP</w:t>
            </w:r>
          </w:p>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总蛋白，白蛋白，球蛋白，白/球比值</w:t>
            </w:r>
          </w:p>
          <w:p>
            <w:pPr>
              <w:pageBreakBefore w:val="0"/>
              <w:spacing w:line="44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总胆红素，直接胆红素，间接胆红素</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肾功能</w:t>
            </w:r>
            <w:r>
              <w:rPr>
                <w:rFonts w:hint="eastAsia" w:ascii="宋体" w:hAnsi="宋体" w:eastAsia="宋体" w:cs="宋体"/>
                <w:b w:val="0"/>
                <w:bCs/>
                <w:sz w:val="24"/>
                <w:szCs w:val="24"/>
                <w:lang w:val="en-US" w:eastAsia="zh-CN"/>
              </w:rPr>
              <w:t>3项</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尿素氮（BUN）、肌酐（Cr）、尿酸（UA）</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血脂四项</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总胆固醇（TC）、甘油三酯（TG）、高密度脂蛋白（HDL）、低密度脂蛋白（LDL）</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肿瘤五项</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甲胎蛋白（AFP）、癌胚抗原（CEA）、糖类抗原CA199、糖类抗原CA125（女）、糖类抗原CA153（女）</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尿液常规</w:t>
            </w:r>
            <w:r>
              <w:rPr>
                <w:rFonts w:hint="eastAsia" w:ascii="宋体" w:hAnsi="宋体" w:eastAsia="宋体" w:cs="宋体"/>
                <w:b w:val="0"/>
                <w:bCs/>
                <w:sz w:val="24"/>
                <w:szCs w:val="24"/>
                <w:lang w:val="en-US" w:eastAsia="zh-CN"/>
              </w:rPr>
              <w:t>12项</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颜色、比重、酸碱度、尿糖、隐血、尿胆素、尿胆原、胆红素、尿蛋白、亚硝酸盐、尿沉渣检查</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妇科（已婚项目）</w:t>
            </w:r>
          </w:p>
        </w:tc>
        <w:tc>
          <w:tcPr>
            <w:tcW w:w="2955"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常规检查、白带常规、宫颈刮片</w:t>
            </w:r>
          </w:p>
        </w:tc>
        <w:tc>
          <w:tcPr>
            <w:tcW w:w="670" w:type="pct"/>
            <w:noWrap w:val="0"/>
            <w:vAlign w:val="center"/>
          </w:tcPr>
          <w:p>
            <w:pPr>
              <w:pageBreakBefore w:val="0"/>
              <w:spacing w:line="440" w:lineRule="exact"/>
              <w:jc w:val="center"/>
              <w:rPr>
                <w:rFonts w:hint="eastAsia" w:ascii="宋体" w:hAnsi="宋体" w:eastAsia="宋体" w:cs="宋体"/>
                <w:b w:val="0"/>
                <w:bCs/>
                <w:sz w:val="24"/>
                <w:szCs w:val="24"/>
                <w:lang w:eastAsia="zh-CN"/>
              </w:rPr>
            </w:pPr>
          </w:p>
        </w:tc>
      </w:tr>
    </w:tbl>
    <w:p>
      <w:pPr>
        <w:pageBreakBefore w:val="0"/>
        <w:numPr>
          <w:ilvl w:val="0"/>
          <w:numId w:val="0"/>
        </w:numPr>
        <w:spacing w:line="440" w:lineRule="exact"/>
        <w:ind w:left="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自选项目300人（限价≤300元/人）</w:t>
      </w:r>
    </w:p>
    <w:p>
      <w:pPr>
        <w:pageBreakBefore w:val="0"/>
        <w:numPr>
          <w:ilvl w:val="0"/>
          <w:numId w:val="0"/>
        </w:numPr>
        <w:spacing w:line="440" w:lineRule="exact"/>
        <w:ind w:left="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自选项目为普通胃镜或普通肠镜二选一，每人限选一项</w:t>
      </w:r>
    </w:p>
    <w:tbl>
      <w:tblPr>
        <w:tblStyle w:val="4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79"/>
        <w:gridCol w:w="1713"/>
        <w:gridCol w:w="38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98" w:type="pct"/>
            <w:noWrap w:val="0"/>
            <w:vAlign w:val="center"/>
          </w:tcPr>
          <w:p>
            <w:pPr>
              <w:pageBreakBefore w:val="0"/>
              <w:spacing w:line="440" w:lineRule="exact"/>
              <w:jc w:val="center"/>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项目名称</w:t>
            </w:r>
          </w:p>
        </w:tc>
        <w:tc>
          <w:tcPr>
            <w:tcW w:w="860" w:type="pct"/>
            <w:noWrap w:val="0"/>
            <w:vAlign w:val="center"/>
          </w:tcPr>
          <w:p>
            <w:pPr>
              <w:pageBreakBefore w:val="0"/>
              <w:spacing w:line="440" w:lineRule="exact"/>
              <w:jc w:val="center"/>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预算价格</w:t>
            </w:r>
          </w:p>
        </w:tc>
        <w:tc>
          <w:tcPr>
            <w:tcW w:w="1941" w:type="pct"/>
            <w:noWrap w:val="0"/>
            <w:vAlign w:val="center"/>
          </w:tcPr>
          <w:p>
            <w:pPr>
              <w:pageBreakBefore w:val="0"/>
              <w:spacing w:line="440" w:lineRule="exact"/>
              <w:jc w:val="center"/>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98"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普通胃镜</w:t>
            </w:r>
          </w:p>
        </w:tc>
        <w:tc>
          <w:tcPr>
            <w:tcW w:w="860" w:type="pct"/>
            <w:noWrap w:val="0"/>
            <w:vAlign w:val="center"/>
          </w:tcPr>
          <w:p>
            <w:pPr>
              <w:pageBreakBefore w:val="0"/>
              <w:spacing w:line="44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300元</w:t>
            </w:r>
          </w:p>
        </w:tc>
        <w:tc>
          <w:tcPr>
            <w:tcW w:w="1941"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（不含麻醉药品、活检等费用）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98"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普通肠镜</w:t>
            </w:r>
          </w:p>
        </w:tc>
        <w:tc>
          <w:tcPr>
            <w:tcW w:w="860" w:type="pct"/>
            <w:noWrap w:val="0"/>
            <w:vAlign w:val="center"/>
          </w:tcPr>
          <w:p>
            <w:pPr>
              <w:pageBreakBefore w:val="0"/>
              <w:spacing w:line="44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300元</w:t>
            </w:r>
          </w:p>
        </w:tc>
        <w:tc>
          <w:tcPr>
            <w:tcW w:w="1941" w:type="pct"/>
            <w:noWrap w:val="0"/>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（不含麻醉药品、活检等费用）</w:t>
            </w:r>
          </w:p>
        </w:tc>
      </w:tr>
    </w:tbl>
    <w:p>
      <w:pPr>
        <w:pStyle w:val="51"/>
        <w:pageBreakBefore w:val="0"/>
        <w:numPr>
          <w:ilvl w:val="1"/>
          <w:numId w:val="0"/>
        </w:numPr>
        <w:spacing w:before="0" w:after="0" w:line="440" w:lineRule="exact"/>
        <w:ind w:left="482"/>
        <w:rPr>
          <w:rFonts w:hint="eastAsia" w:ascii="宋体" w:hAnsi="宋体" w:eastAsia="宋体" w:cs="宋体"/>
          <w:sz w:val="24"/>
          <w:szCs w:val="24"/>
          <w:lang w:eastAsia="zh-CN"/>
        </w:rPr>
      </w:pPr>
      <w:r>
        <w:rPr>
          <w:rFonts w:hint="eastAsia" w:ascii="宋体" w:hAnsi="宋体" w:eastAsia="宋体" w:cs="宋体"/>
          <w:sz w:val="24"/>
          <w:szCs w:val="24"/>
          <w:lang w:eastAsia="zh-CN"/>
        </w:rPr>
        <w:t>以上项目合计总价最高限价：</w:t>
      </w:r>
      <w:r>
        <w:rPr>
          <w:rFonts w:hint="eastAsia" w:ascii="宋体" w:hAnsi="宋体" w:eastAsia="宋体" w:cs="宋体"/>
          <w:sz w:val="24"/>
          <w:szCs w:val="24"/>
          <w:lang w:val="en-US" w:eastAsia="zh-CN"/>
        </w:rPr>
        <w:t>136.61万元</w:t>
      </w:r>
    </w:p>
    <w:p>
      <w:pPr>
        <w:pStyle w:val="291"/>
        <w:keepNext w:val="0"/>
        <w:keepLines w:val="0"/>
        <w:pageBreakBefore w:val="0"/>
        <w:numPr>
          <w:ilvl w:val="0"/>
          <w:numId w:val="0"/>
        </w:numPr>
        <w:spacing w:line="440" w:lineRule="exact"/>
        <w:ind w:left="0" w:right="0"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体检中心须交通便捷，有地铁口、公交站台、停车场等最佳，并为体检对象提供体检之日的免费早餐服务。</w:t>
      </w:r>
    </w:p>
    <w:p>
      <w:pPr>
        <w:pStyle w:val="291"/>
        <w:keepNext w:val="0"/>
        <w:keepLines w:val="0"/>
        <w:pageBreakBefore w:val="0"/>
        <w:numPr>
          <w:ilvl w:val="0"/>
          <w:numId w:val="0"/>
        </w:numPr>
        <w:spacing w:line="440" w:lineRule="exact"/>
        <w:ind w:left="0" w:right="0"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体检操作程序规范，提供优质热情服务。</w:t>
      </w:r>
    </w:p>
    <w:p>
      <w:pPr>
        <w:pStyle w:val="291"/>
        <w:keepNext w:val="0"/>
        <w:keepLines w:val="0"/>
        <w:pageBreakBefore w:val="0"/>
        <w:spacing w:line="440" w:lineRule="exact"/>
        <w:ind w:left="0" w:right="0"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投标人要选派技术水平高、责任心强、工作认真细致、服务态度热情的医护人员提供体检服务。</w:t>
      </w:r>
    </w:p>
    <w:p>
      <w:pPr>
        <w:pStyle w:val="291"/>
        <w:keepNext w:val="0"/>
        <w:keepLines w:val="0"/>
        <w:pageBreakBefore w:val="0"/>
        <w:spacing w:line="440" w:lineRule="exact"/>
        <w:ind w:left="0" w:right="0"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体检结束后，对每个受检人员的健康状况要书面做出综合评价并提出防治意见，并向受检单位反馈体检结果</w:t>
      </w:r>
      <w:r>
        <w:rPr>
          <w:rFonts w:hint="eastAsia" w:ascii="宋体" w:hAnsi="宋体" w:eastAsia="宋体" w:cs="宋体"/>
          <w:color w:val="auto"/>
          <w:sz w:val="24"/>
          <w:szCs w:val="24"/>
          <w:highlight w:val="none"/>
          <w:lang w:eastAsia="zh-CN"/>
        </w:rPr>
        <w:t>，形成可供采购方导入系统的电子</w:t>
      </w:r>
      <w:r>
        <w:rPr>
          <w:rFonts w:hint="eastAsia" w:ascii="宋体" w:hAnsi="宋体" w:eastAsia="宋体" w:cs="宋体"/>
          <w:color w:val="auto"/>
          <w:sz w:val="24"/>
          <w:szCs w:val="24"/>
          <w:highlight w:val="none"/>
        </w:rPr>
        <w:t>表，对需要进一步检查或者治疗的人员要在体检结果中明确。</w:t>
      </w:r>
    </w:p>
    <w:p>
      <w:pPr>
        <w:pStyle w:val="291"/>
        <w:keepNext w:val="0"/>
        <w:keepLines w:val="0"/>
        <w:pageBreakBefore w:val="0"/>
        <w:spacing w:line="440" w:lineRule="exact"/>
        <w:ind w:left="0" w:right="0"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提供员工体检结果的疾病统计和文字总结报告的电子稿。</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（二）服务要求：</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机构条件要求：</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①</w:t>
      </w:r>
      <w:r>
        <w:rPr>
          <w:rFonts w:hint="eastAsia" w:ascii="宋体" w:hAnsi="宋体" w:eastAsia="宋体" w:cs="宋体"/>
          <w:color w:val="auto"/>
          <w:sz w:val="24"/>
          <w:szCs w:val="24"/>
          <w:highlight w:val="none"/>
          <w:lang w:eastAsia="zh-CN"/>
        </w:rPr>
        <w:t>服务机构能够提供方便、快捷、</w:t>
      </w:r>
      <w:r>
        <w:rPr>
          <w:rFonts w:hint="eastAsia" w:ascii="宋体" w:hAnsi="宋体" w:cs="宋体"/>
          <w:color w:val="auto"/>
          <w:sz w:val="24"/>
          <w:szCs w:val="24"/>
          <w:highlight w:val="none"/>
          <w:lang w:eastAsia="zh-CN"/>
        </w:rPr>
        <w:t>高效</w:t>
      </w:r>
      <w:r>
        <w:rPr>
          <w:rFonts w:hint="eastAsia" w:ascii="宋体" w:hAnsi="宋体" w:eastAsia="宋体" w:cs="宋体"/>
          <w:color w:val="auto"/>
          <w:sz w:val="24"/>
          <w:szCs w:val="24"/>
          <w:highlight w:val="none"/>
          <w:lang w:eastAsia="zh-CN"/>
        </w:rPr>
        <w:t>体检服务和报告反馈、数据管理服务，具有独立健全的健康管理系统，能够实现体检数据精准、实时采集，科学、详细、有针对性的体检数据分析和健康状态评价。</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②</w:t>
      </w:r>
      <w:r>
        <w:rPr>
          <w:rFonts w:hint="eastAsia" w:ascii="宋体" w:hAnsi="宋体" w:eastAsia="宋体" w:cs="宋体"/>
          <w:color w:val="auto"/>
          <w:sz w:val="24"/>
          <w:szCs w:val="24"/>
          <w:highlight w:val="none"/>
          <w:lang w:eastAsia="zh-CN"/>
        </w:rPr>
        <w:t>各科医生人数配备合理、充足。</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③</w:t>
      </w:r>
      <w:r>
        <w:rPr>
          <w:rFonts w:hint="eastAsia" w:ascii="宋体" w:hAnsi="宋体" w:eastAsia="宋体" w:cs="宋体"/>
          <w:color w:val="auto"/>
          <w:sz w:val="24"/>
          <w:szCs w:val="24"/>
          <w:highlight w:val="none"/>
          <w:lang w:eastAsia="zh-CN"/>
        </w:rPr>
        <w:t>应持有有效的《医疗机构执业许可证》。</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人员要求</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①</w:t>
      </w:r>
      <w:r>
        <w:rPr>
          <w:rFonts w:hint="eastAsia" w:ascii="宋体" w:hAnsi="宋体" w:eastAsia="宋体" w:cs="宋体"/>
          <w:color w:val="auto"/>
          <w:sz w:val="24"/>
          <w:szCs w:val="24"/>
          <w:highlight w:val="none"/>
          <w:lang w:eastAsia="zh-CN"/>
        </w:rPr>
        <w:t>体检岗位设置合理，管理职责明确；</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②</w:t>
      </w:r>
      <w:r>
        <w:rPr>
          <w:rFonts w:hint="eastAsia" w:ascii="宋体" w:hAnsi="宋体" w:eastAsia="宋体" w:cs="宋体"/>
          <w:color w:val="auto"/>
          <w:sz w:val="24"/>
          <w:szCs w:val="24"/>
          <w:highlight w:val="none"/>
          <w:lang w:eastAsia="zh-CN"/>
        </w:rPr>
        <w:t>有足够的与体检项目相适应的管理、技术、质量控制和统计人员；</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③</w:t>
      </w:r>
      <w:r>
        <w:rPr>
          <w:rFonts w:hint="eastAsia" w:ascii="宋体" w:hAnsi="宋体" w:eastAsia="宋体" w:cs="宋体"/>
          <w:color w:val="auto"/>
          <w:sz w:val="24"/>
          <w:szCs w:val="24"/>
          <w:highlight w:val="none"/>
          <w:lang w:eastAsia="zh-CN"/>
        </w:rPr>
        <w:t>具有与检查工作和常见病防治有关的知识和经验；</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④</w:t>
      </w:r>
      <w:r>
        <w:rPr>
          <w:rFonts w:hint="eastAsia" w:ascii="宋体" w:hAnsi="宋体" w:eastAsia="宋体" w:cs="宋体"/>
          <w:color w:val="auto"/>
          <w:sz w:val="24"/>
          <w:szCs w:val="24"/>
          <w:highlight w:val="none"/>
          <w:lang w:eastAsia="zh-CN"/>
        </w:rPr>
        <w:t>专业技术负责人应熟悉本专业业务，技术人员的专业与检查的项目相符合；</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⑤</w:t>
      </w:r>
      <w:r>
        <w:rPr>
          <w:rFonts w:hint="eastAsia" w:ascii="宋体" w:hAnsi="宋体" w:eastAsia="宋体" w:cs="宋体"/>
          <w:color w:val="auto"/>
          <w:sz w:val="24"/>
          <w:szCs w:val="24"/>
          <w:highlight w:val="none"/>
          <w:lang w:eastAsia="zh-CN"/>
        </w:rPr>
        <w:t>健康体检机构应当指定医师审核签署健康体检报告单。负责审核健康体检报告单的医师应当具有内科或外科副主任医师及以上专业技术职务任职资格，接受设区的市级以上地方人民政府卫生健康行政部门组织的培训并考核合格。</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（三）场所设置基本要求</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lang w:eastAsia="zh-CN"/>
        </w:rPr>
        <w:t>具备能满足健康体检需求的场地。</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lang w:eastAsia="zh-CN"/>
        </w:rPr>
        <w:t>体检机构应按照《医院消毒技术规范》的要求提前对体检场所进行消毒处理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保证卫生安全。医疗废物处理应符合国务院《医疗废物管理条例》的规定。生物样本的采集和留存应符合国家有关卫生标准的规定和相关检验技术规范的要求；生物样本的运输应按照国家相关规定执行。</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（四）仪器设备</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lang w:eastAsia="zh-CN"/>
        </w:rPr>
        <w:t>体检所需的医疗检查设备与检验仪器的种类、数量、性能、量程、精度能满足工作需要，并能良好运行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定期校验；仪器设备有完整的操作规程。</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lang w:eastAsia="zh-CN"/>
        </w:rPr>
        <w:t>体检器具的消毒应符合</w:t>
      </w:r>
      <w:r>
        <w:rPr>
          <w:rFonts w:hint="eastAsia" w:ascii="宋体" w:hAnsi="宋体" w:cs="宋体"/>
          <w:color w:val="auto"/>
          <w:sz w:val="24"/>
          <w:szCs w:val="24"/>
          <w:highlight w:val="none"/>
          <w:lang w:eastAsia="zh-CN"/>
        </w:rPr>
        <w:t>《医院消毒卫生标准》（GB15982-1995）</w:t>
      </w:r>
      <w:r>
        <w:rPr>
          <w:rFonts w:hint="eastAsia" w:ascii="宋体" w:hAnsi="宋体" w:eastAsia="宋体" w:cs="宋体"/>
          <w:color w:val="auto"/>
          <w:sz w:val="24"/>
          <w:szCs w:val="24"/>
          <w:highlight w:val="none"/>
          <w:lang w:eastAsia="zh-CN"/>
        </w:rPr>
        <w:t>中的医疗用品卫生标准的规定。</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（五）其他：</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1.检前套餐说明：针对采购方制定的体检套餐方案，供应商结合自身可承接的项目服务内容，逐一梳理各套餐的检查项目、适用人群、健康筛查重点及相关注意事项，整理形成简洁清晰、通俗易懂的检前说明。</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lang w:eastAsia="zh-CN"/>
        </w:rPr>
        <w:t>检后管理要求：为检后管理提供专业解读、健康指导及其他服务。</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lang w:eastAsia="zh-CN"/>
        </w:rPr>
        <w:t>服务考核要求（考核方案附后）：</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人有权依据本项目采购文件、合同约定及相关管理规定，对供应商提供的体检全流程服务进行综合考核，考核内容包括但不限于：体检资质合规性、场地与设备保障、体检项目执行完整性、检前套餐选择说明服务规范性、检后健康管理服务质量、服务态度、隐私保护、数据报送及时性、投诉处理效率等。</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考核结果将作为合同履约评价、后续合作资格、增值服务兑现的重要依据；若供应商考核不合格或存在违约行为，采购人有权按合同约定追究其违约责任，包括但不限于限期整改、终止合同等。</w:t>
      </w:r>
    </w:p>
    <w:p>
      <w:pPr>
        <w:keepNext w:val="0"/>
        <w:keepLines w:val="0"/>
        <w:pageBreakBefore w:val="0"/>
        <w:widowControl/>
        <w:spacing w:line="440" w:lineRule="exact"/>
        <w:ind w:left="0" w:firstLine="482"/>
        <w:jc w:val="center"/>
        <w:rPr>
          <w:rFonts w:hint="eastAsia" w:ascii="宋体" w:hAnsi="宋体" w:eastAsia="宋体" w:cs="宋体"/>
          <w:b/>
          <w:sz w:val="24"/>
          <w:szCs w:val="24"/>
          <w:highlight w:val="none"/>
        </w:rPr>
      </w:pPr>
      <w:bookmarkStart w:id="13" w:name="heading_1"/>
    </w:p>
    <w:p>
      <w:pP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br w:type="page" w:clear="all"/>
      </w:r>
    </w:p>
    <w:p>
      <w:pPr>
        <w:keepNext w:val="0"/>
        <w:keepLines w:val="0"/>
        <w:pageBreakBefore w:val="0"/>
        <w:widowControl/>
        <w:spacing w:line="440" w:lineRule="exact"/>
        <w:ind w:left="0" w:firstLine="482"/>
        <w:jc w:val="both"/>
        <w:rPr>
          <w:rFonts w:hint="eastAsia" w:ascii="宋体" w:hAnsi="宋体" w:eastAsia="宋体" w:cs="宋体"/>
          <w:sz w:val="24"/>
          <w:szCs w:val="24"/>
          <w:highlight w:val="yellow"/>
        </w:rPr>
      </w:pPr>
      <w:r>
        <w:rPr>
          <w:rFonts w:hint="eastAsia" w:ascii="宋体" w:hAnsi="宋体" w:eastAsia="宋体" w:cs="宋体"/>
          <w:b/>
          <w:sz w:val="24"/>
          <w:szCs w:val="24"/>
          <w:highlight w:val="none"/>
          <w:lang w:eastAsia="zh-CN"/>
        </w:rPr>
        <w:t>附件：</w:t>
      </w:r>
      <w:r>
        <w:rPr>
          <w:rFonts w:hint="eastAsia" w:ascii="宋体" w:hAnsi="宋体" w:eastAsia="宋体" w:cs="宋体"/>
          <w:b/>
          <w:sz w:val="24"/>
          <w:szCs w:val="24"/>
          <w:highlight w:val="none"/>
        </w:rPr>
        <w:t>体检服务履约考核方案</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方案依据本次体检项目招标文件服务要求、双方签订的合同约定及相关管理规定制定，用于对乙方（体检服务机构）履约情况进行全流程综合考核，考核结果作为合同履约评价、后续合作资格、增值服务兑现及追究违约责任的重要依据。</w:t>
      </w:r>
    </w:p>
    <w:p>
      <w:pPr>
        <w:pageBreakBefore w:val="0"/>
        <w:spacing w:line="440" w:lineRule="exact"/>
        <w:ind w:left="0" w:firstLine="482"/>
        <w:jc w:val="left"/>
        <w:outlineLvl w:val="9"/>
        <w:rPr>
          <w:rFonts w:hint="eastAsia" w:ascii="宋体" w:hAnsi="宋体" w:eastAsia="宋体" w:cs="宋体"/>
          <w:color w:val="auto"/>
          <w:sz w:val="24"/>
          <w:szCs w:val="24"/>
        </w:rPr>
      </w:pPr>
      <w:bookmarkStart w:id="14" w:name="heading_0"/>
      <w:r>
        <w:rPr>
          <w:rFonts w:hint="eastAsia" w:ascii="宋体" w:hAnsi="宋体" w:eastAsia="宋体" w:cs="宋体"/>
          <w:b/>
          <w:color w:val="auto"/>
          <w:sz w:val="24"/>
          <w:szCs w:val="24"/>
        </w:rPr>
        <w:t>一、考核总则</w:t>
      </w:r>
      <w:bookmarkEnd w:id="14"/>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考核对象：乙方（体检服务提供机构）</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考核周期：按体检服务全流程（检前、检中、检后）分段考核，整体服务结束后进行综合评定</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考核方式：甲方（采购人）组织专人，对照本方案评分标准，采取现场核查、资料审核、人员问询、反馈核实等方式进行打分</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考核等级：总分100分，90分及以上为优秀，80-89分为合格，80分以下为不合格；考核不合格或存在违约行为，甲方有权按合同约定追究乙方违约责任。</w:t>
      </w:r>
    </w:p>
    <w:p>
      <w:pPr>
        <w:pageBreakBefore w:val="0"/>
        <w:spacing w:line="440" w:lineRule="exact"/>
        <w:ind w:left="0" w:firstLine="482"/>
        <w:jc w:val="both"/>
        <w:outlineLvl w:val="9"/>
        <w:rPr>
          <w:rFonts w:hint="eastAsia" w:ascii="宋体" w:hAnsi="宋体" w:eastAsia="宋体" w:cs="宋体"/>
          <w:color w:val="auto"/>
          <w:sz w:val="24"/>
          <w:szCs w:val="24"/>
        </w:rPr>
      </w:pPr>
      <w:r>
        <w:rPr>
          <w:rFonts w:hint="eastAsia" w:ascii="宋体" w:hAnsi="宋体" w:eastAsia="宋体" w:cs="宋体"/>
          <w:b/>
          <w:color w:val="auto"/>
          <w:sz w:val="24"/>
          <w:szCs w:val="24"/>
          <w:lang w:eastAsia="zh-CN"/>
        </w:rPr>
        <w:t>二、</w:t>
      </w:r>
      <w:r>
        <w:rPr>
          <w:rFonts w:hint="eastAsia" w:ascii="宋体" w:hAnsi="宋体" w:eastAsia="宋体" w:cs="宋体"/>
          <w:b/>
          <w:color w:val="auto"/>
          <w:sz w:val="24"/>
          <w:szCs w:val="24"/>
        </w:rPr>
        <w:t>具体考核内容及评分标准（总分100分）</w:t>
      </w:r>
      <w:bookmarkEnd w:id="13"/>
    </w:p>
    <w:tbl>
      <w:tblPr>
        <w:tblStyle w:val="43"/>
        <w:tblW w:w="4998" w:type="pct"/>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top w:w="0" w:type="dxa"/>
          <w:left w:w="10" w:type="dxa"/>
          <w:bottom w:w="0" w:type="dxa"/>
          <w:right w:w="10" w:type="dxa"/>
        </w:tblCellMar>
      </w:tblPr>
      <w:tblGrid>
        <w:gridCol w:w="1384"/>
        <w:gridCol w:w="1440"/>
        <w:gridCol w:w="3680"/>
        <w:gridCol w:w="811"/>
        <w:gridCol w:w="2667"/>
      </w:tblGrid>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jc w:val="center"/>
        </w:trPr>
        <w:tc>
          <w:tcPr>
            <w:tcW w:w="693"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考核类别</w:t>
            </w: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考核内容</w:t>
            </w:r>
          </w:p>
        </w:tc>
        <w:tc>
          <w:tcPr>
            <w:tcW w:w="1842"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评分标准</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分值</w:t>
            </w:r>
          </w:p>
        </w:tc>
        <w:tc>
          <w:tcPr>
            <w:tcW w:w="1335"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扣分说明</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900" w:hRule="atLeast"/>
          <w:jc w:val="center"/>
        </w:trPr>
        <w:tc>
          <w:tcPr>
            <w:tcW w:w="693" w:type="pct"/>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一、</w:t>
            </w:r>
            <w:r>
              <w:rPr>
                <w:rFonts w:hint="eastAsia" w:ascii="宋体" w:hAnsi="宋体" w:eastAsia="宋体" w:cs="宋体"/>
                <w:b w:val="0"/>
                <w:bCs/>
                <w:sz w:val="24"/>
                <w:szCs w:val="24"/>
                <w:lang w:eastAsia="zh-CN"/>
              </w:rPr>
              <w:t>机构条件</w:t>
            </w:r>
          </w:p>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（15分）</w:t>
            </w: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资质合规性</w:t>
            </w:r>
          </w:p>
        </w:tc>
        <w:tc>
          <w:tcPr>
            <w:tcW w:w="1842"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持有有效的《医疗机构执业许可证》，资质齐全且在有效期内</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5分</w:t>
            </w:r>
          </w:p>
        </w:tc>
        <w:tc>
          <w:tcPr>
            <w:tcW w:w="1335"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资质无效、过期或不全，扣5分</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2191" w:hRule="atLeast"/>
          <w:jc w:val="center"/>
        </w:trPr>
        <w:tc>
          <w:tcPr>
            <w:tcW w:w="693"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服务与数据管理</w:t>
            </w:r>
          </w:p>
        </w:tc>
        <w:tc>
          <w:tcPr>
            <w:tcW w:w="1842"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提供方便快捷高效的体检服务、报告反馈及数据管理服务，具备独立健全的健康管理系统，实现体检数据精准实时采集、科学详细有针对性的数据分析和健康评价</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6分</w:t>
            </w:r>
          </w:p>
        </w:tc>
        <w:tc>
          <w:tcPr>
            <w:tcW w:w="1335"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服务不便捷、数据采集不精准、无有效数据分析，每项扣2分，扣完为止</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948" w:hRule="atLeast"/>
          <w:jc w:val="center"/>
        </w:trPr>
        <w:tc>
          <w:tcPr>
            <w:tcW w:w="693"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医生配备</w:t>
            </w:r>
          </w:p>
        </w:tc>
        <w:tc>
          <w:tcPr>
            <w:tcW w:w="1842"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各科医生人数配备合理、充足，满足体检服务需求</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4分</w:t>
            </w:r>
          </w:p>
        </w:tc>
        <w:tc>
          <w:tcPr>
            <w:tcW w:w="1335"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医生配备不足、不合理，影响服务效率，扣2—4分</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622" w:hRule="atLeast"/>
          <w:jc w:val="center"/>
        </w:trPr>
        <w:tc>
          <w:tcPr>
            <w:tcW w:w="693" w:type="pct"/>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二、</w:t>
            </w:r>
            <w:r>
              <w:rPr>
                <w:rFonts w:hint="eastAsia" w:ascii="宋体" w:hAnsi="宋体" w:eastAsia="宋体" w:cs="宋体"/>
                <w:b w:val="0"/>
                <w:bCs/>
                <w:sz w:val="24"/>
                <w:szCs w:val="24"/>
                <w:lang w:eastAsia="zh-CN"/>
              </w:rPr>
              <w:t>人员要求</w:t>
            </w:r>
          </w:p>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（15分）</w:t>
            </w: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岗位与人员配置</w:t>
            </w:r>
          </w:p>
        </w:tc>
        <w:tc>
          <w:tcPr>
            <w:tcW w:w="1842"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体检岗位设置合理、管理职责明确，配备足够的与体检项目相适应的管理、技术、质量控制和统计人员</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5分</w:t>
            </w:r>
          </w:p>
        </w:tc>
        <w:tc>
          <w:tcPr>
            <w:tcW w:w="1335"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岗位设置不合理、人员配备不足，每项扣2—3分</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jc w:val="center"/>
        </w:trPr>
        <w:tc>
          <w:tcPr>
            <w:tcW w:w="693"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人员专业能力</w:t>
            </w:r>
          </w:p>
        </w:tc>
        <w:tc>
          <w:tcPr>
            <w:tcW w:w="1842"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相关人员具备常见病防治知识和经验，专业技术负责人熟悉本专业业务，技术人员专业与体检项目相符</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5分</w:t>
            </w:r>
          </w:p>
        </w:tc>
        <w:tc>
          <w:tcPr>
            <w:tcW w:w="1335"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人员专业能力不达标，每项扣2—3分</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jc w:val="center"/>
        </w:trPr>
        <w:tc>
          <w:tcPr>
            <w:tcW w:w="693"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报告审核医师</w:t>
            </w:r>
          </w:p>
        </w:tc>
        <w:tc>
          <w:tcPr>
            <w:tcW w:w="1842"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指定医师审核签署体检报告单，审核医师具备内科或外科副主任医师及以上职称，经市级以上卫生健康部门培训考核合格</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5分</w:t>
            </w:r>
          </w:p>
        </w:tc>
        <w:tc>
          <w:tcPr>
            <w:tcW w:w="1335"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审核医师资质不达标、未培训考核合格，扣5分</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948" w:hRule="atLeast"/>
          <w:jc w:val="center"/>
        </w:trPr>
        <w:tc>
          <w:tcPr>
            <w:tcW w:w="693" w:type="pct"/>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三、</w:t>
            </w:r>
            <w:r>
              <w:rPr>
                <w:rFonts w:hint="eastAsia" w:ascii="宋体" w:hAnsi="宋体" w:eastAsia="宋体" w:cs="宋体"/>
                <w:b w:val="0"/>
                <w:bCs/>
                <w:sz w:val="24"/>
                <w:szCs w:val="24"/>
                <w:lang w:eastAsia="zh-CN"/>
              </w:rPr>
              <w:t>场所设置</w:t>
            </w:r>
          </w:p>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（15分）</w:t>
            </w: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场地保障</w:t>
            </w:r>
          </w:p>
        </w:tc>
        <w:tc>
          <w:tcPr>
            <w:tcW w:w="1842"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具备能满足健康体检需求的场地，布局合理、环境整洁</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5分</w:t>
            </w:r>
          </w:p>
        </w:tc>
        <w:tc>
          <w:tcPr>
            <w:tcW w:w="1335"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场地不足、布局不合理、环境脏乱，扣2—5分</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jc w:val="center"/>
        </w:trPr>
        <w:tc>
          <w:tcPr>
            <w:tcW w:w="693"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消毒与卫生安全</w:t>
            </w:r>
          </w:p>
        </w:tc>
        <w:tc>
          <w:tcPr>
            <w:tcW w:w="1842"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按《医院消毒技术规范》对体检场所消毒，医疗废物处理符合《医疗废物管理条例》规定</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5分</w:t>
            </w:r>
          </w:p>
        </w:tc>
        <w:tc>
          <w:tcPr>
            <w:tcW w:w="1335"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未按规范消毒、医疗废物处理不合规，每项扣3—5分</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738" w:hRule="atLeast"/>
          <w:jc w:val="center"/>
        </w:trPr>
        <w:tc>
          <w:tcPr>
            <w:tcW w:w="693"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生物样本管理</w:t>
            </w:r>
          </w:p>
        </w:tc>
        <w:tc>
          <w:tcPr>
            <w:tcW w:w="1842"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生物样本采集、留存符合卫生标准及检验规范，运输符合国家相关规定</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5分</w:t>
            </w:r>
          </w:p>
        </w:tc>
        <w:tc>
          <w:tcPr>
            <w:tcW w:w="1335"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样本管理、运输不合规，每项扣3—5分</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307" w:hRule="atLeast"/>
          <w:jc w:val="center"/>
        </w:trPr>
        <w:tc>
          <w:tcPr>
            <w:tcW w:w="693" w:type="pct"/>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四、</w:t>
            </w:r>
            <w:r>
              <w:rPr>
                <w:rFonts w:hint="eastAsia" w:ascii="宋体" w:hAnsi="宋体" w:eastAsia="宋体" w:cs="宋体"/>
                <w:b w:val="0"/>
                <w:bCs/>
                <w:sz w:val="24"/>
                <w:szCs w:val="24"/>
                <w:lang w:eastAsia="zh-CN"/>
              </w:rPr>
              <w:t>仪器设备</w:t>
            </w:r>
          </w:p>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（15分）</w:t>
            </w: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设备保障</w:t>
            </w:r>
          </w:p>
        </w:tc>
        <w:tc>
          <w:tcPr>
            <w:tcW w:w="1842"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体检所需医疗检查设备、检验仪器的种类、数量、性能等满足工作需求，运行良好、定期校验，有完整操作规程</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8分</w:t>
            </w:r>
          </w:p>
        </w:tc>
        <w:tc>
          <w:tcPr>
            <w:tcW w:w="1335"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设备不足、运行异常、未定期校验、无操作规程，每项扣2—4分</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918" w:hRule="atLeast"/>
          <w:jc w:val="center"/>
        </w:trPr>
        <w:tc>
          <w:tcPr>
            <w:tcW w:w="693"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器具消毒</w:t>
            </w:r>
          </w:p>
        </w:tc>
        <w:tc>
          <w:tcPr>
            <w:tcW w:w="1842"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体检器具消毒符合《医院消毒卫生标准》（GB15982-1995)医疗用品卫生标准</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7分</w:t>
            </w:r>
          </w:p>
        </w:tc>
        <w:tc>
          <w:tcPr>
            <w:tcW w:w="1335"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未按标准消毒，扣3—7分</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515" w:hRule="atLeast"/>
          <w:jc w:val="center"/>
        </w:trPr>
        <w:tc>
          <w:tcPr>
            <w:tcW w:w="693"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五、</w:t>
            </w:r>
            <w:r>
              <w:rPr>
                <w:rFonts w:hint="eastAsia" w:ascii="宋体" w:hAnsi="宋体" w:eastAsia="宋体" w:cs="宋体"/>
                <w:b w:val="0"/>
                <w:bCs/>
                <w:sz w:val="24"/>
                <w:szCs w:val="24"/>
                <w:lang w:eastAsia="zh-CN"/>
              </w:rPr>
              <w:t>检前服务</w:t>
            </w:r>
          </w:p>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（10分）</w:t>
            </w: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检前说明</w:t>
            </w:r>
          </w:p>
        </w:tc>
        <w:tc>
          <w:tcPr>
            <w:tcW w:w="1842"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针对甲方拟定的套餐，形成清晰易懂的检前说明及相关注意事项。</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10</w:t>
            </w:r>
            <w:r>
              <w:rPr>
                <w:rFonts w:hint="eastAsia" w:ascii="宋体" w:hAnsi="宋体" w:eastAsia="宋体" w:cs="宋体"/>
                <w:b w:val="0"/>
                <w:bCs/>
                <w:sz w:val="24"/>
                <w:szCs w:val="24"/>
                <w:lang w:eastAsia="zh-CN"/>
              </w:rPr>
              <w:t>分</w:t>
            </w:r>
          </w:p>
        </w:tc>
        <w:tc>
          <w:tcPr>
            <w:tcW w:w="1335"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检前说明及注意事项有缺失/不到位的，按实际情况扣3-10分。</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648" w:hRule="atLeast"/>
          <w:jc w:val="center"/>
        </w:trPr>
        <w:tc>
          <w:tcPr>
            <w:tcW w:w="693" w:type="pct"/>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六、</w:t>
            </w:r>
            <w:r>
              <w:rPr>
                <w:rFonts w:hint="eastAsia" w:ascii="宋体" w:hAnsi="宋体" w:eastAsia="宋体" w:cs="宋体"/>
                <w:b w:val="0"/>
                <w:bCs/>
                <w:sz w:val="24"/>
                <w:szCs w:val="24"/>
                <w:lang w:eastAsia="zh-CN"/>
              </w:rPr>
              <w:t>检后管理</w:t>
            </w:r>
          </w:p>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（10分）</w:t>
            </w: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报告与解读</w:t>
            </w:r>
          </w:p>
        </w:tc>
        <w:tc>
          <w:tcPr>
            <w:tcW w:w="1842"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及时出具体检报告，提供专业的报告解读服务</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5分</w:t>
            </w:r>
          </w:p>
        </w:tc>
        <w:tc>
          <w:tcPr>
            <w:tcW w:w="1335"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报告出具延迟、解读不专业，扣2—5分</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602" w:hRule="atLeast"/>
          <w:jc w:val="center"/>
        </w:trPr>
        <w:tc>
          <w:tcPr>
            <w:tcW w:w="693"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健康指导</w:t>
            </w:r>
          </w:p>
        </w:tc>
        <w:tc>
          <w:tcPr>
            <w:tcW w:w="1842"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为辅警提供针对性的健康指导及其他约定的检后服务</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5分</w:t>
            </w:r>
          </w:p>
        </w:tc>
        <w:tc>
          <w:tcPr>
            <w:tcW w:w="1335"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未提供健康指导、服务不到位，扣2—5分</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117" w:hRule="atLeast"/>
          <w:jc w:val="center"/>
        </w:trPr>
        <w:tc>
          <w:tcPr>
            <w:tcW w:w="693" w:type="pct"/>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七、</w:t>
            </w:r>
            <w:r>
              <w:rPr>
                <w:rFonts w:hint="eastAsia" w:ascii="宋体" w:hAnsi="宋体" w:eastAsia="宋体" w:cs="宋体"/>
                <w:b w:val="0"/>
                <w:bCs/>
                <w:sz w:val="24"/>
                <w:szCs w:val="24"/>
                <w:lang w:eastAsia="zh-CN"/>
              </w:rPr>
              <w:t>综合服务</w:t>
            </w:r>
          </w:p>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（20分）</w:t>
            </w: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服务态度</w:t>
            </w:r>
          </w:p>
        </w:tc>
        <w:tc>
          <w:tcPr>
            <w:tcW w:w="1842"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乙方人员服务热情、耐心，无与甲方受检人员争吵、辱骂、冲突等行为</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5分</w:t>
            </w:r>
          </w:p>
        </w:tc>
        <w:tc>
          <w:tcPr>
            <w:tcW w:w="1335"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出现争吵等不当行为，每次扣5分；态度恶劣，扣2—5分</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978" w:hRule="atLeast"/>
          <w:jc w:val="center"/>
        </w:trPr>
        <w:tc>
          <w:tcPr>
            <w:tcW w:w="693"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隐私保护</w:t>
            </w:r>
          </w:p>
        </w:tc>
        <w:tc>
          <w:tcPr>
            <w:tcW w:w="1842"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严格保护辅警健康信息及个人隐私，不泄露、不用于体检以外用途</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5分</w:t>
            </w:r>
          </w:p>
        </w:tc>
        <w:tc>
          <w:tcPr>
            <w:tcW w:w="1335"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泄露隐私，扣5分；违规使用信息，扣3—5分</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783" w:hRule="atLeast"/>
          <w:jc w:val="center"/>
        </w:trPr>
        <w:tc>
          <w:tcPr>
            <w:tcW w:w="693"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数据报送与投诉处理</w:t>
            </w:r>
          </w:p>
        </w:tc>
        <w:tc>
          <w:tcPr>
            <w:tcW w:w="1842"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按约定及时报送体检数据，对甲方及受检人员的投诉及时响应、高效处理</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5分</w:t>
            </w:r>
          </w:p>
        </w:tc>
        <w:tc>
          <w:tcPr>
            <w:tcW w:w="1335"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数据报送延迟、投诉处理不及时，每项扣2—3分</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868" w:hRule="atLeast"/>
          <w:jc w:val="center"/>
        </w:trPr>
        <w:tc>
          <w:tcPr>
            <w:tcW w:w="693"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专项落实</w:t>
            </w:r>
          </w:p>
        </w:tc>
        <w:tc>
          <w:tcPr>
            <w:tcW w:w="1842"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严格落实约定的专项体检要求，执行规范、无遗漏</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5分</w:t>
            </w:r>
          </w:p>
        </w:tc>
        <w:tc>
          <w:tcPr>
            <w:tcW w:w="1335" w:type="pct"/>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top"/>
          </w:tcPr>
          <w:p>
            <w:pPr>
              <w:pageBreakBefore w:val="0"/>
              <w:spacing w:line="440" w:lineRule="exact"/>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筛查不规范、有遗漏，扣3—5分</w:t>
            </w:r>
          </w:p>
        </w:tc>
      </w:tr>
    </w:tbl>
    <w:p>
      <w:pPr>
        <w:pageBreakBefore w:val="0"/>
        <w:spacing w:line="440" w:lineRule="exact"/>
        <w:ind w:left="0" w:firstLine="482"/>
        <w:jc w:val="left"/>
        <w:outlineLvl w:val="9"/>
        <w:rPr>
          <w:rFonts w:hint="eastAsia" w:ascii="宋体" w:hAnsi="宋体" w:eastAsia="宋体" w:cs="宋体"/>
          <w:color w:val="auto"/>
          <w:sz w:val="24"/>
          <w:szCs w:val="24"/>
        </w:rPr>
      </w:pPr>
      <w:bookmarkStart w:id="15" w:name="heading_2"/>
      <w:r>
        <w:rPr>
          <w:rFonts w:hint="eastAsia" w:ascii="宋体" w:hAnsi="宋体" w:eastAsia="宋体" w:cs="宋体"/>
          <w:b/>
          <w:color w:val="auto"/>
          <w:sz w:val="24"/>
          <w:szCs w:val="24"/>
        </w:rPr>
        <w:t>三、考核结果应用</w:t>
      </w:r>
      <w:bookmarkEnd w:id="15"/>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1.考核优秀（90分及以上）：甲方优先考虑后续合作，按合同约定兑现增值服务（如有）。</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2.考核合格（80</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89分）：乙方履约合格，无违约责任，按合同约定结算服务费用。</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3.考核不合格（80分以下）：乙方须在甲方指定期限内完成整改，整改后仍不合格的，甲方有权按合同约定终止合同、追究违约责任；同时取消乙方后续合作资格。</w:t>
      </w:r>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4.考核过程中发现乙方存在违约行为（如资质不符、隐私泄露、服务严重不到位等），无论综合得分如何，甲方均有权单独追究乙方违约责任。</w:t>
      </w:r>
    </w:p>
    <w:p>
      <w:pPr>
        <w:pageBreakBefore w:val="0"/>
        <w:spacing w:line="440" w:lineRule="exact"/>
        <w:ind w:left="0" w:firstLine="482"/>
        <w:jc w:val="left"/>
        <w:outlineLvl w:val="9"/>
        <w:rPr>
          <w:rFonts w:hint="eastAsia" w:ascii="宋体" w:hAnsi="宋体" w:eastAsia="宋体" w:cs="宋体"/>
          <w:color w:val="auto"/>
          <w:sz w:val="24"/>
          <w:szCs w:val="24"/>
        </w:rPr>
      </w:pPr>
      <w:bookmarkStart w:id="16" w:name="heading_3"/>
      <w:r>
        <w:rPr>
          <w:rFonts w:hint="eastAsia" w:ascii="宋体" w:hAnsi="宋体" w:eastAsia="宋体" w:cs="宋体"/>
          <w:b/>
          <w:color w:val="auto"/>
          <w:sz w:val="24"/>
          <w:szCs w:val="24"/>
        </w:rPr>
        <w:t>四、补充说明</w:t>
      </w:r>
      <w:bookmarkEnd w:id="16"/>
    </w:p>
    <w:p>
      <w:pPr>
        <w:pageBreakBefore w:val="0"/>
        <w:spacing w:line="44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 考核过程中，乙方需积极配合甲方的核查、问询工作，如实提供相关资料。</w:t>
      </w:r>
    </w:p>
    <w:p>
      <w:pPr>
        <w:rPr>
          <w:rFonts w:hint="eastAsia" w:ascii="宋体" w:hAnsi="宋体"/>
          <w:b/>
          <w:color w:val="000000"/>
          <w:sz w:val="30"/>
          <w:szCs w:val="30"/>
        </w:rPr>
      </w:pPr>
      <w:r>
        <w:rPr>
          <w:rFonts w:hint="eastAsia" w:ascii="宋体" w:hAnsi="宋体"/>
          <w:b/>
          <w:color w:val="000000"/>
          <w:sz w:val="30"/>
          <w:szCs w:val="30"/>
        </w:rPr>
        <w:br w:type="page" w:clear="all"/>
      </w:r>
    </w:p>
    <w:p>
      <w:pPr>
        <w:spacing w:line="360" w:lineRule="auto"/>
        <w:ind w:firstLine="480"/>
        <w:rPr>
          <w:rFonts w:ascii="宋体" w:hAnsi="宋体"/>
          <w:b/>
          <w:color w:val="000000"/>
          <w:sz w:val="30"/>
          <w:szCs w:val="30"/>
        </w:rPr>
      </w:pPr>
      <w:r>
        <w:rPr>
          <w:rFonts w:hint="eastAsia" w:ascii="宋体" w:hAnsi="宋体"/>
          <w:b/>
          <w:color w:val="000000"/>
          <w:sz w:val="30"/>
          <w:szCs w:val="30"/>
        </w:rPr>
        <w:t>第二部分  有关说明</w:t>
      </w:r>
    </w:p>
    <w:p>
      <w:pPr>
        <w:keepNext w:val="0"/>
        <w:keepLines w:val="0"/>
        <w:pageBreakBefore w:val="0"/>
        <w:widowControl w:val="0"/>
        <w:numPr>
          <w:ilvl w:val="0"/>
          <w:numId w:val="10"/>
        </w:numPr>
        <w:tabs>
          <w:tab w:val="left" w:pos="945"/>
        </w:tabs>
        <w:spacing w:line="360" w:lineRule="auto"/>
        <w:ind w:left="0" w:firstLine="480"/>
        <w:rPr>
          <w:rFonts w:ascii="宋体"/>
          <w:bCs/>
          <w:color w:val="000000"/>
          <w:sz w:val="24"/>
          <w:szCs w:val="24"/>
        </w:rPr>
      </w:pPr>
      <w:r>
        <w:rPr>
          <w:rFonts w:hint="eastAsia" w:ascii="宋体" w:hAnsi="宋体"/>
          <w:color w:val="000000"/>
          <w:sz w:val="24"/>
          <w:szCs w:val="24"/>
        </w:rPr>
        <w:t>投标人报价时应充分考虑服务期内所有可能影响到报价的因素，包括最低工资标准及社保基数的政策性调整、一旦投标结束最终中标，总价包定，不予调整。</w:t>
      </w:r>
    </w:p>
    <w:p>
      <w:pPr>
        <w:keepNext w:val="0"/>
        <w:keepLines w:val="0"/>
        <w:pageBreakBefore w:val="0"/>
        <w:widowControl w:val="0"/>
        <w:numPr>
          <w:ilvl w:val="0"/>
          <w:numId w:val="10"/>
        </w:numPr>
        <w:tabs>
          <w:tab w:val="left" w:pos="525"/>
          <w:tab w:val="left" w:pos="945"/>
        </w:tabs>
        <w:spacing w:line="360" w:lineRule="auto"/>
        <w:ind w:left="0" w:firstLine="480"/>
        <w:rPr>
          <w:rFonts w:ascii="宋体"/>
          <w:bCs/>
          <w:color w:val="000000"/>
          <w:sz w:val="24"/>
          <w:szCs w:val="24"/>
        </w:rPr>
      </w:pPr>
      <w:r>
        <w:rPr>
          <w:rFonts w:hint="eastAsia" w:ascii="宋体" w:hAnsi="宋体"/>
          <w:color w:val="000000"/>
          <w:sz w:val="24"/>
          <w:highlight w:val="none"/>
        </w:rPr>
        <w:t>员工工资、社保费用、</w:t>
      </w:r>
      <w:r>
        <w:rPr>
          <w:rFonts w:hint="eastAsia" w:ascii="宋体" w:hAnsi="宋体"/>
          <w:color w:val="000000"/>
          <w:sz w:val="24"/>
          <w:highlight w:val="none"/>
          <w:lang w:eastAsia="zh-CN"/>
        </w:rPr>
        <w:t>公积金、</w:t>
      </w:r>
      <w:r>
        <w:rPr>
          <w:rFonts w:hint="eastAsia" w:ascii="宋体" w:hAnsi="宋体"/>
          <w:color w:val="000000"/>
          <w:sz w:val="24"/>
          <w:highlight w:val="none"/>
        </w:rPr>
        <w:t>税金、保险等法定费用为不可让利部分（不可竞争费用），须按规定计算并报出，投标总报价不可低于上述相关费用合计，否则作无效投标处理</w:t>
      </w:r>
      <w:r>
        <w:rPr>
          <w:rFonts w:hint="eastAsia" w:ascii="宋体" w:hAnsi="宋体"/>
          <w:color w:val="000000"/>
          <w:sz w:val="24"/>
        </w:rPr>
        <w:t>。</w:t>
      </w:r>
    </w:p>
    <w:p>
      <w:pPr>
        <w:keepNext w:val="0"/>
        <w:keepLines w:val="0"/>
        <w:pageBreakBefore w:val="0"/>
        <w:widowControl w:val="0"/>
        <w:numPr>
          <w:ilvl w:val="0"/>
          <w:numId w:val="10"/>
        </w:numPr>
        <w:tabs>
          <w:tab w:val="left" w:pos="525"/>
          <w:tab w:val="left" w:pos="945"/>
        </w:tabs>
        <w:spacing w:line="360" w:lineRule="auto"/>
        <w:ind w:left="0" w:firstLine="480"/>
        <w:rPr>
          <w:rFonts w:ascii="宋体"/>
          <w:bCs/>
          <w:color w:val="000000"/>
          <w:sz w:val="24"/>
          <w:szCs w:val="24"/>
        </w:rPr>
      </w:pPr>
      <w:r>
        <w:rPr>
          <w:rFonts w:hint="eastAsia" w:ascii="宋体" w:hAnsi="宋体" w:cs="仿宋_GB2312"/>
          <w:color w:val="000000"/>
          <w:sz w:val="24"/>
          <w:szCs w:val="24"/>
        </w:rPr>
        <w:t>中标单位应按照相关规定，与所有聘用人员依法签订劳动合同。</w:t>
      </w:r>
    </w:p>
    <w:p>
      <w:pPr>
        <w:keepNext w:val="0"/>
        <w:keepLines w:val="0"/>
        <w:pageBreakBefore w:val="0"/>
        <w:widowControl w:val="0"/>
        <w:numPr>
          <w:ilvl w:val="0"/>
          <w:numId w:val="10"/>
        </w:numPr>
        <w:tabs>
          <w:tab w:val="left" w:pos="525"/>
          <w:tab w:val="left" w:pos="945"/>
        </w:tabs>
        <w:spacing w:line="360" w:lineRule="auto"/>
        <w:ind w:left="0" w:firstLine="480"/>
        <w:rPr>
          <w:rFonts w:ascii="宋体"/>
          <w:bCs/>
          <w:color w:val="000000"/>
          <w:sz w:val="24"/>
          <w:szCs w:val="24"/>
        </w:rPr>
      </w:pPr>
      <w:r>
        <w:rPr>
          <w:rFonts w:hint="eastAsia" w:ascii="宋体" w:hAnsi="宋体"/>
          <w:bCs/>
          <w:color w:val="000000"/>
          <w:sz w:val="24"/>
          <w:szCs w:val="24"/>
        </w:rPr>
        <w:t>投标人必须在满足采购文件要求的基础上进行报价，如有服务偏离请于投标偏离表中说明。</w:t>
      </w:r>
    </w:p>
    <w:p>
      <w:pPr>
        <w:keepNext w:val="0"/>
        <w:keepLines w:val="0"/>
        <w:pageBreakBefore w:val="0"/>
        <w:widowControl w:val="0"/>
        <w:numPr>
          <w:ilvl w:val="0"/>
          <w:numId w:val="10"/>
        </w:numPr>
        <w:tabs>
          <w:tab w:val="left" w:pos="525"/>
          <w:tab w:val="left" w:pos="630"/>
          <w:tab w:val="left" w:pos="735"/>
          <w:tab w:val="left" w:pos="945"/>
        </w:tabs>
        <w:spacing w:line="360" w:lineRule="auto"/>
        <w:ind w:left="0" w:firstLine="480"/>
        <w:rPr>
          <w:rFonts w:ascii="宋体" w:hAnsi="宋体"/>
          <w:color w:val="000000"/>
          <w:sz w:val="24"/>
          <w:highlight w:val="none"/>
        </w:rPr>
      </w:pPr>
      <w:r>
        <w:rPr>
          <w:rFonts w:hint="eastAsia" w:ascii="宋体" w:hAnsi="宋体"/>
          <w:color w:val="000000"/>
          <w:sz w:val="24"/>
        </w:rPr>
        <w:t>服务期</w:t>
      </w:r>
      <w:r>
        <w:rPr>
          <w:rFonts w:hint="eastAsia" w:ascii="宋体" w:hAnsi="宋体"/>
          <w:color w:val="000000"/>
          <w:sz w:val="24"/>
          <w:highlight w:val="none"/>
        </w:rPr>
        <w:t>限：</w:t>
      </w:r>
      <w:r>
        <w:rPr>
          <w:rFonts w:hint="eastAsia" w:ascii="宋体" w:hAnsi="宋体"/>
          <w:color w:val="000000"/>
          <w:sz w:val="24"/>
          <w:highlight w:val="none"/>
          <w:lang w:eastAsia="zh-CN"/>
        </w:rPr>
        <w:t>合同签订后3个月内，供应商根据参检人数提供可进行体检的日期。</w:t>
      </w:r>
    </w:p>
    <w:p>
      <w:pPr>
        <w:keepNext w:val="0"/>
        <w:keepLines w:val="0"/>
        <w:pageBreakBefore w:val="0"/>
        <w:widowControl w:val="0"/>
        <w:numPr>
          <w:ilvl w:val="0"/>
          <w:numId w:val="10"/>
        </w:numPr>
        <w:tabs>
          <w:tab w:val="left" w:pos="525"/>
          <w:tab w:val="left" w:pos="630"/>
          <w:tab w:val="left" w:pos="735"/>
          <w:tab w:val="left" w:pos="945"/>
        </w:tabs>
        <w:spacing w:line="360" w:lineRule="auto"/>
        <w:ind w:left="0" w:firstLine="480"/>
        <w:rPr>
          <w:rFonts w:hint="eastAsia" w:ascii="宋体" w:hAnsi="宋体" w:eastAsia="宋体" w:cs="Times New Roman"/>
          <w:color w:val="000000"/>
          <w:sz w:val="24"/>
          <w:highlight w:val="none"/>
          <w:lang w:eastAsia="zh-CN"/>
        </w:rPr>
      </w:pPr>
      <w:r>
        <w:rPr>
          <w:rFonts w:hint="eastAsia" w:ascii="宋体" w:hAnsi="宋体"/>
          <w:bCs/>
          <w:color w:val="000000"/>
          <w:sz w:val="24"/>
          <w:szCs w:val="24"/>
          <w:highlight w:val="none"/>
        </w:rPr>
        <w:t>付款方式：</w:t>
      </w:r>
      <w:r>
        <w:rPr>
          <w:rFonts w:hint="eastAsia" w:ascii="宋体" w:hAnsi="宋体"/>
          <w:bCs/>
          <w:color w:val="000000"/>
          <w:sz w:val="24"/>
          <w:szCs w:val="24"/>
          <w:highlight w:val="none"/>
          <w:lang w:eastAsia="zh-CN"/>
        </w:rPr>
        <w:t>合同签订后</w:t>
      </w:r>
      <w:r>
        <w:rPr>
          <w:rFonts w:hint="eastAsia" w:ascii="宋体" w:hAnsi="宋体"/>
          <w:bCs/>
          <w:color w:val="000000"/>
          <w:sz w:val="24"/>
          <w:szCs w:val="24"/>
          <w:highlight w:val="none"/>
          <w:lang w:val="en-US" w:eastAsia="zh-CN"/>
        </w:rPr>
        <w:t>30</w:t>
      </w:r>
      <w:r>
        <w:rPr>
          <w:rFonts w:hint="eastAsia" w:ascii="宋体" w:hAnsi="宋体" w:eastAsia="宋体" w:cs="Times New Roman"/>
          <w:color w:val="000000"/>
          <w:sz w:val="24"/>
          <w:highlight w:val="none"/>
          <w:lang w:eastAsia="zh-CN"/>
        </w:rPr>
        <w:t>日内支付合同总额的</w:t>
      </w:r>
      <w:r>
        <w:rPr>
          <w:rFonts w:hint="eastAsia" w:ascii="宋体" w:hAnsi="宋体" w:cs="Times New Roman"/>
          <w:color w:val="000000"/>
          <w:sz w:val="24"/>
          <w:highlight w:val="none"/>
          <w:lang w:val="en-US" w:eastAsia="zh-CN"/>
        </w:rPr>
        <w:t>3</w:t>
      </w:r>
      <w:r>
        <w:rPr>
          <w:rFonts w:hint="eastAsia" w:ascii="宋体" w:hAnsi="宋体" w:eastAsia="宋体" w:cs="Times New Roman"/>
          <w:color w:val="000000"/>
          <w:sz w:val="24"/>
          <w:highlight w:val="none"/>
          <w:lang w:eastAsia="zh-CN"/>
        </w:rPr>
        <w:t>0%，体检完成并提交体检报告和体检名单</w:t>
      </w:r>
      <w:r>
        <w:rPr>
          <w:rFonts w:hint="eastAsia" w:ascii="宋体" w:hAnsi="宋体" w:cs="Times New Roman"/>
          <w:color w:val="000000"/>
          <w:sz w:val="24"/>
          <w:highlight w:val="none"/>
          <w:lang w:eastAsia="zh-CN"/>
        </w:rPr>
        <w:t>（</w:t>
      </w:r>
      <w:r>
        <w:rPr>
          <w:rFonts w:hint="eastAsia" w:ascii="宋体" w:hAnsi="宋体" w:eastAsia="宋体" w:cs="Times New Roman"/>
          <w:color w:val="000000"/>
          <w:sz w:val="24"/>
          <w:highlight w:val="none"/>
          <w:lang w:eastAsia="zh-CN"/>
        </w:rPr>
        <w:t>单位、身份证、姓名</w:t>
      </w:r>
      <w:r>
        <w:rPr>
          <w:rFonts w:hint="eastAsia" w:ascii="宋体" w:hAnsi="宋体" w:cs="Times New Roman"/>
          <w:color w:val="000000"/>
          <w:sz w:val="24"/>
          <w:highlight w:val="none"/>
          <w:lang w:eastAsia="zh-CN"/>
        </w:rPr>
        <w:t>）</w:t>
      </w:r>
      <w:r>
        <w:rPr>
          <w:rFonts w:hint="eastAsia" w:ascii="宋体" w:hAnsi="宋体" w:eastAsia="宋体" w:cs="Times New Roman"/>
          <w:color w:val="000000"/>
          <w:sz w:val="24"/>
          <w:highlight w:val="none"/>
          <w:lang w:eastAsia="zh-CN"/>
        </w:rPr>
        <w:t xml:space="preserve"> ，审核无误后，中标供应商按要求开具发票，采购人在</w:t>
      </w:r>
      <w:r>
        <w:rPr>
          <w:rFonts w:hint="eastAsia" w:ascii="宋体" w:hAnsi="宋体" w:cs="Times New Roman"/>
          <w:color w:val="000000"/>
          <w:sz w:val="24"/>
          <w:highlight w:val="none"/>
          <w:lang w:val="en-US" w:eastAsia="zh-CN"/>
        </w:rPr>
        <w:t>3</w:t>
      </w:r>
      <w:r>
        <w:rPr>
          <w:rFonts w:hint="eastAsia" w:ascii="宋体" w:hAnsi="宋体" w:eastAsia="宋体" w:cs="Times New Roman"/>
          <w:color w:val="000000"/>
          <w:sz w:val="24"/>
          <w:highlight w:val="none"/>
          <w:lang w:eastAsia="zh-CN"/>
        </w:rPr>
        <w:t>0日内支付余款。注：最终体检服务费用按中标单价和实际体检人数结算。</w:t>
      </w:r>
    </w:p>
    <w:p>
      <w:pPr>
        <w:keepNext w:val="0"/>
        <w:keepLines w:val="0"/>
        <w:pageBreakBefore w:val="0"/>
        <w:widowControl w:val="0"/>
        <w:numPr>
          <w:ilvl w:val="0"/>
          <w:numId w:val="10"/>
        </w:numPr>
        <w:tabs>
          <w:tab w:val="left" w:pos="525"/>
          <w:tab w:val="left" w:pos="630"/>
          <w:tab w:val="left" w:pos="735"/>
          <w:tab w:val="left" w:pos="945"/>
        </w:tabs>
        <w:spacing w:line="360" w:lineRule="auto"/>
        <w:ind w:left="0" w:firstLine="480"/>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本项目合同履行地点：成交供应商提供体检场所。</w:t>
      </w:r>
    </w:p>
    <w:p>
      <w:pPr>
        <w:keepNext w:val="0"/>
        <w:keepLines w:val="0"/>
        <w:pageBreakBefore w:val="0"/>
        <w:widowControl w:val="0"/>
        <w:numPr>
          <w:ilvl w:val="0"/>
          <w:numId w:val="10"/>
        </w:numPr>
        <w:tabs>
          <w:tab w:val="left" w:pos="525"/>
          <w:tab w:val="left" w:pos="630"/>
          <w:tab w:val="left" w:pos="735"/>
          <w:tab w:val="left" w:pos="945"/>
        </w:tabs>
        <w:spacing w:line="360" w:lineRule="auto"/>
        <w:ind w:left="0" w:firstLine="480"/>
        <w:rPr>
          <w:rFonts w:hint="eastAsia" w:ascii="宋体" w:hAnsi="宋体"/>
          <w:color w:val="000000"/>
          <w:sz w:val="24"/>
        </w:rPr>
      </w:pPr>
      <w:r>
        <w:rPr>
          <w:rFonts w:hint="eastAsia" w:ascii="宋体" w:hAnsi="宋体" w:eastAsia="宋体" w:cs="Times New Roman"/>
          <w:color w:val="000000"/>
          <w:sz w:val="24"/>
          <w:highlight w:val="none"/>
          <w:lang w:eastAsia="zh-CN"/>
        </w:rPr>
        <w:t>中标供应商为残疾人福利性单位</w:t>
      </w:r>
      <w:r>
        <w:rPr>
          <w:rFonts w:hint="eastAsia" w:ascii="宋体" w:hAnsi="宋体"/>
          <w:color w:val="000000"/>
          <w:sz w:val="24"/>
        </w:rPr>
        <w:t>的，其《残疾人福利性单位声明函》将随中标公告同时发布，接受社会监督。投标人提供的《残疾人福利性单位声明函》与事实不符的，依照</w:t>
      </w:r>
      <w:r>
        <w:rPr>
          <w:rFonts w:hint="eastAsia" w:ascii="宋体" w:hAnsi="宋体"/>
          <w:color w:val="000000"/>
          <w:sz w:val="24"/>
          <w:lang w:eastAsia="zh-CN"/>
        </w:rPr>
        <w:t>《中华人民共和国政府采购法》</w:t>
      </w:r>
      <w:r>
        <w:rPr>
          <w:rFonts w:hint="eastAsia" w:ascii="宋体" w:hAnsi="宋体"/>
          <w:color w:val="000000"/>
          <w:sz w:val="24"/>
        </w:rPr>
        <w:t>第七十七条第一款的规定追究法律责任。</w:t>
      </w:r>
    </w:p>
    <w:p>
      <w:pPr>
        <w:keepNext w:val="0"/>
        <w:keepLines w:val="0"/>
        <w:pageBreakBefore w:val="0"/>
        <w:widowControl w:val="0"/>
        <w:numPr>
          <w:ilvl w:val="0"/>
          <w:numId w:val="10"/>
        </w:numPr>
        <w:tabs>
          <w:tab w:val="left" w:pos="525"/>
          <w:tab w:val="left" w:pos="630"/>
          <w:tab w:val="left" w:pos="735"/>
          <w:tab w:val="left" w:pos="945"/>
        </w:tabs>
        <w:spacing w:line="360" w:lineRule="auto"/>
        <w:ind w:left="0" w:firstLine="480"/>
        <w:rPr>
          <w:rFonts w:hint="eastAsia" w:ascii="宋体" w:hAnsi="宋体"/>
          <w:color w:val="000000"/>
          <w:sz w:val="24"/>
        </w:rPr>
      </w:pPr>
      <w:r>
        <w:rPr>
          <w:rFonts w:hint="eastAsia" w:ascii="宋体" w:hAnsi="宋体"/>
          <w:color w:val="000000"/>
          <w:sz w:val="24"/>
        </w:rPr>
        <w:t>依据《政府采购促进中小企业发展管理办法》规定享受扶持政策获得政府采购合同的，小微企业不得将合同分包给大中型企业，中型企业不得将合同分包给大型企业。</w:t>
      </w:r>
    </w:p>
    <w:p>
      <w:pPr>
        <w:keepNext w:val="0"/>
        <w:keepLines w:val="0"/>
        <w:pageBreakBefore w:val="0"/>
        <w:widowControl w:val="0"/>
        <w:numPr>
          <w:ilvl w:val="0"/>
          <w:numId w:val="10"/>
        </w:numPr>
        <w:tabs>
          <w:tab w:val="left" w:pos="525"/>
          <w:tab w:val="left" w:pos="630"/>
          <w:tab w:val="left" w:pos="735"/>
          <w:tab w:val="left" w:pos="945"/>
        </w:tabs>
        <w:spacing w:line="360" w:lineRule="auto"/>
        <w:ind w:left="0" w:firstLine="480"/>
        <w:rPr>
          <w:rFonts w:ascii="宋体"/>
          <w:bCs/>
          <w:color w:val="000000"/>
          <w:sz w:val="24"/>
          <w:szCs w:val="24"/>
        </w:rPr>
      </w:pPr>
      <w:r>
        <w:rPr>
          <w:rFonts w:hint="eastAsia" w:ascii="宋体" w:hAnsi="宋体"/>
          <w:bCs/>
          <w:color w:val="000000"/>
          <w:sz w:val="24"/>
        </w:rPr>
        <w:t>开标后，投标人须自行准备设备（包括但不限于笔记本电脑、无线网络）登录</w:t>
      </w:r>
      <w:r>
        <w:rPr>
          <w:rFonts w:hint="eastAsia" w:ascii="宋体" w:hAnsi="宋体"/>
          <w:bCs/>
          <w:color w:val="000000"/>
          <w:sz w:val="24"/>
          <w:szCs w:val="24"/>
        </w:rPr>
        <w:t>“苏采云”系统</w:t>
      </w:r>
      <w:r>
        <w:rPr>
          <w:rFonts w:hint="eastAsia" w:ascii="宋体" w:hAnsi="宋体"/>
          <w:bCs/>
          <w:color w:val="000000"/>
          <w:sz w:val="24"/>
        </w:rPr>
        <w:t>，按招标文件规定时间解密后，在评标过程中保持在线，等待评标委员会的询标和评标结果，中途不得离开。如未按要求应答，由此所产生的损失及风险由投标人自行承担。</w:t>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p>
    <w:p>
      <w:pPr>
        <w:jc w:val="center"/>
        <w:rPr>
          <w:rFonts w:hint="eastAsia" w:ascii="宋体" w:hAnsi="宋体" w:eastAsia="宋体" w:cs="宋体"/>
          <w:color w:val="auto"/>
          <w:sz w:val="44"/>
          <w:szCs w:val="44"/>
          <w:highlight w:val="none"/>
          <w:lang w:eastAsia="zh-CN"/>
        </w:rPr>
      </w:pPr>
      <w:r>
        <w:rPr>
          <w:rFonts w:hint="eastAsia" w:ascii="宋体" w:hAnsi="宋体" w:cs="宋体"/>
          <w:b/>
          <w:color w:val="auto"/>
          <w:sz w:val="44"/>
          <w:szCs w:val="44"/>
          <w:highlight w:val="none"/>
        </w:rPr>
        <w:t>第四部分 合同书</w:t>
      </w:r>
      <w:r>
        <w:rPr>
          <w:rFonts w:hint="eastAsia" w:ascii="宋体" w:hAnsi="宋体" w:cs="宋体"/>
          <w:b/>
          <w:color w:val="auto"/>
          <w:sz w:val="44"/>
          <w:szCs w:val="44"/>
          <w:highlight w:val="none"/>
          <w:lang w:eastAsia="zh-CN"/>
        </w:rPr>
        <w:t>（</w:t>
      </w:r>
      <w:r>
        <w:rPr>
          <w:rFonts w:hint="eastAsia" w:ascii="宋体" w:hAnsi="宋体" w:cs="宋体"/>
          <w:b/>
          <w:color w:val="auto"/>
          <w:sz w:val="44"/>
          <w:szCs w:val="44"/>
          <w:highlight w:val="none"/>
        </w:rPr>
        <w:t>格式</w:t>
      </w:r>
      <w:r>
        <w:rPr>
          <w:rFonts w:hint="eastAsia" w:ascii="宋体" w:hAnsi="宋体" w:cs="宋体"/>
          <w:b/>
          <w:color w:val="auto"/>
          <w:sz w:val="44"/>
          <w:szCs w:val="44"/>
          <w:highlight w:val="none"/>
          <w:lang w:eastAsia="zh-CN"/>
        </w:rPr>
        <w:t>）</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以下为中标后签订本项目合同的通用条款，中标人不得提出实质性的修改。</w:t>
      </w:r>
    </w:p>
    <w:p>
      <w:pPr>
        <w:shd w:val="clear" w:color="auto"/>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江苏省政府采购合同（服务）（合同编号）</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项目名称：                                       项目编号：</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甲方：（买方、需方、采购人）_________</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乙方：（卖方、供方、供应商）_________</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甲、乙双方根据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项目公开招标的结果，签署本合同。</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一、合同内容</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1.1 标的名称：</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1.2标的质量：</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1.3 标的数量（规模）：</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1.4 履行时间（期限）：</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1.5 履行地点：</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1.6履行方式：</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二、合同金额</w:t>
      </w:r>
    </w:p>
    <w:p>
      <w:pPr>
        <w:shd w:val="clear" w:color="auto"/>
        <w:spacing w:line="360" w:lineRule="auto"/>
        <w:jc w:val="left"/>
        <w:rPr>
          <w:rFonts w:hint="eastAsia" w:ascii="宋体" w:hAnsi="宋体" w:cs="宋体"/>
          <w:bCs/>
          <w:color w:val="auto"/>
          <w:sz w:val="24"/>
          <w:highlight w:val="none"/>
          <w:lang w:eastAsia="zh-CN"/>
        </w:rPr>
      </w:pPr>
      <w:r>
        <w:rPr>
          <w:rFonts w:hint="eastAsia" w:ascii="宋体" w:hAnsi="宋体" w:cs="宋体"/>
          <w:bCs/>
          <w:color w:val="auto"/>
          <w:sz w:val="24"/>
          <w:highlight w:val="none"/>
        </w:rPr>
        <w:t xml:space="preserve">2.1 </w:t>
      </w:r>
      <w:r>
        <w:rPr>
          <w:rFonts w:hint="eastAsia" w:ascii="宋体" w:hAnsi="宋体" w:cs="宋体"/>
          <w:bCs/>
          <w:color w:val="auto"/>
          <w:sz w:val="24"/>
          <w:highlight w:val="none"/>
          <w:lang w:eastAsia="zh-CN"/>
        </w:rPr>
        <w:t>合同总金额</w:t>
      </w:r>
      <w:r>
        <w:rPr>
          <w:rFonts w:hint="eastAsia" w:ascii="宋体" w:hAnsi="宋体" w:cs="宋体"/>
          <w:b/>
          <w:bCs w:val="0"/>
          <w:color w:val="auto"/>
          <w:sz w:val="24"/>
          <w:szCs w:val="24"/>
          <w:highlight w:val="none"/>
          <w:lang w:val="en-US" w:eastAsia="zh-CN"/>
        </w:rPr>
        <w:t>136.61</w:t>
      </w:r>
      <w:r>
        <w:rPr>
          <w:rFonts w:hint="eastAsia" w:ascii="宋体" w:hAnsi="宋体" w:cs="宋体"/>
          <w:bCs/>
          <w:color w:val="auto"/>
          <w:sz w:val="24"/>
          <w:highlight w:val="none"/>
          <w:lang w:eastAsia="zh-CN"/>
        </w:rPr>
        <w:t>万元，单价</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rPr>
        <w:t>人民币</w:t>
      </w:r>
      <w:r>
        <w:rPr>
          <w:rFonts w:hint="eastAsia" w:ascii="宋体" w:hAnsi="宋体" w:cs="宋体"/>
          <w:bCs/>
          <w:color w:val="auto"/>
          <w:sz w:val="24"/>
          <w:highlight w:val="none"/>
          <w:lang w:eastAsia="zh-CN"/>
        </w:rPr>
        <w:t>。</w:t>
      </w:r>
    </w:p>
    <w:p>
      <w:pPr>
        <w:shd w:val="clear" w:color="auto"/>
        <w:spacing w:line="360" w:lineRule="auto"/>
        <w:jc w:val="left"/>
        <w:rPr>
          <w:rFonts w:ascii="宋体" w:hAnsi="宋体" w:cs="宋体"/>
          <w:b/>
          <w:bCs w:val="0"/>
          <w:color w:val="auto"/>
          <w:sz w:val="24"/>
          <w:highlight w:val="none"/>
        </w:rPr>
      </w:pPr>
      <w:r>
        <w:rPr>
          <w:rFonts w:hint="eastAsia" w:ascii="宋体" w:hAnsi="宋体" w:cs="宋体"/>
          <w:b/>
          <w:bCs w:val="0"/>
          <w:color w:val="auto"/>
          <w:sz w:val="24"/>
          <w:highlight w:val="none"/>
          <w:lang w:eastAsia="zh-CN"/>
        </w:rPr>
        <w:t>本合同为单价合同，最终结算金额=中标单价×经采购人确认的实际参检人数，但总支付金额不超过本合同约定的最高限价。</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三、技术资料</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3.1乙方应按招标文件规定的时间向甲方提供服务（包含与服务相关的货物）的有关技术资料。</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四、知识产权</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（注：采购项目如涉及采购标的的知识产权归属、处理的，如订购、设计、定制开发的信息化建设项目等，应当约定知识产权的归属和处理方式）</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五、产权担保</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5.1 乙方保证所交付的服务（包含与服务相关的货物）的所有权完全属于乙方且无任何抵押、查封等产权瑕疵。</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六、履约保证金</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6.1 乙方交纳人民币__元作为本合同的履约保证金。（不得超过合同金额的10%）</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6.2合同履行结束后，甲方应及时退还交纳的履约保证金。</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6.2.1履约保证金退还方式：</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6.2.2履约保证金退还时间：</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6.2.3履约保证金退还条件：</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6.2.4履约保证金不予退还的情形：</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七、合同转包或分包</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7.1乙方不得将合同标的转包给他人履行。</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7.2乙方应按招标文件要求，如项目不允许分包的，乙方不得将合同标的分包给他人履行；如项目允许分包的，乙方应当按照投标文件中提供的分包意向协议履行合同。</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7.3乙方如有转包或未经甲方同意的分包行为，甲方有权解除合同。</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八、合同款项支付</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8.1合同款项的支付方式及进度安排</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 xml:space="preserve">8.1.1 预付款支付时间： </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 xml:space="preserve">8.1.2 尾款支付时间： </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（注：根据《关于做好政府采购支持企业发展有关事项的通知》（苏</w:t>
      </w:r>
      <w:r>
        <w:rPr>
          <w:rFonts w:hint="eastAsia" w:ascii="宋体" w:hAnsi="宋体" w:cs="宋体"/>
          <w:bCs/>
          <w:color w:val="auto"/>
          <w:sz w:val="24"/>
          <w:highlight w:val="none"/>
          <w:lang w:val="en-US" w:eastAsia="zh-CN"/>
        </w:rPr>
        <w:t>财</w:t>
      </w:r>
      <w:r>
        <w:rPr>
          <w:rFonts w:hint="eastAsia" w:ascii="宋体" w:hAnsi="宋体" w:cs="宋体"/>
          <w:bCs/>
          <w:color w:val="auto"/>
          <w:sz w:val="24"/>
          <w:highlight w:val="none"/>
        </w:rPr>
        <w:t>购</w:t>
      </w:r>
      <w:r>
        <w:rPr>
          <w:rFonts w:hint="eastAsia" w:ascii="宋体" w:hAnsi="宋体" w:cs="宋体"/>
          <w:bCs/>
          <w:color w:val="auto"/>
          <w:sz w:val="24"/>
          <w:highlight w:val="none"/>
          <w:lang w:eastAsia="zh-CN"/>
        </w:rPr>
        <w:t>〔2020〕52号</w:t>
      </w:r>
      <w:r>
        <w:rPr>
          <w:rFonts w:hint="eastAsia" w:ascii="宋体" w:hAnsi="宋体" w:cs="宋体"/>
          <w:bCs/>
          <w:color w:val="auto"/>
          <w:sz w:val="24"/>
          <w:highlight w:val="none"/>
        </w:rPr>
        <w:t>）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九、税费</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9.1本合同执行中相关的一切税费均由乙方负担。</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十、项目验收</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10.1 甲方依法组织履约验收工作。</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10.3 对于实际使用人和甲方分离的项目，甲方邀请实际使用人参与验收。</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10.4 如有必要，甲方邀请参加本项目的其他供应商或第三方专业机构及专家参与验收，相关意见将作为验收书的参考资料。</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10.5 甲方成立验收小组，按照采购合同的约定对乙方的履约情况进行验收。验收时</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甲方按照采购合同的约定对每一项技术、服务、安全标准的履约情况进行确认。验收结束后</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验收小组出具验收书</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列明各项标准的验收情况及项目总体评价</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由验收双方共同签署。验收结果与采购合同约定的资金支付及履约保证金返还条件挂钩。履约验收的各项资料存档备查。</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10.6 验收合格的项目</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甲方将及时报告本级财政部门。</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十一、违约责任</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11.1 甲方无正当理由拒绝接受乙方提供服务的，甲方向乙方偿付拒绝接受服务合同价款总值    的违约金。</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11.2 甲方无故逾期验收和办理合同款项支付手续的</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甲方应按逾期付款总额    每日向乙方支付违约金。</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11.4 乙方所提供服务的标准不符合合同规定及招标文件规定标准的，甲方有权拒绝接受服务，并可单方面解除合同。</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十二、不可抗力事件处理</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12.1 在合同有效期内，任何一方因不可抗力事件导致不能履行合同，则合同履行期可延长，其延长期与不可抗力影响 期相同。</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12.2 不可抗力事件发生后，应立即通知对方，并寄送有关权威机构出具的证明。</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12.3 不可抗力事件延续120天以上，双方应通过友好协商，确定是否继续履行合同。</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十三、解决争议的方法</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13.1双方在签订、履行合同中所发生的一切争议，应通过友好协商解决。如协商不成，由甲方住所地人民法院管辖。</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十四、合同</w:t>
      </w:r>
      <w:r>
        <w:rPr>
          <w:rFonts w:hint="eastAsia" w:ascii="宋体" w:hAnsi="宋体" w:cs="宋体"/>
          <w:bCs/>
          <w:color w:val="auto"/>
          <w:sz w:val="24"/>
          <w:highlight w:val="none"/>
          <w:lang w:eastAsia="zh-CN"/>
        </w:rPr>
        <w:t>生效及其他</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14.1 合同经双方法定代表人或授权委托代表人签字并加盖单位公章后生效。</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14.2本合同未尽事宜，遵照《中华人民共和国民法典</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中华人民共和国政府采购法</w:t>
      </w:r>
      <w:r>
        <w:rPr>
          <w:rFonts w:hint="eastAsia" w:ascii="宋体" w:hAnsi="宋体" w:cs="宋体"/>
          <w:bCs/>
          <w:color w:val="auto"/>
          <w:sz w:val="24"/>
          <w:highlight w:val="none"/>
          <w:lang w:eastAsia="zh-CN"/>
        </w:rPr>
        <w:t>》等</w:t>
      </w:r>
      <w:r>
        <w:rPr>
          <w:rFonts w:hint="eastAsia" w:ascii="宋体" w:hAnsi="宋体" w:cs="宋体"/>
          <w:bCs/>
          <w:color w:val="auto"/>
          <w:sz w:val="24"/>
          <w:highlight w:val="none"/>
        </w:rPr>
        <w:t>有关条文执行。</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14.3 本合同正本一式</w:t>
      </w:r>
      <w:r>
        <w:rPr>
          <w:rFonts w:hint="eastAsia" w:ascii="宋体" w:hAnsi="宋体" w:cs="宋体"/>
          <w:bCs/>
          <w:color w:val="auto"/>
          <w:sz w:val="24"/>
          <w:highlight w:val="none"/>
          <w:lang w:eastAsia="zh-CN"/>
        </w:rPr>
        <w:t>伍</w:t>
      </w:r>
      <w:r>
        <w:rPr>
          <w:rFonts w:hint="eastAsia" w:ascii="宋体" w:hAnsi="宋体" w:cs="宋体"/>
          <w:bCs/>
          <w:color w:val="auto"/>
          <w:sz w:val="24"/>
          <w:highlight w:val="none"/>
        </w:rPr>
        <w:t>份，具有同等法律效力，甲方、乙方各执</w:t>
      </w:r>
      <w:r>
        <w:rPr>
          <w:rFonts w:hint="eastAsia" w:ascii="宋体" w:hAnsi="宋体" w:cs="宋体"/>
          <w:bCs/>
          <w:color w:val="auto"/>
          <w:sz w:val="24"/>
          <w:highlight w:val="none"/>
          <w:lang w:eastAsia="zh-CN"/>
        </w:rPr>
        <w:t>贰</w:t>
      </w:r>
      <w:r>
        <w:rPr>
          <w:rFonts w:hint="eastAsia" w:ascii="宋体" w:hAnsi="宋体" w:cs="宋体"/>
          <w:bCs/>
          <w:color w:val="auto"/>
          <w:sz w:val="24"/>
          <w:highlight w:val="none"/>
        </w:rPr>
        <w:t>份</w:t>
      </w:r>
      <w:r>
        <w:rPr>
          <w:rFonts w:hint="eastAsia" w:ascii="宋体" w:hAnsi="宋体" w:cs="宋体"/>
          <w:bCs/>
          <w:color w:val="auto"/>
          <w:sz w:val="24"/>
          <w:highlight w:val="none"/>
          <w:lang w:eastAsia="zh-CN"/>
        </w:rPr>
        <w:t>，见证方</w:t>
      </w:r>
      <w:r>
        <w:rPr>
          <w:rFonts w:hint="eastAsia" w:ascii="宋体" w:hAnsi="宋体" w:cs="宋体"/>
          <w:bCs/>
          <w:color w:val="auto"/>
          <w:sz w:val="24"/>
          <w:highlight w:val="none"/>
          <w:lang w:val="en-US" w:eastAsia="zh-CN"/>
        </w:rPr>
        <w:t>壹份</w:t>
      </w:r>
      <w:r>
        <w:rPr>
          <w:rFonts w:hint="eastAsia" w:ascii="宋体" w:hAnsi="宋体" w:cs="宋体"/>
          <w:bCs/>
          <w:color w:val="auto"/>
          <w:sz w:val="24"/>
          <w:highlight w:val="none"/>
        </w:rPr>
        <w:t>。</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 xml:space="preserve">  甲方：                        乙方： </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 xml:space="preserve">  地址：                        地址： </w:t>
      </w:r>
    </w:p>
    <w:p>
      <w:pPr>
        <w:shd w:val="clear" w:color="auto"/>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 xml:space="preserve">  法定代表人或授权代表：        法定代表人或授权代表：</w:t>
      </w:r>
    </w:p>
    <w:p>
      <w:pPr>
        <w:shd w:val="clear" w:color="auto"/>
        <w:spacing w:line="360" w:lineRule="auto"/>
        <w:ind w:firstLine="240"/>
        <w:jc w:val="left"/>
        <w:rPr>
          <w:rFonts w:ascii="宋体" w:hAnsi="宋体" w:cs="宋体"/>
          <w:bCs/>
          <w:color w:val="auto"/>
          <w:sz w:val="24"/>
          <w:highlight w:val="none"/>
        </w:rPr>
      </w:pPr>
      <w:r>
        <w:rPr>
          <w:rFonts w:hint="eastAsia" w:ascii="宋体" w:hAnsi="宋体" w:cs="宋体"/>
          <w:bCs/>
          <w:color w:val="auto"/>
          <w:sz w:val="24"/>
          <w:highlight w:val="none"/>
        </w:rPr>
        <w:t xml:space="preserve">联系电话：                    联系电话：          </w:t>
      </w:r>
    </w:p>
    <w:p>
      <w:pPr>
        <w:shd w:val="clear" w:color="auto"/>
        <w:spacing w:line="360" w:lineRule="auto"/>
        <w:jc w:val="left"/>
        <w:rPr>
          <w:rFonts w:hint="eastAsia" w:ascii="宋体" w:hAnsi="宋体" w:cs="宋体"/>
          <w:bCs/>
          <w:color w:val="auto"/>
          <w:sz w:val="24"/>
          <w:highlight w:val="none"/>
        </w:rPr>
      </w:pPr>
      <w:r>
        <w:rPr>
          <w:rFonts w:hint="eastAsia" w:ascii="宋体" w:hAnsi="宋体" w:cs="宋体"/>
          <w:bCs/>
          <w:color w:val="auto"/>
          <w:sz w:val="24"/>
          <w:highlight w:val="none"/>
        </w:rPr>
        <w:t xml:space="preserve">                                </w:t>
      </w:r>
    </w:p>
    <w:p>
      <w:pPr>
        <w:shd w:val="clear" w:color="auto"/>
        <w:spacing w:line="360" w:lineRule="auto"/>
        <w:ind w:firstLine="240"/>
        <w:jc w:val="left"/>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见证方：</w:t>
      </w:r>
    </w:p>
    <w:p>
      <w:pPr>
        <w:shd w:val="clear" w:color="auto"/>
        <w:spacing w:line="360" w:lineRule="auto"/>
        <w:ind w:firstLine="240"/>
        <w:jc w:val="left"/>
        <w:rPr>
          <w:rFonts w:hint="eastAsia"/>
          <w:lang w:eastAsia="zh-CN"/>
        </w:rPr>
      </w:pPr>
      <w:r>
        <w:rPr>
          <w:rFonts w:hint="eastAsia" w:ascii="宋体" w:hAnsi="宋体" w:cs="宋体"/>
          <w:bCs/>
          <w:color w:val="auto"/>
          <w:sz w:val="24"/>
          <w:highlight w:val="none"/>
          <w:lang w:eastAsia="zh-CN"/>
        </w:rPr>
        <w:t>见证人：</w:t>
      </w:r>
    </w:p>
    <w:p>
      <w:pPr>
        <w:shd w:val="clear" w:color="auto"/>
        <w:spacing w:line="360" w:lineRule="auto"/>
        <w:jc w:val="left"/>
        <w:rPr>
          <w:rFonts w:hint="eastAsia" w:ascii="宋体" w:hAnsi="宋体" w:cs="宋体"/>
          <w:bCs/>
          <w:color w:val="auto"/>
          <w:sz w:val="24"/>
          <w:highlight w:val="none"/>
        </w:rPr>
      </w:pPr>
    </w:p>
    <w:p>
      <w:pPr>
        <w:shd w:val="clear" w:color="auto"/>
        <w:spacing w:line="360" w:lineRule="auto"/>
        <w:jc w:val="left"/>
        <w:rPr>
          <w:rFonts w:hint="eastAsia" w:ascii="宋体" w:hAnsi="宋体" w:cs="宋体"/>
          <w:bCs/>
          <w:color w:val="auto"/>
          <w:sz w:val="24"/>
          <w:highlight w:val="none"/>
        </w:rPr>
      </w:pPr>
    </w:p>
    <w:p>
      <w:pPr>
        <w:shd w:val="clear" w:color="auto"/>
        <w:spacing w:line="360" w:lineRule="auto"/>
        <w:jc w:val="left"/>
        <w:rPr>
          <w:rFonts w:hint="eastAsia" w:ascii="宋体" w:hAnsi="宋体" w:cs="宋体"/>
          <w:bCs/>
          <w:color w:val="auto"/>
          <w:sz w:val="24"/>
          <w:highlight w:val="none"/>
        </w:rPr>
      </w:pPr>
    </w:p>
    <w:p>
      <w:pPr>
        <w:shd w:val="clear" w:color="auto"/>
        <w:spacing w:line="360" w:lineRule="auto"/>
        <w:ind w:firstLine="240"/>
        <w:jc w:val="left"/>
        <w:rPr>
          <w:rFonts w:ascii="宋体" w:hAnsi="宋体" w:cs="宋体"/>
          <w:bCs/>
          <w:color w:val="auto"/>
          <w:sz w:val="24"/>
          <w:highlight w:val="none"/>
        </w:rPr>
      </w:pPr>
      <w:r>
        <w:rPr>
          <w:rFonts w:hint="eastAsia" w:ascii="宋体" w:hAnsi="宋体" w:cs="宋体"/>
          <w:bCs/>
          <w:color w:val="auto"/>
          <w:sz w:val="24"/>
          <w:highlight w:val="none"/>
        </w:rPr>
        <w:t>签订日期：      年    月   日</w:t>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p>
    <w:p>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第五部分 附件（投标文件格式）</w:t>
      </w:r>
    </w:p>
    <w:p>
      <w:pPr>
        <w:spacing w:line="360" w:lineRule="auto"/>
        <w:jc w:val="left"/>
        <w:rPr>
          <w:rFonts w:ascii="宋体" w:hAnsi="宋体" w:cs="宋体"/>
          <w:b/>
          <w:color w:val="auto"/>
          <w:sz w:val="32"/>
          <w:szCs w:val="20"/>
          <w:highlight w:val="none"/>
        </w:rPr>
      </w:pPr>
    </w:p>
    <w:p>
      <w:pPr>
        <w:spacing w:line="360" w:lineRule="auto"/>
        <w:jc w:val="center"/>
        <w:rPr>
          <w:rFonts w:ascii="宋体" w:hAnsi="宋体" w:cs="宋体"/>
          <w:b/>
          <w:color w:val="auto"/>
          <w:sz w:val="48"/>
          <w:szCs w:val="20"/>
          <w:highlight w:val="none"/>
          <w:u w:val="single"/>
        </w:rPr>
      </w:pPr>
    </w:p>
    <w:p>
      <w:pPr>
        <w:spacing w:line="360" w:lineRule="auto"/>
        <w:jc w:val="center"/>
        <w:rPr>
          <w:rFonts w:ascii="宋体" w:hAnsi="宋体" w:cs="宋体"/>
          <w:b/>
          <w:color w:val="auto"/>
          <w:sz w:val="72"/>
          <w:szCs w:val="20"/>
          <w:highlight w:val="none"/>
        </w:rPr>
      </w:pPr>
      <w:r>
        <w:rPr>
          <w:rFonts w:hint="eastAsia" w:ascii="宋体" w:hAnsi="宋体" w:cs="宋体"/>
          <w:b/>
          <w:color w:val="auto"/>
          <w:sz w:val="48"/>
          <w:szCs w:val="20"/>
          <w:highlight w:val="none"/>
          <w:u w:val="single"/>
        </w:rPr>
        <w:t xml:space="preserve">                    项目</w:t>
      </w:r>
      <w:r>
        <w:rPr>
          <w:rFonts w:hint="eastAsia" w:ascii="宋体" w:hAnsi="宋体" w:cs="宋体"/>
          <w:b/>
          <w:color w:val="auto"/>
          <w:sz w:val="48"/>
          <w:szCs w:val="20"/>
          <w:highlight w:val="none"/>
        </w:rPr>
        <w:t>公开招标</w:t>
      </w:r>
    </w:p>
    <w:p>
      <w:pPr>
        <w:spacing w:line="360" w:lineRule="auto"/>
        <w:jc w:val="center"/>
        <w:rPr>
          <w:rFonts w:ascii="宋体" w:hAnsi="宋体" w:cs="宋体"/>
          <w:b/>
          <w:color w:val="auto"/>
          <w:sz w:val="72"/>
          <w:szCs w:val="20"/>
          <w:highlight w:val="none"/>
        </w:rPr>
      </w:pPr>
    </w:p>
    <w:p>
      <w:pPr>
        <w:spacing w:line="360" w:lineRule="auto"/>
        <w:jc w:val="center"/>
        <w:rPr>
          <w:rFonts w:ascii="宋体" w:hAnsi="宋体" w:cs="宋体"/>
          <w:b/>
          <w:color w:val="auto"/>
          <w:sz w:val="48"/>
          <w:szCs w:val="20"/>
          <w:highlight w:val="none"/>
        </w:rPr>
      </w:pPr>
      <w:r>
        <w:rPr>
          <w:rFonts w:hint="eastAsia" w:ascii="宋体" w:hAnsi="宋体" w:cs="宋体"/>
          <w:b/>
          <w:color w:val="auto"/>
          <w:sz w:val="72"/>
          <w:szCs w:val="20"/>
          <w:highlight w:val="none"/>
        </w:rPr>
        <w:t>投标文件</w:t>
      </w:r>
    </w:p>
    <w:p>
      <w:pPr>
        <w:spacing w:line="360" w:lineRule="auto"/>
        <w:rPr>
          <w:rFonts w:ascii="宋体" w:hAnsi="宋体" w:cs="宋体"/>
          <w:b/>
          <w:color w:val="auto"/>
          <w:sz w:val="48"/>
          <w:szCs w:val="20"/>
          <w:highlight w:val="none"/>
        </w:rPr>
      </w:pPr>
    </w:p>
    <w:p>
      <w:pPr>
        <w:spacing w:line="360" w:lineRule="auto"/>
        <w:rPr>
          <w:rFonts w:ascii="宋体" w:hAnsi="宋体" w:cs="宋体"/>
          <w:b/>
          <w:color w:val="auto"/>
          <w:sz w:val="30"/>
          <w:szCs w:val="30"/>
          <w:highlight w:val="none"/>
          <w:u w:val="single"/>
        </w:rPr>
      </w:pPr>
      <w:r>
        <w:rPr>
          <w:rFonts w:hint="eastAsia" w:ascii="宋体" w:hAnsi="宋体" w:cs="宋体"/>
          <w:b/>
          <w:color w:val="auto"/>
          <w:sz w:val="30"/>
          <w:szCs w:val="30"/>
          <w:highlight w:val="none"/>
        </w:rPr>
        <w:t>政府采购编号：</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p>
    <w:p>
      <w:pPr>
        <w:spacing w:line="360" w:lineRule="auto"/>
        <w:rPr>
          <w:rFonts w:ascii="宋体" w:hAnsi="宋体" w:cs="宋体"/>
          <w:b/>
          <w:color w:val="auto"/>
          <w:sz w:val="30"/>
          <w:szCs w:val="30"/>
          <w:highlight w:val="none"/>
          <w:u w:val="single"/>
        </w:rPr>
      </w:pPr>
      <w:r>
        <w:rPr>
          <w:rFonts w:hint="eastAsia" w:ascii="宋体" w:hAnsi="宋体" w:cs="宋体"/>
          <w:b/>
          <w:color w:val="auto"/>
          <w:sz w:val="30"/>
          <w:szCs w:val="30"/>
          <w:highlight w:val="none"/>
        </w:rPr>
        <w:t>采购项目名称：</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p>
    <w:p>
      <w:pPr>
        <w:spacing w:line="360" w:lineRule="auto"/>
        <w:rPr>
          <w:rFonts w:ascii="宋体" w:hAnsi="宋体" w:cs="宋体"/>
          <w:b/>
          <w:color w:val="auto"/>
          <w:sz w:val="30"/>
          <w:szCs w:val="20"/>
          <w:highlight w:val="none"/>
        </w:rPr>
      </w:pPr>
    </w:p>
    <w:p>
      <w:pPr>
        <w:spacing w:line="360" w:lineRule="auto"/>
        <w:rPr>
          <w:rFonts w:ascii="宋体" w:hAnsi="宋体" w:cs="宋体"/>
          <w:b/>
          <w:color w:val="auto"/>
          <w:sz w:val="30"/>
          <w:highlight w:val="none"/>
          <w:u w:val="single"/>
        </w:rPr>
      </w:pPr>
      <w:r>
        <w:rPr>
          <w:rFonts w:hint="eastAsia" w:ascii="宋体" w:hAnsi="宋体" w:cs="宋体"/>
          <w:b/>
          <w:color w:val="auto"/>
          <w:sz w:val="30"/>
          <w:highlight w:val="none"/>
        </w:rPr>
        <w:t>供应商：</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（盖公章）</w:t>
      </w:r>
    </w:p>
    <w:p>
      <w:pPr>
        <w:spacing w:line="360" w:lineRule="auto"/>
        <w:rPr>
          <w:rFonts w:ascii="宋体" w:hAnsi="宋体" w:cs="宋体"/>
          <w:b/>
          <w:color w:val="auto"/>
          <w:sz w:val="30"/>
          <w:highlight w:val="none"/>
        </w:rPr>
      </w:pPr>
      <w:r>
        <w:rPr>
          <w:rFonts w:hint="eastAsia" w:ascii="宋体" w:hAnsi="宋体" w:cs="宋体"/>
          <w:b/>
          <w:color w:val="auto"/>
          <w:sz w:val="30"/>
          <w:highlight w:val="none"/>
        </w:rPr>
        <w:t>法定代表人或</w:t>
      </w:r>
    </w:p>
    <w:p>
      <w:pPr>
        <w:spacing w:line="360" w:lineRule="auto"/>
        <w:rPr>
          <w:rFonts w:ascii="宋体" w:hAnsi="宋体" w:cs="宋体"/>
          <w:b/>
          <w:color w:val="auto"/>
          <w:sz w:val="30"/>
          <w:highlight w:val="none"/>
          <w:u w:val="single"/>
        </w:rPr>
      </w:pPr>
      <w:r>
        <w:rPr>
          <w:rFonts w:hint="eastAsia" w:ascii="宋体" w:hAnsi="宋体" w:cs="宋体"/>
          <w:b/>
          <w:color w:val="auto"/>
          <w:sz w:val="30"/>
          <w:highlight w:val="none"/>
        </w:rPr>
        <w:t>其委托代理人：</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（签字或盖章）</w:t>
      </w:r>
    </w:p>
    <w:p>
      <w:pPr>
        <w:spacing w:line="360" w:lineRule="auto"/>
        <w:rPr>
          <w:rFonts w:ascii="宋体" w:hAnsi="宋体" w:cs="宋体"/>
          <w:b/>
          <w:color w:val="auto"/>
          <w:sz w:val="30"/>
          <w:highlight w:val="none"/>
        </w:rPr>
      </w:pPr>
    </w:p>
    <w:p>
      <w:pPr>
        <w:spacing w:line="360" w:lineRule="auto"/>
        <w:rPr>
          <w:rFonts w:ascii="宋体" w:hAnsi="宋体" w:cs="宋体"/>
          <w:b/>
          <w:color w:val="auto"/>
          <w:sz w:val="30"/>
          <w:highlight w:val="none"/>
        </w:rPr>
      </w:pPr>
      <w:r>
        <w:rPr>
          <w:rFonts w:hint="eastAsia" w:ascii="宋体" w:hAnsi="宋体" w:cs="宋体"/>
          <w:b/>
          <w:color w:val="auto"/>
          <w:sz w:val="30"/>
          <w:highlight w:val="none"/>
        </w:rPr>
        <w:t>日  期：</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年</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月</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日</w:t>
      </w:r>
    </w:p>
    <w:p>
      <w:pPr>
        <w:spacing w:line="360" w:lineRule="auto"/>
        <w:jc w:val="center"/>
        <w:rPr>
          <w:rFonts w:ascii="宋体" w:hAnsi="宋体" w:cs="宋体"/>
          <w:b/>
          <w:color w:val="auto"/>
          <w:sz w:val="30"/>
          <w:szCs w:val="30"/>
          <w:highlight w:val="none"/>
        </w:rPr>
      </w:pPr>
    </w:p>
    <w:p>
      <w:pPr>
        <w:rPr>
          <w:rFonts w:ascii="宋体" w:hAnsi="宋体" w:cs="宋体"/>
          <w:b/>
          <w:color w:val="auto"/>
          <w:sz w:val="30"/>
          <w:szCs w:val="30"/>
          <w:highlight w:val="none"/>
        </w:rPr>
      </w:pPr>
      <w:r>
        <w:rPr>
          <w:rFonts w:hint="eastAsia" w:ascii="宋体" w:hAnsi="宋体" w:cs="宋体"/>
          <w:b/>
          <w:color w:val="auto"/>
          <w:sz w:val="30"/>
          <w:szCs w:val="30"/>
          <w:highlight w:val="none"/>
        </w:rPr>
        <w:br w:type="page" w:clear="all"/>
      </w:r>
      <w:r>
        <w:rPr>
          <w:rFonts w:hint="eastAsia" w:ascii="宋体" w:hAnsi="宋体" w:cs="宋体"/>
          <w:bCs/>
          <w:color w:val="auto"/>
          <w:sz w:val="24"/>
          <w:highlight w:val="none"/>
        </w:rPr>
        <w:t>（一）投标函（格式）</w:t>
      </w:r>
    </w:p>
    <w:p>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投标函</w:t>
      </w:r>
    </w:p>
    <w:p>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致</w:t>
      </w:r>
      <w:r>
        <w:rPr>
          <w:rFonts w:hint="eastAsia" w:ascii="宋体" w:hAnsi="宋体" w:cs="宋体"/>
          <w:bCs/>
          <w:color w:val="auto"/>
          <w:sz w:val="24"/>
          <w:highlight w:val="none"/>
          <w:lang w:eastAsia="zh-CN"/>
        </w:rPr>
        <w:t>无锡智邦工程咨询有限公司</w:t>
      </w:r>
      <w:r>
        <w:rPr>
          <w:rFonts w:hint="eastAsia" w:ascii="宋体" w:hAnsi="宋体" w:cs="宋体"/>
          <w:bCs/>
          <w:color w:val="auto"/>
          <w:sz w:val="24"/>
          <w:highlight w:val="none"/>
        </w:rPr>
        <w:t>：</w:t>
      </w:r>
    </w:p>
    <w:p>
      <w:pPr>
        <w:spacing w:line="348" w:lineRule="auto"/>
        <w:ind w:firstLine="420"/>
        <w:rPr>
          <w:rFonts w:ascii="宋体" w:hAnsi="宋体" w:cs="宋体"/>
          <w:bCs/>
          <w:color w:val="auto"/>
          <w:sz w:val="24"/>
          <w:highlight w:val="none"/>
        </w:rPr>
      </w:pPr>
      <w:r>
        <w:rPr>
          <w:rFonts w:ascii="宋体" w:hAnsi="宋体" w:cs="宋体"/>
          <w:bCs/>
          <w:color w:val="auto"/>
          <w:sz w:val="24"/>
          <w:highlight w:val="none"/>
        </w:rPr>
        <w:t>一 、  我方愿意按照招标文件的一切要求，提供本项目的投标，投标总价见《开标一览表》。</w:t>
      </w:r>
    </w:p>
    <w:p>
      <w:pPr>
        <w:spacing w:line="348" w:lineRule="auto"/>
        <w:ind w:firstLine="420"/>
        <w:rPr>
          <w:rFonts w:ascii="宋体" w:hAnsi="宋体" w:cs="宋体"/>
          <w:bCs/>
          <w:color w:val="auto"/>
          <w:sz w:val="24"/>
          <w:highlight w:val="none"/>
        </w:rPr>
      </w:pPr>
      <w:r>
        <w:rPr>
          <w:rFonts w:ascii="宋体" w:hAnsi="宋体" w:cs="宋体"/>
          <w:bCs/>
          <w:color w:val="auto"/>
          <w:sz w:val="24"/>
          <w:highlight w:val="none"/>
        </w:rPr>
        <w:t>二、  我方愿意提供无锡智邦工程咨询有限公司在招标文件中要求的文件、资料。</w:t>
      </w:r>
    </w:p>
    <w:p>
      <w:pPr>
        <w:spacing w:line="348" w:lineRule="auto"/>
        <w:ind w:firstLine="420"/>
        <w:rPr>
          <w:rFonts w:ascii="宋体" w:hAnsi="宋体" w:cs="宋体"/>
          <w:bCs/>
          <w:color w:val="auto"/>
          <w:sz w:val="24"/>
          <w:highlight w:val="none"/>
        </w:rPr>
      </w:pPr>
      <w:r>
        <w:rPr>
          <w:rFonts w:ascii="宋体" w:hAnsi="宋体" w:cs="宋体"/>
          <w:bCs/>
          <w:color w:val="auto"/>
          <w:sz w:val="24"/>
          <w:highlight w:val="none"/>
        </w:rPr>
        <w:t>三、  我方同意按招标文件中的规定，从规定的开标日期起遵循本投标文件，并在规定的投标有效期期满之前均具有约束力。</w:t>
      </w:r>
    </w:p>
    <w:p>
      <w:pPr>
        <w:spacing w:line="348" w:lineRule="auto"/>
        <w:ind w:firstLine="420"/>
        <w:rPr>
          <w:rFonts w:ascii="宋体" w:hAnsi="宋体" w:cs="宋体"/>
          <w:bCs/>
          <w:color w:val="auto"/>
          <w:sz w:val="24"/>
          <w:highlight w:val="none"/>
        </w:rPr>
      </w:pPr>
      <w:r>
        <w:rPr>
          <w:rFonts w:ascii="宋体" w:hAnsi="宋体" w:cs="宋体"/>
          <w:bCs/>
          <w:color w:val="auto"/>
          <w:sz w:val="24"/>
          <w:highlight w:val="none"/>
        </w:rPr>
        <w:t>四、  如果我方的投标文件被接受，我方将履行招标文件中规定的每一项要求，按期、按质、按量，完成交货任务。</w:t>
      </w:r>
    </w:p>
    <w:p>
      <w:pPr>
        <w:spacing w:line="348" w:lineRule="auto"/>
        <w:ind w:firstLine="420"/>
        <w:rPr>
          <w:rFonts w:ascii="宋体" w:hAnsi="宋体" w:cs="宋体"/>
          <w:bCs/>
          <w:color w:val="auto"/>
          <w:sz w:val="24"/>
          <w:highlight w:val="none"/>
        </w:rPr>
      </w:pPr>
      <w:r>
        <w:rPr>
          <w:rFonts w:ascii="宋体" w:hAnsi="宋体" w:cs="宋体"/>
          <w:bCs/>
          <w:color w:val="auto"/>
          <w:sz w:val="24"/>
          <w:highlight w:val="none"/>
        </w:rPr>
        <w:t>五、  我方完全同意招标文件规定的决定中标者的方式。</w:t>
      </w:r>
    </w:p>
    <w:p>
      <w:pPr>
        <w:spacing w:line="348" w:lineRule="auto"/>
        <w:ind w:firstLine="420"/>
        <w:rPr>
          <w:rFonts w:ascii="宋体" w:hAnsi="宋体" w:cs="宋体"/>
          <w:bCs/>
          <w:color w:val="auto"/>
          <w:sz w:val="24"/>
          <w:highlight w:val="none"/>
        </w:rPr>
      </w:pPr>
      <w:r>
        <w:rPr>
          <w:rFonts w:ascii="宋体" w:hAnsi="宋体" w:cs="宋体"/>
          <w:bCs/>
          <w:color w:val="auto"/>
          <w:sz w:val="24"/>
          <w:highlight w:val="none"/>
        </w:rPr>
        <w:t>六、  我方愿意遵守《中华人民共和国政府采购法》，并按《中华人民共和国民法典》、财政部《政府采购货物和服务招标投标管理办法》等相关法律法规和合同条款履行自己的全部责任。</w:t>
      </w:r>
    </w:p>
    <w:p>
      <w:pPr>
        <w:spacing w:line="348" w:lineRule="auto"/>
        <w:ind w:firstLine="420"/>
        <w:rPr>
          <w:rFonts w:ascii="宋体" w:hAnsi="宋体" w:cs="宋体"/>
          <w:bCs/>
          <w:color w:val="auto"/>
          <w:sz w:val="24"/>
          <w:highlight w:val="none"/>
        </w:rPr>
      </w:pPr>
      <w:r>
        <w:rPr>
          <w:rFonts w:ascii="宋体" w:hAnsi="宋体" w:cs="宋体"/>
          <w:bCs/>
          <w:color w:val="auto"/>
          <w:sz w:val="24"/>
          <w:highlight w:val="none"/>
        </w:rPr>
        <w:t>七、  我方已详细审核全部招标文件及其有效补充文件，我们知道必须放弃提出含糊不清或误解问题的权利。</w:t>
      </w:r>
    </w:p>
    <w:p>
      <w:pPr>
        <w:spacing w:line="348" w:lineRule="auto"/>
        <w:ind w:firstLine="420"/>
        <w:rPr>
          <w:rFonts w:ascii="宋体" w:hAnsi="宋体" w:cs="宋体"/>
          <w:bCs/>
          <w:color w:val="auto"/>
          <w:sz w:val="24"/>
          <w:highlight w:val="none"/>
        </w:rPr>
      </w:pPr>
      <w:r>
        <w:rPr>
          <w:rFonts w:ascii="宋体" w:hAnsi="宋体" w:cs="宋体"/>
          <w:bCs/>
          <w:color w:val="auto"/>
          <w:sz w:val="24"/>
          <w:highlight w:val="none"/>
        </w:rPr>
        <w:t>八、  如我方在投标截止期后撤回投标及中标后拒绝遵守投标承诺或拒绝在规定的时间内与采购人签订合同，则接受政府采购监督管理部门的处理。</w:t>
      </w:r>
    </w:p>
    <w:p>
      <w:pPr>
        <w:spacing w:line="348" w:lineRule="auto"/>
        <w:ind w:firstLine="420"/>
        <w:rPr>
          <w:rFonts w:ascii="宋体" w:hAnsi="宋体" w:cs="宋体"/>
          <w:bCs/>
          <w:color w:val="auto"/>
          <w:sz w:val="24"/>
          <w:highlight w:val="none"/>
        </w:rPr>
      </w:pPr>
      <w:r>
        <w:rPr>
          <w:rFonts w:ascii="宋体" w:hAnsi="宋体" w:cs="宋体"/>
          <w:bCs/>
          <w:color w:val="auto"/>
          <w:sz w:val="24"/>
          <w:highlight w:val="none"/>
        </w:rPr>
        <w:t>九、  如果我方被确定为中标供应商，我方愿意按采购人要求交纳履约保证金。且我方如无不可抗力，又未履行招标文件、投标文件和合同条款的， 一经查实，我方愿意赔偿由此而造成的一切损失，并同意接受按招标文件的相关要求对我方进行的处理。</w:t>
      </w:r>
    </w:p>
    <w:p>
      <w:pPr>
        <w:spacing w:line="348" w:lineRule="auto"/>
        <w:ind w:firstLine="420"/>
        <w:rPr>
          <w:rFonts w:ascii="宋体" w:hAnsi="宋体" w:cs="宋体"/>
          <w:bCs/>
          <w:color w:val="auto"/>
          <w:sz w:val="24"/>
          <w:highlight w:val="none"/>
        </w:rPr>
      </w:pPr>
      <w:r>
        <w:rPr>
          <w:rFonts w:ascii="宋体" w:hAnsi="宋体" w:cs="宋体"/>
          <w:bCs/>
          <w:color w:val="auto"/>
          <w:sz w:val="24"/>
          <w:highlight w:val="none"/>
        </w:rPr>
        <w:t>十、  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p>
    <w:p>
      <w:pPr>
        <w:spacing w:line="348" w:lineRule="auto"/>
        <w:ind w:firstLine="420"/>
        <w:rPr>
          <w:rFonts w:ascii="宋体" w:hAnsi="宋体" w:cs="宋体"/>
          <w:bCs/>
          <w:color w:val="auto"/>
          <w:sz w:val="24"/>
          <w:highlight w:val="none"/>
        </w:rPr>
      </w:pPr>
    </w:p>
    <w:p>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 xml:space="preserve">投标供应商（盖章）：     </w:t>
      </w:r>
    </w:p>
    <w:p>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电话：                              传真：</w:t>
      </w:r>
    </w:p>
    <w:p>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通讯地址：                          邮编：</w:t>
      </w:r>
    </w:p>
    <w:p>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开户行：                            开户行账号：</w:t>
      </w:r>
    </w:p>
    <w:p>
      <w:pPr>
        <w:pStyle w:val="242"/>
        <w:spacing w:line="360" w:lineRule="auto"/>
        <w:outlineLvl w:val="1"/>
        <w:rPr>
          <w:rFonts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br w:type="page" w:clear="all"/>
      </w:r>
      <w:r>
        <w:rPr>
          <w:rFonts w:hint="eastAsia" w:ascii="宋体" w:hAnsi="宋体" w:eastAsia="宋体" w:cs="宋体"/>
          <w:b w:val="0"/>
          <w:bCs w:val="0"/>
          <w:color w:val="auto"/>
          <w:sz w:val="24"/>
          <w:szCs w:val="24"/>
          <w:highlight w:val="none"/>
        </w:rPr>
        <w:t>（二）关于资格的声明函（格式）</w:t>
      </w:r>
    </w:p>
    <w:p>
      <w:pPr>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关于资格的声明函</w:t>
      </w:r>
    </w:p>
    <w:p>
      <w:pPr>
        <w:spacing w:line="360" w:lineRule="auto"/>
        <w:jc w:val="center"/>
        <w:rPr>
          <w:rFonts w:ascii="宋体" w:hAnsi="宋体" w:cs="宋体"/>
          <w:color w:val="auto"/>
          <w:sz w:val="24"/>
          <w:highlight w:val="none"/>
          <w:u w:val="single"/>
        </w:rPr>
      </w:pPr>
      <w:r>
        <w:rPr>
          <w:rFonts w:hint="eastAsia" w:ascii="宋体" w:hAnsi="宋体" w:cs="宋体"/>
          <w:color w:val="auto"/>
          <w:sz w:val="24"/>
          <w:highlight w:val="none"/>
        </w:rPr>
        <w:t>政府采购编号：</w:t>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无锡智邦工程咨询有限公司</w:t>
      </w:r>
      <w:r>
        <w:rPr>
          <w:rFonts w:hint="eastAsia" w:ascii="宋体" w:hAnsi="宋体" w:cs="宋体"/>
          <w:color w:val="auto"/>
          <w:sz w:val="24"/>
          <w:highlight w:val="none"/>
          <w:u w:val="single"/>
        </w:rPr>
        <w:t xml:space="preserve">：  </w:t>
      </w:r>
    </w:p>
    <w:p>
      <w:pPr>
        <w:pStyle w:val="269"/>
        <w:spacing w:line="360" w:lineRule="auto"/>
        <w:ind w:left="0" w:right="34" w:firstLine="403"/>
        <w:rPr>
          <w:rFonts w:ascii="宋体" w:hAnsi="宋体" w:cs="宋体"/>
          <w:color w:val="auto"/>
          <w:highlight w:val="none"/>
        </w:rPr>
      </w:pPr>
      <w:r>
        <w:rPr>
          <w:rFonts w:hint="eastAsia" w:ascii="宋体" w:hAnsi="宋体" w:cs="宋体"/>
          <w:color w:val="auto"/>
          <w:highlight w:val="none"/>
        </w:rPr>
        <w:t>我公司（单位）参加政府采购活动前三年内在经营活动中没有重大违法记录。</w:t>
      </w:r>
    </w:p>
    <w:p>
      <w:pPr>
        <w:pStyle w:val="269"/>
        <w:spacing w:line="360" w:lineRule="auto"/>
        <w:ind w:left="0" w:right="34" w:firstLine="403"/>
        <w:rPr>
          <w:rFonts w:ascii="宋体" w:hAnsi="宋体" w:cs="宋体"/>
          <w:color w:val="auto"/>
          <w:szCs w:val="24"/>
          <w:highlight w:val="none"/>
        </w:rPr>
      </w:pPr>
      <w:r>
        <w:rPr>
          <w:rFonts w:hint="eastAsia" w:ascii="宋体" w:hAnsi="宋体" w:cs="宋体"/>
          <w:color w:val="auto"/>
          <w:szCs w:val="24"/>
          <w:highlight w:val="none"/>
        </w:rPr>
        <w:t>我公司（单位）愿针对本项目（项目名称：　     　　）进行投标，投标文件中所有关于投标资格的文件、证明、陈述均是真实的、准确的。若有违背，我公司（单位）        愿意承担由此而产生的一切后果。</w:t>
      </w:r>
    </w:p>
    <w:p>
      <w:pPr>
        <w:pStyle w:val="269"/>
        <w:spacing w:line="360" w:lineRule="auto"/>
        <w:ind w:left="0" w:right="34" w:firstLine="403"/>
        <w:rPr>
          <w:rFonts w:ascii="宋体" w:hAnsi="宋体" w:cs="宋体"/>
          <w:color w:val="auto"/>
          <w:szCs w:val="24"/>
          <w:highlight w:val="none"/>
        </w:rPr>
      </w:pPr>
    </w:p>
    <w:p>
      <w:pPr>
        <w:pStyle w:val="269"/>
        <w:spacing w:line="360" w:lineRule="auto"/>
        <w:ind w:left="0" w:right="34" w:firstLine="403"/>
        <w:rPr>
          <w:rFonts w:ascii="宋体" w:hAnsi="宋体" w:cs="宋体"/>
          <w:color w:val="auto"/>
          <w:szCs w:val="24"/>
          <w:highlight w:val="none"/>
        </w:rPr>
      </w:pPr>
    </w:p>
    <w:p>
      <w:pPr>
        <w:pStyle w:val="269"/>
        <w:spacing w:line="360" w:lineRule="auto"/>
        <w:ind w:left="0" w:right="34" w:firstLine="3780"/>
        <w:rPr>
          <w:rFonts w:ascii="宋体" w:hAnsi="宋体" w:cs="宋体"/>
          <w:color w:val="auto"/>
          <w:szCs w:val="24"/>
          <w:highlight w:val="none"/>
        </w:rPr>
      </w:pPr>
      <w:r>
        <w:rPr>
          <w:rFonts w:hint="eastAsia" w:ascii="宋体" w:hAnsi="宋体" w:cs="宋体"/>
          <w:color w:val="auto"/>
          <w:szCs w:val="24"/>
          <w:highlight w:val="none"/>
        </w:rPr>
        <w:t>投标供应商（盖章）：</w:t>
      </w:r>
    </w:p>
    <w:p>
      <w:pPr>
        <w:pStyle w:val="269"/>
        <w:spacing w:line="360" w:lineRule="auto"/>
        <w:ind w:left="0" w:right="34" w:firstLine="3780"/>
        <w:rPr>
          <w:rFonts w:ascii="宋体" w:hAnsi="宋体" w:cs="宋体"/>
          <w:color w:val="auto"/>
          <w:szCs w:val="24"/>
          <w:highlight w:val="none"/>
        </w:rPr>
      </w:pPr>
      <w:r>
        <w:rPr>
          <w:rFonts w:hint="eastAsia" w:ascii="宋体" w:hAnsi="宋体" w:cs="宋体"/>
          <w:color w:val="auto"/>
          <w:szCs w:val="24"/>
          <w:highlight w:val="none"/>
        </w:rPr>
        <w:t xml:space="preserve">法定代表人或法定代表人授权代表签字或盖章： </w:t>
      </w:r>
    </w:p>
    <w:p>
      <w:pPr>
        <w:pStyle w:val="269"/>
        <w:spacing w:line="360" w:lineRule="auto"/>
        <w:ind w:left="0" w:right="34" w:firstLine="3780"/>
        <w:rPr>
          <w:rFonts w:ascii="宋体" w:hAnsi="宋体" w:cs="宋体"/>
          <w:color w:val="auto"/>
          <w:szCs w:val="24"/>
          <w:highlight w:val="none"/>
        </w:rPr>
      </w:pPr>
      <w:r>
        <w:rPr>
          <w:rFonts w:hint="eastAsia" w:ascii="宋体" w:hAnsi="宋体" w:cs="宋体"/>
          <w:color w:val="auto"/>
          <w:szCs w:val="24"/>
          <w:highlight w:val="none"/>
        </w:rPr>
        <w:t>日期：</w:t>
      </w:r>
    </w:p>
    <w:p>
      <w:pPr>
        <w:spacing w:line="360" w:lineRule="auto"/>
        <w:ind w:firstLine="420"/>
        <w:rPr>
          <w:rFonts w:ascii="宋体" w:hAnsi="宋体" w:cs="宋体"/>
          <w:color w:val="auto"/>
          <w:highlight w:val="none"/>
        </w:rPr>
      </w:pPr>
    </w:p>
    <w:p>
      <w:pPr>
        <w:spacing w:line="360" w:lineRule="auto"/>
        <w:rPr>
          <w:rFonts w:ascii="宋体" w:hAnsi="宋体" w:cs="宋体"/>
          <w:b/>
          <w:color w:val="auto"/>
          <w:sz w:val="24"/>
          <w:highlight w:val="none"/>
        </w:rPr>
      </w:pPr>
      <w:r>
        <w:rPr>
          <w:rFonts w:hint="eastAsia" w:ascii="宋体" w:hAnsi="宋体" w:cs="宋体"/>
          <w:color w:val="auto"/>
          <w:sz w:val="24"/>
          <w:highlight w:val="none"/>
        </w:rPr>
        <w:t>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pPr>
        <w:rPr>
          <w:rFonts w:ascii="宋体" w:hAnsi="宋体" w:cs="宋体"/>
          <w:bCs/>
          <w:color w:val="auto"/>
          <w:sz w:val="24"/>
          <w:highlight w:val="none"/>
        </w:rPr>
      </w:pPr>
      <w:r>
        <w:rPr>
          <w:rFonts w:hint="eastAsia" w:ascii="宋体" w:hAnsi="宋体" w:cs="宋体"/>
          <w:color w:val="auto"/>
          <w:sz w:val="24"/>
          <w:highlight w:val="none"/>
        </w:rPr>
        <w:br w:type="page" w:clear="all"/>
      </w:r>
      <w:bookmarkStart w:id="17" w:name="_Toc116946355"/>
      <w:bookmarkStart w:id="18" w:name="_Toc98277375"/>
      <w:r>
        <w:rPr>
          <w:rFonts w:hint="eastAsia" w:ascii="宋体" w:hAnsi="宋体" w:cs="宋体"/>
          <w:bCs/>
          <w:color w:val="auto"/>
          <w:sz w:val="24"/>
          <w:highlight w:val="none"/>
        </w:rPr>
        <w:t>（三）法定代表人授权委托书（格式）</w:t>
      </w:r>
      <w:bookmarkEnd w:id="17"/>
      <w:bookmarkEnd w:id="18"/>
    </w:p>
    <w:p>
      <w:pPr>
        <w:spacing w:line="360" w:lineRule="auto"/>
        <w:rPr>
          <w:rFonts w:ascii="宋体" w:hAnsi="宋体" w:cs="宋体"/>
          <w:color w:val="auto"/>
          <w:highlight w:val="none"/>
        </w:rPr>
      </w:pPr>
    </w:p>
    <w:p>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法定代表人授权委托书</w:t>
      </w:r>
    </w:p>
    <w:p>
      <w:pPr>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政府采购编号：</w:t>
      </w:r>
    </w:p>
    <w:p>
      <w:pPr>
        <w:spacing w:line="360" w:lineRule="auto"/>
        <w:rPr>
          <w:rFonts w:ascii="宋体" w:hAnsi="宋体" w:cs="宋体"/>
          <w:bCs/>
          <w:color w:val="auto"/>
          <w:sz w:val="24"/>
          <w:highlight w:val="none"/>
        </w:rPr>
      </w:pPr>
      <w:r>
        <w:rPr>
          <w:rFonts w:hint="eastAsia" w:ascii="宋体" w:hAnsi="宋体" w:cs="宋体"/>
          <w:bCs/>
          <w:color w:val="auto"/>
          <w:sz w:val="24"/>
          <w:highlight w:val="none"/>
          <w:lang w:eastAsia="zh-CN"/>
        </w:rPr>
        <w:t>无锡智邦工程咨询有限公司</w:t>
      </w:r>
      <w:r>
        <w:rPr>
          <w:rFonts w:hint="eastAsia" w:ascii="宋体" w:hAnsi="宋体" w:cs="宋体"/>
          <w:bCs/>
          <w:color w:val="auto"/>
          <w:sz w:val="24"/>
          <w:highlight w:val="none"/>
        </w:rPr>
        <w:t>：</w:t>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系中华人民共和国合法公司（单位），特授权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代表我公司（单位）全权办理针对本项目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的投标、参与开标、评标、签约等具体工作，并签署全部有关的文件、协议及合同。</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我公司（单位）对被授权代表的签名负全部责任。</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在撤销授权的书面通知送达你处以前，本授权书一直有效，被授权代表签署的所有文件（在授权书有效期内签署的）不因授权的撤销而失效。</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被授权代表情况：</w:t>
      </w:r>
    </w:p>
    <w:p>
      <w:pPr>
        <w:spacing w:line="360" w:lineRule="auto"/>
        <w:ind w:firstLine="525"/>
        <w:rPr>
          <w:rFonts w:ascii="宋体" w:hAnsi="宋体" w:cs="宋体"/>
          <w:bCs/>
          <w:color w:val="auto"/>
          <w:sz w:val="24"/>
          <w:highlight w:val="none"/>
        </w:rPr>
      </w:pPr>
      <w:r>
        <w:rPr>
          <w:rFonts w:hint="eastAsia" w:ascii="宋体" w:hAnsi="宋体" w:cs="宋体"/>
          <w:bCs/>
          <w:color w:val="auto"/>
          <w:sz w:val="24"/>
          <w:highlight w:val="none"/>
        </w:rPr>
        <w:t>姓名：         性别：       电话：</w:t>
      </w:r>
    </w:p>
    <w:p>
      <w:pPr>
        <w:spacing w:line="360" w:lineRule="auto"/>
        <w:ind w:firstLine="4200"/>
        <w:jc w:val="left"/>
        <w:rPr>
          <w:rFonts w:ascii="宋体" w:hAnsi="宋体" w:cs="宋体"/>
          <w:color w:val="auto"/>
          <w:sz w:val="24"/>
          <w:highlight w:val="none"/>
        </w:rPr>
      </w:pPr>
      <w:r>
        <w:rPr>
          <w:rFonts w:hint="eastAsia" w:ascii="宋体" w:hAnsi="宋体" w:cs="宋体"/>
          <w:color w:val="auto"/>
          <w:sz w:val="24"/>
          <w:highlight w:val="none"/>
        </w:rPr>
        <w:t>投标供应商（盖章）：</w:t>
      </w:r>
    </w:p>
    <w:p>
      <w:pPr>
        <w:spacing w:line="360" w:lineRule="auto"/>
        <w:ind w:firstLine="4200"/>
        <w:jc w:val="left"/>
        <w:rPr>
          <w:rFonts w:ascii="宋体" w:hAnsi="宋体" w:cs="宋体"/>
          <w:color w:val="auto"/>
          <w:sz w:val="24"/>
          <w:highlight w:val="none"/>
        </w:rPr>
      </w:pPr>
      <w:r>
        <w:rPr>
          <w:rFonts w:hint="eastAsia" w:ascii="宋体" w:hAnsi="宋体" w:cs="宋体"/>
          <w:color w:val="auto"/>
          <w:sz w:val="24"/>
          <w:highlight w:val="none"/>
        </w:rPr>
        <w:t>法定代表人（签字或盖章）：</w:t>
      </w:r>
    </w:p>
    <w:p>
      <w:pPr>
        <w:spacing w:line="360" w:lineRule="auto"/>
        <w:ind w:firstLine="4200"/>
        <w:jc w:val="left"/>
        <w:rPr>
          <w:rFonts w:ascii="宋体" w:hAnsi="宋体" w:cs="宋体"/>
          <w:color w:val="auto"/>
          <w:highlight w:val="none"/>
        </w:rPr>
      </w:pPr>
      <w:r>
        <w:rPr>
          <w:rFonts w:hint="eastAsia" w:ascii="宋体" w:hAnsi="宋体" w:cs="宋体"/>
          <w:color w:val="auto"/>
          <w:sz w:val="24"/>
          <w:highlight w:val="none"/>
        </w:rPr>
        <w:t>日  期：    年     月     日</w:t>
      </w:r>
    </w:p>
    <w:tbl>
      <w:tblPr>
        <w:tblStyle w:val="4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jc w:val="center"/>
        </w:trPr>
        <w:tc>
          <w:tcPr>
            <w:tcW w:w="4680" w:type="dxa"/>
            <w:noWrap w:val="0"/>
          </w:tcPr>
          <w:p>
            <w:pPr>
              <w:widowControl/>
              <w:spacing w:before="4" w:line="360" w:lineRule="auto"/>
              <w:rPr>
                <w:rFonts w:ascii="宋体" w:hAnsi="宋体" w:cs="宋体"/>
                <w:color w:val="auto"/>
                <w:sz w:val="24"/>
                <w:highlight w:val="none"/>
              </w:rPr>
            </w:pPr>
          </w:p>
          <w:p>
            <w:pPr>
              <w:widowControl/>
              <w:spacing w:before="4" w:line="360" w:lineRule="auto"/>
              <w:rPr>
                <w:rFonts w:ascii="宋体" w:hAnsi="宋体" w:cs="宋体"/>
                <w:color w:val="auto"/>
                <w:sz w:val="24"/>
                <w:highlight w:val="none"/>
              </w:rPr>
            </w:pPr>
          </w:p>
          <w:p>
            <w:pPr>
              <w:widowControl/>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p>
            <w:pPr>
              <w:widowControl/>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noWrap w:val="0"/>
          </w:tcPr>
          <w:p>
            <w:pPr>
              <w:widowControl/>
              <w:spacing w:line="360" w:lineRule="auto"/>
              <w:jc w:val="left"/>
              <w:rPr>
                <w:rFonts w:ascii="宋体" w:hAnsi="宋体" w:cs="宋体"/>
                <w:color w:val="auto"/>
                <w:sz w:val="24"/>
                <w:highlight w:val="none"/>
              </w:rPr>
            </w:pPr>
          </w:p>
        </w:tc>
        <w:tc>
          <w:tcPr>
            <w:tcW w:w="5040" w:type="dxa"/>
            <w:noWrap w:val="0"/>
          </w:tcPr>
          <w:p>
            <w:pPr>
              <w:widowControl/>
              <w:spacing w:before="4" w:line="360" w:lineRule="auto"/>
              <w:rPr>
                <w:rFonts w:ascii="宋体" w:hAnsi="宋体" w:cs="宋体"/>
                <w:color w:val="auto"/>
                <w:sz w:val="24"/>
                <w:highlight w:val="none"/>
              </w:rPr>
            </w:pPr>
          </w:p>
          <w:p>
            <w:pPr>
              <w:widowControl/>
              <w:spacing w:before="4" w:line="360" w:lineRule="auto"/>
              <w:rPr>
                <w:rFonts w:ascii="宋体" w:hAnsi="宋体" w:cs="宋体"/>
                <w:color w:val="auto"/>
                <w:sz w:val="24"/>
                <w:highlight w:val="none"/>
              </w:rPr>
            </w:pPr>
          </w:p>
          <w:p>
            <w:pPr>
              <w:widowControl/>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p>
            <w:pPr>
              <w:widowControl/>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（反面）</w:t>
            </w:r>
          </w:p>
        </w:tc>
      </w:tr>
    </w:tbl>
    <w:p>
      <w:pPr>
        <w:spacing w:line="360" w:lineRule="auto"/>
        <w:jc w:val="left"/>
        <w:rPr>
          <w:rFonts w:ascii="宋体" w:hAnsi="宋体" w:cs="宋体"/>
          <w:bCs/>
          <w:color w:val="auto"/>
          <w:sz w:val="24"/>
          <w:highlight w:val="none"/>
        </w:rPr>
      </w:pPr>
    </w:p>
    <w:tbl>
      <w:tblPr>
        <w:tblStyle w:val="4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jc w:val="center"/>
        </w:trPr>
        <w:tc>
          <w:tcPr>
            <w:tcW w:w="4680" w:type="dxa"/>
            <w:noWrap w:val="0"/>
          </w:tcPr>
          <w:p>
            <w:pPr>
              <w:widowControl/>
              <w:spacing w:before="4" w:line="360" w:lineRule="auto"/>
              <w:rPr>
                <w:rFonts w:ascii="宋体" w:hAnsi="宋体" w:cs="宋体"/>
                <w:color w:val="auto"/>
                <w:sz w:val="24"/>
                <w:highlight w:val="none"/>
              </w:rPr>
            </w:pPr>
          </w:p>
          <w:p>
            <w:pPr>
              <w:widowControl/>
              <w:spacing w:before="4" w:line="360" w:lineRule="auto"/>
              <w:rPr>
                <w:rFonts w:ascii="宋体" w:hAnsi="宋体" w:cs="宋体"/>
                <w:color w:val="auto"/>
                <w:sz w:val="24"/>
                <w:highlight w:val="none"/>
              </w:rPr>
            </w:pPr>
          </w:p>
          <w:p>
            <w:pPr>
              <w:widowControl/>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被授权代表身份证复印件</w:t>
            </w:r>
          </w:p>
          <w:p>
            <w:pPr>
              <w:widowControl/>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noWrap w:val="0"/>
          </w:tcPr>
          <w:p>
            <w:pPr>
              <w:widowControl/>
              <w:spacing w:line="360" w:lineRule="auto"/>
              <w:jc w:val="left"/>
              <w:rPr>
                <w:rFonts w:ascii="宋体" w:hAnsi="宋体" w:cs="宋体"/>
                <w:color w:val="auto"/>
                <w:sz w:val="24"/>
                <w:highlight w:val="none"/>
              </w:rPr>
            </w:pPr>
          </w:p>
        </w:tc>
        <w:tc>
          <w:tcPr>
            <w:tcW w:w="5040" w:type="dxa"/>
            <w:noWrap w:val="0"/>
          </w:tcPr>
          <w:p>
            <w:pPr>
              <w:widowControl/>
              <w:spacing w:before="4" w:line="360" w:lineRule="auto"/>
              <w:rPr>
                <w:rFonts w:ascii="宋体" w:hAnsi="宋体" w:cs="宋体"/>
                <w:color w:val="auto"/>
                <w:sz w:val="24"/>
                <w:highlight w:val="none"/>
              </w:rPr>
            </w:pPr>
          </w:p>
          <w:p>
            <w:pPr>
              <w:widowControl/>
              <w:spacing w:before="4" w:line="360" w:lineRule="auto"/>
              <w:rPr>
                <w:rFonts w:ascii="宋体" w:hAnsi="宋体" w:cs="宋体"/>
                <w:color w:val="auto"/>
                <w:sz w:val="24"/>
                <w:highlight w:val="none"/>
              </w:rPr>
            </w:pPr>
          </w:p>
          <w:p>
            <w:pPr>
              <w:widowControl/>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被授权代表身份证复印件</w:t>
            </w:r>
          </w:p>
          <w:p>
            <w:pPr>
              <w:widowControl/>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（反面）</w:t>
            </w:r>
          </w:p>
        </w:tc>
      </w:tr>
    </w:tbl>
    <w:p>
      <w:pPr>
        <w:outlineLvl w:val="9"/>
        <w:rPr>
          <w:rFonts w:ascii="宋体" w:hAnsi="宋体" w:cs="宋体"/>
          <w:b/>
          <w:color w:val="auto"/>
          <w:sz w:val="24"/>
          <w:szCs w:val="24"/>
          <w:highlight w:val="none"/>
        </w:rPr>
      </w:pPr>
      <w:bookmarkStart w:id="19" w:name="_Toc39873233"/>
      <w:bookmarkStart w:id="20" w:name="_Toc36850800"/>
      <w:bookmarkStart w:id="21" w:name="_Toc116946356"/>
      <w:bookmarkStart w:id="22" w:name="_Toc98277376"/>
      <w:bookmarkStart w:id="23" w:name="_Toc39873188"/>
      <w:r>
        <w:rPr>
          <w:rFonts w:hint="eastAsia" w:ascii="宋体" w:hAnsi="宋体" w:cs="宋体"/>
          <w:bCs/>
          <w:color w:val="auto"/>
          <w:sz w:val="24"/>
          <w:highlight w:val="none"/>
        </w:rPr>
        <w:br w:type="page" w:clear="all"/>
      </w:r>
      <w:r>
        <w:rPr>
          <w:rFonts w:hint="eastAsia" w:ascii="宋体" w:hAnsi="宋体" w:cs="宋体"/>
          <w:b/>
          <w:color w:val="auto"/>
          <w:sz w:val="24"/>
          <w:szCs w:val="24"/>
          <w:highlight w:val="none"/>
        </w:rPr>
        <w:t>法定代表人亲自参加投标的需提供：</w:t>
      </w:r>
    </w:p>
    <w:p>
      <w:pPr>
        <w:spacing w:line="360" w:lineRule="auto"/>
        <w:jc w:val="center"/>
        <w:rPr>
          <w:rFonts w:ascii="宋体" w:hAnsi="宋体"/>
          <w:b/>
          <w:color w:val="auto"/>
          <w:sz w:val="28"/>
          <w:szCs w:val="28"/>
          <w:highlight w:val="none"/>
        </w:rPr>
      </w:pPr>
    </w:p>
    <w:p>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法定代表人身份证明书（格式）</w:t>
      </w:r>
    </w:p>
    <w:p>
      <w:pPr>
        <w:spacing w:line="360" w:lineRule="auto"/>
        <w:ind w:firstLine="612"/>
        <w:rPr>
          <w:rFonts w:ascii="宋体" w:hAnsi="宋体"/>
          <w:color w:val="auto"/>
          <w:sz w:val="24"/>
          <w:szCs w:val="24"/>
          <w:highlight w:val="none"/>
        </w:rPr>
      </w:pPr>
      <w:r>
        <w:rPr>
          <w:rFonts w:hint="eastAsia" w:ascii="宋体" w:hAnsi="宋体"/>
          <w:color w:val="auto"/>
          <w:sz w:val="24"/>
          <w:szCs w:val="24"/>
          <w:highlight w:val="none"/>
        </w:rPr>
        <w:t>单位名称：</w:t>
      </w:r>
    </w:p>
    <w:p>
      <w:pPr>
        <w:spacing w:line="360" w:lineRule="auto"/>
        <w:ind w:firstLine="612"/>
        <w:rPr>
          <w:rFonts w:ascii="宋体" w:hAnsi="宋体"/>
          <w:color w:val="auto"/>
          <w:sz w:val="24"/>
          <w:szCs w:val="24"/>
          <w:highlight w:val="none"/>
        </w:rPr>
      </w:pPr>
    </w:p>
    <w:p>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单位性质：</w:t>
      </w:r>
    </w:p>
    <w:p>
      <w:pPr>
        <w:spacing w:line="360" w:lineRule="auto"/>
        <w:ind w:firstLine="610"/>
        <w:rPr>
          <w:rFonts w:ascii="宋体" w:hAnsi="宋体"/>
          <w:color w:val="auto"/>
          <w:sz w:val="24"/>
          <w:szCs w:val="24"/>
          <w:highlight w:val="none"/>
        </w:rPr>
      </w:pPr>
    </w:p>
    <w:p>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地    址：</w:t>
      </w:r>
    </w:p>
    <w:p>
      <w:pPr>
        <w:spacing w:line="360" w:lineRule="auto"/>
        <w:ind w:firstLine="610"/>
        <w:rPr>
          <w:rFonts w:ascii="宋体" w:hAnsi="宋体"/>
          <w:color w:val="auto"/>
          <w:sz w:val="24"/>
          <w:szCs w:val="24"/>
          <w:highlight w:val="none"/>
        </w:rPr>
      </w:pPr>
    </w:p>
    <w:p>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成立时间：年月日</w:t>
      </w:r>
    </w:p>
    <w:p>
      <w:pPr>
        <w:spacing w:line="360" w:lineRule="auto"/>
        <w:ind w:firstLine="610"/>
        <w:rPr>
          <w:rFonts w:ascii="宋体" w:hAnsi="宋体"/>
          <w:color w:val="auto"/>
          <w:sz w:val="24"/>
          <w:szCs w:val="24"/>
          <w:highlight w:val="none"/>
        </w:rPr>
      </w:pPr>
    </w:p>
    <w:p>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经营期限：</w:t>
      </w:r>
    </w:p>
    <w:p>
      <w:pPr>
        <w:spacing w:line="360" w:lineRule="auto"/>
        <w:ind w:firstLine="610"/>
        <w:rPr>
          <w:rFonts w:ascii="宋体" w:hAnsi="宋体"/>
          <w:color w:val="auto"/>
          <w:sz w:val="24"/>
          <w:szCs w:val="24"/>
          <w:highlight w:val="none"/>
        </w:rPr>
      </w:pPr>
    </w:p>
    <w:p>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姓    名性别：年龄：职务：</w:t>
      </w:r>
    </w:p>
    <w:p>
      <w:pPr>
        <w:spacing w:line="360" w:lineRule="auto"/>
        <w:ind w:firstLine="610"/>
        <w:rPr>
          <w:rFonts w:ascii="宋体" w:hAnsi="宋体"/>
          <w:color w:val="auto"/>
          <w:sz w:val="24"/>
          <w:szCs w:val="24"/>
          <w:highlight w:val="none"/>
        </w:rPr>
      </w:pPr>
    </w:p>
    <w:p>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系的法定代表人。</w:t>
      </w:r>
    </w:p>
    <w:p>
      <w:pPr>
        <w:spacing w:line="360" w:lineRule="auto"/>
        <w:ind w:firstLine="610"/>
        <w:rPr>
          <w:rFonts w:ascii="宋体" w:hAnsi="宋体"/>
          <w:color w:val="auto"/>
          <w:sz w:val="24"/>
          <w:szCs w:val="24"/>
          <w:highlight w:val="none"/>
        </w:rPr>
      </w:pPr>
    </w:p>
    <w:p>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特此证明。</w:t>
      </w:r>
    </w:p>
    <w:p>
      <w:pPr>
        <w:tabs>
          <w:tab w:val="left" w:pos="720"/>
          <w:tab w:val="left" w:pos="900"/>
        </w:tabs>
        <w:spacing w:line="600" w:lineRule="auto"/>
        <w:ind w:firstLine="4320"/>
        <w:rPr>
          <w:rFonts w:ascii="宋体" w:hAnsi="宋体"/>
          <w:color w:val="auto"/>
          <w:sz w:val="24"/>
          <w:szCs w:val="24"/>
          <w:highlight w:val="none"/>
        </w:rPr>
      </w:pPr>
      <w:r>
        <w:rPr>
          <w:rFonts w:hint="eastAsia" w:ascii="宋体" w:hAnsi="宋体"/>
          <w:color w:val="auto"/>
          <w:sz w:val="24"/>
          <w:szCs w:val="24"/>
          <w:highlight w:val="none"/>
        </w:rPr>
        <w:t>投标供应商：</w:t>
      </w:r>
      <w:r>
        <w:rPr>
          <w:rFonts w:hint="eastAsia" w:ascii="宋体" w:hAnsi="宋体"/>
          <w:color w:val="auto"/>
          <w:sz w:val="24"/>
          <w:szCs w:val="24"/>
          <w:highlight w:val="none"/>
          <w:u w:val="single"/>
        </w:rPr>
        <w:t xml:space="preserve">             （盖公章）</w:t>
      </w:r>
    </w:p>
    <w:p>
      <w:pPr>
        <w:widowControl/>
        <w:ind w:right="480" w:firstLine="5280"/>
        <w:rPr>
          <w:rFonts w:ascii="宋体" w:hAnsi="宋体"/>
          <w:color w:val="auto"/>
          <w:sz w:val="24"/>
          <w:szCs w:val="24"/>
          <w:highlight w:val="none"/>
        </w:rPr>
      </w:pPr>
      <w:r>
        <w:rPr>
          <w:rFonts w:hint="eastAsia" w:ascii="宋体" w:hAnsi="宋体"/>
          <w:color w:val="auto"/>
          <w:sz w:val="24"/>
          <w:szCs w:val="24"/>
          <w:highlight w:val="none"/>
        </w:rPr>
        <w:t>日  期：  年  月  日</w:t>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投标人法定代表人身份证扫描件：</w:t>
      </w:r>
    </w:p>
    <w:p>
      <w:pPr>
        <w:pStyle w:val="20"/>
        <w:rPr>
          <w:rFonts w:hint="eastAsia" w:ascii="宋体" w:hAnsi="宋体" w:cs="宋体"/>
          <w:bCs/>
          <w:color w:val="auto"/>
          <w:sz w:val="24"/>
          <w:szCs w:val="24"/>
          <w:highlight w:val="none"/>
        </w:rPr>
      </w:pPr>
    </w:p>
    <w:tbl>
      <w:tblPr>
        <w:tblStyle w:val="4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jc w:val="center"/>
        </w:trPr>
        <w:tc>
          <w:tcPr>
            <w:tcW w:w="4680" w:type="dxa"/>
            <w:noWrap w:val="0"/>
          </w:tcPr>
          <w:p>
            <w:pPr>
              <w:widowControl/>
              <w:spacing w:before="4" w:line="360" w:lineRule="auto"/>
              <w:rPr>
                <w:rFonts w:hint="eastAsia" w:ascii="宋体" w:hAnsi="宋体" w:cs="宋体"/>
                <w:color w:val="auto"/>
                <w:sz w:val="24"/>
                <w:highlight w:val="none"/>
              </w:rPr>
            </w:pPr>
          </w:p>
          <w:p>
            <w:pPr>
              <w:widowControl/>
              <w:spacing w:before="4" w:line="360" w:lineRule="auto"/>
              <w:rPr>
                <w:rFonts w:hint="eastAsia" w:ascii="宋体" w:hAnsi="宋体" w:cs="宋体"/>
                <w:color w:val="auto"/>
                <w:sz w:val="24"/>
                <w:highlight w:val="none"/>
              </w:rPr>
            </w:pPr>
          </w:p>
          <w:p>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noWrap w:val="0"/>
          </w:tcPr>
          <w:p>
            <w:pPr>
              <w:widowControl/>
              <w:spacing w:line="360" w:lineRule="auto"/>
              <w:jc w:val="left"/>
              <w:rPr>
                <w:rFonts w:hint="eastAsia" w:ascii="宋体" w:hAnsi="宋体" w:cs="宋体"/>
                <w:color w:val="auto"/>
                <w:sz w:val="24"/>
                <w:highlight w:val="none"/>
              </w:rPr>
            </w:pPr>
          </w:p>
        </w:tc>
        <w:tc>
          <w:tcPr>
            <w:tcW w:w="5040" w:type="dxa"/>
            <w:noWrap w:val="0"/>
          </w:tcPr>
          <w:p>
            <w:pPr>
              <w:widowControl/>
              <w:spacing w:before="4" w:line="360" w:lineRule="auto"/>
              <w:rPr>
                <w:rFonts w:hint="eastAsia" w:ascii="宋体" w:hAnsi="宋体" w:cs="宋体"/>
                <w:color w:val="auto"/>
                <w:sz w:val="24"/>
                <w:highlight w:val="none"/>
              </w:rPr>
            </w:pPr>
          </w:p>
          <w:p>
            <w:pPr>
              <w:widowControl/>
              <w:spacing w:before="4" w:line="360" w:lineRule="auto"/>
              <w:rPr>
                <w:rFonts w:hint="eastAsia" w:ascii="宋体" w:hAnsi="宋体" w:cs="宋体"/>
                <w:color w:val="auto"/>
                <w:sz w:val="24"/>
                <w:highlight w:val="none"/>
              </w:rPr>
            </w:pPr>
          </w:p>
          <w:p>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（反面）</w:t>
            </w:r>
          </w:p>
        </w:tc>
      </w:tr>
    </w:tbl>
    <w:p>
      <w:pPr>
        <w:rPr>
          <w:rFonts w:hint="eastAsia" w:ascii="宋体" w:hAnsi="宋体" w:cs="宋体"/>
          <w:bCs/>
          <w:color w:val="auto"/>
          <w:sz w:val="24"/>
          <w:highlight w:val="none"/>
        </w:rPr>
      </w:pPr>
    </w:p>
    <w:p>
      <w:pPr>
        <w:pageBreakBefore/>
        <w:spacing w:line="360" w:lineRule="auto"/>
        <w:outlineLvl w:val="1"/>
        <w:rPr>
          <w:rFonts w:ascii="宋体" w:hAnsi="宋体" w:cs="宋体"/>
          <w:bCs/>
          <w:color w:val="auto"/>
          <w:sz w:val="24"/>
          <w:highlight w:val="none"/>
        </w:rPr>
      </w:pPr>
      <w:r>
        <w:rPr>
          <w:rFonts w:hint="eastAsia" w:ascii="宋体" w:hAnsi="宋体" w:cs="宋体"/>
          <w:bCs/>
          <w:color w:val="auto"/>
          <w:sz w:val="24"/>
          <w:highlight w:val="none"/>
        </w:rPr>
        <w:t>（四）政府采购投标及履约承诺函（格式）</w:t>
      </w:r>
      <w:bookmarkEnd w:id="19"/>
      <w:bookmarkEnd w:id="20"/>
      <w:bookmarkEnd w:id="21"/>
      <w:bookmarkEnd w:id="22"/>
      <w:bookmarkEnd w:id="23"/>
    </w:p>
    <w:p>
      <w:pPr>
        <w:spacing w:line="360" w:lineRule="auto"/>
        <w:rPr>
          <w:rFonts w:ascii="宋体" w:hAnsi="宋体" w:cs="宋体"/>
          <w:color w:val="auto"/>
          <w:highlight w:val="none"/>
        </w:rPr>
      </w:pPr>
    </w:p>
    <w:p>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政府采购投标及履约承诺函</w:t>
      </w:r>
    </w:p>
    <w:p>
      <w:pPr>
        <w:spacing w:line="360" w:lineRule="auto"/>
        <w:rPr>
          <w:rFonts w:ascii="宋体" w:hAnsi="宋体" w:cs="宋体"/>
          <w:color w:val="auto"/>
          <w:sz w:val="24"/>
          <w:highlight w:val="none"/>
        </w:rPr>
      </w:pPr>
      <w:r>
        <w:rPr>
          <w:rFonts w:hint="eastAsia" w:ascii="宋体" w:hAnsi="宋体" w:cs="宋体"/>
          <w:color w:val="auto"/>
          <w:sz w:val="24"/>
          <w:highlight w:val="none"/>
        </w:rPr>
        <w:t>（投标供应商名称）在此承诺：</w:t>
      </w:r>
    </w:p>
    <w:p>
      <w:pPr>
        <w:spacing w:line="360" w:lineRule="auto"/>
        <w:ind w:firstLine="482"/>
        <w:jc w:val="lef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我公司</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单位</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愿针对此次</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rPr>
        <w:t>（项目名称）进行投标。我单位承诺如下：</w:t>
      </w:r>
    </w:p>
    <w:p>
      <w:pPr>
        <w:spacing w:line="360" w:lineRule="auto"/>
        <w:ind w:firstLine="482"/>
        <w:jc w:val="left"/>
        <w:rPr>
          <w:rFonts w:ascii="宋体" w:hAnsi="宋体" w:cs="宋体"/>
          <w:bCs/>
          <w:color w:val="auto"/>
          <w:sz w:val="24"/>
          <w:highlight w:val="none"/>
        </w:rPr>
      </w:pPr>
      <w:r>
        <w:rPr>
          <w:rFonts w:hint="eastAsia" w:ascii="宋体" w:hAnsi="宋体" w:cs="宋体"/>
          <w:bCs/>
          <w:color w:val="auto"/>
          <w:sz w:val="24"/>
          <w:highlight w:val="none"/>
        </w:rPr>
        <w:t xml:space="preserve">    1.我单位本招标项目所提供的货物或服务未侵犯知识产权。</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2.本公司（单位）具备履行合同所必需的设备和专业技术能力。</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.我单位参与本项目政府采购活动时不存在被有关部门禁止参与政府采购活动且在有效期内的情况。</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.我单位具备《中华人民共和国政府采购法》第二十二条规定的条件，承诺如下：</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（2）我方符合法律、行政法规规定的其他条件。</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.我单位未被列入失信被执行人、税收违法案件当事人名单、政府采购严重违法失信行为记录名单。</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.我方愿意向贵方提供任何与本项报价有关的数据、情况和技术资料。若贵方需要，我方愿意提供我方作出的一切承诺的证明材料。</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rPr>
        <w:t>.我方与其他供应商不存在单位负责人为同一人或者存在直接控股、管理关系。</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rPr>
        <w:t>.我方承诺未为本项目提供整体设计、规范编制或者项目管理、监理、检测等服务。</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9</w:t>
      </w:r>
      <w:r>
        <w:rPr>
          <w:rFonts w:hint="eastAsia" w:ascii="宋体" w:hAnsi="宋体" w:cs="宋体"/>
          <w:bCs/>
          <w:color w:val="auto"/>
          <w:sz w:val="24"/>
          <w:highlight w:val="none"/>
        </w:rPr>
        <w:t>.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0</w:t>
      </w:r>
      <w:r>
        <w:rPr>
          <w:rFonts w:hint="eastAsia" w:ascii="宋体" w:hAnsi="宋体" w:cs="宋体"/>
          <w:bCs/>
          <w:color w:val="auto"/>
          <w:sz w:val="24"/>
          <w:highlight w:val="none"/>
        </w:rPr>
        <w:t>.我单位如果中标，做到诚实守信，依照本项目招标文件需求内容、签署的采购合同及本单位在投标中所作的一切承诺履约。</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的行政处罚。</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.我单位承诺不非法转包、分包。</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.我单位承诺未参与本项目的采购需求、技术指标、商务指标等内容的设定，不存在对其他投标供应商不公平的行为。</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以上承诺，如有违反，愿依照国家相关法律处理，并承担由此给采购人带来的损失。</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.所有与本项目有关的函件请发往下列地址：</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地 址：__________________，邮政编码：__________________</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电 话：__________________，传 真：__________________  </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代表姓名：_______________，职 务：__________________</w:t>
      </w:r>
    </w:p>
    <w:p>
      <w:pPr>
        <w:spacing w:line="360" w:lineRule="auto"/>
        <w:ind w:firstLine="480"/>
        <w:rPr>
          <w:rFonts w:ascii="宋体" w:hAnsi="宋体" w:cs="宋体"/>
          <w:bCs/>
          <w:color w:val="auto"/>
          <w:sz w:val="24"/>
          <w:highlight w:val="none"/>
        </w:rPr>
      </w:pPr>
    </w:p>
    <w:p>
      <w:pPr>
        <w:spacing w:line="360" w:lineRule="auto"/>
        <w:ind w:firstLine="5400"/>
        <w:rPr>
          <w:rFonts w:ascii="宋体" w:hAnsi="宋体" w:cs="宋体"/>
          <w:bCs/>
          <w:color w:val="auto"/>
          <w:sz w:val="24"/>
          <w:highlight w:val="none"/>
        </w:rPr>
      </w:pPr>
    </w:p>
    <w:p>
      <w:pPr>
        <w:spacing w:line="360" w:lineRule="auto"/>
        <w:ind w:firstLine="3720"/>
        <w:rPr>
          <w:rFonts w:ascii="宋体" w:hAnsi="宋体" w:cs="宋体"/>
          <w:bCs/>
          <w:color w:val="auto"/>
          <w:sz w:val="24"/>
          <w:highlight w:val="none"/>
        </w:rPr>
      </w:pPr>
      <w:r>
        <w:rPr>
          <w:rFonts w:hint="eastAsia" w:ascii="宋体" w:hAnsi="宋体" w:cs="宋体"/>
          <w:bCs/>
          <w:color w:val="auto"/>
          <w:sz w:val="24"/>
          <w:highlight w:val="none"/>
        </w:rPr>
        <w:t>投标供应商（盖章）：</w:t>
      </w:r>
    </w:p>
    <w:p>
      <w:pPr>
        <w:spacing w:line="360" w:lineRule="auto"/>
        <w:ind w:firstLine="1080"/>
        <w:rPr>
          <w:rFonts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pPr>
        <w:spacing w:line="360" w:lineRule="auto"/>
        <w:ind w:firstLine="5160"/>
        <w:rPr>
          <w:rFonts w:ascii="宋体" w:hAnsi="宋体" w:cs="宋体"/>
          <w:bCs/>
          <w:color w:val="auto"/>
          <w:sz w:val="24"/>
          <w:highlight w:val="none"/>
        </w:rPr>
      </w:pPr>
      <w:r>
        <w:rPr>
          <w:rFonts w:hint="eastAsia" w:ascii="宋体" w:hAnsi="宋体" w:cs="宋体"/>
          <w:bCs/>
          <w:color w:val="auto"/>
          <w:sz w:val="24"/>
          <w:highlight w:val="none"/>
        </w:rPr>
        <w:t>日  期：</w:t>
      </w:r>
    </w:p>
    <w:p>
      <w:pPr>
        <w:spacing w:line="360" w:lineRule="auto"/>
        <w:ind w:right="960"/>
        <w:rPr>
          <w:rFonts w:ascii="宋体" w:hAnsi="宋体" w:cs="宋体"/>
          <w:b/>
          <w:color w:val="auto"/>
          <w:sz w:val="30"/>
          <w:szCs w:val="30"/>
          <w:highlight w:val="none"/>
        </w:rPr>
      </w:pPr>
    </w:p>
    <w:p>
      <w:pPr>
        <w:spacing w:line="360" w:lineRule="auto"/>
        <w:ind w:left="420" w:right="960"/>
        <w:rPr>
          <w:rFonts w:ascii="宋体" w:hAnsi="宋体" w:cs="宋体"/>
          <w:bCs/>
          <w:color w:val="auto"/>
          <w:sz w:val="24"/>
          <w:highlight w:val="none"/>
        </w:rPr>
      </w:pPr>
    </w:p>
    <w:p>
      <w:pPr>
        <w:spacing w:line="360" w:lineRule="auto"/>
        <w:ind w:left="420" w:right="960"/>
        <w:rPr>
          <w:rFonts w:ascii="宋体" w:hAnsi="宋体" w:cs="宋体"/>
          <w:bCs/>
          <w:color w:val="auto"/>
          <w:sz w:val="24"/>
          <w:highlight w:val="none"/>
        </w:rPr>
      </w:pPr>
    </w:p>
    <w:p>
      <w:pPr>
        <w:spacing w:line="360" w:lineRule="auto"/>
        <w:ind w:left="420" w:right="960"/>
        <w:rPr>
          <w:rFonts w:ascii="宋体" w:hAnsi="宋体" w:cs="宋体"/>
          <w:bCs/>
          <w:color w:val="auto"/>
          <w:sz w:val="24"/>
          <w:highlight w:val="none"/>
        </w:rPr>
      </w:pPr>
    </w:p>
    <w:p>
      <w:pPr>
        <w:spacing w:line="360" w:lineRule="auto"/>
        <w:ind w:left="420" w:right="960"/>
        <w:rPr>
          <w:rFonts w:ascii="宋体" w:hAnsi="宋体" w:cs="宋体"/>
          <w:bCs/>
          <w:color w:val="auto"/>
          <w:sz w:val="24"/>
          <w:highlight w:val="none"/>
        </w:rPr>
      </w:pPr>
    </w:p>
    <w:p>
      <w:pPr>
        <w:spacing w:line="360" w:lineRule="auto"/>
        <w:ind w:left="420" w:right="960"/>
        <w:rPr>
          <w:rFonts w:ascii="宋体" w:hAnsi="宋体" w:cs="宋体"/>
          <w:bCs/>
          <w:color w:val="auto"/>
          <w:sz w:val="24"/>
          <w:highlight w:val="none"/>
        </w:rPr>
      </w:pPr>
    </w:p>
    <w:p>
      <w:pPr>
        <w:spacing w:line="360" w:lineRule="auto"/>
        <w:ind w:left="420" w:right="960"/>
        <w:rPr>
          <w:rFonts w:ascii="宋体" w:hAnsi="宋体" w:cs="宋体"/>
          <w:bCs/>
          <w:color w:val="auto"/>
          <w:sz w:val="24"/>
          <w:highlight w:val="none"/>
        </w:rPr>
      </w:pPr>
    </w:p>
    <w:p>
      <w:pPr>
        <w:spacing w:line="360" w:lineRule="auto"/>
        <w:ind w:left="420" w:right="960"/>
        <w:rPr>
          <w:rFonts w:ascii="宋体" w:hAnsi="宋体" w:cs="宋体"/>
          <w:bCs/>
          <w:color w:val="auto"/>
          <w:sz w:val="24"/>
          <w:highlight w:val="none"/>
        </w:rPr>
      </w:pPr>
    </w:p>
    <w:p>
      <w:pPr>
        <w:spacing w:line="360" w:lineRule="auto"/>
        <w:ind w:left="420" w:right="960"/>
        <w:rPr>
          <w:rFonts w:ascii="宋体" w:hAnsi="宋体" w:cs="宋体"/>
          <w:bCs/>
          <w:color w:val="auto"/>
          <w:sz w:val="24"/>
          <w:highlight w:val="none"/>
        </w:rPr>
      </w:pPr>
    </w:p>
    <w:p>
      <w:pPr>
        <w:rPr>
          <w:rFonts w:ascii="宋体" w:hAnsi="宋体" w:cs="宋体"/>
          <w:bCs/>
          <w:color w:val="auto"/>
          <w:sz w:val="24"/>
          <w:highlight w:val="none"/>
        </w:rPr>
      </w:pPr>
      <w:bookmarkStart w:id="24" w:name="_Toc116946368"/>
      <w:bookmarkStart w:id="25" w:name="_Toc98277389"/>
      <w:r>
        <w:rPr>
          <w:rFonts w:hint="eastAsia" w:ascii="宋体" w:hAnsi="宋体" w:cs="宋体"/>
          <w:bCs/>
          <w:color w:val="auto"/>
          <w:sz w:val="24"/>
          <w:highlight w:val="none"/>
        </w:rPr>
        <w:br w:type="page" w:clear="all"/>
      </w:r>
    </w:p>
    <w:p>
      <w:pPr>
        <w:spacing w:line="360" w:lineRule="auto"/>
        <w:ind w:right="960"/>
        <w:outlineLvl w:val="1"/>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eastAsia="zh-CN"/>
        </w:rPr>
        <w:t>五</w:t>
      </w:r>
      <w:r>
        <w:rPr>
          <w:rFonts w:hint="eastAsia" w:ascii="宋体" w:hAnsi="宋体" w:cs="宋体"/>
          <w:bCs/>
          <w:color w:val="auto"/>
          <w:sz w:val="24"/>
          <w:highlight w:val="none"/>
        </w:rPr>
        <w:t>）</w:t>
      </w:r>
      <w:bookmarkEnd w:id="24"/>
      <w:bookmarkEnd w:id="25"/>
      <w:r>
        <w:rPr>
          <w:rFonts w:hint="eastAsia" w:ascii="宋体" w:hAnsi="宋体" w:cs="宋体"/>
          <w:bCs/>
          <w:color w:val="auto"/>
          <w:sz w:val="24"/>
          <w:highlight w:val="none"/>
        </w:rPr>
        <w:t>开标一览表及附录（格式）</w:t>
      </w:r>
    </w:p>
    <w:p>
      <w:pPr>
        <w:pStyle w:val="318"/>
        <w:spacing w:line="360" w:lineRule="auto"/>
        <w:ind w:firstLine="0"/>
        <w:jc w:val="center"/>
        <w:rPr>
          <w:rFonts w:cs="宋体"/>
          <w:b/>
          <w:bCs/>
          <w:color w:val="auto"/>
          <w:sz w:val="28"/>
          <w:szCs w:val="28"/>
          <w:highlight w:val="none"/>
        </w:rPr>
      </w:pPr>
      <w:r>
        <w:rPr>
          <w:rFonts w:hint="eastAsia" w:cs="宋体"/>
          <w:b/>
          <w:bCs/>
          <w:color w:val="auto"/>
          <w:sz w:val="28"/>
          <w:szCs w:val="28"/>
          <w:highlight w:val="none"/>
        </w:rPr>
        <w:t>开标一览表</w:t>
      </w:r>
    </w:p>
    <w:p>
      <w:pPr>
        <w:pStyle w:val="318"/>
        <w:spacing w:line="360" w:lineRule="auto"/>
        <w:ind w:firstLine="0"/>
        <w:rPr>
          <w:rFonts w:cs="宋体"/>
          <w:color w:val="auto"/>
          <w:highlight w:val="none"/>
        </w:rPr>
      </w:pPr>
      <w:r>
        <w:rPr>
          <w:rFonts w:hint="eastAsia" w:cs="宋体"/>
          <w:color w:val="auto"/>
          <w:highlight w:val="none"/>
        </w:rPr>
        <w:t>项目编号：                                                货币单位：人民币元</w:t>
      </w:r>
    </w:p>
    <w:tbl>
      <w:tblPr>
        <w:tblStyle w:val="43"/>
        <w:tblW w:w="0" w:type="auto"/>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2794"/>
        <w:gridCol w:w="2777"/>
        <w:gridCol w:w="434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49" w:type="dxa"/>
            <w:noWrap w:val="0"/>
            <w:vAlign w:val="center"/>
          </w:tcPr>
          <w:p>
            <w:pPr>
              <w:pStyle w:val="318"/>
              <w:spacing w:line="360" w:lineRule="auto"/>
              <w:rPr>
                <w:rFonts w:cs="宋体"/>
                <w:color w:val="auto"/>
                <w:highlight w:val="none"/>
              </w:rPr>
            </w:pPr>
            <w:r>
              <w:rPr>
                <w:rFonts w:hint="eastAsia" w:cs="宋体"/>
                <w:color w:val="auto"/>
                <w:highlight w:val="none"/>
              </w:rPr>
              <w:t>项目名称</w:t>
            </w:r>
          </w:p>
        </w:tc>
        <w:tc>
          <w:tcPr>
            <w:tcW w:w="2747" w:type="dxa"/>
            <w:noWrap w:val="0"/>
            <w:vAlign w:val="center"/>
          </w:tcPr>
          <w:p>
            <w:pPr>
              <w:pStyle w:val="318"/>
              <w:spacing w:line="360" w:lineRule="auto"/>
              <w:rPr>
                <w:rFonts w:cs="宋体"/>
                <w:color w:val="auto"/>
                <w:highlight w:val="none"/>
              </w:rPr>
            </w:pPr>
            <w:r>
              <w:rPr>
                <w:rFonts w:hint="eastAsia" w:cs="宋体"/>
                <w:color w:val="auto"/>
                <w:highlight w:val="none"/>
              </w:rPr>
              <w:t>项目内容</w:t>
            </w:r>
          </w:p>
        </w:tc>
        <w:tc>
          <w:tcPr>
            <w:tcW w:w="4250" w:type="dxa"/>
            <w:noWrap w:val="0"/>
            <w:vAlign w:val="center"/>
          </w:tcPr>
          <w:p>
            <w:pPr>
              <w:pStyle w:val="318"/>
              <w:spacing w:line="360" w:lineRule="auto"/>
              <w:rPr>
                <w:rFonts w:cs="宋体"/>
                <w:color w:val="auto"/>
                <w:highlight w:val="none"/>
              </w:rPr>
            </w:pPr>
            <w:r>
              <w:rPr>
                <w:rFonts w:hint="eastAsia" w:cs="宋体"/>
                <w:color w:val="auto"/>
                <w:highlight w:val="none"/>
                <w:lang w:val="en-US" w:eastAsia="zh-CN"/>
              </w:rPr>
              <w:t>单价</w:t>
            </w:r>
            <w:r>
              <w:rPr>
                <w:rFonts w:hint="eastAsia" w:cs="宋体"/>
                <w:color w:val="auto"/>
                <w:highlight w:val="none"/>
              </w:rPr>
              <w:t>（小写）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49" w:type="dxa"/>
            <w:noWrap w:val="0"/>
            <w:vAlign w:val="center"/>
          </w:tcPr>
          <w:p>
            <w:pPr>
              <w:pStyle w:val="318"/>
              <w:spacing w:line="360" w:lineRule="auto"/>
              <w:rPr>
                <w:rFonts w:cs="宋体"/>
                <w:color w:val="auto"/>
                <w:highlight w:val="none"/>
              </w:rPr>
            </w:pPr>
            <w:r>
              <w:rPr>
                <w:rFonts w:hint="eastAsia" w:cs="宋体"/>
                <w:color w:val="auto"/>
                <w:highlight w:val="none"/>
              </w:rPr>
              <w:t>项目名称  </w:t>
            </w:r>
          </w:p>
        </w:tc>
        <w:tc>
          <w:tcPr>
            <w:tcW w:w="2747" w:type="dxa"/>
            <w:noWrap w:val="0"/>
            <w:vAlign w:val="center"/>
          </w:tcPr>
          <w:p>
            <w:pPr>
              <w:pStyle w:val="318"/>
              <w:spacing w:line="360" w:lineRule="auto"/>
              <w:rPr>
                <w:rFonts w:cs="宋体"/>
                <w:color w:val="auto"/>
                <w:highlight w:val="none"/>
              </w:rPr>
            </w:pPr>
            <w:r>
              <w:rPr>
                <w:rFonts w:hint="eastAsia" w:cs="宋体"/>
                <w:color w:val="auto"/>
                <w:highlight w:val="none"/>
              </w:rPr>
              <w:t>详见投标文件</w:t>
            </w:r>
          </w:p>
        </w:tc>
        <w:tc>
          <w:tcPr>
            <w:tcW w:w="4250" w:type="dxa"/>
            <w:noWrap w:val="0"/>
            <w:vAlign w:val="center"/>
          </w:tcPr>
          <w:p>
            <w:pPr>
              <w:pStyle w:val="318"/>
              <w:spacing w:line="360" w:lineRule="auto"/>
              <w:ind w:firstLine="1680"/>
              <w:rPr>
                <w:rFonts w:cs="宋体"/>
                <w:color w:val="auto"/>
                <w:highlight w:val="none"/>
              </w:rPr>
            </w:pPr>
            <w:r>
              <w:rPr>
                <w:rFonts w:hint="eastAsia" w:cs="宋体"/>
                <w:color w:val="auto"/>
                <w:highlight w:val="none"/>
              </w:rPr>
              <w:t>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49" w:type="dxa"/>
            <w:noWrap w:val="0"/>
            <w:vAlign w:val="center"/>
          </w:tcPr>
          <w:p>
            <w:pPr>
              <w:pStyle w:val="318"/>
              <w:spacing w:line="360" w:lineRule="auto"/>
              <w:rPr>
                <w:rFonts w:cs="宋体"/>
                <w:color w:val="auto"/>
                <w:highlight w:val="none"/>
              </w:rPr>
            </w:pPr>
            <w:r>
              <w:rPr>
                <w:rFonts w:hint="eastAsia" w:cs="宋体"/>
                <w:color w:val="auto"/>
                <w:highlight w:val="none"/>
                <w:lang w:val="en-US" w:eastAsia="zh-CN"/>
              </w:rPr>
              <w:t>单价</w:t>
            </w:r>
            <w:r>
              <w:rPr>
                <w:rFonts w:hint="eastAsia" w:cs="宋体"/>
                <w:color w:val="auto"/>
                <w:highlight w:val="none"/>
              </w:rPr>
              <w:t>（大写）：</w:t>
            </w:r>
          </w:p>
        </w:tc>
        <w:tc>
          <w:tcPr>
            <w:tcW w:w="7072" w:type="dxa"/>
            <w:gridSpan w:val="2"/>
            <w:noWrap w:val="0"/>
            <w:vAlign w:val="center"/>
          </w:tcPr>
          <w:p>
            <w:pPr>
              <w:pStyle w:val="318"/>
              <w:spacing w:line="360" w:lineRule="auto"/>
              <w:rPr>
                <w:rFonts w:cs="宋体"/>
                <w:color w:val="auto"/>
                <w:highlight w:val="none"/>
              </w:rPr>
            </w:pPr>
            <w:r>
              <w:rPr>
                <w:rFonts w:hint="eastAsia" w:cs="宋体"/>
                <w:color w:val="auto"/>
                <w:highlight w:val="none"/>
              </w:rPr>
              <w:t>金额大写 </w:t>
            </w:r>
          </w:p>
        </w:tc>
      </w:tr>
    </w:tbl>
    <w:p>
      <w:pPr>
        <w:pStyle w:val="318"/>
        <w:spacing w:line="360" w:lineRule="auto"/>
        <w:ind w:firstLine="0"/>
        <w:rPr>
          <w:rFonts w:cs="宋体"/>
          <w:color w:val="auto"/>
          <w:highlight w:val="none"/>
        </w:rPr>
      </w:pPr>
      <w:r>
        <w:rPr>
          <w:rFonts w:hint="eastAsia" w:cs="宋体"/>
          <w:color w:val="auto"/>
          <w:highlight w:val="none"/>
        </w:rPr>
        <w:t>投标人公章（电子签章）：</w:t>
      </w:r>
    </w:p>
    <w:p>
      <w:pPr>
        <w:pStyle w:val="318"/>
        <w:spacing w:line="360" w:lineRule="auto"/>
        <w:ind w:firstLine="0"/>
        <w:rPr>
          <w:rFonts w:cs="宋体"/>
          <w:color w:val="auto"/>
          <w:highlight w:val="none"/>
        </w:rPr>
      </w:pPr>
    </w:p>
    <w:p>
      <w:pPr>
        <w:pStyle w:val="318"/>
        <w:spacing w:line="360" w:lineRule="auto"/>
        <w:ind w:firstLine="0"/>
        <w:rPr>
          <w:rFonts w:hint="eastAsia" w:cs="宋体"/>
          <w:color w:val="auto"/>
          <w:highlight w:val="none"/>
        </w:rPr>
      </w:pPr>
      <w:r>
        <w:rPr>
          <w:rFonts w:hint="eastAsia" w:cs="宋体"/>
          <w:color w:val="auto"/>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pPr>
        <w:pStyle w:val="318"/>
        <w:spacing w:line="360" w:lineRule="auto"/>
        <w:ind w:firstLine="0"/>
        <w:rPr>
          <w:rFonts w:hint="eastAsia" w:eastAsia="宋体" w:cs="宋体"/>
          <w:color w:val="auto"/>
          <w:highlight w:val="none"/>
          <w:lang w:eastAsia="zh-CN"/>
        </w:rPr>
      </w:pPr>
      <w:r>
        <w:rPr>
          <w:rFonts w:hint="eastAsia" w:cs="宋体"/>
          <w:b/>
          <w:bCs/>
          <w:color w:val="auto"/>
          <w:highlight w:val="none"/>
          <w:lang w:eastAsia="zh-CN"/>
        </w:rPr>
        <w:t>（</w:t>
      </w:r>
      <w:r>
        <w:rPr>
          <w:rFonts w:hint="eastAsia" w:cs="宋体"/>
          <w:b/>
          <w:bCs/>
          <w:color w:val="auto"/>
          <w:highlight w:val="none"/>
        </w:rPr>
        <w:t>“开标一览表”模块</w:t>
      </w:r>
      <w:r>
        <w:rPr>
          <w:rFonts w:hint="eastAsia" w:cs="宋体"/>
          <w:b/>
          <w:bCs/>
          <w:color w:val="auto"/>
          <w:highlight w:val="none"/>
          <w:lang w:val="en-US" w:eastAsia="zh-CN"/>
        </w:rPr>
        <w:t>中的单价为&lt;45岁男辅警体检基础项目单价报价+</w:t>
      </w:r>
      <w:r>
        <w:rPr>
          <w:rFonts w:hint="eastAsia" w:cs="宋体"/>
          <w:b/>
          <w:bCs/>
          <w:color w:val="auto"/>
          <w:highlight w:val="none"/>
          <w:lang w:eastAsia="zh-CN"/>
        </w:rPr>
        <w:t>45岁男辅警体检基础项目</w:t>
      </w:r>
      <w:r>
        <w:rPr>
          <w:rFonts w:hint="eastAsia" w:cs="宋体"/>
          <w:b/>
          <w:bCs/>
          <w:color w:val="auto"/>
          <w:highlight w:val="none"/>
          <w:lang w:val="en-US" w:eastAsia="zh-CN"/>
        </w:rPr>
        <w:t>单价报价+</w:t>
      </w:r>
      <w:r>
        <w:rPr>
          <w:rFonts w:hint="eastAsia" w:cs="宋体"/>
          <w:b/>
          <w:bCs/>
          <w:color w:val="auto"/>
          <w:highlight w:val="none"/>
          <w:lang w:eastAsia="zh-CN"/>
        </w:rPr>
        <w:t>&lt;45岁女辅警体检基础项目</w:t>
      </w:r>
      <w:r>
        <w:rPr>
          <w:rFonts w:hint="eastAsia" w:cs="宋体"/>
          <w:b/>
          <w:bCs/>
          <w:color w:val="auto"/>
          <w:highlight w:val="none"/>
          <w:lang w:val="en-US" w:eastAsia="zh-CN"/>
        </w:rPr>
        <w:t>单价报价+</w:t>
      </w:r>
      <w:r>
        <w:rPr>
          <w:rFonts w:hint="eastAsia" w:cs="宋体"/>
          <w:b/>
          <w:bCs/>
          <w:color w:val="auto"/>
          <w:highlight w:val="none"/>
          <w:lang w:eastAsia="zh-CN"/>
        </w:rPr>
        <w:t>45女辅警体检基础项目</w:t>
      </w:r>
      <w:r>
        <w:rPr>
          <w:rFonts w:hint="eastAsia" w:cs="宋体"/>
          <w:b/>
          <w:bCs/>
          <w:color w:val="auto"/>
          <w:highlight w:val="none"/>
          <w:lang w:val="en-US" w:eastAsia="zh-CN"/>
        </w:rPr>
        <w:t>单价报价+</w:t>
      </w:r>
      <w:r>
        <w:rPr>
          <w:rFonts w:hint="eastAsia" w:cs="宋体"/>
          <w:b/>
          <w:bCs/>
          <w:color w:val="auto"/>
          <w:highlight w:val="none"/>
          <w:lang w:eastAsia="zh-CN"/>
        </w:rPr>
        <w:t>自选项目</w:t>
      </w:r>
      <w:r>
        <w:rPr>
          <w:rFonts w:hint="eastAsia" w:cs="宋体"/>
          <w:b/>
          <w:bCs/>
          <w:color w:val="auto"/>
          <w:highlight w:val="none"/>
          <w:lang w:val="en-US" w:eastAsia="zh-CN"/>
        </w:rPr>
        <w:t>单价报价之和</w:t>
      </w:r>
      <w:r>
        <w:rPr>
          <w:rFonts w:hint="eastAsia" w:cs="宋体"/>
          <w:b/>
          <w:bCs/>
          <w:color w:val="auto"/>
          <w:highlight w:val="none"/>
          <w:lang w:eastAsia="zh-CN"/>
        </w:rPr>
        <w:t>）</w:t>
      </w:r>
    </w:p>
    <w:p>
      <w:pPr>
        <w:spacing w:line="360" w:lineRule="auto"/>
        <w:ind w:right="960"/>
        <w:rPr>
          <w:rFonts w:ascii="宋体" w:hAnsi="宋体" w:cs="宋体"/>
          <w:b/>
          <w:color w:val="auto"/>
          <w:sz w:val="30"/>
          <w:szCs w:val="30"/>
          <w:highlight w:val="none"/>
        </w:rPr>
      </w:pPr>
    </w:p>
    <w:p>
      <w:pPr>
        <w:spacing w:line="360" w:lineRule="auto"/>
        <w:ind w:right="960"/>
        <w:rPr>
          <w:rFonts w:ascii="宋体" w:hAnsi="宋体" w:cs="宋体"/>
          <w:b/>
          <w:color w:val="auto"/>
          <w:sz w:val="30"/>
          <w:szCs w:val="30"/>
          <w:highlight w:val="none"/>
        </w:rPr>
      </w:pPr>
    </w:p>
    <w:p>
      <w:pPr>
        <w:spacing w:line="360" w:lineRule="auto"/>
        <w:ind w:right="960"/>
        <w:rPr>
          <w:rFonts w:ascii="宋体" w:hAnsi="宋体" w:cs="宋体"/>
          <w:b/>
          <w:color w:val="auto"/>
          <w:sz w:val="30"/>
          <w:szCs w:val="30"/>
          <w:highlight w:val="none"/>
        </w:rPr>
      </w:pPr>
    </w:p>
    <w:p>
      <w:pPr>
        <w:spacing w:line="360" w:lineRule="auto"/>
        <w:ind w:right="960"/>
        <w:rPr>
          <w:rFonts w:ascii="宋体" w:hAnsi="宋体" w:cs="宋体"/>
          <w:b/>
          <w:color w:val="auto"/>
          <w:sz w:val="30"/>
          <w:szCs w:val="30"/>
          <w:highlight w:val="none"/>
        </w:rPr>
      </w:pPr>
    </w:p>
    <w:p>
      <w:pPr>
        <w:spacing w:line="360" w:lineRule="auto"/>
        <w:ind w:right="960"/>
        <w:rPr>
          <w:rFonts w:ascii="宋体" w:hAnsi="宋体" w:cs="宋体"/>
          <w:b/>
          <w:color w:val="auto"/>
          <w:sz w:val="30"/>
          <w:szCs w:val="30"/>
          <w:highlight w:val="none"/>
        </w:rPr>
      </w:pPr>
    </w:p>
    <w:p>
      <w:pPr>
        <w:spacing w:line="360" w:lineRule="auto"/>
        <w:ind w:right="960"/>
        <w:rPr>
          <w:rFonts w:ascii="宋体" w:hAnsi="宋体" w:cs="宋体"/>
          <w:b/>
          <w:color w:val="auto"/>
          <w:sz w:val="30"/>
          <w:szCs w:val="30"/>
          <w:highlight w:val="none"/>
        </w:rPr>
      </w:pPr>
    </w:p>
    <w:p>
      <w:pPr>
        <w:spacing w:line="360" w:lineRule="auto"/>
        <w:ind w:right="960"/>
        <w:rPr>
          <w:rFonts w:ascii="宋体" w:hAnsi="宋体" w:cs="宋体"/>
          <w:b/>
          <w:color w:val="auto"/>
          <w:sz w:val="30"/>
          <w:szCs w:val="30"/>
          <w:highlight w:val="none"/>
        </w:rPr>
      </w:pPr>
    </w:p>
    <w:p>
      <w:pPr>
        <w:spacing w:line="360" w:lineRule="auto"/>
        <w:ind w:right="960"/>
        <w:jc w:val="center"/>
        <w:rPr>
          <w:rFonts w:ascii="宋体" w:hAnsi="宋体" w:cs="宋体"/>
          <w:b/>
          <w:color w:val="auto"/>
          <w:sz w:val="30"/>
          <w:szCs w:val="30"/>
          <w:highlight w:val="none"/>
        </w:rPr>
      </w:pPr>
      <w:r>
        <w:rPr>
          <w:rFonts w:hint="eastAsia" w:ascii="宋体" w:hAnsi="宋体" w:cs="宋体"/>
          <w:b/>
          <w:color w:val="auto"/>
          <w:sz w:val="28"/>
          <w:szCs w:val="28"/>
          <w:highlight w:val="none"/>
        </w:rPr>
        <w:t>开标一览表附录</w:t>
      </w:r>
    </w:p>
    <w:p>
      <w:pPr>
        <w:pStyle w:val="19"/>
        <w:spacing w:line="360" w:lineRule="auto"/>
        <w:rPr>
          <w:rFonts w:ascii="宋体" w:hAnsi="宋体" w:cs="宋体"/>
          <w:color w:val="auto"/>
          <w:highlight w:val="none"/>
        </w:rPr>
      </w:pPr>
    </w:p>
    <w:p>
      <w:pPr>
        <w:spacing w:line="360" w:lineRule="auto"/>
        <w:rPr>
          <w:rFonts w:ascii="宋体" w:hAnsi="宋体" w:cs="宋体"/>
          <w:color w:val="auto"/>
          <w:sz w:val="24"/>
          <w:highlight w:val="none"/>
        </w:rPr>
      </w:pPr>
      <w:r>
        <w:rPr>
          <w:rFonts w:hint="eastAsia" w:ascii="宋体" w:hAnsi="宋体" w:cs="宋体"/>
          <w:color w:val="auto"/>
          <w:sz w:val="24"/>
          <w:highlight w:val="none"/>
        </w:rPr>
        <w:t>项目名称：                              政府采购编号</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tbl>
      <w:tblPr>
        <w:tblStyle w:val="43"/>
        <w:tblW w:w="49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16"/>
        <w:gridCol w:w="2939"/>
        <w:gridCol w:w="3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3" w:hRule="atLeast"/>
        </w:trPr>
        <w:tc>
          <w:tcPr>
            <w:tcW w:w="1617" w:type="pct"/>
            <w:shd w:val="clear" w:color="auto" w:fill="auto"/>
            <w:noWrap w:val="0"/>
            <w:vAlign w:val="center"/>
          </w:tcPr>
          <w:p>
            <w:pPr>
              <w:pStyle w:val="2"/>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&lt;45岁男辅警体检基础项目1218人</w:t>
            </w:r>
          </w:p>
          <w:p>
            <w:pPr>
              <w:pStyle w:val="2"/>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(单价限价≤500元/人)</w:t>
            </w:r>
          </w:p>
          <w:p>
            <w:pPr>
              <w:pStyle w:val="2"/>
              <w:spacing w:line="360" w:lineRule="auto"/>
              <w:jc w:val="center"/>
              <w:rPr>
                <w:rFonts w:hint="default"/>
                <w:lang w:val="en-US" w:eastAsia="zh-CN"/>
              </w:rPr>
            </w:pPr>
            <w:r>
              <w:rPr>
                <w:rFonts w:hint="eastAsia" w:ascii="宋体" w:hAnsi="宋体" w:eastAsia="宋体" w:cs="宋体"/>
                <w:color w:val="auto"/>
                <w:sz w:val="24"/>
                <w:szCs w:val="24"/>
                <w:highlight w:val="none"/>
                <w:lang w:val="en-US" w:eastAsia="zh-CN"/>
              </w:rPr>
              <w:t>投标报价（人民币）</w:t>
            </w:r>
          </w:p>
        </w:tc>
        <w:tc>
          <w:tcPr>
            <w:tcW w:w="1478" w:type="pct"/>
            <w:noWrap w:val="0"/>
            <w:vAlign w:val="center"/>
          </w:tcPr>
          <w:p>
            <w:pPr>
              <w:pStyle w:val="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元/人</w:t>
            </w:r>
          </w:p>
          <w:p>
            <w:pPr>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元/人</w:t>
            </w:r>
          </w:p>
        </w:tc>
        <w:tc>
          <w:tcPr>
            <w:tcW w:w="1904" w:type="pct"/>
            <w:noWrap w:val="0"/>
            <w:vAlign w:val="center"/>
          </w:tcPr>
          <w:p>
            <w:pPr>
              <w:pStyle w:val="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元（按1218人合计）</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元（按1218人合计）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3" w:hRule="atLeast"/>
        </w:trPr>
        <w:tc>
          <w:tcPr>
            <w:tcW w:w="1617" w:type="pct"/>
            <w:shd w:val="clear" w:color="auto" w:fill="auto"/>
            <w:noWrap w:val="0"/>
            <w:vAlign w:val="center"/>
          </w:tcPr>
          <w:p>
            <w:pPr>
              <w:pageBreakBefore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45岁男辅警体检基础项目430人</w:t>
            </w:r>
          </w:p>
          <w:p>
            <w:pPr>
              <w:pageBreakBefore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(单价限价≤700元/人)</w:t>
            </w:r>
          </w:p>
          <w:p>
            <w:pPr>
              <w:pageBreakBefore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投标报价（人民币）</w:t>
            </w:r>
          </w:p>
        </w:tc>
        <w:tc>
          <w:tcPr>
            <w:tcW w:w="1478" w:type="pct"/>
            <w:noWrap w:val="0"/>
            <w:vAlign w:val="center"/>
          </w:tcPr>
          <w:p>
            <w:pPr>
              <w:pStyle w:val="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元/人</w:t>
            </w:r>
          </w:p>
          <w:p>
            <w:pPr>
              <w:pStyle w:val="2"/>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元/人</w:t>
            </w:r>
          </w:p>
        </w:tc>
        <w:tc>
          <w:tcPr>
            <w:tcW w:w="1904" w:type="pct"/>
            <w:noWrap w:val="0"/>
            <w:vAlign w:val="center"/>
          </w:tcPr>
          <w:p>
            <w:pPr>
              <w:pStyle w:val="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元（按430人合计）</w:t>
            </w:r>
          </w:p>
          <w:p>
            <w:pPr>
              <w:pStyle w:val="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元（按430人合计）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3" w:hRule="atLeast"/>
        </w:trPr>
        <w:tc>
          <w:tcPr>
            <w:tcW w:w="1617" w:type="pct"/>
            <w:shd w:val="clear" w:color="auto" w:fill="auto"/>
            <w:noWrap w:val="0"/>
            <w:vAlign w:val="center"/>
          </w:tcPr>
          <w:p>
            <w:pPr>
              <w:pageBreakBefore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&lt;45岁女辅警体检基础项目616人</w:t>
            </w:r>
          </w:p>
          <w:p>
            <w:pPr>
              <w:pageBreakBefore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(单价</w:t>
            </w:r>
            <w:r>
              <w:rPr>
                <w:rFonts w:hint="eastAsia" w:ascii="宋体" w:hAnsi="宋体" w:eastAsia="宋体" w:cs="宋体"/>
                <w:color w:val="auto"/>
                <w:sz w:val="24"/>
                <w:szCs w:val="24"/>
                <w:highlight w:val="none"/>
                <w:lang w:val="en-US" w:eastAsia="zh-CN"/>
              </w:rPr>
              <w:t>限价≤500元/人)</w:t>
            </w:r>
          </w:p>
          <w:p>
            <w:pPr>
              <w:pageBreakBefore w:val="0"/>
              <w:spacing w:line="360" w:lineRule="auto"/>
              <w:jc w:val="center"/>
              <w:rPr>
                <w:rFonts w:hint="eastAsia" w:ascii="宋体" w:hAnsi="宋体" w:eastAsia="宋体" w:cs="宋体"/>
                <w:color w:val="auto"/>
                <w:sz w:val="24"/>
                <w:szCs w:val="24"/>
                <w:highlight w:val="none"/>
                <w:lang w:eastAsia="zh-CN"/>
              </w:rPr>
            </w:pPr>
            <w:bookmarkStart w:id="26" w:name="OLE_LINK7"/>
            <w:r>
              <w:rPr>
                <w:rFonts w:hint="eastAsia" w:ascii="宋体" w:hAnsi="宋体" w:eastAsia="宋体" w:cs="宋体"/>
                <w:color w:val="auto"/>
                <w:sz w:val="24"/>
                <w:szCs w:val="24"/>
                <w:highlight w:val="none"/>
                <w:lang w:val="en-US" w:eastAsia="zh-CN"/>
              </w:rPr>
              <w:t>投标报价（人民币）</w:t>
            </w:r>
            <w:bookmarkEnd w:id="26"/>
          </w:p>
        </w:tc>
        <w:tc>
          <w:tcPr>
            <w:tcW w:w="1478" w:type="pct"/>
            <w:noWrap w:val="0"/>
            <w:vAlign w:val="center"/>
          </w:tcPr>
          <w:p>
            <w:pPr>
              <w:pStyle w:val="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元/人</w:t>
            </w:r>
          </w:p>
          <w:p>
            <w:pPr>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元/人</w:t>
            </w:r>
          </w:p>
        </w:tc>
        <w:tc>
          <w:tcPr>
            <w:tcW w:w="1904" w:type="pct"/>
            <w:noWrap w:val="0"/>
            <w:vAlign w:val="center"/>
          </w:tcPr>
          <w:p>
            <w:pPr>
              <w:pStyle w:val="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元（按616人合计）</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元（按</w:t>
            </w:r>
            <w:r>
              <w:rPr>
                <w:rFonts w:hint="eastAsia" w:ascii="宋体" w:hAnsi="宋体" w:cs="宋体"/>
                <w:color w:val="auto"/>
                <w:sz w:val="24"/>
                <w:szCs w:val="24"/>
                <w:highlight w:val="none"/>
                <w:lang w:val="en-US" w:eastAsia="zh-CN"/>
              </w:rPr>
              <w:t>616</w:t>
            </w:r>
            <w:r>
              <w:rPr>
                <w:rFonts w:hint="eastAsia" w:ascii="宋体" w:hAnsi="宋体" w:eastAsia="宋体" w:cs="宋体"/>
                <w:color w:val="auto"/>
                <w:sz w:val="24"/>
                <w:szCs w:val="24"/>
                <w:highlight w:val="none"/>
                <w:lang w:val="en-US" w:eastAsia="zh-CN"/>
              </w:rPr>
              <w:t>人合计）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3" w:hRule="atLeast"/>
        </w:trPr>
        <w:tc>
          <w:tcPr>
            <w:tcW w:w="1617" w:type="pct"/>
            <w:shd w:val="clear" w:color="auto" w:fill="auto"/>
            <w:noWrap w:val="0"/>
            <w:vAlign w:val="center"/>
          </w:tcPr>
          <w:p>
            <w:pPr>
              <w:pageBreakBefore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45女辅警体检基础项目83人</w:t>
            </w:r>
          </w:p>
          <w:p>
            <w:pPr>
              <w:pageBreakBefore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(单价限价≤700元/人)</w:t>
            </w:r>
          </w:p>
          <w:p>
            <w:pPr>
              <w:pageBreakBefore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投标报价（人民币）</w:t>
            </w:r>
          </w:p>
        </w:tc>
        <w:tc>
          <w:tcPr>
            <w:tcW w:w="1478" w:type="pct"/>
            <w:noWrap w:val="0"/>
            <w:vAlign w:val="center"/>
          </w:tcPr>
          <w:p>
            <w:pPr>
              <w:pStyle w:val="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元/人</w:t>
            </w:r>
          </w:p>
          <w:p>
            <w:pPr>
              <w:pStyle w:val="2"/>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元/人</w:t>
            </w:r>
          </w:p>
        </w:tc>
        <w:tc>
          <w:tcPr>
            <w:tcW w:w="1904" w:type="pct"/>
            <w:noWrap w:val="0"/>
            <w:vAlign w:val="center"/>
          </w:tcPr>
          <w:p>
            <w:pPr>
              <w:pStyle w:val="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元（按83人合计）</w:t>
            </w:r>
          </w:p>
          <w:p>
            <w:pPr>
              <w:pStyle w:val="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元（按83人合计）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3" w:hRule="atLeast"/>
        </w:trPr>
        <w:tc>
          <w:tcPr>
            <w:tcW w:w="1617" w:type="pct"/>
            <w:shd w:val="clear" w:color="auto" w:fill="auto"/>
            <w:noWrap w:val="0"/>
            <w:vAlign w:val="center"/>
          </w:tcPr>
          <w:p>
            <w:pPr>
              <w:pageBreakBefore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自选项目300人</w:t>
            </w:r>
          </w:p>
          <w:p>
            <w:pPr>
              <w:pageBreakBefore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(单价限价≤300元/人)</w:t>
            </w:r>
          </w:p>
          <w:p>
            <w:pPr>
              <w:pageBreakBefore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投标报价（人民币）</w:t>
            </w:r>
          </w:p>
        </w:tc>
        <w:tc>
          <w:tcPr>
            <w:tcW w:w="1478" w:type="pct"/>
            <w:noWrap w:val="0"/>
            <w:vAlign w:val="center"/>
          </w:tcPr>
          <w:p>
            <w:pPr>
              <w:pStyle w:val="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元/人</w:t>
            </w:r>
          </w:p>
          <w:p>
            <w:pPr>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元/人</w:t>
            </w:r>
          </w:p>
        </w:tc>
        <w:tc>
          <w:tcPr>
            <w:tcW w:w="1904" w:type="pct"/>
            <w:noWrap w:val="0"/>
            <w:vAlign w:val="center"/>
          </w:tcPr>
          <w:p>
            <w:pPr>
              <w:pStyle w:val="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元（按300人合计）</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元（按</w:t>
            </w:r>
            <w:r>
              <w:rPr>
                <w:rFonts w:hint="eastAsia" w:ascii="宋体" w:hAnsi="宋体" w:cs="宋体"/>
                <w:color w:val="auto"/>
                <w:sz w:val="24"/>
                <w:szCs w:val="24"/>
                <w:highlight w:val="none"/>
                <w:lang w:val="en-US" w:eastAsia="zh-CN"/>
              </w:rPr>
              <w:t>300</w:t>
            </w:r>
            <w:r>
              <w:rPr>
                <w:rFonts w:hint="eastAsia" w:ascii="宋体" w:hAnsi="宋体" w:eastAsia="宋体" w:cs="宋体"/>
                <w:color w:val="auto"/>
                <w:sz w:val="24"/>
                <w:szCs w:val="24"/>
                <w:highlight w:val="none"/>
                <w:lang w:val="en-US" w:eastAsia="zh-CN"/>
              </w:rPr>
              <w:t>人合计）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3" w:hRule="atLeast"/>
        </w:trPr>
        <w:tc>
          <w:tcPr>
            <w:tcW w:w="3095" w:type="pct"/>
            <w:gridSpan w:val="2"/>
            <w:shd w:val="clear" w:color="auto" w:fill="auto"/>
            <w:noWrap w:val="0"/>
            <w:vAlign w:val="center"/>
          </w:tcPr>
          <w:p>
            <w:pPr>
              <w:pageBreakBefore w:val="0"/>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总价</w:t>
            </w:r>
          </w:p>
          <w:p>
            <w:pPr>
              <w:spacing w:line="360" w:lineRule="auto"/>
              <w:rPr>
                <w:rFonts w:hint="eastAsia" w:ascii="宋体" w:hAnsi="宋体" w:eastAsia="宋体" w:cs="宋体"/>
                <w:color w:val="auto"/>
                <w:sz w:val="24"/>
                <w:szCs w:val="24"/>
                <w:highlight w:val="none"/>
              </w:rPr>
            </w:pPr>
            <w:r>
              <w:rPr>
                <w:rFonts w:hint="eastAsia" w:ascii="宋体" w:hAnsi="宋体" w:cs="宋体"/>
                <w:b/>
                <w:bCs/>
                <w:color w:val="auto"/>
                <w:sz w:val="20"/>
                <w:szCs w:val="20"/>
                <w:highlight w:val="none"/>
                <w:lang w:val="en-US" w:eastAsia="zh-CN"/>
              </w:rPr>
              <w:t>（</w:t>
            </w:r>
            <w:r>
              <w:rPr>
                <w:rFonts w:hint="eastAsia" w:ascii="宋体" w:hAnsi="宋体" w:eastAsia="宋体" w:cs="宋体"/>
                <w:b/>
                <w:bCs/>
                <w:color w:val="auto"/>
                <w:sz w:val="20"/>
                <w:szCs w:val="20"/>
                <w:highlight w:val="none"/>
                <w:lang w:val="en-US" w:eastAsia="zh-CN"/>
              </w:rPr>
              <w:t>&lt;45岁男辅警体检基础项目1218人投标报价+</w:t>
            </w:r>
            <w:r>
              <w:rPr>
                <w:rFonts w:hint="eastAsia" w:ascii="宋体" w:hAnsi="宋体" w:eastAsia="宋体" w:cs="宋体"/>
                <w:b/>
                <w:bCs/>
                <w:color w:val="auto"/>
                <w:sz w:val="20"/>
                <w:szCs w:val="20"/>
                <w:highlight w:val="none"/>
                <w:lang w:eastAsia="zh-CN"/>
              </w:rPr>
              <w:t>45岁男辅警体检基础项目430人</w:t>
            </w:r>
            <w:r>
              <w:rPr>
                <w:rFonts w:hint="eastAsia" w:ascii="宋体" w:hAnsi="宋体" w:eastAsia="宋体" w:cs="宋体"/>
                <w:b/>
                <w:bCs/>
                <w:color w:val="auto"/>
                <w:sz w:val="20"/>
                <w:szCs w:val="20"/>
                <w:highlight w:val="none"/>
                <w:lang w:val="en-US" w:eastAsia="zh-CN"/>
              </w:rPr>
              <w:t>投标报价+</w:t>
            </w:r>
            <w:r>
              <w:rPr>
                <w:rFonts w:hint="eastAsia" w:ascii="宋体" w:hAnsi="宋体" w:eastAsia="宋体" w:cs="宋体"/>
                <w:b/>
                <w:bCs/>
                <w:color w:val="auto"/>
                <w:sz w:val="20"/>
                <w:szCs w:val="20"/>
                <w:highlight w:val="none"/>
                <w:lang w:eastAsia="zh-CN"/>
              </w:rPr>
              <w:t>&lt;45岁女辅警体检基础项目616人</w:t>
            </w:r>
            <w:r>
              <w:rPr>
                <w:rFonts w:hint="eastAsia" w:ascii="宋体" w:hAnsi="宋体" w:eastAsia="宋体" w:cs="宋体"/>
                <w:b/>
                <w:bCs/>
                <w:color w:val="auto"/>
                <w:sz w:val="20"/>
                <w:szCs w:val="20"/>
                <w:highlight w:val="none"/>
                <w:lang w:val="en-US" w:eastAsia="zh-CN"/>
              </w:rPr>
              <w:t>投标报价+</w:t>
            </w:r>
            <w:r>
              <w:rPr>
                <w:rFonts w:hint="eastAsia" w:ascii="宋体" w:hAnsi="宋体" w:eastAsia="宋体" w:cs="宋体"/>
                <w:b/>
                <w:bCs/>
                <w:color w:val="auto"/>
                <w:sz w:val="20"/>
                <w:szCs w:val="20"/>
                <w:highlight w:val="none"/>
                <w:lang w:eastAsia="zh-CN"/>
              </w:rPr>
              <w:t>45女辅警体检基础项目83人</w:t>
            </w:r>
            <w:r>
              <w:rPr>
                <w:rFonts w:hint="eastAsia" w:ascii="宋体" w:hAnsi="宋体" w:eastAsia="宋体" w:cs="宋体"/>
                <w:b/>
                <w:bCs/>
                <w:color w:val="auto"/>
                <w:sz w:val="20"/>
                <w:szCs w:val="20"/>
                <w:highlight w:val="none"/>
                <w:lang w:val="en-US" w:eastAsia="zh-CN"/>
              </w:rPr>
              <w:t>投标报价+</w:t>
            </w:r>
            <w:r>
              <w:rPr>
                <w:rFonts w:hint="eastAsia" w:ascii="宋体" w:hAnsi="宋体" w:eastAsia="宋体" w:cs="宋体"/>
                <w:b/>
                <w:bCs/>
                <w:color w:val="auto"/>
                <w:sz w:val="20"/>
                <w:szCs w:val="20"/>
                <w:highlight w:val="none"/>
                <w:lang w:eastAsia="zh-CN"/>
              </w:rPr>
              <w:t>自选项目300人</w:t>
            </w:r>
            <w:r>
              <w:rPr>
                <w:rFonts w:hint="eastAsia" w:ascii="宋体" w:hAnsi="宋体" w:eastAsia="宋体" w:cs="宋体"/>
                <w:b/>
                <w:bCs/>
                <w:color w:val="auto"/>
                <w:sz w:val="20"/>
                <w:szCs w:val="20"/>
                <w:highlight w:val="none"/>
                <w:lang w:val="en-US" w:eastAsia="zh-CN"/>
              </w:rPr>
              <w:t>投标报价</w:t>
            </w:r>
            <w:r>
              <w:rPr>
                <w:rFonts w:hint="eastAsia" w:ascii="宋体" w:hAnsi="宋体" w:cs="宋体"/>
                <w:b/>
                <w:bCs/>
                <w:color w:val="auto"/>
                <w:sz w:val="20"/>
                <w:szCs w:val="20"/>
                <w:highlight w:val="none"/>
                <w:lang w:val="en-US" w:eastAsia="zh-CN"/>
              </w:rPr>
              <w:t>）</w:t>
            </w:r>
          </w:p>
        </w:tc>
        <w:tc>
          <w:tcPr>
            <w:tcW w:w="1904" w:type="pct"/>
            <w:noWrap w:val="0"/>
            <w:vAlign w:val="center"/>
          </w:tcPr>
          <w:p>
            <w:pPr>
              <w:pStyle w:val="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元</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trPr>
        <w:tc>
          <w:tcPr>
            <w:tcW w:w="1617" w:type="pct"/>
            <w:shd w:val="clear" w:color="auto" w:fill="auto"/>
            <w:noWrap w:val="0"/>
            <w:vAlign w:val="center"/>
          </w:tcPr>
          <w:p>
            <w:pPr>
              <w:pageBreakBefore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项目负责人</w:t>
            </w:r>
          </w:p>
        </w:tc>
        <w:tc>
          <w:tcPr>
            <w:tcW w:w="3382" w:type="pct"/>
            <w:gridSpan w:val="2"/>
            <w:noWrap w:val="0"/>
            <w:vAlign w:val="center"/>
          </w:tcPr>
          <w:p>
            <w:pPr>
              <w:spacing w:line="360" w:lineRule="auto"/>
              <w:rPr>
                <w:rFonts w:ascii="宋体" w:hAnsi="宋体" w:cs="宋体"/>
                <w:color w:val="auto"/>
                <w:sz w:val="24"/>
                <w:highlight w:val="none"/>
              </w:rPr>
            </w:pPr>
          </w:p>
        </w:tc>
      </w:tr>
    </w:tbl>
    <w:p>
      <w:pPr>
        <w:spacing w:line="360" w:lineRule="auto"/>
        <w:jc w:val="center"/>
        <w:rPr>
          <w:rFonts w:ascii="宋体" w:hAnsi="宋体" w:cs="宋体"/>
          <w:bCs/>
          <w:color w:val="auto"/>
          <w:sz w:val="32"/>
          <w:szCs w:val="28"/>
          <w:highlight w:val="none"/>
        </w:rPr>
      </w:pPr>
    </w:p>
    <w:p>
      <w:pPr>
        <w:spacing w:line="360" w:lineRule="auto"/>
        <w:rPr>
          <w:rFonts w:ascii="宋体" w:hAnsi="宋体" w:cs="宋体"/>
          <w:color w:val="auto"/>
          <w:sz w:val="24"/>
          <w:highlight w:val="none"/>
        </w:rPr>
      </w:pPr>
      <w:r>
        <w:rPr>
          <w:rFonts w:hint="eastAsia" w:ascii="宋体" w:hAnsi="宋体" w:cs="宋体"/>
          <w:color w:val="auto"/>
          <w:sz w:val="24"/>
          <w:highlight w:val="none"/>
        </w:rPr>
        <w:t>投标人（公章）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pPr>
        <w:spacing w:line="360" w:lineRule="auto"/>
        <w:rPr>
          <w:rFonts w:ascii="宋体" w:hAnsi="宋体" w:cs="宋体"/>
          <w:color w:val="auto"/>
          <w:sz w:val="24"/>
          <w:highlight w:val="none"/>
        </w:rPr>
      </w:pPr>
      <w:r>
        <w:rPr>
          <w:rFonts w:hint="eastAsia" w:ascii="宋体" w:hAnsi="宋体" w:cs="宋体"/>
          <w:color w:val="auto"/>
          <w:sz w:val="24"/>
          <w:highlight w:val="none"/>
        </w:rPr>
        <w:t>法定代表人或授权委托人（签字或盖章）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pPr>
        <w:spacing w:line="360" w:lineRule="auto"/>
        <w:rPr>
          <w:rFonts w:hint="eastAsia" w:ascii="黑体" w:eastAsia="黑体"/>
          <w:bCs/>
          <w:sz w:val="24"/>
          <w:szCs w:val="24"/>
        </w:rPr>
      </w:pPr>
      <w:r>
        <w:rPr>
          <w:rFonts w:hint="eastAsia" w:ascii="宋体" w:hAnsi="宋体" w:cs="宋体"/>
          <w:color w:val="auto"/>
          <w:sz w:val="24"/>
          <w:highlight w:val="none"/>
        </w:rPr>
        <w:t>日期：  年  月  日</w:t>
      </w:r>
      <w:bookmarkStart w:id="27" w:name="_Toc98277383"/>
      <w:bookmarkStart w:id="28" w:name="_Toc36830599"/>
      <w:bookmarkStart w:id="29" w:name="_Toc116946363"/>
    </w:p>
    <w:p>
      <w:pPr>
        <w:spacing w:line="400" w:lineRule="exact"/>
        <w:rPr>
          <w:rFonts w:hint="eastAsia" w:ascii="黑体" w:eastAsia="黑体"/>
          <w:bCs/>
          <w:sz w:val="24"/>
          <w:szCs w:val="24"/>
        </w:rPr>
        <w:sectPr>
          <w:footerReference r:id="rId4" w:type="default"/>
          <w:pgSz w:w="11906" w:h="16838"/>
          <w:pgMar w:top="1440" w:right="1080" w:bottom="1440" w:left="1080" w:header="851" w:footer="992" w:gutter="0"/>
          <w:pgNumType w:start="1"/>
          <w:cols w:space="1701" w:num="1"/>
          <w:docGrid w:linePitch="360" w:charSpace="0"/>
        </w:sectPr>
      </w:pP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eastAsia="zh-CN"/>
        </w:rPr>
        <w:t>六</w:t>
      </w:r>
      <w:r>
        <w:rPr>
          <w:rFonts w:hint="eastAsia" w:ascii="宋体" w:hAnsi="宋体" w:cs="宋体"/>
          <w:bCs/>
          <w:color w:val="auto"/>
          <w:sz w:val="24"/>
          <w:highlight w:val="none"/>
        </w:rPr>
        <w:t>）明细报价表（格式）</w:t>
      </w:r>
    </w:p>
    <w:p>
      <w:pPr>
        <w:shd w:val="clear" w:color="auto"/>
        <w:jc w:val="center"/>
        <w:outlineLvl w:val="0"/>
        <w:rPr>
          <w:rFonts w:hAnsi="宋体"/>
          <w:bCs/>
          <w:color w:val="auto"/>
          <w:sz w:val="24"/>
          <w:highlight w:val="none"/>
        </w:rPr>
      </w:pPr>
      <w:r>
        <w:rPr>
          <w:rFonts w:hint="eastAsia" w:hAnsi="宋体"/>
          <w:bCs/>
          <w:color w:val="auto"/>
          <w:sz w:val="24"/>
          <w:highlight w:val="none"/>
        </w:rPr>
        <w:t>明细报价表</w:t>
      </w:r>
    </w:p>
    <w:p>
      <w:pPr>
        <w:shd w:val="clear" w:color="auto"/>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投标人名称（盖章）                                  采购项目编号： </w:t>
      </w:r>
    </w:p>
    <w:p>
      <w:pPr>
        <w:spacing w:before="5" w:line="560" w:lineRule="atLeast"/>
        <w:ind w:firstLine="466"/>
        <w:rPr>
          <w:rFonts w:ascii="宋体" w:hAnsi="宋体"/>
          <w:b/>
          <w:bCs/>
          <w:color w:val="000000"/>
          <w:sz w:val="24"/>
        </w:rPr>
      </w:pPr>
      <w:r>
        <w:rPr>
          <w:rFonts w:hint="eastAsia" w:ascii="宋体" w:hAnsi="宋体" w:cs="宋体"/>
          <w:b/>
          <w:bCs/>
          <w:spacing w:val="-4"/>
          <w:sz w:val="24"/>
        </w:rPr>
        <w:t>可按体检项目清单填写</w:t>
      </w:r>
      <w:r>
        <w:rPr>
          <w:rFonts w:hint="eastAsia" w:ascii="宋体" w:hAnsi="宋体" w:cs="宋体"/>
          <w:b/>
          <w:bCs/>
          <w:spacing w:val="-4"/>
          <w:sz w:val="24"/>
          <w:lang w:eastAsia="zh-CN"/>
        </w:rPr>
        <w:t>（</w:t>
      </w:r>
      <w:r>
        <w:rPr>
          <w:rFonts w:hint="eastAsia" w:ascii="宋体" w:hAnsi="宋体" w:cs="宋体"/>
          <w:b/>
          <w:bCs/>
          <w:spacing w:val="-4"/>
          <w:sz w:val="24"/>
          <w:lang w:val="en-US" w:eastAsia="zh-CN"/>
        </w:rPr>
        <w:t>投标报价单价不得超过各类人群所对应的单价限价，投标报价总价不得超过项目的总价限价</w:t>
      </w:r>
      <w:r>
        <w:rPr>
          <w:rFonts w:hint="eastAsia" w:ascii="宋体" w:hAnsi="宋体" w:cs="宋体"/>
          <w:b/>
          <w:bCs/>
          <w:spacing w:val="-4"/>
          <w:sz w:val="24"/>
          <w:lang w:eastAsia="zh-CN"/>
        </w:rPr>
        <w:t>）</w:t>
      </w:r>
      <w:r>
        <w:rPr>
          <w:rFonts w:hint="eastAsia" w:ascii="宋体" w:hAnsi="宋体" w:cs="宋体"/>
          <w:b/>
          <w:bCs/>
          <w:spacing w:val="-4"/>
          <w:sz w:val="24"/>
        </w:rPr>
        <w:t>，如有漏项视为已包含在</w:t>
      </w:r>
      <w:r>
        <w:rPr>
          <w:rFonts w:hint="eastAsia" w:ascii="宋体" w:hAnsi="宋体" w:cs="宋体"/>
          <w:b/>
          <w:bCs/>
          <w:spacing w:val="-4"/>
          <w:sz w:val="24"/>
          <w:lang w:val="en-US" w:eastAsia="zh-CN"/>
        </w:rPr>
        <w:t>投标报价</w:t>
      </w:r>
      <w:r>
        <w:rPr>
          <w:rFonts w:hint="eastAsia" w:ascii="宋体" w:hAnsi="宋体" w:cs="宋体"/>
          <w:b/>
          <w:bCs/>
          <w:spacing w:val="-4"/>
          <w:sz w:val="24"/>
        </w:rPr>
        <w:t>中。</w:t>
      </w:r>
    </w:p>
    <w:p>
      <w:pPr>
        <w:shd w:val="clear" w:color="auto"/>
        <w:spacing w:line="400" w:lineRule="exact"/>
        <w:rPr>
          <w:rFonts w:hint="eastAsia"/>
          <w:b/>
          <w:bCs/>
          <w:color w:val="auto"/>
          <w:sz w:val="24"/>
          <w:highlight w:val="none"/>
        </w:rPr>
      </w:pPr>
    </w:p>
    <w:p>
      <w:pPr>
        <w:shd w:val="clear" w:color="auto"/>
        <w:spacing w:line="400" w:lineRule="exact"/>
        <w:rPr>
          <w:b/>
          <w:bCs/>
          <w:color w:val="auto"/>
          <w:sz w:val="24"/>
          <w:highlight w:val="none"/>
        </w:rPr>
      </w:pPr>
      <w:r>
        <w:rPr>
          <w:rFonts w:hint="eastAsia"/>
          <w:b/>
          <w:bCs/>
          <w:color w:val="auto"/>
          <w:sz w:val="24"/>
          <w:highlight w:val="none"/>
        </w:rPr>
        <w:t>法定代表人或法定代表人授权代表签字或盖章：</w:t>
      </w:r>
    </w:p>
    <w:p>
      <w:pPr>
        <w:shd w:val="clear" w:color="auto"/>
        <w:spacing w:line="400" w:lineRule="exact"/>
        <w:ind w:firstLine="316"/>
        <w:outlineLvl w:val="0"/>
        <w:rPr>
          <w:rFonts w:hAnsi="宋体"/>
          <w:bCs/>
          <w:color w:val="auto"/>
          <w:sz w:val="24"/>
          <w:szCs w:val="16"/>
          <w:highlight w:val="none"/>
        </w:rPr>
      </w:pPr>
      <w:r>
        <w:rPr>
          <w:rFonts w:hint="eastAsia" w:hAnsi="宋体"/>
          <w:b/>
          <w:color w:val="auto"/>
          <w:sz w:val="24"/>
          <w:szCs w:val="16"/>
          <w:highlight w:val="none"/>
        </w:rPr>
        <w:t>注：</w:t>
      </w:r>
      <w:r>
        <w:rPr>
          <w:rFonts w:hint="eastAsia" w:hAnsi="宋体"/>
          <w:bCs/>
          <w:color w:val="auto"/>
          <w:sz w:val="24"/>
          <w:szCs w:val="16"/>
          <w:highlight w:val="none"/>
        </w:rPr>
        <w:t>（1）投标人应当根据“项目技术要求和有关说明”的内容在上表中详细填写；</w:t>
      </w:r>
    </w:p>
    <w:p>
      <w:pPr>
        <w:shd w:val="clear" w:color="auto"/>
        <w:spacing w:line="400" w:lineRule="exact"/>
        <w:ind w:firstLine="315"/>
        <w:outlineLvl w:val="0"/>
        <w:rPr>
          <w:rFonts w:hAnsi="宋体"/>
          <w:bCs/>
          <w:color w:val="auto"/>
          <w:sz w:val="24"/>
          <w:szCs w:val="16"/>
          <w:highlight w:val="none"/>
        </w:rPr>
      </w:pPr>
      <w:r>
        <w:rPr>
          <w:rFonts w:hint="eastAsia" w:hAnsi="宋体"/>
          <w:bCs/>
          <w:color w:val="auto"/>
          <w:sz w:val="24"/>
          <w:szCs w:val="16"/>
          <w:highlight w:val="none"/>
        </w:rPr>
        <w:t>（2）表格不够可自行延长。</w:t>
      </w:r>
    </w:p>
    <w:p>
      <w:pPr>
        <w:shd w:val="clear" w:color="auto"/>
        <w:spacing w:line="580" w:lineRule="exact"/>
        <w:rPr>
          <w:rFonts w:ascii="黑体" w:hAnsi="宋体" w:eastAsia="黑体"/>
          <w:bCs/>
          <w:color w:val="auto"/>
          <w:sz w:val="24"/>
          <w:highlight w:val="none"/>
        </w:rPr>
      </w:pPr>
    </w:p>
    <w:p>
      <w:pPr>
        <w:shd w:val="clear" w:color="auto"/>
        <w:tabs>
          <w:tab w:val="left" w:pos="2317"/>
          <w:tab w:val="center" w:pos="4709"/>
        </w:tabs>
        <w:spacing w:line="400" w:lineRule="exact"/>
        <w:jc w:val="left"/>
        <w:rPr>
          <w:rFonts w:ascii="黑体" w:eastAsia="黑体"/>
          <w:bCs/>
          <w:color w:val="auto"/>
          <w:sz w:val="24"/>
          <w:highlight w:val="none"/>
        </w:rPr>
      </w:pPr>
      <w:r>
        <w:rPr>
          <w:rFonts w:hint="eastAsia" w:ascii="黑体" w:eastAsia="黑体"/>
          <w:bCs/>
          <w:color w:val="auto"/>
          <w:sz w:val="24"/>
          <w:highlight w:val="none"/>
        </w:rPr>
        <w:tab/>
      </w:r>
    </w:p>
    <w:p>
      <w:pPr>
        <w:shd w:val="clear" w:color="auto"/>
        <w:rPr>
          <w:rFonts w:ascii="黑体" w:eastAsia="黑体"/>
          <w:bCs/>
          <w:color w:val="auto"/>
          <w:sz w:val="24"/>
          <w:highlight w:val="none"/>
        </w:rPr>
      </w:pPr>
      <w:r>
        <w:rPr>
          <w:rFonts w:hint="eastAsia" w:ascii="黑体" w:eastAsia="黑体"/>
          <w:bCs/>
          <w:color w:val="auto"/>
          <w:sz w:val="24"/>
          <w:highlight w:val="none"/>
        </w:rPr>
        <w:br w:type="page" w:clear="all"/>
      </w:r>
    </w:p>
    <w:p>
      <w:pPr>
        <w:shd w:val="clear" w:color="auto"/>
        <w:spacing w:line="400" w:lineRule="exact"/>
        <w:ind w:firstLine="315"/>
        <w:outlineLvl w:val="0"/>
        <w:rPr>
          <w:rFonts w:ascii="宋体" w:hAnsi="宋体" w:cs="宋体"/>
          <w:bCs/>
          <w:color w:val="auto"/>
          <w:sz w:val="24"/>
          <w:highlight w:val="none"/>
        </w:rPr>
      </w:pPr>
      <w:r>
        <w:rPr>
          <w:rFonts w:hint="eastAsia" w:ascii="黑体" w:eastAsia="黑体"/>
          <w:bCs/>
          <w:color w:val="auto"/>
          <w:sz w:val="24"/>
          <w:highlight w:val="none"/>
        </w:rPr>
        <w:tab/>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七</w:t>
      </w:r>
      <w:r>
        <w:rPr>
          <w:rFonts w:hint="eastAsia" w:ascii="宋体" w:hAnsi="宋体" w:cs="宋体"/>
          <w:bCs/>
          <w:color w:val="auto"/>
          <w:sz w:val="24"/>
          <w:highlight w:val="none"/>
        </w:rPr>
        <w:t>）</w:t>
      </w:r>
      <w:bookmarkEnd w:id="27"/>
      <w:bookmarkEnd w:id="28"/>
      <w:bookmarkEnd w:id="29"/>
      <w:r>
        <w:rPr>
          <w:rFonts w:hint="eastAsia" w:ascii="宋体" w:hAnsi="宋体" w:cs="宋体"/>
          <w:bCs/>
          <w:color w:val="auto"/>
          <w:sz w:val="24"/>
          <w:highlight w:val="none"/>
        </w:rPr>
        <w:t>商务要求响应及偏离表（格式）</w:t>
      </w:r>
    </w:p>
    <w:p>
      <w:pPr>
        <w:spacing w:line="440" w:lineRule="exact"/>
        <w:jc w:val="center"/>
        <w:rPr>
          <w:rFonts w:ascii="宋体" w:hAnsi="宋体"/>
          <w:b/>
          <w:color w:val="auto"/>
          <w:sz w:val="28"/>
          <w:szCs w:val="28"/>
          <w:highlight w:val="none"/>
        </w:rPr>
      </w:pPr>
      <w:r>
        <w:rPr>
          <w:rFonts w:hint="eastAsia" w:ascii="宋体" w:hAnsi="宋体"/>
          <w:b/>
          <w:color w:val="auto"/>
          <w:sz w:val="28"/>
          <w:szCs w:val="28"/>
          <w:highlight w:val="none"/>
        </w:rPr>
        <w:t>商务要求响应及偏离表</w:t>
      </w:r>
    </w:p>
    <w:p>
      <w:pPr>
        <w:pStyle w:val="26"/>
        <w:rPr>
          <w:rFonts w:ascii="宋体" w:hAnsi="宋体"/>
          <w:b/>
          <w:color w:val="auto"/>
          <w:sz w:val="28"/>
          <w:szCs w:val="28"/>
          <w:highlight w:val="none"/>
        </w:rPr>
      </w:pPr>
    </w:p>
    <w:p>
      <w:pPr>
        <w:pStyle w:val="27"/>
        <w:rPr>
          <w:rFonts w:ascii="宋体" w:hAnsi="宋体"/>
          <w:b/>
          <w:color w:val="auto"/>
          <w:sz w:val="28"/>
          <w:szCs w:val="28"/>
          <w:highlight w:val="none"/>
        </w:rPr>
      </w:pPr>
    </w:p>
    <w:p>
      <w:pPr>
        <w:rPr>
          <w:color w:val="auto"/>
          <w:highlight w:val="none"/>
        </w:rPr>
      </w:pPr>
    </w:p>
    <w:p>
      <w:pPr>
        <w:spacing w:line="400" w:lineRule="exact"/>
        <w:rPr>
          <w:rFonts w:hAnsi="宋体" w:cs="宋体"/>
          <w:bCs/>
          <w:color w:val="auto"/>
          <w:sz w:val="24"/>
          <w:highlight w:val="none"/>
        </w:rPr>
      </w:pPr>
      <w:r>
        <w:rPr>
          <w:rFonts w:hint="eastAsia" w:hAnsi="宋体" w:cs="宋体"/>
          <w:bCs/>
          <w:color w:val="auto"/>
          <w:sz w:val="24"/>
          <w:highlight w:val="none"/>
        </w:rPr>
        <w:t>投标供应商名称（盖章）                                项目编号</w:t>
      </w:r>
      <w:r>
        <w:rPr>
          <w:rFonts w:hint="eastAsia" w:hAnsi="宋体" w:cs="宋体"/>
          <w:bCs/>
          <w:color w:val="auto"/>
          <w:sz w:val="24"/>
          <w:highlight w:val="none"/>
          <w:lang w:eastAsia="zh-CN"/>
        </w:rPr>
        <w:t>：</w:t>
      </w:r>
    </w:p>
    <w:tbl>
      <w:tblPr>
        <w:tblStyle w:val="43"/>
        <w:tblW w:w="0" w:type="auto"/>
        <w:tblInd w:w="0" w:type="dxa"/>
        <w:tblLayout w:type="fixed"/>
        <w:tblCellMar>
          <w:top w:w="0" w:type="dxa"/>
          <w:left w:w="0" w:type="dxa"/>
          <w:bottom w:w="0" w:type="dxa"/>
          <w:right w:w="0" w:type="dxa"/>
        </w:tblCellMar>
      </w:tblPr>
      <w:tblGrid>
        <w:gridCol w:w="1738"/>
        <w:gridCol w:w="2586"/>
        <w:gridCol w:w="2586"/>
        <w:gridCol w:w="2107"/>
      </w:tblGrid>
      <w:tr>
        <w:tblPrEx>
          <w:tblCellMar>
            <w:top w:w="0" w:type="dxa"/>
            <w:left w:w="0" w:type="dxa"/>
            <w:bottom w:w="0" w:type="dxa"/>
            <w:right w:w="0" w:type="dxa"/>
          </w:tblCellMar>
        </w:tblPrEx>
        <w:trPr>
          <w:cantSplit/>
          <w:trHeight w:val="569"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jc w:val="center"/>
              <w:rPr>
                <w:rFonts w:hAnsi="宋体" w:cs="宋体"/>
                <w:b/>
                <w:bCs/>
                <w:color w:val="auto"/>
                <w:sz w:val="24"/>
                <w:highlight w:val="none"/>
              </w:rPr>
            </w:pPr>
            <w:r>
              <w:rPr>
                <w:rFonts w:hint="eastAsia" w:hAnsi="宋体" w:cs="宋体"/>
                <w:b/>
                <w:bCs/>
                <w:color w:val="auto"/>
                <w:sz w:val="24"/>
                <w:highlight w:val="none"/>
              </w:rPr>
              <w:t>名称</w:t>
            </w:r>
          </w:p>
        </w:tc>
        <w:tc>
          <w:tcPr>
            <w:tcW w:w="2586" w:type="dxa"/>
            <w:tcBorders>
              <w:top w:val="single" w:color="auto" w:sz="4" w:space="0"/>
              <w:left w:val="single" w:color="auto" w:sz="4" w:space="0"/>
              <w:bottom w:val="single" w:color="auto" w:sz="4" w:space="0"/>
              <w:right w:val="single" w:color="auto" w:sz="4" w:space="0"/>
            </w:tcBorders>
            <w:noWrap w:val="0"/>
            <w:vAlign w:val="center"/>
          </w:tcPr>
          <w:p>
            <w:pPr>
              <w:jc w:val="center"/>
              <w:rPr>
                <w:rFonts w:hAnsi="宋体" w:cs="宋体"/>
                <w:b/>
                <w:bCs/>
                <w:color w:val="auto"/>
                <w:sz w:val="24"/>
                <w:highlight w:val="none"/>
              </w:rPr>
            </w:pPr>
            <w:r>
              <w:rPr>
                <w:rFonts w:hint="eastAsia" w:hAnsi="宋体" w:cs="宋体"/>
                <w:b/>
                <w:bCs/>
                <w:color w:val="auto"/>
                <w:sz w:val="24"/>
                <w:highlight w:val="none"/>
              </w:rPr>
              <w:t>采购要求</w:t>
            </w:r>
          </w:p>
        </w:tc>
        <w:tc>
          <w:tcPr>
            <w:tcW w:w="2586" w:type="dxa"/>
            <w:tcBorders>
              <w:top w:val="single" w:color="auto" w:sz="4" w:space="0"/>
              <w:left w:val="single" w:color="auto" w:sz="4" w:space="0"/>
              <w:bottom w:val="single" w:color="auto" w:sz="4" w:space="0"/>
              <w:right w:val="single" w:color="auto" w:sz="4" w:space="0"/>
            </w:tcBorders>
            <w:noWrap w:val="0"/>
            <w:vAlign w:val="center"/>
          </w:tcPr>
          <w:p>
            <w:pPr>
              <w:jc w:val="center"/>
              <w:rPr>
                <w:rFonts w:hAnsi="宋体" w:cs="宋体"/>
                <w:b/>
                <w:bCs/>
                <w:color w:val="auto"/>
                <w:sz w:val="24"/>
                <w:highlight w:val="none"/>
              </w:rPr>
            </w:pPr>
            <w:r>
              <w:rPr>
                <w:rFonts w:hint="eastAsia" w:hAnsi="宋体" w:cs="宋体"/>
                <w:b/>
                <w:bCs/>
                <w:color w:val="auto"/>
                <w:sz w:val="24"/>
                <w:highlight w:val="none"/>
              </w:rPr>
              <w:t>实报内容</w:t>
            </w:r>
          </w:p>
        </w:tc>
        <w:tc>
          <w:tcPr>
            <w:tcW w:w="2107" w:type="dxa"/>
            <w:tcBorders>
              <w:top w:val="single" w:color="auto" w:sz="4" w:space="0"/>
              <w:left w:val="single" w:color="auto" w:sz="4" w:space="0"/>
              <w:bottom w:val="single" w:color="auto" w:sz="4" w:space="0"/>
              <w:right w:val="single" w:color="auto" w:sz="4" w:space="0"/>
            </w:tcBorders>
            <w:noWrap w:val="0"/>
            <w:vAlign w:val="center"/>
          </w:tcPr>
          <w:p>
            <w:pPr>
              <w:jc w:val="center"/>
              <w:rPr>
                <w:rFonts w:hAnsi="宋体" w:cs="宋体"/>
                <w:b/>
                <w:bCs/>
                <w:color w:val="auto"/>
                <w:sz w:val="24"/>
                <w:highlight w:val="none"/>
              </w:rPr>
            </w:pPr>
            <w:r>
              <w:rPr>
                <w:rFonts w:hint="eastAsia" w:hAnsi="宋体" w:cs="宋体"/>
                <w:b/>
                <w:bCs/>
                <w:color w:val="auto"/>
                <w:sz w:val="24"/>
                <w:highlight w:val="none"/>
              </w:rPr>
              <w:t>偏离说明</w:t>
            </w:r>
          </w:p>
        </w:tc>
      </w:tr>
      <w:tr>
        <w:tblPrEx>
          <w:tblCellMar>
            <w:top w:w="0" w:type="dxa"/>
            <w:left w:w="0" w:type="dxa"/>
            <w:bottom w:w="0" w:type="dxa"/>
            <w:right w:w="0" w:type="dxa"/>
          </w:tblCellMar>
        </w:tblPrEx>
        <w:trPr>
          <w:cantSplit/>
          <w:trHeight w:val="525"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jc w:val="center"/>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pPr>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pPr>
              <w:jc w:val="center"/>
              <w:rPr>
                <w:rFonts w:hAnsi="宋体" w:cs="宋体"/>
                <w:bCs/>
                <w:color w:val="auto"/>
                <w:highlight w:val="none"/>
              </w:rPr>
            </w:pPr>
          </w:p>
        </w:tc>
        <w:tc>
          <w:tcPr>
            <w:tcW w:w="2107" w:type="dxa"/>
            <w:tcBorders>
              <w:top w:val="single" w:color="auto" w:sz="4" w:space="0"/>
              <w:left w:val="single" w:color="auto" w:sz="4" w:space="0"/>
              <w:bottom w:val="single" w:color="auto" w:sz="4" w:space="0"/>
              <w:right w:val="single" w:color="auto" w:sz="4" w:space="0"/>
            </w:tcBorders>
            <w:noWrap w:val="0"/>
            <w:vAlign w:val="center"/>
          </w:tcPr>
          <w:p>
            <w:pPr>
              <w:jc w:val="center"/>
              <w:rPr>
                <w:rFonts w:hAnsi="宋体" w:cs="宋体"/>
                <w:bCs/>
                <w:color w:val="auto"/>
                <w:highlight w:val="none"/>
              </w:rPr>
            </w:pPr>
          </w:p>
        </w:tc>
      </w:tr>
    </w:tbl>
    <w:p>
      <w:pPr>
        <w:spacing w:line="276" w:lineRule="auto"/>
        <w:ind w:firstLine="480"/>
        <w:rPr>
          <w:rFonts w:ascii="宋体" w:hAnsi="宋体"/>
          <w:color w:val="auto"/>
          <w:highlight w:val="none"/>
        </w:rPr>
      </w:pPr>
    </w:p>
    <w:p>
      <w:pPr>
        <w:spacing w:line="360" w:lineRule="auto"/>
        <w:rPr>
          <w:rFonts w:ascii="宋体" w:hAnsi="宋体"/>
          <w:color w:val="auto"/>
          <w:sz w:val="24"/>
          <w:highlight w:val="none"/>
        </w:rPr>
      </w:pPr>
      <w:r>
        <w:rPr>
          <w:rFonts w:hint="eastAsia" w:ascii="宋体" w:hAnsi="宋体"/>
          <w:bCs/>
          <w:color w:val="auto"/>
          <w:sz w:val="24"/>
          <w:highlight w:val="none"/>
        </w:rPr>
        <w:t>法定代表人或法定代表人授权代表签字或盖章：</w:t>
      </w:r>
    </w:p>
    <w:p>
      <w:pPr>
        <w:spacing w:line="360" w:lineRule="auto"/>
        <w:ind w:firstLine="5340"/>
        <w:rPr>
          <w:rFonts w:ascii="宋体" w:hAnsi="宋体"/>
          <w:bCs/>
          <w:color w:val="auto"/>
          <w:sz w:val="24"/>
          <w:highlight w:val="none"/>
        </w:rPr>
      </w:pPr>
    </w:p>
    <w:p>
      <w:pPr>
        <w:spacing w:line="360" w:lineRule="auto"/>
        <w:ind w:firstLine="5340"/>
        <w:rPr>
          <w:rFonts w:ascii="宋体" w:hAnsi="宋体"/>
          <w:bCs/>
          <w:color w:val="auto"/>
          <w:sz w:val="24"/>
          <w:highlight w:val="none"/>
        </w:rPr>
      </w:pPr>
      <w:r>
        <w:rPr>
          <w:rFonts w:hint="eastAsia" w:ascii="宋体" w:hAnsi="宋体"/>
          <w:bCs/>
          <w:color w:val="auto"/>
          <w:sz w:val="24"/>
          <w:highlight w:val="none"/>
        </w:rPr>
        <w:t>日期：    年  月   日</w:t>
      </w:r>
    </w:p>
    <w:p>
      <w:pPr>
        <w:rPr>
          <w:rFonts w:hAnsi="宋体" w:cs="宋体"/>
          <w:bCs/>
          <w:color w:val="auto"/>
          <w:sz w:val="22"/>
          <w:szCs w:val="22"/>
          <w:highlight w:val="none"/>
        </w:rPr>
      </w:pPr>
    </w:p>
    <w:p>
      <w:pPr>
        <w:rPr>
          <w:rFonts w:hAnsi="宋体" w:cs="宋体"/>
          <w:bCs/>
          <w:color w:val="auto"/>
          <w:sz w:val="22"/>
          <w:szCs w:val="22"/>
          <w:highlight w:val="none"/>
        </w:rPr>
      </w:pPr>
    </w:p>
    <w:p>
      <w:pPr>
        <w:keepNext w:val="0"/>
        <w:keepLines w:val="0"/>
        <w:pageBreakBefore w:val="0"/>
        <w:widowControl w:val="0"/>
        <w:spacing w:line="360" w:lineRule="auto"/>
        <w:ind w:right="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w:t>
      </w:r>
    </w:p>
    <w:p>
      <w:pPr>
        <w:keepNext w:val="0"/>
        <w:keepLines w:val="0"/>
        <w:pageBreakBefore w:val="0"/>
        <w:widowControl w:val="0"/>
        <w:spacing w:line="360" w:lineRule="auto"/>
        <w:ind w:right="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（1）本表不得删除；</w:t>
      </w:r>
    </w:p>
    <w:p>
      <w:pPr>
        <w:keepNext w:val="0"/>
        <w:keepLines w:val="0"/>
        <w:pageBreakBefore w:val="0"/>
        <w:widowControl w:val="0"/>
        <w:spacing w:line="360" w:lineRule="auto"/>
        <w:ind w:right="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（2）如无任何技术偏离，请于本表 “偏离说明”中注明“无偏离”；</w:t>
      </w:r>
    </w:p>
    <w:p>
      <w:pPr>
        <w:keepNext w:val="0"/>
        <w:keepLines w:val="0"/>
        <w:pageBreakBefore w:val="0"/>
        <w:widowControl w:val="0"/>
        <w:spacing w:line="360" w:lineRule="auto"/>
        <w:ind w:right="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（3）如有技术偏离项，请于本表中列明偏离内容，如需要可自行延长，其余无偏离内容不须赘述。</w:t>
      </w:r>
    </w:p>
    <w:p>
      <w:pPr>
        <w:keepNext w:val="0"/>
        <w:keepLines w:val="0"/>
        <w:pageBreakBefore w:val="0"/>
        <w:widowControl w:val="0"/>
        <w:spacing w:line="360" w:lineRule="auto"/>
        <w:ind w:right="0" w:firstLine="5340"/>
        <w:rPr>
          <w:rFonts w:hint="eastAsia" w:ascii="宋体" w:hAnsi="宋体" w:eastAsia="宋体" w:cs="宋体"/>
          <w:bCs/>
          <w:color w:val="auto"/>
          <w:sz w:val="24"/>
          <w:szCs w:val="24"/>
          <w:highlight w:val="none"/>
        </w:rPr>
      </w:pPr>
    </w:p>
    <w:p>
      <w:pPr>
        <w:keepNext w:val="0"/>
        <w:keepLines w:val="0"/>
        <w:pageBreakBefore w:val="0"/>
        <w:widowControl w:val="0"/>
        <w:tabs>
          <w:tab w:val="left" w:pos="6930"/>
        </w:tabs>
        <w:spacing w:line="360" w:lineRule="auto"/>
        <w:ind w:right="0" w:firstLine="1020"/>
        <w:jc w:val="righ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pPr>
        <w:keepNext w:val="0"/>
        <w:keepLines w:val="0"/>
        <w:pageBreakBefore w:val="0"/>
        <w:widowControl w:val="0"/>
        <w:tabs>
          <w:tab w:val="left" w:pos="6930"/>
        </w:tabs>
        <w:spacing w:line="360" w:lineRule="auto"/>
        <w:ind w:right="0" w:firstLine="1020"/>
        <w:jc w:val="righ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   年   月   日</w:t>
      </w:r>
    </w:p>
    <w:p>
      <w:pPr>
        <w:spacing w:line="360" w:lineRule="auto"/>
        <w:rPr>
          <w:rFonts w:ascii="宋体" w:hAnsi="宋体" w:cs="宋体"/>
          <w:bCs/>
          <w:color w:val="auto"/>
          <w:sz w:val="24"/>
          <w:highlight w:val="none"/>
        </w:rPr>
      </w:pPr>
      <w:bookmarkStart w:id="30" w:name="_Toc36830600"/>
      <w:bookmarkStart w:id="31" w:name="_Toc98277384"/>
      <w:bookmarkStart w:id="32" w:name="_Toc116946364"/>
    </w:p>
    <w:p>
      <w:pPr>
        <w:pageBreakBefore/>
        <w:spacing w:line="360" w:lineRule="auto"/>
        <w:jc w:val="left"/>
        <w:outlineLvl w:val="1"/>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eastAsia="zh-CN"/>
        </w:rPr>
        <w:t>八</w:t>
      </w:r>
      <w:r>
        <w:rPr>
          <w:rFonts w:hint="eastAsia" w:ascii="宋体" w:hAnsi="宋体" w:cs="宋体"/>
          <w:bCs/>
          <w:color w:val="auto"/>
          <w:sz w:val="24"/>
          <w:highlight w:val="none"/>
        </w:rPr>
        <w:t>）技术要求响应及偏离表（格式）</w:t>
      </w:r>
    </w:p>
    <w:p>
      <w:pPr>
        <w:jc w:val="center"/>
        <w:rPr>
          <w:rFonts w:ascii="宋体" w:hAnsi="宋体"/>
          <w:b/>
          <w:color w:val="auto"/>
          <w:sz w:val="28"/>
          <w:szCs w:val="28"/>
          <w:highlight w:val="none"/>
        </w:rPr>
      </w:pPr>
    </w:p>
    <w:p>
      <w:pPr>
        <w:jc w:val="center"/>
        <w:rPr>
          <w:rFonts w:ascii="宋体" w:hAnsi="宋体"/>
          <w:b/>
          <w:color w:val="auto"/>
          <w:sz w:val="28"/>
          <w:szCs w:val="28"/>
          <w:highlight w:val="none"/>
        </w:rPr>
      </w:pPr>
      <w:r>
        <w:rPr>
          <w:rFonts w:hint="eastAsia" w:ascii="宋体" w:hAnsi="宋体"/>
          <w:b/>
          <w:color w:val="auto"/>
          <w:sz w:val="28"/>
          <w:szCs w:val="28"/>
          <w:highlight w:val="none"/>
        </w:rPr>
        <w:t>技术要求响应及偏离表</w:t>
      </w:r>
    </w:p>
    <w:p>
      <w:pPr>
        <w:pStyle w:val="26"/>
        <w:rPr>
          <w:rFonts w:ascii="宋体" w:hAnsi="宋体"/>
          <w:b/>
          <w:color w:val="auto"/>
          <w:sz w:val="28"/>
          <w:szCs w:val="28"/>
          <w:highlight w:val="none"/>
        </w:rPr>
      </w:pPr>
    </w:p>
    <w:p>
      <w:pPr>
        <w:pStyle w:val="27"/>
        <w:rPr>
          <w:color w:val="auto"/>
          <w:highlight w:val="none"/>
        </w:rPr>
      </w:pPr>
    </w:p>
    <w:p>
      <w:pPr>
        <w:spacing w:line="400" w:lineRule="exact"/>
        <w:rPr>
          <w:rFonts w:hAnsi="宋体" w:cs="宋体"/>
          <w:bCs/>
          <w:color w:val="auto"/>
          <w:sz w:val="24"/>
          <w:highlight w:val="none"/>
        </w:rPr>
      </w:pPr>
      <w:r>
        <w:rPr>
          <w:rFonts w:hint="eastAsia" w:hAnsi="宋体" w:cs="宋体"/>
          <w:bCs/>
          <w:color w:val="auto"/>
          <w:sz w:val="24"/>
          <w:highlight w:val="none"/>
        </w:rPr>
        <w:t>投标供应商名称（盖章）                                项目编号：</w:t>
      </w:r>
    </w:p>
    <w:tbl>
      <w:tblPr>
        <w:tblStyle w:val="43"/>
        <w:tblW w:w="0" w:type="auto"/>
        <w:tblInd w:w="0" w:type="dxa"/>
        <w:tblLayout w:type="fixed"/>
        <w:tblCellMar>
          <w:top w:w="0" w:type="dxa"/>
          <w:left w:w="0" w:type="dxa"/>
          <w:bottom w:w="0" w:type="dxa"/>
          <w:right w:w="0" w:type="dxa"/>
        </w:tblCellMar>
      </w:tblPr>
      <w:tblGrid>
        <w:gridCol w:w="1738"/>
        <w:gridCol w:w="2586"/>
        <w:gridCol w:w="2586"/>
        <w:gridCol w:w="2107"/>
      </w:tblGrid>
      <w:tr>
        <w:tblPrEx>
          <w:tblCellMar>
            <w:top w:w="0" w:type="dxa"/>
            <w:left w:w="0" w:type="dxa"/>
            <w:bottom w:w="0" w:type="dxa"/>
            <w:right w:w="0" w:type="dxa"/>
          </w:tblCellMar>
        </w:tblPrEx>
        <w:trPr>
          <w:cantSplit/>
          <w:trHeight w:val="569"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jc w:val="center"/>
              <w:rPr>
                <w:rFonts w:hAnsi="宋体" w:cs="宋体"/>
                <w:b/>
                <w:bCs/>
                <w:color w:val="auto"/>
                <w:sz w:val="24"/>
                <w:highlight w:val="none"/>
              </w:rPr>
            </w:pPr>
            <w:r>
              <w:rPr>
                <w:rFonts w:hint="eastAsia" w:hAnsi="宋体" w:cs="宋体"/>
                <w:b/>
                <w:bCs/>
                <w:color w:val="auto"/>
                <w:sz w:val="24"/>
                <w:highlight w:val="none"/>
              </w:rPr>
              <w:t>名称</w:t>
            </w:r>
          </w:p>
        </w:tc>
        <w:tc>
          <w:tcPr>
            <w:tcW w:w="2586" w:type="dxa"/>
            <w:tcBorders>
              <w:top w:val="single" w:color="auto" w:sz="4" w:space="0"/>
              <w:left w:val="single" w:color="auto" w:sz="4" w:space="0"/>
              <w:bottom w:val="single" w:color="auto" w:sz="4" w:space="0"/>
              <w:right w:val="single" w:color="auto" w:sz="4" w:space="0"/>
            </w:tcBorders>
            <w:noWrap w:val="0"/>
            <w:vAlign w:val="center"/>
          </w:tcPr>
          <w:p>
            <w:pPr>
              <w:jc w:val="center"/>
              <w:rPr>
                <w:rFonts w:hAnsi="宋体" w:cs="宋体"/>
                <w:b/>
                <w:bCs/>
                <w:color w:val="auto"/>
                <w:sz w:val="24"/>
                <w:highlight w:val="none"/>
              </w:rPr>
            </w:pPr>
            <w:r>
              <w:rPr>
                <w:rFonts w:hint="eastAsia" w:hAnsi="宋体" w:cs="宋体"/>
                <w:b/>
                <w:bCs/>
                <w:color w:val="auto"/>
                <w:sz w:val="24"/>
                <w:highlight w:val="none"/>
              </w:rPr>
              <w:t>采购要求</w:t>
            </w:r>
          </w:p>
        </w:tc>
        <w:tc>
          <w:tcPr>
            <w:tcW w:w="2586" w:type="dxa"/>
            <w:tcBorders>
              <w:top w:val="single" w:color="auto" w:sz="4" w:space="0"/>
              <w:left w:val="single" w:color="auto" w:sz="4" w:space="0"/>
              <w:bottom w:val="single" w:color="auto" w:sz="4" w:space="0"/>
              <w:right w:val="single" w:color="auto" w:sz="4" w:space="0"/>
            </w:tcBorders>
            <w:noWrap w:val="0"/>
            <w:vAlign w:val="center"/>
          </w:tcPr>
          <w:p>
            <w:pPr>
              <w:jc w:val="center"/>
              <w:rPr>
                <w:rFonts w:hAnsi="宋体" w:cs="宋体"/>
                <w:b/>
                <w:bCs/>
                <w:color w:val="auto"/>
                <w:sz w:val="24"/>
                <w:highlight w:val="none"/>
              </w:rPr>
            </w:pPr>
            <w:r>
              <w:rPr>
                <w:rFonts w:hint="eastAsia" w:hAnsi="宋体" w:cs="宋体"/>
                <w:b/>
                <w:bCs/>
                <w:color w:val="auto"/>
                <w:sz w:val="24"/>
                <w:highlight w:val="none"/>
              </w:rPr>
              <w:t>实报内容</w:t>
            </w:r>
          </w:p>
        </w:tc>
        <w:tc>
          <w:tcPr>
            <w:tcW w:w="2107" w:type="dxa"/>
            <w:tcBorders>
              <w:top w:val="single" w:color="auto" w:sz="4" w:space="0"/>
              <w:left w:val="single" w:color="auto" w:sz="4" w:space="0"/>
              <w:bottom w:val="single" w:color="auto" w:sz="4" w:space="0"/>
              <w:right w:val="single" w:color="auto" w:sz="4" w:space="0"/>
            </w:tcBorders>
            <w:noWrap w:val="0"/>
            <w:vAlign w:val="center"/>
          </w:tcPr>
          <w:p>
            <w:pPr>
              <w:jc w:val="center"/>
              <w:rPr>
                <w:rFonts w:hAnsi="宋体" w:cs="宋体"/>
                <w:b/>
                <w:bCs/>
                <w:color w:val="auto"/>
                <w:sz w:val="24"/>
                <w:highlight w:val="none"/>
              </w:rPr>
            </w:pPr>
            <w:r>
              <w:rPr>
                <w:rFonts w:hint="eastAsia" w:hAnsi="宋体" w:cs="宋体"/>
                <w:b/>
                <w:bCs/>
                <w:color w:val="auto"/>
                <w:sz w:val="24"/>
                <w:highlight w:val="none"/>
              </w:rPr>
              <w:t>偏离说明</w:t>
            </w:r>
          </w:p>
        </w:tc>
      </w:tr>
      <w:tr>
        <w:tblPrEx>
          <w:tblCellMar>
            <w:top w:w="0" w:type="dxa"/>
            <w:left w:w="0" w:type="dxa"/>
            <w:bottom w:w="0" w:type="dxa"/>
            <w:right w:w="0" w:type="dxa"/>
          </w:tblCellMar>
        </w:tblPrEx>
        <w:trPr>
          <w:cantSplit/>
          <w:trHeight w:val="525"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jc w:val="center"/>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pPr>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pPr>
              <w:jc w:val="center"/>
              <w:rPr>
                <w:rFonts w:hAnsi="宋体" w:cs="宋体"/>
                <w:bCs/>
                <w:color w:val="auto"/>
                <w:highlight w:val="none"/>
              </w:rPr>
            </w:pPr>
          </w:p>
        </w:tc>
        <w:tc>
          <w:tcPr>
            <w:tcW w:w="2107" w:type="dxa"/>
            <w:tcBorders>
              <w:top w:val="single" w:color="auto" w:sz="4" w:space="0"/>
              <w:left w:val="single" w:color="auto" w:sz="4" w:space="0"/>
              <w:bottom w:val="single" w:color="auto" w:sz="4" w:space="0"/>
              <w:right w:val="single" w:color="auto" w:sz="4" w:space="0"/>
            </w:tcBorders>
            <w:noWrap w:val="0"/>
            <w:vAlign w:val="center"/>
          </w:tcPr>
          <w:p>
            <w:pPr>
              <w:jc w:val="center"/>
              <w:rPr>
                <w:rFonts w:hAnsi="宋体" w:cs="宋体"/>
                <w:bCs/>
                <w:color w:val="auto"/>
                <w:highlight w:val="none"/>
              </w:rPr>
            </w:pPr>
          </w:p>
        </w:tc>
      </w:tr>
    </w:tbl>
    <w:p>
      <w:pPr>
        <w:spacing w:line="276" w:lineRule="auto"/>
        <w:ind w:firstLine="480"/>
        <w:rPr>
          <w:rFonts w:ascii="宋体" w:hAnsi="宋体"/>
          <w:color w:val="auto"/>
          <w:highlight w:val="none"/>
        </w:rPr>
      </w:pPr>
    </w:p>
    <w:p>
      <w:pPr>
        <w:spacing w:line="360" w:lineRule="auto"/>
        <w:rPr>
          <w:rFonts w:ascii="宋体" w:hAnsi="宋体"/>
          <w:bCs/>
          <w:color w:val="auto"/>
          <w:sz w:val="24"/>
          <w:highlight w:val="none"/>
        </w:rPr>
      </w:pPr>
      <w:r>
        <w:rPr>
          <w:rFonts w:hint="eastAsia" w:ascii="宋体" w:hAnsi="宋体"/>
          <w:bCs/>
          <w:color w:val="auto"/>
          <w:sz w:val="24"/>
          <w:highlight w:val="none"/>
        </w:rPr>
        <w:t>法定代表人或法定代表人授权代表签字或盖章：</w:t>
      </w:r>
    </w:p>
    <w:p>
      <w:pPr>
        <w:spacing w:line="360" w:lineRule="auto"/>
        <w:rPr>
          <w:rFonts w:ascii="宋体" w:hAnsi="宋体"/>
          <w:bCs/>
          <w:color w:val="auto"/>
          <w:sz w:val="24"/>
          <w:highlight w:val="none"/>
        </w:rPr>
      </w:pPr>
    </w:p>
    <w:p>
      <w:pPr>
        <w:spacing w:line="360" w:lineRule="auto"/>
        <w:ind w:firstLine="5340"/>
        <w:rPr>
          <w:rFonts w:ascii="宋体" w:hAnsi="宋体"/>
          <w:bCs/>
          <w:color w:val="auto"/>
          <w:sz w:val="24"/>
          <w:highlight w:val="none"/>
        </w:rPr>
      </w:pPr>
    </w:p>
    <w:p>
      <w:pPr>
        <w:spacing w:line="360" w:lineRule="auto"/>
        <w:ind w:firstLine="5340"/>
        <w:rPr>
          <w:rFonts w:ascii="宋体" w:hAnsi="宋体"/>
          <w:bCs/>
          <w:color w:val="auto"/>
          <w:sz w:val="24"/>
          <w:highlight w:val="none"/>
        </w:rPr>
      </w:pPr>
      <w:r>
        <w:rPr>
          <w:rFonts w:hint="eastAsia" w:ascii="宋体" w:hAnsi="宋体"/>
          <w:bCs/>
          <w:color w:val="auto"/>
          <w:sz w:val="24"/>
          <w:highlight w:val="none"/>
        </w:rPr>
        <w:t>日期：    年  月   日</w:t>
      </w:r>
    </w:p>
    <w:p>
      <w:pPr>
        <w:rPr>
          <w:rFonts w:hAnsi="宋体" w:cs="宋体"/>
          <w:bCs/>
          <w:color w:val="auto"/>
          <w:sz w:val="22"/>
          <w:szCs w:val="22"/>
          <w:highlight w:val="none"/>
        </w:rPr>
      </w:pPr>
    </w:p>
    <w:p>
      <w:pPr>
        <w:rPr>
          <w:rFonts w:hAnsi="宋体" w:cs="宋体"/>
          <w:bCs/>
          <w:color w:val="auto"/>
          <w:sz w:val="22"/>
          <w:szCs w:val="22"/>
          <w:highlight w:val="none"/>
        </w:rPr>
      </w:pPr>
    </w:p>
    <w:p>
      <w:pPr>
        <w:rPr>
          <w:rFonts w:hAnsi="宋体" w:cs="宋体"/>
          <w:bCs/>
          <w:color w:val="auto"/>
          <w:sz w:val="22"/>
          <w:szCs w:val="22"/>
          <w:highlight w:val="none"/>
        </w:rPr>
      </w:pPr>
      <w:r>
        <w:rPr>
          <w:rFonts w:hint="eastAsia" w:hAnsi="宋体" w:cs="宋体"/>
          <w:bCs/>
          <w:color w:val="auto"/>
          <w:sz w:val="22"/>
          <w:szCs w:val="22"/>
          <w:highlight w:val="none"/>
        </w:rPr>
        <w:t>注：</w:t>
      </w:r>
    </w:p>
    <w:p>
      <w:pPr>
        <w:rPr>
          <w:rFonts w:hAnsi="宋体" w:cs="宋体"/>
          <w:bCs/>
          <w:color w:val="auto"/>
          <w:sz w:val="22"/>
          <w:szCs w:val="22"/>
          <w:highlight w:val="none"/>
        </w:rPr>
      </w:pPr>
      <w:r>
        <w:rPr>
          <w:rFonts w:hint="eastAsia" w:hAnsi="宋体" w:cs="宋体"/>
          <w:bCs/>
          <w:color w:val="auto"/>
          <w:sz w:val="22"/>
          <w:szCs w:val="22"/>
          <w:highlight w:val="none"/>
        </w:rPr>
        <w:t xml:space="preserve">（1）本表不得删除；   </w:t>
      </w:r>
    </w:p>
    <w:p>
      <w:pPr>
        <w:rPr>
          <w:rFonts w:hAnsi="宋体" w:cs="宋体"/>
          <w:bCs/>
          <w:color w:val="auto"/>
          <w:sz w:val="22"/>
          <w:szCs w:val="22"/>
          <w:highlight w:val="none"/>
        </w:rPr>
      </w:pPr>
      <w:r>
        <w:rPr>
          <w:rFonts w:hint="eastAsia" w:hAnsi="宋体" w:cs="宋体"/>
          <w:bCs/>
          <w:color w:val="auto"/>
          <w:sz w:val="22"/>
          <w:szCs w:val="22"/>
          <w:highlight w:val="none"/>
        </w:rPr>
        <w:t xml:space="preserve">（2）如无任何技术偏离，请于本表 “偏离说明”中注明“无偏离”； </w:t>
      </w:r>
    </w:p>
    <w:p>
      <w:pPr>
        <w:rPr>
          <w:rFonts w:hAnsi="宋体" w:cs="宋体"/>
          <w:bCs/>
          <w:color w:val="auto"/>
          <w:sz w:val="22"/>
          <w:szCs w:val="22"/>
          <w:highlight w:val="none"/>
        </w:rPr>
      </w:pPr>
      <w:r>
        <w:rPr>
          <w:rFonts w:hint="eastAsia" w:hAnsi="宋体" w:cs="宋体"/>
          <w:bCs/>
          <w:color w:val="auto"/>
          <w:sz w:val="22"/>
          <w:szCs w:val="22"/>
          <w:highlight w:val="none"/>
        </w:rPr>
        <w:t>（3）如有技术偏离项，请于本表中列明偏离内容，如需要可自行延长，其余无偏离内容不须赘述。</w:t>
      </w:r>
    </w:p>
    <w:p>
      <w:pPr>
        <w:spacing w:line="360" w:lineRule="auto"/>
        <w:rPr>
          <w:rFonts w:ascii="宋体" w:hAnsi="宋体" w:cs="宋体"/>
          <w:bCs/>
          <w:color w:val="auto"/>
          <w:sz w:val="24"/>
          <w:highlight w:val="none"/>
        </w:rPr>
      </w:pPr>
    </w:p>
    <w:p>
      <w:pPr>
        <w:spacing w:line="360" w:lineRule="auto"/>
        <w:rPr>
          <w:rFonts w:ascii="宋体" w:hAnsi="宋体" w:cs="宋体"/>
          <w:bCs/>
          <w:color w:val="auto"/>
          <w:sz w:val="24"/>
          <w:highlight w:val="none"/>
        </w:rPr>
      </w:pPr>
    </w:p>
    <w:p>
      <w:pPr>
        <w:spacing w:line="360" w:lineRule="auto"/>
        <w:rPr>
          <w:rFonts w:ascii="宋体" w:hAnsi="宋体" w:cs="宋体"/>
          <w:bCs/>
          <w:color w:val="auto"/>
          <w:sz w:val="24"/>
          <w:highlight w:val="none"/>
        </w:rPr>
      </w:pPr>
    </w:p>
    <w:p>
      <w:pPr>
        <w:spacing w:line="360" w:lineRule="auto"/>
        <w:rPr>
          <w:rFonts w:ascii="宋体" w:hAnsi="宋体" w:cs="宋体"/>
          <w:bCs/>
          <w:color w:val="auto"/>
          <w:sz w:val="24"/>
          <w:highlight w:val="none"/>
        </w:rPr>
      </w:pPr>
    </w:p>
    <w:p>
      <w:pPr>
        <w:rPr>
          <w:rFonts w:ascii="宋体" w:hAnsi="宋体" w:cs="宋体"/>
          <w:bCs/>
          <w:color w:val="auto"/>
          <w:sz w:val="24"/>
          <w:highlight w:val="none"/>
        </w:rPr>
      </w:pPr>
      <w:r>
        <w:rPr>
          <w:rFonts w:hint="eastAsia" w:ascii="宋体" w:hAnsi="宋体" w:cs="宋体"/>
          <w:bCs/>
          <w:color w:val="auto"/>
          <w:sz w:val="24"/>
          <w:highlight w:val="none"/>
        </w:rPr>
        <w:br w:type="page" w:clear="all"/>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九</w:t>
      </w:r>
      <w:r>
        <w:rPr>
          <w:rFonts w:hint="eastAsia" w:ascii="宋体" w:hAnsi="宋体" w:cs="宋体"/>
          <w:bCs/>
          <w:color w:val="auto"/>
          <w:sz w:val="24"/>
          <w:highlight w:val="none"/>
        </w:rPr>
        <w:t>）企业业绩一览表</w:t>
      </w:r>
      <w:bookmarkEnd w:id="30"/>
      <w:bookmarkEnd w:id="31"/>
      <w:bookmarkEnd w:id="32"/>
      <w:r>
        <w:rPr>
          <w:rFonts w:hint="eastAsia" w:ascii="宋体" w:hAnsi="宋体" w:cs="宋体"/>
          <w:bCs/>
          <w:color w:val="auto"/>
          <w:sz w:val="24"/>
          <w:highlight w:val="none"/>
        </w:rPr>
        <w:t>（格式）</w:t>
      </w:r>
    </w:p>
    <w:p>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企业业绩一览表</w:t>
      </w:r>
    </w:p>
    <w:p>
      <w:pPr>
        <w:spacing w:line="400" w:lineRule="exact"/>
        <w:rPr>
          <w:rFonts w:hAnsi="宋体" w:cs="宋体"/>
          <w:bCs/>
          <w:color w:val="auto"/>
          <w:sz w:val="24"/>
          <w:highlight w:val="none"/>
        </w:rPr>
      </w:pPr>
      <w:r>
        <w:rPr>
          <w:rFonts w:hint="eastAsia" w:hAnsi="宋体" w:cs="宋体"/>
          <w:bCs/>
          <w:color w:val="auto"/>
          <w:sz w:val="24"/>
          <w:highlight w:val="none"/>
        </w:rPr>
        <w:t>投标供应商名称（盖章）                                项目编号：</w:t>
      </w:r>
    </w:p>
    <w:tbl>
      <w:tblPr>
        <w:tblStyle w:val="43"/>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561"/>
        <w:gridCol w:w="1462"/>
        <w:gridCol w:w="1943"/>
        <w:gridCol w:w="2582"/>
        <w:gridCol w:w="14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1561" w:type="dxa"/>
            <w:noWrap w:val="0"/>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项目名称</w:t>
            </w:r>
          </w:p>
        </w:tc>
        <w:tc>
          <w:tcPr>
            <w:tcW w:w="1462" w:type="dxa"/>
            <w:noWrap w:val="0"/>
            <w:vAlign w:val="center"/>
          </w:tcPr>
          <w:p>
            <w:pPr>
              <w:tabs>
                <w:tab w:val="left" w:pos="6252"/>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项目时间</w:t>
            </w:r>
          </w:p>
        </w:tc>
        <w:tc>
          <w:tcPr>
            <w:tcW w:w="1943" w:type="dxa"/>
            <w:noWrap w:val="0"/>
            <w:vAlign w:val="center"/>
          </w:tcPr>
          <w:p>
            <w:pPr>
              <w:tabs>
                <w:tab w:val="left" w:pos="6252"/>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合同金额</w:t>
            </w:r>
          </w:p>
          <w:p>
            <w:pPr>
              <w:tabs>
                <w:tab w:val="left" w:pos="6252"/>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（人民币）</w:t>
            </w:r>
          </w:p>
        </w:tc>
        <w:tc>
          <w:tcPr>
            <w:tcW w:w="2582" w:type="dxa"/>
            <w:noWrap w:val="0"/>
            <w:vAlign w:val="center"/>
          </w:tcPr>
          <w:p>
            <w:pPr>
              <w:tabs>
                <w:tab w:val="left" w:pos="6252"/>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业主单位</w:t>
            </w:r>
          </w:p>
        </w:tc>
        <w:tc>
          <w:tcPr>
            <w:tcW w:w="1471" w:type="dxa"/>
            <w:noWrap w:val="0"/>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pPr>
              <w:spacing w:line="360" w:lineRule="auto"/>
              <w:jc w:val="center"/>
              <w:rPr>
                <w:rFonts w:ascii="宋体" w:hAnsi="宋体" w:cs="宋体"/>
                <w:color w:val="auto"/>
                <w:sz w:val="26"/>
                <w:szCs w:val="21"/>
                <w:highlight w:val="none"/>
              </w:rPr>
            </w:pPr>
            <w:r>
              <w:rPr>
                <w:rFonts w:hint="eastAsia" w:ascii="宋体" w:hAnsi="宋体" w:cs="宋体"/>
                <w:color w:val="auto"/>
                <w:sz w:val="26"/>
                <w:szCs w:val="21"/>
                <w:highlight w:val="none"/>
              </w:rPr>
              <w:t>1</w:t>
            </w:r>
          </w:p>
        </w:tc>
        <w:tc>
          <w:tcPr>
            <w:tcW w:w="1561" w:type="dxa"/>
            <w:noWrap w:val="0"/>
            <w:vAlign w:val="center"/>
          </w:tcPr>
          <w:p>
            <w:pPr>
              <w:spacing w:line="360" w:lineRule="auto"/>
              <w:jc w:val="center"/>
              <w:rPr>
                <w:rFonts w:ascii="宋体" w:hAnsi="宋体" w:cs="宋体"/>
                <w:color w:val="auto"/>
                <w:sz w:val="26"/>
                <w:szCs w:val="21"/>
                <w:highlight w:val="none"/>
              </w:rPr>
            </w:pPr>
          </w:p>
        </w:tc>
        <w:tc>
          <w:tcPr>
            <w:tcW w:w="1462" w:type="dxa"/>
            <w:noWrap w:val="0"/>
          </w:tcPr>
          <w:p>
            <w:pPr>
              <w:spacing w:line="360" w:lineRule="auto"/>
              <w:jc w:val="center"/>
              <w:rPr>
                <w:rFonts w:ascii="宋体" w:hAnsi="宋体" w:cs="宋体"/>
                <w:color w:val="auto"/>
                <w:sz w:val="26"/>
                <w:szCs w:val="21"/>
                <w:highlight w:val="none"/>
              </w:rPr>
            </w:pPr>
          </w:p>
        </w:tc>
        <w:tc>
          <w:tcPr>
            <w:tcW w:w="1943" w:type="dxa"/>
            <w:noWrap w:val="0"/>
            <w:vAlign w:val="center"/>
          </w:tcPr>
          <w:p>
            <w:pPr>
              <w:spacing w:line="360" w:lineRule="auto"/>
              <w:jc w:val="center"/>
              <w:rPr>
                <w:rFonts w:ascii="宋体" w:hAnsi="宋体" w:cs="宋体"/>
                <w:color w:val="auto"/>
                <w:sz w:val="26"/>
                <w:szCs w:val="21"/>
                <w:highlight w:val="none"/>
              </w:rPr>
            </w:pPr>
          </w:p>
        </w:tc>
        <w:tc>
          <w:tcPr>
            <w:tcW w:w="2582" w:type="dxa"/>
            <w:noWrap w:val="0"/>
            <w:vAlign w:val="center"/>
          </w:tcPr>
          <w:p>
            <w:pPr>
              <w:spacing w:line="360" w:lineRule="auto"/>
              <w:jc w:val="center"/>
              <w:rPr>
                <w:rFonts w:ascii="宋体" w:hAnsi="宋体" w:cs="宋体"/>
                <w:color w:val="auto"/>
                <w:sz w:val="26"/>
                <w:szCs w:val="21"/>
                <w:highlight w:val="none"/>
              </w:rPr>
            </w:pPr>
          </w:p>
        </w:tc>
        <w:tc>
          <w:tcPr>
            <w:tcW w:w="1471" w:type="dxa"/>
            <w:noWrap w:val="0"/>
            <w:vAlign w:val="center"/>
          </w:tcPr>
          <w:p>
            <w:pPr>
              <w:spacing w:line="360" w:lineRule="auto"/>
              <w:jc w:val="center"/>
              <w:rPr>
                <w:rFonts w:ascii="宋体" w:hAnsi="宋体" w:cs="宋体"/>
                <w:color w:val="auto"/>
                <w:sz w:val="2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pPr>
              <w:spacing w:line="360" w:lineRule="auto"/>
              <w:jc w:val="center"/>
              <w:rPr>
                <w:rFonts w:ascii="宋体" w:hAnsi="宋体" w:cs="宋体"/>
                <w:color w:val="auto"/>
                <w:sz w:val="26"/>
                <w:szCs w:val="21"/>
                <w:highlight w:val="none"/>
              </w:rPr>
            </w:pPr>
            <w:r>
              <w:rPr>
                <w:rFonts w:hint="eastAsia" w:ascii="宋体" w:hAnsi="宋体" w:cs="宋体"/>
                <w:color w:val="auto"/>
                <w:sz w:val="26"/>
                <w:szCs w:val="21"/>
                <w:highlight w:val="none"/>
              </w:rPr>
              <w:t>2</w:t>
            </w:r>
          </w:p>
        </w:tc>
        <w:tc>
          <w:tcPr>
            <w:tcW w:w="1561" w:type="dxa"/>
            <w:noWrap w:val="0"/>
            <w:vAlign w:val="center"/>
          </w:tcPr>
          <w:p>
            <w:pPr>
              <w:spacing w:line="360" w:lineRule="auto"/>
              <w:jc w:val="center"/>
              <w:rPr>
                <w:rFonts w:ascii="宋体" w:hAnsi="宋体" w:cs="宋体"/>
                <w:color w:val="auto"/>
                <w:sz w:val="26"/>
                <w:szCs w:val="21"/>
                <w:highlight w:val="none"/>
              </w:rPr>
            </w:pPr>
          </w:p>
        </w:tc>
        <w:tc>
          <w:tcPr>
            <w:tcW w:w="1462" w:type="dxa"/>
            <w:noWrap w:val="0"/>
          </w:tcPr>
          <w:p>
            <w:pPr>
              <w:spacing w:line="360" w:lineRule="auto"/>
              <w:jc w:val="center"/>
              <w:rPr>
                <w:rFonts w:ascii="宋体" w:hAnsi="宋体" w:cs="宋体"/>
                <w:color w:val="auto"/>
                <w:sz w:val="26"/>
                <w:szCs w:val="21"/>
                <w:highlight w:val="none"/>
              </w:rPr>
            </w:pPr>
          </w:p>
        </w:tc>
        <w:tc>
          <w:tcPr>
            <w:tcW w:w="1943" w:type="dxa"/>
            <w:noWrap w:val="0"/>
            <w:vAlign w:val="center"/>
          </w:tcPr>
          <w:p>
            <w:pPr>
              <w:spacing w:line="360" w:lineRule="auto"/>
              <w:jc w:val="center"/>
              <w:rPr>
                <w:rFonts w:ascii="宋体" w:hAnsi="宋体" w:cs="宋体"/>
                <w:color w:val="auto"/>
                <w:sz w:val="26"/>
                <w:szCs w:val="21"/>
                <w:highlight w:val="none"/>
              </w:rPr>
            </w:pPr>
          </w:p>
        </w:tc>
        <w:tc>
          <w:tcPr>
            <w:tcW w:w="2582" w:type="dxa"/>
            <w:noWrap w:val="0"/>
            <w:vAlign w:val="center"/>
          </w:tcPr>
          <w:p>
            <w:pPr>
              <w:spacing w:line="360" w:lineRule="auto"/>
              <w:jc w:val="center"/>
              <w:rPr>
                <w:rFonts w:ascii="宋体" w:hAnsi="宋体" w:cs="宋体"/>
                <w:color w:val="auto"/>
                <w:sz w:val="26"/>
                <w:szCs w:val="21"/>
                <w:highlight w:val="none"/>
              </w:rPr>
            </w:pPr>
          </w:p>
        </w:tc>
        <w:tc>
          <w:tcPr>
            <w:tcW w:w="1471" w:type="dxa"/>
            <w:noWrap w:val="0"/>
            <w:vAlign w:val="center"/>
          </w:tcPr>
          <w:p>
            <w:pPr>
              <w:spacing w:line="360" w:lineRule="auto"/>
              <w:jc w:val="center"/>
              <w:rPr>
                <w:rFonts w:ascii="宋体" w:hAnsi="宋体" w:cs="宋体"/>
                <w:color w:val="auto"/>
                <w:sz w:val="2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pPr>
              <w:spacing w:line="360" w:lineRule="auto"/>
              <w:jc w:val="center"/>
              <w:rPr>
                <w:rFonts w:ascii="宋体" w:hAnsi="宋体" w:cs="宋体"/>
                <w:color w:val="auto"/>
                <w:sz w:val="26"/>
                <w:szCs w:val="21"/>
                <w:highlight w:val="none"/>
              </w:rPr>
            </w:pPr>
            <w:r>
              <w:rPr>
                <w:rFonts w:hint="eastAsia" w:ascii="宋体" w:hAnsi="宋体" w:cs="宋体"/>
                <w:color w:val="auto"/>
                <w:sz w:val="26"/>
                <w:szCs w:val="21"/>
                <w:highlight w:val="none"/>
              </w:rPr>
              <w:t>3</w:t>
            </w:r>
          </w:p>
        </w:tc>
        <w:tc>
          <w:tcPr>
            <w:tcW w:w="1561" w:type="dxa"/>
            <w:noWrap w:val="0"/>
            <w:vAlign w:val="center"/>
          </w:tcPr>
          <w:p>
            <w:pPr>
              <w:spacing w:line="360" w:lineRule="auto"/>
              <w:jc w:val="center"/>
              <w:rPr>
                <w:rFonts w:ascii="宋体" w:hAnsi="宋体" w:cs="宋体"/>
                <w:color w:val="auto"/>
                <w:sz w:val="26"/>
                <w:szCs w:val="21"/>
                <w:highlight w:val="none"/>
              </w:rPr>
            </w:pPr>
          </w:p>
        </w:tc>
        <w:tc>
          <w:tcPr>
            <w:tcW w:w="1462" w:type="dxa"/>
            <w:noWrap w:val="0"/>
          </w:tcPr>
          <w:p>
            <w:pPr>
              <w:spacing w:line="360" w:lineRule="auto"/>
              <w:jc w:val="center"/>
              <w:rPr>
                <w:rFonts w:ascii="宋体" w:hAnsi="宋体" w:cs="宋体"/>
                <w:color w:val="auto"/>
                <w:sz w:val="26"/>
                <w:szCs w:val="21"/>
                <w:highlight w:val="none"/>
              </w:rPr>
            </w:pPr>
          </w:p>
        </w:tc>
        <w:tc>
          <w:tcPr>
            <w:tcW w:w="1943" w:type="dxa"/>
            <w:noWrap w:val="0"/>
            <w:vAlign w:val="center"/>
          </w:tcPr>
          <w:p>
            <w:pPr>
              <w:spacing w:line="360" w:lineRule="auto"/>
              <w:jc w:val="center"/>
              <w:rPr>
                <w:rFonts w:ascii="宋体" w:hAnsi="宋体" w:cs="宋体"/>
                <w:color w:val="auto"/>
                <w:sz w:val="26"/>
                <w:szCs w:val="21"/>
                <w:highlight w:val="none"/>
              </w:rPr>
            </w:pPr>
          </w:p>
        </w:tc>
        <w:tc>
          <w:tcPr>
            <w:tcW w:w="2582" w:type="dxa"/>
            <w:noWrap w:val="0"/>
            <w:vAlign w:val="center"/>
          </w:tcPr>
          <w:p>
            <w:pPr>
              <w:spacing w:line="360" w:lineRule="auto"/>
              <w:jc w:val="center"/>
              <w:rPr>
                <w:rFonts w:ascii="宋体" w:hAnsi="宋体" w:cs="宋体"/>
                <w:color w:val="auto"/>
                <w:sz w:val="26"/>
                <w:szCs w:val="21"/>
                <w:highlight w:val="none"/>
              </w:rPr>
            </w:pPr>
          </w:p>
        </w:tc>
        <w:tc>
          <w:tcPr>
            <w:tcW w:w="1471" w:type="dxa"/>
            <w:noWrap w:val="0"/>
            <w:vAlign w:val="center"/>
          </w:tcPr>
          <w:p>
            <w:pPr>
              <w:spacing w:line="360" w:lineRule="auto"/>
              <w:jc w:val="center"/>
              <w:rPr>
                <w:rFonts w:ascii="宋体" w:hAnsi="宋体" w:cs="宋体"/>
                <w:color w:val="auto"/>
                <w:sz w:val="2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pPr>
              <w:spacing w:line="360" w:lineRule="auto"/>
              <w:jc w:val="center"/>
              <w:rPr>
                <w:rFonts w:ascii="宋体" w:hAnsi="宋体" w:cs="宋体"/>
                <w:color w:val="auto"/>
                <w:sz w:val="26"/>
                <w:szCs w:val="21"/>
                <w:highlight w:val="none"/>
              </w:rPr>
            </w:pPr>
            <w:r>
              <w:rPr>
                <w:rFonts w:hint="eastAsia" w:ascii="宋体" w:hAnsi="宋体" w:cs="宋体"/>
                <w:color w:val="auto"/>
                <w:sz w:val="26"/>
                <w:szCs w:val="21"/>
                <w:highlight w:val="none"/>
              </w:rPr>
              <w:t>4</w:t>
            </w:r>
          </w:p>
        </w:tc>
        <w:tc>
          <w:tcPr>
            <w:tcW w:w="1561" w:type="dxa"/>
            <w:noWrap w:val="0"/>
            <w:vAlign w:val="center"/>
          </w:tcPr>
          <w:p>
            <w:pPr>
              <w:spacing w:line="360" w:lineRule="auto"/>
              <w:jc w:val="center"/>
              <w:rPr>
                <w:rFonts w:ascii="宋体" w:hAnsi="宋体" w:cs="宋体"/>
                <w:color w:val="auto"/>
                <w:sz w:val="26"/>
                <w:szCs w:val="21"/>
                <w:highlight w:val="none"/>
              </w:rPr>
            </w:pPr>
          </w:p>
        </w:tc>
        <w:tc>
          <w:tcPr>
            <w:tcW w:w="1462" w:type="dxa"/>
            <w:noWrap w:val="0"/>
          </w:tcPr>
          <w:p>
            <w:pPr>
              <w:spacing w:line="360" w:lineRule="auto"/>
              <w:jc w:val="center"/>
              <w:rPr>
                <w:rFonts w:ascii="宋体" w:hAnsi="宋体" w:cs="宋体"/>
                <w:color w:val="auto"/>
                <w:sz w:val="26"/>
                <w:szCs w:val="21"/>
                <w:highlight w:val="none"/>
              </w:rPr>
            </w:pPr>
          </w:p>
        </w:tc>
        <w:tc>
          <w:tcPr>
            <w:tcW w:w="1943" w:type="dxa"/>
            <w:noWrap w:val="0"/>
            <w:vAlign w:val="center"/>
          </w:tcPr>
          <w:p>
            <w:pPr>
              <w:spacing w:line="360" w:lineRule="auto"/>
              <w:jc w:val="center"/>
              <w:rPr>
                <w:rFonts w:ascii="宋体" w:hAnsi="宋体" w:cs="宋体"/>
                <w:color w:val="auto"/>
                <w:sz w:val="26"/>
                <w:szCs w:val="21"/>
                <w:highlight w:val="none"/>
              </w:rPr>
            </w:pPr>
          </w:p>
        </w:tc>
        <w:tc>
          <w:tcPr>
            <w:tcW w:w="2582" w:type="dxa"/>
            <w:noWrap w:val="0"/>
            <w:vAlign w:val="center"/>
          </w:tcPr>
          <w:p>
            <w:pPr>
              <w:spacing w:line="360" w:lineRule="auto"/>
              <w:jc w:val="center"/>
              <w:rPr>
                <w:rFonts w:ascii="宋体" w:hAnsi="宋体" w:cs="宋体"/>
                <w:color w:val="auto"/>
                <w:sz w:val="26"/>
                <w:szCs w:val="21"/>
                <w:highlight w:val="none"/>
              </w:rPr>
            </w:pPr>
          </w:p>
        </w:tc>
        <w:tc>
          <w:tcPr>
            <w:tcW w:w="1471" w:type="dxa"/>
            <w:noWrap w:val="0"/>
            <w:vAlign w:val="center"/>
          </w:tcPr>
          <w:p>
            <w:pPr>
              <w:spacing w:line="360" w:lineRule="auto"/>
              <w:jc w:val="center"/>
              <w:rPr>
                <w:rFonts w:ascii="宋体" w:hAnsi="宋体" w:cs="宋体"/>
                <w:color w:val="auto"/>
                <w:sz w:val="2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pPr>
              <w:spacing w:line="360" w:lineRule="auto"/>
              <w:jc w:val="center"/>
              <w:rPr>
                <w:rFonts w:ascii="宋体" w:hAnsi="宋体" w:cs="宋体"/>
                <w:color w:val="auto"/>
                <w:sz w:val="26"/>
                <w:szCs w:val="21"/>
                <w:highlight w:val="none"/>
              </w:rPr>
            </w:pPr>
            <w:r>
              <w:rPr>
                <w:rFonts w:hint="eastAsia" w:ascii="宋体" w:hAnsi="宋体" w:cs="宋体"/>
                <w:color w:val="auto"/>
                <w:sz w:val="26"/>
                <w:szCs w:val="21"/>
                <w:highlight w:val="none"/>
              </w:rPr>
              <w:t>5</w:t>
            </w:r>
          </w:p>
        </w:tc>
        <w:tc>
          <w:tcPr>
            <w:tcW w:w="1561" w:type="dxa"/>
            <w:noWrap w:val="0"/>
            <w:vAlign w:val="center"/>
          </w:tcPr>
          <w:p>
            <w:pPr>
              <w:spacing w:line="360" w:lineRule="auto"/>
              <w:jc w:val="center"/>
              <w:rPr>
                <w:rFonts w:ascii="宋体" w:hAnsi="宋体" w:cs="宋体"/>
                <w:color w:val="auto"/>
                <w:sz w:val="26"/>
                <w:szCs w:val="21"/>
                <w:highlight w:val="none"/>
              </w:rPr>
            </w:pPr>
          </w:p>
        </w:tc>
        <w:tc>
          <w:tcPr>
            <w:tcW w:w="1462" w:type="dxa"/>
            <w:noWrap w:val="0"/>
          </w:tcPr>
          <w:p>
            <w:pPr>
              <w:spacing w:line="360" w:lineRule="auto"/>
              <w:jc w:val="center"/>
              <w:rPr>
                <w:rFonts w:ascii="宋体" w:hAnsi="宋体" w:cs="宋体"/>
                <w:color w:val="auto"/>
                <w:sz w:val="26"/>
                <w:szCs w:val="21"/>
                <w:highlight w:val="none"/>
              </w:rPr>
            </w:pPr>
          </w:p>
        </w:tc>
        <w:tc>
          <w:tcPr>
            <w:tcW w:w="1943" w:type="dxa"/>
            <w:noWrap w:val="0"/>
            <w:vAlign w:val="center"/>
          </w:tcPr>
          <w:p>
            <w:pPr>
              <w:spacing w:line="360" w:lineRule="auto"/>
              <w:jc w:val="center"/>
              <w:rPr>
                <w:rFonts w:ascii="宋体" w:hAnsi="宋体" w:cs="宋体"/>
                <w:color w:val="auto"/>
                <w:sz w:val="26"/>
                <w:szCs w:val="21"/>
                <w:highlight w:val="none"/>
              </w:rPr>
            </w:pPr>
          </w:p>
        </w:tc>
        <w:tc>
          <w:tcPr>
            <w:tcW w:w="2582" w:type="dxa"/>
            <w:noWrap w:val="0"/>
            <w:vAlign w:val="center"/>
          </w:tcPr>
          <w:p>
            <w:pPr>
              <w:spacing w:line="360" w:lineRule="auto"/>
              <w:jc w:val="center"/>
              <w:rPr>
                <w:rFonts w:ascii="宋体" w:hAnsi="宋体" w:cs="宋体"/>
                <w:color w:val="auto"/>
                <w:sz w:val="26"/>
                <w:szCs w:val="21"/>
                <w:highlight w:val="none"/>
              </w:rPr>
            </w:pPr>
          </w:p>
        </w:tc>
        <w:tc>
          <w:tcPr>
            <w:tcW w:w="1471" w:type="dxa"/>
            <w:noWrap w:val="0"/>
            <w:vAlign w:val="center"/>
          </w:tcPr>
          <w:p>
            <w:pPr>
              <w:spacing w:line="360" w:lineRule="auto"/>
              <w:jc w:val="center"/>
              <w:rPr>
                <w:rFonts w:ascii="宋体" w:hAnsi="宋体" w:cs="宋体"/>
                <w:color w:val="auto"/>
                <w:sz w:val="2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pPr>
              <w:spacing w:line="360" w:lineRule="auto"/>
              <w:jc w:val="center"/>
              <w:rPr>
                <w:rFonts w:ascii="宋体" w:hAnsi="宋体" w:cs="宋体"/>
                <w:color w:val="auto"/>
                <w:sz w:val="26"/>
                <w:szCs w:val="21"/>
                <w:highlight w:val="none"/>
              </w:rPr>
            </w:pPr>
            <w:r>
              <w:rPr>
                <w:rFonts w:hint="eastAsia" w:ascii="宋体" w:hAnsi="宋体" w:cs="宋体"/>
                <w:color w:val="auto"/>
                <w:sz w:val="26"/>
                <w:szCs w:val="21"/>
                <w:highlight w:val="none"/>
              </w:rPr>
              <w:t>…</w:t>
            </w:r>
          </w:p>
        </w:tc>
        <w:tc>
          <w:tcPr>
            <w:tcW w:w="1561" w:type="dxa"/>
            <w:noWrap w:val="0"/>
            <w:vAlign w:val="center"/>
          </w:tcPr>
          <w:p>
            <w:pPr>
              <w:spacing w:line="360" w:lineRule="auto"/>
              <w:jc w:val="center"/>
              <w:rPr>
                <w:rFonts w:ascii="宋体" w:hAnsi="宋体" w:cs="宋体"/>
                <w:color w:val="auto"/>
                <w:sz w:val="26"/>
                <w:szCs w:val="21"/>
                <w:highlight w:val="none"/>
              </w:rPr>
            </w:pPr>
          </w:p>
        </w:tc>
        <w:tc>
          <w:tcPr>
            <w:tcW w:w="1462" w:type="dxa"/>
            <w:noWrap w:val="0"/>
          </w:tcPr>
          <w:p>
            <w:pPr>
              <w:spacing w:line="360" w:lineRule="auto"/>
              <w:jc w:val="center"/>
              <w:rPr>
                <w:rFonts w:ascii="宋体" w:hAnsi="宋体" w:cs="宋体"/>
                <w:color w:val="auto"/>
                <w:sz w:val="26"/>
                <w:szCs w:val="21"/>
                <w:highlight w:val="none"/>
              </w:rPr>
            </w:pPr>
          </w:p>
        </w:tc>
        <w:tc>
          <w:tcPr>
            <w:tcW w:w="1943" w:type="dxa"/>
            <w:noWrap w:val="0"/>
            <w:vAlign w:val="center"/>
          </w:tcPr>
          <w:p>
            <w:pPr>
              <w:spacing w:line="360" w:lineRule="auto"/>
              <w:jc w:val="center"/>
              <w:rPr>
                <w:rFonts w:ascii="宋体" w:hAnsi="宋体" w:cs="宋体"/>
                <w:color w:val="auto"/>
                <w:sz w:val="26"/>
                <w:szCs w:val="21"/>
                <w:highlight w:val="none"/>
              </w:rPr>
            </w:pPr>
          </w:p>
        </w:tc>
        <w:tc>
          <w:tcPr>
            <w:tcW w:w="2582" w:type="dxa"/>
            <w:noWrap w:val="0"/>
            <w:vAlign w:val="center"/>
          </w:tcPr>
          <w:p>
            <w:pPr>
              <w:spacing w:line="360" w:lineRule="auto"/>
              <w:jc w:val="center"/>
              <w:rPr>
                <w:rFonts w:ascii="宋体" w:hAnsi="宋体" w:cs="宋体"/>
                <w:color w:val="auto"/>
                <w:sz w:val="26"/>
                <w:szCs w:val="21"/>
                <w:highlight w:val="none"/>
              </w:rPr>
            </w:pPr>
          </w:p>
        </w:tc>
        <w:tc>
          <w:tcPr>
            <w:tcW w:w="1471" w:type="dxa"/>
            <w:noWrap w:val="0"/>
            <w:vAlign w:val="center"/>
          </w:tcPr>
          <w:p>
            <w:pPr>
              <w:spacing w:line="360" w:lineRule="auto"/>
              <w:jc w:val="center"/>
              <w:rPr>
                <w:rFonts w:ascii="宋体" w:hAnsi="宋体" w:cs="宋体"/>
                <w:color w:val="auto"/>
                <w:sz w:val="26"/>
                <w:szCs w:val="21"/>
                <w:highlight w:val="none"/>
              </w:rPr>
            </w:pPr>
          </w:p>
        </w:tc>
      </w:tr>
    </w:tbl>
    <w:p>
      <w:pPr>
        <w:spacing w:line="360" w:lineRule="auto"/>
        <w:ind w:firstLine="472"/>
        <w:rPr>
          <w:rFonts w:ascii="宋体" w:hAnsi="宋体" w:cs="宋体"/>
          <w:bCs/>
          <w:color w:val="auto"/>
          <w:sz w:val="24"/>
          <w:szCs w:val="22"/>
          <w:highlight w:val="none"/>
        </w:rPr>
      </w:pPr>
    </w:p>
    <w:p>
      <w:pPr>
        <w:spacing w:line="360" w:lineRule="auto"/>
        <w:ind w:firstLine="472"/>
        <w:rPr>
          <w:rFonts w:ascii="宋体" w:hAnsi="宋体" w:cs="宋体"/>
          <w:bCs/>
          <w:color w:val="auto"/>
          <w:sz w:val="24"/>
          <w:szCs w:val="22"/>
          <w:highlight w:val="none"/>
        </w:rPr>
      </w:pPr>
      <w:r>
        <w:rPr>
          <w:rFonts w:hint="eastAsia" w:ascii="宋体" w:hAnsi="宋体" w:cs="宋体"/>
          <w:bCs/>
          <w:color w:val="auto"/>
          <w:sz w:val="24"/>
          <w:szCs w:val="22"/>
          <w:highlight w:val="none"/>
        </w:rPr>
        <w:t>注：附评分标准中需要提交的证明材料。如出现证明材料复印件内容不完整或字迹、内容、盖章模糊不清等情况均不得分。</w:t>
      </w:r>
    </w:p>
    <w:p>
      <w:pPr>
        <w:spacing w:line="360" w:lineRule="auto"/>
        <w:rPr>
          <w:rFonts w:hint="eastAsia" w:ascii="宋体" w:hAnsi="宋体" w:cs="宋体"/>
          <w:bCs/>
          <w:color w:val="auto"/>
          <w:sz w:val="24"/>
          <w:highlight w:val="none"/>
        </w:rPr>
      </w:pP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pPr>
        <w:spacing w:line="360" w:lineRule="auto"/>
        <w:ind w:firstLine="4800"/>
        <w:rPr>
          <w:rFonts w:ascii="宋体" w:hAnsi="宋体" w:cs="宋体"/>
          <w:bCs/>
          <w:color w:val="auto"/>
          <w:sz w:val="24"/>
          <w:highlight w:val="none"/>
        </w:rPr>
      </w:pPr>
      <w:r>
        <w:rPr>
          <w:rFonts w:hint="eastAsia" w:ascii="宋体" w:hAnsi="宋体" w:cs="宋体"/>
          <w:bCs/>
          <w:color w:val="auto"/>
          <w:sz w:val="24"/>
          <w:highlight w:val="none"/>
        </w:rPr>
        <w:t>日期：    年  月   日</w:t>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br w:type="page" w:clear="all"/>
      </w:r>
      <w:r>
        <w:rPr>
          <w:rFonts w:hint="eastAsia" w:ascii="宋体" w:hAnsi="宋体" w:cs="宋体"/>
          <w:bCs/>
          <w:color w:val="auto"/>
          <w:sz w:val="24"/>
          <w:highlight w:val="none"/>
        </w:rPr>
        <w:t>（十）人员一览表（格式）</w:t>
      </w:r>
    </w:p>
    <w:p>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人员一览表</w:t>
      </w:r>
    </w:p>
    <w:p>
      <w:pPr>
        <w:spacing w:line="400" w:lineRule="exact"/>
        <w:rPr>
          <w:rFonts w:hAnsi="宋体" w:cs="宋体"/>
          <w:bCs/>
          <w:color w:val="auto"/>
          <w:sz w:val="24"/>
          <w:highlight w:val="none"/>
        </w:rPr>
      </w:pPr>
      <w:r>
        <w:rPr>
          <w:rFonts w:hint="eastAsia" w:hAnsi="宋体" w:cs="宋体"/>
          <w:bCs/>
          <w:color w:val="auto"/>
          <w:sz w:val="24"/>
          <w:highlight w:val="none"/>
        </w:rPr>
        <w:t>投标供应商名称（盖章）                                项目编号：</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4"/>
        <w:gridCol w:w="1417"/>
        <w:gridCol w:w="1134"/>
        <w:gridCol w:w="2005"/>
        <w:gridCol w:w="32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864" w:type="dxa"/>
            <w:noWrap/>
            <w:vAlign w:val="center"/>
          </w:tcPr>
          <w:p>
            <w:pPr>
              <w:jc w:val="center"/>
              <w:rPr>
                <w:b/>
                <w:sz w:val="24"/>
              </w:rPr>
            </w:pPr>
            <w:r>
              <w:rPr>
                <w:rFonts w:hint="eastAsia"/>
                <w:b/>
                <w:sz w:val="24"/>
              </w:rPr>
              <w:t>序号</w:t>
            </w:r>
          </w:p>
        </w:tc>
        <w:tc>
          <w:tcPr>
            <w:tcW w:w="1417" w:type="dxa"/>
            <w:noWrap/>
            <w:vAlign w:val="center"/>
          </w:tcPr>
          <w:p>
            <w:pPr>
              <w:jc w:val="center"/>
              <w:rPr>
                <w:b/>
                <w:sz w:val="24"/>
              </w:rPr>
            </w:pPr>
            <w:r>
              <w:rPr>
                <w:rFonts w:hint="eastAsia"/>
                <w:b/>
                <w:sz w:val="24"/>
              </w:rPr>
              <w:t>姓名</w:t>
            </w:r>
          </w:p>
        </w:tc>
        <w:tc>
          <w:tcPr>
            <w:tcW w:w="1134" w:type="dxa"/>
            <w:noWrap/>
            <w:vAlign w:val="center"/>
          </w:tcPr>
          <w:p>
            <w:pPr>
              <w:jc w:val="center"/>
              <w:rPr>
                <w:b/>
                <w:sz w:val="24"/>
              </w:rPr>
            </w:pPr>
            <w:r>
              <w:rPr>
                <w:rFonts w:hint="eastAsia"/>
                <w:b/>
                <w:sz w:val="24"/>
              </w:rPr>
              <w:t>年龄</w:t>
            </w:r>
          </w:p>
        </w:tc>
        <w:tc>
          <w:tcPr>
            <w:tcW w:w="2005" w:type="dxa"/>
            <w:noWrap/>
            <w:vAlign w:val="center"/>
          </w:tcPr>
          <w:p>
            <w:pPr>
              <w:jc w:val="center"/>
              <w:rPr>
                <w:b/>
                <w:sz w:val="24"/>
              </w:rPr>
            </w:pPr>
            <w:r>
              <w:rPr>
                <w:rFonts w:hint="eastAsia" w:ascii="宋体" w:hAnsi="宋体" w:cs="宋体"/>
                <w:b/>
                <w:color w:val="auto"/>
                <w:sz w:val="24"/>
                <w:highlight w:val="none"/>
              </w:rPr>
              <w:t>拟在本项目担任职务</w:t>
            </w:r>
          </w:p>
        </w:tc>
        <w:tc>
          <w:tcPr>
            <w:tcW w:w="3274" w:type="dxa"/>
            <w:noWrap/>
            <w:vAlign w:val="center"/>
          </w:tcPr>
          <w:p>
            <w:pPr>
              <w:jc w:val="center"/>
              <w:rPr>
                <w:b/>
                <w:sz w:val="24"/>
              </w:rPr>
            </w:pPr>
            <w:r>
              <w:rPr>
                <w:rFonts w:hint="eastAsia"/>
                <w:b/>
                <w:sz w:val="24"/>
              </w:rPr>
              <w:t>人</w:t>
            </w:r>
            <w:r>
              <w:rPr>
                <w:rFonts w:hint="eastAsia" w:ascii="宋体" w:hAnsi="宋体" w:cs="宋体"/>
                <w:b/>
                <w:color w:val="auto"/>
                <w:sz w:val="24"/>
                <w:highlight w:val="none"/>
              </w:rPr>
              <w:t>证书号/身份证号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vAlign w:val="top"/>
          </w:tcPr>
          <w:p>
            <w:pPr>
              <w:outlineLvl w:val="0"/>
              <w:rPr>
                <w:rFonts w:ascii="黑体" w:eastAsia="黑体"/>
                <w:bCs/>
                <w:sz w:val="24"/>
                <w:szCs w:val="24"/>
              </w:rPr>
            </w:pPr>
          </w:p>
        </w:tc>
        <w:tc>
          <w:tcPr>
            <w:tcW w:w="1417" w:type="dxa"/>
            <w:noWrap/>
            <w:vAlign w:val="top"/>
          </w:tcPr>
          <w:p>
            <w:pPr>
              <w:outlineLvl w:val="0"/>
              <w:rPr>
                <w:rFonts w:ascii="黑体" w:eastAsia="黑体"/>
                <w:bCs/>
                <w:sz w:val="24"/>
                <w:szCs w:val="24"/>
              </w:rPr>
            </w:pPr>
          </w:p>
        </w:tc>
        <w:tc>
          <w:tcPr>
            <w:tcW w:w="1134" w:type="dxa"/>
            <w:noWrap/>
            <w:vAlign w:val="top"/>
          </w:tcPr>
          <w:p>
            <w:pPr>
              <w:outlineLvl w:val="0"/>
              <w:rPr>
                <w:rFonts w:ascii="黑体" w:eastAsia="黑体"/>
                <w:bCs/>
                <w:sz w:val="24"/>
                <w:szCs w:val="24"/>
              </w:rPr>
            </w:pPr>
          </w:p>
        </w:tc>
        <w:tc>
          <w:tcPr>
            <w:tcW w:w="2005" w:type="dxa"/>
            <w:noWrap/>
            <w:vAlign w:val="top"/>
          </w:tcPr>
          <w:p>
            <w:pPr>
              <w:outlineLvl w:val="0"/>
              <w:rPr>
                <w:rFonts w:ascii="黑体" w:eastAsia="黑体"/>
                <w:bCs/>
                <w:sz w:val="24"/>
                <w:szCs w:val="24"/>
              </w:rPr>
            </w:pPr>
          </w:p>
        </w:tc>
        <w:tc>
          <w:tcPr>
            <w:tcW w:w="3274" w:type="dxa"/>
            <w:noWrap/>
            <w:vAlign w:val="top"/>
          </w:tcPr>
          <w:p>
            <w:pPr>
              <w:outlineLvl w:val="0"/>
              <w:rPr>
                <w:rFonts w:ascii="黑体" w:eastAsia="黑体"/>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vAlign w:val="top"/>
          </w:tcPr>
          <w:p>
            <w:pPr>
              <w:outlineLvl w:val="0"/>
              <w:rPr>
                <w:rFonts w:ascii="黑体" w:eastAsia="黑体"/>
                <w:bCs/>
                <w:sz w:val="24"/>
                <w:szCs w:val="24"/>
              </w:rPr>
            </w:pPr>
          </w:p>
        </w:tc>
        <w:tc>
          <w:tcPr>
            <w:tcW w:w="1417" w:type="dxa"/>
            <w:noWrap/>
            <w:vAlign w:val="top"/>
          </w:tcPr>
          <w:p>
            <w:pPr>
              <w:outlineLvl w:val="0"/>
              <w:rPr>
                <w:rFonts w:ascii="黑体" w:eastAsia="黑体"/>
                <w:bCs/>
                <w:sz w:val="24"/>
                <w:szCs w:val="24"/>
              </w:rPr>
            </w:pPr>
          </w:p>
        </w:tc>
        <w:tc>
          <w:tcPr>
            <w:tcW w:w="1134" w:type="dxa"/>
            <w:noWrap/>
            <w:vAlign w:val="top"/>
          </w:tcPr>
          <w:p>
            <w:pPr>
              <w:outlineLvl w:val="0"/>
              <w:rPr>
                <w:rFonts w:ascii="黑体" w:eastAsia="黑体"/>
                <w:bCs/>
                <w:sz w:val="24"/>
                <w:szCs w:val="24"/>
              </w:rPr>
            </w:pPr>
          </w:p>
        </w:tc>
        <w:tc>
          <w:tcPr>
            <w:tcW w:w="2005" w:type="dxa"/>
            <w:noWrap/>
            <w:vAlign w:val="top"/>
          </w:tcPr>
          <w:p>
            <w:pPr>
              <w:outlineLvl w:val="0"/>
              <w:rPr>
                <w:rFonts w:ascii="黑体" w:eastAsia="黑体"/>
                <w:bCs/>
                <w:sz w:val="24"/>
                <w:szCs w:val="24"/>
              </w:rPr>
            </w:pPr>
          </w:p>
        </w:tc>
        <w:tc>
          <w:tcPr>
            <w:tcW w:w="3274" w:type="dxa"/>
            <w:noWrap/>
            <w:vAlign w:val="top"/>
          </w:tcPr>
          <w:p>
            <w:pPr>
              <w:outlineLvl w:val="0"/>
              <w:rPr>
                <w:rFonts w:ascii="黑体" w:eastAsia="黑体"/>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vAlign w:val="top"/>
          </w:tcPr>
          <w:p>
            <w:pPr>
              <w:outlineLvl w:val="0"/>
              <w:rPr>
                <w:rFonts w:ascii="黑体" w:eastAsia="黑体"/>
                <w:bCs/>
                <w:sz w:val="24"/>
                <w:szCs w:val="24"/>
              </w:rPr>
            </w:pPr>
          </w:p>
        </w:tc>
        <w:tc>
          <w:tcPr>
            <w:tcW w:w="1417" w:type="dxa"/>
            <w:noWrap/>
            <w:vAlign w:val="top"/>
          </w:tcPr>
          <w:p>
            <w:pPr>
              <w:outlineLvl w:val="0"/>
              <w:rPr>
                <w:rFonts w:ascii="黑体" w:eastAsia="黑体"/>
                <w:bCs/>
                <w:sz w:val="24"/>
                <w:szCs w:val="24"/>
              </w:rPr>
            </w:pPr>
          </w:p>
        </w:tc>
        <w:tc>
          <w:tcPr>
            <w:tcW w:w="1134" w:type="dxa"/>
            <w:noWrap/>
            <w:vAlign w:val="top"/>
          </w:tcPr>
          <w:p>
            <w:pPr>
              <w:outlineLvl w:val="0"/>
              <w:rPr>
                <w:rFonts w:ascii="黑体" w:eastAsia="黑体"/>
                <w:bCs/>
                <w:sz w:val="24"/>
                <w:szCs w:val="24"/>
              </w:rPr>
            </w:pPr>
          </w:p>
        </w:tc>
        <w:tc>
          <w:tcPr>
            <w:tcW w:w="2005" w:type="dxa"/>
            <w:noWrap/>
            <w:vAlign w:val="top"/>
          </w:tcPr>
          <w:p>
            <w:pPr>
              <w:outlineLvl w:val="0"/>
              <w:rPr>
                <w:rFonts w:ascii="黑体" w:eastAsia="黑体"/>
                <w:bCs/>
                <w:sz w:val="24"/>
                <w:szCs w:val="24"/>
              </w:rPr>
            </w:pPr>
          </w:p>
        </w:tc>
        <w:tc>
          <w:tcPr>
            <w:tcW w:w="3274" w:type="dxa"/>
            <w:noWrap/>
            <w:vAlign w:val="top"/>
          </w:tcPr>
          <w:p>
            <w:pPr>
              <w:outlineLvl w:val="0"/>
              <w:rPr>
                <w:rFonts w:ascii="黑体" w:eastAsia="黑体"/>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vAlign w:val="top"/>
          </w:tcPr>
          <w:p>
            <w:pPr>
              <w:outlineLvl w:val="0"/>
              <w:rPr>
                <w:rFonts w:ascii="黑体" w:eastAsia="黑体"/>
                <w:bCs/>
                <w:sz w:val="24"/>
                <w:szCs w:val="24"/>
              </w:rPr>
            </w:pPr>
          </w:p>
        </w:tc>
        <w:tc>
          <w:tcPr>
            <w:tcW w:w="1417" w:type="dxa"/>
            <w:noWrap/>
            <w:vAlign w:val="top"/>
          </w:tcPr>
          <w:p>
            <w:pPr>
              <w:outlineLvl w:val="0"/>
              <w:rPr>
                <w:rFonts w:ascii="黑体" w:eastAsia="黑体"/>
                <w:bCs/>
                <w:sz w:val="24"/>
                <w:szCs w:val="24"/>
              </w:rPr>
            </w:pPr>
          </w:p>
        </w:tc>
        <w:tc>
          <w:tcPr>
            <w:tcW w:w="1134" w:type="dxa"/>
            <w:noWrap/>
            <w:vAlign w:val="top"/>
          </w:tcPr>
          <w:p>
            <w:pPr>
              <w:outlineLvl w:val="0"/>
              <w:rPr>
                <w:rFonts w:ascii="黑体" w:eastAsia="黑体"/>
                <w:bCs/>
                <w:sz w:val="24"/>
                <w:szCs w:val="24"/>
              </w:rPr>
            </w:pPr>
          </w:p>
        </w:tc>
        <w:tc>
          <w:tcPr>
            <w:tcW w:w="2005" w:type="dxa"/>
            <w:noWrap/>
            <w:vAlign w:val="top"/>
          </w:tcPr>
          <w:p>
            <w:pPr>
              <w:outlineLvl w:val="0"/>
              <w:rPr>
                <w:rFonts w:ascii="黑体" w:eastAsia="黑体"/>
                <w:bCs/>
                <w:sz w:val="24"/>
                <w:szCs w:val="24"/>
              </w:rPr>
            </w:pPr>
          </w:p>
        </w:tc>
        <w:tc>
          <w:tcPr>
            <w:tcW w:w="3274" w:type="dxa"/>
            <w:noWrap/>
            <w:vAlign w:val="top"/>
          </w:tcPr>
          <w:p>
            <w:pPr>
              <w:outlineLvl w:val="0"/>
              <w:rPr>
                <w:rFonts w:ascii="黑体" w:eastAsia="黑体"/>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vAlign w:val="top"/>
          </w:tcPr>
          <w:p>
            <w:pPr>
              <w:outlineLvl w:val="0"/>
              <w:rPr>
                <w:rFonts w:ascii="黑体" w:eastAsia="黑体"/>
                <w:bCs/>
                <w:sz w:val="24"/>
                <w:szCs w:val="24"/>
              </w:rPr>
            </w:pPr>
          </w:p>
        </w:tc>
        <w:tc>
          <w:tcPr>
            <w:tcW w:w="1417" w:type="dxa"/>
            <w:noWrap/>
            <w:vAlign w:val="top"/>
          </w:tcPr>
          <w:p>
            <w:pPr>
              <w:outlineLvl w:val="0"/>
              <w:rPr>
                <w:rFonts w:ascii="黑体" w:eastAsia="黑体"/>
                <w:bCs/>
                <w:sz w:val="24"/>
                <w:szCs w:val="24"/>
              </w:rPr>
            </w:pPr>
          </w:p>
        </w:tc>
        <w:tc>
          <w:tcPr>
            <w:tcW w:w="1134" w:type="dxa"/>
            <w:noWrap/>
            <w:vAlign w:val="top"/>
          </w:tcPr>
          <w:p>
            <w:pPr>
              <w:outlineLvl w:val="0"/>
              <w:rPr>
                <w:rFonts w:ascii="黑体" w:eastAsia="黑体"/>
                <w:bCs/>
                <w:sz w:val="24"/>
                <w:szCs w:val="24"/>
              </w:rPr>
            </w:pPr>
          </w:p>
        </w:tc>
        <w:tc>
          <w:tcPr>
            <w:tcW w:w="2005" w:type="dxa"/>
            <w:noWrap/>
            <w:vAlign w:val="top"/>
          </w:tcPr>
          <w:p>
            <w:pPr>
              <w:outlineLvl w:val="0"/>
              <w:rPr>
                <w:rFonts w:ascii="黑体" w:eastAsia="黑体"/>
                <w:bCs/>
                <w:sz w:val="24"/>
                <w:szCs w:val="24"/>
              </w:rPr>
            </w:pPr>
          </w:p>
        </w:tc>
        <w:tc>
          <w:tcPr>
            <w:tcW w:w="3274" w:type="dxa"/>
            <w:noWrap/>
            <w:vAlign w:val="top"/>
          </w:tcPr>
          <w:p>
            <w:pPr>
              <w:outlineLvl w:val="0"/>
              <w:rPr>
                <w:rFonts w:ascii="黑体" w:eastAsia="黑体"/>
                <w:bCs/>
                <w:sz w:val="24"/>
                <w:szCs w:val="24"/>
              </w:rPr>
            </w:pPr>
          </w:p>
        </w:tc>
      </w:tr>
    </w:tbl>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p>
    <w:p>
      <w:pPr>
        <w:spacing w:line="360" w:lineRule="auto"/>
        <w:rPr>
          <w:rFonts w:ascii="宋体" w:hAnsi="宋体" w:cs="宋体"/>
          <w:color w:val="auto"/>
          <w:sz w:val="24"/>
          <w:highlight w:val="none"/>
        </w:rPr>
      </w:pPr>
      <w:r>
        <w:rPr>
          <w:rFonts w:hint="eastAsia" w:ascii="宋体" w:hAnsi="宋体" w:cs="宋体"/>
          <w:color w:val="auto"/>
          <w:sz w:val="24"/>
          <w:highlight w:val="none"/>
        </w:rPr>
        <w:t>法定代表人或授权委托人（签字或盖章）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pPr>
        <w:spacing w:line="360" w:lineRule="auto"/>
        <w:rPr>
          <w:rFonts w:ascii="宋体" w:hAnsi="宋体" w:cs="宋体"/>
          <w:color w:val="auto"/>
          <w:sz w:val="24"/>
          <w:highlight w:val="none"/>
        </w:rPr>
      </w:pPr>
      <w:r>
        <w:rPr>
          <w:rFonts w:hint="eastAsia" w:ascii="宋体" w:hAnsi="宋体" w:cs="宋体"/>
          <w:color w:val="auto"/>
          <w:sz w:val="24"/>
          <w:highlight w:val="none"/>
        </w:rPr>
        <w:t>日期：     年     月     日</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 xml:space="preserve">   </w:t>
      </w:r>
    </w:p>
    <w:p>
      <w:pPr>
        <w:spacing w:line="360" w:lineRule="auto"/>
        <w:ind w:right="840"/>
        <w:jc w:val="center"/>
        <w:rPr>
          <w:rFonts w:ascii="宋体" w:hAnsi="宋体" w:cs="宋体"/>
          <w:color w:val="auto"/>
          <w:sz w:val="24"/>
          <w:highlight w:val="none"/>
        </w:rPr>
      </w:pPr>
    </w:p>
    <w:p>
      <w:pPr>
        <w:spacing w:line="360" w:lineRule="auto"/>
        <w:rPr>
          <w:rFonts w:ascii="宋体" w:hAnsi="宋体" w:cs="宋体"/>
          <w:color w:val="auto"/>
          <w:sz w:val="24"/>
          <w:highlight w:val="none"/>
        </w:rPr>
      </w:pPr>
    </w:p>
    <w:p>
      <w:pPr>
        <w:rPr>
          <w:rFonts w:hint="eastAsia" w:ascii="黑体" w:hAnsi="黑体" w:eastAsia="黑体" w:cs="Times New Roman"/>
          <w:bCs/>
          <w:color w:val="auto"/>
          <w:highlight w:val="none"/>
        </w:rPr>
      </w:pPr>
      <w:r>
        <w:rPr>
          <w:rFonts w:hint="eastAsia" w:ascii="黑体" w:hAnsi="黑体" w:eastAsia="黑体" w:cs="Times New Roman"/>
          <w:bCs/>
          <w:color w:val="auto"/>
          <w:highlight w:val="none"/>
        </w:rPr>
        <w:br w:type="page" w:clear="all"/>
      </w:r>
    </w:p>
    <w:p>
      <w:pPr>
        <w:spacing w:line="360" w:lineRule="auto"/>
        <w:outlineLvl w:val="1"/>
        <w:rPr>
          <w:rFonts w:ascii="宋体" w:hAnsi="宋体" w:cs="宋体"/>
          <w:bCs/>
          <w:color w:val="auto"/>
          <w:sz w:val="24"/>
          <w:highlight w:val="none"/>
        </w:rPr>
      </w:pPr>
      <w:bookmarkStart w:id="33" w:name="_Toc98277387"/>
      <w:bookmarkStart w:id="34" w:name="_Toc116946366"/>
      <w:bookmarkStart w:id="35" w:name="_Toc36830602"/>
      <w:r>
        <w:rPr>
          <w:rFonts w:hint="eastAsia" w:ascii="宋体" w:hAnsi="宋体" w:cs="宋体"/>
          <w:color w:val="auto"/>
          <w:sz w:val="24"/>
          <w:highlight w:val="none"/>
        </w:rPr>
        <w:t>（十</w:t>
      </w:r>
      <w:r>
        <w:rPr>
          <w:rFonts w:hint="eastAsia" w:ascii="宋体" w:hAnsi="宋体" w:cs="宋体"/>
          <w:color w:val="auto"/>
          <w:sz w:val="24"/>
          <w:highlight w:val="none"/>
          <w:lang w:eastAsia="zh-CN"/>
        </w:rPr>
        <w:t>一</w:t>
      </w:r>
      <w:r>
        <w:rPr>
          <w:rFonts w:hint="eastAsia" w:ascii="宋体" w:hAnsi="宋体" w:cs="宋体"/>
          <w:color w:val="auto"/>
          <w:sz w:val="24"/>
          <w:highlight w:val="none"/>
        </w:rPr>
        <w:t>）</w:t>
      </w:r>
      <w:r>
        <w:rPr>
          <w:rFonts w:hint="eastAsia" w:ascii="宋体" w:hAnsi="宋体" w:cs="宋体"/>
          <w:bCs/>
          <w:color w:val="auto"/>
          <w:sz w:val="24"/>
          <w:highlight w:val="none"/>
        </w:rPr>
        <w:t>中小企业声明函（格式）</w:t>
      </w:r>
      <w:bookmarkEnd w:id="33"/>
      <w:bookmarkEnd w:id="34"/>
      <w:bookmarkEnd w:id="35"/>
    </w:p>
    <w:p>
      <w:pPr>
        <w:spacing w:line="360" w:lineRule="auto"/>
        <w:jc w:val="center"/>
        <w:rPr>
          <w:rFonts w:ascii="宋体" w:hAnsi="宋体" w:cs="宋体"/>
          <w:b/>
          <w:color w:val="auto"/>
          <w:sz w:val="28"/>
          <w:szCs w:val="28"/>
          <w:highlight w:val="none"/>
        </w:rPr>
      </w:pPr>
      <w:bookmarkStart w:id="36" w:name="_Toc36830603"/>
      <w:bookmarkStart w:id="37" w:name="_Toc98277388"/>
      <w:bookmarkStart w:id="38" w:name="_Toc116946367"/>
      <w:bookmarkStart w:id="39" w:name="OLE_LINK14"/>
      <w:bookmarkStart w:id="40" w:name="OLE_LINK13"/>
    </w:p>
    <w:p>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中小企业声明函（服务）</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本公司（联合体）郑重声明，根据《政府采购促进中小企业发展管理办法》（财库﹝2020﹞46 号）的规定，本公司 </w:t>
      </w:r>
      <w:r>
        <w:rPr>
          <w:rFonts w:hint="eastAsia" w:ascii="宋体" w:hAnsi="宋体" w:cs="宋体"/>
          <w:bCs/>
          <w:color w:val="auto"/>
          <w:sz w:val="24"/>
          <w:highlight w:val="none"/>
          <w:u w:val="single"/>
        </w:rPr>
        <w:t>（联合体）</w:t>
      </w:r>
      <w:r>
        <w:rPr>
          <w:rFonts w:hint="eastAsia" w:ascii="宋体" w:hAnsi="宋体" w:cs="宋体"/>
          <w:bCs/>
          <w:color w:val="auto"/>
          <w:sz w:val="24"/>
          <w:highlight w:val="none"/>
        </w:rPr>
        <w:t>参加</w:t>
      </w:r>
      <w:r>
        <w:rPr>
          <w:rFonts w:hint="eastAsia" w:ascii="宋体" w:hAnsi="宋体" w:cs="宋体"/>
          <w:bCs/>
          <w:color w:val="auto"/>
          <w:sz w:val="24"/>
          <w:highlight w:val="none"/>
          <w:u w:val="single"/>
        </w:rPr>
        <w:t>（单位名称）</w:t>
      </w:r>
      <w:r>
        <w:rPr>
          <w:rFonts w:hint="eastAsia" w:ascii="宋体" w:hAnsi="宋体" w:cs="宋体"/>
          <w:bCs/>
          <w:color w:val="auto"/>
          <w:sz w:val="24"/>
          <w:highlight w:val="none"/>
        </w:rPr>
        <w:t>的</w:t>
      </w:r>
      <w:r>
        <w:rPr>
          <w:rFonts w:hint="eastAsia" w:ascii="宋体" w:hAnsi="宋体" w:cs="宋体"/>
          <w:bCs/>
          <w:color w:val="auto"/>
          <w:sz w:val="24"/>
          <w:highlight w:val="none"/>
          <w:u w:val="single"/>
        </w:rPr>
        <w:t>（项目名称）</w:t>
      </w:r>
      <w:r>
        <w:rPr>
          <w:rFonts w:hint="eastAsia" w:ascii="宋体" w:hAnsi="宋体" w:cs="宋体"/>
          <w:bCs/>
          <w:color w:val="auto"/>
          <w:sz w:val="24"/>
          <w:highlight w:val="none"/>
        </w:rPr>
        <w:t>采购活动，服务全部由符合政策要求的中小企业承接。相关企业（含联合体中的中小企业、签订分包意向协议的中小企业）的具体情况如下：</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，属于</w:t>
      </w:r>
      <w:r>
        <w:rPr>
          <w:rFonts w:hint="eastAsia" w:ascii="宋体" w:hAnsi="宋体" w:cs="宋体"/>
          <w:bCs/>
          <w:color w:val="auto"/>
          <w:sz w:val="24"/>
          <w:highlight w:val="none"/>
          <w:u w:val="single"/>
        </w:rPr>
        <w:t>（招标文件中明确的所属行业）</w:t>
      </w:r>
      <w:r>
        <w:rPr>
          <w:rFonts w:hint="eastAsia" w:ascii="宋体" w:hAnsi="宋体" w:cs="宋体"/>
          <w:bCs/>
          <w:color w:val="auto"/>
          <w:sz w:val="24"/>
          <w:highlight w:val="none"/>
        </w:rPr>
        <w:t>； 承建（承接）企业为</w:t>
      </w:r>
      <w:r>
        <w:rPr>
          <w:rFonts w:hint="eastAsia" w:ascii="宋体" w:hAnsi="宋体" w:cs="宋体"/>
          <w:bCs/>
          <w:color w:val="auto"/>
          <w:sz w:val="24"/>
          <w:highlight w:val="none"/>
          <w:u w:val="single"/>
        </w:rPr>
        <w:t>（企业名称）</w:t>
      </w:r>
      <w:r>
        <w:rPr>
          <w:rFonts w:hint="eastAsia" w:ascii="宋体" w:hAnsi="宋体" w:cs="宋体"/>
          <w:bCs/>
          <w:color w:val="auto"/>
          <w:sz w:val="24"/>
          <w:highlight w:val="none"/>
        </w:rPr>
        <w:t>，从业人员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万元，属于</w:t>
      </w:r>
      <w:r>
        <w:rPr>
          <w:rFonts w:hint="eastAsia" w:ascii="宋体" w:hAnsi="宋体" w:cs="宋体"/>
          <w:bCs/>
          <w:color w:val="auto"/>
          <w:sz w:val="24"/>
          <w:highlight w:val="none"/>
          <w:u w:val="single"/>
        </w:rPr>
        <w:t>（中型企业、 小型企业、微型企业）</w:t>
      </w:r>
      <w:r>
        <w:rPr>
          <w:rFonts w:hint="eastAsia" w:ascii="宋体" w:hAnsi="宋体" w:cs="宋体"/>
          <w:bCs/>
          <w:color w:val="auto"/>
          <w:sz w:val="24"/>
          <w:highlight w:val="none"/>
        </w:rPr>
        <w:t>；</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，属于</w:t>
      </w:r>
      <w:r>
        <w:rPr>
          <w:rFonts w:hint="eastAsia" w:ascii="宋体" w:hAnsi="宋体" w:cs="宋体"/>
          <w:bCs/>
          <w:color w:val="auto"/>
          <w:sz w:val="24"/>
          <w:highlight w:val="none"/>
          <w:u w:val="single"/>
        </w:rPr>
        <w:t>（招标文件中明确的所属行业）</w:t>
      </w:r>
      <w:r>
        <w:rPr>
          <w:rFonts w:hint="eastAsia" w:ascii="宋体" w:hAnsi="宋体" w:cs="宋体"/>
          <w:bCs/>
          <w:color w:val="auto"/>
          <w:sz w:val="24"/>
          <w:highlight w:val="none"/>
        </w:rPr>
        <w:t>； 承建（承接）企业为</w:t>
      </w:r>
      <w:r>
        <w:rPr>
          <w:rFonts w:hint="eastAsia" w:ascii="宋体" w:hAnsi="宋体" w:cs="宋体"/>
          <w:bCs/>
          <w:color w:val="auto"/>
          <w:sz w:val="24"/>
          <w:highlight w:val="none"/>
          <w:u w:val="single"/>
        </w:rPr>
        <w:t>（企业名称）</w:t>
      </w:r>
      <w:r>
        <w:rPr>
          <w:rFonts w:hint="eastAsia" w:ascii="宋体" w:hAnsi="宋体" w:cs="宋体"/>
          <w:bCs/>
          <w:color w:val="auto"/>
          <w:sz w:val="24"/>
          <w:highlight w:val="none"/>
        </w:rPr>
        <w:t>，从业人员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万元，属于</w:t>
      </w:r>
      <w:r>
        <w:rPr>
          <w:rFonts w:hint="eastAsia" w:ascii="宋体" w:hAnsi="宋体" w:cs="宋体"/>
          <w:bCs/>
          <w:color w:val="auto"/>
          <w:sz w:val="24"/>
          <w:highlight w:val="none"/>
          <w:u w:val="single"/>
        </w:rPr>
        <w:t>（中型企业、 小型企业、微型企业）</w:t>
      </w:r>
      <w:r>
        <w:rPr>
          <w:rFonts w:hint="eastAsia" w:ascii="宋体" w:hAnsi="宋体" w:cs="宋体"/>
          <w:bCs/>
          <w:color w:val="auto"/>
          <w:sz w:val="24"/>
          <w:highlight w:val="none"/>
        </w:rPr>
        <w:t>；</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以上企业，不属于大企业的分支机构，不存在控股股东为大企业的情形，也不存在与大企业的负责人为同一人的情形。本企业对上述声明内容的真实性负责。如有虚假，将依法承担相应责任。</w:t>
      </w:r>
    </w:p>
    <w:p>
      <w:pPr>
        <w:spacing w:line="360" w:lineRule="auto"/>
        <w:rPr>
          <w:rFonts w:ascii="宋体" w:hAnsi="宋体" w:cs="宋体"/>
          <w:bCs/>
          <w:color w:val="auto"/>
          <w:sz w:val="24"/>
          <w:highlight w:val="none"/>
        </w:rPr>
      </w:pPr>
    </w:p>
    <w:p>
      <w:pPr>
        <w:spacing w:line="360" w:lineRule="auto"/>
        <w:ind w:firstLine="4800"/>
        <w:rPr>
          <w:rFonts w:ascii="宋体" w:hAnsi="宋体" w:cs="宋体"/>
          <w:bCs/>
          <w:color w:val="auto"/>
          <w:sz w:val="24"/>
          <w:highlight w:val="none"/>
        </w:rPr>
      </w:pPr>
      <w:r>
        <w:rPr>
          <w:rFonts w:hint="eastAsia" w:ascii="宋体" w:hAnsi="宋体" w:cs="宋体"/>
          <w:bCs/>
          <w:color w:val="auto"/>
          <w:sz w:val="24"/>
          <w:highlight w:val="none"/>
        </w:rPr>
        <w:t>企业名称（盖章）：</w:t>
      </w:r>
    </w:p>
    <w:p>
      <w:pPr>
        <w:spacing w:line="360" w:lineRule="auto"/>
        <w:ind w:firstLine="4800"/>
        <w:rPr>
          <w:rFonts w:ascii="宋体" w:hAnsi="宋体" w:cs="宋体"/>
          <w:bCs/>
          <w:color w:val="auto"/>
          <w:sz w:val="24"/>
          <w:highlight w:val="none"/>
        </w:rPr>
      </w:pPr>
    </w:p>
    <w:p>
      <w:pPr>
        <w:spacing w:line="360" w:lineRule="auto"/>
        <w:ind w:firstLine="4800"/>
        <w:rPr>
          <w:rFonts w:ascii="宋体" w:hAnsi="宋体" w:cs="宋体"/>
          <w:bCs/>
          <w:color w:val="auto"/>
          <w:sz w:val="24"/>
          <w:highlight w:val="none"/>
        </w:rPr>
      </w:pPr>
      <w:r>
        <w:rPr>
          <w:rFonts w:hint="eastAsia" w:ascii="宋体" w:hAnsi="宋体" w:cs="宋体"/>
          <w:bCs/>
          <w:color w:val="auto"/>
          <w:sz w:val="24"/>
          <w:highlight w:val="none"/>
        </w:rPr>
        <w:t>日　　　　　　期：</w:t>
      </w:r>
    </w:p>
    <w:p>
      <w:pPr>
        <w:spacing w:line="360" w:lineRule="auto"/>
        <w:rPr>
          <w:rFonts w:ascii="宋体" w:hAnsi="宋体" w:cs="宋体"/>
          <w:color w:val="auto"/>
          <w:highlight w:val="none"/>
        </w:rPr>
      </w:pP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注：1.从业人员、营业收入、资产总额填报上一年度数据，无上一年度数据的新成立企业可不填报。</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中标供应商的《中小企业声明函》将随中标公告进行公示。供应商按照本办法规定提供声明函内容不实的，属于提供虚假材料谋取中标、成交，依照《中华人民共和国政府采购法》等国家有关规定追究相应责任。</w:t>
      </w:r>
    </w:p>
    <w:p>
      <w:pPr>
        <w:spacing w:line="360" w:lineRule="auto"/>
        <w:rPr>
          <w:rFonts w:ascii="宋体" w:hAnsi="宋体" w:cs="宋体"/>
          <w:bCs/>
          <w:color w:val="auto"/>
          <w:sz w:val="24"/>
          <w:highlight w:val="none"/>
        </w:rPr>
      </w:pPr>
    </w:p>
    <w:p>
      <w:pPr>
        <w:rPr>
          <w:rFonts w:ascii="宋体" w:hAnsi="宋体" w:cs="宋体"/>
          <w:bCs/>
          <w:color w:val="auto"/>
          <w:sz w:val="24"/>
          <w:highlight w:val="none"/>
        </w:rPr>
      </w:pPr>
      <w:r>
        <w:rPr>
          <w:rFonts w:hint="eastAsia" w:ascii="宋体" w:hAnsi="宋体" w:cs="宋体"/>
          <w:bCs/>
          <w:color w:val="auto"/>
          <w:sz w:val="24"/>
          <w:highlight w:val="none"/>
        </w:rPr>
        <w:br w:type="page" w:clear="all"/>
      </w:r>
      <w:r>
        <w:rPr>
          <w:rFonts w:hint="eastAsia" w:ascii="宋体" w:hAnsi="宋体" w:cs="宋体"/>
          <w:bCs/>
          <w:color w:val="auto"/>
          <w:sz w:val="24"/>
          <w:highlight w:val="none"/>
        </w:rPr>
        <w:t>（十</w:t>
      </w:r>
      <w:r>
        <w:rPr>
          <w:rFonts w:hint="eastAsia" w:ascii="宋体" w:hAnsi="宋体" w:cs="宋体"/>
          <w:bCs/>
          <w:color w:val="auto"/>
          <w:sz w:val="24"/>
          <w:highlight w:val="none"/>
          <w:lang w:eastAsia="zh-CN"/>
        </w:rPr>
        <w:t>二</w:t>
      </w:r>
      <w:r>
        <w:rPr>
          <w:rFonts w:hint="eastAsia" w:ascii="宋体" w:hAnsi="宋体" w:cs="宋体"/>
          <w:bCs/>
          <w:color w:val="auto"/>
          <w:sz w:val="24"/>
          <w:highlight w:val="none"/>
        </w:rPr>
        <w:t>）残疾人福利性单位声明函（格式）</w:t>
      </w:r>
      <w:bookmarkEnd w:id="36"/>
      <w:bookmarkEnd w:id="37"/>
      <w:bookmarkEnd w:id="38"/>
      <w:bookmarkEnd w:id="39"/>
      <w:bookmarkEnd w:id="40"/>
    </w:p>
    <w:p>
      <w:pPr>
        <w:spacing w:line="360" w:lineRule="auto"/>
        <w:rPr>
          <w:rFonts w:ascii="宋体" w:hAnsi="宋体" w:cs="宋体"/>
          <w:b/>
          <w:color w:val="auto"/>
          <w:spacing w:val="6"/>
          <w:sz w:val="30"/>
          <w:szCs w:val="30"/>
          <w:highlight w:val="none"/>
        </w:rPr>
      </w:pPr>
    </w:p>
    <w:p>
      <w:pPr>
        <w:spacing w:line="360" w:lineRule="auto"/>
        <w:jc w:val="center"/>
        <w:rPr>
          <w:rFonts w:ascii="宋体" w:hAnsi="宋体" w:cs="宋体"/>
          <w:bCs/>
          <w:color w:val="auto"/>
          <w:sz w:val="28"/>
          <w:szCs w:val="28"/>
          <w:highlight w:val="none"/>
        </w:rPr>
      </w:pPr>
      <w:r>
        <w:rPr>
          <w:rFonts w:hint="eastAsia" w:ascii="宋体" w:hAnsi="宋体" w:cs="宋体"/>
          <w:bCs/>
          <w:color w:val="auto"/>
          <w:sz w:val="28"/>
          <w:szCs w:val="28"/>
          <w:highlight w:val="none"/>
        </w:rPr>
        <w:t>残疾人福利性单位声明函</w:t>
      </w:r>
    </w:p>
    <w:p>
      <w:pPr>
        <w:spacing w:line="360" w:lineRule="auto"/>
        <w:jc w:val="center"/>
        <w:rPr>
          <w:rFonts w:ascii="宋体" w:hAnsi="宋体" w:cs="宋体"/>
          <w:bCs/>
          <w:color w:val="auto"/>
          <w:sz w:val="28"/>
          <w:szCs w:val="28"/>
          <w:highlight w:val="none"/>
        </w:rPr>
      </w:pP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本单位对上述声明的真实性负责。如有虚假，将依法承担相应责任。</w:t>
      </w:r>
    </w:p>
    <w:p>
      <w:pPr>
        <w:spacing w:line="360" w:lineRule="auto"/>
        <w:ind w:firstLine="480"/>
        <w:rPr>
          <w:rFonts w:ascii="宋体" w:hAnsi="宋体" w:cs="宋体"/>
          <w:bCs/>
          <w:color w:val="auto"/>
          <w:sz w:val="24"/>
          <w:highlight w:val="none"/>
        </w:rPr>
      </w:pPr>
    </w:p>
    <w:p>
      <w:pPr>
        <w:spacing w:line="360" w:lineRule="auto"/>
        <w:ind w:firstLine="480"/>
        <w:rPr>
          <w:rFonts w:ascii="宋体" w:hAnsi="宋体" w:cs="宋体"/>
          <w:bCs/>
          <w:color w:val="auto"/>
          <w:sz w:val="24"/>
          <w:highlight w:val="none"/>
        </w:rPr>
      </w:pP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单位名称（盖章）：</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日  期：</w:t>
      </w:r>
    </w:p>
    <w:p>
      <w:pPr>
        <w:spacing w:line="360" w:lineRule="auto"/>
        <w:ind w:firstLine="480"/>
        <w:rPr>
          <w:rFonts w:ascii="宋体" w:hAnsi="宋体" w:cs="宋体"/>
          <w:bCs/>
          <w:color w:val="auto"/>
          <w:sz w:val="24"/>
          <w:highlight w:val="none"/>
        </w:rPr>
      </w:pPr>
      <w:bookmarkStart w:id="41" w:name="_Hlk62691704"/>
      <w:r>
        <w:rPr>
          <w:rFonts w:hint="eastAsia" w:ascii="宋体" w:hAnsi="宋体" w:cs="宋体"/>
          <w:bCs/>
          <w:color w:val="auto"/>
          <w:sz w:val="24"/>
          <w:highlight w:val="none"/>
        </w:rPr>
        <w:t>（备注：1.供应商如不提供此声明函，价格将不做相应扣除。2.中标供应商为残疾人福利单位的，此声明函将随中标结果同时公告，接受社会监督）</w:t>
      </w:r>
      <w:bookmarkEnd w:id="41"/>
    </w:p>
    <w:p>
      <w:pPr>
        <w:spacing w:line="360" w:lineRule="auto"/>
        <w:ind w:firstLine="480"/>
        <w:rPr>
          <w:rFonts w:ascii="宋体" w:hAnsi="宋体" w:cs="宋体"/>
          <w:bCs/>
          <w:color w:val="auto"/>
          <w:sz w:val="24"/>
          <w:highlight w:val="none"/>
        </w:rPr>
      </w:pPr>
    </w:p>
    <w:p>
      <w:pPr>
        <w:spacing w:line="360" w:lineRule="auto"/>
        <w:rPr>
          <w:rFonts w:ascii="宋体" w:hAnsi="宋体" w:cs="宋体"/>
          <w:color w:val="auto"/>
          <w:sz w:val="24"/>
          <w:highlight w:val="none"/>
        </w:rPr>
      </w:pPr>
    </w:p>
    <w:p>
      <w:pPr>
        <w:spacing w:line="360" w:lineRule="auto"/>
        <w:rPr>
          <w:rFonts w:hint="eastAsia" w:ascii="宋体" w:hAnsi="宋体" w:eastAsia="仿宋" w:cs="宋体"/>
          <w:bCs/>
          <w:color w:val="auto"/>
          <w:sz w:val="28"/>
          <w:szCs w:val="22"/>
          <w:highlight w:val="none"/>
          <w:lang w:eastAsia="zh-CN"/>
        </w:rPr>
      </w:pPr>
    </w:p>
    <w:sectPr>
      <w:headerReference r:id="rId5" w:type="default"/>
      <w:pgSz w:w="11906" w:h="16838"/>
      <w:pgMar w:top="1440" w:right="1083" w:bottom="1440" w:left="1083"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DFKai-SB">
    <w:altName w:val="Microsoft JhengHei Light"/>
    <w:panose1 w:val="03050502040202030202"/>
    <w:charset w:val="00"/>
    <w:family w:val="auto"/>
    <w:pitch w:val="default"/>
    <w:sig w:usb0="00000000" w:usb1="00000000" w:usb2="00000000" w:usb3="00000000" w:csb0="00000000"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ˎ̥">
    <w:altName w:val="NumberOnly"/>
    <w:panose1 w:val="020B0503020202020204"/>
    <w:charset w:val="00"/>
    <w:family w:val="auto"/>
    <w:pitch w:val="default"/>
    <w:sig w:usb0="00000000" w:usb1="00000000" w:usb2="00000000" w:usb3="00000000" w:csb0="00000000" w:csb1="00000000"/>
  </w:font>
  <w:font w:name="Swis721 Lt BT">
    <w:altName w:val="NumberOnly"/>
    <w:panose1 w:val="020B0503020202020204"/>
    <w:charset w:val="00"/>
    <w:family w:val="auto"/>
    <w:pitch w:val="default"/>
    <w:sig w:usb0="00000000" w:usb1="00000000" w:usb2="00000000" w:usb3="00000000" w:csb0="00000000" w:csb1="00000000"/>
  </w:font>
  <w:font w:name="华文细黑">
    <w:altName w:val="微软雅黑"/>
    <w:panose1 w:val="02010600040101010101"/>
    <w:charset w:val="86"/>
    <w:family w:val="auto"/>
    <w:pitch w:val="default"/>
    <w:sig w:usb0="00000000" w:usb1="00000000" w:usb2="00000000" w:usb3="00000000" w:csb0="0004009F" w:csb1="DFD70000"/>
  </w:font>
  <w:font w:name="文鼎CS中宋">
    <w:altName w:val="宋体"/>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隶书">
    <w:altName w:val="微软雅黑"/>
    <w:panose1 w:val="02010509060101010101"/>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Formata">
    <w:altName w:val="NumberOnly"/>
    <w:panose1 w:val="020B0503020202020204"/>
    <w:charset w:val="00"/>
    <w:family w:val="auto"/>
    <w:pitch w:val="default"/>
    <w:sig w:usb0="00000000" w:usb1="00000000" w:usb2="00000000" w:usb3="00000000" w:csb0="00000000" w:csb1="00000000"/>
  </w:font>
  <w:font w:name="方正小标宋_GBK">
    <w:altName w:val="微软雅黑"/>
    <w:panose1 w:val="020B0503020202020204"/>
    <w:charset w:val="00"/>
    <w:family w:val="auto"/>
    <w:pitch w:val="default"/>
    <w:sig w:usb0="00000000" w:usb1="00000000" w:usb2="00000000" w:usb3="00000000" w:csb0="00000000" w:csb1="00000000"/>
  </w:font>
  <w:font w:name="Times">
    <w:altName w:val="Times New Roman"/>
    <w:panose1 w:val="020206030504050203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0ukX88AgAAbwQAAA4AAABkcnMvZTJvRG9jLnhtbK1UzW4TMRC+I/EO&#10;lu9k0yCqaNVNFRoFIRVaqSDOjtebXcn2WLbT3fIA8AacuHDnufIcfN6fgAqHHrhYszPjb+b7ZrwX&#10;l53R7F750JAt+NlszpmyksrG7gv+8cP2xZKzEIUthSarCv6gAr9cPX920bpcLagmXSrPAGJD3rqC&#10;1zG6PMuCrJURYUZOWQQr8kZEfPp9VnrRAt3obDGfn2ct+dJ5kioEeDdDkI+I/imAVFWNVBuSB6Ns&#10;HFC90iKCUqgbF/iq77aqlIw3VRVUZLrgYBr7E0Vg79KZrS5EvvfC1Y0cWxBPaeERJyMai6InqI2I&#10;gh188xeUaaSnQFWcSTLZQKRXBCzO5o+0uauFUz0XSB3cSfTw/2Dl+/tbz5oSm8CZFQYDP377evz+&#10;8/jjC1skeVoXcmTdOeTF7jV1KXX0h+Tcte+oxD1xiNRr0FXeJC3AjiEbUj+cpFZdZDJBLBfL5Rwh&#10;idj0AdRM5NN150N8o8iwZBTcY5Y9vLi/DnFInVJSNUvbRmv4Ra4tawt+/vLVvL9wigBcW9RIlFLr&#10;A7nY7bqRz47KBzDyNOxJcHLboPi1CPFWeCwGGsbTiTc4Kk0oQqPFWU3+87/8KR/zQpSzFotWcIt3&#10;xZl+azFHAMbJ8JOxmwx7MFeEzcVs0Etv4oKPejIrT+YT3tM61UBIWIlKBY+TeRWHZcd7lGq97pMO&#10;zjf7eriALXQiXts7J1OZpF5wa0xy2/QaJ6kGVUbdsIf9lMY3kxb9z+8+6/d/YvU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0ukX88AgAAbwQAAA4AAAAAAAAAAQAgAAAAHwEAAGRycy9lMm9E&#10;b2MueG1sUEsFBgAAAAAGAAYAWQEAAM0FAAAAAA==&#10;">
              <v:fill on="f" focussize="0,0"/>
              <v:stroke on="f" weight="0.5pt"/>
              <v:imagedata o:title=""/>
              <o:lock v:ext="edit" aspectratio="f"/>
              <v:textbox inset="0mm,0mm,0mm,0mm" style="mso-fit-shape-to-text:t;">
                <w:txbxContent>
                  <w:p>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0"/>
                            <w:jc w:val="center"/>
                          </w:pPr>
                          <w:r>
                            <w:rPr>
                              <w:rFonts w:hint="eastAsia"/>
                            </w:rPr>
                            <w:t>-</w:t>
                          </w:r>
                          <w:r>
                            <w:fldChar w:fldCharType="begin"/>
                          </w:r>
                          <w:r>
                            <w:instrText xml:space="preserve"> PAGE   \* MERGEFORMAT </w:instrText>
                          </w:r>
                          <w:r>
                            <w:fldChar w:fldCharType="separate"/>
                          </w:r>
                          <w:r>
                            <w:t>4</w:t>
                          </w:r>
                          <w:r>
                            <w:fldChar w:fldCharType="end"/>
                          </w:r>
                          <w:r>
                            <w:rPr>
                              <w:rFonts w:hint="eastAsia"/>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3o8bY9AgAAbwQAAA4AAABkcnMvZTJvRG9jLnhtbK1UwY7TMBC9I/EP&#10;lu80aVes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QzSgzT2PDz92/nH4/n&#10;n1/JVZSntb7AqAeLcaF7Ax0OzXjv4+WufQ8VvmOHAEmDrnY6aoHsCEaj1KeL1KILhEeI+Ww+z9HF&#10;0Td+YLaMFeNz63x4K0CTaJTUYS8TPDtufehDx5CYzcBGKpX6qQxpS3p99TpPDy4eBFcGc0RKsfSe&#10;XOh23cBzB9UJGTno58RbvpGYfMt8uGcOBwMLxtUJd3jUCjAJDBYlDbgv/7qP8dgv9FLS4qCV1OBe&#10;UaLeGewjAobRcKOxGw1z0LeAkzvFlbQ8mfjABTWatQP9GfdpFXOgixmOmUoaRvM29MOO+8jFapWC&#10;DtbJfdM/wCm0LGzNg+UxTRTS2xV2ciOTxlGqXpVBN5zD1KVhZ+Kg//m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t6PG2PQIAAG8EAAAOAAAAAAAAAAEAIAAAAB8BAABkcnMvZTJv&#10;RG9jLnhtbFBLBQYAAAAABgAGAFkBAADOBQAAAAA=&#10;">
              <v:fill on="f" focussize="0,0"/>
              <v:stroke on="f" weight="0.5pt"/>
              <v:imagedata o:title=""/>
              <o:lock v:ext="edit" aspectratio="f"/>
              <v:textbox inset="0mm,0mm,0mm,0mm" style="mso-fit-shape-to-text:t;">
                <w:txbxContent>
                  <w:p>
                    <w:pPr>
                      <w:pStyle w:val="300"/>
                      <w:jc w:val="center"/>
                    </w:pPr>
                    <w:r>
                      <w:rPr>
                        <w:rFonts w:hint="eastAsia"/>
                      </w:rPr>
                      <w:t>-</w:t>
                    </w:r>
                    <w:r>
                      <w:fldChar w:fldCharType="begin"/>
                    </w:r>
                    <w:r>
                      <w:instrText xml:space="preserve"> PAGE   \* MERGEFORMAT </w:instrText>
                    </w:r>
                    <w:r>
                      <w:fldChar w:fldCharType="separate"/>
                    </w:r>
                    <w:r>
                      <w:t>4</w:t>
                    </w:r>
                    <w:r>
                      <w:fldChar w:fldCharType="end"/>
                    </w:r>
                    <w:r>
                      <w:rPr>
                        <w:rFonts w:hint="eastAsia"/>
                      </w:rPr>
                      <w:t>-</w:t>
                    </w:r>
                  </w:p>
                </w:txbxContent>
              </v:textbox>
            </v:shape>
          </w:pict>
        </mc:Fallback>
      </mc:AlternateContent>
    </w:r>
  </w:p>
  <w:p>
    <w:pPr>
      <w:pStyle w:val="30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60" w:line="224" w:lineRule="auto"/>
      <w:ind w:left="124"/>
      <w:rPr>
        <w:rFonts w:ascii="楷体" w:hAnsi="楷体" w:eastAsia="楷体" w:cs="楷体"/>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pPr>
        <w:ind w:left="0"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bullet"/>
      <w:pStyle w:val="306"/>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2">
    <w:nsid w:val="BF205925"/>
    <w:multiLevelType w:val="multilevel"/>
    <w:tmpl w:val="BF205925"/>
    <w:lvl w:ilvl="0" w:tentative="0">
      <w:start w:val="1"/>
      <w:numFmt w:val="bullet"/>
      <w:pStyle w:val="293"/>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chineseCountingThousand"/>
      <w:pStyle w:val="241"/>
      <w:lvlText w:val="第%1部分"/>
      <w:lvlJc w:val="left"/>
      <w:pPr>
        <w:tabs>
          <w:tab w:val="left" w:pos="1800"/>
        </w:tabs>
        <w:ind w:left="425" w:hanging="425"/>
      </w:pPr>
      <w:rPr>
        <w:rFonts w:hint="eastAsia"/>
      </w:rPr>
    </w:lvl>
    <w:lvl w:ilvl="1" w:tentative="0">
      <w:start w:val="1"/>
      <w:numFmt w:val="decimal"/>
      <w:pStyle w:val="51"/>
      <w:lvlText w:val="%1.%2"/>
      <w:lvlJc w:val="left"/>
      <w:pPr>
        <w:tabs>
          <w:tab w:val="left" w:pos="567"/>
        </w:tabs>
        <w:ind w:left="567" w:hanging="567"/>
      </w:pPr>
      <w:rPr>
        <w:rFonts w:hint="eastAsia"/>
      </w:rPr>
    </w:lvl>
    <w:lvl w:ilvl="2" w:tentative="0">
      <w:start w:val="1"/>
      <w:numFmt w:val="decimal"/>
      <w:pStyle w:val="418"/>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44"/>
      <w:lvlText w:val="%1.%2.%3.%4.%5"/>
      <w:lvlJc w:val="left"/>
      <w:pPr>
        <w:tabs>
          <w:tab w:val="left" w:pos="1080"/>
        </w:tabs>
        <w:ind w:left="992" w:hanging="992"/>
      </w:pPr>
      <w:rPr>
        <w:rFonts w:hint="eastAsia"/>
      </w:rPr>
    </w:lvl>
    <w:lvl w:ilvl="5" w:tentative="0">
      <w:start w:val="1"/>
      <w:numFmt w:val="decimal"/>
      <w:pStyle w:val="245"/>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053208E"/>
    <w:multiLevelType w:val="multilevel"/>
    <w:tmpl w:val="0053208E"/>
    <w:lvl w:ilvl="0" w:tentative="0">
      <w:start w:val="1"/>
      <w:numFmt w:val="bullet"/>
      <w:pStyle w:val="32"/>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272"/>
        </w:tabs>
        <w:ind w:left="1272" w:hanging="420"/>
      </w:pPr>
      <w:rPr>
        <w:rFonts w:hint="default"/>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5">
    <w:nsid w:val="0248C179"/>
    <w:multiLevelType w:val="multilevel"/>
    <w:tmpl w:val="0248C179"/>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auto"/>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03D62ECE"/>
    <w:multiLevelType w:val="multilevel"/>
    <w:tmpl w:val="03D62ECE"/>
    <w:lvl w:ilvl="0" w:tentative="0">
      <w:start w:val="1"/>
      <w:numFmt w:val="decimal"/>
      <w:pStyle w:val="370"/>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9ADCABA"/>
    <w:multiLevelType w:val="multilevel"/>
    <w:tmpl w:val="59ADCABA"/>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92"/>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9">
    <w:nsid w:val="72183CF9"/>
    <w:multiLevelType w:val="multilevel"/>
    <w:tmpl w:val="72183CF9"/>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E4ZTdjYmI1YWUyYjFiMDAzZjRjZjk2MGY3OTMzMDQifQ=="/>
  </w:docVars>
  <w:rsids>
    <w:rsidRoot w:val="00000000"/>
    <w:rsid w:val="2E6A0F1C"/>
    <w:rsid w:val="3E5F5B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iPriority="99"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94"/>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95"/>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96"/>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97"/>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98"/>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99"/>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100"/>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10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102"/>
    <w:unhideWhenUsed/>
    <w:qFormat/>
    <w:uiPriority w:val="9"/>
    <w:pPr>
      <w:keepNext/>
      <w:keepLines/>
      <w:spacing w:before="320" w:after="200"/>
      <w:outlineLvl w:val="8"/>
    </w:pPr>
    <w:rPr>
      <w:rFonts w:ascii="Arial" w:hAnsi="Arial" w:eastAsia="Arial" w:cs="Arial"/>
      <w:i/>
      <w:iCs/>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28"/>
      <w:szCs w:val="20"/>
    </w:rPr>
  </w:style>
  <w:style w:type="paragraph" w:styleId="12">
    <w:name w:val="toc 7"/>
    <w:basedOn w:val="1"/>
    <w:next w:val="1"/>
    <w:unhideWhenUsed/>
    <w:qFormat/>
    <w:uiPriority w:val="39"/>
    <w:pPr>
      <w:spacing w:after="57"/>
      <w:ind w:left="1701"/>
    </w:pPr>
  </w:style>
  <w:style w:type="paragraph" w:styleId="13">
    <w:name w:val="Normal Indent"/>
    <w:basedOn w:val="1"/>
    <w:qFormat/>
    <w:uiPriority w:val="0"/>
    <w:pPr>
      <w:ind w:firstLine="420"/>
    </w:p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toa heading"/>
    <w:basedOn w:val="1"/>
    <w:next w:val="1"/>
    <w:unhideWhenUsed/>
    <w:qFormat/>
    <w:uiPriority w:val="99"/>
    <w:pPr>
      <w:spacing w:before="120"/>
    </w:pPr>
    <w:rPr>
      <w:rFonts w:ascii="Cambria" w:hAnsi="Cambria"/>
      <w:sz w:val="24"/>
    </w:rPr>
  </w:style>
  <w:style w:type="paragraph" w:styleId="16">
    <w:name w:val="annotation text"/>
    <w:basedOn w:val="1"/>
    <w:qFormat/>
    <w:uiPriority w:val="0"/>
    <w:pPr>
      <w:jc w:val="left"/>
    </w:pPr>
  </w:style>
  <w:style w:type="paragraph" w:styleId="17">
    <w:name w:val="Body Text Indent"/>
    <w:basedOn w:val="1"/>
    <w:next w:val="18"/>
    <w:qFormat/>
    <w:uiPriority w:val="0"/>
    <w:pPr>
      <w:widowControl/>
      <w:spacing w:line="300" w:lineRule="auto"/>
      <w:ind w:left="156"/>
    </w:pPr>
    <w:rPr>
      <w:rFonts w:ascii="仿宋_GB2312" w:eastAsia="仿宋_GB2312"/>
      <w:sz w:val="28"/>
      <w:szCs w:val="20"/>
    </w:rPr>
  </w:style>
  <w:style w:type="paragraph" w:styleId="18">
    <w:name w:val="envelope return"/>
    <w:basedOn w:val="1"/>
    <w:unhideWhenUsed/>
    <w:qFormat/>
    <w:uiPriority w:val="99"/>
    <w:rPr>
      <w:rFonts w:hint="eastAsia" w:ascii="Arial" w:hAnsi="Arial"/>
      <w:sz w:val="24"/>
    </w:rPr>
  </w:style>
  <w:style w:type="paragraph" w:styleId="19">
    <w:name w:val="Block Text"/>
    <w:basedOn w:val="1"/>
    <w:qFormat/>
    <w:uiPriority w:val="0"/>
    <w:pPr>
      <w:ind w:left="420" w:right="33"/>
      <w:jc w:val="left"/>
    </w:pPr>
    <w:rPr>
      <w:sz w:val="24"/>
      <w:szCs w:val="20"/>
    </w:rPr>
  </w:style>
  <w:style w:type="paragraph" w:styleId="20">
    <w:name w:val="index 4"/>
    <w:basedOn w:val="1"/>
    <w:next w:val="1"/>
    <w:qFormat/>
    <w:uiPriority w:val="0"/>
    <w:pPr>
      <w:ind w:left="600"/>
    </w:pPr>
    <w:rPr>
      <w:szCs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toc 8"/>
    <w:basedOn w:val="1"/>
    <w:next w:val="1"/>
    <w:unhideWhenUsed/>
    <w:qFormat/>
    <w:uiPriority w:val="39"/>
    <w:pPr>
      <w:spacing w:after="57"/>
      <w:ind w:left="1984"/>
    </w:pPr>
  </w:style>
  <w:style w:type="paragraph" w:styleId="24">
    <w:name w:val="endnote text"/>
    <w:basedOn w:val="1"/>
    <w:link w:val="239"/>
    <w:semiHidden/>
    <w:unhideWhenUsed/>
    <w:qFormat/>
    <w:uiPriority w:val="99"/>
    <w:rPr>
      <w:sz w:val="20"/>
    </w:rPr>
  </w:style>
  <w:style w:type="paragraph" w:styleId="25">
    <w:name w:val="Balloon Text"/>
    <w:basedOn w:val="1"/>
    <w:link w:val="464"/>
    <w:semiHidden/>
    <w:unhideWhenUsed/>
    <w:qFormat/>
    <w:uiPriority w:val="99"/>
    <w:rPr>
      <w:sz w:val="18"/>
      <w:szCs w:val="18"/>
    </w:rPr>
  </w:style>
  <w:style w:type="paragraph" w:styleId="26">
    <w:name w:val="footer"/>
    <w:basedOn w:val="1"/>
    <w:next w:val="27"/>
    <w:link w:val="112"/>
    <w:unhideWhenUsed/>
    <w:qFormat/>
    <w:uiPriority w:val="99"/>
    <w:pPr>
      <w:tabs>
        <w:tab w:val="center" w:pos="7143"/>
        <w:tab w:val="right" w:pos="14287"/>
      </w:tabs>
    </w:pPr>
  </w:style>
  <w:style w:type="paragraph" w:customStyle="1" w:styleId="27">
    <w:name w:val="TOC Heading1"/>
    <w:next w:val="1"/>
    <w:qFormat/>
    <w:uiPriority w:val="0"/>
    <w:rPr>
      <w:rFonts w:hint="default" w:ascii="Times New Roman" w:hAnsi="Times New Roman" w:eastAsia="宋体" w:cs="Times New Roman"/>
      <w:sz w:val="32"/>
      <w:lang w:val="en-US" w:eastAsia="zh-CN" w:bidi="ar-SA"/>
    </w:rPr>
  </w:style>
  <w:style w:type="paragraph" w:styleId="28">
    <w:name w:val="header"/>
    <w:basedOn w:val="1"/>
    <w:link w:val="110"/>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105"/>
    <w:qFormat/>
    <w:uiPriority w:val="11"/>
    <w:pPr>
      <w:spacing w:before="200" w:after="200"/>
    </w:pPr>
    <w:rPr>
      <w:sz w:val="24"/>
    </w:rPr>
  </w:style>
  <w:style w:type="paragraph" w:styleId="32">
    <w:name w:val="List"/>
    <w:basedOn w:val="1"/>
    <w:qFormat/>
    <w:uiPriority w:val="0"/>
    <w:pPr>
      <w:numPr>
        <w:ilvl w:val="0"/>
        <w:numId w:val="1"/>
      </w:numPr>
      <w:spacing w:after="20" w:line="288" w:lineRule="auto"/>
    </w:pPr>
    <w:rPr>
      <w:szCs w:val="20"/>
      <w:lang w:val="en-GB"/>
    </w:rPr>
  </w:style>
  <w:style w:type="paragraph" w:styleId="33">
    <w:name w:val="footnote text"/>
    <w:basedOn w:val="1"/>
    <w:link w:val="238"/>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Body Text 2"/>
    <w:basedOn w:val="1"/>
    <w:qFormat/>
    <w:uiPriority w:val="0"/>
    <w:pPr>
      <w:ind w:firstLine="480"/>
    </w:pPr>
    <w:rPr>
      <w:sz w:val="24"/>
    </w:rPr>
  </w:style>
  <w:style w:type="paragraph" w:styleId="39">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40">
    <w:name w:val="Title"/>
    <w:basedOn w:val="1"/>
    <w:next w:val="1"/>
    <w:link w:val="104"/>
    <w:qFormat/>
    <w:uiPriority w:val="10"/>
    <w:pPr>
      <w:spacing w:before="300" w:after="200"/>
      <w:contextualSpacing/>
    </w:pPr>
    <w:rPr>
      <w:sz w:val="48"/>
      <w:szCs w:val="48"/>
    </w:rPr>
  </w:style>
  <w:style w:type="paragraph" w:styleId="41">
    <w:name w:val="Body Text First Indent"/>
    <w:basedOn w:val="2"/>
    <w:qFormat/>
    <w:uiPriority w:val="0"/>
    <w:pPr>
      <w:spacing w:after="120"/>
      <w:ind w:firstLine="420"/>
    </w:pPr>
    <w:rPr>
      <w:color w:val="000000"/>
      <w:spacing w:val="-8"/>
      <w:sz w:val="21"/>
    </w:rPr>
  </w:style>
  <w:style w:type="paragraph" w:styleId="42">
    <w:name w:val="Body Text First Indent 2"/>
    <w:basedOn w:val="17"/>
    <w:next w:val="1"/>
    <w:qFormat/>
    <w:uiPriority w:val="0"/>
    <w:pPr>
      <w:widowControl w:val="0"/>
      <w:spacing w:after="120" w:line="240" w:lineRule="auto"/>
      <w:ind w:left="0" w:firstLine="210"/>
    </w:pPr>
    <w:rPr>
      <w:rFonts w:hAnsi="宋体"/>
      <w:color w:val="000000"/>
      <w:spacing w:val="-8"/>
      <w:sz w:val="21"/>
    </w:rPr>
  </w:style>
  <w:style w:type="table" w:styleId="4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Strong"/>
    <w:basedOn w:val="45"/>
    <w:qFormat/>
    <w:uiPriority w:val="0"/>
    <w:rPr>
      <w:b/>
    </w:rPr>
  </w:style>
  <w:style w:type="character" w:styleId="47">
    <w:name w:val="endnote reference"/>
    <w:semiHidden/>
    <w:unhideWhenUsed/>
    <w:qFormat/>
    <w:uiPriority w:val="99"/>
    <w:rPr>
      <w:vertAlign w:val="superscript"/>
    </w:rPr>
  </w:style>
  <w:style w:type="character" w:styleId="48">
    <w:name w:val="Hyperlink"/>
    <w:unhideWhenUsed/>
    <w:qFormat/>
    <w:uiPriority w:val="99"/>
    <w:rPr>
      <w:color w:val="0000FF"/>
      <w:u w:val="single"/>
    </w:rPr>
  </w:style>
  <w:style w:type="character" w:styleId="49">
    <w:name w:val="annotation reference"/>
    <w:basedOn w:val="45"/>
    <w:semiHidden/>
    <w:unhideWhenUsed/>
    <w:qFormat/>
    <w:uiPriority w:val="99"/>
    <w:rPr>
      <w:sz w:val="21"/>
      <w:szCs w:val="21"/>
    </w:rPr>
  </w:style>
  <w:style w:type="character" w:styleId="50">
    <w:name w:val="footnote reference"/>
    <w:unhideWhenUsed/>
    <w:qFormat/>
    <w:uiPriority w:val="99"/>
    <w:rPr>
      <w:vertAlign w:val="superscript"/>
    </w:rPr>
  </w:style>
  <w:style w:type="paragraph" w:customStyle="1" w:styleId="51">
    <w:name w:val="标题 21"/>
    <w:basedOn w:val="1"/>
    <w:next w:val="1"/>
    <w:link w:val="254"/>
    <w:qFormat/>
    <w:uiPriority w:val="0"/>
    <w:pPr>
      <w:keepNext/>
      <w:keepLines/>
      <w:numPr>
        <w:ilvl w:val="1"/>
        <w:numId w:val="2"/>
      </w:numPr>
      <w:spacing w:before="260" w:after="260" w:line="416" w:lineRule="auto"/>
      <w:outlineLvl w:val="1"/>
    </w:pPr>
    <w:rPr>
      <w:rFonts w:ascii="Arial" w:hAnsi="Arial" w:eastAsia="黑体"/>
      <w:b/>
      <w:bCs/>
      <w:sz w:val="32"/>
      <w:szCs w:val="32"/>
    </w:rPr>
  </w:style>
  <w:style w:type="paragraph" w:customStyle="1" w:styleId="52">
    <w:name w:val="标题 411"/>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53">
    <w:name w:val="List Paragraph"/>
    <w:basedOn w:val="1"/>
    <w:qFormat/>
    <w:uiPriority w:val="0"/>
    <w:pPr>
      <w:ind w:firstLine="420"/>
    </w:pPr>
    <w:rPr>
      <w:rFonts w:hint="eastAsia" w:ascii="等线" w:hAnsi="等线" w:eastAsia="等线"/>
      <w:szCs w:val="21"/>
    </w:rPr>
  </w:style>
  <w:style w:type="character" w:customStyle="1" w:styleId="54">
    <w:name w:val="Heading 1 Char"/>
    <w:basedOn w:val="45"/>
    <w:qFormat/>
    <w:uiPriority w:val="9"/>
    <w:rPr>
      <w:rFonts w:ascii="Arial" w:hAnsi="Arial" w:eastAsia="Arial" w:cs="Arial"/>
      <w:sz w:val="40"/>
      <w:szCs w:val="40"/>
    </w:rPr>
  </w:style>
  <w:style w:type="character" w:customStyle="1" w:styleId="55">
    <w:name w:val="Heading 2 Char"/>
    <w:basedOn w:val="45"/>
    <w:qFormat/>
    <w:uiPriority w:val="9"/>
    <w:rPr>
      <w:rFonts w:ascii="Arial" w:hAnsi="Arial" w:eastAsia="Arial" w:cs="Arial"/>
      <w:sz w:val="34"/>
    </w:rPr>
  </w:style>
  <w:style w:type="character" w:customStyle="1" w:styleId="56">
    <w:name w:val="Heading 3 Char"/>
    <w:basedOn w:val="45"/>
    <w:qFormat/>
    <w:uiPriority w:val="9"/>
    <w:rPr>
      <w:rFonts w:ascii="Arial" w:hAnsi="Arial" w:eastAsia="Arial" w:cs="Arial"/>
      <w:sz w:val="30"/>
      <w:szCs w:val="30"/>
    </w:rPr>
  </w:style>
  <w:style w:type="character" w:customStyle="1" w:styleId="57">
    <w:name w:val="Heading 4 Char"/>
    <w:basedOn w:val="45"/>
    <w:qFormat/>
    <w:uiPriority w:val="9"/>
    <w:rPr>
      <w:rFonts w:ascii="Arial" w:hAnsi="Arial" w:eastAsia="Arial" w:cs="Arial"/>
      <w:b/>
      <w:bCs/>
      <w:sz w:val="26"/>
      <w:szCs w:val="26"/>
    </w:rPr>
  </w:style>
  <w:style w:type="character" w:customStyle="1" w:styleId="58">
    <w:name w:val="Heading 5 Char"/>
    <w:basedOn w:val="45"/>
    <w:qFormat/>
    <w:uiPriority w:val="9"/>
    <w:rPr>
      <w:rFonts w:ascii="Arial" w:hAnsi="Arial" w:eastAsia="Arial" w:cs="Arial"/>
      <w:b/>
      <w:bCs/>
      <w:sz w:val="24"/>
      <w:szCs w:val="24"/>
    </w:rPr>
  </w:style>
  <w:style w:type="character" w:customStyle="1" w:styleId="59">
    <w:name w:val="Heading 6 Char"/>
    <w:basedOn w:val="45"/>
    <w:qFormat/>
    <w:uiPriority w:val="9"/>
    <w:rPr>
      <w:rFonts w:ascii="Arial" w:hAnsi="Arial" w:eastAsia="Arial" w:cs="Arial"/>
      <w:b/>
      <w:bCs/>
      <w:sz w:val="22"/>
      <w:szCs w:val="22"/>
    </w:rPr>
  </w:style>
  <w:style w:type="character" w:customStyle="1" w:styleId="60">
    <w:name w:val="Heading 7 Char"/>
    <w:basedOn w:val="45"/>
    <w:qFormat/>
    <w:uiPriority w:val="9"/>
    <w:rPr>
      <w:rFonts w:ascii="Arial" w:hAnsi="Arial" w:eastAsia="Arial" w:cs="Arial"/>
      <w:b/>
      <w:bCs/>
      <w:i/>
      <w:iCs/>
      <w:sz w:val="22"/>
      <w:szCs w:val="22"/>
    </w:rPr>
  </w:style>
  <w:style w:type="character" w:customStyle="1" w:styleId="61">
    <w:name w:val="Heading 8 Char"/>
    <w:basedOn w:val="45"/>
    <w:qFormat/>
    <w:uiPriority w:val="9"/>
    <w:rPr>
      <w:rFonts w:ascii="Arial" w:hAnsi="Arial" w:eastAsia="Arial" w:cs="Arial"/>
      <w:i/>
      <w:iCs/>
      <w:sz w:val="22"/>
      <w:szCs w:val="22"/>
    </w:rPr>
  </w:style>
  <w:style w:type="character" w:customStyle="1" w:styleId="62">
    <w:name w:val="Heading 9 Char"/>
    <w:basedOn w:val="45"/>
    <w:qFormat/>
    <w:uiPriority w:val="9"/>
    <w:rPr>
      <w:rFonts w:ascii="Arial" w:hAnsi="Arial" w:eastAsia="Arial" w:cs="Arial"/>
      <w:i/>
      <w:iCs/>
      <w:sz w:val="21"/>
      <w:szCs w:val="21"/>
    </w:rPr>
  </w:style>
  <w:style w:type="character" w:customStyle="1" w:styleId="63">
    <w:name w:val="Title Char"/>
    <w:basedOn w:val="45"/>
    <w:qFormat/>
    <w:uiPriority w:val="10"/>
    <w:rPr>
      <w:sz w:val="48"/>
      <w:szCs w:val="48"/>
    </w:rPr>
  </w:style>
  <w:style w:type="character" w:customStyle="1" w:styleId="64">
    <w:name w:val="Subtitle Char"/>
    <w:basedOn w:val="45"/>
    <w:qFormat/>
    <w:uiPriority w:val="11"/>
    <w:rPr>
      <w:sz w:val="24"/>
      <w:szCs w:val="24"/>
    </w:rPr>
  </w:style>
  <w:style w:type="character" w:customStyle="1" w:styleId="65">
    <w:name w:val="Quote Char"/>
    <w:qFormat/>
    <w:uiPriority w:val="29"/>
    <w:rPr>
      <w:i/>
    </w:rPr>
  </w:style>
  <w:style w:type="character" w:customStyle="1" w:styleId="66">
    <w:name w:val="Intense Quote Char"/>
    <w:qFormat/>
    <w:uiPriority w:val="30"/>
    <w:rPr>
      <w:i/>
    </w:rPr>
  </w:style>
  <w:style w:type="character" w:customStyle="1" w:styleId="67">
    <w:name w:val="Header Char"/>
    <w:basedOn w:val="45"/>
    <w:qFormat/>
    <w:uiPriority w:val="99"/>
  </w:style>
  <w:style w:type="character" w:customStyle="1" w:styleId="68">
    <w:name w:val="Caption Char"/>
    <w:qFormat/>
    <w:uiPriority w:val="99"/>
  </w:style>
  <w:style w:type="table" w:customStyle="1" w:styleId="69">
    <w:name w:val="Plain Table 1"/>
    <w:basedOn w:val="4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basedOn w:val="4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basedOn w:val="4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basedOn w:val="4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basedOn w:val="4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basedOn w:val="4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2"/>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4"/>
    <w:basedOn w:val="4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5 Dark"/>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9">
    <w:name w:val="Grid Table 6 Colorful"/>
    <w:basedOn w:val="4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0">
    <w:name w:val="Grid Table 7 Colorful"/>
    <w:basedOn w:val="4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1">
    <w:name w:val="List Table 1 Light"/>
    <w:basedOn w:val="4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2">
    <w:name w:val="List Table 2"/>
    <w:basedOn w:val="4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3">
    <w:name w:val="List Table 3"/>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4">
    <w:name w:val="List Table 4"/>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5">
    <w:name w:val="List Table 5 Dark"/>
    <w:basedOn w:val="4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6">
    <w:name w:val="List Table 6 Colorful"/>
    <w:basedOn w:val="4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7">
    <w:name w:val="List Table 7 Colorful"/>
    <w:basedOn w:val="4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8">
    <w:name w:val="Footnote Text Char"/>
    <w:qFormat/>
    <w:uiPriority w:val="99"/>
    <w:rPr>
      <w:sz w:val="18"/>
    </w:rPr>
  </w:style>
  <w:style w:type="character" w:customStyle="1" w:styleId="89">
    <w:name w:val="Endnote Text Char"/>
    <w:qFormat/>
    <w:uiPriority w:val="99"/>
    <w:rPr>
      <w:sz w:val="20"/>
    </w:rPr>
  </w:style>
  <w:style w:type="paragraph" w:customStyle="1" w:styleId="90">
    <w:name w:val="TOC Heading"/>
    <w:unhideWhenUsed/>
    <w:qFormat/>
    <w:uiPriority w:val="39"/>
    <w:rPr>
      <w:rFonts w:hint="default" w:ascii="Times New Roman" w:hAnsi="Times New Roman" w:eastAsia="宋体" w:cs="Times New Roman"/>
    </w:rPr>
  </w:style>
  <w:style w:type="paragraph" w:customStyle="1" w:styleId="91">
    <w:name w:val="一级条标题"/>
    <w:basedOn w:val="92"/>
    <w:next w:val="93"/>
    <w:qFormat/>
    <w:uiPriority w:val="0"/>
    <w:pPr>
      <w:tabs>
        <w:tab w:val="left" w:pos="810"/>
        <w:tab w:val="left" w:pos="907"/>
        <w:tab w:val="left" w:pos="1265"/>
      </w:tabs>
      <w:ind w:left="907" w:hanging="907"/>
      <w:outlineLvl w:val="2"/>
    </w:pPr>
    <w:rPr>
      <w:rFonts w:hAnsi="宋体"/>
      <w:sz w:val="20"/>
    </w:rPr>
  </w:style>
  <w:style w:type="paragraph" w:customStyle="1" w:styleId="92">
    <w:name w:val="章标题"/>
    <w:next w:val="1"/>
    <w:qFormat/>
    <w:uiPriority w:val="0"/>
    <w:pPr>
      <w:numPr>
        <w:ilvl w:val="1"/>
        <w:numId w:val="3"/>
      </w:numPr>
      <w:jc w:val="both"/>
      <w:outlineLvl w:val="1"/>
    </w:pPr>
    <w:rPr>
      <w:rFonts w:hint="default" w:ascii="黑体" w:hAnsi="Times New Roman" w:eastAsia="黑体" w:cs="Times New Roman"/>
      <w:sz w:val="21"/>
      <w:lang w:val="en-US" w:eastAsia="zh-CN" w:bidi="ar-SA"/>
    </w:rPr>
  </w:style>
  <w:style w:type="paragraph" w:customStyle="1" w:styleId="93">
    <w:name w:val="段"/>
    <w:next w:val="1"/>
    <w:link w:val="344"/>
    <w:qFormat/>
    <w:uiPriority w:val="0"/>
    <w:pPr>
      <w:tabs>
        <w:tab w:val="center" w:pos="4201"/>
        <w:tab w:val="right" w:leader="dot" w:pos="9298"/>
      </w:tabs>
      <w:ind w:firstLine="420"/>
      <w:jc w:val="both"/>
    </w:pPr>
    <w:rPr>
      <w:rFonts w:hint="default" w:ascii="宋体" w:hAnsi="Times New Roman" w:eastAsia="宋体" w:cs="Times New Roman"/>
      <w:sz w:val="21"/>
      <w:lang w:val="en-US" w:eastAsia="zh-CN" w:bidi="ar-SA"/>
    </w:rPr>
  </w:style>
  <w:style w:type="character" w:customStyle="1" w:styleId="94">
    <w:name w:val="标题 1 Char"/>
    <w:link w:val="3"/>
    <w:qFormat/>
    <w:uiPriority w:val="9"/>
    <w:rPr>
      <w:rFonts w:ascii="Arial" w:hAnsi="Arial" w:eastAsia="Arial" w:cs="Arial"/>
      <w:sz w:val="40"/>
      <w:szCs w:val="40"/>
    </w:rPr>
  </w:style>
  <w:style w:type="character" w:customStyle="1" w:styleId="95">
    <w:name w:val="标题 2 Char"/>
    <w:link w:val="4"/>
    <w:qFormat/>
    <w:uiPriority w:val="9"/>
    <w:rPr>
      <w:rFonts w:ascii="Arial" w:hAnsi="Arial" w:eastAsia="Arial" w:cs="Arial"/>
      <w:sz w:val="34"/>
    </w:rPr>
  </w:style>
  <w:style w:type="character" w:customStyle="1" w:styleId="96">
    <w:name w:val="标题 3 Char"/>
    <w:link w:val="5"/>
    <w:qFormat/>
    <w:uiPriority w:val="9"/>
    <w:rPr>
      <w:rFonts w:ascii="Arial" w:hAnsi="Arial" w:eastAsia="Arial" w:cs="Arial"/>
      <w:sz w:val="30"/>
      <w:szCs w:val="30"/>
    </w:rPr>
  </w:style>
  <w:style w:type="character" w:customStyle="1" w:styleId="97">
    <w:name w:val="标题 4 Char"/>
    <w:link w:val="6"/>
    <w:qFormat/>
    <w:uiPriority w:val="9"/>
    <w:rPr>
      <w:rFonts w:ascii="Arial" w:hAnsi="Arial" w:eastAsia="Arial" w:cs="Arial"/>
      <w:b/>
      <w:bCs/>
      <w:sz w:val="26"/>
      <w:szCs w:val="26"/>
    </w:rPr>
  </w:style>
  <w:style w:type="character" w:customStyle="1" w:styleId="98">
    <w:name w:val="标题 5 Char"/>
    <w:link w:val="7"/>
    <w:qFormat/>
    <w:uiPriority w:val="9"/>
    <w:rPr>
      <w:rFonts w:ascii="Arial" w:hAnsi="Arial" w:eastAsia="Arial" w:cs="Arial"/>
      <w:b/>
      <w:bCs/>
      <w:sz w:val="24"/>
      <w:szCs w:val="24"/>
    </w:rPr>
  </w:style>
  <w:style w:type="character" w:customStyle="1" w:styleId="99">
    <w:name w:val="标题 6 Char"/>
    <w:link w:val="8"/>
    <w:qFormat/>
    <w:uiPriority w:val="9"/>
    <w:rPr>
      <w:rFonts w:ascii="Arial" w:hAnsi="Arial" w:eastAsia="Arial" w:cs="Arial"/>
      <w:b/>
      <w:bCs/>
      <w:sz w:val="22"/>
      <w:szCs w:val="22"/>
    </w:rPr>
  </w:style>
  <w:style w:type="character" w:customStyle="1" w:styleId="100">
    <w:name w:val="标题 7 Char"/>
    <w:link w:val="9"/>
    <w:qFormat/>
    <w:uiPriority w:val="9"/>
    <w:rPr>
      <w:rFonts w:ascii="Arial" w:hAnsi="Arial" w:eastAsia="Arial" w:cs="Arial"/>
      <w:b/>
      <w:bCs/>
      <w:i/>
      <w:iCs/>
      <w:sz w:val="22"/>
      <w:szCs w:val="22"/>
    </w:rPr>
  </w:style>
  <w:style w:type="character" w:customStyle="1" w:styleId="101">
    <w:name w:val="标题 8 Char"/>
    <w:link w:val="10"/>
    <w:qFormat/>
    <w:uiPriority w:val="9"/>
    <w:rPr>
      <w:rFonts w:ascii="Arial" w:hAnsi="Arial" w:eastAsia="Arial" w:cs="Arial"/>
      <w:i/>
      <w:iCs/>
      <w:sz w:val="22"/>
      <w:szCs w:val="22"/>
    </w:rPr>
  </w:style>
  <w:style w:type="character" w:customStyle="1" w:styleId="102">
    <w:name w:val="标题 9 Char"/>
    <w:link w:val="11"/>
    <w:qFormat/>
    <w:uiPriority w:val="9"/>
    <w:rPr>
      <w:rFonts w:ascii="Arial" w:hAnsi="Arial" w:eastAsia="Arial" w:cs="Arial"/>
      <w:i/>
      <w:iCs/>
      <w:sz w:val="21"/>
      <w:szCs w:val="21"/>
    </w:rPr>
  </w:style>
  <w:style w:type="paragraph" w:styleId="103">
    <w:name w:val="No Spacing"/>
    <w:qFormat/>
    <w:uiPriority w:val="1"/>
    <w:rPr>
      <w:rFonts w:hint="default" w:ascii="Times New Roman" w:hAnsi="Times New Roman" w:eastAsia="宋体" w:cs="Times New Roman"/>
      <w:lang w:val="en-US" w:eastAsia="zh-CN" w:bidi="ar-SA"/>
    </w:rPr>
  </w:style>
  <w:style w:type="character" w:customStyle="1" w:styleId="104">
    <w:name w:val="标题 Char"/>
    <w:link w:val="40"/>
    <w:qFormat/>
    <w:uiPriority w:val="10"/>
    <w:rPr>
      <w:sz w:val="48"/>
      <w:szCs w:val="48"/>
    </w:rPr>
  </w:style>
  <w:style w:type="character" w:customStyle="1" w:styleId="105">
    <w:name w:val="副标题 Char"/>
    <w:link w:val="31"/>
    <w:qFormat/>
    <w:uiPriority w:val="11"/>
    <w:rPr>
      <w:sz w:val="24"/>
      <w:szCs w:val="24"/>
    </w:rPr>
  </w:style>
  <w:style w:type="paragraph" w:styleId="106">
    <w:name w:val="Quote"/>
    <w:basedOn w:val="1"/>
    <w:next w:val="1"/>
    <w:link w:val="107"/>
    <w:qFormat/>
    <w:uiPriority w:val="29"/>
    <w:pPr>
      <w:ind w:left="720" w:right="720"/>
    </w:pPr>
    <w:rPr>
      <w:i/>
    </w:rPr>
  </w:style>
  <w:style w:type="character" w:customStyle="1" w:styleId="107">
    <w:name w:val="引用 Char"/>
    <w:link w:val="106"/>
    <w:qFormat/>
    <w:uiPriority w:val="29"/>
    <w:rPr>
      <w:i/>
    </w:rPr>
  </w:style>
  <w:style w:type="paragraph" w:styleId="108">
    <w:name w:val="Intense Quote"/>
    <w:basedOn w:val="1"/>
    <w:next w:val="1"/>
    <w:link w:val="10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9">
    <w:name w:val="明显引用 Char"/>
    <w:link w:val="108"/>
    <w:qFormat/>
    <w:uiPriority w:val="30"/>
    <w:rPr>
      <w:i/>
    </w:rPr>
  </w:style>
  <w:style w:type="character" w:customStyle="1" w:styleId="110">
    <w:name w:val="页眉 Char"/>
    <w:link w:val="28"/>
    <w:qFormat/>
    <w:uiPriority w:val="99"/>
  </w:style>
  <w:style w:type="character" w:customStyle="1" w:styleId="111">
    <w:name w:val="Footer Char"/>
    <w:qFormat/>
    <w:uiPriority w:val="99"/>
  </w:style>
  <w:style w:type="character" w:customStyle="1" w:styleId="112">
    <w:name w:val="页脚 Char"/>
    <w:link w:val="26"/>
    <w:qFormat/>
    <w:uiPriority w:val="99"/>
  </w:style>
  <w:style w:type="table" w:customStyle="1" w:styleId="113">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4">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5">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16">
    <w:name w:val="无格式表格 31"/>
    <w:qFormat/>
    <w:uiPriority w:val="99"/>
    <w:tblPr>
      <w:tblCellMar>
        <w:top w:w="0" w:type="dxa"/>
        <w:left w:w="0" w:type="dxa"/>
        <w:bottom w:w="0" w:type="dxa"/>
        <w:right w:w="0" w:type="dxa"/>
      </w:tblCellMar>
    </w:tblPr>
  </w:style>
  <w:style w:type="table" w:customStyle="1" w:styleId="117">
    <w:name w:val="无格式表格 41"/>
    <w:qFormat/>
    <w:uiPriority w:val="99"/>
    <w:tblPr>
      <w:tblCellMar>
        <w:top w:w="0" w:type="dxa"/>
        <w:left w:w="0" w:type="dxa"/>
        <w:bottom w:w="0" w:type="dxa"/>
        <w:right w:w="0" w:type="dxa"/>
      </w:tblCellMar>
    </w:tblPr>
  </w:style>
  <w:style w:type="table" w:customStyle="1" w:styleId="118">
    <w:name w:val="无格式表格 51"/>
    <w:qFormat/>
    <w:uiPriority w:val="99"/>
    <w:tblPr>
      <w:tblCellMar>
        <w:top w:w="0" w:type="dxa"/>
        <w:left w:w="0" w:type="dxa"/>
        <w:bottom w:w="0" w:type="dxa"/>
        <w:right w:w="0" w:type="dxa"/>
      </w:tblCellMar>
    </w:tblPr>
  </w:style>
  <w:style w:type="table" w:customStyle="1" w:styleId="119">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20">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21">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22">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23">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24">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25">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26">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7">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8">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9">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0">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1">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2">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3">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34">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35">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6">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7">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8">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9">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0">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41">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42">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43">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44">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45">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6">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7">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8">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9">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0">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1">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2">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3">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4">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5">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6">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7">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8">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9">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60">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61">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62">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63">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4">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5">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6">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67">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68">
    <w:name w:val="清单表 1 浅色1"/>
    <w:qFormat/>
    <w:uiPriority w:val="99"/>
    <w:tblPr>
      <w:tblCellMar>
        <w:top w:w="0" w:type="dxa"/>
        <w:left w:w="0" w:type="dxa"/>
        <w:bottom w:w="0" w:type="dxa"/>
        <w:right w:w="0" w:type="dxa"/>
      </w:tblCellMar>
    </w:tblPr>
  </w:style>
  <w:style w:type="table" w:customStyle="1" w:styleId="169">
    <w:name w:val="List Table 1 Light - Accent 1"/>
    <w:qFormat/>
    <w:uiPriority w:val="99"/>
    <w:tblPr>
      <w:tblCellMar>
        <w:top w:w="0" w:type="dxa"/>
        <w:left w:w="0" w:type="dxa"/>
        <w:bottom w:w="0" w:type="dxa"/>
        <w:right w:w="0" w:type="dxa"/>
      </w:tblCellMar>
    </w:tblPr>
  </w:style>
  <w:style w:type="table" w:customStyle="1" w:styleId="170">
    <w:name w:val="List Table 1 Light - Accent 2"/>
    <w:qFormat/>
    <w:uiPriority w:val="99"/>
    <w:tblPr>
      <w:tblCellMar>
        <w:top w:w="0" w:type="dxa"/>
        <w:left w:w="0" w:type="dxa"/>
        <w:bottom w:w="0" w:type="dxa"/>
        <w:right w:w="0" w:type="dxa"/>
      </w:tblCellMar>
    </w:tblPr>
  </w:style>
  <w:style w:type="table" w:customStyle="1" w:styleId="171">
    <w:name w:val="List Table 1 Light - Accent 3"/>
    <w:qFormat/>
    <w:uiPriority w:val="99"/>
    <w:tblPr>
      <w:tblCellMar>
        <w:top w:w="0" w:type="dxa"/>
        <w:left w:w="0" w:type="dxa"/>
        <w:bottom w:w="0" w:type="dxa"/>
        <w:right w:w="0" w:type="dxa"/>
      </w:tblCellMar>
    </w:tblPr>
  </w:style>
  <w:style w:type="table" w:customStyle="1" w:styleId="172">
    <w:name w:val="List Table 1 Light - Accent 4"/>
    <w:qFormat/>
    <w:uiPriority w:val="99"/>
    <w:tblPr>
      <w:tblCellMar>
        <w:top w:w="0" w:type="dxa"/>
        <w:left w:w="0" w:type="dxa"/>
        <w:bottom w:w="0" w:type="dxa"/>
        <w:right w:w="0" w:type="dxa"/>
      </w:tblCellMar>
    </w:tblPr>
  </w:style>
  <w:style w:type="table" w:customStyle="1" w:styleId="173">
    <w:name w:val="List Table 1 Light - Accent 5"/>
    <w:qFormat/>
    <w:uiPriority w:val="99"/>
    <w:tblPr>
      <w:tblCellMar>
        <w:top w:w="0" w:type="dxa"/>
        <w:left w:w="0" w:type="dxa"/>
        <w:bottom w:w="0" w:type="dxa"/>
        <w:right w:w="0" w:type="dxa"/>
      </w:tblCellMar>
    </w:tblPr>
  </w:style>
  <w:style w:type="table" w:customStyle="1" w:styleId="174">
    <w:name w:val="List Table 1 Light - Accent 6"/>
    <w:qFormat/>
    <w:uiPriority w:val="99"/>
    <w:tblPr>
      <w:tblCellMar>
        <w:top w:w="0" w:type="dxa"/>
        <w:left w:w="0" w:type="dxa"/>
        <w:bottom w:w="0" w:type="dxa"/>
        <w:right w:w="0" w:type="dxa"/>
      </w:tblCellMar>
    </w:tblPr>
  </w:style>
  <w:style w:type="table" w:customStyle="1" w:styleId="175">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76">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77">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78">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79">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80">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81">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82">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83">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84">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85">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86">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87">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88">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89">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90">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91">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92">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93">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94">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95">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96">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97">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98">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99">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200">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201">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02">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03">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204">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05">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06">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07">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08">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09">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10">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11">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12">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13">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14">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15">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16">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17">
    <w:name w:val="Lined - Accent"/>
    <w:qFormat/>
    <w:uiPriority w:val="99"/>
    <w:rPr>
      <w:color w:val="404040"/>
    </w:rPr>
    <w:tblPr>
      <w:tblCellMar>
        <w:top w:w="0" w:type="dxa"/>
        <w:left w:w="0" w:type="dxa"/>
        <w:bottom w:w="0" w:type="dxa"/>
        <w:right w:w="0" w:type="dxa"/>
      </w:tblCellMar>
    </w:tblPr>
  </w:style>
  <w:style w:type="table" w:customStyle="1" w:styleId="218">
    <w:name w:val="Lined - Accent 1"/>
    <w:qFormat/>
    <w:uiPriority w:val="99"/>
    <w:rPr>
      <w:color w:val="404040"/>
    </w:rPr>
    <w:tblPr>
      <w:tblCellMar>
        <w:top w:w="0" w:type="dxa"/>
        <w:left w:w="0" w:type="dxa"/>
        <w:bottom w:w="0" w:type="dxa"/>
        <w:right w:w="0" w:type="dxa"/>
      </w:tblCellMar>
    </w:tblPr>
  </w:style>
  <w:style w:type="table" w:customStyle="1" w:styleId="219">
    <w:name w:val="Lined - Accent 2"/>
    <w:qFormat/>
    <w:uiPriority w:val="99"/>
    <w:rPr>
      <w:color w:val="404040"/>
    </w:rPr>
    <w:tblPr>
      <w:tblCellMar>
        <w:top w:w="0" w:type="dxa"/>
        <w:left w:w="0" w:type="dxa"/>
        <w:bottom w:w="0" w:type="dxa"/>
        <w:right w:w="0" w:type="dxa"/>
      </w:tblCellMar>
    </w:tblPr>
  </w:style>
  <w:style w:type="table" w:customStyle="1" w:styleId="220">
    <w:name w:val="Lined - Accent 3"/>
    <w:qFormat/>
    <w:uiPriority w:val="99"/>
    <w:rPr>
      <w:color w:val="404040"/>
    </w:rPr>
    <w:tblPr>
      <w:tblCellMar>
        <w:top w:w="0" w:type="dxa"/>
        <w:left w:w="0" w:type="dxa"/>
        <w:bottom w:w="0" w:type="dxa"/>
        <w:right w:w="0" w:type="dxa"/>
      </w:tblCellMar>
    </w:tblPr>
  </w:style>
  <w:style w:type="table" w:customStyle="1" w:styleId="221">
    <w:name w:val="Lined - Accent 4"/>
    <w:qFormat/>
    <w:uiPriority w:val="99"/>
    <w:rPr>
      <w:color w:val="404040"/>
    </w:rPr>
    <w:tblPr>
      <w:tblCellMar>
        <w:top w:w="0" w:type="dxa"/>
        <w:left w:w="0" w:type="dxa"/>
        <w:bottom w:w="0" w:type="dxa"/>
        <w:right w:w="0" w:type="dxa"/>
      </w:tblCellMar>
    </w:tblPr>
  </w:style>
  <w:style w:type="table" w:customStyle="1" w:styleId="222">
    <w:name w:val="Lined - Accent 5"/>
    <w:qFormat/>
    <w:uiPriority w:val="99"/>
    <w:rPr>
      <w:color w:val="404040"/>
    </w:rPr>
    <w:tblPr>
      <w:tblCellMar>
        <w:top w:w="0" w:type="dxa"/>
        <w:left w:w="0" w:type="dxa"/>
        <w:bottom w:w="0" w:type="dxa"/>
        <w:right w:w="0" w:type="dxa"/>
      </w:tblCellMar>
    </w:tblPr>
  </w:style>
  <w:style w:type="table" w:customStyle="1" w:styleId="223">
    <w:name w:val="Lined - Accent 6"/>
    <w:qFormat/>
    <w:uiPriority w:val="99"/>
    <w:rPr>
      <w:color w:val="404040"/>
    </w:rPr>
    <w:tblPr>
      <w:tblCellMar>
        <w:top w:w="0" w:type="dxa"/>
        <w:left w:w="0" w:type="dxa"/>
        <w:bottom w:w="0" w:type="dxa"/>
        <w:right w:w="0" w:type="dxa"/>
      </w:tblCellMar>
    </w:tblPr>
  </w:style>
  <w:style w:type="table" w:customStyle="1" w:styleId="224">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25">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26">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27">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28">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29">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30">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31">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32">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33">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34">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35">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36">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37">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38">
    <w:name w:val="脚注文本 Char"/>
    <w:link w:val="33"/>
    <w:qFormat/>
    <w:uiPriority w:val="99"/>
    <w:rPr>
      <w:sz w:val="18"/>
    </w:rPr>
  </w:style>
  <w:style w:type="character" w:customStyle="1" w:styleId="239">
    <w:name w:val="尾注文本 Char"/>
    <w:link w:val="24"/>
    <w:qFormat/>
    <w:uiPriority w:val="99"/>
    <w:rPr>
      <w:sz w:val="20"/>
    </w:rPr>
  </w:style>
  <w:style w:type="paragraph" w:customStyle="1" w:styleId="240">
    <w:name w:val="TOC 标题1"/>
    <w:unhideWhenUsed/>
    <w:qFormat/>
    <w:uiPriority w:val="39"/>
    <w:rPr>
      <w:rFonts w:hint="default" w:ascii="Times New Roman" w:hAnsi="Times New Roman" w:eastAsia="宋体" w:cs="Times New Roman"/>
      <w:lang w:val="en-US" w:eastAsia="zh-CN" w:bidi="ar-SA"/>
    </w:rPr>
  </w:style>
  <w:style w:type="paragraph" w:customStyle="1" w:styleId="241">
    <w:name w:val="标题 11"/>
    <w:basedOn w:val="1"/>
    <w:next w:val="1"/>
    <w:qFormat/>
    <w:uiPriority w:val="0"/>
    <w:pPr>
      <w:keepNext/>
      <w:keepLines/>
      <w:numPr>
        <w:ilvl w:val="0"/>
        <w:numId w:val="2"/>
      </w:numPr>
      <w:spacing w:before="340" w:after="330" w:line="578" w:lineRule="auto"/>
      <w:jc w:val="center"/>
      <w:outlineLvl w:val="0"/>
    </w:pPr>
    <w:rPr>
      <w:rFonts w:ascii="黑体" w:eastAsia="黑体"/>
      <w:b/>
      <w:bCs/>
      <w:sz w:val="44"/>
      <w:szCs w:val="44"/>
    </w:rPr>
  </w:style>
  <w:style w:type="paragraph" w:customStyle="1" w:styleId="242">
    <w:name w:val="标题 31"/>
    <w:basedOn w:val="1"/>
    <w:next w:val="243"/>
    <w:link w:val="255"/>
    <w:qFormat/>
    <w:uiPriority w:val="0"/>
    <w:pPr>
      <w:keepNext/>
      <w:keepLines/>
      <w:spacing w:before="260" w:after="260" w:line="416" w:lineRule="auto"/>
      <w:outlineLvl w:val="2"/>
    </w:pPr>
    <w:rPr>
      <w:rFonts w:ascii="黑体" w:eastAsia="黑体"/>
      <w:b/>
      <w:bCs/>
      <w:sz w:val="32"/>
      <w:szCs w:val="32"/>
    </w:rPr>
  </w:style>
  <w:style w:type="paragraph" w:customStyle="1" w:styleId="243">
    <w:name w:val="正文缩进1"/>
    <w:basedOn w:val="1"/>
    <w:link w:val="256"/>
    <w:qFormat/>
    <w:uiPriority w:val="0"/>
    <w:pPr>
      <w:widowControl/>
      <w:ind w:firstLine="420"/>
      <w:jc w:val="left"/>
    </w:pPr>
    <w:rPr>
      <w:sz w:val="20"/>
      <w:szCs w:val="20"/>
    </w:rPr>
  </w:style>
  <w:style w:type="paragraph" w:customStyle="1" w:styleId="244">
    <w:name w:val="标题 41"/>
    <w:basedOn w:val="1"/>
    <w:next w:val="1"/>
    <w:qFormat/>
    <w:uiPriority w:val="0"/>
    <w:pPr>
      <w:keepNext/>
      <w:keepLines/>
      <w:numPr>
        <w:ilvl w:val="4"/>
        <w:numId w:val="2"/>
      </w:numPr>
      <w:spacing w:before="280" w:after="290" w:line="376" w:lineRule="auto"/>
      <w:outlineLvl w:val="3"/>
    </w:pPr>
    <w:rPr>
      <w:rFonts w:ascii="Arial" w:hAnsi="Arial" w:eastAsia="黑体"/>
      <w:b/>
      <w:bCs/>
      <w:sz w:val="28"/>
      <w:szCs w:val="28"/>
    </w:rPr>
  </w:style>
  <w:style w:type="paragraph" w:customStyle="1" w:styleId="245">
    <w:name w:val="标题 51"/>
    <w:basedOn w:val="1"/>
    <w:next w:val="1"/>
    <w:qFormat/>
    <w:uiPriority w:val="0"/>
    <w:pPr>
      <w:keepNext/>
      <w:keepLines/>
      <w:numPr>
        <w:ilvl w:val="5"/>
        <w:numId w:val="2"/>
      </w:numPr>
      <w:spacing w:before="280" w:after="290" w:line="376" w:lineRule="auto"/>
      <w:outlineLvl w:val="4"/>
    </w:pPr>
    <w:rPr>
      <w:rFonts w:ascii="黑体" w:eastAsia="黑体"/>
      <w:b/>
      <w:bCs/>
      <w:sz w:val="28"/>
      <w:szCs w:val="28"/>
    </w:rPr>
  </w:style>
  <w:style w:type="paragraph" w:customStyle="1" w:styleId="246">
    <w:name w:val="标题 61"/>
    <w:basedOn w:val="1"/>
    <w:next w:val="1"/>
    <w:link w:val="257"/>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47">
    <w:name w:val="标题 71"/>
    <w:basedOn w:val="1"/>
    <w:next w:val="1"/>
    <w:link w:val="258"/>
    <w:qFormat/>
    <w:uiPriority w:val="0"/>
    <w:pPr>
      <w:keepNext/>
      <w:keepLines/>
      <w:tabs>
        <w:tab w:val="left" w:pos="1296"/>
      </w:tabs>
      <w:spacing w:before="240" w:after="64" w:line="320" w:lineRule="atLeast"/>
      <w:ind w:left="1296" w:hanging="1296"/>
      <w:outlineLvl w:val="6"/>
    </w:pPr>
    <w:rPr>
      <w:b/>
      <w:sz w:val="24"/>
    </w:rPr>
  </w:style>
  <w:style w:type="paragraph" w:customStyle="1" w:styleId="248">
    <w:name w:val="标题 81"/>
    <w:basedOn w:val="1"/>
    <w:next w:val="1"/>
    <w:link w:val="259"/>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49">
    <w:name w:val="标题 91"/>
    <w:basedOn w:val="1"/>
    <w:next w:val="1"/>
    <w:link w:val="260"/>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50">
    <w:name w:val="默认段落字体1"/>
    <w:qFormat/>
    <w:uiPriority w:val="0"/>
    <w:rPr>
      <w:rFonts w:ascii="Times New Roman" w:hAnsi="Times New Roman" w:eastAsia="宋体" w:cs="Times New Roman"/>
    </w:rPr>
  </w:style>
  <w:style w:type="table" w:customStyle="1" w:styleId="251">
    <w:name w:val="普通表格1"/>
    <w:qFormat/>
    <w:uiPriority w:val="0"/>
    <w:tblPr>
      <w:tblCellMar>
        <w:top w:w="0" w:type="dxa"/>
        <w:left w:w="0" w:type="dxa"/>
        <w:bottom w:w="0" w:type="dxa"/>
        <w:right w:w="0" w:type="dxa"/>
      </w:tblCellMar>
    </w:tblPr>
  </w:style>
  <w:style w:type="paragraph" w:customStyle="1" w:styleId="252">
    <w:name w:val="正文文本11"/>
    <w:basedOn w:val="1"/>
    <w:next w:val="1"/>
    <w:link w:val="253"/>
    <w:qFormat/>
    <w:uiPriority w:val="0"/>
    <w:rPr>
      <w:rFonts w:ascii="仿宋_GB2312" w:eastAsia="仿宋_GB2312"/>
      <w:sz w:val="28"/>
      <w:szCs w:val="20"/>
    </w:rPr>
  </w:style>
  <w:style w:type="character" w:customStyle="1" w:styleId="253">
    <w:name w:val="正文文本 字符1"/>
    <w:link w:val="252"/>
    <w:qFormat/>
    <w:uiPriority w:val="0"/>
    <w:rPr>
      <w:rFonts w:ascii="仿宋_GB2312" w:hAnsi="Times New Roman" w:eastAsia="仿宋_GB2312" w:cs="Times New Roman"/>
      <w:sz w:val="28"/>
    </w:rPr>
  </w:style>
  <w:style w:type="character" w:customStyle="1" w:styleId="254">
    <w:name w:val="标题 2 字符"/>
    <w:link w:val="51"/>
    <w:qFormat/>
    <w:uiPriority w:val="0"/>
    <w:rPr>
      <w:rFonts w:ascii="Arial" w:hAnsi="Arial" w:eastAsia="黑体" w:cs="Times New Roman"/>
      <w:b/>
      <w:bCs/>
      <w:sz w:val="32"/>
      <w:szCs w:val="32"/>
    </w:rPr>
  </w:style>
  <w:style w:type="character" w:customStyle="1" w:styleId="255">
    <w:name w:val="标题 3 字符"/>
    <w:link w:val="242"/>
    <w:qFormat/>
    <w:uiPriority w:val="0"/>
    <w:rPr>
      <w:rFonts w:ascii="黑体" w:hAnsi="Times New Roman" w:eastAsia="黑体" w:cs="Times New Roman"/>
      <w:b/>
      <w:bCs/>
      <w:sz w:val="32"/>
      <w:szCs w:val="32"/>
    </w:rPr>
  </w:style>
  <w:style w:type="character" w:customStyle="1" w:styleId="256">
    <w:name w:val="正文缩进 字符"/>
    <w:link w:val="243"/>
    <w:qFormat/>
    <w:uiPriority w:val="0"/>
    <w:rPr>
      <w:rFonts w:ascii="Times New Roman" w:hAnsi="Times New Roman" w:eastAsia="宋体" w:cs="Times New Roman"/>
    </w:rPr>
  </w:style>
  <w:style w:type="character" w:customStyle="1" w:styleId="257">
    <w:name w:val="标题 6 字符"/>
    <w:link w:val="246"/>
    <w:qFormat/>
    <w:uiPriority w:val="0"/>
    <w:rPr>
      <w:rFonts w:ascii="Arial" w:hAnsi="Arial" w:eastAsia="黑体" w:cs="Times New Roman"/>
      <w:b/>
      <w:sz w:val="24"/>
      <w:szCs w:val="24"/>
      <w:lang w:val="en-US" w:eastAsia="zh-CN" w:bidi="ar-SA"/>
    </w:rPr>
  </w:style>
  <w:style w:type="character" w:customStyle="1" w:styleId="258">
    <w:name w:val="标题 7 字符"/>
    <w:link w:val="247"/>
    <w:qFormat/>
    <w:uiPriority w:val="0"/>
    <w:rPr>
      <w:rFonts w:ascii="Times New Roman" w:hAnsi="Times New Roman" w:eastAsia="宋体" w:cs="Times New Roman"/>
      <w:b/>
      <w:sz w:val="24"/>
      <w:szCs w:val="24"/>
      <w:lang w:val="en-US" w:eastAsia="zh-CN" w:bidi="ar-SA"/>
    </w:rPr>
  </w:style>
  <w:style w:type="character" w:customStyle="1" w:styleId="259">
    <w:name w:val="标题 8 字符"/>
    <w:link w:val="248"/>
    <w:qFormat/>
    <w:uiPriority w:val="0"/>
    <w:rPr>
      <w:rFonts w:ascii="Arial" w:hAnsi="Arial" w:eastAsia="黑体" w:cs="Times New Roman"/>
      <w:sz w:val="24"/>
      <w:szCs w:val="24"/>
      <w:lang w:val="en-US" w:eastAsia="zh-CN" w:bidi="ar-SA"/>
    </w:rPr>
  </w:style>
  <w:style w:type="character" w:customStyle="1" w:styleId="260">
    <w:name w:val="标题 9 字符"/>
    <w:link w:val="249"/>
    <w:qFormat/>
    <w:uiPriority w:val="0"/>
    <w:rPr>
      <w:rFonts w:ascii="Arial" w:hAnsi="Arial" w:eastAsia="黑体" w:cs="Times New Roman"/>
      <w:sz w:val="21"/>
      <w:szCs w:val="24"/>
      <w:lang w:val="en-US" w:eastAsia="zh-CN" w:bidi="ar-SA"/>
    </w:rPr>
  </w:style>
  <w:style w:type="paragraph" w:customStyle="1" w:styleId="261">
    <w:name w:val="目录 71"/>
    <w:basedOn w:val="1"/>
    <w:next w:val="1"/>
    <w:qFormat/>
    <w:uiPriority w:val="0"/>
    <w:pPr>
      <w:spacing w:line="288" w:lineRule="auto"/>
      <w:ind w:left="1260" w:firstLine="420"/>
      <w:jc w:val="left"/>
    </w:pPr>
    <w:rPr>
      <w:sz w:val="18"/>
      <w:szCs w:val="18"/>
    </w:rPr>
  </w:style>
  <w:style w:type="paragraph" w:customStyle="1" w:styleId="262">
    <w:name w:val="索引 81"/>
    <w:basedOn w:val="1"/>
    <w:next w:val="1"/>
    <w:qFormat/>
    <w:uiPriority w:val="0"/>
    <w:pPr>
      <w:ind w:left="1400"/>
    </w:pPr>
    <w:rPr>
      <w:szCs w:val="20"/>
    </w:rPr>
  </w:style>
  <w:style w:type="paragraph" w:customStyle="1" w:styleId="263">
    <w:name w:val="题注1"/>
    <w:basedOn w:val="1"/>
    <w:next w:val="1"/>
    <w:qFormat/>
    <w:uiPriority w:val="0"/>
    <w:rPr>
      <w:rFonts w:ascii="Arial" w:hAnsi="Arial" w:eastAsia="黑体" w:cs="Arial"/>
      <w:sz w:val="20"/>
      <w:szCs w:val="20"/>
    </w:rPr>
  </w:style>
  <w:style w:type="paragraph" w:customStyle="1" w:styleId="264">
    <w:name w:val="索引 51"/>
    <w:basedOn w:val="1"/>
    <w:next w:val="265"/>
    <w:qFormat/>
    <w:uiPriority w:val="0"/>
    <w:pPr>
      <w:ind w:left="800"/>
    </w:pPr>
    <w:rPr>
      <w:szCs w:val="20"/>
    </w:rPr>
  </w:style>
  <w:style w:type="paragraph" w:customStyle="1" w:styleId="265">
    <w:name w:val="正文1"/>
    <w:basedOn w:val="266"/>
    <w:next w:val="271"/>
    <w:qFormat/>
    <w:uiPriority w:val="0"/>
  </w:style>
  <w:style w:type="paragraph" w:customStyle="1" w:styleId="266">
    <w:name w:val="正文111"/>
    <w:next w:val="26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67">
    <w:name w:val="正文文本缩进11"/>
    <w:basedOn w:val="268"/>
    <w:next w:val="270"/>
    <w:qFormat/>
    <w:uiPriority w:val="0"/>
    <w:pPr>
      <w:spacing w:after="120"/>
      <w:ind w:left="420"/>
    </w:pPr>
    <w:rPr>
      <w:rFonts w:ascii="Calibri" w:hAnsi="Calibri"/>
    </w:rPr>
  </w:style>
  <w:style w:type="paragraph" w:customStyle="1" w:styleId="268">
    <w:name w:val="正文11"/>
    <w:basedOn w:val="13"/>
    <w:next w:val="269"/>
    <w:link w:val="46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69">
    <w:name w:val="文本块1"/>
    <w:basedOn w:val="1"/>
    <w:qFormat/>
    <w:uiPriority w:val="0"/>
    <w:pPr>
      <w:ind w:left="420" w:right="33"/>
      <w:jc w:val="left"/>
    </w:pPr>
    <w:rPr>
      <w:sz w:val="24"/>
      <w:szCs w:val="20"/>
    </w:rPr>
  </w:style>
  <w:style w:type="paragraph" w:customStyle="1" w:styleId="270">
    <w:name w:val="寄信人地址1"/>
    <w:basedOn w:val="265"/>
    <w:qFormat/>
    <w:uiPriority w:val="0"/>
    <w:rPr>
      <w:rFonts w:ascii="Arial" w:hAnsi="Arial"/>
    </w:rPr>
  </w:style>
  <w:style w:type="paragraph" w:customStyle="1" w:styleId="271">
    <w:name w:val="目录 11"/>
    <w:basedOn w:val="1"/>
    <w:next w:val="272"/>
    <w:unhideWhenUsed/>
    <w:qFormat/>
    <w:uiPriority w:val="99"/>
    <w:pPr>
      <w:widowControl/>
      <w:spacing w:after="100" w:line="259" w:lineRule="auto"/>
      <w:jc w:val="left"/>
    </w:pPr>
    <w:rPr>
      <w:rFonts w:ascii="Calibri" w:hAnsi="Calibri"/>
      <w:sz w:val="22"/>
      <w:szCs w:val="22"/>
    </w:rPr>
  </w:style>
  <w:style w:type="paragraph" w:customStyle="1" w:styleId="272">
    <w:name w:val="正文12"/>
    <w:next w:val="273"/>
    <w:qFormat/>
    <w:uiPriority w:val="0"/>
    <w:rPr>
      <w:rFonts w:hint="default" w:ascii="Times New Roman" w:hAnsi="Times New Roman" w:eastAsia="宋体" w:cs="Times New Roman"/>
      <w:lang w:val="en-US" w:eastAsia="zh-CN" w:bidi="ar-SA"/>
    </w:rPr>
  </w:style>
  <w:style w:type="paragraph" w:customStyle="1" w:styleId="273">
    <w:name w:val="脚注文本1"/>
    <w:basedOn w:val="266"/>
    <w:next w:val="264"/>
    <w:link w:val="307"/>
    <w:qFormat/>
    <w:uiPriority w:val="0"/>
    <w:pPr>
      <w:spacing w:after="60" w:line="360" w:lineRule="exact"/>
      <w:ind w:firstLine="425"/>
      <w:jc w:val="left"/>
    </w:pPr>
    <w:rPr>
      <w:sz w:val="18"/>
      <w:szCs w:val="18"/>
    </w:rPr>
  </w:style>
  <w:style w:type="paragraph" w:customStyle="1" w:styleId="274">
    <w:name w:val="文档结构图1"/>
    <w:basedOn w:val="1"/>
    <w:link w:val="275"/>
    <w:qFormat/>
    <w:uiPriority w:val="0"/>
    <w:pPr>
      <w:shd w:val="clear" w:color="auto" w:fill="000080"/>
    </w:pPr>
  </w:style>
  <w:style w:type="character" w:customStyle="1" w:styleId="275">
    <w:name w:val="文档结构图 字符"/>
    <w:link w:val="274"/>
    <w:qFormat/>
    <w:uiPriority w:val="0"/>
    <w:rPr>
      <w:rFonts w:ascii="Times New Roman" w:hAnsi="Times New Roman" w:eastAsia="宋体" w:cs="Times New Roman"/>
      <w:sz w:val="21"/>
      <w:szCs w:val="24"/>
      <w:shd w:val="clear" w:color="auto" w:fill="000080"/>
    </w:rPr>
  </w:style>
  <w:style w:type="paragraph" w:customStyle="1" w:styleId="276">
    <w:name w:val="批注文字1"/>
    <w:basedOn w:val="1"/>
    <w:link w:val="277"/>
    <w:qFormat/>
    <w:uiPriority w:val="0"/>
    <w:pPr>
      <w:jc w:val="left"/>
    </w:pPr>
  </w:style>
  <w:style w:type="character" w:customStyle="1" w:styleId="277">
    <w:name w:val="批注文字 字符"/>
    <w:link w:val="276"/>
    <w:qFormat/>
    <w:uiPriority w:val="0"/>
    <w:rPr>
      <w:rFonts w:ascii="Times New Roman" w:hAnsi="Times New Roman" w:eastAsia="宋体" w:cs="Times New Roman"/>
      <w:sz w:val="21"/>
      <w:szCs w:val="24"/>
    </w:rPr>
  </w:style>
  <w:style w:type="paragraph" w:customStyle="1" w:styleId="278">
    <w:name w:val="索引 61"/>
    <w:basedOn w:val="1"/>
    <w:next w:val="1"/>
    <w:qFormat/>
    <w:uiPriority w:val="0"/>
    <w:pPr>
      <w:ind w:left="1000"/>
    </w:pPr>
    <w:rPr>
      <w:szCs w:val="20"/>
    </w:rPr>
  </w:style>
  <w:style w:type="paragraph" w:customStyle="1" w:styleId="279">
    <w:name w:val="称呼1"/>
    <w:basedOn w:val="1"/>
    <w:next w:val="1"/>
    <w:link w:val="280"/>
    <w:qFormat/>
    <w:uiPriority w:val="0"/>
    <w:pPr>
      <w:spacing w:after="20" w:line="288" w:lineRule="auto"/>
      <w:ind w:firstLine="420"/>
    </w:pPr>
    <w:rPr>
      <w:sz w:val="28"/>
    </w:rPr>
  </w:style>
  <w:style w:type="character" w:customStyle="1" w:styleId="280">
    <w:name w:val="称呼 字符"/>
    <w:link w:val="279"/>
    <w:qFormat/>
    <w:uiPriority w:val="0"/>
    <w:rPr>
      <w:rFonts w:ascii="Times New Roman" w:hAnsi="Times New Roman" w:eastAsia="宋体" w:cs="Times New Roman"/>
      <w:sz w:val="28"/>
      <w:szCs w:val="24"/>
      <w:lang w:val="en-US" w:eastAsia="zh-CN" w:bidi="ar-SA"/>
    </w:rPr>
  </w:style>
  <w:style w:type="paragraph" w:customStyle="1" w:styleId="281">
    <w:name w:val="正文文本 31"/>
    <w:basedOn w:val="1"/>
    <w:link w:val="282"/>
    <w:qFormat/>
    <w:uiPriority w:val="0"/>
    <w:pPr>
      <w:spacing w:after="20" w:line="288" w:lineRule="auto"/>
      <w:jc w:val="center"/>
    </w:pPr>
    <w:rPr>
      <w:b/>
      <w:bCs/>
      <w:sz w:val="24"/>
    </w:rPr>
  </w:style>
  <w:style w:type="character" w:customStyle="1" w:styleId="282">
    <w:name w:val="正文文本 3 字符"/>
    <w:link w:val="281"/>
    <w:qFormat/>
    <w:uiPriority w:val="0"/>
    <w:rPr>
      <w:rFonts w:ascii="Times New Roman" w:hAnsi="Times New Roman" w:eastAsia="宋体" w:cs="Times New Roman"/>
      <w:b/>
      <w:bCs/>
      <w:sz w:val="24"/>
      <w:szCs w:val="24"/>
      <w:lang w:val="en-US" w:eastAsia="zh-CN" w:bidi="ar-SA"/>
    </w:rPr>
  </w:style>
  <w:style w:type="paragraph" w:customStyle="1" w:styleId="283">
    <w:name w:val="结束语1"/>
    <w:basedOn w:val="1"/>
    <w:link w:val="284"/>
    <w:qFormat/>
    <w:uiPriority w:val="0"/>
    <w:pPr>
      <w:spacing w:after="20" w:line="288" w:lineRule="auto"/>
      <w:ind w:left="100" w:firstLine="420"/>
    </w:pPr>
    <w:rPr>
      <w:sz w:val="28"/>
    </w:rPr>
  </w:style>
  <w:style w:type="character" w:customStyle="1" w:styleId="284">
    <w:name w:val="结束语 字符"/>
    <w:link w:val="283"/>
    <w:qFormat/>
    <w:uiPriority w:val="0"/>
    <w:rPr>
      <w:rFonts w:ascii="Times New Roman" w:hAnsi="Times New Roman" w:eastAsia="宋体" w:cs="Times New Roman"/>
      <w:sz w:val="28"/>
      <w:szCs w:val="24"/>
      <w:lang w:val="en-US" w:eastAsia="zh-CN" w:bidi="ar-SA"/>
    </w:rPr>
  </w:style>
  <w:style w:type="paragraph" w:customStyle="1" w:styleId="285">
    <w:name w:val="正文文本缩进1"/>
    <w:basedOn w:val="1"/>
    <w:next w:val="270"/>
    <w:link w:val="286"/>
    <w:qFormat/>
    <w:uiPriority w:val="0"/>
    <w:pPr>
      <w:widowControl/>
      <w:spacing w:line="300" w:lineRule="auto"/>
      <w:ind w:left="156"/>
    </w:pPr>
    <w:rPr>
      <w:rFonts w:ascii="仿宋_GB2312" w:eastAsia="仿宋_GB2312"/>
      <w:sz w:val="28"/>
      <w:szCs w:val="20"/>
    </w:rPr>
  </w:style>
  <w:style w:type="character" w:customStyle="1" w:styleId="286">
    <w:name w:val="正文文本缩进 字符"/>
    <w:link w:val="285"/>
    <w:qFormat/>
    <w:uiPriority w:val="0"/>
    <w:rPr>
      <w:rFonts w:ascii="仿宋_GB2312" w:hAnsi="Times New Roman" w:eastAsia="仿宋_GB2312" w:cs="Times New Roman"/>
      <w:sz w:val="28"/>
    </w:rPr>
  </w:style>
  <w:style w:type="paragraph" w:customStyle="1" w:styleId="287">
    <w:name w:val="索引 41"/>
    <w:basedOn w:val="1"/>
    <w:next w:val="1"/>
    <w:qFormat/>
    <w:uiPriority w:val="0"/>
    <w:pPr>
      <w:ind w:left="600"/>
    </w:pPr>
    <w:rPr>
      <w:szCs w:val="20"/>
    </w:rPr>
  </w:style>
  <w:style w:type="paragraph" w:customStyle="1" w:styleId="288">
    <w:name w:val="目录 51"/>
    <w:basedOn w:val="1"/>
    <w:next w:val="1"/>
    <w:qFormat/>
    <w:uiPriority w:val="0"/>
    <w:pPr>
      <w:spacing w:line="288" w:lineRule="auto"/>
      <w:ind w:left="840" w:firstLine="420"/>
      <w:jc w:val="left"/>
    </w:pPr>
    <w:rPr>
      <w:sz w:val="18"/>
      <w:szCs w:val="18"/>
    </w:rPr>
  </w:style>
  <w:style w:type="paragraph" w:customStyle="1" w:styleId="289">
    <w:name w:val="目录 31"/>
    <w:basedOn w:val="1"/>
    <w:next w:val="1"/>
    <w:qFormat/>
    <w:uiPriority w:val="0"/>
    <w:pPr>
      <w:spacing w:line="288" w:lineRule="auto"/>
      <w:ind w:left="420" w:firstLine="420"/>
      <w:jc w:val="left"/>
    </w:pPr>
    <w:rPr>
      <w:iCs/>
      <w:sz w:val="20"/>
      <w:szCs w:val="20"/>
    </w:rPr>
  </w:style>
  <w:style w:type="paragraph" w:customStyle="1" w:styleId="290">
    <w:name w:val="纯文本1"/>
    <w:basedOn w:val="1"/>
    <w:next w:val="1"/>
    <w:link w:val="292"/>
    <w:qFormat/>
    <w:uiPriority w:val="0"/>
    <w:rPr>
      <w:rFonts w:ascii="宋体" w:hAnsi="Courier New"/>
      <w:szCs w:val="21"/>
    </w:rPr>
  </w:style>
  <w:style w:type="paragraph" w:customStyle="1" w:styleId="291">
    <w:name w:val="正文缩进11"/>
    <w:basedOn w:val="272"/>
    <w:next w:val="1"/>
    <w:qFormat/>
    <w:uiPriority w:val="0"/>
    <w:pPr>
      <w:ind w:firstLine="420"/>
    </w:pPr>
  </w:style>
  <w:style w:type="character" w:customStyle="1" w:styleId="292">
    <w:name w:val="纯文本 字符"/>
    <w:link w:val="290"/>
    <w:qFormat/>
    <w:uiPriority w:val="0"/>
    <w:rPr>
      <w:rFonts w:ascii="宋体" w:hAnsi="Courier New"/>
      <w:sz w:val="21"/>
      <w:szCs w:val="21"/>
    </w:rPr>
  </w:style>
  <w:style w:type="paragraph" w:customStyle="1" w:styleId="293">
    <w:name w:val="列表项目符号 51"/>
    <w:basedOn w:val="1"/>
    <w:qFormat/>
    <w:uiPriority w:val="0"/>
    <w:pPr>
      <w:widowControl/>
      <w:numPr>
        <w:ilvl w:val="0"/>
        <w:numId w:val="4"/>
      </w:numPr>
      <w:spacing w:line="360" w:lineRule="exact"/>
    </w:pPr>
    <w:rPr>
      <w:rFonts w:eastAsia="楷体_GB2312"/>
      <w:sz w:val="24"/>
      <w:szCs w:val="20"/>
    </w:rPr>
  </w:style>
  <w:style w:type="paragraph" w:customStyle="1" w:styleId="294">
    <w:name w:val="目录 81"/>
    <w:basedOn w:val="1"/>
    <w:next w:val="1"/>
    <w:qFormat/>
    <w:uiPriority w:val="0"/>
    <w:pPr>
      <w:spacing w:line="288" w:lineRule="auto"/>
      <w:ind w:left="1470" w:firstLine="420"/>
      <w:jc w:val="left"/>
    </w:pPr>
    <w:rPr>
      <w:sz w:val="18"/>
      <w:szCs w:val="18"/>
    </w:rPr>
  </w:style>
  <w:style w:type="paragraph" w:customStyle="1" w:styleId="295">
    <w:name w:val="索引 31"/>
    <w:basedOn w:val="1"/>
    <w:next w:val="1"/>
    <w:qFormat/>
    <w:uiPriority w:val="0"/>
    <w:pPr>
      <w:ind w:left="400"/>
    </w:pPr>
    <w:rPr>
      <w:szCs w:val="20"/>
    </w:rPr>
  </w:style>
  <w:style w:type="paragraph" w:customStyle="1" w:styleId="296">
    <w:name w:val="日期1"/>
    <w:basedOn w:val="1"/>
    <w:next w:val="1"/>
    <w:qFormat/>
    <w:uiPriority w:val="0"/>
    <w:pPr>
      <w:ind w:left="100"/>
    </w:pPr>
    <w:rPr>
      <w:rFonts w:ascii="楷体_GB2312" w:eastAsia="楷体_GB2312"/>
      <w:b/>
      <w:sz w:val="28"/>
    </w:rPr>
  </w:style>
  <w:style w:type="paragraph" w:customStyle="1" w:styleId="297">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298">
    <w:name w:val="批注框文本1"/>
    <w:basedOn w:val="1"/>
    <w:link w:val="299"/>
    <w:qFormat/>
    <w:uiPriority w:val="0"/>
    <w:rPr>
      <w:sz w:val="18"/>
      <w:szCs w:val="18"/>
    </w:rPr>
  </w:style>
  <w:style w:type="character" w:customStyle="1" w:styleId="299">
    <w:name w:val="批注框文本 字符"/>
    <w:link w:val="298"/>
    <w:qFormat/>
    <w:uiPriority w:val="0"/>
    <w:rPr>
      <w:rFonts w:ascii="Times New Roman" w:hAnsi="Times New Roman" w:eastAsia="宋体" w:cs="Times New Roman"/>
      <w:sz w:val="18"/>
      <w:szCs w:val="18"/>
    </w:rPr>
  </w:style>
  <w:style w:type="paragraph" w:customStyle="1" w:styleId="300">
    <w:name w:val="页脚1"/>
    <w:basedOn w:val="1"/>
    <w:link w:val="301"/>
    <w:qFormat/>
    <w:uiPriority w:val="0"/>
    <w:pPr>
      <w:tabs>
        <w:tab w:val="center" w:pos="4153"/>
        <w:tab w:val="right" w:pos="8306"/>
      </w:tabs>
      <w:jc w:val="left"/>
    </w:pPr>
    <w:rPr>
      <w:sz w:val="18"/>
      <w:szCs w:val="18"/>
    </w:rPr>
  </w:style>
  <w:style w:type="character" w:customStyle="1" w:styleId="301">
    <w:name w:val="页脚 字符"/>
    <w:link w:val="300"/>
    <w:qFormat/>
    <w:uiPriority w:val="0"/>
    <w:rPr>
      <w:rFonts w:ascii="Times New Roman" w:hAnsi="Times New Roman" w:eastAsia="宋体" w:cs="Times New Roman"/>
      <w:sz w:val="18"/>
      <w:szCs w:val="18"/>
      <w:lang w:val="en-US" w:eastAsia="zh-CN" w:bidi="ar-SA"/>
    </w:rPr>
  </w:style>
  <w:style w:type="paragraph" w:customStyle="1" w:styleId="302">
    <w:name w:val="页眉11"/>
    <w:basedOn w:val="1"/>
    <w:link w:val="303"/>
    <w:qFormat/>
    <w:uiPriority w:val="0"/>
    <w:pPr>
      <w:pBdr>
        <w:bottom w:val="single" w:color="000000" w:sz="6" w:space="1"/>
      </w:pBdr>
      <w:tabs>
        <w:tab w:val="center" w:pos="4153"/>
        <w:tab w:val="right" w:pos="8306"/>
      </w:tabs>
      <w:jc w:val="center"/>
    </w:pPr>
    <w:rPr>
      <w:sz w:val="18"/>
      <w:szCs w:val="18"/>
    </w:rPr>
  </w:style>
  <w:style w:type="character" w:customStyle="1" w:styleId="303">
    <w:name w:val="页眉 字符"/>
    <w:link w:val="302"/>
    <w:qFormat/>
    <w:uiPriority w:val="0"/>
    <w:rPr>
      <w:rFonts w:ascii="Times New Roman" w:hAnsi="Times New Roman" w:eastAsia="宋体" w:cs="Times New Roman"/>
      <w:sz w:val="18"/>
      <w:szCs w:val="18"/>
    </w:rPr>
  </w:style>
  <w:style w:type="paragraph" w:customStyle="1" w:styleId="304">
    <w:name w:val="目录 1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305">
    <w:name w:val="目录 41"/>
    <w:basedOn w:val="1"/>
    <w:next w:val="1"/>
    <w:qFormat/>
    <w:uiPriority w:val="0"/>
    <w:pPr>
      <w:spacing w:line="288" w:lineRule="auto"/>
      <w:ind w:left="630" w:firstLine="420"/>
      <w:jc w:val="left"/>
    </w:pPr>
    <w:rPr>
      <w:sz w:val="18"/>
      <w:szCs w:val="18"/>
    </w:rPr>
  </w:style>
  <w:style w:type="paragraph" w:customStyle="1" w:styleId="306">
    <w:name w:val="列表1"/>
    <w:basedOn w:val="1"/>
    <w:qFormat/>
    <w:uiPriority w:val="0"/>
    <w:pPr>
      <w:numPr>
        <w:ilvl w:val="0"/>
        <w:numId w:val="5"/>
      </w:numPr>
      <w:spacing w:after="20" w:line="288" w:lineRule="auto"/>
    </w:pPr>
    <w:rPr>
      <w:szCs w:val="20"/>
      <w:lang w:val="en-GB"/>
    </w:rPr>
  </w:style>
  <w:style w:type="character" w:customStyle="1" w:styleId="307">
    <w:name w:val="脚注文本 字符"/>
    <w:link w:val="273"/>
    <w:qFormat/>
    <w:uiPriority w:val="0"/>
    <w:rPr>
      <w:rFonts w:ascii="Times New Roman" w:hAnsi="Times New Roman" w:eastAsia="宋体" w:cs="Times New Roman"/>
      <w:sz w:val="18"/>
      <w:szCs w:val="18"/>
      <w:lang w:val="en-US" w:eastAsia="zh-CN" w:bidi="ar-SA"/>
    </w:rPr>
  </w:style>
  <w:style w:type="paragraph" w:customStyle="1" w:styleId="308">
    <w:name w:val="目录 61"/>
    <w:basedOn w:val="1"/>
    <w:next w:val="1"/>
    <w:qFormat/>
    <w:uiPriority w:val="0"/>
    <w:pPr>
      <w:spacing w:line="288" w:lineRule="auto"/>
      <w:ind w:left="1050" w:firstLine="420"/>
      <w:jc w:val="left"/>
    </w:pPr>
    <w:rPr>
      <w:sz w:val="18"/>
      <w:szCs w:val="18"/>
    </w:rPr>
  </w:style>
  <w:style w:type="paragraph" w:customStyle="1" w:styleId="309">
    <w:name w:val="正文文本缩进 31"/>
    <w:basedOn w:val="1"/>
    <w:qFormat/>
    <w:uiPriority w:val="0"/>
    <w:pPr>
      <w:spacing w:line="360" w:lineRule="auto"/>
      <w:ind w:firstLine="698"/>
      <w:jc w:val="left"/>
    </w:pPr>
    <w:rPr>
      <w:rFonts w:ascii="仿宋_GB2312" w:eastAsia="仿宋_GB2312"/>
      <w:sz w:val="32"/>
      <w:szCs w:val="20"/>
    </w:rPr>
  </w:style>
  <w:style w:type="paragraph" w:customStyle="1" w:styleId="310">
    <w:name w:val="索引 71"/>
    <w:basedOn w:val="1"/>
    <w:next w:val="1"/>
    <w:qFormat/>
    <w:uiPriority w:val="0"/>
    <w:pPr>
      <w:ind w:left="1200"/>
    </w:pPr>
    <w:rPr>
      <w:szCs w:val="20"/>
    </w:rPr>
  </w:style>
  <w:style w:type="paragraph" w:customStyle="1" w:styleId="311">
    <w:name w:val="索引 91"/>
    <w:basedOn w:val="1"/>
    <w:next w:val="1"/>
    <w:qFormat/>
    <w:uiPriority w:val="0"/>
    <w:pPr>
      <w:ind w:left="1600"/>
    </w:pPr>
    <w:rPr>
      <w:szCs w:val="20"/>
    </w:rPr>
  </w:style>
  <w:style w:type="paragraph" w:customStyle="1" w:styleId="312">
    <w:name w:val="目录 21"/>
    <w:basedOn w:val="1"/>
    <w:next w:val="1"/>
    <w:qFormat/>
    <w:uiPriority w:val="0"/>
    <w:pPr>
      <w:spacing w:line="288" w:lineRule="auto"/>
      <w:ind w:left="210" w:firstLine="420"/>
      <w:jc w:val="left"/>
    </w:pPr>
    <w:rPr>
      <w:smallCaps/>
      <w:sz w:val="20"/>
      <w:szCs w:val="20"/>
    </w:rPr>
  </w:style>
  <w:style w:type="paragraph" w:customStyle="1" w:styleId="313">
    <w:name w:val="目录 91"/>
    <w:basedOn w:val="1"/>
    <w:next w:val="1"/>
    <w:qFormat/>
    <w:uiPriority w:val="0"/>
    <w:pPr>
      <w:spacing w:line="288" w:lineRule="auto"/>
      <w:ind w:left="1680" w:firstLine="420"/>
      <w:jc w:val="left"/>
    </w:pPr>
    <w:rPr>
      <w:sz w:val="18"/>
      <w:szCs w:val="18"/>
    </w:rPr>
  </w:style>
  <w:style w:type="paragraph" w:customStyle="1" w:styleId="314">
    <w:name w:val="正文文本 21"/>
    <w:basedOn w:val="1"/>
    <w:link w:val="315"/>
    <w:qFormat/>
    <w:uiPriority w:val="0"/>
    <w:pPr>
      <w:spacing w:after="20" w:line="720" w:lineRule="auto"/>
      <w:ind w:firstLine="420"/>
    </w:pPr>
    <w:rPr>
      <w:sz w:val="30"/>
    </w:rPr>
  </w:style>
  <w:style w:type="character" w:customStyle="1" w:styleId="315">
    <w:name w:val="正文文本 2 字符"/>
    <w:link w:val="314"/>
    <w:qFormat/>
    <w:uiPriority w:val="0"/>
    <w:rPr>
      <w:rFonts w:ascii="Times New Roman" w:hAnsi="Times New Roman" w:eastAsia="宋体" w:cs="Times New Roman"/>
      <w:sz w:val="30"/>
      <w:szCs w:val="24"/>
      <w:lang w:val="en-US" w:eastAsia="zh-CN" w:bidi="ar-SA"/>
    </w:rPr>
  </w:style>
  <w:style w:type="paragraph" w:customStyle="1" w:styleId="316">
    <w:name w:val="HTML 预设格式1"/>
    <w:basedOn w:val="1"/>
    <w:link w:val="31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317">
    <w:name w:val="HTML 预设格式 字符"/>
    <w:link w:val="316"/>
    <w:qFormat/>
    <w:uiPriority w:val="0"/>
    <w:rPr>
      <w:rFonts w:ascii="黑体" w:hAnsi="Courier New" w:eastAsia="黑体" w:cs="Times New Roman"/>
      <w:lang w:val="en-US" w:eastAsia="zh-CN" w:bidi="ar-SA"/>
    </w:rPr>
  </w:style>
  <w:style w:type="paragraph" w:customStyle="1" w:styleId="318">
    <w:name w:val="普通(网站)1"/>
    <w:basedOn w:val="1"/>
    <w:link w:val="319"/>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319">
    <w:name w:val="普通(网站) 字符"/>
    <w:link w:val="318"/>
    <w:qFormat/>
    <w:uiPriority w:val="0"/>
    <w:rPr>
      <w:rFonts w:ascii="宋体" w:hAnsi="宋体" w:eastAsia="宋体" w:cs="Times New Roman"/>
      <w:sz w:val="24"/>
      <w:szCs w:val="24"/>
    </w:rPr>
  </w:style>
  <w:style w:type="paragraph" w:customStyle="1" w:styleId="320">
    <w:name w:val="索引 11"/>
    <w:basedOn w:val="1"/>
    <w:next w:val="1"/>
    <w:qFormat/>
    <w:uiPriority w:val="0"/>
    <w:rPr>
      <w:szCs w:val="20"/>
    </w:rPr>
  </w:style>
  <w:style w:type="paragraph" w:customStyle="1" w:styleId="321">
    <w:name w:val="索引 21"/>
    <w:basedOn w:val="1"/>
    <w:next w:val="1"/>
    <w:qFormat/>
    <w:uiPriority w:val="0"/>
    <w:pPr>
      <w:ind w:left="200"/>
    </w:pPr>
    <w:rPr>
      <w:szCs w:val="20"/>
    </w:rPr>
  </w:style>
  <w:style w:type="paragraph" w:customStyle="1" w:styleId="322">
    <w:name w:val="标题11"/>
    <w:basedOn w:val="1"/>
    <w:link w:val="323"/>
    <w:qFormat/>
    <w:uiPriority w:val="0"/>
    <w:pPr>
      <w:spacing w:before="240" w:after="60" w:line="288" w:lineRule="auto"/>
      <w:ind w:firstLine="420"/>
      <w:jc w:val="center"/>
      <w:outlineLvl w:val="0"/>
    </w:pPr>
    <w:rPr>
      <w:rFonts w:ascii="Arial" w:hAnsi="Arial" w:cs="Arial"/>
      <w:b/>
      <w:bCs/>
      <w:sz w:val="32"/>
      <w:szCs w:val="32"/>
    </w:rPr>
  </w:style>
  <w:style w:type="character" w:customStyle="1" w:styleId="323">
    <w:name w:val="标题 字符"/>
    <w:link w:val="322"/>
    <w:qFormat/>
    <w:uiPriority w:val="0"/>
    <w:rPr>
      <w:rFonts w:ascii="Arial" w:hAnsi="Arial" w:eastAsia="宋体" w:cs="Arial"/>
      <w:b/>
      <w:bCs/>
      <w:sz w:val="32"/>
      <w:szCs w:val="32"/>
      <w:lang w:val="en-US" w:eastAsia="zh-CN" w:bidi="ar-SA"/>
    </w:rPr>
  </w:style>
  <w:style w:type="paragraph" w:customStyle="1" w:styleId="324">
    <w:name w:val="批注主题1"/>
    <w:basedOn w:val="276"/>
    <w:next w:val="276"/>
    <w:link w:val="325"/>
    <w:qFormat/>
    <w:uiPriority w:val="0"/>
    <w:rPr>
      <w:b/>
      <w:bCs/>
    </w:rPr>
  </w:style>
  <w:style w:type="character" w:customStyle="1" w:styleId="325">
    <w:name w:val="批注主题 字符"/>
    <w:link w:val="324"/>
    <w:qFormat/>
    <w:uiPriority w:val="0"/>
    <w:rPr>
      <w:rFonts w:ascii="Times New Roman" w:hAnsi="Times New Roman" w:eastAsia="宋体" w:cs="Times New Roman"/>
      <w:b/>
      <w:bCs/>
      <w:sz w:val="21"/>
      <w:szCs w:val="24"/>
    </w:rPr>
  </w:style>
  <w:style w:type="paragraph" w:customStyle="1" w:styleId="326">
    <w:name w:val="正文首行缩进1"/>
    <w:basedOn w:val="252"/>
    <w:link w:val="327"/>
    <w:qFormat/>
    <w:uiPriority w:val="0"/>
    <w:pPr>
      <w:spacing w:after="120"/>
      <w:ind w:firstLine="420"/>
    </w:pPr>
  </w:style>
  <w:style w:type="character" w:customStyle="1" w:styleId="327">
    <w:name w:val="正文文本首行缩进 字符"/>
    <w:link w:val="326"/>
    <w:qFormat/>
    <w:uiPriority w:val="0"/>
    <w:rPr>
      <w:rFonts w:ascii="仿宋_GB2312" w:hAnsi="Times New Roman" w:eastAsia="仿宋_GB2312" w:cs="Times New Roman"/>
      <w:sz w:val="21"/>
    </w:rPr>
  </w:style>
  <w:style w:type="paragraph" w:customStyle="1" w:styleId="328">
    <w:name w:val="正文首行缩进 21"/>
    <w:basedOn w:val="285"/>
    <w:qFormat/>
    <w:uiPriority w:val="0"/>
    <w:pPr>
      <w:spacing w:after="120"/>
      <w:ind w:left="420" w:firstLine="420"/>
    </w:pPr>
    <w:rPr>
      <w:sz w:val="21"/>
    </w:rPr>
  </w:style>
  <w:style w:type="table" w:customStyle="1" w:styleId="329">
    <w:name w:val="网格型1"/>
    <w:basedOn w:val="251"/>
    <w:qFormat/>
    <w:uiPriority w:val="0"/>
    <w:rPr>
      <w:rFonts w:ascii="Calibri" w:hAnsi="Calibri"/>
      <w:sz w:val="21"/>
      <w:szCs w:val="22"/>
    </w:rPr>
  </w:style>
  <w:style w:type="character" w:customStyle="1" w:styleId="330">
    <w:name w:val="要点1"/>
    <w:qFormat/>
    <w:uiPriority w:val="0"/>
    <w:rPr>
      <w:rFonts w:ascii="Times New Roman" w:hAnsi="Times New Roman" w:eastAsia="宋体" w:cs="Times New Roman"/>
      <w:b/>
      <w:bCs/>
    </w:rPr>
  </w:style>
  <w:style w:type="character" w:customStyle="1" w:styleId="331">
    <w:name w:val="页码1"/>
    <w:qFormat/>
    <w:uiPriority w:val="0"/>
    <w:rPr>
      <w:rFonts w:ascii="Times New Roman" w:hAnsi="Times New Roman" w:eastAsia="宋体" w:cs="Times New Roman"/>
    </w:rPr>
  </w:style>
  <w:style w:type="character" w:customStyle="1" w:styleId="332">
    <w:name w:val="强调1"/>
    <w:qFormat/>
    <w:uiPriority w:val="0"/>
    <w:rPr>
      <w:rFonts w:ascii="Times New Roman" w:hAnsi="Times New Roman" w:eastAsia="宋体" w:cs="Times New Roman"/>
      <w:i/>
    </w:rPr>
  </w:style>
  <w:style w:type="character" w:customStyle="1" w:styleId="333">
    <w:name w:val="超链接1"/>
    <w:qFormat/>
    <w:uiPriority w:val="0"/>
    <w:rPr>
      <w:rFonts w:ascii="Times New Roman" w:hAnsi="Times New Roman" w:eastAsia="宋体" w:cs="Times New Roman"/>
      <w:color w:val="0000FF"/>
      <w:u w:val="single"/>
    </w:rPr>
  </w:style>
  <w:style w:type="character" w:customStyle="1" w:styleId="334">
    <w:name w:val="批注引用1"/>
    <w:qFormat/>
    <w:uiPriority w:val="0"/>
    <w:rPr>
      <w:rFonts w:ascii="Times New Roman" w:hAnsi="Times New Roman" w:eastAsia="宋体" w:cs="Times New Roman"/>
      <w:sz w:val="21"/>
      <w:szCs w:val="21"/>
    </w:rPr>
  </w:style>
  <w:style w:type="character" w:customStyle="1" w:styleId="335">
    <w:name w:val="脚注引用1"/>
    <w:qFormat/>
    <w:uiPriority w:val="0"/>
    <w:rPr>
      <w:rFonts w:ascii="宋体" w:hAnsi="宋体" w:eastAsia="宋体" w:cs="Times New Roman"/>
      <w:vertAlign w:val="superscript"/>
    </w:rPr>
  </w:style>
  <w:style w:type="paragraph" w:customStyle="1" w:styleId="336">
    <w:name w:val="列出段落1"/>
    <w:basedOn w:val="1"/>
    <w:link w:val="337"/>
    <w:qFormat/>
    <w:uiPriority w:val="0"/>
    <w:pPr>
      <w:ind w:firstLine="420"/>
    </w:pPr>
    <w:rPr>
      <w:rFonts w:ascii="Calibri" w:hAnsi="Calibri"/>
      <w:szCs w:val="22"/>
    </w:rPr>
  </w:style>
  <w:style w:type="character" w:customStyle="1" w:styleId="337">
    <w:name w:val="列出段落 Char"/>
    <w:link w:val="336"/>
    <w:qFormat/>
    <w:uiPriority w:val="0"/>
    <w:rPr>
      <w:rFonts w:ascii="Calibri" w:hAnsi="Calibri" w:eastAsia="宋体" w:cs="Times New Roman"/>
      <w:sz w:val="21"/>
      <w:szCs w:val="22"/>
    </w:rPr>
  </w:style>
  <w:style w:type="paragraph" w:customStyle="1" w:styleId="338">
    <w:name w:val="_Style 1"/>
    <w:basedOn w:val="1"/>
    <w:qFormat/>
    <w:uiPriority w:val="0"/>
    <w:pPr>
      <w:ind w:firstLine="420"/>
    </w:pPr>
    <w:rPr>
      <w:sz w:val="20"/>
    </w:rPr>
  </w:style>
  <w:style w:type="character" w:customStyle="1" w:styleId="339">
    <w:name w:val="列表段落 字符"/>
    <w:link w:val="340"/>
    <w:qFormat/>
    <w:uiPriority w:val="0"/>
    <w:rPr>
      <w:rFonts w:ascii="Times New Roman" w:hAnsi="Times New Roman" w:eastAsia="宋体" w:cs="Times New Roman"/>
      <w:sz w:val="21"/>
      <w:szCs w:val="24"/>
    </w:rPr>
  </w:style>
  <w:style w:type="paragraph" w:customStyle="1" w:styleId="340">
    <w:name w:val="列表段落1"/>
    <w:basedOn w:val="1"/>
    <w:link w:val="339"/>
    <w:qFormat/>
    <w:uiPriority w:val="34"/>
    <w:pPr>
      <w:ind w:firstLine="420"/>
    </w:pPr>
  </w:style>
  <w:style w:type="paragraph" w:customStyle="1" w:styleId="341">
    <w:name w:val="List Paragraph1"/>
    <w:basedOn w:val="1"/>
    <w:qFormat/>
    <w:uiPriority w:val="0"/>
    <w:pPr>
      <w:widowControl/>
      <w:tabs>
        <w:tab w:val="left" w:pos="360"/>
        <w:tab w:val="left" w:pos="2160"/>
      </w:tabs>
      <w:spacing w:before="120" w:after="120" w:line="276" w:lineRule="auto"/>
      <w:ind w:left="1047" w:hanging="480"/>
    </w:pPr>
    <w:rPr>
      <w:rFonts w:ascii="华文仿宋" w:hAnsi="华文仿宋" w:eastAsia="DFKai-SB" w:cs="华文仿宋"/>
      <w:sz w:val="28"/>
      <w:szCs w:val="28"/>
      <w:lang w:eastAsia="en-US"/>
    </w:rPr>
  </w:style>
  <w:style w:type="paragraph" w:customStyle="1" w:styleId="342">
    <w:name w:val="_Style 201"/>
    <w:basedOn w:val="1"/>
    <w:next w:val="340"/>
    <w:qFormat/>
    <w:uiPriority w:val="0"/>
    <w:pPr>
      <w:ind w:firstLine="420"/>
    </w:pPr>
    <w:rPr>
      <w:rFonts w:ascii="Calibri" w:hAnsi="Calibri"/>
      <w:szCs w:val="22"/>
    </w:rPr>
  </w:style>
  <w:style w:type="character" w:customStyle="1" w:styleId="343">
    <w:name w:val="font71"/>
    <w:qFormat/>
    <w:uiPriority w:val="0"/>
    <w:rPr>
      <w:rFonts w:hint="eastAsia" w:ascii="华文楷体" w:hAnsi="华文楷体" w:eastAsia="华文楷体" w:cs="Times New Roman"/>
      <w:color w:val="000000"/>
      <w:sz w:val="18"/>
      <w:szCs w:val="18"/>
      <w:u w:val="none"/>
    </w:rPr>
  </w:style>
  <w:style w:type="character" w:customStyle="1" w:styleId="344">
    <w:name w:val="段 Char"/>
    <w:link w:val="93"/>
    <w:qFormat/>
    <w:uiPriority w:val="0"/>
    <w:rPr>
      <w:rFonts w:ascii="宋体"/>
      <w:sz w:val="21"/>
      <w:lang w:val="en-US" w:eastAsia="zh-CN" w:bidi="ar-SA"/>
    </w:rPr>
  </w:style>
  <w:style w:type="character" w:customStyle="1" w:styleId="345">
    <w:name w:val="font31"/>
    <w:qFormat/>
    <w:uiPriority w:val="0"/>
    <w:rPr>
      <w:rFonts w:hint="eastAsia" w:ascii="微软雅黑" w:hAnsi="微软雅黑" w:eastAsia="微软雅黑" w:cs="Times New Roman"/>
      <w:color w:val="000000"/>
      <w:sz w:val="16"/>
      <w:szCs w:val="16"/>
      <w:u w:val="none"/>
    </w:rPr>
  </w:style>
  <w:style w:type="character" w:customStyle="1" w:styleId="346">
    <w:name w:val="样式 三号 下划线"/>
    <w:qFormat/>
    <w:uiPriority w:val="0"/>
    <w:rPr>
      <w:rFonts w:ascii="Times New Roman" w:hAnsi="Times New Roman" w:eastAsia="宋体" w:cs="Times New Roman"/>
      <w:sz w:val="28"/>
      <w:u w:val="single"/>
    </w:rPr>
  </w:style>
  <w:style w:type="character" w:customStyle="1" w:styleId="347">
    <w:name w:val="正文（缩进） Char Char"/>
    <w:link w:val="348"/>
    <w:qFormat/>
    <w:uiPriority w:val="0"/>
    <w:rPr>
      <w:rFonts w:ascii="宋体" w:hAnsi="宋体" w:eastAsia="宋体" w:cs="Times New Roman"/>
      <w:sz w:val="24"/>
      <w:szCs w:val="24"/>
    </w:rPr>
  </w:style>
  <w:style w:type="paragraph" w:customStyle="1" w:styleId="348">
    <w:name w:val="正文（缩进）"/>
    <w:basedOn w:val="1"/>
    <w:link w:val="347"/>
    <w:qFormat/>
    <w:uiPriority w:val="0"/>
    <w:pPr>
      <w:spacing w:line="360" w:lineRule="auto"/>
      <w:ind w:firstLine="480"/>
    </w:pPr>
    <w:rPr>
      <w:rFonts w:ascii="宋体" w:hAnsi="宋体"/>
      <w:sz w:val="24"/>
    </w:rPr>
  </w:style>
  <w:style w:type="character" w:customStyle="1" w:styleId="349">
    <w:name w:val="标题 311"/>
    <w:qFormat/>
    <w:uiPriority w:val="0"/>
    <w:rPr>
      <w:rFonts w:hint="eastAsia" w:ascii="黑体" w:hAnsi="ˎ̥" w:eastAsia="黑体" w:cs="Times New Roman"/>
      <w:sz w:val="28"/>
    </w:rPr>
  </w:style>
  <w:style w:type="character" w:customStyle="1" w:styleId="350">
    <w:name w:val="访问过的超链接1"/>
    <w:qFormat/>
    <w:uiPriority w:val="0"/>
    <w:rPr>
      <w:rFonts w:ascii="Times New Roman" w:hAnsi="Times New Roman" w:eastAsia="宋体" w:cs="Times New Roman"/>
      <w:color w:val="800080"/>
      <w:u w:val="single"/>
    </w:rPr>
  </w:style>
  <w:style w:type="character" w:customStyle="1" w:styleId="351">
    <w:name w:val="font61"/>
    <w:qFormat/>
    <w:uiPriority w:val="0"/>
    <w:rPr>
      <w:rFonts w:hint="eastAsia" w:ascii="华文仿宋" w:hAnsi="华文仿宋" w:eastAsia="华文仿宋" w:cs="Times New Roman"/>
      <w:color w:val="000000"/>
      <w:sz w:val="18"/>
      <w:szCs w:val="18"/>
      <w:u w:val="none"/>
    </w:rPr>
  </w:style>
  <w:style w:type="character" w:customStyle="1" w:styleId="352">
    <w:name w:val="font11"/>
    <w:qFormat/>
    <w:uiPriority w:val="0"/>
    <w:rPr>
      <w:rFonts w:ascii="Swis721 Lt BT" w:hAnsi="Swis721 Lt BT" w:eastAsia="宋体" w:cs="Times New Roman"/>
      <w:color w:val="000000"/>
      <w:sz w:val="18"/>
      <w:szCs w:val="18"/>
      <w:u w:val="none"/>
    </w:rPr>
  </w:style>
  <w:style w:type="character" w:customStyle="1" w:styleId="353">
    <w:name w:val="font81"/>
    <w:qFormat/>
    <w:uiPriority w:val="0"/>
    <w:rPr>
      <w:rFonts w:hint="eastAsia" w:ascii="华文细黑" w:hAnsi="华文细黑" w:eastAsia="华文细黑" w:cs="Times New Roman"/>
      <w:color w:val="000000"/>
      <w:sz w:val="18"/>
      <w:szCs w:val="18"/>
      <w:u w:val="none"/>
    </w:rPr>
  </w:style>
  <w:style w:type="character" w:customStyle="1" w:styleId="354">
    <w:name w:val="font21"/>
    <w:qFormat/>
    <w:uiPriority w:val="0"/>
    <w:rPr>
      <w:rFonts w:hint="eastAsia" w:ascii="宋体" w:hAnsi="宋体" w:eastAsia="宋体" w:cs="Times New Roman"/>
      <w:color w:val="000000"/>
      <w:sz w:val="18"/>
      <w:szCs w:val="18"/>
      <w:u w:val="none"/>
    </w:rPr>
  </w:style>
  <w:style w:type="character" w:customStyle="1" w:styleId="355">
    <w:name w:val="text_list1"/>
    <w:qFormat/>
    <w:uiPriority w:val="0"/>
    <w:rPr>
      <w:rFonts w:ascii="Arial" w:hAnsi="Arial" w:eastAsia="宋体" w:cs="Arial"/>
      <w:color w:val="000000"/>
      <w:spacing w:val="272"/>
      <w:sz w:val="16"/>
      <w:szCs w:val="16"/>
    </w:rPr>
  </w:style>
  <w:style w:type="character" w:customStyle="1" w:styleId="356">
    <w:name w:val="纯文本 Char2"/>
    <w:qFormat/>
    <w:uiPriority w:val="0"/>
    <w:rPr>
      <w:rFonts w:ascii="宋体" w:hAnsi="Courier New" w:eastAsia="宋体" w:cs="Courier New"/>
      <w:szCs w:val="21"/>
    </w:rPr>
  </w:style>
  <w:style w:type="character" w:customStyle="1" w:styleId="357">
    <w:name w:val="itm1"/>
    <w:qFormat/>
    <w:uiPriority w:val="0"/>
    <w:rPr>
      <w:rFonts w:hint="eastAsia" w:ascii="宋体" w:hAnsi="宋体" w:eastAsia="宋体" w:cs="Times New Roman"/>
      <w:sz w:val="21"/>
      <w:szCs w:val="21"/>
    </w:rPr>
  </w:style>
  <w:style w:type="character" w:customStyle="1" w:styleId="358">
    <w:name w:val="页眉 Char1"/>
    <w:qFormat/>
    <w:uiPriority w:val="0"/>
    <w:rPr>
      <w:rFonts w:ascii="Times New Roman" w:hAnsi="Times New Roman" w:eastAsia="宋体" w:cs="Times New Roman"/>
      <w:sz w:val="18"/>
      <w:szCs w:val="18"/>
      <w:lang w:val="en-US" w:eastAsia="zh-CN" w:bidi="ar-SA"/>
    </w:rPr>
  </w:style>
  <w:style w:type="character" w:customStyle="1" w:styleId="359">
    <w:name w:val="表格正文 Char"/>
    <w:link w:val="360"/>
    <w:qFormat/>
    <w:uiPriority w:val="0"/>
    <w:rPr>
      <w:rFonts w:ascii="Times New Roman" w:hAnsi="Times New Roman" w:eastAsia="宋体" w:cs="Times New Roman"/>
      <w:sz w:val="21"/>
      <w:szCs w:val="24"/>
      <w:lang w:val="en-US" w:eastAsia="zh-CN" w:bidi="ar-SA"/>
    </w:rPr>
  </w:style>
  <w:style w:type="paragraph" w:customStyle="1" w:styleId="360">
    <w:name w:val="表格正文"/>
    <w:basedOn w:val="1"/>
    <w:link w:val="359"/>
    <w:qFormat/>
    <w:uiPriority w:val="0"/>
  </w:style>
  <w:style w:type="character" w:customStyle="1" w:styleId="361">
    <w:name w:val="Char Char"/>
    <w:qFormat/>
    <w:uiPriority w:val="0"/>
    <w:rPr>
      <w:rFonts w:ascii="Times New Roman" w:hAnsi="Times New Roman" w:eastAsia="宋体" w:cs="Times New Roman"/>
      <w:b/>
      <w:bCs/>
      <w:sz w:val="32"/>
      <w:szCs w:val="44"/>
      <w:lang w:val="en-US" w:eastAsia="zh-CN" w:bidi="ar-SA"/>
    </w:rPr>
  </w:style>
  <w:style w:type="character" w:customStyle="1" w:styleId="362">
    <w:name w:val="纯文本 Char1"/>
    <w:qFormat/>
    <w:uiPriority w:val="0"/>
    <w:rPr>
      <w:rFonts w:ascii="宋体" w:hAnsi="Courier New" w:eastAsia="宋体" w:cs="Courier New"/>
      <w:sz w:val="21"/>
      <w:szCs w:val="21"/>
    </w:rPr>
  </w:style>
  <w:style w:type="paragraph" w:customStyle="1" w:styleId="363">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64">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65">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66">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67">
    <w:name w:val="函数注释2"/>
    <w:basedOn w:val="1"/>
    <w:qFormat/>
    <w:uiPriority w:val="0"/>
    <w:pPr>
      <w:spacing w:after="20" w:line="288" w:lineRule="auto"/>
      <w:ind w:left="1680" w:firstLine="420"/>
    </w:pPr>
  </w:style>
  <w:style w:type="paragraph" w:customStyle="1" w:styleId="368">
    <w:name w:val="程序代码"/>
    <w:basedOn w:val="1"/>
    <w:qFormat/>
    <w:uiPriority w:val="0"/>
    <w:pPr>
      <w:spacing w:after="20" w:line="288" w:lineRule="auto"/>
      <w:ind w:left="839" w:firstLine="420"/>
    </w:pPr>
    <w:rPr>
      <w:rFonts w:eastAsia="仿宋_GB2312"/>
    </w:rPr>
  </w:style>
  <w:style w:type="paragraph" w:customStyle="1" w:styleId="369">
    <w:name w:val="表格标题"/>
    <w:basedOn w:val="1"/>
    <w:qFormat/>
    <w:uiPriority w:val="0"/>
    <w:pPr>
      <w:spacing w:before="120" w:line="400" w:lineRule="exact"/>
      <w:jc w:val="center"/>
    </w:pPr>
    <w:rPr>
      <w:rFonts w:eastAsia="文鼎CS中宋"/>
      <w:spacing w:val="8"/>
      <w:sz w:val="24"/>
      <w:szCs w:val="20"/>
    </w:rPr>
  </w:style>
  <w:style w:type="paragraph" w:customStyle="1" w:styleId="370">
    <w:name w:val="简介正文"/>
    <w:basedOn w:val="1"/>
    <w:qFormat/>
    <w:uiPriority w:val="0"/>
    <w:pPr>
      <w:numPr>
        <w:ilvl w:val="0"/>
        <w:numId w:val="6"/>
      </w:numPr>
      <w:spacing w:after="20" w:line="520" w:lineRule="exact"/>
      <w:ind w:left="1701" w:hanging="1701"/>
    </w:pPr>
    <w:rPr>
      <w:sz w:val="24"/>
      <w:szCs w:val="20"/>
    </w:rPr>
  </w:style>
  <w:style w:type="paragraph" w:customStyle="1" w:styleId="371">
    <w:name w:val="修订1"/>
    <w:qFormat/>
    <w:uiPriority w:val="0"/>
    <w:rPr>
      <w:rFonts w:hint="default" w:ascii="Times New Roman" w:hAnsi="Times New Roman" w:eastAsia="宋体" w:cs="Times New Roman"/>
      <w:sz w:val="21"/>
      <w:szCs w:val="24"/>
      <w:lang w:val="en-US" w:eastAsia="zh-CN" w:bidi="ar-SA"/>
    </w:rPr>
  </w:style>
  <w:style w:type="paragraph" w:customStyle="1" w:styleId="372">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73">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74">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75">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76">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77">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378">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79">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380">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81">
    <w:name w:val="标准式样"/>
    <w:basedOn w:val="312"/>
    <w:qFormat/>
    <w:uiPriority w:val="0"/>
  </w:style>
  <w:style w:type="paragraph" w:customStyle="1" w:styleId="382">
    <w:name w:val="样式目录三"/>
    <w:basedOn w:val="289"/>
    <w:qFormat/>
    <w:uiPriority w:val="0"/>
    <w:pPr>
      <w:spacing w:line="360" w:lineRule="auto"/>
      <w:ind w:left="0" w:firstLine="0"/>
    </w:pPr>
    <w:rPr>
      <w:rFonts w:ascii="Calibri" w:hAnsi="Calibri"/>
      <w:iCs w:val="0"/>
      <w:sz w:val="24"/>
      <w:szCs w:val="22"/>
    </w:rPr>
  </w:style>
  <w:style w:type="paragraph" w:customStyle="1" w:styleId="383">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84">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85">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86">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87">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88">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89">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90">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91">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392">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93">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94">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395">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96">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97">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98">
    <w:name w:val="Char Char Char Char Char Char1 Char Char Char Char Char Char Char Char Char Char"/>
    <w:basedOn w:val="1"/>
    <w:qFormat/>
    <w:uiPriority w:val="0"/>
    <w:pPr>
      <w:widowControl/>
      <w:spacing w:after="160" w:line="240" w:lineRule="exact"/>
      <w:jc w:val="left"/>
    </w:pPr>
    <w:rPr>
      <w:rFonts w:ascii="Verdana" w:hAnsi="Verdana" w:eastAsia="仿宋_GB2312" w:cs="Verdana"/>
      <w:sz w:val="24"/>
      <w:lang w:eastAsia="en-US"/>
    </w:rPr>
  </w:style>
  <w:style w:type="paragraph" w:customStyle="1" w:styleId="399">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00">
    <w:name w:val="重点"/>
    <w:basedOn w:val="1"/>
    <w:qFormat/>
    <w:uiPriority w:val="0"/>
    <w:pPr>
      <w:shd w:val="pct10" w:color="auto" w:fill="auto"/>
      <w:spacing w:after="20" w:line="288" w:lineRule="auto"/>
      <w:ind w:firstLine="420"/>
    </w:pPr>
    <w:rPr>
      <w:rFonts w:eastAsia="黑体"/>
      <w:b/>
    </w:rPr>
  </w:style>
  <w:style w:type="paragraph" w:customStyle="1" w:styleId="401">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402">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403">
    <w:name w:val="列表2"/>
    <w:basedOn w:val="1"/>
    <w:qFormat/>
    <w:uiPriority w:val="0"/>
    <w:pPr>
      <w:tabs>
        <w:tab w:val="left" w:pos="1470"/>
      </w:tabs>
      <w:spacing w:after="20" w:line="288" w:lineRule="auto"/>
      <w:ind w:left="1469" w:hanging="420"/>
    </w:pPr>
  </w:style>
  <w:style w:type="paragraph" w:customStyle="1" w:styleId="404">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05">
    <w:name w:val="正文(缩进)"/>
    <w:basedOn w:val="1"/>
    <w:qFormat/>
    <w:uiPriority w:val="0"/>
    <w:pPr>
      <w:widowControl/>
      <w:spacing w:line="360" w:lineRule="auto"/>
      <w:ind w:firstLine="200"/>
    </w:pPr>
    <w:rPr>
      <w:rFonts w:eastAsia="仿宋_GB2312"/>
      <w:sz w:val="24"/>
      <w:szCs w:val="20"/>
    </w:rPr>
  </w:style>
  <w:style w:type="paragraph" w:customStyle="1" w:styleId="406">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07">
    <w:name w:val="Char1"/>
    <w:basedOn w:val="1"/>
    <w:qFormat/>
    <w:uiPriority w:val="0"/>
    <w:rPr>
      <w:rFonts w:ascii="仿宋_GB2312" w:eastAsia="仿宋_GB2312"/>
      <w:b/>
      <w:sz w:val="32"/>
      <w:szCs w:val="32"/>
    </w:rPr>
  </w:style>
  <w:style w:type="paragraph" w:customStyle="1" w:styleId="408">
    <w:name w:val="Char Char Char1 Char Char Char"/>
    <w:basedOn w:val="1"/>
    <w:qFormat/>
    <w:uiPriority w:val="0"/>
    <w:pPr>
      <w:ind w:firstLine="200"/>
    </w:pPr>
    <w:rPr>
      <w:rFonts w:ascii="Tahoma" w:hAnsi="Tahoma"/>
      <w:sz w:val="24"/>
      <w:szCs w:val="20"/>
    </w:rPr>
  </w:style>
  <w:style w:type="paragraph" w:customStyle="1" w:styleId="409">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410">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11">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412">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13">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14">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415">
    <w:name w:val="Javis"/>
    <w:basedOn w:val="1"/>
    <w:qFormat/>
    <w:uiPriority w:val="0"/>
    <w:pPr>
      <w:ind w:right="210"/>
    </w:pPr>
    <w:rPr>
      <w:rFonts w:cs="宋体"/>
      <w:sz w:val="24"/>
      <w:szCs w:val="20"/>
    </w:rPr>
  </w:style>
  <w:style w:type="paragraph" w:customStyle="1" w:styleId="416">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17">
    <w:name w:val="表头"/>
    <w:basedOn w:val="1"/>
    <w:qFormat/>
    <w:uiPriority w:val="0"/>
    <w:pPr>
      <w:spacing w:line="320" w:lineRule="atLeast"/>
      <w:jc w:val="center"/>
    </w:pPr>
    <w:rPr>
      <w:rFonts w:eastAsia="黑体"/>
      <w:spacing w:val="-10"/>
      <w:szCs w:val="20"/>
    </w:rPr>
  </w:style>
  <w:style w:type="paragraph" w:customStyle="1" w:styleId="418">
    <w:name w:val="样式一"/>
    <w:basedOn w:val="1"/>
    <w:qFormat/>
    <w:uiPriority w:val="0"/>
    <w:pPr>
      <w:numPr>
        <w:ilvl w:val="2"/>
        <w:numId w:val="2"/>
      </w:numPr>
      <w:spacing w:before="100" w:after="100" w:line="360" w:lineRule="exact"/>
    </w:pPr>
    <w:rPr>
      <w:rFonts w:ascii="宋体" w:hAnsi="宋体" w:eastAsia="黑体"/>
      <w:sz w:val="24"/>
      <w:szCs w:val="20"/>
      <w:lang w:val="en-GB"/>
    </w:rPr>
  </w:style>
  <w:style w:type="paragraph" w:customStyle="1" w:styleId="419">
    <w:name w:val="表蕊"/>
    <w:basedOn w:val="1"/>
    <w:qFormat/>
    <w:uiPriority w:val="0"/>
    <w:pPr>
      <w:spacing w:line="320" w:lineRule="atLeast"/>
      <w:jc w:val="left"/>
    </w:pPr>
    <w:rPr>
      <w:rFonts w:eastAsia="楷体_GB2312"/>
      <w:spacing w:val="-10"/>
      <w:szCs w:val="20"/>
    </w:rPr>
  </w:style>
  <w:style w:type="paragraph" w:customStyle="1" w:styleId="420">
    <w:name w:val="表中"/>
    <w:basedOn w:val="1"/>
    <w:qFormat/>
    <w:uiPriority w:val="0"/>
    <w:pPr>
      <w:spacing w:line="360" w:lineRule="atLeast"/>
      <w:jc w:val="center"/>
    </w:pPr>
    <w:rPr>
      <w:szCs w:val="20"/>
    </w:rPr>
  </w:style>
  <w:style w:type="paragraph" w:customStyle="1" w:styleId="421">
    <w:name w:val="Char"/>
    <w:basedOn w:val="1"/>
    <w:qFormat/>
    <w:uiPriority w:val="0"/>
    <w:pPr>
      <w:spacing w:line="240" w:lineRule="atLeast"/>
      <w:ind w:left="420" w:firstLine="420"/>
    </w:pPr>
    <w:rPr>
      <w:szCs w:val="21"/>
    </w:rPr>
  </w:style>
  <w:style w:type="paragraph" w:customStyle="1" w:styleId="422">
    <w:name w:val="标题0"/>
    <w:basedOn w:val="322"/>
    <w:next w:val="322"/>
    <w:qFormat/>
    <w:uiPriority w:val="0"/>
    <w:rPr>
      <w:rFonts w:ascii="Times New Roman" w:hAnsi="Times New Roman" w:cs="Times New Roman"/>
      <w:sz w:val="52"/>
    </w:rPr>
  </w:style>
  <w:style w:type="paragraph" w:customStyle="1" w:styleId="423">
    <w:name w:val="图形"/>
    <w:basedOn w:val="1"/>
    <w:qFormat/>
    <w:uiPriority w:val="0"/>
    <w:pPr>
      <w:spacing w:after="20" w:line="288" w:lineRule="auto"/>
      <w:ind w:firstLine="420"/>
      <w:jc w:val="center"/>
    </w:pPr>
  </w:style>
  <w:style w:type="paragraph" w:customStyle="1" w:styleId="424">
    <w:name w:val="样式 纯文本 + 楷体_GB2312 小四 行距: 固定值 20 磅1"/>
    <w:basedOn w:val="290"/>
    <w:qFormat/>
    <w:uiPriority w:val="0"/>
    <w:pPr>
      <w:spacing w:line="400" w:lineRule="exact"/>
      <w:ind w:firstLine="200"/>
    </w:pPr>
    <w:rPr>
      <w:rFonts w:ascii="楷体_GB2312" w:hAnsi="Times New Roman" w:eastAsia="楷体_GB2312"/>
      <w:sz w:val="24"/>
      <w:szCs w:val="20"/>
    </w:rPr>
  </w:style>
  <w:style w:type="paragraph" w:customStyle="1" w:styleId="425">
    <w:name w:val="表格"/>
    <w:basedOn w:val="1"/>
    <w:qFormat/>
    <w:uiPriority w:val="0"/>
    <w:pPr>
      <w:jc w:val="center"/>
    </w:pPr>
    <w:rPr>
      <w:szCs w:val="21"/>
    </w:rPr>
  </w:style>
  <w:style w:type="paragraph" w:customStyle="1" w:styleId="426">
    <w:name w:val="目录"/>
    <w:basedOn w:val="1"/>
    <w:next w:val="1"/>
    <w:qFormat/>
    <w:uiPriority w:val="0"/>
    <w:pPr>
      <w:spacing w:before="360" w:after="360" w:line="360" w:lineRule="auto"/>
      <w:ind w:firstLine="420"/>
      <w:jc w:val="center"/>
    </w:pPr>
    <w:rPr>
      <w:b/>
      <w:spacing w:val="200"/>
      <w:sz w:val="36"/>
      <w:szCs w:val="20"/>
    </w:rPr>
  </w:style>
  <w:style w:type="paragraph" w:customStyle="1" w:styleId="427">
    <w:name w:val="名词解释"/>
    <w:basedOn w:val="1"/>
    <w:qFormat/>
    <w:uiPriority w:val="0"/>
    <w:pPr>
      <w:spacing w:after="20" w:line="288" w:lineRule="auto"/>
      <w:ind w:left="2325" w:hanging="2325"/>
    </w:pPr>
    <w:rPr>
      <w:szCs w:val="20"/>
    </w:rPr>
  </w:style>
  <w:style w:type="paragraph" w:customStyle="1" w:styleId="428">
    <w:name w:val="名词解释11"/>
    <w:basedOn w:val="427"/>
    <w:qFormat/>
    <w:uiPriority w:val="0"/>
    <w:pPr>
      <w:spacing w:after="0"/>
      <w:ind w:firstLine="0"/>
    </w:pPr>
  </w:style>
  <w:style w:type="paragraph" w:customStyle="1" w:styleId="429">
    <w:name w:val="列表_名词"/>
    <w:basedOn w:val="428"/>
    <w:qFormat/>
    <w:uiPriority w:val="0"/>
    <w:pPr>
      <w:tabs>
        <w:tab w:val="left" w:pos="2745"/>
      </w:tabs>
      <w:ind w:left="2745" w:hanging="420"/>
    </w:pPr>
  </w:style>
  <w:style w:type="paragraph" w:customStyle="1" w:styleId="430">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31">
    <w:name w:val="标准文字"/>
    <w:basedOn w:val="1"/>
    <w:qFormat/>
    <w:uiPriority w:val="0"/>
    <w:pPr>
      <w:spacing w:after="20" w:line="360" w:lineRule="auto"/>
      <w:ind w:firstLine="420"/>
    </w:pPr>
  </w:style>
  <w:style w:type="paragraph" w:customStyle="1" w:styleId="432">
    <w:name w:val="表格文字"/>
    <w:basedOn w:val="1"/>
    <w:qFormat/>
    <w:uiPriority w:val="0"/>
    <w:pPr>
      <w:spacing w:line="288" w:lineRule="auto"/>
      <w:jc w:val="left"/>
    </w:pPr>
    <w:rPr>
      <w:szCs w:val="20"/>
    </w:rPr>
  </w:style>
  <w:style w:type="paragraph" w:customStyle="1" w:styleId="433">
    <w:name w:val="函数注释1"/>
    <w:basedOn w:val="1"/>
    <w:qFormat/>
    <w:uiPriority w:val="0"/>
    <w:pPr>
      <w:spacing w:after="20" w:line="320" w:lineRule="exact"/>
      <w:ind w:left="1678" w:right="210" w:hanging="1049"/>
      <w:jc w:val="left"/>
    </w:pPr>
    <w:rPr>
      <w:szCs w:val="20"/>
    </w:rPr>
  </w:style>
  <w:style w:type="paragraph" w:customStyle="1" w:styleId="434">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35">
    <w:name w:val="Char Char Char Char"/>
    <w:basedOn w:val="1"/>
    <w:qFormat/>
    <w:uiPriority w:val="0"/>
    <w:rPr>
      <w:rFonts w:ascii="Tahoma" w:hAnsi="Tahoma"/>
      <w:sz w:val="24"/>
      <w:szCs w:val="20"/>
    </w:rPr>
  </w:style>
  <w:style w:type="paragraph" w:customStyle="1" w:styleId="436">
    <w:name w:val="Char Char Char Char Char Char Char Char Char Char Char Char Char Char Char Char"/>
    <w:basedOn w:val="1"/>
    <w:qFormat/>
    <w:uiPriority w:val="0"/>
    <w:pPr>
      <w:tabs>
        <w:tab w:val="left" w:pos="360"/>
      </w:tabs>
    </w:pPr>
    <w:rPr>
      <w:sz w:val="24"/>
    </w:rPr>
  </w:style>
  <w:style w:type="paragraph" w:customStyle="1" w:styleId="437">
    <w:name w:val="cjk"/>
    <w:basedOn w:val="1"/>
    <w:qFormat/>
    <w:uiPriority w:val="0"/>
    <w:pPr>
      <w:widowControl/>
      <w:spacing w:before="100" w:beforeAutospacing="1" w:after="119"/>
    </w:pPr>
    <w:rPr>
      <w:rFonts w:ascii="宋体" w:hAnsi="宋体" w:cs="宋体"/>
      <w:color w:val="000000"/>
      <w:sz w:val="20"/>
      <w:szCs w:val="20"/>
    </w:rPr>
  </w:style>
  <w:style w:type="paragraph" w:customStyle="1" w:styleId="438">
    <w:name w:val="p0"/>
    <w:basedOn w:val="1"/>
    <w:qFormat/>
    <w:uiPriority w:val="0"/>
    <w:pPr>
      <w:widowControl/>
      <w:jc w:val="left"/>
    </w:pPr>
    <w:rPr>
      <w:rFonts w:ascii="宋体" w:hAnsi="宋体" w:cs="宋体"/>
      <w:sz w:val="24"/>
    </w:rPr>
  </w:style>
  <w:style w:type="paragraph" w:customStyle="1" w:styleId="439">
    <w:name w:val="Default"/>
    <w:qFormat/>
    <w:uiPriority w:val="0"/>
    <w:pPr>
      <w:widowControl w:val="0"/>
    </w:pPr>
    <w:rPr>
      <w:rFonts w:hint="default" w:ascii="Formata" w:hAnsi="Times New Roman" w:eastAsia="Formata" w:cs="Times New Roman"/>
      <w:color w:val="000000"/>
      <w:sz w:val="24"/>
      <w:szCs w:val="24"/>
      <w:lang w:val="en-US" w:eastAsia="zh-CN" w:bidi="ar-SA"/>
    </w:rPr>
  </w:style>
  <w:style w:type="character" w:customStyle="1" w:styleId="440">
    <w:name w:val="bookmark-item"/>
    <w:qFormat/>
    <w:uiPriority w:val="0"/>
    <w:rPr>
      <w:rFonts w:ascii="Times New Roman" w:hAnsi="Times New Roman" w:eastAsia="宋体" w:cs="Times New Roman"/>
    </w:rPr>
  </w:style>
  <w:style w:type="paragraph" w:customStyle="1" w:styleId="441">
    <w:name w:val="标题1"/>
    <w:basedOn w:val="1"/>
    <w:next w:val="1"/>
    <w:qFormat/>
    <w:uiPriority w:val="0"/>
    <w:pPr>
      <w:tabs>
        <w:tab w:val="left" w:pos="9193"/>
        <w:tab w:val="left" w:pos="9827"/>
      </w:tabs>
      <w:spacing w:line="760" w:lineRule="atLeast"/>
      <w:jc w:val="center"/>
    </w:pPr>
    <w:rPr>
      <w:rFonts w:ascii="方正小标宋_GBK" w:hAnsi="Times" w:eastAsia="方正小标宋_GBK"/>
      <w:sz w:val="44"/>
      <w:szCs w:val="20"/>
    </w:rPr>
  </w:style>
  <w:style w:type="character" w:customStyle="1" w:styleId="442">
    <w:name w:val="普通(网站) Char1"/>
    <w:qFormat/>
    <w:uiPriority w:val="0"/>
    <w:rPr>
      <w:rFonts w:ascii="宋体" w:hAnsi="宋体" w:eastAsia="宋体" w:cs="Times New Roman"/>
      <w:sz w:val="24"/>
      <w:szCs w:val="24"/>
    </w:rPr>
  </w:style>
  <w:style w:type="paragraph" w:customStyle="1" w:styleId="443">
    <w:name w:val="无间隔1"/>
    <w:qFormat/>
    <w:uiPriority w:val="0"/>
    <w:rPr>
      <w:rFonts w:hint="default" w:ascii="Tahoma" w:hAnsi="Tahoma" w:eastAsia="微软雅黑" w:cs="Times New Roman"/>
      <w:sz w:val="22"/>
      <w:szCs w:val="22"/>
      <w:lang w:val="en-US" w:eastAsia="zh-CN" w:bidi="ar-SA"/>
    </w:rPr>
  </w:style>
  <w:style w:type="character" w:customStyle="1" w:styleId="444">
    <w:name w:val="正文文本 字符"/>
    <w:qFormat/>
    <w:uiPriority w:val="0"/>
    <w:rPr>
      <w:rFonts w:ascii="仿宋_GB2312" w:hAnsi="Times New Roman" w:eastAsia="仿宋_GB2312" w:cs="Times New Roman"/>
      <w:sz w:val="28"/>
    </w:rPr>
  </w:style>
  <w:style w:type="character" w:customStyle="1" w:styleId="445">
    <w:name w:val="页眉 字符1"/>
    <w:qFormat/>
    <w:uiPriority w:val="0"/>
    <w:rPr>
      <w:rFonts w:ascii="Times New Roman" w:hAnsi="Times New Roman" w:eastAsia="宋体" w:cs="Times New Roman"/>
      <w:sz w:val="18"/>
      <w:szCs w:val="18"/>
      <w:lang w:val="en-US" w:eastAsia="zh-CN" w:bidi="ar-SA"/>
    </w:rPr>
  </w:style>
  <w:style w:type="character" w:customStyle="1" w:styleId="446">
    <w:name w:val="正文文本 2 字符1"/>
    <w:qFormat/>
    <w:uiPriority w:val="0"/>
    <w:rPr>
      <w:rFonts w:ascii="Times New Roman" w:hAnsi="Times New Roman" w:eastAsia="宋体" w:cs="Times New Roman"/>
      <w:sz w:val="30"/>
      <w:szCs w:val="24"/>
    </w:rPr>
  </w:style>
  <w:style w:type="character" w:customStyle="1" w:styleId="447">
    <w:name w:val="普通(网站) 字符1"/>
    <w:qFormat/>
    <w:uiPriority w:val="0"/>
    <w:rPr>
      <w:rFonts w:ascii="宋体" w:hAnsi="宋体" w:eastAsia="宋体" w:cs="Times New Roman"/>
      <w:sz w:val="24"/>
      <w:szCs w:val="24"/>
    </w:rPr>
  </w:style>
  <w:style w:type="paragraph" w:customStyle="1" w:styleId="448">
    <w:name w:val="表格非标题文字"/>
    <w:qFormat/>
    <w:uiPriority w:val="0"/>
    <w:pPr>
      <w:spacing w:before="80" w:after="40"/>
    </w:pPr>
    <w:rPr>
      <w:rFonts w:hint="default" w:ascii="Arial" w:hAnsi="Arial" w:eastAsia="宋体" w:cs="Times New Roman"/>
      <w:sz w:val="18"/>
      <w:szCs w:val="21"/>
      <w:lang w:val="en-US" w:eastAsia="zh-CN" w:bidi="ar-SA"/>
    </w:rPr>
  </w:style>
  <w:style w:type="paragraph" w:customStyle="1" w:styleId="449">
    <w:name w:val="表格标题文字"/>
    <w:qFormat/>
    <w:uiPriority w:val="0"/>
    <w:pPr>
      <w:spacing w:before="120" w:line="240" w:lineRule="exact"/>
    </w:pPr>
    <w:rPr>
      <w:rFonts w:hint="default" w:ascii="Arial" w:hAnsi="Arial" w:eastAsia="黑体" w:cs="Times New Roman"/>
      <w:sz w:val="18"/>
      <w:szCs w:val="21"/>
      <w:lang w:val="en-US" w:eastAsia="zh-CN" w:bidi="ar-SA"/>
    </w:rPr>
  </w:style>
  <w:style w:type="paragraph" w:customStyle="1" w:styleId="450">
    <w:name w:val="样式 小四 段前: 5 磅 段后: 5 磅 首行缩进:  2 字符"/>
    <w:basedOn w:val="1"/>
    <w:qFormat/>
    <w:uiPriority w:val="0"/>
    <w:pPr>
      <w:spacing w:line="360" w:lineRule="auto"/>
    </w:pPr>
    <w:rPr>
      <w:rFonts w:ascii="宋体" w:hAnsi="宋体"/>
      <w:szCs w:val="21"/>
    </w:rPr>
  </w:style>
  <w:style w:type="character" w:customStyle="1" w:styleId="451">
    <w:name w:val="NormalCharacter1"/>
    <w:qFormat/>
    <w:uiPriority w:val="99"/>
    <w:rPr>
      <w:sz w:val="20"/>
      <w:szCs w:val="20"/>
    </w:rPr>
  </w:style>
  <w:style w:type="paragraph" w:customStyle="1" w:styleId="452">
    <w:name w:val="UserStyle_4"/>
    <w:basedOn w:val="1"/>
    <w:qFormat/>
    <w:uiPriority w:val="99"/>
    <w:rPr>
      <w:sz w:val="20"/>
      <w:szCs w:val="20"/>
    </w:rPr>
  </w:style>
  <w:style w:type="paragraph" w:customStyle="1" w:styleId="453">
    <w:name w:val="Body text|1"/>
    <w:basedOn w:val="1"/>
    <w:qFormat/>
    <w:uiPriority w:val="0"/>
    <w:pPr>
      <w:spacing w:line="432" w:lineRule="auto"/>
      <w:ind w:firstLine="400"/>
    </w:pPr>
    <w:rPr>
      <w:rFonts w:ascii="宋体" w:hAnsi="宋体" w:cs="宋体"/>
      <w:sz w:val="22"/>
      <w:szCs w:val="22"/>
      <w:lang w:val="zh-TW" w:eastAsia="zh-TW" w:bidi="zh-TW"/>
    </w:rPr>
  </w:style>
  <w:style w:type="paragraph" w:customStyle="1" w:styleId="454">
    <w:name w:val="BodyText1I21"/>
    <w:basedOn w:val="455"/>
    <w:qFormat/>
    <w:uiPriority w:val="99"/>
    <w:pPr>
      <w:ind w:left="0" w:firstLine="420"/>
    </w:pPr>
  </w:style>
  <w:style w:type="paragraph" w:customStyle="1" w:styleId="455">
    <w:name w:val="BodyTextIndent1"/>
    <w:basedOn w:val="1"/>
    <w:qFormat/>
    <w:uiPriority w:val="99"/>
    <w:pPr>
      <w:spacing w:line="360" w:lineRule="auto"/>
      <w:ind w:left="257"/>
    </w:pPr>
    <w:rPr>
      <w:rFonts w:ascii="宋体" w:hAnsi="宋体" w:eastAsia="仿宋_GB2312"/>
      <w:b/>
      <w:sz w:val="24"/>
      <w:szCs w:val="20"/>
    </w:rPr>
  </w:style>
  <w:style w:type="character" w:customStyle="1" w:styleId="456">
    <w:name w:val="font01"/>
    <w:qFormat/>
    <w:uiPriority w:val="0"/>
    <w:rPr>
      <w:rFonts w:hint="eastAsia" w:ascii="宋体" w:hAnsi="宋体" w:eastAsia="宋体" w:cs="宋体"/>
      <w:color w:val="000000"/>
      <w:sz w:val="24"/>
      <w:szCs w:val="24"/>
      <w:u w:val="none"/>
    </w:rPr>
  </w:style>
  <w:style w:type="character" w:customStyle="1" w:styleId="457">
    <w:name w:val="font51"/>
    <w:qFormat/>
    <w:uiPriority w:val="0"/>
    <w:rPr>
      <w:rFonts w:hint="eastAsia" w:ascii="仿宋" w:hAnsi="仿宋" w:eastAsia="仿宋" w:cs="仿宋"/>
      <w:color w:val="000000"/>
      <w:sz w:val="24"/>
      <w:szCs w:val="24"/>
      <w:u w:val="none"/>
    </w:rPr>
  </w:style>
  <w:style w:type="character" w:customStyle="1" w:styleId="458">
    <w:name w:val="font41"/>
    <w:qFormat/>
    <w:uiPriority w:val="0"/>
    <w:rPr>
      <w:rFonts w:hint="eastAsia" w:ascii="宋体" w:hAnsi="宋体" w:eastAsia="宋体" w:cs="宋体"/>
      <w:color w:val="000000"/>
      <w:sz w:val="24"/>
      <w:szCs w:val="24"/>
      <w:u w:val="none"/>
    </w:rPr>
  </w:style>
  <w:style w:type="paragraph" w:customStyle="1" w:styleId="459">
    <w:name w:val="列表段落11"/>
    <w:basedOn w:val="1"/>
    <w:qFormat/>
    <w:uiPriority w:val="0"/>
    <w:pPr>
      <w:ind w:firstLine="420"/>
    </w:pPr>
    <w:rPr>
      <w:szCs w:val="21"/>
    </w:rPr>
  </w:style>
  <w:style w:type="paragraph" w:customStyle="1" w:styleId="460">
    <w:name w:val="正文文本1"/>
    <w:basedOn w:val="1"/>
    <w:qFormat/>
    <w:uiPriority w:val="0"/>
    <w:rPr>
      <w:rFonts w:ascii="Verdana" w:hAnsi="Verdana"/>
      <w:sz w:val="24"/>
      <w:szCs w:val="18"/>
    </w:rPr>
  </w:style>
  <w:style w:type="character" w:customStyle="1" w:styleId="461">
    <w:name w:val="NormalCharacter"/>
    <w:link w:val="268"/>
    <w:qFormat/>
    <w:uiPriority w:val="99"/>
    <w:rPr>
      <w:rFonts w:ascii="Times New Roman" w:hAnsi="Times New Roman" w:eastAsia="宋体" w:cs="Times New Roman"/>
      <w:sz w:val="21"/>
      <w:szCs w:val="24"/>
      <w:lang w:val="en-US" w:eastAsia="zh-CN" w:bidi="ar-SA"/>
    </w:rPr>
  </w:style>
  <w:style w:type="paragraph" w:customStyle="1" w:styleId="462">
    <w:name w:val="行文"/>
    <w:basedOn w:val="1"/>
    <w:qFormat/>
    <w:uiPriority w:val="0"/>
    <w:pPr>
      <w:spacing w:line="480" w:lineRule="exact"/>
      <w:ind w:firstLine="624"/>
    </w:pPr>
    <w:rPr>
      <w:rFonts w:ascii="宋体" w:eastAsia="仿宋_GB2312"/>
      <w:sz w:val="30"/>
      <w:szCs w:val="20"/>
    </w:rPr>
  </w:style>
  <w:style w:type="paragraph" w:customStyle="1" w:styleId="463">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character" w:customStyle="1" w:styleId="464">
    <w:name w:val="批注框文本 Char"/>
    <w:basedOn w:val="45"/>
    <w:link w:val="25"/>
    <w:semiHidden/>
    <w:qFormat/>
    <w:uiPriority w:val="99"/>
    <w:rPr>
      <w:sz w:val="18"/>
      <w:szCs w:val="18"/>
    </w:rPr>
  </w:style>
  <w:style w:type="paragraph" w:customStyle="1" w:styleId="465">
    <w:name w:val="普通正文"/>
    <w:basedOn w:val="1"/>
    <w:qFormat/>
    <w:uiPriority w:val="0"/>
    <w:pPr>
      <w:spacing w:before="120" w:after="120" w:line="360" w:lineRule="auto"/>
      <w:ind w:firstLine="480"/>
      <w:jc w:val="left"/>
    </w:pPr>
    <w:rPr>
      <w:rFonts w:ascii="Arial" w:hAnsi="Arial"/>
      <w:sz w:val="24"/>
      <w:szCs w:val="24"/>
    </w:rPr>
  </w:style>
  <w:style w:type="paragraph" w:customStyle="1" w:styleId="466">
    <w:name w:val="Table Text"/>
    <w:basedOn w:val="1"/>
    <w:semiHidden/>
    <w:qFormat/>
    <w:uiPriority w:val="0"/>
    <w:rPr>
      <w:rFonts w:ascii="宋体" w:hAnsi="宋体" w:eastAsia="宋体" w:cs="宋体"/>
      <w:sz w:val="24"/>
      <w:szCs w:val="24"/>
      <w:lang w:val="en-US" w:eastAsia="en-US" w:bidi="ar-SA"/>
    </w:rPr>
  </w:style>
  <w:style w:type="table" w:customStyle="1" w:styleId="46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97ea9f58-ca04-4213-9a5b-c8428bff37e6</errorID>
      <errorWord>。；</errorWord>
      <group>L1_Punc</group>
      <groupName>标点问题</groupName>
      <ability>L2_Punc_CN</ability>
      <abilityName>标点符号问题</abilityName>
      <candidateList>
        <item>。</item>
      </candidateList>
      <explain/>
      <paraID>387F4B52</paraID>
      <start>28</start>
      <end>29</end>
      <status>modified</status>
      <modifiedWord>。</modifiedWord>
      <trackRevisions>false</trackRevisions>
    </reviewItem>
    <reviewItem>
      <errorID>453992cb-62b2-4fc9-acc8-0862fa27e784</errorID>
      <errorWord>“.</errorWord>
      <group>L1_Punc</group>
      <groupName>标点问题</groupName>
      <ability>L2_Punc_CN</ability>
      <abilityName>标点符号问题</abilityName>
      <candidateList>
        <item>“</item>
      </candidateList>
      <explain/>
      <paraID>1D96C9A2</paraID>
      <start>56</start>
      <end>57</end>
      <status>modified</status>
      <modifiedWord>“</modifiedWord>
      <trackRevisions>false</trackRevisions>
    </reviewItem>
    <reviewItem>
      <errorID>e09b5cf5-d7a7-4a3b-bfd1-7ae42f6b80c0</errorID>
      <errorWord>-</errorWord>
      <group>L1_Format</group>
      <groupName>格式问题</groupName>
      <ability>L2_HalfPunc_CN</ability>
      <abilityName>全半角问题</abilityName>
      <candidateList>
        <item>－</item>
      </candidateList>
      <explain>文本全半角错误。</explain>
      <paraID>1D96C9A2</paraID>
      <start>92</start>
      <end>93</end>
      <status>modified</status>
      <modifiedWord>－</modifiedWord>
      <trackRevisions>false</trackRevisions>
    </reviewItem>
    <reviewItem>
      <errorID>f4225d5e-d45c-45f0-aff1-82a260eb9c77</errorID>
      <errorWord>-</errorWord>
      <group>L1_Format</group>
      <groupName>格式问题</groupName>
      <ability>L2_HalfPunc_CN</ability>
      <abilityName>全半角问题</abilityName>
      <candidateList>
        <item>－</item>
      </candidateList>
      <explain>文本全半角错误。</explain>
      <paraID>1D96C9A2</paraID>
      <start>93</start>
      <end>94</end>
      <status>modified</status>
      <modifiedWord>－</modifiedWord>
      <trackRevisions>false</trackRevisions>
    </reviewItem>
    <reviewItem>
      <errorID>1c6c9109-d274-48a7-85bc-007bad3f924a</errorID>
      <errorWord>-</errorWord>
      <group>L1_Format</group>
      <groupName>格式问题</groupName>
      <ability>L2_HalfPunc_CN</ability>
      <abilityName>全半角问题</abilityName>
      <candidateList>
        <item>－</item>
      </candidateList>
      <explain>文本全半角错误。</explain>
      <paraID>1D96C9A2</paraID>
      <start>99</start>
      <end>100</end>
      <status>modified</status>
      <modifiedWord>－</modifiedWord>
      <trackRevisions>false</trackRevisions>
    </reviewItem>
    <reviewItem>
      <errorID>45cef14f-f459-4dc6-be58-09ff8050ffbc</errorID>
      <errorWord>-</errorWord>
      <group>L1_Format</group>
      <groupName>格式问题</groupName>
      <ability>L2_HalfPunc_CN</ability>
      <abilityName>全半角问题</abilityName>
      <candidateList>
        <item>－</item>
      </candidateList>
      <explain>文本全半角错误。</explain>
      <paraID>1D96C9A2</paraID>
      <start>100</start>
      <end>101</end>
      <status>modified</status>
      <modifiedWord>－</modifiedWord>
      <trackRevisions>false</trackRevisions>
    </reviewItem>
    <reviewItem>
      <errorID>0227faed-d7b3-4e6b-8355-30240c902bb4</errorID>
      <errorWord>：</errorWord>
      <group>L1_Format</group>
      <groupName>格式问题</groupName>
      <ability>L2_HalfPunc_CN</ability>
      <abilityName>全半角问题</abilityName>
      <candidateList>
        <item>:</item>
      </candidateList>
      <explain>文本全半角错误。</explain>
      <paraID>2D443E0A</paraID>
      <start>32</start>
      <end>33</end>
      <status>modified</status>
      <modifiedWord>:</modifiedWord>
      <trackRevisions>false</trackRevisions>
    </reviewItem>
    <reviewItem>
      <errorID>fa3995e0-2610-4173-a087-e924396b26b8</errorID>
      <errorWord>-</errorWord>
      <group>L1_Format</group>
      <groupName>格式问题</groupName>
      <ability>L2_HalfPunc_CN</ability>
      <abilityName>全半角问题</abilityName>
      <candidateList>
        <item>－</item>
      </candidateList>
      <explain>文本全半角错误。</explain>
      <paraID>6C83A8F5</paraID>
      <start>37</start>
      <end>38</end>
      <status>modified</status>
      <modifiedWord>－</modifiedWord>
      <trackRevisions>false</trackRevisions>
    </reviewItem>
    <reviewItem>
      <errorID>6a8a6504-b490-42f9-82d2-977ed6ef7662</errorID>
      <errorWord>-</errorWord>
      <group>L1_Format</group>
      <groupName>格式问题</groupName>
      <ability>L2_HalfPunc_CN</ability>
      <abilityName>全半角问题</abilityName>
      <candidateList>
        <item>－</item>
      </candidateList>
      <explain>文本全半角错误。</explain>
      <paraID>6C83A8F5</paraID>
      <start>38</start>
      <end>39</end>
      <status>modified</status>
      <modifiedWord>－</modifiedWord>
      <trackRevisions>false</trackRevisions>
    </reviewItem>
    <reviewItem>
      <errorID>ea61376f-6c2c-4b9f-b775-9ab119d618ee</errorID>
      <errorWord>-</errorWord>
      <group>L1_Format</group>
      <groupName>格式问题</groupName>
      <ability>L2_HalfPunc_CN</ability>
      <abilityName>全半角问题</abilityName>
      <candidateList>
        <item>－</item>
      </candidateList>
      <explain>文本全半角错误。</explain>
      <paraID>6C83A8F5</paraID>
      <start>64</start>
      <end>65</end>
      <status>modified</status>
      <modifiedWord>－</modifiedWord>
      <trackRevisions>false</trackRevisions>
    </reviewItem>
    <reviewItem>
      <errorID>69e4c9a1-5b62-4216-b231-79f8592d9f76</errorID>
      <errorWord>-</errorWord>
      <group>L1_Format</group>
      <groupName>格式问题</groupName>
      <ability>L2_HalfPunc_CN</ability>
      <abilityName>全半角问题</abilityName>
      <candidateList>
        <item>－</item>
      </candidateList>
      <explain>文本全半角错误。</explain>
      <paraID>6C83A8F5</paraID>
      <start>65</start>
      <end>66</end>
      <status>modified</status>
      <modifiedWord>－</modifiedWord>
      <trackRevisions>false</trackRevisions>
    </reviewItem>
    <reviewItem>
      <errorID>530b42ea-6744-4200-8be9-8cb1497dc211</errorID>
      <errorWord>-</errorWord>
      <group>L1_Format</group>
      <groupName>格式问题</groupName>
      <ability>L2_HalfPunc_CN</ability>
      <abilityName>全半角问题</abilityName>
      <candidateList>
        <item>－</item>
      </candidateList>
      <explain>文本全半角错误。</explain>
      <paraID>6C83A8F5</paraID>
      <start>72</start>
      <end>73</end>
      <status>modified</status>
      <modifiedWord>－</modifiedWord>
      <trackRevisions>false</trackRevisions>
    </reviewItem>
    <reviewItem>
      <errorID>daa5b192-91fd-49a7-8d73-c7d78ae82c2f</errorID>
      <errorWord>-</errorWord>
      <group>L1_Format</group>
      <groupName>格式问题</groupName>
      <ability>L2_HalfPunc_CN</ability>
      <abilityName>全半角问题</abilityName>
      <candidateList>
        <item>－</item>
      </candidateList>
      <explain>文本全半角错误。</explain>
      <paraID>6C83A8F5</paraID>
      <start>73</start>
      <end>74</end>
      <status>modified</status>
      <modifiedWord>－</modifiedWord>
      <trackRevisions>false</trackRevisions>
    </reviewItem>
    <reviewItem>
      <errorID>8d5b3327-2190-45dc-a314-32241047f020</errorID>
      <errorWord>-</errorWord>
      <group>L1_Format</group>
      <groupName>格式问题</groupName>
      <ability>L2_HalfPunc_CN</ability>
      <abilityName>全半角问题</abilityName>
      <candidateList>
        <item>－</item>
      </candidateList>
      <explain>文本全半角错误。</explain>
      <paraID>6C83A8F5</paraID>
      <start>90</start>
      <end>91</end>
      <status>modified</status>
      <modifiedWord>－</modifiedWord>
      <trackRevisions>false</trackRevisions>
    </reviewItem>
    <reviewItem>
      <errorID>534d0a91-95e9-499d-8e76-3edb02106965</errorID>
      <errorWord>-</errorWord>
      <group>L1_Format</group>
      <groupName>格式问题</groupName>
      <ability>L2_HalfPunc_CN</ability>
      <abilityName>全半角问题</abilityName>
      <candidateList>
        <item>－</item>
      </candidateList>
      <explain>文本全半角错误。</explain>
      <paraID>6C83A8F5</paraID>
      <start>91</start>
      <end>92</end>
      <status>modified</status>
      <modifiedWord>－</modifiedWord>
      <trackRevisions>false</trackRevisions>
    </reviewItem>
    <reviewItem>
      <errorID>5281bcc3-eb2d-4619-a2d5-a1f7367ce5b1</errorID>
      <errorWord>-</errorWord>
      <group>L1_Format</group>
      <groupName>格式问题</groupName>
      <ability>L2_HalfPunc_CN</ability>
      <abilityName>全半角问题</abilityName>
      <candidateList>
        <item>－</item>
      </candidateList>
      <explain>文本全半角错误。</explain>
      <paraID>6C83A8F5</paraID>
      <start>98</start>
      <end>99</end>
      <status>modified</status>
      <modifiedWord>－</modifiedWord>
      <trackRevisions>false</trackRevisions>
    </reviewItem>
    <reviewItem>
      <errorID>22f5ba8d-9b2b-4ff2-be7d-f2deda29b42e</errorID>
      <errorWord>-</errorWord>
      <group>L1_Format</group>
      <groupName>格式问题</groupName>
      <ability>L2_HalfPunc_CN</ability>
      <abilityName>全半角问题</abilityName>
      <candidateList>
        <item>－</item>
      </candidateList>
      <explain>文本全半角错误。</explain>
      <paraID>6C83A8F5</paraID>
      <start>99</start>
      <end>100</end>
      <status>modified</status>
      <modifiedWord>－</modifiedWord>
      <trackRevisions>false</trackRevisions>
    </reviewItem>
    <reviewItem>
      <errorID>39b8a80a-bdca-4d3e-bc4d-bb5c73ba3b4b</errorID>
      <errorWord>-</errorWord>
      <group>L1_Format</group>
      <groupName>格式问题</groupName>
      <ability>L2_HalfPunc_CN</ability>
      <abilityName>全半角问题</abilityName>
      <candidateList>
        <item>－</item>
      </candidateList>
      <explain>文本全半角错误。</explain>
      <paraID>767A4527</paraID>
      <start>35</start>
      <end>36</end>
      <status>modified</status>
      <modifiedWord>－</modifiedWord>
      <trackRevisions>false</trackRevisions>
    </reviewItem>
    <reviewItem>
      <errorID>138c0e21-72b5-4a83-83c1-e7e900762ed5</errorID>
      <errorWord>-</errorWord>
      <group>L1_Format</group>
      <groupName>格式问题</groupName>
      <ability>L2_HalfPunc_CN</ability>
      <abilityName>全半角问题</abilityName>
      <candidateList>
        <item>－</item>
      </candidateList>
      <explain>文本全半角错误。</explain>
      <paraID>767A4527</paraID>
      <start>36</start>
      <end>37</end>
      <status>modified</status>
      <modifiedWord>－</modifiedWord>
      <trackRevisions>false</trackRevisions>
    </reviewItem>
    <reviewItem>
      <errorID>9d6b6b51-c2fb-4fab-b70a-133e70516ed6</errorID>
      <errorWord>-</errorWord>
      <group>L1_Format</group>
      <groupName>格式问题</groupName>
      <ability>L2_HalfPunc_CN</ability>
      <abilityName>全半角问题</abilityName>
      <candidateList>
        <item>－</item>
      </candidateList>
      <explain>文本全半角错误。</explain>
      <paraID>767A4527</paraID>
      <start>42</start>
      <end>43</end>
      <status>modified</status>
      <modifiedWord>－</modifiedWord>
      <trackRevisions>false</trackRevisions>
    </reviewItem>
    <reviewItem>
      <errorID>2682c657-897c-4fbc-94df-945a05fd1db4</errorID>
      <errorWord>-</errorWord>
      <group>L1_Format</group>
      <groupName>格式问题</groupName>
      <ability>L2_HalfPunc_CN</ability>
      <abilityName>全半角问题</abilityName>
      <candidateList>
        <item>－</item>
      </candidateList>
      <explain>文本全半角错误。</explain>
      <paraID>767A4527</paraID>
      <start>43</start>
      <end>44</end>
      <status>modified</status>
      <modifiedWord>－</modifiedWord>
      <trackRevisions>false</trackRevisions>
    </reviewItem>
    <reviewItem>
      <errorID>312a446c-20ae-4428-8d60-e686ce8424b4</errorID>
      <errorWord>-</errorWord>
      <group>L1_Format</group>
      <groupName>格式问题</groupName>
      <ability>L2_HalfPunc_CN</ability>
      <abilityName>全半角问题</abilityName>
      <candidateList>
        <item>－</item>
      </candidateList>
      <explain>文本全半角错误。</explain>
      <paraID>4DD147ED</paraID>
      <start>38</start>
      <end>39</end>
      <status>modified</status>
      <modifiedWord>－</modifiedWord>
      <trackRevisions>false</trackRevisions>
    </reviewItem>
    <reviewItem>
      <errorID>3ac118ac-5664-4554-bf57-8b8f4eff7607</errorID>
      <errorWord>（</errorWord>
      <group>L1_Punc</group>
      <groupName>标点问题</groupName>
      <ability>L2_Punc_CN</ability>
      <abilityName>标点符号问题</abilityName>
      <candidateList/>
      <explain>同一形式括号套用。</explain>
      <paraID>5FFAAC23</paraID>
      <start>50</start>
      <end>51</end>
      <status>ignored</status>
      <modifiedWord/>
      <trackRevisions>false</trackRevisions>
    </reviewItem>
    <reviewItem>
      <errorID>e30ae554-b7be-44df-99ea-fff27a5959d5</errorID>
      <errorWord>）</errorWord>
      <group>L1_Punc</group>
      <groupName>标点问题</groupName>
      <ability>L2_Punc_CN</ability>
      <abilityName>标点符号问题</abilityName>
      <candidateList/>
      <explain>同一形式括号套用。</explain>
      <paraID>5FFAAC23</paraID>
      <start>56</start>
      <end>57</end>
      <status>ignored</status>
      <modifiedWord/>
      <trackRevisions>false</trackRevisions>
    </reviewItem>
    <reviewItem>
      <errorID>99a65206-2347-4e1f-ba43-38fab0c9f6b7</errorID>
      <errorWord>(</errorWord>
      <group>L1_Format</group>
      <groupName>格式问题</groupName>
      <ability>L2_HalfPunc_CN</ability>
      <abilityName>全半角问题</abilityName>
      <candidateList>
        <item>（</item>
      </candidateList>
      <explain>文本全半角错误。</explain>
      <paraID>2FC3E568</paraID>
      <start>63</start>
      <end>64</end>
      <status>modified</status>
      <modifiedWord>（</modifiedWord>
      <trackRevisions>false</trackRevisions>
    </reviewItem>
    <reviewItem>
      <errorID>08abcbfc-ffd3-4a0c-b447-0222d0b31fb8</errorID>
      <errorWord>-</errorWord>
      <group>L1_Format</group>
      <groupName>格式问题</groupName>
      <ability>L2_HalfPunc_CN</ability>
      <abilityName>全半角问题</abilityName>
      <candidateList>
        <item>－</item>
      </candidateList>
      <explain>文本全半角错误。</explain>
      <paraID>7E732DF3</paraID>
      <start>20</start>
      <end>21</end>
      <status>modified</status>
      <modifiedWord>－</modifiedWord>
      <trackRevisions>false</trackRevisions>
    </reviewItem>
    <reviewItem>
      <errorID>eb877992-0c08-45e5-8d89-7619669d3e41</errorID>
      <errorWord>--</errorWord>
      <group>L1_Punc</group>
      <groupName>标点问题</groupName>
      <ability>L2_Punc_CN</ability>
      <abilityName>标点符号问题</abilityName>
      <candidateList>
        <item>——</item>
      </candidateList>
      <explain>破折号或连接号疑似使用错误。</explain>
      <paraID>7E732DF3</paraID>
      <start>57</start>
      <end>59</end>
      <status>modified</status>
      <modifiedWord>——</modifiedWord>
      <trackRevisions>false</trackRevisions>
    </reviewItem>
    <reviewItem>
      <errorID>ded8b78a-14f6-4b06-b2ef-d56a8676f8ca</errorID>
      <errorWord>（2015）150号</errorWord>
      <group>L1_Knowledge</group>
      <groupName>知识性问题</groupName>
      <ability>L2_Knowledge</ability>
      <abilityName>其他知识</abilityName>
      <candidateList>
        <item>〔2015〕150号</item>
      </candidateList>
      <explain>发文字号格式错误。</explain>
      <paraID>415777C5</paraID>
      <start>115</start>
      <end>125</end>
      <status>modified</status>
      <modifiedWord>〔2015〕150号</modifiedWord>
      <trackRevisions>false</trackRevisions>
    </reviewItem>
    <reviewItem>
      <errorID>d1394ebd-3735-43da-b7bb-7dbccd592bf0</errorID>
      <errorWord>(</errorWord>
      <group>L1_Format</group>
      <groupName>格式问题</groupName>
      <ability>L2_HalfPunc_CN</ability>
      <abilityName>全半角问题</abilityName>
      <candidateList>
        <item>（</item>
      </candidateList>
      <explain>文本全半角错误。</explain>
      <paraID>46C3FA7B</paraID>
      <start>32</start>
      <end>33</end>
      <status>modified</status>
      <modifiedWord>（</modifiedWord>
      <trackRevisions>false</trackRevisions>
    </reviewItem>
    <reviewItem>
      <errorID>a35dd71e-d8fe-4914-bc1d-66c5fd877d7b</errorID>
      <errorWord>&lt;</errorWord>
      <group>L1_Format</group>
      <groupName>格式问题</groupName>
      <ability>L2_HalfPunc_CN</ability>
      <abilityName>全半角问题</abilityName>
      <candidateList>
        <item>〈</item>
      </candidateList>
      <explain>文本全半角错误。</explain>
      <paraID>2E0783B3</paraID>
      <start>50</start>
      <end>51</end>
      <status>modified</status>
      <modifiedWord>〈</modifiedWord>
      <trackRevisions>false</trackRevisions>
    </reviewItem>
    <reviewItem>
      <errorID>fa6aac18-043a-4504-8f2e-4c9c638e7d5b</errorID>
      <errorWord>&lt;</errorWord>
      <group>L1_Format</group>
      <groupName>格式问题</groupName>
      <ability>L2_HalfPunc_CN</ability>
      <abilityName>全半角问题</abilityName>
      <candidateList>
        <item>〈</item>
      </candidateList>
      <explain>文本全半角错误。</explain>
      <paraID>1D6F5617</paraID>
      <start>50</start>
      <end>51</end>
      <status>modified</status>
      <modifiedWord>〈</modifiedWord>
      <trackRevisions>false</trackRevisions>
    </reviewItem>
    <reviewItem>
      <errorID>e29b4325-5590-4963-a890-e814de0f4715</errorID>
      <errorWord>&lt;</errorWord>
      <group>L1_Format</group>
      <groupName>格式问题</groupName>
      <ability>L2_HalfPunc_CN</ability>
      <abilityName>全半角问题</abilityName>
      <candidateList>
        <item>〈</item>
      </candidateList>
      <explain>文本全半角错误。</explain>
      <paraID> 1D398DF</paraID>
      <start>35</start>
      <end>36</end>
      <status>modified</status>
      <modifiedWord>〈</modifiedWord>
      <trackRevisions>false</trackRevisions>
    </reviewItem>
    <reviewItem>
      <errorID>67d175ee-e027-4320-b612-9e6cb0ffec79</errorID>
      <errorWord>(</errorWord>
      <group>L1_Format</group>
      <groupName>格式问题</groupName>
      <ability>L2_HalfPunc_CN</ability>
      <abilityName>全半角问题</abilityName>
      <candidateList>
        <item>（</item>
      </candidateList>
      <explain>文本全半角错误。</explain>
      <paraID>6225D516</paraID>
      <start>10</start>
      <end>11</end>
      <status>modified</status>
      <modifiedWord>（</modifiedWord>
      <trackRevisions>false</trackRevisions>
    </reviewItem>
    <reviewItem>
      <errorID>e5d7bdb9-953b-4e4f-aaa3-8ab4b5e2ba3a</errorID>
      <errorWord>(</errorWord>
      <group>L1_Format</group>
      <groupName>格式问题</groupName>
      <ability>L2_HalfPunc_CN</ability>
      <abilityName>全半角问题</abilityName>
      <candidateList>
        <item>（</item>
      </candidateList>
      <explain>文本全半角错误。</explain>
      <paraID>6225D516</paraID>
      <start>80</start>
      <end>81</end>
      <status>modified</status>
      <modifiedWord>（</modifiedWord>
      <trackRevisions>false</trackRevisions>
    </reviewItem>
    <reviewItem>
      <errorID>23060753-5b89-47ef-bc7f-cc1eb78408e0</errorID>
      <errorWord>(</errorWord>
      <group>L1_Format</group>
      <groupName>格式问题</groupName>
      <ability>L2_HalfPunc_CN</ability>
      <abilityName>全半角问题</abilityName>
      <candidateList>
        <item>（</item>
      </candidateList>
      <explain>文本全半角错误。</explain>
      <paraID>6225D516</paraID>
      <start>149</start>
      <end>150</end>
      <status>modified</status>
      <modifiedWord>（</modifiedWord>
      <trackRevisions>false</trackRevisions>
    </reviewItem>
    <reviewItem>
      <errorID>f90a1d48-9381-4c5b-a721-60ee296d8474</errorID>
      <errorWord>(</errorWord>
      <group>L1_Format</group>
      <groupName>格式问题</groupName>
      <ability>L2_HalfPunc_CN</ability>
      <abilityName>全半角问题</abilityName>
      <candidateList>
        <item>（</item>
      </candidateList>
      <explain>文本全半角错误。</explain>
      <paraID>6225D516</paraID>
      <start>209</start>
      <end>210</end>
      <status>modified</status>
      <modifiedWord>（</modifiedWord>
      <trackRevisions>false</trackRevisions>
    </reviewItem>
    <reviewItem>
      <errorID>5f2e090d-6e31-40a0-9f17-8fd8d1d01001</errorID>
      <errorWord>法律、法规</errorWord>
      <group>L1_Word</group>
      <groupName>字词问题</groupName>
      <ability>L2_Typo</ability>
      <abilityName>字词错误</abilityName>
      <candidateList>
        <item>法律法规</item>
      </candidateList>
      <explain/>
      <paraID>4E08D942</paraID>
      <start>7</start>
      <end>11</end>
      <status>modified</status>
      <modifiedWord>法律法规</modifiedWord>
      <trackRevisions>false</trackRevisions>
    </reviewItem>
    <reviewItem>
      <errorID>823a630a-e5ff-4667-8447-75ee909cf9ec</errorID>
      <errorWord>无须</errorWord>
      <group>L1_Word</group>
      <groupName>字词问题</groupName>
      <ability>L2_Typo</ability>
      <abilityName>字词错误</abilityName>
      <candidateList>
        <item>无需</item>
      </candidateList>
      <explain>存在发音相同字词的误用。</explain>
      <paraID>7E7668BE</paraID>
      <start>43</start>
      <end>45</end>
      <status>modified</status>
      <modifiedWord>无需</modifiedWord>
      <trackRevisions>false</trackRevisions>
    </reviewItem>
    <reviewItem>
      <errorID>f6ef1cc9-d7c0-44dd-b706-f7a414999ef7</errorID>
      <errorWord>”</errorWord>
      <group>L1_Word</group>
      <groupName>字词问题</groupName>
      <ability>L2_Typo</ability>
      <abilityName>字词错误</abilityName>
      <candidateList>
        <item>”等</item>
      </candidateList>
      <explain/>
      <paraID> 5A2E827</paraID>
      <start>21</start>
      <end>23</end>
      <status>modified</status>
      <modifiedWord>”等</modifiedWord>
      <trackRevisions>false</trackRevisions>
    </reviewItem>
    <reviewItem>
      <errorID>34a0bcd0-129f-42fb-af3b-4b528030f10a</errorID>
      <errorWord>&lt;</errorWord>
      <group>L1_Format</group>
      <groupName>格式问题</groupName>
      <ability>L2_HalfPunc_CN</ability>
      <abilityName>全半角问题</abilityName>
      <candidateList>
        <item>〈</item>
      </candidateList>
      <explain>文本全半角错误。</explain>
      <paraID>3B875B1B</paraID>
      <start>92</start>
      <end>93</end>
      <status>modified</status>
      <modifiedWord>〈</modifiedWord>
      <trackRevisions>false</trackRevisions>
    </reviewItem>
    <reviewItem>
      <errorID>28066078-b0ec-4400-bf17-21ef944537de</errorID>
      <errorWord>&lt;</errorWord>
      <group>L1_Format</group>
      <groupName>格式问题</groupName>
      <ability>L2_HalfPunc_CN</ability>
      <abilityName>全半角问题</abilityName>
      <candidateList>
        <item>〈</item>
      </candidateList>
      <explain>文本全半角错误。</explain>
      <paraID>3B875B1B</paraID>
      <start>171</start>
      <end>172</end>
      <status>modified</status>
      <modifiedWord>〈</modifiedWord>
      <trackRevisions>false</trackRevisions>
    </reviewItem>
    <reviewItem>
      <errorID>289fcfc8-144e-43b0-81d9-d357645e3739</errorID>
      <errorWord>&lt;</errorWord>
      <group>L1_Format</group>
      <groupName>格式问题</groupName>
      <ability>L2_HalfPunc_CN</ability>
      <abilityName>全半角问题</abilityName>
      <candidateList>
        <item>〈</item>
      </candidateList>
      <explain>文本全半角错误。</explain>
      <paraID>3B875B1B</paraID>
      <start>235</start>
      <end>236</end>
      <status>modified</status>
      <modifiedWord>〈</modifiedWord>
      <trackRevisions>false</trackRevisions>
    </reviewItem>
    <reviewItem>
      <errorID>413223b8-95bf-41bd-990d-fb2c1765b935</errorID>
      <errorWord>，</errorWord>
      <group>L1_Word</group>
      <groupName>字词问题</groupName>
      <ability>L2_Typo</ability>
      <abilityName>字词错误</abilityName>
      <candidateList>
        <item>，在</item>
      </candidateList>
      <explain/>
      <paraID>5CB28E17</paraID>
      <start>45</start>
      <end>47</end>
      <status>modified</status>
      <modifiedWord>，在</modifiedWord>
      <trackRevisions>false</trackRevisions>
    </reviewItem>
    <reviewItem>
      <errorID>0f666ab8-b0cf-4c99-9871-0386d2656fd3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24F6F2DE</paraID>
      <start>59</start>
      <end>60</end>
      <status>modified</status>
      <modifiedWord>—</modifiedWord>
      <trackRevisions>false</trackRevisions>
    </reviewItem>
    <reviewItem>
      <errorID>ccaa5a7f-0815-46c1-8d4d-af35a969ce19</errorID>
      <errorWord>(</errorWord>
      <group>L1_Format</group>
      <groupName>格式问题</groupName>
      <ability>L2_HalfPunc_CN</ability>
      <abilityName>全半角问题</abilityName>
      <candidateList>
        <item>（</item>
      </candidateList>
      <explain>文本全半角错误。</explain>
      <paraID>24F6F2DE</paraID>
      <start>100</start>
      <end>101</end>
      <status>modified</status>
      <modifiedWord>（</modifiedWord>
      <trackRevisions>false</trackRevisions>
    </reviewItem>
    <reviewItem>
      <errorID>89a94923-a3e8-46d3-bdfe-0b86bc998b04</errorID>
      <errorWord>)</errorWord>
      <group>L1_Format</group>
      <groupName>格式问题</groupName>
      <ability>L2_HalfPunc_CN</ability>
      <abilityName>全半角问题</abilityName>
      <candidateList>
        <item>）</item>
      </candidateList>
      <explain>文本全半角错误。</explain>
      <paraID>24F6F2DE</paraID>
      <start>108</start>
      <end>109</end>
      <status>modified</status>
      <modifiedWord>）</modifiedWord>
      <trackRevisions>false</trackRevisions>
    </reviewItem>
    <reviewItem>
      <errorID>391ebcf2-421e-4b4a-8cf4-13558cc4dda1</errorID>
      <errorWord>(</errorWord>
      <group>L1_Format</group>
      <groupName>格式问题</groupName>
      <ability>L2_HalfPunc_CN</ability>
      <abilityName>全半角问题</abilityName>
      <candidateList>
        <item>（</item>
      </candidateList>
      <explain>文本全半角错误。</explain>
      <paraID>24F6F2DE</paraID>
      <start>126</start>
      <end>127</end>
      <status>modified</status>
      <modifiedWord>（</modifiedWord>
      <trackRevisions>false</trackRevisions>
    </reviewItem>
    <reviewItem>
      <errorID>789468f7-5997-4184-985e-a950783b3771</errorID>
      <errorWord>)</errorWord>
      <group>L1_Format</group>
      <groupName>格式问题</groupName>
      <ability>L2_HalfPunc_CN</ability>
      <abilityName>全半角问题</abilityName>
      <candidateList>
        <item>）</item>
      </candidateList>
      <explain>文本全半角错误。</explain>
      <paraID>24F6F2DE</paraID>
      <start>133</start>
      <end>134</end>
      <status>modified</status>
      <modifiedWord>）</modifiedWord>
      <trackRevisions>false</trackRevisions>
    </reviewItem>
    <reviewItem>
      <errorID>157183e3-261e-42dd-b368-880d28c2300f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406C487E</paraID>
      <start>100</start>
      <end>101</end>
      <status>modified</status>
      <modifiedWord>—</modifiedWord>
      <trackRevisions>false</trackRevisions>
    </reviewItem>
    <reviewItem>
      <errorID>3b73132d-8cad-4b5b-b3ec-9012309d02d8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3FF731</paraID>
      <start>116</start>
      <end>117</end>
      <status>modified</status>
      <modifiedWord>—</modifiedWord>
      <trackRevisions>false</trackRevisions>
    </reviewItem>
    <reviewItem>
      <errorID>caab5013-dcd6-4146-802d-b53ce10225cd</errorID>
      <errorWord>(</errorWord>
      <group>L1_Format</group>
      <groupName>格式问题</groupName>
      <ability>L2_HalfPunc_CN</ability>
      <abilityName>全半角问题</abilityName>
      <candidateList>
        <item>（</item>
      </candidateList>
      <explain>文本全半角错误。</explain>
      <paraID>5BF2DD29</paraID>
      <start>9</start>
      <end>10</end>
      <status>modified</status>
      <modifiedWord>（</modifiedWord>
      <trackRevisions>false</trackRevisions>
    </reviewItem>
    <reviewItem>
      <errorID>deef04f4-e633-43aa-9c76-57bdf3304408</errorID>
      <errorWord>)</errorWord>
      <group>L1_Format</group>
      <groupName>格式问题</groupName>
      <ability>L2_HalfPunc_CN</ability>
      <abilityName>全半角问题</abilityName>
      <candidateList>
        <item>）</item>
      </candidateList>
      <explain>文本全半角错误。</explain>
      <paraID>5BF2DD29</paraID>
      <start>13</start>
      <end>14</end>
      <status>modified</status>
      <modifiedWord>）</modifiedWord>
      <trackRevisions>false</trackRevisions>
    </reviewItem>
    <reviewItem>
      <errorID>318b6229-7d8f-4666-ba58-5cc5e7c523e4</errorID>
      <errorWord>(</errorWord>
      <group>L1_Format</group>
      <groupName>格式问题</groupName>
      <ability>L2_HalfPunc_CN</ability>
      <abilityName>全半角问题</abilityName>
      <candidateList>
        <item>（</item>
      </candidateList>
      <explain>文本全半角错误。</explain>
      <paraID>799C82FA</paraID>
      <start>16</start>
      <end>17</end>
      <status>modified</status>
      <modifiedWord>（</modifiedWord>
      <trackRevisions>false</trackRevisions>
    </reviewItem>
    <reviewItem>
      <errorID>3428e60b-4344-464b-9369-863097787e0f</errorID>
      <errorWord>)</errorWord>
      <group>L1_Format</group>
      <groupName>格式问题</groupName>
      <ability>L2_HalfPunc_CN</ability>
      <abilityName>全半角问题</abilityName>
      <candidateList>
        <item>）</item>
      </candidateList>
      <explain>文本全半角错误。</explain>
      <paraID>799C82FA</paraID>
      <start>19</start>
      <end>20</end>
      <status>modified</status>
      <modifiedWord>）</modifiedWord>
      <trackRevisions>false</trackRevisions>
    </reviewItem>
    <reviewItem>
      <errorID>7bf7f82e-d14a-4eba-b5c9-f884b640b770</errorID>
      <errorWord>(</errorWord>
      <group>L1_Format</group>
      <groupName>格式问题</groupName>
      <ability>L2_HalfPunc_CN</ability>
      <abilityName>全半角问题</abilityName>
      <candidateList>
        <item>（</item>
      </candidateList>
      <explain>文本全半角错误。</explain>
      <paraID>277E0564</paraID>
      <start>13</start>
      <end>14</end>
      <status>modified</status>
      <modifiedWord>（</modifiedWord>
      <trackRevisions>false</trackRevisions>
    </reviewItem>
    <reviewItem>
      <errorID>d9beda12-d72c-44f0-83d3-d0173e43fe98</errorID>
      <errorWord>)</errorWord>
      <group>L1_Format</group>
      <groupName>格式问题</groupName>
      <ability>L2_HalfPunc_CN</ability>
      <abilityName>全半角问题</abilityName>
      <candidateList>
        <item>）</item>
      </candidateList>
      <explain>文本全半角错误。</explain>
      <paraID>277E0564</paraID>
      <start>16</start>
      <end>17</end>
      <status>modified</status>
      <modifiedWord>）</modifiedWord>
      <trackRevisions>false</trackRevisions>
    </reviewItem>
    <reviewItem>
      <errorID>52ceeef5-2dd9-4c1a-a201-94fa140f080c</errorID>
      <errorWord>(</errorWord>
      <group>L1_Format</group>
      <groupName>格式问题</groupName>
      <ability>L2_HalfPunc_CN</ability>
      <abilityName>全半角问题</abilityName>
      <candidateList>
        <item>（</item>
      </candidateList>
      <explain>文本全半角错误。</explain>
      <paraID>15204558</paraID>
      <start>9</start>
      <end>10</end>
      <status>modified</status>
      <modifiedWord>（</modifiedWord>
      <trackRevisions>false</trackRevisions>
    </reviewItem>
    <reviewItem>
      <errorID>df913646-fa1a-410a-a4e3-33678c0cbfb0</errorID>
      <errorWord>)</errorWord>
      <group>L1_Format</group>
      <groupName>格式问题</groupName>
      <ability>L2_HalfPunc_CN</ability>
      <abilityName>全半角问题</abilityName>
      <candidateList>
        <item>）</item>
      </candidateList>
      <explain>文本全半角错误。</explain>
      <paraID>15204558</paraID>
      <start>12</start>
      <end>13</end>
      <status>modified</status>
      <modifiedWord>）</modifiedWord>
      <trackRevisions>false</trackRevisions>
    </reviewItem>
    <reviewItem>
      <errorID>701fdc7c-97d6-4f2f-a221-eefe4d6df82d</errorID>
      <errorWord>(</errorWord>
      <group>L1_Format</group>
      <groupName>格式问题</groupName>
      <ability>L2_HalfPunc_CN</ability>
      <abilityName>全半角问题</abilityName>
      <candidateList>
        <item>（</item>
      </candidateList>
      <explain>文本全半角错误。</explain>
      <paraID>15204558</paraID>
      <start>33</start>
      <end>34</end>
      <status>modified</status>
      <modifiedWord>（</modifiedWord>
      <trackRevisions>false</trackRevisions>
    </reviewItem>
    <reviewItem>
      <errorID>55b4aff9-e69e-40b2-9c4e-d5dd06d2fcdf</errorID>
      <errorWord>)</errorWord>
      <group>L1_Format</group>
      <groupName>格式问题</groupName>
      <ability>L2_HalfPunc_CN</ability>
      <abilityName>全半角问题</abilityName>
      <candidateList>
        <item>）</item>
      </candidateList>
      <explain>文本全半角错误。</explain>
      <paraID>15204558</paraID>
      <start>63</start>
      <end>64</end>
      <status>modified</status>
      <modifiedWord>）</modifiedWord>
      <trackRevisions>false</trackRevisions>
    </reviewItem>
    <reviewItem>
      <errorID>6da87d1f-3888-428a-aa92-0912d9b11581</errorID>
      <errorWord>(</errorWord>
      <group>L1_Format</group>
      <groupName>格式问题</groupName>
      <ability>L2_HalfPunc_CN</ability>
      <abilityName>全半角问题</abilityName>
      <candidateList>
        <item>（</item>
      </candidateList>
      <explain>文本全半角错误。</explain>
      <paraID>371AB7CF</paraID>
      <start>7</start>
      <end>8</end>
      <status>modified</status>
      <modifiedWord>（</modifiedWord>
      <trackRevisions>false</trackRevisions>
    </reviewItem>
    <reviewItem>
      <errorID>11071029-c2ca-4290-b7f4-21850e12c460</errorID>
      <errorWord>)</errorWord>
      <group>L1_Format</group>
      <groupName>格式问题</groupName>
      <ability>L2_HalfPunc_CN</ability>
      <abilityName>全半角问题</abilityName>
      <candidateList>
        <item>）</item>
      </candidateList>
      <explain>文本全半角错误。</explain>
      <paraID>371AB7CF</paraID>
      <start>10</start>
      <end>11</end>
      <status>modified</status>
      <modifiedWord>）</modifiedWord>
      <trackRevisions>false</trackRevisions>
    </reviewItem>
    <reviewItem>
      <errorID>bec81d10-c064-43f3-be5a-b1a17bee62ae</errorID>
      <errorWord>(</errorWord>
      <group>L1_Format</group>
      <groupName>格式问题</groupName>
      <ability>L2_HalfPunc_CN</ability>
      <abilityName>全半角问题</abilityName>
      <candidateList>
        <item>（</item>
      </candidateList>
      <explain>文本全半角错误。</explain>
      <paraID>6B0A702E</paraID>
      <start>5</start>
      <end>6</end>
      <status>modified</status>
      <modifiedWord>（</modifiedWord>
      <trackRevisions>false</trackRevisions>
    </reviewItem>
    <reviewItem>
      <errorID>d8397243-8407-4278-b3dc-1c200e5cea41</errorID>
      <errorWord>)</errorWord>
      <group>L1_Format</group>
      <groupName>格式问题</groupName>
      <ability>L2_HalfPunc_CN</ability>
      <abilityName>全半角问题</abilityName>
      <candidateList>
        <item>）</item>
      </candidateList>
      <explain>文本全半角错误。</explain>
      <paraID>6B0A702E</paraID>
      <start>8</start>
      <end>9</end>
      <status>modified</status>
      <modifiedWord>）</modifiedWord>
      <trackRevisions>false</trackRevisions>
    </reviewItem>
    <reviewItem>
      <errorID>cf886cb4-2695-4e97-8796-f54a29a37bb6</errorID>
      <errorWord>，的</errorWord>
      <group>L1_Word</group>
      <groupName>字词问题</groupName>
      <ability>L2_Typo</ability>
      <abilityName>字词错误</abilityName>
      <candidateList>
        <item>，</item>
      </candidateList>
      <explain/>
      <paraID>3F481EF3</paraID>
      <start>29</start>
      <end>30</end>
      <status>modified</status>
      <modifiedWord>，</modifiedWord>
      <trackRevisions>false</trackRevisions>
    </reviewItem>
    <reviewItem>
      <errorID>1c246e1c-f8e7-471d-a1b5-dbd3e950a0db</errorID>
      <errorWord>,</errorWord>
      <group>L1_Format</group>
      <groupName>格式问题</groupName>
      <ability>L2_HalfPunc_CN</ability>
      <abilityName>全半角问题</abilityName>
      <candidateList>
        <item>，</item>
      </candidateList>
      <explain>文本全半角错误。</explain>
      <paraID>6692BCBB</paraID>
      <start>55</start>
      <end>56</end>
      <status>modified</status>
      <modifiedWord>，</modifiedWord>
      <trackRevisions>false</trackRevisions>
    </reviewItem>
    <reviewItem>
      <errorID>e68426d1-b272-45f4-9b3d-8e5338dbcf51</errorID>
      <errorWord>,</errorWord>
      <group>L1_Format</group>
      <groupName>格式问题</groupName>
      <ability>L2_HalfPunc_CN</ability>
      <abilityName>全半角问题</abilityName>
      <candidateList>
        <item>，</item>
      </candidateList>
      <explain>文本全半角错误。</explain>
      <paraID>6692BCBB</paraID>
      <start>132</start>
      <end>133</end>
      <status>modified</status>
      <modifiedWord>，</modifiedWord>
      <trackRevisions>false</trackRevisions>
    </reviewItem>
    <reviewItem>
      <errorID>84c5fbeb-53c8-433e-b101-0f5df9bb5e01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182FA892</paraID>
      <start>0</start>
      <end>2</end>
      <status>modified</status>
      <modifiedWord>2.</modifiedWord>
      <trackRevisions>false</trackRevisions>
    </reviewItem>
    <reviewItem>
      <errorID>54c43515-7727-419b-982c-90984c73dfce</errorID>
      <errorWord>、或者</errorWord>
      <group>L1_Word</group>
      <groupName>字词问题</groupName>
      <ability>L2_Typo</ability>
      <abilityName>字词错误</abilityName>
      <candidateList>
        <item>，或者</item>
      </candidateList>
      <explain/>
      <paraID>182FA892</paraID>
      <start>80</start>
      <end>83</end>
      <status>modified</status>
      <modifiedWord>，或者</modifiedWord>
      <trackRevisions>false</trackRevisions>
    </reviewItem>
    <reviewItem>
      <errorID>6801bf9c-7088-468e-b415-c321aef81b39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6568F0D7</paraID>
      <start>19</start>
      <end>21</end>
      <status>modified</status>
      <modifiedWord>》《</modifiedWord>
      <trackRevisions>false</trackRevisions>
    </reviewItem>
    <reviewItem>
      <errorID>ebaec7d7-c21d-4e4f-ba1a-17864d414a3a</errorID>
      <errorWord>,</errorWord>
      <group>L1_Format</group>
      <groupName>格式问题</groupName>
      <ability>L2_HalfPunc_CN</ability>
      <abilityName>全半角问题</abilityName>
      <candidateList>
        <item>，</item>
      </candidateList>
      <explain>文本全半角错误。</explain>
      <paraID>38129B56</paraID>
      <start>86</start>
      <end>87</end>
      <status>modified</status>
      <modifiedWord>，</modifiedWord>
      <trackRevisions>false</trackRevisions>
    </reviewItem>
    <reviewItem>
      <errorID>81b37f0a-ca99-4521-95aa-9c68916447bc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72DFDF54</paraID>
      <start>0</start>
      <end>2</end>
      <status>modified</status>
      <modifiedWord>1.</modifiedWord>
      <trackRevisions>false</trackRevisions>
    </reviewItem>
    <reviewItem>
      <errorID>7d7a1f16-bfdd-4013-8732-5661e39114b0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3EA923D4</paraID>
      <start>0</start>
      <end>2</end>
      <status>modified</status>
      <modifiedWord>2.</modifiedWord>
      <trackRevisions>false</trackRevisions>
    </reviewItem>
    <reviewItem>
      <errorID>6284db03-178b-4ba2-ab4f-fe29baad77fd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374B089A</paraID>
      <start>0</start>
      <end>2</end>
      <status>modified</status>
      <modifiedWord>3.</modifiedWord>
      <trackRevisions>false</trackRevisions>
    </reviewItem>
    <reviewItem>
      <errorID>2593fb9e-3be4-4d59-bfbe-0b53d834bba4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5A588F62</paraID>
      <start>0</start>
      <end>2</end>
      <status>modified</status>
      <modifiedWord>4.</modifiedWord>
      <trackRevisions>false</trackRevisions>
    </reviewItem>
    <reviewItem>
      <errorID>d083dbed-c0bf-49fe-92b1-fb5a25dc3e65</errorID>
      <errorWord>因</errorWord>
      <group>L1_Word</group>
      <groupName>字词问题</groupName>
      <ability>L2_Typo</ability>
      <abilityName>字词错误</abilityName>
      <candidateList>
        <item>应</item>
      </candidateList>
      <explain/>
      <paraID>5A588F62</paraID>
      <start>27</start>
      <end>28</end>
      <status>modified</status>
      <modifiedWord>应</modifiedWord>
      <trackRevisions>false</trackRevisions>
    </reviewItem>
    <reviewItem>
      <errorID>c5fab534-aece-4864-a7f8-4b6f27abca5d</errorID>
      <errorWord>见</errorWord>
      <group>L1_Word</group>
      <groupName>字词问题</groupName>
      <ability>L2_Typo</ability>
      <abilityName>字词错误</abilityName>
      <candidateList>
        <item>检</item>
      </candidateList>
      <explain>存在发音相同字词的误用。</explain>
      <paraID>5A588F62</paraID>
      <start>59</start>
      <end>60</end>
      <status>modified</status>
      <modifiedWord>检</modifiedWord>
      <trackRevisions>false</trackRevisions>
    </reviewItem>
    <reviewItem>
      <errorID>39595b5c-0f76-489f-8a22-09325f7e0f18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E8A61C6</paraID>
      <start>0</start>
      <end>2</end>
      <status>modified</status>
      <modifiedWord>5.</modifiedWord>
      <trackRevisions>false</trackRevisions>
    </reviewItem>
    <reviewItem>
      <errorID>7eaa376d-4ec3-4797-bf0a-204264576c45</errorID>
      <errorWord>)</errorWord>
      <group>L1_Format</group>
      <groupName>格式问题</groupName>
      <ability>L2_HalfPunc_CN</ability>
      <abilityName>全半角问题</abilityName>
      <candidateList>
        <item>）</item>
      </candidateList>
      <explain>文本全半角错误。</explain>
      <paraID>1C385E9F</paraID>
      <start>27</start>
      <end>28</end>
      <status>modified</status>
      <modifiedWord>）</modifiedWord>
      <trackRevisions>false</trackRevisions>
    </reviewItem>
    <reviewItem>
      <errorID>93111b02-c8b6-41f4-9461-ee8bb9465a28</errorID>
      <errorWord>，</errorWord>
      <group>L1_Format</group>
      <groupName>格式问题</groupName>
      <ability>L2_HalfPunc_CN</ability>
      <abilityName>全半角问题</abilityName>
      <candidateList>
        <item>, </item>
      </candidateList>
      <explain>文本全半角错误。</explain>
      <paraID>3FBCE11B</paraID>
      <start>3</start>
      <end>5</end>
      <status>modified</status>
      <modifiedWord>, </modifiedWord>
      <trackRevisions>false</trackRevisions>
    </reviewItem>
    <reviewItem>
      <errorID>239244b5-c472-4308-bd07-d4273759231b</errorID>
      <errorWord>，</errorWord>
      <group>L1_Format</group>
      <groupName>格式问题</groupName>
      <ability>L2_HalfPunc_CN</ability>
      <abilityName>全半角问题</abilityName>
      <candidateList>
        <item>, </item>
      </candidateList>
      <explain>文本全半角错误。</explain>
      <paraID>3FBCE11B</paraID>
      <start>8</start>
      <end>10</end>
      <status>modified</status>
      <modifiedWord>, </modifiedWord>
      <trackRevisions>false</trackRevisions>
    </reviewItem>
    <reviewItem>
      <errorID>9be3a764-1d67-44c3-9d46-aaa7ed1834da</errorID>
      <errorWord>，</errorWord>
      <group>L1_Format</group>
      <groupName>格式问题</groupName>
      <ability>L2_HalfPunc_CN</ability>
      <abilityName>全半角问题</abilityName>
      <candidateList>
        <item>, </item>
      </candidateList>
      <explain>文本全半角错误。</explain>
      <paraID>3FBCE11B</paraID>
      <start>17</start>
      <end>19</end>
      <status>modified</status>
      <modifiedWord>, </modifiedWord>
      <trackRevisions>false</trackRevisions>
    </reviewItem>
    <reviewItem>
      <errorID>36625a0b-d7ff-45d5-bec3-e85733bb0dfb</errorID>
      <errorWord>(</errorWord>
      <group>L1_Format</group>
      <groupName>格式问题</groupName>
      <ability>L2_HalfPunc_CN</ability>
      <abilityName>全半角问题</abilityName>
      <candidateList>
        <item>（</item>
      </candidateList>
      <explain>文本全半角错误。</explain>
      <paraID>302CCF50</paraID>
      <start>4</start>
      <end>5</end>
      <status>modified</status>
      <modifiedWord>（</modifiedWord>
      <trackRevisions>false</trackRevisions>
    </reviewItem>
    <reviewItem>
      <errorID>6324924a-2ae4-44f2-aeb7-653908f128c9</errorID>
      <errorWord>)</errorWord>
      <group>L1_Format</group>
      <groupName>格式问题</groupName>
      <ability>L2_HalfPunc_CN</ability>
      <abilityName>全半角问题</abilityName>
      <candidateList>
        <item>）</item>
      </candidateList>
      <explain>文本全半角错误。</explain>
      <paraID>302CCF50</paraID>
      <start>7</start>
      <end>8</end>
      <status>modified</status>
      <modifiedWord>）</modifiedWord>
      <trackRevisions>false</trackRevisions>
    </reviewItem>
    <reviewItem>
      <errorID>4fe6e14c-0e9b-46ca-afea-3393e0f7d52a</errorID>
      <errorWord>甘油三脂</errorWord>
      <group>L1_Knowledge</group>
      <groupName>知识性问题</groupName>
      <ability>L2_Term</ability>
      <abilityName>专业术语</abilityName>
      <candidateList>
        <item>甘油三酯</item>
      </candidateList>
      <explain/>
      <paraID>302CCF50</paraID>
      <start>9</start>
      <end>13</end>
      <status>modified</status>
      <modifiedWord>甘油三酯</modifiedWord>
      <trackRevisions>false</trackRevisions>
    </reviewItem>
    <reviewItem>
      <errorID>4590a586-3307-4e80-99d3-03301f3476b9</errorID>
      <errorWord>(</errorWord>
      <group>L1_Format</group>
      <groupName>格式问题</groupName>
      <ability>L2_HalfPunc_CN</ability>
      <abilityName>全半角问题</abilityName>
      <candidateList>
        <item>（</item>
      </candidateList>
      <explain>文本全半角错误。</explain>
      <paraID>302CCF50</paraID>
      <start>24</start>
      <end>25</end>
      <status>modified</status>
      <modifiedWord>（</modifiedWord>
      <trackRevisions>false</trackRevisions>
    </reviewItem>
    <reviewItem>
      <errorID>670b4a1d-4a2c-423c-994d-f762a376330b</errorID>
      <errorWord>)</errorWord>
      <group>L1_Format</group>
      <groupName>格式问题</groupName>
      <ability>L2_HalfPunc_CN</ability>
      <abilityName>全半角问题</abilityName>
      <candidateList>
        <item>）</item>
      </candidateList>
      <explain>文本全半角错误。</explain>
      <paraID>302CCF50</paraID>
      <start>28</start>
      <end>29</end>
      <status>modified</status>
      <modifiedWord>）</modifiedWord>
      <trackRevisions>false</trackRevisions>
    </reviewItem>
    <reviewItem>
      <errorID>deacfd3f-ab70-4eaa-9b4c-a082a9541049</errorID>
      <errorWord>(</errorWord>
      <group>L1_Format</group>
      <groupName>格式问题</groupName>
      <ability>L2_HalfPunc_CN</ability>
      <abilityName>全半角问题</abilityName>
      <candidateList>
        <item>（</item>
      </candidateList>
      <explain>文本全半角错误。</explain>
      <paraID>302CCF50</paraID>
      <start>36</start>
      <end>37</end>
      <status>modified</status>
      <modifiedWord>（</modifiedWord>
      <trackRevisions>false</trackRevisions>
    </reviewItem>
    <reviewItem>
      <errorID>3da44e04-515b-4198-b40e-cfd98cd6bfbd</errorID>
      <errorWord>)</errorWord>
      <group>L1_Format</group>
      <groupName>格式问题</groupName>
      <ability>L2_HalfPunc_CN</ability>
      <abilityName>全半角问题</abilityName>
      <candidateList>
        <item>）</item>
      </candidateList>
      <explain>文本全半角错误。</explain>
      <paraID>302CCF50</paraID>
      <start>40</start>
      <end>41</end>
      <status>modified</status>
      <modifiedWord>）</modifiedWord>
      <trackRevisions>false</trackRevisions>
    </reviewItem>
    <reviewItem>
      <errorID>f7f81d9c-80e8-489c-8b01-541afd6a3171</errorID>
      <errorWord>项目</errorWord>
      <group>L1_Word</group>
      <groupName>字词问题</groupName>
      <ability>L2_Typo</ability>
      <abilityName>字词错误</abilityName>
      <candidateList>
        <item>项</item>
      </candidateList>
      <explain/>
      <paraID>6BE66EF4</paraID>
      <start>6</start>
      <end>7</end>
      <status>modified</status>
      <modifiedWord>项</modifiedWord>
      <trackRevisions>false</trackRevisions>
    </reviewItem>
    <reviewItem>
      <errorID>6c0fab0a-35ce-4c6e-a7d3-159a01746f7f</errorID>
      <errorWord>)</errorWord>
      <group>L1_Format</group>
      <groupName>格式问题</groupName>
      <ability>L2_HalfPunc_CN</ability>
      <abilityName>全半角问题</abilityName>
      <candidateList>
        <item>）</item>
      </candidateList>
      <explain>文本全半角错误。</explain>
      <paraID>6DE4E532</paraID>
      <start>27</start>
      <end>28</end>
      <status>modified</status>
      <modifiedWord>）</modifiedWord>
      <trackRevisions>false</trackRevisions>
    </reviewItem>
    <reviewItem>
      <errorID>0cfd8e4c-8a99-442f-ad62-dddb039b8c7d</errorID>
      <errorWord>，</errorWord>
      <group>L1_Format</group>
      <groupName>格式问题</groupName>
      <ability>L2_HalfPunc_CN</ability>
      <abilityName>全半角问题</abilityName>
      <candidateList>
        <item>, </item>
      </candidateList>
      <explain>文本全半角错误。</explain>
      <paraID> 7CE6D43</paraID>
      <start>3</start>
      <end>5</end>
      <status>modified</status>
      <modifiedWord>, </modifiedWord>
      <trackRevisions>false</trackRevisions>
    </reviewItem>
    <reviewItem>
      <errorID>ce50deb2-0a13-4bfc-b2c0-a65359d909fa</errorID>
      <errorWord>，</errorWord>
      <group>L1_Format</group>
      <groupName>格式问题</groupName>
      <ability>L2_HalfPunc_CN</ability>
      <abilityName>全半角问题</abilityName>
      <candidateList>
        <item>, </item>
      </candidateList>
      <explain>文本全半角错误。</explain>
      <paraID> 7CE6D43</paraID>
      <start>8</start>
      <end>10</end>
      <status>modified</status>
      <modifiedWord>, </modifiedWord>
      <trackRevisions>false</trackRevisions>
    </reviewItem>
    <reviewItem>
      <errorID>54780738-6d42-4be0-bc0e-df70fa7393aa</errorID>
      <errorWord>，</errorWord>
      <group>L1_Format</group>
      <groupName>格式问题</groupName>
      <ability>L2_HalfPunc_CN</ability>
      <abilityName>全半角问题</abilityName>
      <candidateList>
        <item>, </item>
      </candidateList>
      <explain>文本全半角错误。</explain>
      <paraID> 7CE6D43</paraID>
      <start>17</start>
      <end>19</end>
      <status>modified</status>
      <modifiedWord>, </modifiedWord>
      <trackRevisions>false</trackRevisions>
    </reviewItem>
    <reviewItem>
      <errorID>77d241be-bcc0-4ed4-988d-eb3a0995eb7f</errorID>
      <errorWord>(</errorWord>
      <group>L1_Format</group>
      <groupName>格式问题</groupName>
      <ability>L2_HalfPunc_CN</ability>
      <abilityName>全半角问题</abilityName>
      <candidateList>
        <item>（</item>
      </candidateList>
      <explain>文本全半角错误。</explain>
      <paraID> 57E8A67</paraID>
      <start>4</start>
      <end>5</end>
      <status>modified</status>
      <modifiedWord>（</modifiedWord>
      <trackRevisions>false</trackRevisions>
    </reviewItem>
    <reviewItem>
      <errorID>f48be434-61c8-49a5-b0e0-2fa645a0cc86</errorID>
      <errorWord>)</errorWord>
      <group>L1_Format</group>
      <groupName>格式问题</groupName>
      <ability>L2_HalfPunc_CN</ability>
      <abilityName>全半角问题</abilityName>
      <candidateList>
        <item>）</item>
      </candidateList>
      <explain>文本全半角错误。</explain>
      <paraID> 57E8A67</paraID>
      <start>7</start>
      <end>8</end>
      <status>modified</status>
      <modifiedWord>）</modifiedWord>
      <trackRevisions>false</trackRevisions>
    </reviewItem>
    <reviewItem>
      <errorID>e23e7ea9-8afc-4df8-8b73-70efea0609ff</errorID>
      <errorWord>甘油三脂</errorWord>
      <group>L1_Knowledge</group>
      <groupName>知识性问题</groupName>
      <ability>L2_Term</ability>
      <abilityName>专业术语</abilityName>
      <candidateList>
        <item>甘油三酯</item>
      </candidateList>
      <explain/>
      <paraID> 57E8A67</paraID>
      <start>9</start>
      <end>13</end>
      <status>modified</status>
      <modifiedWord>甘油三酯</modifiedWord>
      <trackRevisions>false</trackRevisions>
    </reviewItem>
    <reviewItem>
      <errorID>d4139ccf-684a-49c8-9578-6e67f5dceee2</errorID>
      <errorWord>(</errorWord>
      <group>L1_Format</group>
      <groupName>格式问题</groupName>
      <ability>L2_HalfPunc_CN</ability>
      <abilityName>全半角问题</abilityName>
      <candidateList>
        <item>（</item>
      </candidateList>
      <explain>文本全半角错误。</explain>
      <paraID> 57E8A67</paraID>
      <start>24</start>
      <end>25</end>
      <status>modified</status>
      <modifiedWord>（</modifiedWord>
      <trackRevisions>false</trackRevisions>
    </reviewItem>
    <reviewItem>
      <errorID>14ae33f9-0acb-4488-8cab-d38295354939</errorID>
      <errorWord>)</errorWord>
      <group>L1_Format</group>
      <groupName>格式问题</groupName>
      <ability>L2_HalfPunc_CN</ability>
      <abilityName>全半角问题</abilityName>
      <candidateList>
        <item>）</item>
      </candidateList>
      <explain>文本全半角错误。</explain>
      <paraID> 57E8A67</paraID>
      <start>28</start>
      <end>29</end>
      <status>modified</status>
      <modifiedWord>）</modifiedWord>
      <trackRevisions>false</trackRevisions>
    </reviewItem>
    <reviewItem>
      <errorID>4d0447b8-4142-41a2-813d-77d6b537d919</errorID>
      <errorWord>(</errorWord>
      <group>L1_Format</group>
      <groupName>格式问题</groupName>
      <ability>L2_HalfPunc_CN</ability>
      <abilityName>全半角问题</abilityName>
      <candidateList>
        <item>（</item>
      </candidateList>
      <explain>文本全半角错误。</explain>
      <paraID> 57E8A67</paraID>
      <start>36</start>
      <end>37</end>
      <status>modified</status>
      <modifiedWord>（</modifiedWord>
      <trackRevisions>false</trackRevisions>
    </reviewItem>
    <reviewItem>
      <errorID>ef0ad9fb-f9d7-425d-b6d6-d3222bbb11cf</errorID>
      <errorWord>)</errorWord>
      <group>L1_Format</group>
      <groupName>格式问题</groupName>
      <ability>L2_HalfPunc_CN</ability>
      <abilityName>全半角问题</abilityName>
      <candidateList>
        <item>）</item>
      </candidateList>
      <explain>文本全半角错误。</explain>
      <paraID> 57E8A67</paraID>
      <start>40</start>
      <end>41</end>
      <status>modified</status>
      <modifiedWord>）</modifiedWord>
      <trackRevisions>false</trackRevisions>
    </reviewItem>
    <reviewItem>
      <errorID>205b6197-7854-4f43-a79c-0fb5cbe74a74</errorID>
      <errorWord>项目</errorWord>
      <group>L1_Word</group>
      <groupName>字词问题</groupName>
      <ability>L2_Typo</ability>
      <abilityName>字词错误</abilityName>
      <candidateList>
        <item>项</item>
      </candidateList>
      <explain/>
      <paraID>77230E92</paraID>
      <start>6</start>
      <end>7</end>
      <status>modified</status>
      <modifiedWord>项</modifiedWord>
      <trackRevisions>false</trackRevisions>
    </reviewItem>
    <reviewItem>
      <errorID>057b4cf6-d1ce-441c-bca4-1b92311bd5e0</errorID>
      <errorWord>)</errorWord>
      <group>L1_Format</group>
      <groupName>格式问题</groupName>
      <ability>L2_HalfPunc_CN</ability>
      <abilityName>全半角问题</abilityName>
      <candidateList>
        <item>）</item>
      </candidateList>
      <explain>文本全半角错误。</explain>
      <paraID>11EE0D7C</paraID>
      <start>27</start>
      <end>28</end>
      <status>modified</status>
      <modifiedWord>）</modifiedWord>
      <trackRevisions>false</trackRevisions>
    </reviewItem>
    <reviewItem>
      <errorID>d63e62a7-9a6f-458b-89bc-7ed409098c47</errorID>
      <errorWord>，</errorWord>
      <group>L1_Format</group>
      <groupName>格式问题</groupName>
      <ability>L2_HalfPunc_CN</ability>
      <abilityName>全半角问题</abilityName>
      <candidateList>
        <item>, </item>
      </candidateList>
      <explain>文本全半角错误。</explain>
      <paraID>6E0B8B10</paraID>
      <start>3</start>
      <end>5</end>
      <status>modified</status>
      <modifiedWord>, </modifiedWord>
      <trackRevisions>false</trackRevisions>
    </reviewItem>
    <reviewItem>
      <errorID>e9a5e6a7-6c05-40dd-a9fa-11384f569200</errorID>
      <errorWord>，</errorWord>
      <group>L1_Format</group>
      <groupName>格式问题</groupName>
      <ability>L2_HalfPunc_CN</ability>
      <abilityName>全半角问题</abilityName>
      <candidateList>
        <item>, </item>
      </candidateList>
      <explain>文本全半角错误。</explain>
      <paraID>6E0B8B10</paraID>
      <start>8</start>
      <end>10</end>
      <status>modified</status>
      <modifiedWord>, </modifiedWord>
      <trackRevisions>false</trackRevisions>
    </reviewItem>
    <reviewItem>
      <errorID>29a13de6-dc50-4974-8ecb-11d53d7742ac</errorID>
      <errorWord>，</errorWord>
      <group>L1_Format</group>
      <groupName>格式问题</groupName>
      <ability>L2_HalfPunc_CN</ability>
      <abilityName>全半角问题</abilityName>
      <candidateList>
        <item>, </item>
      </candidateList>
      <explain>文本全半角错误。</explain>
      <paraID>6E0B8B10</paraID>
      <start>17</start>
      <end>19</end>
      <status>modified</status>
      <modifiedWord>, </modifiedWord>
      <trackRevisions>false</trackRevisions>
    </reviewItem>
    <reviewItem>
      <errorID>066b8bc6-7d20-4385-a500-3ef48787ae9a</errorID>
      <errorWord>(</errorWord>
      <group>L1_Format</group>
      <groupName>格式问题</groupName>
      <ability>L2_HalfPunc_CN</ability>
      <abilityName>全半角问题</abilityName>
      <candidateList>
        <item>（</item>
      </candidateList>
      <explain>文本全半角错误。</explain>
      <paraID>31367E66</paraID>
      <start>4</start>
      <end>5</end>
      <status>modified</status>
      <modifiedWord>（</modifiedWord>
      <trackRevisions>false</trackRevisions>
    </reviewItem>
    <reviewItem>
      <errorID>e71b8133-533d-4b6c-8176-ef6e2d390f03</errorID>
      <errorWord>)</errorWord>
      <group>L1_Format</group>
      <groupName>格式问题</groupName>
      <ability>L2_HalfPunc_CN</ability>
      <abilityName>全半角问题</abilityName>
      <candidateList>
        <item>）</item>
      </candidateList>
      <explain>文本全半角错误。</explain>
      <paraID>31367E66</paraID>
      <start>7</start>
      <end>8</end>
      <status>modified</status>
      <modifiedWord>）</modifiedWord>
      <trackRevisions>false</trackRevisions>
    </reviewItem>
    <reviewItem>
      <errorID>7b01f476-61cc-4d02-82e8-98e82b077167</errorID>
      <errorWord>甘油三脂</errorWord>
      <group>L1_Knowledge</group>
      <groupName>知识性问题</groupName>
      <ability>L2_Term</ability>
      <abilityName>专业术语</abilityName>
      <candidateList>
        <item>甘油三酯</item>
      </candidateList>
      <explain/>
      <paraID>31367E66</paraID>
      <start>9</start>
      <end>13</end>
      <status>modified</status>
      <modifiedWord>甘油三酯</modifiedWord>
      <trackRevisions>false</trackRevisions>
    </reviewItem>
    <reviewItem>
      <errorID>04ce2582-2b2d-4a06-91e2-518473a97101</errorID>
      <errorWord>(</errorWord>
      <group>L1_Format</group>
      <groupName>格式问题</groupName>
      <ability>L2_HalfPunc_CN</ability>
      <abilityName>全半角问题</abilityName>
      <candidateList>
        <item>（</item>
      </candidateList>
      <explain>文本全半角错误。</explain>
      <paraID>31367E66</paraID>
      <start>24</start>
      <end>25</end>
      <status>modified</status>
      <modifiedWord>（</modifiedWord>
      <trackRevisions>false</trackRevisions>
    </reviewItem>
    <reviewItem>
      <errorID>2cbbc913-d712-4074-807f-ddc3f3eeb1cd</errorID>
      <errorWord>)</errorWord>
      <group>L1_Format</group>
      <groupName>格式问题</groupName>
      <ability>L2_HalfPunc_CN</ability>
      <abilityName>全半角问题</abilityName>
      <candidateList>
        <item>）</item>
      </candidateList>
      <explain>文本全半角错误。</explain>
      <paraID>31367E66</paraID>
      <start>28</start>
      <end>29</end>
      <status>modified</status>
      <modifiedWord>）</modifiedWord>
      <trackRevisions>false</trackRevisions>
    </reviewItem>
    <reviewItem>
      <errorID>d8642f5b-39c4-4192-849b-403c1794065e</errorID>
      <errorWord>(</errorWord>
      <group>L1_Format</group>
      <groupName>格式问题</groupName>
      <ability>L2_HalfPunc_CN</ability>
      <abilityName>全半角问题</abilityName>
      <candidateList>
        <item>（</item>
      </candidateList>
      <explain>文本全半角错误。</explain>
      <paraID>31367E66</paraID>
      <start>36</start>
      <end>37</end>
      <status>modified</status>
      <modifiedWord>（</modifiedWord>
      <trackRevisions>false</trackRevisions>
    </reviewItem>
    <reviewItem>
      <errorID>5db245d8-7981-48e7-9478-be85ea9b7d00</errorID>
      <errorWord>)</errorWord>
      <group>L1_Format</group>
      <groupName>格式问题</groupName>
      <ability>L2_HalfPunc_CN</ability>
      <abilityName>全半角问题</abilityName>
      <candidateList>
        <item>）</item>
      </candidateList>
      <explain>文本全半角错误。</explain>
      <paraID>31367E66</paraID>
      <start>40</start>
      <end>41</end>
      <status>modified</status>
      <modifiedWord>）</modifiedWord>
      <trackRevisions>false</trackRevisions>
    </reviewItem>
    <reviewItem>
      <errorID>2aa3f6cc-a62b-4f35-b073-08dff2cf2d7c</errorID>
      <errorWord>项目</errorWord>
      <group>L1_Word</group>
      <groupName>字词问题</groupName>
      <ability>L2_Typo</ability>
      <abilityName>字词错误</abilityName>
      <candidateList>
        <item>项</item>
      </candidateList>
      <explain/>
      <paraID>383226F1</paraID>
      <start>6</start>
      <end>7</end>
      <status>modified</status>
      <modifiedWord>项</modifiedWord>
      <trackRevisions>false</trackRevisions>
    </reviewItem>
    <reviewItem>
      <errorID>df7fc03f-9ad8-47e6-9e4f-f9369b19a692</errorID>
      <errorWord>)</errorWord>
      <group>L1_Format</group>
      <groupName>格式问题</groupName>
      <ability>L2_HalfPunc_CN</ability>
      <abilityName>全半角问题</abilityName>
      <candidateList>
        <item>）</item>
      </candidateList>
      <explain>文本全半角错误。</explain>
      <paraID>48DD3F0A</paraID>
      <start>27</start>
      <end>28</end>
      <status>modified</status>
      <modifiedWord>）</modifiedWord>
      <trackRevisions>false</trackRevisions>
    </reviewItem>
    <reviewItem>
      <errorID>98def289-a116-40e1-a1af-7c6904d68ff3</errorID>
      <errorWord>，</errorWord>
      <group>L1_Format</group>
      <groupName>格式问题</groupName>
      <ability>L2_HalfPunc_CN</ability>
      <abilityName>全半角问题</abilityName>
      <candidateList>
        <item>, </item>
      </candidateList>
      <explain>文本全半角错误。</explain>
      <paraID>169B6EE6</paraID>
      <start>3</start>
      <end>5</end>
      <status>modified</status>
      <modifiedWord>, </modifiedWord>
      <trackRevisions>false</trackRevisions>
    </reviewItem>
    <reviewItem>
      <errorID>909a5225-469a-4286-933e-25bbfb4d75a8</errorID>
      <errorWord>，</errorWord>
      <group>L1_Format</group>
      <groupName>格式问题</groupName>
      <ability>L2_HalfPunc_CN</ability>
      <abilityName>全半角问题</abilityName>
      <candidateList>
        <item>, </item>
      </candidateList>
      <explain>文本全半角错误。</explain>
      <paraID>169B6EE6</paraID>
      <start>8</start>
      <end>10</end>
      <status>modified</status>
      <modifiedWord>, </modifiedWord>
      <trackRevisions>false</trackRevisions>
    </reviewItem>
    <reviewItem>
      <errorID>a34f2e77-a69d-45a1-8b85-95a22a7b82b6</errorID>
      <errorWord>，</errorWord>
      <group>L1_Format</group>
      <groupName>格式问题</groupName>
      <ability>L2_HalfPunc_CN</ability>
      <abilityName>全半角问题</abilityName>
      <candidateList>
        <item>, </item>
      </candidateList>
      <explain>文本全半角错误。</explain>
      <paraID>169B6EE6</paraID>
      <start>17</start>
      <end>19</end>
      <status>modified</status>
      <modifiedWord>, </modifiedWord>
      <trackRevisions>false</trackRevisions>
    </reviewItem>
    <reviewItem>
      <errorID>06827853-79da-4361-974d-d26eb2090150</errorID>
      <errorWord>(</errorWord>
      <group>L1_Format</group>
      <groupName>格式问题</groupName>
      <ability>L2_HalfPunc_CN</ability>
      <abilityName>全半角问题</abilityName>
      <candidateList>
        <item>（</item>
      </candidateList>
      <explain>文本全半角错误。</explain>
      <paraID>456670DF</paraID>
      <start>4</start>
      <end>5</end>
      <status>modified</status>
      <modifiedWord>（</modifiedWord>
      <trackRevisions>false</trackRevisions>
    </reviewItem>
    <reviewItem>
      <errorID>7b6d961a-d47d-47b9-97d1-72da25b7f627</errorID>
      <errorWord>)</errorWord>
      <group>L1_Format</group>
      <groupName>格式问题</groupName>
      <ability>L2_HalfPunc_CN</ability>
      <abilityName>全半角问题</abilityName>
      <candidateList>
        <item>）</item>
      </candidateList>
      <explain>文本全半角错误。</explain>
      <paraID>456670DF</paraID>
      <start>7</start>
      <end>8</end>
      <status>modified</status>
      <modifiedWord>）</modifiedWord>
      <trackRevisions>false</trackRevisions>
    </reviewItem>
    <reviewItem>
      <errorID>5b0fce0f-73c0-474d-98dd-76f485036254</errorID>
      <errorWord>甘油三脂</errorWord>
      <group>L1_Knowledge</group>
      <groupName>知识性问题</groupName>
      <ability>L2_Term</ability>
      <abilityName>专业术语</abilityName>
      <candidateList>
        <item>甘油三酯</item>
      </candidateList>
      <explain/>
      <paraID>456670DF</paraID>
      <start>9</start>
      <end>13</end>
      <status>modified</status>
      <modifiedWord>甘油三酯</modifiedWord>
      <trackRevisions>false</trackRevisions>
    </reviewItem>
    <reviewItem>
      <errorID>140daebb-5b51-410d-b50d-2fdcf9fb9649</errorID>
      <errorWord>(</errorWord>
      <group>L1_Format</group>
      <groupName>格式问题</groupName>
      <ability>L2_HalfPunc_CN</ability>
      <abilityName>全半角问题</abilityName>
      <candidateList>
        <item>（</item>
      </candidateList>
      <explain>文本全半角错误。</explain>
      <paraID>456670DF</paraID>
      <start>24</start>
      <end>25</end>
      <status>modified</status>
      <modifiedWord>（</modifiedWord>
      <trackRevisions>false</trackRevisions>
    </reviewItem>
    <reviewItem>
      <errorID>0d499f2c-c23b-47d4-b6fd-3cceb56290c2</errorID>
      <errorWord>)</errorWord>
      <group>L1_Format</group>
      <groupName>格式问题</groupName>
      <ability>L2_HalfPunc_CN</ability>
      <abilityName>全半角问题</abilityName>
      <candidateList>
        <item>）</item>
      </candidateList>
      <explain>文本全半角错误。</explain>
      <paraID>456670DF</paraID>
      <start>28</start>
      <end>29</end>
      <status>modified</status>
      <modifiedWord>）</modifiedWord>
      <trackRevisions>false</trackRevisions>
    </reviewItem>
    <reviewItem>
      <errorID>62690d0f-4071-418e-ad12-b491692adbdb</errorID>
      <errorWord>(</errorWord>
      <group>L1_Format</group>
      <groupName>格式问题</groupName>
      <ability>L2_HalfPunc_CN</ability>
      <abilityName>全半角问题</abilityName>
      <candidateList>
        <item>（</item>
      </candidateList>
      <explain>文本全半角错误。</explain>
      <paraID>456670DF</paraID>
      <start>36</start>
      <end>37</end>
      <status>modified</status>
      <modifiedWord>（</modifiedWord>
      <trackRevisions>false</trackRevisions>
    </reviewItem>
    <reviewItem>
      <errorID>ca9cfa71-eb41-4c57-aa32-1b2a4f8638b4</errorID>
      <errorWord>)</errorWord>
      <group>L1_Format</group>
      <groupName>格式问题</groupName>
      <ability>L2_HalfPunc_CN</ability>
      <abilityName>全半角问题</abilityName>
      <candidateList>
        <item>）</item>
      </candidateList>
      <explain>文本全半角错误。</explain>
      <paraID>456670DF</paraID>
      <start>40</start>
      <end>41</end>
      <status>modified</status>
      <modifiedWord>）</modifiedWord>
      <trackRevisions>false</trackRevisions>
    </reviewItem>
    <reviewItem>
      <errorID>692cb38b-eced-4554-9182-f3df44ba04c8</errorID>
      <errorWord>项目</errorWord>
      <group>L1_Word</group>
      <groupName>字词问题</groupName>
      <ability>L2_Typo</ability>
      <abilityName>字词错误</abilityName>
      <candidateList>
        <item>项</item>
      </candidateList>
      <explain/>
      <paraID>53D06DD1</paraID>
      <start>6</start>
      <end>7</end>
      <status>modified</status>
      <modifiedWord>项</modifiedWord>
      <trackRevisions>false</trackRevisions>
    </reviewItem>
    <reviewItem>
      <errorID>8f851b67-8702-4b01-9ac0-3bf8ce2c9931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5AC1280C</paraID>
      <start>0</start>
      <end>2</end>
      <status>modified</status>
      <modifiedWord>6.</modifiedWord>
      <trackRevisions>false</trackRevisions>
    </reviewItem>
    <reviewItem>
      <errorID>e5239530-d253-4372-90c0-16b560b42d65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2F58A31</paraID>
      <start>0</start>
      <end>2</end>
      <status>modified</status>
      <modifiedWord>7.</modifiedWord>
      <trackRevisions>false</trackRevisions>
    </reviewItem>
    <reviewItem>
      <errorID>fbb37959-b0f9-48f3-b444-9b496275792b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33D1D4C4</paraID>
      <start>0</start>
      <end>2</end>
      <status>modified</status>
      <modifiedWord>8.</modifiedWord>
      <trackRevisions>false</trackRevisions>
    </reviewItem>
    <reviewItem>
      <errorID>6ae2533a-e401-498d-805c-fe8dd31f1632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33D24F16</paraID>
      <start>0</start>
      <end>2</end>
      <status>modified</status>
      <modifiedWord>9.</modifiedWord>
      <trackRevisions>false</trackRevisions>
    </reviewItem>
    <reviewItem>
      <errorID>40edebeb-cae4-43e7-ad50-b50898ec1a29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6C4EE1B0</paraID>
      <start>0</start>
      <end>3</end>
      <status>modified</status>
      <modifiedWord>10.</modifiedWord>
      <trackRevisions>false</trackRevisions>
    </reviewItem>
    <reviewItem>
      <errorID>d52a682f-2b22-4b68-bafe-c4719cd81fa2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1EEAFEAF</paraID>
      <start>0</start>
      <end>2</end>
      <status>modified</status>
      <modifiedWord>1.</modifiedWord>
      <trackRevisions>false</trackRevisions>
    </reviewItem>
    <reviewItem>
      <errorID>3f1b4829-fd14-4972-ae3a-72fdf2f867a1</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5F9F3F9A</paraID>
      <start>0</start>
      <end>1</end>
      <status>modified</status>
      <modifiedWord>①</modifiedWord>
      <trackRevisions>false</trackRevisions>
    </reviewItem>
    <reviewItem>
      <errorID>7c3a9736-abfe-4c5f-91ed-bc5207b18ff5</errorID>
      <errorWord>高效是</errorWord>
      <group>L1_Word</group>
      <groupName>字词问题</groupName>
      <ability>L2_Typo</ability>
      <abilityName>字词错误</abilityName>
      <candidateList>
        <item>高效</item>
      </candidateList>
      <explain/>
      <paraID>5F9F3F9A</paraID>
      <start>15</start>
      <end>17</end>
      <status>modified</status>
      <modifiedWord>高效</modifiedWord>
      <trackRevisions>false</trackRevisions>
    </reviewItem>
    <reviewItem>
      <errorID>ab6e137f-b7b1-4de7-a87d-20628b3c38da</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BE5E781</paraID>
      <start>0</start>
      <end>1</end>
      <status>modified</status>
      <modifiedWord>②</modifiedWord>
      <trackRevisions>false</trackRevisions>
    </reviewItem>
    <reviewItem>
      <errorID>86a47412-7f03-4dd3-8650-eb6ad296cce9</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2AB7ED62</paraID>
      <start>0</start>
      <end>1</end>
      <status>modified</status>
      <modifiedWord>③</modifiedWord>
      <trackRevisions>false</trackRevisions>
    </reviewItem>
    <reviewItem>
      <errorID>d38c9cff-1cf6-4e63-8f88-6a04ea3fd958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F64C564</paraID>
      <start>0</start>
      <end>2</end>
      <status>modified</status>
      <modifiedWord>2.</modifiedWord>
      <trackRevisions>false</trackRevisions>
    </reviewItem>
    <reviewItem>
      <errorID>76864cff-bf70-4e1d-81b5-d57dd62562e3</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2DB7C931</paraID>
      <start>0</start>
      <end>1</end>
      <status>modified</status>
      <modifiedWord>①</modifiedWord>
      <trackRevisions>false</trackRevisions>
    </reviewItem>
    <reviewItem>
      <errorID>52d198ef-0c00-413e-9e0a-628736018b02</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6CBEB2E2</paraID>
      <start>0</start>
      <end>1</end>
      <status>modified</status>
      <modifiedWord>②</modifiedWord>
      <trackRevisions>false</trackRevisions>
    </reviewItem>
    <reviewItem>
      <errorID>cd6cf805-d7fa-4c5c-ad2b-064c997b546b</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224AFAD9</paraID>
      <start>0</start>
      <end>1</end>
      <status>modified</status>
      <modifiedWord>③</modifiedWord>
      <trackRevisions>false</trackRevisions>
    </reviewItem>
    <reviewItem>
      <errorID>cf2d8654-aa35-4b3c-b7e8-1cfb07a64304</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73E7082C</paraID>
      <start>0</start>
      <end>1</end>
      <status>modified</status>
      <modifiedWord>④</modifiedWord>
      <trackRevisions>false</trackRevisions>
    </reviewItem>
    <reviewItem>
      <errorID>78a3bf05-1602-4e7b-bbac-2d9703973e93</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6FC0DFB</paraID>
      <start>0</start>
      <end>1</end>
      <status>modified</status>
      <modifiedWord>⑤</modifiedWord>
      <trackRevisions>false</trackRevisions>
    </reviewItem>
    <reviewItem>
      <errorID>048d0760-ce05-430d-8ad4-89905456c3ca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48EC1B13</paraID>
      <start>0</start>
      <end>2</end>
      <status>modified</status>
      <modifiedWord>1.</modifiedWord>
      <trackRevisions>false</trackRevisions>
    </reviewItem>
    <reviewItem>
      <errorID>8f7b8f7c-3db0-404d-a936-35f091dbadcc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69E7517A</paraID>
      <start>0</start>
      <end>2</end>
      <status>modified</status>
      <modifiedWord>2.</modifiedWord>
      <trackRevisions>false</trackRevisions>
    </reviewItem>
    <reviewItem>
      <errorID>ddb1ed19-0442-4fa4-a64c-87603f9cebb7</errorID>
      <errorWord>,</errorWord>
      <group>L1_Format</group>
      <groupName>格式问题</groupName>
      <ability>L2_HalfPunc_CN</ability>
      <abilityName>全半角问题</abilityName>
      <candidateList>
        <item>，</item>
      </candidateList>
      <explain>文本全半角错误。</explain>
      <paraID>69E7517A</paraID>
      <start>35</start>
      <end>36</end>
      <status>modified</status>
      <modifiedWord>，</modifiedWord>
      <trackRevisions>false</trackRevisions>
    </reviewItem>
    <reviewItem>
      <errorID>50c2343c-ba4d-40ab-b4e2-d7ed50d949b5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6E1F2D10</paraID>
      <start>0</start>
      <end>2</end>
      <status>modified</status>
      <modifiedWord>1.</modifiedWord>
      <trackRevisions>false</trackRevisions>
    </reviewItem>
    <reviewItem>
      <errorID>bf9eaa53-451b-48e3-857c-517717b0f49c</errorID>
      <errorWord>,</errorWord>
      <group>L1_Format</group>
      <groupName>格式问题</groupName>
      <ability>L2_HalfPunc_CN</ability>
      <abilityName>全半角问题</abilityName>
      <candidateList>
        <item>，</item>
      </candidateList>
      <explain>文本全半角错误。</explain>
      <paraID>6E1F2D10</paraID>
      <start>47</start>
      <end>48</end>
      <status>modified</status>
      <modifiedWord>，</modifiedWord>
      <trackRevisions>false</trackRevisions>
    </reviewItem>
    <reviewItem>
      <errorID>78f7cf05-b6a8-44a8-bd16-466ada38a879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56FB4B14</paraID>
      <start>0</start>
      <end>2</end>
      <status>modified</status>
      <modifiedWord>2.</modifiedWord>
      <trackRevisions>false</trackRevisions>
    </reviewItem>
    <reviewItem>
      <errorID>b9083631-b73c-43fc-91c0-b8adc3db10d6</errorID>
      <errorWord>《医院消毒卫生标准(GB15982-1995)》</errorWord>
      <group>L1_Knowledge</group>
      <groupName>知识性问题</groupName>
      <ability>L2_Knowledge</ability>
      <abilityName>其他知识</abilityName>
      <candidateList>
        <item>《医院消毒卫生标准》(GB15982-1995)</item>
      </candidateList>
      <explain>疑似政策文件、法律法规名称等书写不规范，请注意检查。</explain>
      <paraID>56FB4B14</paraID>
      <start>12</start>
      <end>36</end>
      <status>modified</status>
      <modifiedWord>《医院消毒卫生标准》(GB15982-1995)</modifiedWord>
      <trackRevisions>false</trackRevisions>
    </reviewItem>
    <reviewItem>
      <errorID>76db2d0f-d264-4180-bd30-02092876502a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4E120DE8</paraID>
      <start>0</start>
      <end>2</end>
      <status>modified</status>
      <modifiedWord>2.</modifiedWord>
      <trackRevisions>false</trackRevisions>
    </reviewItem>
    <reviewItem>
      <errorID>2934f0f7-3d48-42b0-8ce7-335a56ac8f0c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26F71493</paraID>
      <start>0</start>
      <end>2</end>
      <status>modified</status>
      <modifiedWord>3.</modifiedWord>
      <trackRevisions>false</trackRevisions>
    </reviewItem>
    <reviewItem>
      <errorID>85a3e27a-c457-41a7-b9ee-49bb90752a4c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1AA59F21</paraID>
      <start>20</start>
      <end>21</end>
      <status>modified</status>
      <modifiedWord>—</modifiedWord>
      <trackRevisions>false</trackRevisions>
    </reviewItem>
    <reviewItem>
      <errorID>17d39e56-adc6-4223-8334-5be5601b061f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8BBBB89</paraID>
      <start>19</start>
      <end>20</end>
      <status>modified</status>
      <modifiedWord>—</modifiedWord>
      <trackRevisions>false</trackRevisions>
    </reviewItem>
    <reviewItem>
      <errorID>84b6c702-e691-4f86-9d56-9c440a0350a8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649CAC23</paraID>
      <start>14</start>
      <end>15</end>
      <status>modified</status>
      <modifiedWord>—</modifiedWord>
      <trackRevisions>false</trackRevisions>
    </reviewItem>
    <reviewItem>
      <errorID>05ed26a2-2f04-44ae-99c6-6a93ca1b0f60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708A5C05</paraID>
      <start>18</start>
      <end>19</end>
      <status>modified</status>
      <modifiedWord>—</modifiedWord>
      <trackRevisions>false</trackRevisions>
    </reviewItem>
    <reviewItem>
      <errorID>e5af9d25-2444-4173-9563-69f4caac34f2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522FCBC9</paraID>
      <start>21</start>
      <end>22</end>
      <status>modified</status>
      <modifiedWord>—</modifiedWord>
      <trackRevisions>false</trackRevisions>
    </reviewItem>
    <reviewItem>
      <errorID>8b362d2b-bcc6-42da-b5d9-ac649f5539ec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75D5BF97</paraID>
      <start>15</start>
      <end>16</end>
      <status>modified</status>
      <modifiedWord>—</modifiedWord>
      <trackRevisions>false</trackRevisions>
    </reviewItem>
    <reviewItem>
      <errorID>7465eb4e-dc2b-4d34-a4ba-bae815e75416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30DACAFA</paraID>
      <start>26</start>
      <end>27</end>
      <status>modified</status>
      <modifiedWord>—</modifiedWord>
      <trackRevisions>false</trackRevisions>
    </reviewItem>
    <reviewItem>
      <errorID>2972949c-16c6-4edb-8097-99b55112920f</errorID>
      <errorWord>《医院消毒卫生标准(GB15982-1995)》</errorWord>
      <group>L1_Knowledge</group>
      <groupName>知识性问题</groupName>
      <ability>L2_Knowledge</ability>
      <abilityName>其他知识</abilityName>
      <candidateList>
        <item>《医院消毒卫生标准》(GB15982-1995)</item>
      </candidateList>
      <explain>疑似政策文件、法律法规名称等书写不规范，请注意检查。</explain>
      <paraID>3E458ABE</paraID>
      <start>8</start>
      <end>32</end>
      <status>modified</status>
      <modifiedWord>《医院消毒卫生标准》(GB15982-1995)</modifiedWord>
      <trackRevisions>false</trackRevisions>
    </reviewItem>
    <reviewItem>
      <errorID>f5d4a2d2-b8db-42a4-a3c7-49e1454e2908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15A4FFAE</paraID>
      <start>9</start>
      <end>10</end>
      <status>modified</status>
      <modifiedWord>—</modifiedWord>
      <trackRevisions>false</trackRevisions>
    </reviewItem>
    <reviewItem>
      <errorID>ba73a6c7-96d4-465d-a2ef-e79cb0ef3fda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F33E2A9</paraID>
      <start>15</start>
      <end>16</end>
      <status>modified</status>
      <modifiedWord>—</modifiedWord>
      <trackRevisions>false</trackRevisions>
    </reviewItem>
    <reviewItem>
      <errorID>997bdd63-35f9-46ca-839b-bbcc11b98dfe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3ADE86FD</paraID>
      <start>16</start>
      <end>17</end>
      <status>modified</status>
      <modifiedWord>—</modifiedWord>
      <trackRevisions>false</trackRevisions>
    </reviewItem>
    <reviewItem>
      <errorID>8154e82b-a654-4935-b285-bbba7b1ec3f7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23B47B44</paraID>
      <start>23</start>
      <end>24</end>
      <status>modified</status>
      <modifiedWord>—</modifiedWord>
      <trackRevisions>false</trackRevisions>
    </reviewItem>
    <reviewItem>
      <errorID>62659333-b1c0-4569-9fbf-cb050a5bd843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562891B</paraID>
      <start>18</start>
      <end>19</end>
      <status>modified</status>
      <modifiedWord>—</modifiedWord>
      <trackRevisions>false</trackRevisions>
    </reviewItem>
    <reviewItem>
      <errorID>6df7fcb7-53f8-416d-a882-518582f15c73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19831232</paraID>
      <start>19</start>
      <end>20</end>
      <status>modified</status>
      <modifiedWord>—</modifiedWord>
      <trackRevisions>false</trackRevisions>
    </reviewItem>
    <reviewItem>
      <errorID>76e4cf78-8593-4465-8cbd-6d8ad90c8b8d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AAEC69A</paraID>
      <start>12</start>
      <end>13</end>
      <status>modified</status>
      <modifiedWord>—</modifiedWord>
      <trackRevisions>false</trackRevisions>
    </reviewItem>
    <reviewItem>
      <errorID>61185907-5f71-4c16-bf70-f4670cbb2fe6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22CE0615</paraID>
      <start>9</start>
      <end>10</end>
      <status>modified</status>
      <modifiedWord>—</modifiedWord>
      <trackRevisions>false</trackRevisions>
    </reviewItem>
    <reviewItem>
      <errorID>04ba5ff5-b704-4a23-8d69-e5c690a1887b</errorID>
      <errorWord>(</errorWord>
      <group>L1_Format</group>
      <groupName>格式问题</groupName>
      <ability>L2_HalfPunc_CN</ability>
      <abilityName>全半角问题</abilityName>
      <candidateList>
        <item>（</item>
      </candidateList>
      <explain>文本全半角错误。</explain>
      <paraID>5DDFFC69</paraID>
      <start>10</start>
      <end>11</end>
      <status>modified</status>
      <modifiedWord>（</modifiedWord>
      <trackRevisions>false</trackRevisions>
    </reviewItem>
    <reviewItem>
      <errorID>40cf1f16-c25f-4baa-8af5-7b39b9627198</errorID>
      <errorWord>)</errorWord>
      <group>L1_Format</group>
      <groupName>格式问题</groupName>
      <ability>L2_HalfPunc_CN</ability>
      <abilityName>全半角问题</abilityName>
      <candidateList>
        <item>）</item>
      </candidateList>
      <explain>文本全半角错误。</explain>
      <paraID>5DDFFC69</paraID>
      <start>13</start>
      <end>14</end>
      <status>modified</status>
      <modifiedWord>）</modifiedWord>
      <trackRevisions>false</trackRevisions>
    </reviewItem>
    <reviewItem>
      <errorID>06ed0722-a4a3-4bdc-9840-dacb7848ee0f</errorID>
      <errorWord>(</errorWord>
      <group>L1_Format</group>
      <groupName>格式问题</groupName>
      <ability>L2_HalfPunc_CN</ability>
      <abilityName>全半角问题</abilityName>
      <candidateList>
        <item>（</item>
      </candidateList>
      <explain>文本全半角错误。</explain>
      <paraID>5DDFFC69</paraID>
      <start>37</start>
      <end>38</end>
      <status>modified</status>
      <modifiedWord>（</modifiedWord>
      <trackRevisions>false</trackRevisions>
    </reviewItem>
    <reviewItem>
      <errorID>71e360eb-1c0f-41b1-9ea3-423bc6c9dfd4</errorID>
      <errorWord>)</errorWord>
      <group>L1_Format</group>
      <groupName>格式问题</groupName>
      <ability>L2_HalfPunc_CN</ability>
      <abilityName>全半角问题</abilityName>
      <candidateList>
        <item>）</item>
      </candidateList>
      <explain>文本全半角错误。</explain>
      <paraID>5DDFFC69</paraID>
      <start>40</start>
      <end>41</end>
      <status>modified</status>
      <modifiedWord>）</modifiedWord>
      <trackRevisions>false</trackRevisions>
    </reviewItem>
    <reviewItem>
      <errorID>034ae1e0-9c91-491f-bed9-a91f0b39d40b</errorID>
      <errorWord>(</errorWord>
      <group>L1_Format</group>
      <groupName>格式问题</groupName>
      <ability>L2_HalfPunc_CN</ability>
      <abilityName>全半角问题</abilityName>
      <candidateList>
        <item>（</item>
      </candidateList>
      <explain>文本全半角错误。</explain>
      <paraID>6E465E50</paraID>
      <start>41</start>
      <end>42</end>
      <status>modified</status>
      <modifiedWord>（</modifiedWord>
      <trackRevisions>false</trackRevisions>
    </reviewItem>
    <reviewItem>
      <errorID>ea37f8c8-95aa-410e-858a-4e37c597fb2f</errorID>
      <errorWord>)</errorWord>
      <group>L1_Format</group>
      <groupName>格式问题</groupName>
      <ability>L2_HalfPunc_CN</ability>
      <abilityName>全半角问题</abilityName>
      <candidateList>
        <item>）</item>
      </candidateList>
      <explain>文本全半角错误。</explain>
      <paraID>6E465E50</paraID>
      <start>51</start>
      <end>52</end>
      <status>modified</status>
      <modifiedWord>）</modifiedWord>
      <trackRevisions>false</trackRevisions>
    </reviewItem>
    <reviewItem>
      <errorID>38b2a0de-014f-4c81-98b0-f09f59fdc884</errorID>
      <errorWord>（</errorWord>
      <group>L1_Punc</group>
      <groupName>标点问题</groupName>
      <ability>L2_Punc_CN</ability>
      <abilityName>标点符号问题</abilityName>
      <candidateList/>
      <explain>同一形式括号套用。</explain>
      <paraID>7B974BDB</paraID>
      <start>28</start>
      <end>29</end>
      <status>ignored</status>
      <modifiedWord/>
      <trackRevisions>false</trackRevisions>
    </reviewItem>
    <reviewItem>
      <errorID>d2672b12-3fde-4120-ad18-be69c6e301d9</errorID>
      <errorWord>）</errorWord>
      <group>L1_Punc</group>
      <groupName>标点问题</groupName>
      <ability>L2_Punc_CN</ability>
      <abilityName>标点符号问题</abilityName>
      <candidateList/>
      <explain>同一形式括号套用。</explain>
      <paraID>7B974BDB</paraID>
      <start>41</start>
      <end>42</end>
      <status>ignored</status>
      <modifiedWord/>
      <trackRevisions>false</trackRevisions>
    </reviewItem>
    <reviewItem>
      <errorID>2764effa-ef30-4892-bd79-bbf33f5d843b</errorID>
      <errorWord>,</errorWord>
      <group>L1_Format</group>
      <groupName>格式问题</groupName>
      <ability>L2_HalfPunc_CN</ability>
      <abilityName>全半角问题</abilityName>
      <candidateList>
        <item>，</item>
      </candidateList>
      <explain>文本全半角错误。</explain>
      <paraID>6D328F1E</paraID>
      <start>39</start>
      <end>40</end>
      <status>modified</status>
      <modifiedWord>，</modifiedWord>
      <trackRevisions>false</trackRevisions>
    </reviewItem>
    <reviewItem>
      <errorID>18a7882e-b726-4f62-88f9-f2d458f6b242</errorID>
      <errorWord>,</errorWord>
      <group>L1_Format</group>
      <groupName>格式问题</groupName>
      <ability>L2_HalfPunc_CN</ability>
      <abilityName>全半角问题</abilityName>
      <candidateList>
        <item>，</item>
      </candidateList>
      <explain>文本全半角错误。</explain>
      <paraID>6D328F1E</paraID>
      <start>80</start>
      <end>81</end>
      <status>modified</status>
      <modifiedWord>，</modifiedWord>
      <trackRevisions>false</trackRevisions>
    </reviewItem>
    <reviewItem>
      <errorID>2d5e87a6-d73e-4d01-9b8b-286f2e146397</errorID>
      <errorWord>,</errorWord>
      <group>L1_Format</group>
      <groupName>格式问题</groupName>
      <ability>L2_HalfPunc_CN</ability>
      <abilityName>全半角问题</abilityName>
      <candidateList>
        <item>，</item>
      </candidateList>
      <explain>文本全半角错误。</explain>
      <paraID>6D328F1E</paraID>
      <start>90</start>
      <end>91</end>
      <status>modified</status>
      <modifiedWord>，</modifiedWord>
      <trackRevisions>false</trackRevisions>
    </reviewItem>
    <reviewItem>
      <errorID>142bd76c-41dd-41aa-b231-1045714f1965</errorID>
      <errorWord>,</errorWord>
      <group>L1_Format</group>
      <groupName>格式问题</groupName>
      <ability>L2_HalfPunc_CN</ability>
      <abilityName>全半角问题</abilityName>
      <candidateList>
        <item>，</item>
      </candidateList>
      <explain>文本全半角错误。</explain>
      <paraID>6D328F1E</paraID>
      <start>109</start>
      <end>110</end>
      <status>modified</status>
      <modifiedWord>，</modifiedWord>
      <trackRevisions>false</trackRevisions>
    </reviewItem>
    <reviewItem>
      <errorID>649cbdf5-dafd-4e7c-bb98-99cdd4a97496</errorID>
      <errorWord>,</errorWord>
      <group>L1_Format</group>
      <groupName>格式问题</groupName>
      <ability>L2_HalfPunc_CN</ability>
      <abilityName>全半角问题</abilityName>
      <candidateList>
        <item>，</item>
      </candidateList>
      <explain>文本全半角错误。</explain>
      <paraID>4FADA364</paraID>
      <start>12</start>
      <end>13</end>
      <status>modified</status>
      <modifiedWord>，</modifiedWord>
      <trackRevisions>false</trackRevisions>
    </reviewItem>
    <reviewItem>
      <errorID>d6ab74a2-88ca-4086-bdd1-150cb2e5f2c6</errorID>
      <errorWord>,</errorWord>
      <group>L1_Format</group>
      <groupName>格式问题</groupName>
      <ability>L2_HalfPunc_CN</ability>
      <abilityName>全半角问题</abilityName>
      <candidateList>
        <item>，</item>
      </candidateList>
      <explain>文本全半角错误。</explain>
      <paraID>4FADA364</paraID>
      <start>125</start>
      <end>126</end>
      <status>modified</status>
      <modifiedWord>，</modifiedWord>
      <trackRevisions>false</trackRevisions>
    </reviewItem>
    <reviewItem>
      <errorID>d3abb8f9-a5bb-4f60-8ba7-9c7f5e2cd099</errorID>
      <errorWord>,</errorWord>
      <group>L1_Format</group>
      <groupName>格式问题</groupName>
      <ability>L2_HalfPunc_CN</ability>
      <abilityName>全半角问题</abilityName>
      <candidateList>
        <item>，</item>
      </candidateList>
      <explain>文本全半角错误。</explain>
      <paraID> 168982D</paraID>
      <start>25</start>
      <end>26</end>
      <status>modified</status>
      <modifiedWord>，</modifiedWord>
      <trackRevisions>false</trackRevisions>
    </reviewItem>
    <reviewItem>
      <errorID>48918b5e-68a5-45b4-879d-f6e6e20cc2e7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2ADB20A7</paraID>
      <start>25</start>
      <end>27</end>
      <status>modified</status>
      <modifiedWord>》《</modifiedWord>
      <trackRevisions>false</trackRevisions>
    </reviewItem>
    <reviewItem>
      <errorID>c6ed214a-48d1-4f55-afc4-5ea18dc267cd</errorID>
      <errorWord>》</errorWord>
      <group>L1_Word</group>
      <groupName>字词问题</groupName>
      <ability>L2_Typo</ability>
      <abilityName>字词错误</abilityName>
      <candidateList>
        <item>》等</item>
      </candidateList>
      <explain/>
      <paraID>2ADB20A7</paraID>
      <start>39</start>
      <end>41</end>
      <status>modified</status>
      <modifiedWord>》等</modifiedWord>
      <trackRevisions>false</trackRevisions>
    </reviewItem>
    <reviewItem>
      <errorID>fcee256e-b93a-4aee-95a8-acb171f9321e</errorID>
      <errorWord>：：</errorWord>
      <group>L1_Punc</group>
      <groupName>标点问题</groupName>
      <ability>L2_Punc_CN</ability>
      <abilityName>标点符号问题</abilityName>
      <candidateList>
        <item>：</item>
      </candidateList>
      <explain/>
      <paraID>5D8832DE</paraID>
      <start>47</start>
      <end>48</end>
      <status>modified</status>
      <modifiedWord>：</modifiedWord>
      <trackRevisions>false</trackRevisions>
    </reviewItem>
    <reviewItem>
      <errorID>1ce8c052-6572-4de6-ad02-16a0efd4c3bb</errorID>
      <errorWord>：</errorWord>
      <group>L1_Punc</group>
      <groupName>标点问题</groupName>
      <ability>L2_Punc_CN</ability>
      <abilityName>标点符号问题</abilityName>
      <candidateList/>
      <explain/>
      <paraID>5C4E6FF3</paraID>
      <start>0</start>
      <end>1</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D582E2-FEF8-43A2-BA05-99EB5D98095B}">
  <ds:schemaRefs/>
</ds:datastoreItem>
</file>

<file path=docProps/app.xml><?xml version="1.0" encoding="utf-8"?>
<Properties xmlns="http://schemas.openxmlformats.org/officeDocument/2006/extended-properties" xmlns:vt="http://schemas.openxmlformats.org/officeDocument/2006/docPropsVTypes">
  <Template>Normal.dotm</Template>
  <Company>微软</Company>
  <Pages>59</Pages>
  <Words>33952</Words>
  <Characters>35592</Characters>
  <TotalTime>19</TotalTime>
  <ScaleCrop>false</ScaleCrop>
  <LinksUpToDate>false</LinksUpToDate>
  <CharactersWithSpaces>36920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2022-12-26T08:49:00Z</dcterms:created>
  <dc:creator>微软</dc:creator>
  <cp:lastModifiedBy>胖火</cp:lastModifiedBy>
  <dcterms:modified xsi:type="dcterms:W3CDTF">2026-08-27T07:34:59Z</dcterms:modified>
  <dc:title>无锡市政</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3AB0216738D64D9AA25C1219D22B76F5_13</vt:lpwstr>
  </property>
  <property fmtid="{D5CDD505-2E9C-101B-9397-08002B2CF9AE}" pid="4" name="KSOTemplateDocerSaveRecord">
    <vt:lpwstr>eyJoZGlkIjoiYTc5N2UzZGUzMzU0NjRjYjBmOWRlNTQ1YzIzZjlhZDAiLCJ1c2VySWQiOiIyNDg3ODQzODIifQ==</vt:lpwstr>
  </property>
</Properties>
</file>