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rPr>
          <w:rFonts w:hAnsi="宋体"/>
          <w:color w:val="000000"/>
          <w:highlight w:val="none"/>
        </w:rPr>
      </w:pPr>
      <w:r>
        <w:rPr>
          <w:rFonts w:hAnsi="宋体"/>
          <w:color w:val="000000"/>
          <w:highlight w:val="none"/>
        </w:rPr>
      </w:r>
      <w:r/>
    </w:p>
    <w:p>
      <w:pPr>
        <w:pStyle w:val="657"/>
        <w:rPr>
          <w:rFonts w:ascii="宋体" w:hAnsi="宋体"/>
          <w:color w:val="000000"/>
          <w:highlight w:val="none"/>
        </w:rPr>
      </w:pPr>
      <w:r>
        <w:rPr>
          <w:rFonts w:ascii="宋体" w:hAnsi="宋体"/>
          <w:color w:val="000000"/>
          <w:highlight w:val="none"/>
        </w:rPr>
      </w:r>
      <w:r/>
    </w:p>
    <w:p>
      <w:pPr>
        <w:pStyle w:val="657"/>
        <w:rPr>
          <w:rFonts w:ascii="宋体" w:hAnsi="宋体"/>
          <w:color w:val="000000"/>
          <w:highlight w:val="none"/>
        </w:rPr>
      </w:pPr>
      <w:r>
        <w:rPr>
          <w:rFonts w:ascii="宋体" w:hAnsi="宋体"/>
          <w:color w:val="000000"/>
          <w:highlight w:val="none"/>
        </w:rPr>
      </w:r>
      <w:r/>
    </w:p>
    <w:p>
      <w:pPr>
        <w:pStyle w:val="657"/>
        <w:rPr>
          <w:rFonts w:ascii="宋体" w:hAnsi="宋体"/>
          <w:color w:val="000000"/>
          <w:highlight w:val="none"/>
        </w:rPr>
      </w:pPr>
      <w:r>
        <w:rPr>
          <w:rFonts w:ascii="宋体" w:hAnsi="宋体"/>
          <w:color w:val="000000"/>
          <w:highlight w:val="none"/>
        </w:rPr>
      </w:r>
      <w:r/>
    </w:p>
    <w:p>
      <w:pPr>
        <w:pStyle w:val="657"/>
        <w:jc w:val="center"/>
        <w:rPr>
          <w:rFonts w:hint="eastAsia" w:ascii="宋体" w:hAnsi="宋体"/>
          <w:b/>
          <w:color w:val="000000"/>
          <w:sz w:val="116"/>
          <w:szCs w:val="72"/>
          <w:highlight w:val="none"/>
        </w:rPr>
      </w:pPr>
      <w:r>
        <w:rPr>
          <w:rFonts w:hint="eastAsia" w:ascii="宋体" w:hAnsi="宋体"/>
          <w:b/>
          <w:color w:val="000000"/>
          <w:sz w:val="116"/>
          <w:szCs w:val="72"/>
          <w:highlight w:val="none"/>
        </w:rPr>
        <w:t xml:space="preserve">竞 争 性 磋 商</w:t>
      </w:r>
      <w:r>
        <w:rPr>
          <w:rFonts w:hint="eastAsia" w:ascii="宋体" w:hAnsi="宋体"/>
          <w:b/>
          <w:color w:val="000000"/>
          <w:sz w:val="116"/>
          <w:szCs w:val="72"/>
          <w:highlight w:val="none"/>
        </w:rPr>
      </w:r>
      <w:r/>
    </w:p>
    <w:p>
      <w:pPr>
        <w:pStyle w:val="657"/>
        <w:jc w:val="center"/>
        <w:rPr>
          <w:rFonts w:hint="eastAsia" w:ascii="宋体" w:hAnsi="宋体"/>
          <w:b/>
          <w:color w:val="000000"/>
          <w:sz w:val="144"/>
          <w:szCs w:val="72"/>
          <w:highlight w:val="none"/>
        </w:rPr>
      </w:pPr>
      <w:r>
        <w:rPr>
          <w:rFonts w:hint="eastAsia" w:ascii="宋体" w:hAnsi="宋体"/>
          <w:b/>
          <w:color w:val="000000"/>
          <w:sz w:val="116"/>
          <w:szCs w:val="72"/>
          <w:highlight w:val="none"/>
        </w:rPr>
        <w:t xml:space="preserve">采 购 文 件</w:t>
      </w:r>
      <w:r>
        <w:rPr>
          <w:rFonts w:hint="eastAsia" w:ascii="宋体" w:hAnsi="宋体"/>
          <w:b/>
          <w:color w:val="000000"/>
          <w:sz w:val="144"/>
          <w:szCs w:val="72"/>
          <w:highlight w:val="none"/>
        </w:rPr>
      </w:r>
      <w:r/>
    </w:p>
    <w:p>
      <w:pPr>
        <w:pStyle w:val="657"/>
        <w:jc w:val="left"/>
        <w:rPr>
          <w:rFonts w:hint="eastAsia"/>
          <w:b/>
          <w:color w:val="000000"/>
          <w:sz w:val="72"/>
          <w:szCs w:val="72"/>
          <w:highlight w:val="none"/>
        </w:rPr>
      </w:pPr>
      <w:r>
        <w:rPr>
          <w:rFonts w:hint="eastAsia"/>
          <w:b/>
          <w:color w:val="000000"/>
          <w:sz w:val="72"/>
          <w:szCs w:val="72"/>
          <w:highlight w:val="none"/>
        </w:rPr>
      </w:r>
      <w:r/>
    </w:p>
    <w:p>
      <w:pPr>
        <w:pStyle w:val="657"/>
        <w:jc w:val="left"/>
        <w:rPr>
          <w:rFonts w:hint="eastAsia"/>
          <w:b/>
          <w:color w:val="000000"/>
          <w:sz w:val="72"/>
          <w:szCs w:val="72"/>
          <w:highlight w:val="none"/>
        </w:rPr>
      </w:pPr>
      <w:r>
        <w:rPr>
          <w:rFonts w:hint="eastAsia"/>
          <w:b/>
          <w:color w:val="000000"/>
          <w:sz w:val="72"/>
          <w:szCs w:val="72"/>
          <w:highlight w:val="none"/>
        </w:rPr>
      </w:r>
      <w:r/>
    </w:p>
    <w:p>
      <w:pPr>
        <w:pStyle w:val="657"/>
        <w:ind w:firstLine="1285"/>
        <w:jc w:val="left"/>
        <w:rPr>
          <w:rFonts w:hint="eastAsia" w:eastAsia="宋体"/>
          <w:b/>
          <w:color w:val="000000"/>
          <w:sz w:val="32"/>
          <w:szCs w:val="32"/>
          <w:highlight w:val="none"/>
          <w:lang w:eastAsia="zh-CN"/>
        </w:rPr>
      </w:pPr>
      <w:r>
        <w:rPr>
          <w:rFonts w:hint="eastAsia"/>
          <w:b/>
          <w:color w:val="000000"/>
          <w:sz w:val="32"/>
          <w:szCs w:val="32"/>
          <w:highlight w:val="none"/>
        </w:rPr>
        <w:t xml:space="preserve">采购编号：</w:t>
      </w:r>
      <w:r>
        <w:rPr>
          <w:rFonts w:hint="eastAsia"/>
          <w:b/>
          <w:color w:val="000000"/>
          <w:sz w:val="32"/>
          <w:szCs w:val="32"/>
          <w:highlight w:val="none"/>
          <w:lang w:eastAsia="zh-CN"/>
        </w:rPr>
        <w:t xml:space="preserve">JSZC-320509-SZHC-C2026-0008</w:t>
      </w:r>
      <w:r>
        <w:rPr>
          <w:rFonts w:hint="eastAsia" w:eastAsia="宋体"/>
          <w:b/>
          <w:color w:val="000000"/>
          <w:sz w:val="32"/>
          <w:szCs w:val="32"/>
          <w:highlight w:val="none"/>
          <w:lang w:eastAsia="zh-CN"/>
        </w:rPr>
      </w:r>
      <w:r/>
    </w:p>
    <w:p>
      <w:pPr>
        <w:pStyle w:val="657"/>
        <w:ind w:left="1277"/>
        <w:jc w:val="left"/>
        <w:rPr>
          <w:rFonts w:hint="eastAsia"/>
          <w:b/>
          <w:color w:val="000000"/>
          <w:sz w:val="32"/>
          <w:szCs w:val="32"/>
          <w:highlight w:val="none"/>
          <w:lang w:val="zh-CN"/>
        </w:rPr>
      </w:pPr>
      <w:r>
        <w:rPr>
          <w:rFonts w:hint="eastAsia"/>
          <w:b/>
          <w:color w:val="000000"/>
          <w:sz w:val="32"/>
          <w:szCs w:val="32"/>
          <w:highlight w:val="none"/>
        </w:rPr>
        <w:t xml:space="preserve">采购项目：</w:t>
      </w:r>
      <w:r>
        <w:rPr>
          <w:rFonts w:hint="eastAsia"/>
          <w:b/>
          <w:color w:val="000000"/>
          <w:sz w:val="32"/>
          <w:szCs w:val="32"/>
          <w:highlight w:val="none"/>
          <w:lang w:val="zh-CN"/>
        </w:rPr>
        <w:t xml:space="preserve">2026年汾湖高新区骨干河道水面管理</w:t>
      </w:r>
      <w:r>
        <w:rPr>
          <w:rFonts w:hint="eastAsia"/>
          <w:b/>
          <w:color w:val="000000"/>
          <w:sz w:val="32"/>
          <w:szCs w:val="32"/>
          <w:highlight w:val="none"/>
          <w:lang w:val="zh-CN"/>
        </w:rPr>
      </w:r>
      <w:r/>
    </w:p>
    <w:p>
      <w:pPr>
        <w:pStyle w:val="657"/>
        <w:ind w:left="1277"/>
        <w:jc w:val="left"/>
        <w:rPr>
          <w:rFonts w:hint="eastAsia" w:eastAsia="宋体"/>
          <w:b/>
          <w:color w:val="000000"/>
          <w:sz w:val="32"/>
          <w:szCs w:val="32"/>
          <w:highlight w:val="none"/>
          <w:lang w:eastAsia="zh-CN"/>
        </w:rPr>
      </w:pPr>
      <w:r>
        <w:rPr>
          <w:rFonts w:hint="eastAsia"/>
          <w:b/>
          <w:color w:val="000000"/>
          <w:sz w:val="32"/>
          <w:szCs w:val="32"/>
          <w:highlight w:val="none"/>
        </w:rPr>
        <w:t xml:space="preserve">采购单位：</w:t>
      </w:r>
      <w:r>
        <w:rPr>
          <w:rFonts w:hint="eastAsia"/>
          <w:b/>
          <w:color w:val="000000"/>
          <w:sz w:val="32"/>
          <w:szCs w:val="32"/>
          <w:highlight w:val="none"/>
          <w:lang w:eastAsia="zh-CN"/>
        </w:rPr>
        <w:t xml:space="preserve">江苏省汾湖高新技术产业开发区城乡发展局</w:t>
      </w:r>
      <w:r>
        <w:rPr>
          <w:rFonts w:hint="eastAsia" w:eastAsia="宋体"/>
          <w:b/>
          <w:color w:val="000000"/>
          <w:sz w:val="32"/>
          <w:szCs w:val="32"/>
          <w:highlight w:val="none"/>
          <w:lang w:eastAsia="zh-CN"/>
        </w:rPr>
      </w:r>
      <w:r/>
    </w:p>
    <w:p>
      <w:pPr>
        <w:pStyle w:val="657"/>
        <w:ind w:firstLine="1285"/>
        <w:jc w:val="left"/>
        <w:rPr>
          <w:rFonts w:hint="eastAsia"/>
          <w:b/>
          <w:color w:val="000000"/>
          <w:sz w:val="32"/>
          <w:szCs w:val="32"/>
          <w:highlight w:val="none"/>
        </w:rPr>
      </w:pPr>
      <w:r>
        <w:rPr>
          <w:rFonts w:hint="eastAsia"/>
          <w:b/>
          <w:color w:val="000000"/>
          <w:sz w:val="32"/>
          <w:szCs w:val="32"/>
          <w:highlight w:val="none"/>
        </w:rPr>
        <w:t xml:space="preserve">采购类别：服务类</w:t>
      </w:r>
      <w:r>
        <w:rPr>
          <w:rFonts w:hint="eastAsia"/>
          <w:b/>
          <w:color w:val="000000"/>
          <w:sz w:val="32"/>
          <w:szCs w:val="32"/>
          <w:highlight w:val="none"/>
        </w:rPr>
      </w:r>
      <w:r/>
    </w:p>
    <w:p>
      <w:pPr>
        <w:pStyle w:val="657"/>
        <w:jc w:val="left"/>
        <w:rPr>
          <w:rFonts w:hint="eastAsia"/>
          <w:b/>
          <w:color w:val="000000"/>
          <w:sz w:val="28"/>
          <w:szCs w:val="28"/>
          <w:highlight w:val="none"/>
        </w:rPr>
      </w:pPr>
      <w:r>
        <w:rPr>
          <w:rFonts w:hint="eastAsia"/>
          <w:b/>
          <w:color w:val="000000"/>
          <w:sz w:val="28"/>
          <w:szCs w:val="28"/>
          <w:highlight w:val="none"/>
        </w:rPr>
      </w:r>
      <w:r/>
    </w:p>
    <w:p>
      <w:pPr>
        <w:pStyle w:val="657"/>
        <w:jc w:val="left"/>
        <w:rPr>
          <w:rFonts w:hint="eastAsia"/>
          <w:color w:val="000000"/>
          <w:sz w:val="28"/>
          <w:szCs w:val="28"/>
          <w:highlight w:val="none"/>
        </w:rPr>
      </w:pPr>
      <w:r>
        <w:rPr>
          <w:rFonts w:hint="eastAsia"/>
          <w:color w:val="000000"/>
          <w:sz w:val="28"/>
          <w:szCs w:val="28"/>
          <w:highlight w:val="none"/>
        </w:rPr>
      </w:r>
      <w:r/>
    </w:p>
    <w:p>
      <w:pPr>
        <w:ind w:firstLine="2554"/>
        <w:jc w:val="left"/>
        <w:rPr>
          <w:rFonts w:hint="eastAsia" w:ascii="宋体" w:hAnsi="宋体"/>
          <w:b/>
          <w:bCs/>
          <w:color w:val="000000"/>
          <w:sz w:val="32"/>
          <w:szCs w:val="32"/>
          <w:highlight w:val="none"/>
        </w:rPr>
      </w:pPr>
      <w:r>
        <w:rPr>
          <w:rFonts w:hint="eastAsia" w:ascii="宋体" w:hAnsi="宋体"/>
          <w:b/>
          <w:color w:val="000000"/>
          <w:sz w:val="32"/>
          <w:szCs w:val="28"/>
          <w:highlight w:val="none"/>
        </w:rPr>
      </w:r>
      <w:r>
        <w:rPr>
          <w:rFonts w:hint="eastAsia" w:ascii="宋体" w:hAnsi="宋体"/>
          <w:b/>
          <w:color w:val="000000"/>
          <w:sz w:val="32"/>
          <w:szCs w:val="28"/>
          <w:highlight w:val="none"/>
        </w:rP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p>
    <w:p>
      <w:pPr>
        <w:pStyle w:val="657"/>
        <w:ind w:firstLine="2554"/>
        <w:jc w:val="left"/>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657"/>
        <w:jc w:val="left"/>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657"/>
        <w:jc w:val="center"/>
        <w:rPr>
          <w:rFonts w:hint="eastAsia" w:ascii="宋体" w:hAnsi="宋体"/>
          <w:b/>
          <w:color w:val="000000"/>
          <w:sz w:val="32"/>
          <w:szCs w:val="28"/>
          <w:highlight w:val="none"/>
        </w:rPr>
      </w:pPr>
      <w:r>
        <w:rPr>
          <w:rFonts w:hint="eastAsia" w:ascii="宋体" w:hAnsi="宋体"/>
          <w:b/>
          <w:color w:val="000000"/>
          <w:sz w:val="32"/>
          <w:szCs w:val="28"/>
          <w:highlight w:val="none"/>
        </w:rPr>
        <w:t xml:space="preserve">苏州弘创招投标代理有限公司</w:t>
      </w:r>
      <w:r>
        <w:rPr>
          <w:rFonts w:hint="eastAsia" w:ascii="宋体" w:hAnsi="宋体"/>
          <w:b/>
          <w:color w:val="000000"/>
          <w:sz w:val="32"/>
          <w:szCs w:val="28"/>
          <w:highlight w:val="none"/>
        </w:rPr>
      </w:r>
      <w:r/>
    </w:p>
    <w:p>
      <w:pPr>
        <w:pStyle w:val="657"/>
        <w:jc w:val="center"/>
        <w:rPr>
          <w:rFonts w:hint="eastAsia" w:ascii="宋体" w:hAnsi="宋体"/>
          <w:b/>
          <w:color w:val="000000"/>
          <w:sz w:val="32"/>
          <w:szCs w:val="28"/>
          <w:highlight w:val="none"/>
        </w:rPr>
      </w:pPr>
      <w:r>
        <w:rPr>
          <w:rFonts w:hint="eastAsia" w:ascii="宋体" w:hAnsi="宋体"/>
          <w:b/>
          <w:color w:val="000000"/>
          <w:sz w:val="28"/>
          <w:szCs w:val="28"/>
          <w:highlight w:val="none"/>
        </w:rPr>
        <w:t xml:space="preserve">202</w:t>
      </w:r>
      <w:r>
        <w:rPr>
          <w:rFonts w:hint="eastAsia" w:ascii="宋体" w:hAnsi="宋体"/>
          <w:b/>
          <w:color w:val="000000"/>
          <w:sz w:val="28"/>
          <w:szCs w:val="28"/>
          <w:highlight w:val="none"/>
          <w:lang w:val="en-US" w:eastAsia="zh-CN"/>
        </w:rPr>
        <w:t xml:space="preserve">6</w:t>
      </w:r>
      <w:r>
        <w:rPr>
          <w:rFonts w:hint="eastAsia" w:ascii="宋体" w:hAnsi="宋体"/>
          <w:b/>
          <w:color w:val="000000"/>
          <w:sz w:val="28"/>
          <w:szCs w:val="28"/>
          <w:highlight w:val="none"/>
        </w:rPr>
        <w:t xml:space="preserve">年</w:t>
      </w:r>
      <w:r>
        <w:rPr>
          <w:rFonts w:hint="eastAsia" w:ascii="宋体" w:hAnsi="宋体"/>
          <w:b/>
          <w:color w:val="000000"/>
          <w:sz w:val="28"/>
          <w:szCs w:val="28"/>
          <w:highlight w:val="none"/>
          <w:lang w:val="en-US" w:eastAsia="zh-CN"/>
        </w:rPr>
        <w:t xml:space="preserve">8</w:t>
      </w:r>
      <w:r>
        <w:rPr>
          <w:rFonts w:hint="eastAsia" w:ascii="宋体" w:hAnsi="宋体"/>
          <w:b/>
          <w:color w:val="000000"/>
          <w:sz w:val="28"/>
          <w:szCs w:val="28"/>
          <w:highlight w:val="none"/>
        </w:rPr>
        <w:t xml:space="preserve">月</w:t>
      </w:r>
      <w:r>
        <w:rPr>
          <w:rFonts w:hint="eastAsia" w:ascii="宋体" w:hAnsi="宋体"/>
          <w:b/>
          <w:color w:val="000000"/>
          <w:sz w:val="32"/>
          <w:szCs w:val="28"/>
          <w:highlight w:val="none"/>
        </w:rPr>
      </w:r>
      <w:r/>
    </w:p>
    <w:p>
      <w:pPr>
        <w:pStyle w:val="657"/>
        <w:jc w:val="center"/>
        <w:spacing w:line="480" w:lineRule="auto"/>
        <w:rPr>
          <w:rFonts w:hint="eastAsia" w:ascii="宋体" w:hAnsi="宋体"/>
          <w:b/>
          <w:color w:val="000000"/>
          <w:sz w:val="36"/>
          <w:highlight w:val="none"/>
        </w:rPr>
      </w:pPr>
      <w:r>
        <w:rPr>
          <w:rFonts w:hint="eastAsia" w:ascii="宋体" w:hAnsi="宋体"/>
          <w:b/>
          <w:color w:val="000000"/>
          <w:sz w:val="36"/>
          <w:highlight w:val="none"/>
        </w:rPr>
        <w:t xml:space="preserve">前附表</w:t>
      </w:r>
      <w:r>
        <w:rPr>
          <w:rFonts w:hint="eastAsia" w:ascii="宋体" w:hAnsi="宋体"/>
          <w:b/>
          <w:color w:val="000000"/>
          <w:sz w:val="36"/>
          <w:highlight w:val="none"/>
        </w:rPr>
      </w:r>
      <w:r/>
    </w:p>
    <w:p>
      <w:pPr>
        <w:pStyle w:val="708"/>
        <w:rPr>
          <w:rFonts w:ascii="宋体" w:hAnsi="宋体"/>
          <w:color w:val="000000"/>
          <w:highlight w:val="none"/>
        </w:rPr>
      </w:pPr>
      <w:r>
        <w:rPr>
          <w:rFonts w:ascii="宋体" w:hAnsi="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trHeight w:val="680"/>
        </w:trPr>
        <w:tc>
          <w:tcPr>
            <w:tcW w:w="639" w:type="dxa"/>
            <w:vAlign w:val="center"/>
            <w:textDirection w:val="lrTb"/>
            <w:noWrap w:val="false"/>
          </w:tcPr>
          <w:p>
            <w:pPr>
              <w:pStyle w:val="657"/>
              <w:jc w:val="center"/>
              <w:spacing w:line="240" w:lineRule="atLeast"/>
              <w:rPr>
                <w:rFonts w:ascii="宋体" w:hAnsi="宋体"/>
                <w:b/>
                <w:color w:val="000000"/>
                <w:szCs w:val="21"/>
                <w:highlight w:val="none"/>
              </w:rPr>
            </w:pPr>
            <w:r>
              <w:rPr>
                <w:rFonts w:hint="eastAsia" w:ascii="宋体" w:hAnsi="宋体"/>
                <w:bCs/>
                <w:color w:val="000000"/>
                <w:szCs w:val="21"/>
                <w:highlight w:val="none"/>
              </w:rPr>
              <w:t xml:space="preserve">序号</w:t>
            </w:r>
            <w:r>
              <w:rPr>
                <w:rFonts w:ascii="宋体" w:hAnsi="宋体"/>
                <w:b/>
                <w:color w:val="000000"/>
                <w:szCs w:val="21"/>
                <w:highlight w:val="none"/>
              </w:rPr>
            </w:r>
            <w:r/>
          </w:p>
        </w:tc>
        <w:tc>
          <w:tcPr>
            <w:tcW w:w="1701" w:type="dxa"/>
            <w:vAlign w:val="center"/>
            <w:textDirection w:val="lrTb"/>
            <w:noWrap w:val="false"/>
          </w:tcPr>
          <w:p>
            <w:pPr>
              <w:pStyle w:val="657"/>
              <w:jc w:val="center"/>
              <w:spacing w:line="240" w:lineRule="atLeast"/>
              <w:rPr>
                <w:rFonts w:ascii="宋体" w:hAnsi="宋体"/>
                <w:bCs/>
                <w:color w:val="000000"/>
                <w:szCs w:val="21"/>
                <w:highlight w:val="none"/>
              </w:rPr>
            </w:pPr>
            <w:r>
              <w:rPr>
                <w:rFonts w:hint="eastAsia" w:ascii="宋体" w:hAnsi="宋体"/>
                <w:bCs/>
                <w:color w:val="000000"/>
                <w:szCs w:val="21"/>
                <w:highlight w:val="none"/>
              </w:rPr>
              <w:t xml:space="preserve">项</w:t>
            </w:r>
            <w:r>
              <w:rPr>
                <w:rFonts w:ascii="宋体" w:hAnsi="宋体"/>
                <w:bCs/>
                <w:color w:val="000000"/>
                <w:szCs w:val="21"/>
                <w:highlight w:val="none"/>
              </w:rPr>
              <w:t xml:space="preserve">   </w:t>
            </w:r>
            <w:r>
              <w:rPr>
                <w:rFonts w:hint="eastAsia" w:ascii="宋体" w:hAnsi="宋体"/>
                <w:bCs/>
                <w:color w:val="000000"/>
                <w:szCs w:val="21"/>
                <w:highlight w:val="none"/>
              </w:rPr>
              <w:t xml:space="preserve">目</w:t>
            </w:r>
            <w:r>
              <w:rPr>
                <w:rFonts w:ascii="宋体" w:hAnsi="宋体"/>
                <w:bCs/>
                <w:color w:val="000000"/>
                <w:szCs w:val="21"/>
                <w:highlight w:val="none"/>
              </w:rPr>
            </w:r>
            <w:r/>
          </w:p>
        </w:tc>
        <w:tc>
          <w:tcPr>
            <w:tcW w:w="5877" w:type="dxa"/>
            <w:vAlign w:val="center"/>
            <w:textDirection w:val="lrTb"/>
            <w:noWrap w:val="false"/>
          </w:tcPr>
          <w:p>
            <w:pPr>
              <w:pStyle w:val="657"/>
              <w:jc w:val="center"/>
              <w:spacing w:line="240" w:lineRule="atLeast"/>
              <w:rPr>
                <w:rFonts w:ascii="宋体" w:hAnsi="宋体"/>
                <w:bCs/>
                <w:color w:val="000000"/>
                <w:szCs w:val="21"/>
                <w:highlight w:val="none"/>
              </w:rPr>
            </w:pPr>
            <w:r>
              <w:rPr>
                <w:rFonts w:hint="eastAsia" w:ascii="宋体" w:hAnsi="宋体"/>
                <w:bCs/>
                <w:color w:val="000000"/>
                <w:szCs w:val="21"/>
                <w:highlight w:val="none"/>
              </w:rPr>
              <w:t xml:space="preserve">内</w:t>
            </w:r>
            <w:r>
              <w:rPr>
                <w:rFonts w:ascii="宋体" w:hAnsi="宋体"/>
                <w:bCs/>
                <w:color w:val="000000"/>
                <w:szCs w:val="21"/>
                <w:highlight w:val="none"/>
              </w:rPr>
              <w:t xml:space="preserve">     </w:t>
            </w:r>
            <w:r>
              <w:rPr>
                <w:rFonts w:hint="eastAsia" w:ascii="宋体" w:hAnsi="宋体"/>
                <w:bCs/>
                <w:color w:val="000000"/>
                <w:szCs w:val="21"/>
                <w:highlight w:val="none"/>
              </w:rPr>
              <w:t xml:space="preserve">容</w:t>
            </w:r>
            <w:r>
              <w:rPr>
                <w:rFonts w:ascii="宋体" w:hAnsi="宋体"/>
                <w:bCs/>
                <w:color w:val="000000"/>
                <w:szCs w:val="21"/>
                <w:highlight w:val="none"/>
              </w:rPr>
            </w:r>
            <w:r/>
          </w:p>
        </w:tc>
      </w:tr>
      <w:tr>
        <w:trPr>
          <w:trHeight w:val="680"/>
        </w:trPr>
        <w:tc>
          <w:tcPr>
            <w:tcW w:w="639" w:type="dxa"/>
            <w:vAlign w:val="center"/>
            <w:textDirection w:val="lrTb"/>
            <w:noWrap w:val="false"/>
          </w:tcPr>
          <w:p>
            <w:pPr>
              <w:pStyle w:val="657"/>
              <w:jc w:val="center"/>
              <w:spacing w:line="240" w:lineRule="atLeast"/>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1701"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tcW w:w="5877" w:type="dxa"/>
            <w:vAlign w:val="center"/>
            <w:textDirection w:val="lrTb"/>
            <w:noWrap w:val="false"/>
          </w:tcPr>
          <w:p>
            <w:pPr>
              <w:pStyle w:val="657"/>
              <w:jc w:val="center"/>
              <w:spacing w:line="240" w:lineRule="atLeast"/>
              <w:rPr>
                <w:rFonts w:hint="eastAsia" w:ascii="宋体" w:hAnsi="宋体" w:eastAsia="宋体"/>
                <w:bCs/>
                <w:color w:val="000000"/>
                <w:szCs w:val="21"/>
                <w:highlight w:val="none"/>
                <w:lang w:eastAsia="zh-CN"/>
              </w:rPr>
            </w:pPr>
            <w:r>
              <w:rPr>
                <w:rFonts w:hint="eastAsia" w:ascii="宋体" w:hAnsi="宋体"/>
                <w:bCs/>
                <w:color w:val="000000"/>
                <w:szCs w:val="21"/>
                <w:highlight w:val="none"/>
                <w:lang w:eastAsia="zh-CN"/>
              </w:rPr>
              <w:t xml:space="preserve">2026年汾湖高新区骨干河道水面管理</w:t>
            </w:r>
            <w:r>
              <w:rPr>
                <w:rFonts w:hint="eastAsia" w:ascii="宋体" w:hAnsi="宋体" w:eastAsia="宋体"/>
                <w:bCs/>
                <w:color w:val="000000"/>
                <w:szCs w:val="21"/>
                <w:highlight w:val="none"/>
                <w:lang w:eastAsia="zh-CN"/>
              </w:rPr>
            </w:r>
            <w:r/>
          </w:p>
        </w:tc>
      </w:tr>
      <w:tr>
        <w:trPr>
          <w:trHeight w:val="680"/>
        </w:trPr>
        <w:tc>
          <w:tcPr>
            <w:tcW w:w="639"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1701"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采购预算（元）</w:t>
            </w:r>
            <w:r>
              <w:rPr>
                <w:rFonts w:ascii="宋体" w:hAnsi="宋体"/>
                <w:color w:val="000000"/>
                <w:szCs w:val="21"/>
                <w:highlight w:val="none"/>
              </w:rPr>
            </w:r>
            <w:r/>
          </w:p>
        </w:tc>
        <w:tc>
          <w:tcPr>
            <w:tcW w:w="5877" w:type="dxa"/>
            <w:vAlign w:val="center"/>
            <w:textDirection w:val="lrTb"/>
            <w:noWrap w:val="false"/>
          </w:tcPr>
          <w:p>
            <w:pPr>
              <w:pStyle w:val="657"/>
              <w:jc w:val="center"/>
              <w:spacing w:line="240" w:lineRule="atLeast"/>
              <w:rPr>
                <w:rFonts w:hint="eastAsia" w:ascii="宋体" w:hAnsi="宋体" w:eastAsia="宋体"/>
                <w:bCs/>
                <w:color w:val="000000"/>
                <w:szCs w:val="21"/>
                <w:highlight w:val="none"/>
                <w:lang w:eastAsia="zh-CN"/>
              </w:rPr>
            </w:pPr>
            <w:r>
              <w:rPr>
                <w:rFonts w:hint="eastAsia" w:ascii="宋体" w:hAnsi="宋体" w:cs="宋体"/>
                <w:bCs/>
                <w:color w:val="000000"/>
                <w:szCs w:val="21"/>
                <w:highlight w:val="none"/>
                <w:lang w:eastAsia="zh-CN"/>
              </w:rPr>
              <w:t xml:space="preserve">人民币玖拾捌万元整（￥980000.00）</w:t>
            </w:r>
            <w:r>
              <w:rPr>
                <w:rFonts w:hint="eastAsia" w:ascii="宋体" w:hAnsi="宋体" w:eastAsia="宋体"/>
                <w:bCs/>
                <w:color w:val="000000"/>
                <w:szCs w:val="21"/>
                <w:highlight w:val="none"/>
                <w:lang w:eastAsia="zh-CN"/>
              </w:rPr>
            </w:r>
            <w:r/>
          </w:p>
        </w:tc>
      </w:tr>
      <w:tr>
        <w:trPr>
          <w:trHeight w:val="680"/>
        </w:trPr>
        <w:tc>
          <w:tcPr>
            <w:tcW w:w="639" w:type="dxa"/>
            <w:vAlign w:val="center"/>
            <w:textDirection w:val="lrTb"/>
            <w:noWrap w:val="false"/>
          </w:tcPr>
          <w:p>
            <w:pPr>
              <w:pStyle w:val="657"/>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701" w:type="dxa"/>
            <w:vAlign w:val="center"/>
            <w:textDirection w:val="lrTb"/>
            <w:noWrap w:val="false"/>
          </w:tcPr>
          <w:p>
            <w:pPr>
              <w:pStyle w:val="657"/>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最高限价（元）</w:t>
            </w:r>
            <w:r>
              <w:rPr>
                <w:rFonts w:hint="eastAsia" w:ascii="宋体" w:hAnsi="宋体"/>
                <w:color w:val="000000"/>
                <w:szCs w:val="21"/>
                <w:highlight w:val="none"/>
              </w:rPr>
            </w:r>
            <w:r/>
          </w:p>
        </w:tc>
        <w:tc>
          <w:tcPr>
            <w:tcW w:w="5877" w:type="dxa"/>
            <w:vAlign w:val="center"/>
            <w:textDirection w:val="lrTb"/>
            <w:noWrap w:val="false"/>
          </w:tcPr>
          <w:p>
            <w:pPr>
              <w:pStyle w:val="657"/>
              <w:ind w:firstLine="420"/>
              <w:jc w:val="left"/>
              <w:keepLines w:val="0"/>
              <w:keepNext w:val="0"/>
              <w:pageBreakBefore w:val="0"/>
              <w:spacing w:line="440" w:lineRule="exact"/>
              <w:widowControl w:val="off"/>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人民币玖拾捌万元整（￥980000.00），其中：第一标段采购预算为人民币陆拾万元整（￥600000.00）；第四标段采购预算为人民币叁拾捌万元整（￥380000.00）</w:t>
            </w:r>
            <w:r>
              <w:rPr>
                <w:rFonts w:hint="eastAsia" w:ascii="宋体" w:hAnsi="宋体" w:eastAsia="宋体" w:cs="宋体"/>
                <w:bCs/>
                <w:color w:val="000000"/>
                <w:szCs w:val="21"/>
                <w:highlight w:val="none"/>
                <w:lang w:eastAsia="zh-CN"/>
              </w:rPr>
            </w:r>
            <w:r/>
          </w:p>
        </w:tc>
      </w:tr>
      <w:tr>
        <w:trPr>
          <w:trHeight w:val="680"/>
        </w:trPr>
        <w:tc>
          <w:tcPr>
            <w:tcW w:w="639"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1701"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联合体</w:t>
            </w:r>
            <w:r>
              <w:rPr>
                <w:rFonts w:ascii="宋体" w:hAnsi="宋体"/>
                <w:color w:val="000000"/>
                <w:szCs w:val="21"/>
                <w:highlight w:val="none"/>
              </w:rPr>
            </w:r>
            <w:r/>
          </w:p>
        </w:tc>
        <w:tc>
          <w:tcPr>
            <w:tcW w:w="5877"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不接受</w:t>
            </w:r>
            <w:r>
              <w:rPr>
                <w:rFonts w:ascii="宋体" w:hAnsi="宋体"/>
                <w:color w:val="000000"/>
                <w:szCs w:val="21"/>
                <w:highlight w:val="none"/>
              </w:rPr>
            </w:r>
            <w:r/>
          </w:p>
        </w:tc>
      </w:tr>
      <w:tr>
        <w:trPr>
          <w:trHeight w:val="680"/>
        </w:trPr>
        <w:tc>
          <w:tcPr>
            <w:tcW w:w="639"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1701"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现场勘察</w:t>
            </w:r>
            <w:r>
              <w:rPr>
                <w:rFonts w:ascii="宋体" w:hAnsi="宋体"/>
                <w:color w:val="000000"/>
                <w:szCs w:val="21"/>
                <w:highlight w:val="none"/>
              </w:rPr>
            </w:r>
            <w:r/>
          </w:p>
        </w:tc>
        <w:tc>
          <w:tcPr>
            <w:tcW w:w="5877"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无</w:t>
            </w:r>
            <w:r>
              <w:rPr>
                <w:rFonts w:ascii="宋体" w:hAnsi="宋体"/>
                <w:color w:val="000000"/>
                <w:szCs w:val="21"/>
                <w:highlight w:val="none"/>
              </w:rPr>
            </w:r>
            <w:r/>
          </w:p>
        </w:tc>
      </w:tr>
      <w:tr>
        <w:trPr>
          <w:trHeight w:val="680"/>
        </w:trPr>
        <w:tc>
          <w:tcPr>
            <w:tcW w:w="639"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1701"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磋商前答疑会</w:t>
            </w:r>
            <w:r>
              <w:rPr>
                <w:rFonts w:ascii="宋体" w:hAnsi="宋体"/>
                <w:color w:val="000000"/>
                <w:szCs w:val="21"/>
                <w:highlight w:val="none"/>
              </w:rPr>
            </w:r>
            <w:r/>
          </w:p>
        </w:tc>
        <w:tc>
          <w:tcPr>
            <w:tcW w:w="5877"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网上答疑</w:t>
            </w:r>
            <w:r>
              <w:rPr>
                <w:rFonts w:ascii="宋体" w:hAnsi="宋体"/>
                <w:color w:val="000000"/>
                <w:szCs w:val="21"/>
                <w:highlight w:val="none"/>
              </w:rPr>
            </w:r>
            <w:r/>
          </w:p>
        </w:tc>
      </w:tr>
      <w:tr>
        <w:trPr>
          <w:trHeight w:val="680"/>
        </w:trPr>
        <w:tc>
          <w:tcPr>
            <w:tcW w:w="639"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1701"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响应文件份数</w:t>
            </w:r>
            <w:r>
              <w:rPr>
                <w:rFonts w:ascii="宋体" w:hAnsi="宋体"/>
                <w:color w:val="000000"/>
                <w:szCs w:val="21"/>
                <w:highlight w:val="none"/>
              </w:rPr>
            </w:r>
            <w:r/>
          </w:p>
        </w:tc>
        <w:tc>
          <w:tcPr>
            <w:tcW w:w="5877" w:type="dxa"/>
            <w:vAlign w:val="center"/>
            <w:textDirection w:val="lrTb"/>
            <w:noWrap w:val="false"/>
          </w:tcPr>
          <w:p>
            <w:pPr>
              <w:pStyle w:val="657"/>
              <w:jc w:val="center"/>
              <w:spacing w:line="240" w:lineRule="atLeast"/>
              <w:rPr>
                <w:rFonts w:ascii="宋体" w:hAnsi="宋体"/>
                <w:bCs/>
                <w:color w:val="000000"/>
                <w:szCs w:val="21"/>
                <w:highlight w:val="none"/>
              </w:rPr>
            </w:pPr>
            <w:r>
              <w:rPr>
                <w:rFonts w:hint="eastAsia" w:ascii="宋体" w:hAnsi="宋体" w:cs="宋体"/>
                <w:bCs/>
                <w:color w:val="000000"/>
                <w:szCs w:val="21"/>
                <w:highlight w:val="none"/>
              </w:rPr>
              <w:t xml:space="preserve">网上投标文件</w:t>
            </w:r>
            <w:r>
              <w:rPr>
                <w:rFonts w:hint="eastAsia" w:ascii="宋体" w:hAnsi="宋体" w:cs="宋体"/>
                <w:bCs/>
                <w:color w:val="000000"/>
                <w:szCs w:val="21"/>
                <w:highlight w:val="none"/>
                <w:u w:val="single"/>
              </w:rPr>
              <w:t xml:space="preserve"> 壹 </w:t>
            </w:r>
            <w:r>
              <w:rPr>
                <w:rFonts w:hint="eastAsia" w:ascii="宋体" w:hAnsi="宋体" w:cs="宋体"/>
                <w:bCs/>
                <w:color w:val="000000"/>
                <w:szCs w:val="21"/>
                <w:highlight w:val="none"/>
              </w:rPr>
              <w:t xml:space="preserve">份</w:t>
            </w:r>
            <w:r>
              <w:rPr>
                <w:rFonts w:ascii="宋体" w:hAnsi="宋体"/>
                <w:bCs/>
                <w:color w:val="000000"/>
                <w:szCs w:val="21"/>
                <w:highlight w:val="none"/>
              </w:rPr>
            </w:r>
            <w:r/>
          </w:p>
        </w:tc>
      </w:tr>
      <w:tr>
        <w:trPr>
          <w:trHeight w:val="680"/>
        </w:trPr>
        <w:tc>
          <w:tcPr>
            <w:tcW w:w="639" w:type="dxa"/>
            <w:vAlign w:val="center"/>
            <w:textDirection w:val="lrTb"/>
            <w:noWrap w:val="false"/>
          </w:tcPr>
          <w:p>
            <w:pPr>
              <w:pStyle w:val="657"/>
              <w:jc w:val="center"/>
              <w:spacing w:line="240" w:lineRule="atLeast"/>
              <w:rPr>
                <w:rFonts w:ascii="宋体" w:hAnsi="宋体"/>
                <w:color w:val="000000"/>
                <w:szCs w:val="21"/>
                <w:highlight w:val="none"/>
              </w:rPr>
            </w:pPr>
            <w:r>
              <w:rPr>
                <w:rFonts w:ascii="宋体" w:hAnsi="宋体"/>
                <w:color w:val="000000"/>
                <w:szCs w:val="21"/>
                <w:highlight w:val="none"/>
              </w:rPr>
              <w:t xml:space="preserve">8</w:t>
            </w:r>
            <w:r>
              <w:rPr>
                <w:rFonts w:ascii="宋体" w:hAnsi="宋体"/>
                <w:color w:val="000000"/>
                <w:szCs w:val="21"/>
                <w:highlight w:val="none"/>
              </w:rPr>
            </w:r>
            <w:r/>
          </w:p>
        </w:tc>
        <w:tc>
          <w:tcPr>
            <w:tcW w:w="1701"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投标货币</w:t>
            </w:r>
            <w:r>
              <w:rPr>
                <w:rFonts w:ascii="宋体" w:hAnsi="宋体"/>
                <w:color w:val="000000"/>
                <w:szCs w:val="21"/>
                <w:highlight w:val="none"/>
              </w:rPr>
            </w:r>
            <w:r/>
          </w:p>
        </w:tc>
        <w:tc>
          <w:tcPr>
            <w:tcW w:w="5877"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人民币</w:t>
            </w:r>
            <w:r>
              <w:rPr>
                <w:rFonts w:ascii="宋体" w:hAnsi="宋体"/>
                <w:color w:val="000000"/>
                <w:szCs w:val="21"/>
                <w:highlight w:val="none"/>
              </w:rPr>
            </w:r>
            <w:r/>
          </w:p>
        </w:tc>
      </w:tr>
      <w:tr>
        <w:trPr>
          <w:trHeight w:val="680"/>
        </w:trPr>
        <w:tc>
          <w:tcPr>
            <w:tcW w:w="639"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1701"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响应文件有效期</w:t>
            </w:r>
            <w:r>
              <w:rPr>
                <w:rFonts w:ascii="宋体" w:hAnsi="宋体"/>
                <w:color w:val="000000"/>
                <w:szCs w:val="21"/>
                <w:highlight w:val="none"/>
              </w:rPr>
            </w:r>
            <w:r/>
          </w:p>
        </w:tc>
        <w:tc>
          <w:tcPr>
            <w:tcW w:w="5877"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u w:val="single"/>
              </w:rPr>
              <w:t xml:space="preserve">90</w:t>
            </w:r>
            <w:r>
              <w:rPr>
                <w:rFonts w:ascii="宋体" w:hAnsi="宋体"/>
                <w:color w:val="000000"/>
                <w:szCs w:val="21"/>
                <w:highlight w:val="none"/>
                <w:u w:val="single"/>
              </w:rPr>
              <w:t xml:space="preserve"> </w:t>
            </w:r>
            <w:r>
              <w:rPr>
                <w:rFonts w:hint="eastAsia" w:ascii="宋体" w:hAnsi="宋体"/>
                <w:color w:val="000000"/>
                <w:szCs w:val="21"/>
                <w:highlight w:val="none"/>
              </w:rPr>
              <w:t xml:space="preserve">日历天（从投标截止之日算起）</w:t>
            </w:r>
            <w:r>
              <w:rPr>
                <w:rFonts w:ascii="宋体" w:hAnsi="宋体"/>
                <w:color w:val="000000"/>
                <w:szCs w:val="21"/>
                <w:highlight w:val="none"/>
              </w:rPr>
            </w:r>
            <w:r/>
          </w:p>
        </w:tc>
      </w:tr>
      <w:tr>
        <w:trPr>
          <w:trHeight w:val="680"/>
        </w:trPr>
        <w:tc>
          <w:tcPr>
            <w:tcW w:w="639"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0</w:t>
            </w:r>
            <w:r>
              <w:rPr>
                <w:rFonts w:ascii="宋体" w:hAnsi="宋体"/>
                <w:color w:val="000000"/>
                <w:szCs w:val="21"/>
                <w:highlight w:val="none"/>
              </w:rPr>
            </w:r>
            <w:r/>
          </w:p>
        </w:tc>
        <w:tc>
          <w:tcPr>
            <w:tcW w:w="1701"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签到起止时间</w:t>
            </w:r>
            <w:r>
              <w:rPr>
                <w:rFonts w:ascii="宋体" w:hAnsi="宋体"/>
                <w:color w:val="000000"/>
                <w:szCs w:val="21"/>
                <w:highlight w:val="none"/>
              </w:rPr>
            </w:r>
            <w:r/>
          </w:p>
        </w:tc>
        <w:tc>
          <w:tcPr>
            <w:tcW w:w="5877" w:type="dxa"/>
            <w:vAlign w:val="center"/>
            <w:textDirection w:val="lrTb"/>
            <w:noWrap w:val="false"/>
          </w:tcPr>
          <w:p>
            <w:pPr>
              <w:pStyle w:val="735"/>
              <w:jc w:val="center"/>
              <w:spacing w:line="240" w:lineRule="atLeast"/>
              <w:rPr>
                <w:rFonts w:hint="eastAsia" w:hAnsi="宋体"/>
                <w:color w:val="000000"/>
                <w:highlight w:val="none"/>
              </w:rPr>
            </w:pPr>
            <w:r>
              <w:rPr>
                <w:rFonts w:hint="eastAsia" w:hAnsi="宋体"/>
                <w:color w:val="000000"/>
                <w:szCs w:val="21"/>
                <w:highlight w:val="none"/>
              </w:rPr>
              <w:t xml:space="preserve">时间：202</w:t>
            </w:r>
            <w:r>
              <w:rPr>
                <w:rFonts w:hint="eastAsia" w:hAnsi="宋体"/>
                <w:color w:val="000000"/>
                <w:szCs w:val="21"/>
                <w:highlight w:val="none"/>
                <w:lang w:val="en-US" w:eastAsia="zh-CN"/>
              </w:rPr>
              <w:t xml:space="preserve">6</w:t>
            </w:r>
            <w:r>
              <w:rPr>
                <w:rFonts w:hint="eastAsia" w:hAnsi="宋体"/>
                <w:color w:val="000000"/>
                <w:szCs w:val="21"/>
                <w:highlight w:val="none"/>
              </w:rPr>
              <w:t xml:space="preserve">年</w:t>
            </w:r>
            <w:r>
              <w:rPr>
                <w:rFonts w:hint="eastAsia" w:hAnsi="宋体"/>
                <w:color w:val="000000"/>
                <w:szCs w:val="21"/>
                <w:highlight w:val="none"/>
                <w:lang w:val="en-US" w:eastAsia="zh-CN"/>
              </w:rPr>
              <w:t xml:space="preserve">8</w:t>
            </w:r>
            <w:r>
              <w:rPr>
                <w:rFonts w:hint="eastAsia" w:hAnsi="宋体"/>
                <w:color w:val="000000"/>
                <w:szCs w:val="21"/>
                <w:highlight w:val="none"/>
              </w:rPr>
              <w:t xml:space="preserve">月</w:t>
            </w:r>
            <w:r>
              <w:rPr>
                <w:rFonts w:hint="eastAsia" w:hAnsi="宋体"/>
                <w:color w:val="000000"/>
                <w:szCs w:val="21"/>
                <w:highlight w:val="none"/>
                <w:lang w:val="en-US" w:eastAsia="zh-CN"/>
              </w:rPr>
              <w:t xml:space="preserve">18日</w:t>
            </w:r>
            <w:r>
              <w:rPr>
                <w:rFonts w:hint="eastAsia" w:hAnsi="宋体"/>
                <w:color w:val="000000"/>
                <w:szCs w:val="21"/>
                <w:highlight w:val="none"/>
                <w:lang w:val="en-US" w:eastAsia="zh-CN"/>
              </w:rPr>
              <w:t xml:space="preserve">09</w:t>
            </w:r>
            <w:r>
              <w:rPr>
                <w:rFonts w:hint="eastAsia" w:hAnsi="宋体"/>
                <w:color w:val="000000"/>
                <w:szCs w:val="21"/>
                <w:highlight w:val="none"/>
              </w:rPr>
              <w:t xml:space="preserve">:0</w:t>
            </w:r>
            <w:r>
              <w:rPr>
                <w:rFonts w:hAnsi="宋体"/>
                <w:color w:val="000000"/>
                <w:szCs w:val="21"/>
                <w:highlight w:val="none"/>
              </w:rPr>
              <w:t xml:space="preserve">0</w:t>
            </w:r>
            <w:r>
              <w:rPr>
                <w:rFonts w:hint="eastAsia" w:hAnsi="宋体"/>
                <w:color w:val="000000"/>
                <w:szCs w:val="21"/>
                <w:highlight w:val="none"/>
              </w:rPr>
              <w:t xml:space="preserve"> -</w:t>
            </w:r>
            <w:r>
              <w:rPr>
                <w:rFonts w:hint="eastAsia" w:hAnsi="宋体"/>
                <w:color w:val="000000"/>
                <w:szCs w:val="21"/>
                <w:highlight w:val="none"/>
                <w:lang w:val="en-US" w:eastAsia="zh-CN"/>
              </w:rPr>
              <w:t xml:space="preserve">09</w:t>
            </w:r>
            <w:r>
              <w:rPr>
                <w:rFonts w:hint="eastAsia" w:hAnsi="宋体"/>
                <w:color w:val="000000"/>
                <w:szCs w:val="21"/>
                <w:highlight w:val="none"/>
              </w:rPr>
              <w:t xml:space="preserve">:</w:t>
            </w:r>
            <w:r>
              <w:rPr>
                <w:rFonts w:hAnsi="宋体"/>
                <w:color w:val="000000"/>
                <w:szCs w:val="21"/>
                <w:highlight w:val="none"/>
              </w:rPr>
              <w:t xml:space="preserve">30</w:t>
            </w:r>
            <w:r>
              <w:rPr>
                <w:rFonts w:hint="eastAsia" w:hAnsi="宋体"/>
                <w:color w:val="000000"/>
                <w:szCs w:val="21"/>
                <w:highlight w:val="none"/>
              </w:rPr>
              <w:t xml:space="preserve">（北京时间）</w:t>
            </w:r>
            <w:r>
              <w:rPr>
                <w:rFonts w:hint="eastAsia" w:hAnsi="宋体"/>
                <w:color w:val="000000"/>
                <w:highlight w:val="none"/>
              </w:rPr>
            </w:r>
            <w:r/>
          </w:p>
        </w:tc>
      </w:tr>
      <w:tr>
        <w:trPr>
          <w:trHeight w:val="680"/>
        </w:trPr>
        <w:tc>
          <w:tcPr>
            <w:tcW w:w="639" w:type="dxa"/>
            <w:vAlign w:val="center"/>
            <w:textDirection w:val="lrTb"/>
            <w:noWrap w:val="false"/>
          </w:tcPr>
          <w:p>
            <w:pPr>
              <w:pStyle w:val="708"/>
              <w:ind w:firstLine="0"/>
              <w:jc w:val="center"/>
              <w:spacing w:line="240" w:lineRule="atLeast"/>
              <w:widowControl w:val="off"/>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11</w:t>
            </w:r>
            <w:r>
              <w:rPr>
                <w:rFonts w:ascii="宋体" w:hAnsi="宋体"/>
                <w:color w:val="000000"/>
                <w:sz w:val="21"/>
                <w:szCs w:val="21"/>
                <w:highlight w:val="none"/>
                <w:lang w:val="en-US"/>
              </w:rPr>
            </w:r>
            <w:r/>
          </w:p>
        </w:tc>
        <w:tc>
          <w:tcPr>
            <w:tcW w:w="1701"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提交响应文件截止时间</w:t>
            </w:r>
            <w:r>
              <w:rPr>
                <w:rFonts w:ascii="宋体" w:hAnsi="宋体"/>
                <w:color w:val="000000"/>
                <w:szCs w:val="21"/>
                <w:highlight w:val="none"/>
              </w:rPr>
            </w:r>
            <w:r/>
          </w:p>
        </w:tc>
        <w:tc>
          <w:tcPr>
            <w:tcW w:w="5877" w:type="dxa"/>
            <w:vAlign w:val="center"/>
            <w:textDirection w:val="lrTb"/>
            <w:noWrap w:val="false"/>
          </w:tcPr>
          <w:p>
            <w:pPr>
              <w:pStyle w:val="657"/>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时间：</w:t>
            </w:r>
            <w:r>
              <w:rPr>
                <w:rFonts w:hint="eastAsia" w:ascii="宋体" w:hAnsi="宋体"/>
                <w:color w:val="000000"/>
                <w:szCs w:val="21"/>
                <w:highlight w:val="none"/>
                <w:lang w:eastAsia="zh-CN"/>
              </w:rPr>
              <w:t xml:space="preserve">2026年8月</w:t>
            </w:r>
            <w:r>
              <w:rPr>
                <w:rFonts w:hint="eastAsia" w:ascii="宋体" w:hAnsi="宋体"/>
                <w:color w:val="000000"/>
                <w:szCs w:val="21"/>
                <w:highlight w:val="none"/>
                <w:lang w:val="en-US" w:eastAsia="zh-CN"/>
              </w:rPr>
              <w:t xml:space="preserve">18日</w:t>
            </w:r>
            <w:r>
              <w:rPr>
                <w:rFonts w:hint="eastAsia" w:ascii="宋体" w:hAnsi="宋体"/>
                <w:color w:val="000000"/>
                <w:szCs w:val="21"/>
                <w:highlight w:val="none"/>
                <w:lang w:eastAsia="zh-CN"/>
              </w:rPr>
              <w:t xml:space="preserve"> 09:30 点</w:t>
            </w:r>
            <w:r>
              <w:rPr>
                <w:rFonts w:hint="eastAsia" w:hAnsi="宋体"/>
                <w:color w:val="000000"/>
                <w:szCs w:val="21"/>
                <w:highlight w:val="none"/>
              </w:rPr>
              <w:t xml:space="preserve">（北京时间）</w:t>
            </w:r>
            <w:r>
              <w:rPr>
                <w:rFonts w:hint="eastAsia" w:ascii="宋体" w:hAnsi="宋体"/>
                <w:color w:val="000000"/>
                <w:szCs w:val="21"/>
                <w:highlight w:val="none"/>
              </w:rPr>
            </w:r>
            <w:r/>
          </w:p>
        </w:tc>
      </w:tr>
      <w:tr>
        <w:trPr>
          <w:trHeight w:val="1294"/>
        </w:trPr>
        <w:tc>
          <w:tcPr>
            <w:tcW w:w="639"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1701" w:type="dxa"/>
            <w:vAlign w:val="center"/>
            <w:textDirection w:val="lrTb"/>
            <w:noWrap w:val="false"/>
          </w:tcPr>
          <w:p>
            <w:pPr>
              <w:pStyle w:val="657"/>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响应文件开启时间</w:t>
            </w:r>
            <w:r>
              <w:rPr>
                <w:rFonts w:ascii="宋体" w:hAnsi="宋体"/>
                <w:color w:val="000000"/>
                <w:szCs w:val="21"/>
                <w:highlight w:val="none"/>
              </w:rPr>
            </w:r>
            <w:r/>
          </w:p>
        </w:tc>
        <w:tc>
          <w:tcPr>
            <w:tcW w:w="5877" w:type="dxa"/>
            <w:vAlign w:val="center"/>
            <w:textDirection w:val="lrTb"/>
            <w:noWrap w:val="false"/>
          </w:tcPr>
          <w:p>
            <w:pPr>
              <w:pStyle w:val="657"/>
              <w:jc w:val="center"/>
              <w:spacing w:line="240" w:lineRule="atLeast"/>
              <w:rPr>
                <w:rFonts w:hint="eastAsia" w:ascii="宋体" w:hAnsi="宋体"/>
                <w:b/>
                <w:color w:val="000000"/>
                <w:szCs w:val="21"/>
                <w:highlight w:val="none"/>
              </w:rPr>
            </w:pPr>
            <w:r>
              <w:rPr>
                <w:rFonts w:hint="eastAsia" w:ascii="宋体" w:hAnsi="宋体"/>
                <w:color w:val="000000"/>
                <w:szCs w:val="21"/>
                <w:highlight w:val="none"/>
              </w:rPr>
              <w:t xml:space="preserve">时间：202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18日</w:t>
            </w:r>
            <w:r>
              <w:rPr>
                <w:rFonts w:hint="eastAsia" w:ascii="宋体" w:hAnsi="宋体"/>
                <w:color w:val="000000"/>
                <w:szCs w:val="21"/>
                <w:highlight w:val="none"/>
                <w:lang w:val="en-US" w:eastAsia="zh-CN"/>
              </w:rPr>
              <w:t xml:space="preserve">09</w:t>
            </w:r>
            <w:r>
              <w:rPr>
                <w:rFonts w:hint="eastAsia" w:ascii="宋体" w:hAnsi="宋体"/>
                <w:color w:val="000000"/>
                <w:szCs w:val="21"/>
                <w:highlight w:val="none"/>
              </w:rPr>
              <w:t xml:space="preserve">:</w:t>
            </w:r>
            <w:r>
              <w:rPr>
                <w:rFonts w:ascii="宋体" w:hAnsi="宋体"/>
                <w:color w:val="000000"/>
                <w:szCs w:val="21"/>
                <w:highlight w:val="none"/>
              </w:rPr>
              <w:t xml:space="preserve">30 </w:t>
            </w:r>
            <w:r>
              <w:rPr>
                <w:rFonts w:hint="eastAsia" w:ascii="宋体" w:hAnsi="宋体"/>
                <w:color w:val="000000"/>
                <w:szCs w:val="21"/>
                <w:highlight w:val="none"/>
              </w:rPr>
              <w:t xml:space="preserve">点</w:t>
            </w:r>
            <w:r>
              <w:rPr>
                <w:rFonts w:hint="eastAsia" w:hAnsi="宋体"/>
                <w:color w:val="000000"/>
                <w:szCs w:val="21"/>
                <w:highlight w:val="none"/>
              </w:rPr>
              <w:t xml:space="preserve">（北京时间）</w:t>
            </w:r>
            <w:r>
              <w:rPr>
                <w:rFonts w:hint="eastAsia" w:ascii="宋体" w:hAnsi="宋体"/>
                <w:b/>
                <w:color w:val="000000"/>
                <w:szCs w:val="21"/>
                <w:highlight w:val="none"/>
              </w:rPr>
            </w:r>
            <w:r/>
          </w:p>
        </w:tc>
      </w:tr>
    </w:tbl>
    <w:p>
      <w:pPr>
        <w:pStyle w:val="657"/>
        <w:jc w:val="center"/>
        <w:rPr>
          <w:rFonts w:ascii="宋体" w:hAnsi="宋体"/>
          <w:b/>
          <w:bCs/>
          <w:color w:val="000000"/>
          <w:sz w:val="52"/>
          <w:szCs w:val="72"/>
          <w:highlight w:val="none"/>
        </w:rPr>
      </w:pPr>
      <w:r>
        <w:rPr>
          <w:rFonts w:ascii="宋体" w:hAnsi="宋体"/>
          <w:b/>
          <w:bCs/>
          <w:color w:val="000000"/>
          <w:sz w:val="52"/>
          <w:szCs w:val="72"/>
          <w:highlight w:val="none"/>
        </w:rPr>
      </w:r>
      <w:r/>
    </w:p>
    <w:p>
      <w:pPr>
        <w:pStyle w:val="657"/>
        <w:jc w:val="center"/>
        <w:rPr>
          <w:rFonts w:ascii="宋体" w:hAnsi="宋体"/>
          <w:b/>
          <w:bCs/>
          <w:color w:val="000000"/>
          <w:sz w:val="52"/>
          <w:szCs w:val="72"/>
          <w:highlight w:val="none"/>
        </w:rPr>
      </w:pPr>
      <w:r>
        <w:rPr>
          <w:rFonts w:ascii="宋体" w:hAnsi="宋体"/>
          <w:b/>
          <w:bCs/>
          <w:color w:val="000000"/>
          <w:sz w:val="52"/>
          <w:szCs w:val="72"/>
          <w:highlight w:val="none"/>
        </w:rPr>
      </w:r>
      <w:r/>
    </w:p>
    <w:p>
      <w:pPr>
        <w:pStyle w:val="657"/>
        <w:jc w:val="center"/>
        <w:rPr>
          <w:rFonts w:ascii="宋体" w:hAnsi="宋体"/>
          <w:b/>
          <w:bCs/>
          <w:color w:val="000000"/>
          <w:sz w:val="52"/>
          <w:szCs w:val="72"/>
          <w:highlight w:val="none"/>
        </w:rPr>
      </w:pPr>
      <w:r>
        <w:rPr>
          <w:rFonts w:ascii="宋体" w:hAnsi="宋体"/>
          <w:b/>
          <w:bCs/>
          <w:color w:val="000000"/>
          <w:sz w:val="52"/>
          <w:szCs w:val="72"/>
          <w:highlight w:val="none"/>
        </w:rPr>
      </w:r>
      <w:r/>
    </w:p>
    <w:p>
      <w:pPr>
        <w:pStyle w:val="734"/>
        <w:jc w:val="center"/>
        <w:rPr>
          <w:rFonts w:ascii="宋体" w:hAnsi="宋体" w:eastAsia="宋体"/>
          <w:color w:val="000000"/>
          <w:highlight w:val="none"/>
        </w:rPr>
      </w:pPr>
      <w:r/>
      <w:bookmarkStart w:id="0" w:name="_Toc18795"/>
      <w:r>
        <w:rPr>
          <w:rFonts w:ascii="宋体" w:hAnsi="宋体" w:eastAsia="宋体"/>
          <w:color w:val="000000"/>
          <w:highlight w:val="none"/>
          <w:lang w:val="zh-CN"/>
        </w:rPr>
        <w:t xml:space="preserve">目录</w:t>
      </w:r>
      <w:bookmarkEnd w:id="0"/>
      <w:r>
        <w:rPr>
          <w:rFonts w:ascii="宋体" w:hAnsi="宋体" w:eastAsia="宋体"/>
          <w:color w:val="000000"/>
          <w:highlight w:val="none"/>
        </w:rPr>
      </w:r>
      <w:r/>
    </w:p>
    <w:p>
      <w:pPr>
        <w:pStyle w:val="691"/>
        <w:tabs>
          <w:tab w:val="right" w:pos="9040" w:leader="dot"/>
        </w:tabs>
        <w:rPr>
          <w:color w:val="000000"/>
          <w:highlight w:val="none"/>
        </w:rPr>
      </w:pPr>
      <w:r>
        <w:rPr>
          <w:rFonts w:ascii="宋体" w:hAnsi="宋体"/>
          <w:color w:val="000000"/>
          <w:highlight w:val="none"/>
        </w:rPr>
        <w:fldChar w:fldCharType="begin"/>
      </w:r>
      <w:r>
        <w:rPr>
          <w:rFonts w:ascii="宋体" w:hAnsi="宋体"/>
          <w:color w:val="000000"/>
          <w:highlight w:val="none"/>
        </w:rPr>
        <w:instrText xml:space="preserve"> TOC \o "1-3" \h \z \u </w:instrText>
      </w:r>
      <w:r>
        <w:rPr>
          <w:rFonts w:ascii="宋体" w:hAnsi="宋体"/>
          <w:color w:val="000000"/>
          <w:highlight w:val="none"/>
        </w:rPr>
        <w:fldChar w:fldCharType="separate"/>
      </w: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_Toc12887 </w:instrText>
      </w:r>
      <w:r>
        <w:rPr>
          <w:rFonts w:ascii="宋体" w:hAnsi="宋体"/>
          <w:bCs/>
          <w:color w:val="000000"/>
          <w:highlight w:val="none"/>
          <w:lang w:val="zh-CN"/>
        </w:rPr>
        <w:fldChar w:fldCharType="separate"/>
      </w:r>
      <w:r>
        <w:rPr>
          <w:rFonts w:hint="eastAsia"/>
          <w:color w:val="000000"/>
          <w:szCs w:val="44"/>
          <w:highlight w:val="none"/>
        </w:rPr>
        <w:t xml:space="preserve">第一章 磋商邀请书</w:t>
      </w:r>
      <w:r>
        <w:rPr>
          <w:color w:val="000000"/>
          <w:highlight w:val="none"/>
        </w:rPr>
        <w:tab/>
      </w:r>
      <w:r>
        <w:rPr>
          <w:color w:val="000000"/>
          <w:highlight w:val="none"/>
        </w:rPr>
        <w:fldChar w:fldCharType="begin"/>
      </w:r>
      <w:r>
        <w:rPr>
          <w:color w:val="000000"/>
          <w:highlight w:val="none"/>
        </w:rPr>
        <w:instrText xml:space="preserve"> PAGEREF _Toc12887 \h </w:instrText>
      </w:r>
      <w:r>
        <w:rPr>
          <w:color w:val="000000"/>
          <w:highlight w:val="none"/>
        </w:rPr>
        <w:fldChar w:fldCharType="separate"/>
      </w:r>
      <w:r>
        <w:rPr>
          <w:color w:val="000000"/>
          <w:highlight w:val="none"/>
        </w:rPr>
        <w:t xml:space="preserve">3</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691"/>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_Toc5305 </w:instrText>
      </w:r>
      <w:r>
        <w:rPr>
          <w:rFonts w:ascii="宋体" w:hAnsi="宋体"/>
          <w:bCs/>
          <w:color w:val="000000"/>
          <w:highlight w:val="none"/>
          <w:lang w:val="zh-CN"/>
        </w:rPr>
        <w:fldChar w:fldCharType="separate"/>
      </w:r>
      <w:r>
        <w:rPr>
          <w:rFonts w:hint="eastAsia"/>
          <w:color w:val="000000"/>
          <w:szCs w:val="44"/>
          <w:highlight w:val="none"/>
        </w:rPr>
        <w:t xml:space="preserve">第二章 磋商供应商须知</w:t>
      </w:r>
      <w:r>
        <w:rPr>
          <w:color w:val="000000"/>
          <w:highlight w:val="none"/>
        </w:rPr>
        <w:tab/>
      </w:r>
      <w:r>
        <w:rPr>
          <w:color w:val="000000"/>
          <w:highlight w:val="none"/>
        </w:rPr>
        <w:fldChar w:fldCharType="begin"/>
      </w:r>
      <w:r>
        <w:rPr>
          <w:color w:val="000000"/>
          <w:highlight w:val="none"/>
        </w:rPr>
        <w:instrText xml:space="preserve"> PAGEREF _Toc5305 \h </w:instrText>
      </w:r>
      <w:r>
        <w:rPr>
          <w:color w:val="000000"/>
          <w:highlight w:val="none"/>
        </w:rPr>
        <w:fldChar w:fldCharType="separate"/>
      </w:r>
      <w:r>
        <w:rPr>
          <w:color w:val="000000"/>
          <w:highlight w:val="none"/>
        </w:rPr>
        <w:t xml:space="preserve">8</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691"/>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_Toc7766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三</w:t>
      </w:r>
      <w:r>
        <w:rPr>
          <w:rFonts w:hint="eastAsia"/>
          <w:color w:val="000000"/>
          <w:szCs w:val="44"/>
          <w:highlight w:val="none"/>
          <w:lang w:val="zh-CN"/>
        </w:rPr>
        <w:t xml:space="preserve">章 响应文件格式</w:t>
      </w:r>
      <w:r>
        <w:rPr>
          <w:color w:val="000000"/>
          <w:highlight w:val="none"/>
        </w:rPr>
        <w:tab/>
      </w:r>
      <w:r>
        <w:rPr>
          <w:color w:val="000000"/>
          <w:highlight w:val="none"/>
        </w:rPr>
        <w:fldChar w:fldCharType="begin"/>
      </w:r>
      <w:r>
        <w:rPr>
          <w:color w:val="000000"/>
          <w:highlight w:val="none"/>
        </w:rPr>
        <w:instrText xml:space="preserve"> PAGEREF _Toc7766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691"/>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_Toc24858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四</w:t>
      </w:r>
      <w:r>
        <w:rPr>
          <w:rFonts w:hint="eastAsia"/>
          <w:color w:val="000000"/>
          <w:szCs w:val="44"/>
          <w:highlight w:val="none"/>
          <w:lang w:val="zh-CN"/>
        </w:rPr>
        <w:t xml:space="preserve">章 </w:t>
      </w:r>
      <w:r>
        <w:rPr>
          <w:rFonts w:hint="eastAsia"/>
          <w:color w:val="000000"/>
          <w:szCs w:val="44"/>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_Toc24858 \h </w:instrText>
      </w:r>
      <w:r>
        <w:rPr>
          <w:color w:val="000000"/>
          <w:highlight w:val="none"/>
        </w:rPr>
        <w:fldChar w:fldCharType="separate"/>
      </w:r>
      <w:r>
        <w:rPr>
          <w:color w:val="000000"/>
          <w:highlight w:val="none"/>
        </w:rPr>
        <w:t xml:space="preserve">38</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691"/>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_Toc15029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五</w:t>
      </w:r>
      <w:r>
        <w:rPr>
          <w:rFonts w:hint="eastAsia"/>
          <w:color w:val="000000"/>
          <w:szCs w:val="44"/>
          <w:highlight w:val="none"/>
          <w:lang w:val="zh-CN"/>
        </w:rPr>
        <w:t xml:space="preserve">章 合同的主要条款</w:t>
      </w:r>
      <w:r>
        <w:rPr>
          <w:color w:val="000000"/>
          <w:highlight w:val="none"/>
        </w:rPr>
        <w:tab/>
      </w:r>
      <w:r>
        <w:rPr>
          <w:color w:val="000000"/>
          <w:highlight w:val="none"/>
        </w:rPr>
        <w:fldChar w:fldCharType="begin"/>
      </w:r>
      <w:r>
        <w:rPr>
          <w:color w:val="000000"/>
          <w:highlight w:val="none"/>
        </w:rPr>
        <w:instrText xml:space="preserve"> PAGEREF _Toc15029 \h </w:instrText>
      </w:r>
      <w:r>
        <w:rPr>
          <w:color w:val="000000"/>
          <w:highlight w:val="none"/>
        </w:rPr>
        <w:fldChar w:fldCharType="separate"/>
      </w:r>
      <w:r>
        <w:rPr>
          <w:color w:val="000000"/>
          <w:highlight w:val="none"/>
        </w:rPr>
        <w:t xml:space="preserve">48</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691"/>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_Toc11650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六</w:t>
      </w:r>
      <w:r>
        <w:rPr>
          <w:rFonts w:hint="eastAsia"/>
          <w:color w:val="000000"/>
          <w:szCs w:val="44"/>
          <w:highlight w:val="none"/>
          <w:lang w:val="zh-CN"/>
        </w:rPr>
        <w:t xml:space="preserve">章 评标办法及评分标准</w:t>
      </w:r>
      <w:r>
        <w:rPr>
          <w:color w:val="000000"/>
          <w:highlight w:val="none"/>
        </w:rPr>
        <w:tab/>
      </w:r>
      <w:r>
        <w:rPr>
          <w:color w:val="000000"/>
          <w:highlight w:val="none"/>
        </w:rPr>
        <w:fldChar w:fldCharType="begin"/>
      </w:r>
      <w:r>
        <w:rPr>
          <w:color w:val="000000"/>
          <w:highlight w:val="none"/>
        </w:rPr>
        <w:instrText xml:space="preserve"> PAGEREF _Toc11650 \h </w:instrText>
      </w:r>
      <w:r>
        <w:rPr>
          <w:color w:val="000000"/>
          <w:highlight w:val="none"/>
        </w:rPr>
        <w:fldChar w:fldCharType="separate"/>
      </w:r>
      <w:r>
        <w:rPr>
          <w:color w:val="000000"/>
          <w:highlight w:val="none"/>
        </w:rPr>
        <w:t xml:space="preserve">56</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657"/>
        <w:rPr>
          <w:rFonts w:ascii="宋体" w:hAnsi="宋体"/>
          <w:color w:val="000000"/>
          <w:highlight w:val="none"/>
        </w:rPr>
      </w:pPr>
      <w:r>
        <w:rPr>
          <w:rFonts w:ascii="宋体" w:hAnsi="宋体"/>
          <w:bCs/>
          <w:color w:val="000000"/>
          <w:highlight w:val="none"/>
          <w:lang w:val="zh-CN"/>
        </w:rPr>
        <w:fldChar w:fldCharType="end"/>
      </w:r>
      <w:r>
        <w:rPr>
          <w:rFonts w:ascii="宋体" w:hAnsi="宋体"/>
          <w:color w:val="000000"/>
          <w:highlight w:val="none"/>
        </w:rPr>
      </w:r>
      <w:r/>
    </w:p>
    <w:p>
      <w:pPr>
        <w:pStyle w:val="657"/>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57"/>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57"/>
        <w:spacing w:line="360" w:lineRule="auto"/>
        <w:tabs>
          <w:tab w:val="left" w:pos="315" w:leader="none"/>
          <w:tab w:val="center" w:pos="4153" w:leader="none"/>
        </w:tabs>
        <w:rPr>
          <w:rFonts w:ascii="宋体" w:hAnsi="宋体"/>
          <w:b/>
          <w:color w:val="000000"/>
          <w:sz w:val="32"/>
          <w:szCs w:val="32"/>
          <w:highlight w:val="none"/>
        </w:rPr>
      </w:pPr>
      <w:r>
        <w:rPr>
          <w:rFonts w:hint="eastAsia" w:ascii="宋体" w:hAnsi="宋体"/>
          <w:b/>
          <w:color w:val="000000"/>
          <w:sz w:val="32"/>
          <w:szCs w:val="32"/>
          <w:highlight w:val="none"/>
        </w:rPr>
        <w:t xml:space="preserve">  </w:t>
      </w:r>
      <w:r>
        <w:rPr>
          <w:rFonts w:ascii="宋体" w:hAnsi="宋体"/>
          <w:b/>
          <w:color w:val="000000"/>
          <w:sz w:val="32"/>
          <w:szCs w:val="32"/>
          <w:highlight w:val="none"/>
        </w:rPr>
      </w:r>
      <w:r/>
    </w:p>
    <w:p>
      <w:pPr>
        <w:pStyle w:val="657"/>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57"/>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08"/>
        <w:ind w:firstLine="643"/>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08"/>
        <w:ind w:firstLine="643"/>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57"/>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57"/>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57"/>
        <w:spacing w:line="360" w:lineRule="auto"/>
        <w:tabs>
          <w:tab w:val="left" w:pos="315" w:leader="none"/>
          <w:tab w:val="center" w:pos="4153" w:leader="none"/>
        </w:tabs>
        <w:rPr>
          <w:rFonts w:ascii="宋体" w:hAnsi="宋体"/>
          <w:b/>
          <w:color w:val="000000"/>
          <w:sz w:val="32"/>
          <w:szCs w:val="32"/>
          <w:highlight w:val="none"/>
        </w:rPr>
      </w:pPr>
      <w:r>
        <w:rPr>
          <w:rFonts w:ascii="宋体" w:hAnsi="宋体"/>
          <w:b/>
          <w:color w:val="000000"/>
          <w:sz w:val="32"/>
          <w:szCs w:val="32"/>
          <w:highlight w:val="none"/>
        </w:rPr>
      </w:r>
      <w:r/>
    </w:p>
    <w:p>
      <w:pPr>
        <w:pStyle w:val="672"/>
        <w:tabs>
          <w:tab w:val="left" w:pos="5250" w:leader="none"/>
        </w:tabs>
        <w:rPr>
          <w:rFonts w:ascii="宋体" w:hAnsi="宋体"/>
          <w:b/>
          <w:color w:val="000000"/>
          <w:sz w:val="32"/>
          <w:szCs w:val="32"/>
          <w:highlight w:val="none"/>
        </w:rPr>
      </w:pPr>
      <w:r>
        <w:rPr>
          <w:rFonts w:ascii="宋体" w:hAnsi="宋体"/>
          <w:b/>
          <w:color w:val="000000"/>
          <w:sz w:val="32"/>
          <w:szCs w:val="32"/>
          <w:highlight w:val="none"/>
        </w:rPr>
      </w:r>
      <w:r/>
    </w:p>
    <w:p>
      <w:pPr>
        <w:pStyle w:val="668"/>
        <w:rPr>
          <w:color w:val="000000"/>
          <w:highlight w:val="none"/>
        </w:rPr>
      </w:pPr>
      <w:r>
        <w:rPr>
          <w:color w:val="000000"/>
          <w:highlight w:val="none"/>
        </w:rPr>
      </w:r>
      <w:r/>
    </w:p>
    <w:p>
      <w:pPr>
        <w:pStyle w:val="711"/>
        <w:rPr>
          <w:rFonts w:hAnsi="宋体"/>
          <w:color w:val="000000"/>
          <w:sz w:val="24"/>
          <w:highlight w:val="none"/>
        </w:rPr>
      </w:pPr>
      <w:r>
        <w:rPr>
          <w:rFonts w:hAnsi="宋体"/>
          <w:color w:val="000000"/>
          <w:sz w:val="24"/>
          <w:highlight w:val="none"/>
        </w:rPr>
      </w:r>
      <w:r/>
    </w:p>
    <w:p>
      <w:pPr>
        <w:pStyle w:val="657"/>
        <w:rPr>
          <w:rFonts w:ascii="宋体" w:hAnsi="宋体"/>
          <w:color w:val="000000"/>
          <w:highlight w:val="none"/>
        </w:rPr>
      </w:pPr>
      <w:r>
        <w:rPr>
          <w:rFonts w:ascii="宋体" w:hAnsi="宋体"/>
          <w:color w:val="000000"/>
          <w:highlight w:val="none"/>
        </w:rPr>
      </w:r>
      <w:r/>
    </w:p>
    <w:p>
      <w:pPr>
        <w:pStyle w:val="736"/>
        <w:rPr>
          <w:rFonts w:hint="eastAsia"/>
          <w:color w:val="000000"/>
          <w:highlight w:val="none"/>
        </w:rPr>
      </w:pPr>
      <w:r>
        <w:rPr>
          <w:rFonts w:hint="eastAsia"/>
          <w:color w:val="000000"/>
          <w:highlight w:val="none"/>
        </w:rPr>
      </w:r>
      <w:r/>
    </w:p>
    <w:p>
      <w:pPr>
        <w:pStyle w:val="657"/>
        <w:rPr>
          <w:rFonts w:hint="eastAsia" w:ascii="宋体" w:hAnsi="宋体"/>
          <w:color w:val="000000"/>
          <w:highlight w:val="none"/>
        </w:rPr>
      </w:pPr>
      <w:r>
        <w:rPr>
          <w:rFonts w:hint="eastAsia" w:ascii="宋体" w:hAnsi="宋体"/>
          <w:color w:val="000000"/>
          <w:highlight w:val="none"/>
        </w:rPr>
      </w:r>
      <w:r/>
    </w:p>
    <w:p>
      <w:pPr>
        <w:pStyle w:val="672"/>
        <w:tabs>
          <w:tab w:val="left" w:pos="5250" w:leader="none"/>
        </w:tabs>
        <w:rPr>
          <w:rFonts w:hint="eastAsia"/>
          <w:color w:val="000000"/>
          <w:highlight w:val="none"/>
        </w:rPr>
      </w:pPr>
      <w:r>
        <w:rPr>
          <w:rFonts w:hint="eastAsia"/>
          <w:color w:val="000000"/>
          <w:highlight w:val="none"/>
        </w:rPr>
      </w:r>
      <w:r/>
    </w:p>
    <w:p>
      <w:pPr>
        <w:pStyle w:val="708"/>
        <w:rPr>
          <w:rFonts w:hint="eastAsia" w:ascii="宋体" w:hAnsi="宋体"/>
          <w:color w:val="000000"/>
          <w:highlight w:val="none"/>
        </w:rPr>
      </w:pPr>
      <w:r>
        <w:rPr>
          <w:rFonts w:hint="eastAsia" w:ascii="宋体" w:hAnsi="宋体"/>
          <w:color w:val="000000"/>
          <w:highlight w:val="none"/>
        </w:rPr>
      </w:r>
      <w:r/>
    </w:p>
    <w:p>
      <w:pPr>
        <w:pStyle w:val="708"/>
        <w:rPr>
          <w:rFonts w:hint="eastAsia" w:ascii="宋体" w:hAnsi="宋体"/>
          <w:color w:val="000000"/>
          <w:highlight w:val="none"/>
        </w:rPr>
      </w:pPr>
      <w:r>
        <w:rPr>
          <w:rFonts w:hint="eastAsia" w:ascii="宋体" w:hAnsi="宋体"/>
          <w:color w:val="000000"/>
          <w:highlight w:val="none"/>
        </w:rPr>
      </w:r>
      <w:r/>
    </w:p>
    <w:p>
      <w:pPr>
        <w:pStyle w:val="708"/>
        <w:rPr>
          <w:rFonts w:hint="eastAsia" w:ascii="宋体" w:hAnsi="宋体"/>
          <w:color w:val="000000"/>
          <w:highlight w:val="none"/>
        </w:rPr>
      </w:pPr>
      <w:r>
        <w:rPr>
          <w:rFonts w:hint="eastAsia" w:ascii="宋体" w:hAnsi="宋体"/>
          <w:color w:val="000000"/>
          <w:highlight w:val="none"/>
        </w:rPr>
      </w:r>
      <w:r/>
    </w:p>
    <w:p>
      <w:pPr>
        <w:pStyle w:val="708"/>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p>
    <w:p>
      <w:pPr>
        <w:pStyle w:val="708"/>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p>
    <w:p>
      <w:pPr>
        <w:pStyle w:val="708"/>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p>
    <w:p>
      <w:pPr>
        <w:pStyle w:val="708"/>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p>
    <w:p>
      <w:pPr>
        <w:pStyle w:val="708"/>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p>
    <w:p>
      <w:pPr>
        <w:pStyle w:val="708"/>
        <w:rPr>
          <w:rFonts w:hint="eastAsia" w:ascii="宋体" w:hAnsi="宋体"/>
          <w:color w:val="000000"/>
          <w:highlight w:val="none"/>
        </w:rPr>
      </w:pPr>
      <w:r>
        <w:rPr>
          <w:rFonts w:hint="eastAsia" w:ascii="宋体" w:hAnsi="宋体"/>
          <w:color w:val="000000"/>
          <w:highlight w:val="none"/>
        </w:rPr>
      </w:r>
      <w:r/>
    </w:p>
    <w:p>
      <w:pPr>
        <w:pStyle w:val="708"/>
        <w:ind w:firstLine="0"/>
        <w:rPr>
          <w:rFonts w:ascii="宋体" w:hAnsi="宋体"/>
          <w:b/>
          <w:color w:val="000000"/>
          <w:sz w:val="21"/>
          <w:szCs w:val="21"/>
          <w:highlight w:val="none"/>
        </w:rPr>
      </w:pPr>
      <w:r>
        <w:rPr>
          <w:rFonts w:ascii="宋体" w:hAnsi="宋体"/>
          <w:b/>
          <w:color w:val="000000"/>
          <w:sz w:val="21"/>
          <w:szCs w:val="21"/>
          <w:highlight w:val="none"/>
        </w:rPr>
      </w:r>
      <w:r/>
    </w:p>
    <w:p>
      <w:pPr>
        <w:pStyle w:val="697"/>
        <w:spacing w:after="312" w:line="240" w:lineRule="auto"/>
        <w:tabs>
          <w:tab w:val="left" w:pos="315" w:leader="none"/>
          <w:tab w:val="left" w:pos="720" w:leader="none"/>
          <w:tab w:val="center" w:pos="4153" w:leader="none"/>
        </w:tabs>
        <w:rPr>
          <w:rFonts w:hint="eastAsia" w:cs="宋体"/>
          <w:color w:val="000000"/>
          <w:sz w:val="44"/>
          <w:szCs w:val="44"/>
          <w:highlight w:val="none"/>
        </w:rPr>
        <w:outlineLvl w:val="0"/>
      </w:pPr>
      <w:r/>
      <w:bookmarkStart w:id="1" w:name="_Toc10741"/>
      <w:r/>
      <w:bookmarkStart w:id="2" w:name="_Toc29131"/>
      <w:r/>
      <w:bookmarkStart w:id="3" w:name="_Toc12887"/>
      <w:r>
        <w:rPr>
          <w:rFonts w:hint="eastAsia"/>
          <w:color w:val="000000"/>
          <w:sz w:val="44"/>
          <w:szCs w:val="44"/>
          <w:highlight w:val="none"/>
        </w:rPr>
        <w:t xml:space="preserve">第一章 磋商邀请</w:t>
      </w:r>
      <w:bookmarkEnd w:id="1"/>
      <w:r/>
      <w:bookmarkEnd w:id="2"/>
      <w:r/>
      <w:bookmarkStart w:id="4" w:name="_Toc25453"/>
      <w:r>
        <w:rPr>
          <w:rFonts w:hint="eastAsia"/>
          <w:color w:val="000000"/>
          <w:sz w:val="44"/>
          <w:szCs w:val="44"/>
          <w:highlight w:val="none"/>
        </w:rPr>
        <w:t xml:space="preserve">书</w:t>
      </w:r>
      <w:bookmarkEnd w:id="3"/>
      <w:r>
        <w:rPr>
          <w:rFonts w:hint="eastAsia" w:cs="宋体"/>
          <w:color w:val="000000"/>
          <w:sz w:val="44"/>
          <w:szCs w:val="44"/>
          <w:highlight w:val="none"/>
        </w:rPr>
      </w:r>
      <w:r/>
    </w:p>
    <w:p>
      <w:pPr>
        <w:pStyle w:val="657"/>
        <w:ind w:firstLine="480"/>
        <w:spacing w:line="44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lang w:eastAsia="zh-CN"/>
        </w:rPr>
        <w:t xml:space="preserve">江苏省汾湖高新技术产业开发区城乡发展局</w:t>
      </w:r>
      <w:r>
        <w:rPr>
          <w:rFonts w:hint="eastAsia" w:ascii="宋体" w:hAnsi="宋体" w:cs="宋体"/>
          <w:color w:val="000000"/>
          <w:szCs w:val="21"/>
          <w:highlight w:val="none"/>
        </w:rPr>
        <w:t xml:space="preserve">的委托，苏州弘创招投标代理有限公司就其所需的</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lang w:eastAsia="zh-CN"/>
        </w:rPr>
        <w:t xml:space="preserve">2026年汾湖高新区骨干河道水面管理</w:t>
      </w:r>
      <w:r>
        <w:rPr>
          <w:rFonts w:hint="eastAsia" w:ascii="宋体" w:hAnsi="宋体" w:cs="宋体"/>
          <w:color w:val="000000"/>
          <w:szCs w:val="21"/>
          <w:highlight w:val="none"/>
        </w:rPr>
        <w:t xml:space="preserve">项目采用竞争性磋商方式进行采购，欢迎符合资格条件的供应商前来参加。</w:t>
      </w:r>
      <w:r>
        <w:rPr>
          <w:rFonts w:ascii="宋体" w:hAnsi="宋体" w:cs="宋体"/>
          <w:color w:val="000000"/>
          <w:szCs w:val="21"/>
          <w:highlight w:val="none"/>
        </w:rPr>
      </w:r>
      <w:r/>
    </w:p>
    <w:p>
      <w:pPr>
        <w:pStyle w:val="657"/>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一、项目基本情况</w:t>
      </w:r>
      <w:r>
        <w:rPr>
          <w:rFonts w:ascii="宋体" w:hAnsi="宋体"/>
          <w:b/>
          <w:bCs/>
          <w:color w:val="000000"/>
          <w:szCs w:val="21"/>
          <w:highlight w:val="none"/>
        </w:rPr>
      </w:r>
      <w:r/>
    </w:p>
    <w:p>
      <w:pPr>
        <w:pStyle w:val="657"/>
        <w:ind w:firstLine="420"/>
        <w:spacing w:line="44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项目编号：</w:t>
      </w:r>
      <w:r>
        <w:rPr>
          <w:rFonts w:hint="eastAsia" w:ascii="宋体" w:hAnsi="宋体"/>
          <w:color w:val="000000"/>
          <w:szCs w:val="21"/>
          <w:highlight w:val="none"/>
          <w:lang w:eastAsia="zh-CN"/>
        </w:rPr>
        <w:t xml:space="preserve">JSZC-320509-SZHC-C2026-0008</w:t>
      </w:r>
      <w:r>
        <w:rPr>
          <w:rFonts w:hint="eastAsia" w:ascii="宋体" w:hAnsi="宋体" w:eastAsia="宋体"/>
          <w:color w:val="000000"/>
          <w:szCs w:val="21"/>
          <w:highlight w:val="none"/>
          <w:lang w:eastAsia="zh-CN"/>
        </w:rPr>
      </w:r>
      <w:r/>
    </w:p>
    <w:p>
      <w:pPr>
        <w:pStyle w:val="657"/>
        <w:ind w:firstLine="420"/>
        <w:spacing w:line="44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项目名称：</w:t>
      </w:r>
      <w:r>
        <w:rPr>
          <w:rFonts w:hint="eastAsia" w:ascii="宋体" w:hAnsi="宋体" w:cs="宋体"/>
          <w:color w:val="000000"/>
          <w:szCs w:val="21"/>
          <w:highlight w:val="none"/>
          <w:lang w:eastAsia="zh-CN"/>
        </w:rPr>
        <w:t xml:space="preserve">2026年汾湖高新区骨干河道水面管理</w:t>
      </w:r>
      <w:r>
        <w:rPr>
          <w:rFonts w:hint="eastAsia" w:ascii="宋体" w:hAnsi="宋体" w:eastAsia="宋体"/>
          <w:color w:val="000000"/>
          <w:szCs w:val="21"/>
          <w:highlight w:val="none"/>
          <w:lang w:eastAsia="zh-CN"/>
        </w:rPr>
      </w:r>
      <w:r/>
    </w:p>
    <w:p>
      <w:pPr>
        <w:pStyle w:val="657"/>
        <w:ind w:firstLine="420"/>
        <w:jc w:val="left"/>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预算金额：</w:t>
      </w:r>
      <w:r>
        <w:rPr>
          <w:rFonts w:hint="eastAsia" w:ascii="宋体" w:hAnsi="宋体" w:cs="宋体"/>
          <w:bCs/>
          <w:color w:val="000000"/>
          <w:szCs w:val="21"/>
          <w:highlight w:val="none"/>
          <w:lang w:eastAsia="zh-CN"/>
        </w:rPr>
        <w:t xml:space="preserve">人民币玖拾捌万元整（￥980000.00）</w:t>
      </w:r>
      <w:r>
        <w:rPr>
          <w:rFonts w:hint="eastAsia" w:ascii="宋体" w:hAnsi="宋体" w:eastAsia="宋体" w:cs="宋体"/>
          <w:color w:val="000000"/>
          <w:szCs w:val="21"/>
          <w:highlight w:val="none"/>
          <w:lang w:eastAsia="zh-CN"/>
        </w:rPr>
      </w:r>
      <w:r/>
    </w:p>
    <w:p>
      <w:pPr>
        <w:pStyle w:val="657"/>
        <w:ind w:firstLine="420"/>
        <w:spacing w:line="440" w:lineRule="exact"/>
        <w:rPr>
          <w:rFonts w:hint="eastAsia" w:hAnsi="宋体" w:eastAsia="宋体"/>
          <w:color w:val="000000"/>
          <w:szCs w:val="21"/>
          <w:highlight w:val="none"/>
          <w:lang w:eastAsia="zh-CN"/>
        </w:rPr>
      </w:pPr>
      <w:r>
        <w:rPr>
          <w:rFonts w:hint="eastAsia" w:ascii="宋体" w:hAnsi="宋体"/>
          <w:color w:val="000000"/>
          <w:szCs w:val="21"/>
          <w:highlight w:val="none"/>
        </w:rPr>
        <w:t xml:space="preserve">最高限价</w:t>
      </w:r>
      <w:r>
        <w:rPr>
          <w:rFonts w:hint="eastAsia" w:hAnsi="宋体"/>
          <w:color w:val="000000"/>
          <w:szCs w:val="21"/>
          <w:highlight w:val="none"/>
        </w:rPr>
        <w:t xml:space="preserve">：</w:t>
      </w:r>
      <w:r>
        <w:rPr>
          <w:rFonts w:hint="eastAsia" w:ascii="宋体" w:hAnsi="宋体" w:eastAsia="宋体" w:cs="宋体"/>
          <w:bCs/>
          <w:color w:val="000000"/>
          <w:szCs w:val="21"/>
          <w:highlight w:val="none"/>
          <w:lang w:eastAsia="zh-CN"/>
        </w:rPr>
        <w:t xml:space="preserve">人民币玖拾捌万元整（￥980000.00），其中：第一标段采购预算为人民币陆拾万元整（￥600000.00）；第四标段采购预算为人民币叁拾捌万元整（￥380000.00）</w:t>
      </w:r>
      <w:r>
        <w:rPr>
          <w:rFonts w:hint="eastAsia" w:hAnsi="宋体" w:eastAsia="宋体"/>
          <w:color w:val="000000"/>
          <w:szCs w:val="21"/>
          <w:highlight w:val="none"/>
          <w:lang w:eastAsia="zh-CN"/>
        </w:rPr>
      </w:r>
      <w:r/>
    </w:p>
    <w:p>
      <w:pPr>
        <w:pStyle w:val="657"/>
        <w:ind w:firstLine="420"/>
        <w:jc w:val="left"/>
        <w:spacing w:line="440" w:lineRule="exact"/>
        <w:widowControl/>
        <w:rPr>
          <w:rFonts w:hAnsi="宋体" w:eastAsia="宋体"/>
          <w:color w:val="000000"/>
          <w:szCs w:val="21"/>
          <w:highlight w:val="none"/>
          <w:lang w:val="en-US" w:eastAsia="zh-CN"/>
        </w:rPr>
      </w:pPr>
      <w:r>
        <w:rPr>
          <w:rFonts w:hint="eastAsia" w:hAnsi="宋体"/>
          <w:color w:val="000000"/>
          <w:szCs w:val="21"/>
          <w:highlight w:val="none"/>
        </w:rPr>
        <w:t xml:space="preserve">注：</w:t>
      </w:r>
      <w:r>
        <w:rPr>
          <w:rFonts w:hint="eastAsia" w:ascii="宋体" w:hAnsi="宋体" w:cs="宋体"/>
          <w:color w:val="000000"/>
          <w:szCs w:val="21"/>
          <w:highlight w:val="none"/>
        </w:rPr>
        <w:t xml:space="preserve">本项目分标段采购，共分为</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个标段，</w:t>
      </w:r>
      <w:r>
        <w:rPr>
          <w:rFonts w:hint="eastAsia" w:ascii="宋体" w:hAnsi="宋体" w:cs="宋体"/>
          <w:color w:val="000000"/>
          <w:szCs w:val="21"/>
          <w:highlight w:val="none"/>
          <w:lang w:val="zh-CN"/>
        </w:rPr>
        <w:t xml:space="preserve">根据最终总得分排名，</w:t>
      </w:r>
      <w:r>
        <w:rPr>
          <w:rFonts w:hint="eastAsia" w:ascii="宋体" w:hAnsi="宋体" w:cs="宋体"/>
          <w:color w:val="000000"/>
          <w:szCs w:val="21"/>
          <w:highlight w:val="none"/>
        </w:rPr>
        <w:t xml:space="preserve">每个标段成交单位为一名。响应单位可选择其中一个或多个标段，标段开启顺序按标段号顺序确定，但只能就其中一个标段成交，成交标段按标段号顺序。进入每个标段评审的实质性响应且具有得标权的</w:t>
      </w:r>
      <w:r>
        <w:rPr>
          <w:rFonts w:hint="eastAsia" w:ascii="宋体" w:hAnsi="宋体" w:cs="宋体"/>
          <w:color w:val="000000"/>
          <w:szCs w:val="21"/>
          <w:highlight w:val="none"/>
          <w:lang w:val="zh-CN"/>
        </w:rPr>
        <w:t xml:space="preserve">供应商</w:t>
      </w:r>
      <w:r>
        <w:rPr>
          <w:rFonts w:hint="eastAsia" w:ascii="宋体" w:hAnsi="宋体" w:cs="宋体"/>
          <w:color w:val="000000"/>
          <w:szCs w:val="21"/>
          <w:highlight w:val="none"/>
        </w:rPr>
        <w:t xml:space="preserve">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招标如有废标标段再次挂牌的磋商资格。</w:t>
      </w:r>
      <w:r>
        <w:rPr>
          <w:rFonts w:hint="eastAsia" w:ascii="宋体" w:hAnsi="宋体" w:cs="宋体"/>
          <w:b/>
          <w:bCs/>
          <w:color w:val="000000"/>
          <w:szCs w:val="21"/>
          <w:highlight w:val="none"/>
          <w:lang w:val="en-US" w:eastAsia="zh-CN"/>
        </w:rPr>
        <w:t xml:space="preserve">已在二标段、三标段中标的供应商不得参加本次磋商。</w:t>
      </w:r>
      <w:r>
        <w:rPr>
          <w:rFonts w:hAnsi="宋体" w:eastAsia="宋体"/>
          <w:color w:val="000000"/>
          <w:szCs w:val="21"/>
          <w:highlight w:val="none"/>
          <w:lang w:val="en-US" w:eastAsia="zh-CN"/>
        </w:rPr>
      </w:r>
      <w:r/>
    </w:p>
    <w:p>
      <w:pPr>
        <w:pStyle w:val="657"/>
        <w:ind w:firstLine="420"/>
        <w:spacing w:line="44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服务地点：采购单位指定地点。</w:t>
      </w:r>
      <w:r>
        <w:rPr>
          <w:rFonts w:hint="eastAsia" w:ascii="宋体" w:hAnsi="宋体"/>
          <w:color w:val="000000"/>
          <w:szCs w:val="21"/>
          <w:highlight w:val="none"/>
          <w:lang w:val="zh-CN"/>
        </w:rPr>
      </w:r>
      <w:r/>
    </w:p>
    <w:p>
      <w:pPr>
        <w:pStyle w:val="657"/>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采购需求：</w:t>
      </w:r>
      <w:r>
        <w:rPr>
          <w:rFonts w:hint="eastAsia" w:ascii="宋体" w:hAnsi="宋体" w:cs="宋体"/>
          <w:color w:val="000000"/>
          <w:szCs w:val="21"/>
          <w:highlight w:val="none"/>
        </w:rPr>
        <w:t xml:space="preserve">为了维护和提高汾湖高新区辖内水环境，拟对202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年汾湖高新区内卖盐港、北三白荡、西大港等骨干河道长效管理服务进行采购，本项目共分为四个标段，分别为</w:t>
      </w:r>
      <w:r>
        <w:rPr>
          <w:rFonts w:ascii="宋体" w:hAnsi="宋体" w:cs="宋体"/>
          <w:color w:val="000000"/>
          <w:szCs w:val="21"/>
          <w:highlight w:val="none"/>
        </w:rPr>
        <w:t xml:space="preserve">第一标段</w:t>
      </w:r>
      <w:r>
        <w:rPr>
          <w:rFonts w:hint="eastAsia" w:ascii="宋体" w:hAnsi="宋体" w:cs="宋体"/>
          <w:color w:val="000000"/>
          <w:szCs w:val="21"/>
          <w:highlight w:val="none"/>
        </w:rPr>
        <w:t xml:space="preserve">牛长泾、三白荡区域河道长效管理服务；第四标段蓝藻吸藻打捞服务。（具体内容及要求详见采购文件第四章）</w:t>
      </w:r>
      <w:r>
        <w:rPr>
          <w:rFonts w:hint="eastAsia" w:ascii="宋体" w:hAnsi="宋体"/>
          <w:color w:val="000000"/>
          <w:szCs w:val="21"/>
          <w:highlight w:val="none"/>
        </w:rPr>
      </w:r>
      <w:r/>
    </w:p>
    <w:p>
      <w:pPr>
        <w:pStyle w:val="657"/>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服务期限：</w:t>
      </w:r>
      <w:r>
        <w:rPr>
          <w:rFonts w:hint="eastAsia" w:ascii="宋体" w:hAnsi="宋体" w:cs="宋体"/>
          <w:color w:val="000000"/>
          <w:szCs w:val="21"/>
          <w:highlight w:val="none"/>
        </w:rPr>
        <w:t xml:space="preserve">12个月，具体起止期限根据合同约定。</w:t>
      </w:r>
      <w:r>
        <w:rPr>
          <w:rFonts w:hint="eastAsia" w:ascii="宋体" w:hAnsi="宋体"/>
          <w:color w:val="000000"/>
          <w:szCs w:val="21"/>
          <w:highlight w:val="none"/>
        </w:rPr>
      </w:r>
      <w:r/>
    </w:p>
    <w:p>
      <w:pPr>
        <w:pStyle w:val="657"/>
        <w:ind w:firstLine="422"/>
        <w:spacing w:line="440" w:lineRule="exact"/>
        <w:rPr>
          <w:rFonts w:hint="eastAsia" w:ascii="宋体" w:hAnsi="宋体"/>
          <w:b/>
          <w:bCs/>
          <w:color w:val="000000"/>
          <w:szCs w:val="21"/>
          <w:highlight w:val="none"/>
        </w:rPr>
      </w:pPr>
      <w:r>
        <w:rPr>
          <w:rFonts w:hint="eastAsia" w:ascii="宋体" w:hAnsi="宋体"/>
          <w:b/>
          <w:bCs/>
          <w:color w:val="000000"/>
          <w:szCs w:val="21"/>
          <w:highlight w:val="none"/>
        </w:rPr>
        <w:t xml:space="preserve">本项目不接受进口产品。</w:t>
      </w:r>
      <w:r>
        <w:rPr>
          <w:rFonts w:hint="eastAsia" w:ascii="宋体" w:hAnsi="宋体"/>
          <w:b/>
          <w:bCs/>
          <w:color w:val="000000"/>
          <w:szCs w:val="21"/>
          <w:highlight w:val="none"/>
        </w:rPr>
      </w:r>
      <w:r/>
    </w:p>
    <w:p>
      <w:pPr>
        <w:pStyle w:val="657"/>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本项目不接受联合体投标。</w:t>
      </w:r>
      <w:r>
        <w:rPr>
          <w:rFonts w:ascii="宋体" w:hAnsi="宋体"/>
          <w:b/>
          <w:bCs/>
          <w:color w:val="000000"/>
          <w:szCs w:val="21"/>
          <w:highlight w:val="none"/>
        </w:rPr>
      </w:r>
      <w:r/>
    </w:p>
    <w:p>
      <w:pPr>
        <w:pStyle w:val="657"/>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不允许转包、分包。</w:t>
      </w:r>
      <w:r>
        <w:rPr>
          <w:rFonts w:ascii="宋体" w:hAnsi="宋体"/>
          <w:b/>
          <w:bCs/>
          <w:color w:val="000000"/>
          <w:szCs w:val="21"/>
          <w:highlight w:val="none"/>
        </w:rPr>
      </w:r>
      <w:r/>
    </w:p>
    <w:p>
      <w:pPr>
        <w:pStyle w:val="657"/>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二、申请人的资格要求：</w:t>
      </w:r>
      <w:r>
        <w:rPr>
          <w:rFonts w:ascii="宋体" w:hAnsi="宋体"/>
          <w:b/>
          <w:bCs/>
          <w:color w:val="000000"/>
          <w:szCs w:val="21"/>
          <w:highlight w:val="none"/>
        </w:rPr>
      </w:r>
      <w:r/>
    </w:p>
    <w:p>
      <w:pPr>
        <w:pStyle w:val="657"/>
        <w:ind w:firstLine="424"/>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w:t>
      </w:r>
      <w:r>
        <w:rPr>
          <w:rFonts w:ascii="宋体" w:hAnsi="宋体" w:cs="宋体"/>
          <w:color w:val="000000"/>
          <w:szCs w:val="21"/>
          <w:highlight w:val="none"/>
        </w:rPr>
      </w:r>
      <w:r/>
    </w:p>
    <w:p>
      <w:pPr>
        <w:pStyle w:val="657"/>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1.1</w:t>
      </w:r>
      <w:r>
        <w:rPr>
          <w:rFonts w:hint="eastAsia" w:ascii="宋体" w:hAnsi="宋体" w:cs="宋体"/>
          <w:color w:val="000000"/>
          <w:szCs w:val="21"/>
          <w:highlight w:val="none"/>
        </w:rPr>
        <w:t xml:space="preserve">.具有独立承担民事责任的能力；</w:t>
      </w:r>
      <w:r>
        <w:rPr>
          <w:rFonts w:ascii="宋体" w:hAnsi="宋体" w:cs="宋体"/>
          <w:color w:val="000000"/>
          <w:szCs w:val="21"/>
          <w:highlight w:val="none"/>
        </w:rPr>
      </w:r>
      <w:r/>
    </w:p>
    <w:p>
      <w:pPr>
        <w:pStyle w:val="657"/>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1.2</w:t>
      </w:r>
      <w:r>
        <w:rPr>
          <w:rFonts w:hint="eastAsia" w:ascii="宋体" w:hAnsi="宋体" w:cs="宋体"/>
          <w:color w:val="000000"/>
          <w:szCs w:val="21"/>
          <w:highlight w:val="none"/>
        </w:rPr>
        <w:t xml:space="preserve">.具有良好的商业信誉和健全的财务会计制度；</w:t>
      </w:r>
      <w:r>
        <w:rPr>
          <w:rFonts w:ascii="宋体" w:hAnsi="宋体" w:cs="宋体"/>
          <w:color w:val="000000"/>
          <w:szCs w:val="21"/>
          <w:highlight w:val="none"/>
        </w:rPr>
      </w:r>
      <w:r/>
    </w:p>
    <w:p>
      <w:pPr>
        <w:pStyle w:val="657"/>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1.3</w:t>
      </w:r>
      <w:r>
        <w:rPr>
          <w:rFonts w:hint="eastAsia" w:ascii="宋体" w:hAnsi="宋体" w:cs="宋体"/>
          <w:color w:val="000000"/>
          <w:szCs w:val="21"/>
          <w:highlight w:val="none"/>
        </w:rPr>
        <w:t xml:space="preserve">.具有履行合同所必需的设备和专业技术能力；</w:t>
      </w:r>
      <w:r>
        <w:rPr>
          <w:rFonts w:ascii="宋体" w:hAnsi="宋体" w:cs="宋体"/>
          <w:color w:val="000000"/>
          <w:szCs w:val="21"/>
          <w:highlight w:val="none"/>
        </w:rPr>
      </w:r>
      <w:r/>
    </w:p>
    <w:p>
      <w:pPr>
        <w:pStyle w:val="657"/>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1.4</w:t>
      </w:r>
      <w:r>
        <w:rPr>
          <w:rFonts w:hint="eastAsia" w:ascii="宋体" w:hAnsi="宋体" w:cs="宋体"/>
          <w:color w:val="000000"/>
          <w:szCs w:val="21"/>
          <w:highlight w:val="none"/>
        </w:rPr>
        <w:t xml:space="preserve">.有依法缴纳税收和社会保障资金的良好记录；</w:t>
      </w:r>
      <w:r>
        <w:rPr>
          <w:rFonts w:ascii="宋体" w:hAnsi="宋体" w:cs="宋体"/>
          <w:color w:val="000000"/>
          <w:szCs w:val="21"/>
          <w:highlight w:val="none"/>
        </w:rPr>
      </w:r>
      <w:r/>
    </w:p>
    <w:p>
      <w:pPr>
        <w:pStyle w:val="657"/>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1.5</w:t>
      </w:r>
      <w:r>
        <w:rPr>
          <w:rFonts w:hint="eastAsia" w:ascii="宋体" w:hAnsi="宋体" w:cs="宋体"/>
          <w:color w:val="000000"/>
          <w:szCs w:val="21"/>
          <w:highlight w:val="none"/>
        </w:rPr>
        <w:t xml:space="preserve">.参加政府采购活动前三年内，在经营活动中没有重大违法记录；</w:t>
      </w:r>
      <w:r>
        <w:rPr>
          <w:rFonts w:ascii="宋体" w:hAnsi="宋体" w:cs="宋体"/>
          <w:color w:val="000000"/>
          <w:szCs w:val="21"/>
          <w:highlight w:val="none"/>
        </w:rPr>
      </w:r>
      <w:r/>
    </w:p>
    <w:p>
      <w:pPr>
        <w:pStyle w:val="657"/>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1.6</w:t>
      </w:r>
      <w:r>
        <w:rPr>
          <w:rFonts w:hint="eastAsia" w:ascii="宋体" w:hAnsi="宋体" w:cs="宋体"/>
          <w:color w:val="000000"/>
          <w:szCs w:val="21"/>
          <w:highlight w:val="none"/>
        </w:rPr>
        <w:t xml:space="preserve">.法律、行政法规规定的其他条件。</w:t>
      </w:r>
      <w:r>
        <w:rPr>
          <w:rFonts w:ascii="宋体" w:hAnsi="宋体" w:cs="宋体"/>
          <w:color w:val="000000"/>
          <w:szCs w:val="21"/>
          <w:highlight w:val="none"/>
        </w:rPr>
      </w:r>
      <w:r/>
    </w:p>
    <w:p>
      <w:pPr>
        <w:pStyle w:val="657"/>
        <w:ind w:firstLine="426"/>
        <w:jc w:val="left"/>
        <w:spacing w:line="400" w:lineRule="exact"/>
        <w:widowControl/>
        <w:rPr>
          <w:rFonts w:ascii="宋体" w:hAnsi="宋体" w:cs="宋体"/>
          <w:b/>
          <w:bCs/>
          <w:color w:val="000000"/>
          <w:szCs w:val="21"/>
          <w:highlight w:val="none"/>
        </w:rPr>
      </w:pPr>
      <w:r>
        <w:rPr>
          <w:rFonts w:hint="eastAsia" w:ascii="宋体" w:hAnsi="宋体" w:cs="宋体"/>
          <w:color w:val="000000"/>
          <w:szCs w:val="21"/>
          <w:highlight w:val="none"/>
        </w:rPr>
        <w:t xml:space="preserve">2</w:t>
      </w:r>
      <w:bookmarkStart w:id="5" w:name="_Hlk60214526"/>
      <w:r>
        <w:rPr>
          <w:rFonts w:hint="eastAsia" w:ascii="宋体" w:hAnsi="宋体" w:cs="宋体"/>
          <w:color w:val="000000"/>
          <w:szCs w:val="21"/>
          <w:highlight w:val="none"/>
        </w:rPr>
        <w:t xml:space="preserve">.落实政府采购政策需满足的资</w:t>
      </w:r>
      <w:bookmarkEnd w:id="5"/>
      <w:r>
        <w:rPr>
          <w:rFonts w:hint="eastAsia" w:ascii="宋体" w:hAnsi="宋体" w:cs="宋体"/>
          <w:color w:val="000000"/>
          <w:szCs w:val="21"/>
          <w:highlight w:val="none"/>
        </w:rPr>
        <w:t xml:space="preserve">格要求：</w:t>
      </w:r>
      <w:r>
        <w:rPr>
          <w:rFonts w:hint="eastAsia" w:ascii="宋体" w:hAnsi="宋体" w:cs="宋体"/>
          <w:b/>
          <w:bCs/>
          <w:color w:val="000000"/>
          <w:szCs w:val="21"/>
          <w:highlight w:val="none"/>
        </w:rPr>
        <w:t xml:space="preserve">根据《政府采购促进中小企业发展管理办法》的相关规定，本项目专门面向中小企业，承接服务的供应商应为中小微企业、监狱企业、残疾人福利性单位。</w:t>
      </w:r>
      <w:r>
        <w:rPr>
          <w:rFonts w:hint="eastAsia" w:ascii="宋体" w:hAnsi="宋体" w:cs="宋体"/>
          <w:b/>
          <w:bCs/>
          <w:color w:val="000000"/>
          <w:szCs w:val="21"/>
          <w:highlight w:val="none"/>
        </w:rPr>
        <w:t xml:space="preserve">本项目所</w:t>
      </w:r>
      <w:r>
        <w:rPr>
          <w:rFonts w:hint="eastAsia" w:ascii="宋体" w:hAnsi="宋体" w:cs="宋体"/>
          <w:b/>
          <w:color w:val="000000"/>
          <w:szCs w:val="21"/>
          <w:highlight w:val="none"/>
        </w:rPr>
        <w:t xml:space="preserve">属行业为其他未列明行业。</w:t>
      </w:r>
      <w:r>
        <w:rPr>
          <w:rFonts w:hint="eastAsia" w:ascii="宋体" w:hAnsi="宋体" w:cs="宋体"/>
          <w:color w:val="000000"/>
          <w:szCs w:val="21"/>
          <w:highlight w:val="none"/>
        </w:rPr>
        <w:t xml:space="preserve">  </w:t>
      </w:r>
      <w:r>
        <w:rPr>
          <w:rFonts w:ascii="宋体" w:hAnsi="宋体" w:cs="宋体"/>
          <w:b/>
          <w:bCs/>
          <w:color w:val="000000"/>
          <w:szCs w:val="21"/>
          <w:highlight w:val="none"/>
        </w:rPr>
      </w:r>
      <w:r/>
    </w:p>
    <w:p>
      <w:pPr>
        <w:pStyle w:val="657"/>
        <w:ind w:firstLine="424"/>
        <w:jc w:val="left"/>
        <w:spacing w:line="440" w:lineRule="exact"/>
        <w:shd w:val="clear" w:color="auto" w:fill="ffffff"/>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.本项目的特定资格要求：</w:t>
      </w:r>
      <w:r>
        <w:rPr>
          <w:rFonts w:hint="eastAsia" w:ascii="宋体" w:hAnsi="宋体"/>
          <w:color w:val="000000"/>
          <w:szCs w:val="21"/>
          <w:highlight w:val="none"/>
        </w:rPr>
        <w:t xml:space="preserve">无</w:t>
      </w:r>
      <w:r>
        <w:rPr>
          <w:rFonts w:hint="eastAsia" w:ascii="宋体" w:hAnsi="宋体" w:cs="宋体"/>
          <w:color w:val="000000"/>
          <w:szCs w:val="21"/>
          <w:highlight w:val="none"/>
        </w:rPr>
      </w:r>
      <w:r/>
    </w:p>
    <w:p>
      <w:pPr>
        <w:pStyle w:val="657"/>
        <w:ind w:firstLine="424"/>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其他要求：（1）★单位负责人为同一人或者存在直接控股、管理关系的不同供应商（包含法定代表人为同一个人的两个及两个以上法人，母公司、全资子公司及其控股公司），不得参加同一合同项下的政府采购活动。存在以上情形的，供应商的响应文件视为无效响应。</w:t>
      </w:r>
      <w:r>
        <w:rPr>
          <w:rFonts w:hint="eastAsia" w:ascii="宋体" w:hAnsi="宋体" w:cs="宋体"/>
          <w:color w:val="000000"/>
          <w:szCs w:val="21"/>
          <w:highlight w:val="none"/>
        </w:rPr>
      </w:r>
      <w:r/>
    </w:p>
    <w:p>
      <w:pPr>
        <w:pStyle w:val="657"/>
        <w:ind w:firstLine="424"/>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ascii="宋体" w:hAnsi="宋体" w:cs="宋体"/>
          <w:color w:val="000000"/>
          <w:szCs w:val="21"/>
          <w:highlight w:val="none"/>
        </w:rPr>
      </w:r>
      <w:r/>
    </w:p>
    <w:p>
      <w:pPr>
        <w:pStyle w:val="657"/>
        <w:ind w:firstLine="422"/>
        <w:spacing w:line="440" w:lineRule="exact"/>
        <w:rPr>
          <w:rFonts w:ascii="宋体" w:hAnsi="宋体"/>
          <w:b/>
          <w:bCs/>
          <w:color w:val="000000"/>
          <w:szCs w:val="21"/>
          <w:highlight w:val="none"/>
        </w:rPr>
      </w:pPr>
      <w:r/>
      <w:bookmarkStart w:id="6" w:name="_Hlk117087331"/>
      <w:r>
        <w:rPr>
          <w:rFonts w:hint="eastAsia" w:ascii="宋体" w:hAnsi="宋体"/>
          <w:b/>
          <w:bCs/>
          <w:color w:val="000000"/>
          <w:szCs w:val="21"/>
          <w:highlight w:val="none"/>
        </w:rPr>
        <w:t xml:space="preserve">三、获取采购文件</w:t>
      </w:r>
      <w:r>
        <w:rPr>
          <w:rFonts w:ascii="宋体" w:hAnsi="宋体"/>
          <w:b/>
          <w:bCs/>
          <w:color w:val="000000"/>
          <w:szCs w:val="21"/>
          <w:highlight w:val="none"/>
        </w:rPr>
      </w:r>
      <w:r/>
    </w:p>
    <w:p>
      <w:pPr>
        <w:pStyle w:val="657"/>
        <w:ind w:firstLine="420"/>
        <w:jc w:val="left"/>
        <w:spacing w:line="440" w:lineRule="exact"/>
        <w:widowControl/>
        <w:rPr>
          <w:rFonts w:ascii="宋体" w:hAnsi="宋体"/>
          <w:color w:val="000000"/>
          <w:szCs w:val="21"/>
          <w:highlight w:val="none"/>
          <w:u w:val="single"/>
        </w:rPr>
      </w:pPr>
      <w:r>
        <w:rPr>
          <w:rFonts w:hint="eastAsia" w:ascii="宋体" w:hAnsi="宋体"/>
          <w:color w:val="000000"/>
          <w:szCs w:val="21"/>
          <w:highlight w:val="none"/>
        </w:rPr>
        <w:t xml:space="preserve">1.本项目实行供应商网上报名，网上报名截止时间：</w:t>
      </w:r>
      <w:r>
        <w:rPr>
          <w:rFonts w:hint="eastAsia" w:ascii="宋体" w:hAnsi="宋体"/>
          <w:color w:val="000000"/>
          <w:szCs w:val="21"/>
          <w:highlight w:val="none"/>
          <w:u w:val="single"/>
        </w:rPr>
        <w:t xml:space="preserve"> 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val="en-US" w:eastAsia="zh-CN"/>
        </w:rPr>
        <w:t xml:space="preserve">8</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15</w:t>
      </w:r>
      <w:r>
        <w:rPr>
          <w:rFonts w:hint="eastAsia" w:ascii="宋体" w:hAnsi="宋体"/>
          <w:color w:val="000000"/>
          <w:szCs w:val="21"/>
          <w:highlight w:val="none"/>
          <w:u w:val="single"/>
        </w:rPr>
        <w:t xml:space="preserve">日</w:t>
      </w:r>
      <w:r>
        <w:rPr>
          <w:rFonts w:hint="eastAsia" w:ascii="宋体" w:hAnsi="宋体"/>
          <w:color w:val="000000"/>
          <w:szCs w:val="21"/>
          <w:highlight w:val="none"/>
          <w:u w:val="single"/>
          <w:lang w:val="en-US" w:eastAsia="zh-CN"/>
        </w:rPr>
        <w:t xml:space="preserve">00:00</w:t>
      </w:r>
      <w:r>
        <w:rPr>
          <w:rFonts w:hint="eastAsia" w:ascii="宋体" w:hAnsi="宋体"/>
          <w:color w:val="000000"/>
          <w:szCs w:val="21"/>
          <w:highlight w:val="none"/>
          <w:u w:val="single"/>
        </w:rPr>
        <w:t xml:space="preserve">点（北京时间）</w:t>
      </w:r>
      <w:r>
        <w:rPr>
          <w:rFonts w:ascii="宋体" w:hAnsi="宋体"/>
          <w:color w:val="000000"/>
          <w:szCs w:val="21"/>
          <w:highlight w:val="none"/>
          <w:u w:val="single"/>
        </w:rPr>
      </w:r>
      <w:r/>
    </w:p>
    <w:p>
      <w:pPr>
        <w:pStyle w:val="657"/>
        <w:ind w:firstLine="420"/>
        <w:jc w:val="left"/>
        <w:spacing w:line="440" w:lineRule="exact"/>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.报名流程：</w:t>
      </w:r>
      <w:r>
        <w:rPr>
          <w:rFonts w:ascii="宋体" w:hAnsi="宋体"/>
          <w:color w:val="000000"/>
          <w:szCs w:val="21"/>
          <w:highlight w:val="none"/>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（1）CA证书办理 </w:t>
      </w:r>
      <w:r>
        <w:rPr>
          <w:rFonts w:ascii="宋体" w:hAnsi="宋体" w:cs="宋体"/>
          <w:color w:val="000000"/>
          <w:szCs w:val="21"/>
          <w:highlight w:val="none"/>
          <w:lang w:val="zh-CN"/>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rPr>
          <w:rFonts w:ascii="宋体" w:hAnsi="宋体" w:cs="宋体"/>
          <w:color w:val="000000"/>
          <w:szCs w:val="21"/>
          <w:highlight w:val="none"/>
          <w:lang w:val="zh-CN"/>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（2）参与采购活动 </w:t>
      </w:r>
      <w:r>
        <w:rPr>
          <w:rFonts w:ascii="宋体" w:hAnsi="宋体" w:cs="宋体"/>
          <w:color w:val="000000"/>
          <w:szCs w:val="21"/>
          <w:highlight w:val="none"/>
          <w:lang w:val="zh-CN"/>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ascii="宋体" w:hAnsi="宋体" w:cs="宋体"/>
          <w:color w:val="000000"/>
          <w:szCs w:val="21"/>
          <w:highlight w:val="none"/>
          <w:lang w:val="zh-CN"/>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（3）电子投标准备 </w:t>
      </w:r>
      <w:r>
        <w:rPr>
          <w:rFonts w:ascii="宋体" w:hAnsi="宋体" w:cs="宋体"/>
          <w:color w:val="000000"/>
          <w:szCs w:val="21"/>
          <w:highlight w:val="none"/>
          <w:lang w:val="zh-CN"/>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rFonts w:ascii="宋体" w:hAnsi="宋体" w:cs="宋体"/>
          <w:color w:val="000000"/>
          <w:szCs w:val="21"/>
          <w:highlight w:val="none"/>
          <w:lang w:val="zh-CN"/>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）补充通知（如有）。成功获取磋商文件的供应商通过“苏州市政府采购网”或“苏采云”系统自行查看所报项目的补充通知。</w:t>
      </w:r>
      <w:r>
        <w:rPr>
          <w:rFonts w:ascii="宋体" w:hAnsi="宋体" w:cs="宋体"/>
          <w:color w:val="000000"/>
          <w:szCs w:val="21"/>
          <w:highlight w:val="none"/>
          <w:lang w:val="zh-CN"/>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、在网上报名和</w:t>
      </w:r>
      <w:r>
        <w:rPr>
          <w:rFonts w:hint="eastAsia" w:ascii="宋体" w:hAnsi="宋体" w:cs="宋体"/>
          <w:color w:val="000000"/>
          <w:szCs w:val="21"/>
          <w:highlight w:val="none"/>
        </w:rPr>
        <w:t xml:space="preserve">磋商</w:t>
      </w:r>
      <w:r>
        <w:rPr>
          <w:rFonts w:hint="eastAsia" w:ascii="宋体" w:hAnsi="宋体" w:cs="宋体"/>
          <w:color w:val="000000"/>
          <w:szCs w:val="21"/>
          <w:highlight w:val="none"/>
          <w:lang w:val="zh-CN"/>
        </w:rPr>
        <w:t xml:space="preserve">过程中如有疑问，请按以下方式联系：</w:t>
      </w:r>
      <w:r>
        <w:rPr>
          <w:rFonts w:ascii="宋体" w:hAnsi="宋体" w:cs="宋体"/>
          <w:color w:val="000000"/>
          <w:szCs w:val="21"/>
          <w:highlight w:val="none"/>
          <w:lang w:val="zh-CN"/>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注册咨询：18261002950； </w:t>
      </w:r>
      <w:r>
        <w:rPr>
          <w:rFonts w:ascii="宋体" w:hAnsi="宋体" w:cs="宋体"/>
          <w:color w:val="000000"/>
          <w:szCs w:val="21"/>
          <w:highlight w:val="none"/>
          <w:lang w:val="zh-CN"/>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CA技术咨询电话：400-608-6099； </w:t>
      </w:r>
      <w:r>
        <w:rPr>
          <w:rFonts w:ascii="宋体" w:hAnsi="宋体" w:cs="宋体"/>
          <w:color w:val="000000"/>
          <w:szCs w:val="21"/>
          <w:highlight w:val="none"/>
          <w:lang w:val="zh-CN"/>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签章使用问题：025-83633811、025-83633812、15380932027、15371015030； </w:t>
      </w:r>
      <w:r>
        <w:rPr>
          <w:rFonts w:ascii="宋体" w:hAnsi="宋体" w:cs="宋体"/>
          <w:color w:val="000000"/>
          <w:szCs w:val="21"/>
          <w:highlight w:val="none"/>
          <w:lang w:val="zh-CN"/>
        </w:rPr>
      </w:r>
      <w:r/>
    </w:p>
    <w:p>
      <w:pPr>
        <w:pStyle w:val="657"/>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系统使用指导与咨询：联系电话：18261002950；QQ：3048755361、0915179389、895706745。</w:t>
      </w:r>
      <w:r>
        <w:rPr>
          <w:rFonts w:hint="eastAsia" w:ascii="宋体" w:hAnsi="宋体" w:cs="宋体"/>
          <w:color w:val="000000"/>
          <w:szCs w:val="21"/>
          <w:highlight w:val="none"/>
          <w:lang w:val="zh-CN"/>
        </w:rPr>
      </w:r>
      <w:r/>
    </w:p>
    <w:p>
      <w:pPr>
        <w:pStyle w:val="657"/>
        <w:ind w:firstLine="422"/>
        <w:spacing w:line="440" w:lineRule="exact"/>
        <w:rPr>
          <w:rFonts w:ascii="宋体" w:hAnsi="宋体"/>
          <w:b/>
          <w:bCs/>
          <w:color w:val="000000"/>
          <w:szCs w:val="21"/>
          <w:highlight w:val="none"/>
        </w:rPr>
      </w:pPr>
      <w:r/>
      <w:bookmarkStart w:id="7" w:name="_Toc60314542"/>
      <w:r/>
      <w:bookmarkStart w:id="8" w:name="_Hlk60646981"/>
      <w:r>
        <w:rPr>
          <w:rFonts w:hint="eastAsia" w:ascii="宋体" w:hAnsi="宋体"/>
          <w:b/>
          <w:bCs/>
          <w:color w:val="000000"/>
          <w:szCs w:val="21"/>
          <w:highlight w:val="none"/>
        </w:rPr>
        <w:t xml:space="preserve">四、提交磋商文件截止时间</w:t>
      </w:r>
      <w:r>
        <w:rPr>
          <w:rFonts w:ascii="宋体" w:hAnsi="宋体"/>
          <w:b/>
          <w:bCs/>
          <w:color w:val="000000"/>
          <w:szCs w:val="21"/>
          <w:highlight w:val="none"/>
        </w:rPr>
      </w:r>
      <w:r/>
    </w:p>
    <w:p>
      <w:pPr>
        <w:pStyle w:val="657"/>
        <w:ind w:firstLine="420"/>
        <w:spacing w:line="440" w:lineRule="exact"/>
        <w:rPr>
          <w:rFonts w:ascii="宋体" w:hAnsi="宋体" w:cs="宋体"/>
          <w:bCs/>
          <w:color w:val="000000"/>
          <w:szCs w:val="21"/>
          <w:highlight w:val="none"/>
        </w:rPr>
      </w:pPr>
      <w:r/>
      <w:bookmarkStart w:id="9" w:name="_Toc28359016"/>
      <w:r/>
      <w:bookmarkStart w:id="10" w:name="_Toc35393633"/>
      <w:r/>
      <w:bookmarkStart w:id="11" w:name="_Toc35393802"/>
      <w:r/>
      <w:bookmarkStart w:id="12" w:name="_Toc28359093"/>
      <w:r>
        <w:rPr>
          <w:rFonts w:hint="eastAsia" w:ascii="宋体" w:hAnsi="宋体" w:cs="宋体"/>
          <w:bCs/>
          <w:color w:val="000000"/>
          <w:szCs w:val="21"/>
          <w:highlight w:val="none"/>
        </w:rPr>
        <w:t xml:space="preserve">1、本次磋商采购开标过程采用电子化招投标模式，投标人须网上提交响应文件，无需递交纸质响应文件，并可通过远程开标方式完成开标。</w:t>
      </w:r>
      <w:r>
        <w:rPr>
          <w:rFonts w:ascii="宋体" w:hAnsi="宋体" w:cs="宋体"/>
          <w:bCs/>
          <w:color w:val="000000"/>
          <w:szCs w:val="21"/>
          <w:highlight w:val="none"/>
        </w:rPr>
      </w:r>
      <w:r/>
    </w:p>
    <w:p>
      <w:pPr>
        <w:pStyle w:val="657"/>
        <w:ind w:firstLine="420"/>
        <w:spacing w:line="440" w:lineRule="exact"/>
        <w:rPr>
          <w:rFonts w:ascii="宋体" w:cs="宋体"/>
          <w:bCs/>
          <w:color w:val="000000"/>
          <w:szCs w:val="21"/>
          <w:highlight w:val="none"/>
        </w:rPr>
      </w:pPr>
      <w:r>
        <w:rPr>
          <w:rFonts w:hint="eastAsia" w:ascii="宋体" w:hAnsi="宋体" w:cs="宋体"/>
          <w:bCs/>
          <w:color w:val="000000"/>
          <w:szCs w:val="21"/>
          <w:highlight w:val="none"/>
        </w:rPr>
        <w:t xml:space="preserve">2、网上响应文件提交截止时间：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8</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18日</w:t>
      </w:r>
      <w:r>
        <w:rPr>
          <w:rFonts w:hint="eastAsia" w:ascii="宋体" w:hAnsi="宋体"/>
          <w:bCs/>
          <w:color w:val="000000"/>
          <w:szCs w:val="21"/>
          <w:highlight w:val="none"/>
          <w:u w:val="single"/>
          <w:lang w:val="en-US" w:eastAsia="zh-CN"/>
        </w:rPr>
        <w:t xml:space="preserve">09</w:t>
      </w:r>
      <w:r>
        <w:rPr>
          <w:rFonts w:ascii="宋体" w:hAnsi="宋体"/>
          <w:bCs/>
          <w:color w:val="000000"/>
          <w:szCs w:val="21"/>
          <w:highlight w:val="none"/>
          <w:u w:val="single"/>
        </w:rPr>
        <w:t xml:space="preserve">:30</w:t>
      </w:r>
      <w:r>
        <w:rPr>
          <w:rFonts w:hint="eastAsia" w:ascii="宋体" w:hAnsi="宋体"/>
          <w:bCs/>
          <w:color w:val="000000"/>
          <w:szCs w:val="21"/>
          <w:highlight w:val="none"/>
          <w:u w:val="single"/>
        </w:rPr>
        <w:t xml:space="preserve">（北京时间）</w:t>
      </w:r>
      <w:r>
        <w:rPr>
          <w:rFonts w:ascii="宋体" w:cs="宋体"/>
          <w:bCs/>
          <w:color w:val="000000"/>
          <w:szCs w:val="21"/>
          <w:highlight w:val="none"/>
        </w:rPr>
      </w:r>
      <w:r/>
    </w:p>
    <w:p>
      <w:pPr>
        <w:pStyle w:val="657"/>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远程签到起止时间：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8</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18日</w:t>
      </w:r>
      <w:r>
        <w:rPr>
          <w:rFonts w:hint="eastAsia" w:ascii="宋体" w:hAnsi="宋体"/>
          <w:bCs/>
          <w:color w:val="000000"/>
          <w:szCs w:val="21"/>
          <w:highlight w:val="none"/>
          <w:u w:val="single"/>
          <w:lang w:val="en-US" w:eastAsia="zh-CN"/>
        </w:rPr>
        <w:t xml:space="preserve">09</w:t>
      </w:r>
      <w:r>
        <w:rPr>
          <w:rFonts w:ascii="宋体" w:hAnsi="宋体"/>
          <w:bCs/>
          <w:color w:val="000000"/>
          <w:szCs w:val="21"/>
          <w:highlight w:val="none"/>
          <w:u w:val="single"/>
        </w:rPr>
        <w:t xml:space="preserve">:00</w:t>
      </w:r>
      <w:r>
        <w:rPr>
          <w:rFonts w:hint="eastAsia" w:ascii="宋体" w:hAnsi="宋体" w:cs="宋体"/>
          <w:bCs/>
          <w:color w:val="000000"/>
          <w:szCs w:val="21"/>
          <w:highlight w:val="none"/>
          <w:u w:val="single"/>
          <w:lang w:bidi="ar"/>
        </w:rPr>
        <w:t xml:space="preserve">至</w:t>
      </w:r>
      <w:r>
        <w:rPr>
          <w:rFonts w:hint="eastAsia" w:ascii="宋体" w:hAnsi="宋体" w:cs="宋体"/>
          <w:bCs/>
          <w:color w:val="000000"/>
          <w:szCs w:val="21"/>
          <w:highlight w:val="none"/>
          <w:u w:val="single"/>
          <w:lang w:val="en-US" w:eastAsia="zh-CN" w:bidi="ar"/>
        </w:rPr>
        <w:t xml:space="preserve">09</w:t>
      </w:r>
      <w:r>
        <w:rPr>
          <w:rFonts w:hint="eastAsia" w:ascii="宋体" w:hAnsi="宋体" w:cs="宋体"/>
          <w:bCs/>
          <w:color w:val="000000"/>
          <w:szCs w:val="21"/>
          <w:highlight w:val="none"/>
          <w:u w:val="single"/>
          <w:lang w:bidi="ar"/>
        </w:rPr>
        <w:t xml:space="preserve">:30（北京时间）</w:t>
      </w:r>
      <w:r>
        <w:rPr>
          <w:rFonts w:ascii="宋体" w:hAnsi="宋体" w:cs="宋体"/>
          <w:bCs/>
          <w:color w:val="000000"/>
          <w:szCs w:val="21"/>
          <w:highlight w:val="none"/>
          <w:lang w:bidi="ar"/>
        </w:rPr>
      </w:r>
      <w:r/>
    </w:p>
    <w:p>
      <w:pPr>
        <w:pStyle w:val="657"/>
        <w:ind w:firstLine="422"/>
        <w:spacing w:line="44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注：投标供应商必须先签到才能进入文件解密环节，如未签到，不能进入文件解密环节。</w:t>
      </w:r>
      <w:r>
        <w:rPr>
          <w:rFonts w:ascii="宋体" w:hAnsi="宋体" w:cs="宋体"/>
          <w:b/>
          <w:color w:val="000000"/>
          <w:szCs w:val="21"/>
          <w:highlight w:val="none"/>
          <w:lang w:bidi="ar"/>
        </w:rPr>
      </w:r>
      <w:r/>
    </w:p>
    <w:p>
      <w:pPr>
        <w:pStyle w:val="657"/>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远程响应文件开启时间：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8</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18日</w:t>
      </w:r>
      <w:r>
        <w:rPr>
          <w:rFonts w:hint="eastAsia" w:ascii="宋体" w:hAnsi="宋体"/>
          <w:bCs/>
          <w:color w:val="000000"/>
          <w:szCs w:val="21"/>
          <w:highlight w:val="none"/>
          <w:u w:val="single"/>
          <w:lang w:val="en-US" w:eastAsia="zh-CN"/>
        </w:rPr>
        <w:t xml:space="preserve">09</w:t>
      </w:r>
      <w:r>
        <w:rPr>
          <w:rFonts w:ascii="宋体" w:hAnsi="宋体"/>
          <w:bCs/>
          <w:color w:val="000000"/>
          <w:szCs w:val="21"/>
          <w:highlight w:val="none"/>
          <w:u w:val="single"/>
        </w:rPr>
        <w:t xml:space="preserve">:30</w:t>
      </w:r>
      <w:r>
        <w:rPr>
          <w:rFonts w:hint="eastAsia" w:ascii="宋体" w:hAnsi="宋体" w:cs="宋体"/>
          <w:bCs/>
          <w:color w:val="000000"/>
          <w:szCs w:val="21"/>
          <w:highlight w:val="none"/>
          <w:u w:val="single"/>
          <w:lang w:bidi="ar"/>
        </w:rPr>
        <w:t xml:space="preserve">（北京时间）</w:t>
      </w:r>
      <w:r>
        <w:rPr>
          <w:rFonts w:ascii="宋体" w:hAnsi="宋体" w:cs="宋体"/>
          <w:bCs/>
          <w:color w:val="000000"/>
          <w:szCs w:val="21"/>
          <w:highlight w:val="none"/>
          <w:lang w:bidi="ar"/>
        </w:rPr>
      </w:r>
      <w:r/>
    </w:p>
    <w:p>
      <w:pPr>
        <w:pStyle w:val="657"/>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远程CA预解密时间：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8</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18日</w:t>
      </w:r>
      <w:r>
        <w:rPr>
          <w:rFonts w:hint="eastAsia" w:ascii="宋体" w:hAnsi="宋体"/>
          <w:bCs/>
          <w:color w:val="000000"/>
          <w:szCs w:val="21"/>
          <w:highlight w:val="none"/>
          <w:u w:val="single"/>
          <w:lang w:val="en-US" w:eastAsia="zh-CN"/>
        </w:rPr>
        <w:t xml:space="preserve">09</w:t>
      </w:r>
      <w:r>
        <w:rPr>
          <w:rFonts w:ascii="宋体" w:hAnsi="宋体"/>
          <w:bCs/>
          <w:color w:val="000000"/>
          <w:szCs w:val="21"/>
          <w:highlight w:val="none"/>
          <w:u w:val="single"/>
        </w:rPr>
        <w:t xml:space="preserve">:30</w:t>
      </w:r>
      <w:r>
        <w:rPr>
          <w:rFonts w:hint="eastAsia" w:ascii="宋体" w:hAnsi="宋体" w:cs="宋体"/>
          <w:bCs/>
          <w:color w:val="000000"/>
          <w:szCs w:val="21"/>
          <w:highlight w:val="none"/>
          <w:u w:val="single"/>
          <w:lang w:bidi="ar"/>
        </w:rPr>
        <w:t xml:space="preserve">至</w:t>
      </w:r>
      <w:r>
        <w:rPr>
          <w:rFonts w:hint="eastAsia" w:ascii="宋体" w:hAnsi="宋体" w:cs="宋体"/>
          <w:bCs/>
          <w:color w:val="000000"/>
          <w:szCs w:val="21"/>
          <w:highlight w:val="none"/>
          <w:u w:val="single"/>
          <w:lang w:val="en-US" w:eastAsia="zh-CN" w:bidi="ar"/>
        </w:rPr>
        <w:t xml:space="preserve">10</w:t>
      </w:r>
      <w:r>
        <w:rPr>
          <w:rFonts w:hint="eastAsia" w:ascii="宋体" w:hAnsi="宋体" w:cs="宋体"/>
          <w:bCs/>
          <w:color w:val="000000"/>
          <w:szCs w:val="21"/>
          <w:highlight w:val="none"/>
          <w:u w:val="single"/>
          <w:lang w:bidi="ar"/>
        </w:rPr>
        <w:t xml:space="preserve">:0</w:t>
      </w:r>
      <w:r>
        <w:rPr>
          <w:rFonts w:ascii="宋体" w:hAnsi="宋体" w:cs="宋体"/>
          <w:bCs/>
          <w:color w:val="000000"/>
          <w:szCs w:val="21"/>
          <w:highlight w:val="none"/>
          <w:u w:val="single"/>
          <w:lang w:bidi="ar"/>
        </w:rPr>
        <w:t xml:space="preserve">0</w:t>
      </w:r>
      <w:r>
        <w:rPr>
          <w:rFonts w:hint="eastAsia" w:ascii="宋体" w:hAnsi="宋体" w:cs="宋体"/>
          <w:bCs/>
          <w:color w:val="000000"/>
          <w:szCs w:val="21"/>
          <w:highlight w:val="none"/>
          <w:u w:val="single"/>
          <w:lang w:bidi="ar"/>
        </w:rPr>
        <w:t xml:space="preserve">（北京时间）</w:t>
      </w:r>
      <w:r>
        <w:rPr>
          <w:rFonts w:ascii="宋体" w:hAnsi="宋体" w:cs="宋体"/>
          <w:bCs/>
          <w:color w:val="000000"/>
          <w:szCs w:val="21"/>
          <w:highlight w:val="none"/>
          <w:lang w:bidi="ar"/>
        </w:rPr>
      </w:r>
      <w:r/>
    </w:p>
    <w:p>
      <w:pPr>
        <w:pStyle w:val="657"/>
        <w:ind w:firstLine="420"/>
        <w:spacing w:line="440" w:lineRule="exact"/>
        <w:rPr>
          <w:rFonts w:hint="eastAsia" w:ascii="宋体" w:hAnsi="宋体"/>
          <w:color w:val="000000"/>
          <w:szCs w:val="21"/>
          <w:highlight w:val="none"/>
        </w:rPr>
      </w:pPr>
      <w:r>
        <w:rPr>
          <w:rFonts w:hint="eastAsia" w:ascii="宋体" w:hAnsi="宋体" w:cs="宋体"/>
          <w:bCs/>
          <w:color w:val="000000"/>
          <w:szCs w:val="21"/>
          <w:highlight w:val="none"/>
          <w:lang w:bidi="ar"/>
        </w:rPr>
        <w:t xml:space="preserve">开标地点：</w:t>
      </w:r>
      <w:r>
        <w:rPr>
          <w:rFonts w:hint="eastAsia" w:ascii="宋体" w:hAnsi="宋体" w:cs="宋体"/>
          <w:bCs/>
          <w:color w:val="000000"/>
          <w:szCs w:val="21"/>
          <w:highlight w:val="none"/>
        </w:rPr>
        <w:t xml:space="preserve">“苏采云”系统（网址：http://jszfcg.jsczt.cn/）。响应文件网上递交，供应商无需到现场</w:t>
      </w:r>
      <w:r>
        <w:rPr>
          <w:rFonts w:hint="eastAsia" w:ascii="宋体" w:hAnsi="宋体"/>
          <w:color w:val="000000"/>
          <w:szCs w:val="21"/>
          <w:highlight w:val="none"/>
        </w:rPr>
      </w:r>
      <w:r/>
    </w:p>
    <w:p>
      <w:pPr>
        <w:pStyle w:val="657"/>
        <w:ind w:firstLine="422"/>
        <w:spacing w:line="440" w:lineRule="exact"/>
        <w:rPr>
          <w:rFonts w:ascii="宋体" w:hAnsi="宋体"/>
          <w:b/>
          <w:bCs/>
          <w:color w:val="000000"/>
          <w:szCs w:val="21"/>
          <w:highlight w:val="none"/>
        </w:rPr>
      </w:pPr>
      <w:r/>
      <w:bookmarkEnd w:id="9"/>
      <w:r/>
      <w:bookmarkEnd w:id="10"/>
      <w:r/>
      <w:bookmarkEnd w:id="11"/>
      <w:r/>
      <w:bookmarkEnd w:id="12"/>
      <w:r>
        <w:rPr>
          <w:rFonts w:hint="eastAsia" w:ascii="宋体" w:hAnsi="宋体"/>
          <w:b/>
          <w:bCs/>
          <w:color w:val="000000"/>
          <w:szCs w:val="21"/>
          <w:highlight w:val="none"/>
        </w:rPr>
        <w:t xml:space="preserve">五、公告期限</w:t>
      </w:r>
      <w:r>
        <w:rPr>
          <w:rFonts w:ascii="宋体" w:hAnsi="宋体"/>
          <w:b/>
          <w:bCs/>
          <w:color w:val="000000"/>
          <w:szCs w:val="21"/>
          <w:highlight w:val="none"/>
        </w:rPr>
      </w:r>
      <w:r/>
    </w:p>
    <w:p>
      <w:pPr>
        <w:pStyle w:val="657"/>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自本公告发布之日起</w:t>
      </w:r>
      <w:r>
        <w:rPr>
          <w:rFonts w:ascii="宋体" w:hAnsi="宋体"/>
          <w:color w:val="000000"/>
          <w:szCs w:val="21"/>
          <w:highlight w:val="none"/>
        </w:rPr>
        <w:t xml:space="preserve">5</w:t>
      </w:r>
      <w:r>
        <w:rPr>
          <w:rFonts w:hint="eastAsia" w:ascii="宋体" w:hAnsi="宋体"/>
          <w:color w:val="000000"/>
          <w:szCs w:val="21"/>
          <w:highlight w:val="none"/>
        </w:rPr>
        <w:t xml:space="preserve">个工作日。</w:t>
      </w:r>
      <w:r>
        <w:rPr>
          <w:rFonts w:ascii="宋体" w:hAnsi="宋体"/>
          <w:color w:val="000000"/>
          <w:szCs w:val="21"/>
          <w:highlight w:val="none"/>
        </w:rPr>
      </w:r>
      <w:r/>
    </w:p>
    <w:p>
      <w:pPr>
        <w:pStyle w:val="708"/>
        <w:ind w:firstLine="422"/>
        <w:spacing w:line="440" w:lineRule="exact"/>
        <w:rPr>
          <w:rFonts w:ascii="宋体" w:hAnsi="宋体"/>
          <w:b/>
          <w:bCs/>
          <w:color w:val="000000"/>
          <w:sz w:val="21"/>
          <w:szCs w:val="21"/>
          <w:highlight w:val="none"/>
          <w:lang w:val="en-US"/>
        </w:rPr>
      </w:pPr>
      <w:r/>
      <w:bookmarkStart w:id="13" w:name="_Hlk60646248"/>
      <w:r>
        <w:rPr>
          <w:rFonts w:hint="eastAsia" w:ascii="宋体" w:hAnsi="宋体"/>
          <w:b/>
          <w:bCs/>
          <w:color w:val="000000"/>
          <w:sz w:val="21"/>
          <w:szCs w:val="21"/>
          <w:highlight w:val="none"/>
          <w:lang w:val="en-US"/>
        </w:rPr>
        <w:t xml:space="preserve">六、其他补充事宜</w:t>
      </w:r>
      <w:r>
        <w:rPr>
          <w:rFonts w:ascii="宋体" w:hAnsi="宋体"/>
          <w:b/>
          <w:bCs/>
          <w:color w:val="000000"/>
          <w:sz w:val="21"/>
          <w:szCs w:val="21"/>
          <w:highlight w:val="none"/>
          <w:lang w:val="en-US"/>
        </w:rPr>
      </w:r>
      <w:r/>
    </w:p>
    <w:p>
      <w:pPr>
        <w:pStyle w:val="657"/>
        <w:ind w:firstLine="420"/>
        <w:spacing w:line="360" w:lineRule="auto"/>
        <w:rPr>
          <w:rFonts w:hint="eastAsia" w:ascii="宋体" w:hAnsi="宋体" w:cs="宋体"/>
          <w:bCs/>
          <w:color w:val="000000"/>
          <w:szCs w:val="21"/>
          <w:highlight w:val="none"/>
        </w:rPr>
      </w:pPr>
      <w:r/>
      <w:bookmarkEnd w:id="13"/>
      <w:r>
        <w:rPr>
          <w:rFonts w:hint="eastAsia" w:ascii="宋体" w:hAnsi="宋体" w:cs="宋体"/>
          <w:bCs/>
          <w:color w:val="000000"/>
          <w:szCs w:val="21"/>
          <w:highlight w:val="none"/>
        </w:rPr>
        <w:t xml:space="preserve">1、本项目支持政府采购合同信用融资，具体详见《政府采购合同信用融资政策告知函》。</w:t>
      </w:r>
      <w:r>
        <w:rPr>
          <w:rFonts w:hint="eastAsia"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CA证书解密电子响应文件，如在系统规定的解密时间（响应文件提交截止时间后30分钟)内未能完成解密的视为放弃参与本项目。</w:t>
      </w:r>
      <w:r>
        <w:rPr>
          <w:rFonts w:ascii="宋体" w:hAnsi="宋体" w:cs="宋体"/>
          <w:bCs/>
          <w:color w:val="000000"/>
          <w:szCs w:val="21"/>
          <w:highlight w:val="none"/>
        </w:rPr>
      </w:r>
      <w:r/>
    </w:p>
    <w:p>
      <w:pPr>
        <w:pStyle w:val="657"/>
        <w:ind w:firstLine="420"/>
        <w:spacing w:line="360" w:lineRule="auto"/>
        <w:rPr>
          <w:rFonts w:ascii="宋体" w:hAnsi="宋体"/>
          <w:bCs/>
          <w:color w:val="000000"/>
          <w:szCs w:val="21"/>
          <w:highlight w:val="none"/>
        </w:rPr>
      </w:pPr>
      <w:r>
        <w:rPr>
          <w:rFonts w:hint="eastAsia" w:ascii="宋体" w:hAnsi="宋体" w:cs="宋体"/>
          <w:bCs/>
          <w:color w:val="000000"/>
          <w:szCs w:val="21"/>
          <w:highlight w:val="none"/>
        </w:rPr>
        <w:t xml:space="preserve">请供应商确保电脑、系统及其他设备（视频输入输出设备等）无误，且开启直至项目结束始终保持系统在线状态。</w:t>
      </w:r>
      <w:r>
        <w:rPr>
          <w:rFonts w:ascii="宋体" w:hAnsi="宋体"/>
          <w:bCs/>
          <w:color w:val="000000"/>
          <w:szCs w:val="21"/>
          <w:highlight w:val="none"/>
        </w:rPr>
      </w:r>
      <w:r/>
    </w:p>
    <w:p>
      <w:pPr>
        <w:pStyle w:val="657"/>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3、勘察现场（如有需求）：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000000"/>
          <w:szCs w:val="21"/>
          <w:highlight w:val="none"/>
        </w:rPr>
        <w:t xml:space="preserve">勘察现场费用自理。</w:t>
      </w:r>
      <w:r>
        <w:rPr>
          <w:rFonts w:ascii="宋体" w:hAnsi="宋体" w:cs="宋体"/>
          <w:b/>
          <w:color w:val="000000"/>
          <w:szCs w:val="21"/>
          <w:highlight w:val="none"/>
        </w:rPr>
      </w:r>
      <w:r/>
    </w:p>
    <w:p>
      <w:pPr>
        <w:pStyle w:val="6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质疑按《中华人民共和国财政部令第94号—政府采购质疑和投诉办法》中相关规定提出，供应商应在法定质疑期内一次性提出针对同一采购程序环节的质疑，质疑函（必须附“交易文件下载确认单”）现场提交或邮寄至本公司（不接收到付快递）。</w:t>
      </w:r>
      <w:r>
        <w:rPr>
          <w:rFonts w:hint="eastAsia" w:ascii="宋体" w:hAnsi="宋体" w:cs="宋体"/>
          <w:color w:val="000000"/>
          <w:szCs w:val="21"/>
          <w:highlight w:val="none"/>
        </w:rPr>
      </w:r>
      <w:r/>
    </w:p>
    <w:p>
      <w:pPr>
        <w:pStyle w:val="657"/>
        <w:ind w:firstLine="42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5、质疑联系方式：0512-63159288。</w:t>
      </w:r>
      <w:r>
        <w:rPr>
          <w:rFonts w:ascii="宋体" w:hAnsi="宋体" w:cs="宋体"/>
          <w:bCs/>
          <w:color w:val="000000"/>
          <w:szCs w:val="21"/>
          <w:highlight w:val="none"/>
        </w:rPr>
      </w:r>
      <w:r/>
    </w:p>
    <w:p>
      <w:pPr>
        <w:pStyle w:val="72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6、监督电话：0512-63982393。</w:t>
      </w:r>
      <w:r>
        <w:rPr>
          <w:rFonts w:hint="eastAsia" w:ascii="宋体" w:hAnsi="宋体" w:cs="宋体"/>
          <w:bCs/>
          <w:color w:val="000000"/>
          <w:sz w:val="21"/>
          <w:szCs w:val="21"/>
          <w:highlight w:val="none"/>
        </w:rPr>
      </w:r>
      <w:r/>
    </w:p>
    <w:p>
      <w:pPr>
        <w:pStyle w:val="65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7、本采购信息公告媒体苏州市政府采购网、江苏政府采购网。</w:t>
      </w:r>
      <w:r>
        <w:rPr>
          <w:rFonts w:hint="eastAsia" w:ascii="宋体" w:hAnsi="宋体" w:cs="宋体"/>
          <w:bCs/>
          <w:color w:val="000000"/>
          <w:szCs w:val="21"/>
          <w:highlight w:val="none"/>
        </w:rPr>
      </w:r>
      <w:r/>
    </w:p>
    <w:p>
      <w:pPr>
        <w:pStyle w:val="65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8、本项目由苏州弘创招投标代理有限公司代理，不收取报名费用、采购文件费用及磋商保证金。</w:t>
      </w:r>
      <w:r>
        <w:rPr>
          <w:rFonts w:hint="eastAsia" w:ascii="宋体" w:hAnsi="宋体" w:cs="宋体"/>
          <w:bCs/>
          <w:color w:val="000000"/>
          <w:szCs w:val="21"/>
          <w:highlight w:val="none"/>
        </w:rPr>
      </w:r>
      <w:r/>
    </w:p>
    <w:p>
      <w:pPr>
        <w:pStyle w:val="65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9、本招标文件由苏州弘创招投标代理有限公司负责解释。</w:t>
      </w:r>
      <w:r>
        <w:rPr>
          <w:rFonts w:hint="eastAsia" w:ascii="宋体" w:hAnsi="宋体" w:cs="宋体"/>
          <w:bCs/>
          <w:color w:val="000000"/>
          <w:szCs w:val="21"/>
          <w:highlight w:val="none"/>
        </w:rPr>
      </w:r>
      <w:r/>
    </w:p>
    <w:p>
      <w:pPr>
        <w:pStyle w:val="729"/>
        <w:ind w:firstLine="422"/>
        <w:spacing w:line="440" w:lineRule="exact"/>
        <w:rPr>
          <w:rStyle w:val="716"/>
          <w:rFonts w:ascii="宋体" w:hAnsi="宋体"/>
          <w:b/>
          <w:bCs/>
          <w:color w:val="000000"/>
          <w:sz w:val="21"/>
          <w:szCs w:val="21"/>
          <w:highlight w:val="none"/>
        </w:rPr>
      </w:pPr>
      <w:r/>
      <w:bookmarkEnd w:id="6"/>
      <w:r>
        <w:rPr>
          <w:rStyle w:val="716"/>
          <w:rFonts w:hint="eastAsia" w:ascii="宋体" w:hAnsi="宋体"/>
          <w:b/>
          <w:bCs/>
          <w:color w:val="000000"/>
          <w:sz w:val="21"/>
          <w:szCs w:val="21"/>
          <w:highlight w:val="none"/>
        </w:rPr>
        <w:t xml:space="preserve">七、对本次采购提出询问，请按以下方式联系。</w:t>
      </w:r>
      <w:bookmarkEnd w:id="7"/>
      <w:r>
        <w:rPr>
          <w:rStyle w:val="716"/>
          <w:rFonts w:ascii="宋体" w:hAnsi="宋体"/>
          <w:b/>
          <w:bCs/>
          <w:color w:val="000000"/>
          <w:sz w:val="21"/>
          <w:szCs w:val="21"/>
          <w:highlight w:val="none"/>
        </w:rPr>
      </w:r>
      <w:r/>
    </w:p>
    <w:p>
      <w:pPr>
        <w:pStyle w:val="657"/>
        <w:spacing w:line="440" w:lineRule="exact"/>
        <w:rPr>
          <w:rFonts w:ascii="宋体" w:hAnsi="宋体"/>
          <w:color w:val="000000"/>
          <w:szCs w:val="21"/>
          <w:highlight w:val="none"/>
        </w:rPr>
      </w:pPr>
      <w:r/>
      <w:bookmarkEnd w:id="8"/>
      <w:r>
        <w:rPr>
          <w:rFonts w:hint="eastAsia" w:ascii="宋体" w:hAnsi="宋体"/>
          <w:color w:val="000000"/>
          <w:szCs w:val="21"/>
          <w:highlight w:val="none"/>
        </w:rPr>
        <w:t xml:space="preserve">（一）采购人信息：</w:t>
      </w:r>
      <w:r>
        <w:rPr>
          <w:rFonts w:ascii="宋体" w:hAnsi="宋体"/>
          <w:color w:val="000000"/>
          <w:szCs w:val="21"/>
          <w:highlight w:val="none"/>
        </w:rPr>
      </w:r>
      <w:r/>
    </w:p>
    <w:p>
      <w:pPr>
        <w:pStyle w:val="657"/>
        <w:ind w:right="-159" w:firstLine="420"/>
        <w:spacing w:line="440" w:lineRule="exact"/>
        <w:tabs>
          <w:tab w:val="left" w:pos="54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江苏省汾湖高新技术产业开发区城乡发展局</w:t>
      </w:r>
      <w:r>
        <w:rPr>
          <w:rFonts w:hint="eastAsia" w:ascii="宋体" w:hAnsi="宋体" w:eastAsia="宋体"/>
          <w:color w:val="000000"/>
          <w:szCs w:val="21"/>
          <w:highlight w:val="none"/>
          <w:lang w:eastAsia="zh-CN"/>
        </w:rPr>
      </w:r>
      <w:r/>
    </w:p>
    <w:p>
      <w:pPr>
        <w:pStyle w:val="657"/>
        <w:ind w:firstLine="420"/>
        <w:spacing w:line="440" w:lineRule="exact"/>
        <w:rPr>
          <w:color w:val="000000"/>
          <w:szCs w:val="21"/>
          <w:highlight w:val="none"/>
        </w:rPr>
      </w:pPr>
      <w:r>
        <w:rPr>
          <w:rFonts w:hint="eastAsia"/>
          <w:color w:val="000000"/>
          <w:szCs w:val="21"/>
          <w:highlight w:val="none"/>
        </w:rPr>
        <w:t xml:space="preserve">联系人：</w:t>
      </w:r>
      <w:r>
        <w:rPr>
          <w:rFonts w:hint="eastAsia" w:ascii="宋体" w:hAnsi="宋体" w:cs="宋体"/>
          <w:color w:val="000000"/>
          <w:szCs w:val="21"/>
          <w:highlight w:val="none"/>
          <w:shd w:val="clear" w:color="auto" w:fill="ffffff"/>
        </w:rPr>
        <w:t xml:space="preserve">项一敏</w:t>
      </w:r>
      <w:r>
        <w:rPr>
          <w:rFonts w:hint="eastAsia" w:ascii="宋体" w:hAnsi="宋体"/>
          <w:color w:val="000000"/>
          <w:szCs w:val="21"/>
          <w:highlight w:val="none"/>
        </w:rPr>
        <w:t xml:space="preserve"> </w:t>
      </w:r>
      <w:r>
        <w:rPr>
          <w:rFonts w:hint="eastAsia"/>
          <w:color w:val="000000"/>
          <w:szCs w:val="21"/>
          <w:highlight w:val="none"/>
        </w:rPr>
        <w:t xml:space="preserve">             联系电</w:t>
      </w:r>
      <w:r>
        <w:rPr>
          <w:rFonts w:hint="eastAsia" w:ascii="宋体" w:hAnsi="宋体"/>
          <w:color w:val="000000"/>
          <w:szCs w:val="21"/>
          <w:highlight w:val="none"/>
        </w:rPr>
        <w:t xml:space="preserve">话：</w:t>
      </w:r>
      <w:r>
        <w:rPr>
          <w:rFonts w:hint="eastAsia" w:ascii="宋体" w:hAnsi="宋体" w:cs="宋体"/>
          <w:color w:val="000000"/>
          <w:szCs w:val="21"/>
          <w:highlight w:val="none"/>
          <w:shd w:val="clear" w:color="auto" w:fill="ffffff"/>
        </w:rPr>
        <w:t xml:space="preserve">0512-63</w:t>
      </w:r>
      <w:r>
        <w:rPr>
          <w:rFonts w:hint="eastAsia" w:ascii="宋体" w:hAnsi="宋体" w:cs="宋体"/>
          <w:color w:val="000000"/>
          <w:szCs w:val="21"/>
          <w:highlight w:val="none"/>
          <w:shd w:val="clear" w:color="auto" w:fill="ffffff"/>
          <w:lang w:eastAsia="zh-CN"/>
        </w:rPr>
        <w:t xml:space="preserve">09</w:t>
      </w:r>
      <w:r>
        <w:rPr>
          <w:rFonts w:hint="eastAsia" w:ascii="宋体" w:hAnsi="宋体" w:cs="宋体"/>
          <w:color w:val="000000"/>
          <w:szCs w:val="21"/>
          <w:highlight w:val="none"/>
          <w:shd w:val="clear" w:color="auto" w:fill="ffffff"/>
        </w:rPr>
        <w:t xml:space="preserve">5323</w:t>
      </w:r>
      <w:r>
        <w:rPr>
          <w:color w:val="000000"/>
          <w:szCs w:val="21"/>
          <w:highlight w:val="none"/>
        </w:rPr>
      </w:r>
      <w:r/>
    </w:p>
    <w:p>
      <w:pPr>
        <w:pStyle w:val="657"/>
        <w:ind w:firstLine="420"/>
        <w:spacing w:line="440" w:lineRule="exact"/>
        <w:tabs>
          <w:tab w:val="left" w:pos="540" w:leader="none"/>
        </w:tabs>
        <w:rPr>
          <w:rFonts w:hint="eastAsia" w:ascii="宋体" w:hAnsi="宋体" w:cs="宋体"/>
          <w:color w:val="000000"/>
          <w:szCs w:val="21"/>
          <w:highlight w:val="none"/>
        </w:rPr>
      </w:pPr>
      <w:r>
        <w:rPr>
          <w:rFonts w:hint="eastAsia"/>
          <w:color w:val="000000"/>
          <w:szCs w:val="21"/>
          <w:highlight w:val="none"/>
        </w:rPr>
        <w:t xml:space="preserve">地址：</w:t>
      </w:r>
      <w:r>
        <w:rPr>
          <w:rFonts w:hint="eastAsia" w:ascii="宋体" w:hAnsi="宋体" w:cs="宋体"/>
          <w:color w:val="000000"/>
          <w:szCs w:val="21"/>
          <w:highlight w:val="none"/>
          <w:shd w:val="clear" w:color="auto" w:fill="ffffff"/>
        </w:rPr>
        <w:t xml:space="preserve">江苏省苏州市吴江区黎里镇芦莘大道1118号</w:t>
      </w:r>
      <w:r>
        <w:rPr>
          <w:rFonts w:hint="eastAsia" w:ascii="宋体" w:hAnsi="宋体" w:cs="宋体"/>
          <w:color w:val="000000"/>
          <w:szCs w:val="21"/>
          <w:highlight w:val="none"/>
        </w:rPr>
      </w:r>
      <w:r/>
    </w:p>
    <w:p>
      <w:pPr>
        <w:pStyle w:val="657"/>
        <w:spacing w:line="440" w:lineRule="exact"/>
        <w:rPr>
          <w:rFonts w:ascii="宋体" w:hAnsi="宋体"/>
          <w:color w:val="000000"/>
          <w:szCs w:val="21"/>
          <w:highlight w:val="none"/>
        </w:rPr>
      </w:pPr>
      <w:r>
        <w:rPr>
          <w:rFonts w:hint="eastAsia" w:ascii="宋体" w:hAnsi="宋体"/>
          <w:color w:val="000000"/>
          <w:szCs w:val="21"/>
          <w:highlight w:val="none"/>
        </w:rPr>
        <w:t xml:space="preserve">（二）采购代理机构信息：</w:t>
      </w:r>
      <w:r>
        <w:rPr>
          <w:rFonts w:ascii="宋体" w:hAnsi="宋体"/>
          <w:color w:val="000000"/>
          <w:szCs w:val="21"/>
          <w:highlight w:val="none"/>
        </w:rPr>
      </w:r>
      <w:r/>
    </w:p>
    <w:p>
      <w:pPr>
        <w:pStyle w:val="657"/>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名称：苏州弘创招投标代理有限公司</w:t>
      </w:r>
      <w:r>
        <w:rPr>
          <w:rFonts w:ascii="宋体" w:hAnsi="宋体"/>
          <w:color w:val="000000"/>
          <w:szCs w:val="21"/>
          <w:highlight w:val="none"/>
        </w:rPr>
      </w:r>
      <w:r/>
    </w:p>
    <w:p>
      <w:pPr>
        <w:pStyle w:val="657"/>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地址：苏州市吴江区高新路</w:t>
      </w:r>
      <w:r>
        <w:rPr>
          <w:rFonts w:hint="eastAsia" w:ascii="宋体" w:hAnsi="宋体"/>
          <w:color w:val="000000"/>
          <w:szCs w:val="21"/>
          <w:highlight w:val="none"/>
          <w:lang w:val="en-US" w:eastAsia="zh-CN"/>
        </w:rPr>
        <w:t xml:space="preserve">501</w:t>
      </w:r>
      <w:r>
        <w:rPr>
          <w:rFonts w:hint="eastAsia" w:ascii="宋体" w:hAnsi="宋体"/>
          <w:color w:val="000000"/>
          <w:szCs w:val="21"/>
          <w:highlight w:val="none"/>
        </w:rPr>
        <w:t xml:space="preserve">号</w:t>
      </w:r>
      <w:r>
        <w:rPr>
          <w:rFonts w:hint="eastAsia" w:ascii="宋体" w:hAnsi="宋体"/>
          <w:color w:val="000000"/>
          <w:szCs w:val="21"/>
          <w:highlight w:val="none"/>
          <w:lang w:val="en-US" w:eastAsia="zh-CN"/>
        </w:rPr>
        <w:t xml:space="preserve">凯悦</w:t>
      </w:r>
      <w:r>
        <w:rPr>
          <w:rFonts w:hint="eastAsia" w:ascii="宋体" w:hAnsi="宋体"/>
          <w:color w:val="000000"/>
          <w:szCs w:val="21"/>
          <w:highlight w:val="none"/>
        </w:rPr>
        <w:t xml:space="preserve">大厦</w:t>
      </w:r>
      <w:r>
        <w:rPr>
          <w:rFonts w:hint="eastAsia" w:ascii="宋体" w:hAnsi="宋体"/>
          <w:color w:val="000000"/>
          <w:szCs w:val="21"/>
          <w:highlight w:val="none"/>
          <w:lang w:val="en-US" w:eastAsia="zh-CN"/>
        </w:rPr>
        <w:t xml:space="preserve">404</w:t>
      </w:r>
      <w:r>
        <w:rPr>
          <w:rFonts w:hint="eastAsia" w:ascii="宋体" w:hAnsi="宋体"/>
          <w:color w:val="000000"/>
          <w:szCs w:val="21"/>
          <w:highlight w:val="none"/>
        </w:rPr>
        <w:t xml:space="preserve">室</w:t>
      </w:r>
      <w:r>
        <w:rPr>
          <w:rFonts w:ascii="宋体" w:hAnsi="宋体"/>
          <w:color w:val="000000"/>
          <w:szCs w:val="21"/>
          <w:highlight w:val="none"/>
        </w:rPr>
      </w:r>
      <w:r/>
    </w:p>
    <w:p>
      <w:pPr>
        <w:pStyle w:val="657"/>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联系电话：</w:t>
      </w:r>
      <w:r>
        <w:rPr>
          <w:rFonts w:ascii="宋体" w:hAnsi="宋体"/>
          <w:color w:val="000000"/>
          <w:szCs w:val="21"/>
          <w:highlight w:val="none"/>
        </w:rPr>
        <w:t xml:space="preserve">0512-</w:t>
      </w:r>
      <w:r>
        <w:rPr>
          <w:rFonts w:hint="eastAsia" w:ascii="宋体" w:hAnsi="宋体"/>
          <w:color w:val="000000"/>
          <w:szCs w:val="21"/>
          <w:highlight w:val="none"/>
        </w:rPr>
        <w:t xml:space="preserve">63159288</w:t>
      </w:r>
      <w:r>
        <w:rPr>
          <w:rFonts w:ascii="宋体" w:hAnsi="宋体"/>
          <w:color w:val="000000"/>
          <w:szCs w:val="21"/>
          <w:highlight w:val="none"/>
        </w:rPr>
      </w:r>
      <w:r/>
    </w:p>
    <w:p>
      <w:pPr>
        <w:pStyle w:val="657"/>
        <w:spacing w:line="440" w:lineRule="exact"/>
        <w:rPr>
          <w:rFonts w:ascii="宋体" w:hAnsi="宋体"/>
          <w:color w:val="000000"/>
          <w:szCs w:val="21"/>
          <w:highlight w:val="none"/>
        </w:rPr>
      </w:pPr>
      <w:r>
        <w:rPr>
          <w:rFonts w:hint="eastAsia" w:ascii="宋体" w:hAnsi="宋体"/>
          <w:color w:val="000000"/>
          <w:szCs w:val="21"/>
          <w:highlight w:val="none"/>
        </w:rPr>
        <w:t xml:space="preserve">（三）项目联系方式：</w:t>
      </w:r>
      <w:r>
        <w:rPr>
          <w:rFonts w:ascii="宋体" w:hAnsi="宋体"/>
          <w:color w:val="000000"/>
          <w:szCs w:val="21"/>
          <w:highlight w:val="none"/>
        </w:rPr>
      </w:r>
      <w:r/>
    </w:p>
    <w:p>
      <w:pPr>
        <w:pStyle w:val="657"/>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项目联系人：钱暨兴、俞斌悦</w:t>
      </w:r>
      <w:r>
        <w:rPr>
          <w:rFonts w:ascii="宋体" w:hAnsi="宋体"/>
          <w:color w:val="000000"/>
          <w:szCs w:val="21"/>
          <w:highlight w:val="none"/>
        </w:rPr>
      </w:r>
      <w:r/>
    </w:p>
    <w:p>
      <w:pPr>
        <w:pStyle w:val="657"/>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电话：0512-63159288</w:t>
      </w:r>
      <w:r>
        <w:rPr>
          <w:rFonts w:hint="eastAsia" w:ascii="宋体" w:hAnsi="宋体"/>
          <w:color w:val="000000"/>
          <w:szCs w:val="21"/>
          <w:highlight w:val="none"/>
        </w:rPr>
      </w:r>
      <w:r/>
    </w:p>
    <w:p>
      <w:pPr>
        <w:pStyle w:val="657"/>
        <w:ind w:firstLine="420"/>
        <w:jc w:val="left"/>
        <w:spacing w:line="440" w:lineRule="exact"/>
        <w:rPr>
          <w:rFonts w:hint="eastAsia" w:ascii="宋体" w:hAnsi="宋体" w:cs="宋体"/>
          <w:color w:val="000000"/>
          <w:highlight w:val="none"/>
        </w:rPr>
      </w:pPr>
      <w:r>
        <w:rPr>
          <w:rFonts w:hint="eastAsia" w:ascii="宋体" w:hAnsi="宋体" w:cs="宋体"/>
          <w:color w:val="000000"/>
          <w:szCs w:val="21"/>
          <w:highlight w:val="none"/>
        </w:rPr>
        <w:t xml:space="preserve">备注：本次采购的有关信息将在江苏省政府采购网、苏州政府采购网等媒体上发布，敬请留意,请各单位获取本次磋商采购文件后，认真阅读各项内容，进行必要准备工作，按文件的要求详细填写和编制响应文件，并按以上确定的时间、地点准时参加磋商。</w:t>
      </w:r>
      <w:r>
        <w:rPr>
          <w:rFonts w:hint="eastAsia" w:ascii="宋体" w:hAnsi="宋体" w:cs="宋体"/>
          <w:color w:val="000000"/>
          <w:szCs w:val="21"/>
          <w:highlight w:val="none"/>
        </w:rPr>
      </w:r>
      <w:r/>
    </w:p>
    <w:p>
      <w:pPr>
        <w:ind w:firstLine="420"/>
        <w:jc w:val="left"/>
        <w:spacing w:line="440" w:lineRule="exact"/>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ind w:firstLine="420"/>
        <w:jc w:val="left"/>
        <w:spacing w:line="440" w:lineRule="exact"/>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ind w:firstLine="420"/>
        <w:jc w:val="left"/>
        <w:spacing w:line="440" w:lineRule="exact"/>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ind w:firstLine="420"/>
        <w:jc w:val="left"/>
        <w:spacing w:line="440" w:lineRule="exact"/>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pStyle w:val="697"/>
        <w:spacing w:after="312" w:line="440" w:lineRule="exact"/>
        <w:tabs>
          <w:tab w:val="left" w:pos="315" w:leader="none"/>
          <w:tab w:val="left" w:pos="720" w:leader="none"/>
          <w:tab w:val="center" w:pos="4153" w:leader="none"/>
        </w:tabs>
        <w:rPr>
          <w:color w:val="000000"/>
          <w:sz w:val="44"/>
          <w:szCs w:val="44"/>
          <w:highlight w:val="none"/>
        </w:rPr>
        <w:outlineLvl w:val="0"/>
      </w:pPr>
      <w:r/>
      <w:bookmarkStart w:id="14" w:name="_Toc609"/>
      <w:r/>
      <w:bookmarkStart w:id="15" w:name="_Toc5305"/>
      <w:r>
        <w:rPr>
          <w:rFonts w:hint="eastAsia"/>
          <w:color w:val="000000"/>
          <w:sz w:val="44"/>
          <w:szCs w:val="44"/>
          <w:highlight w:val="none"/>
        </w:rPr>
        <w:t xml:space="preserve">第二章 磋商供应商须知</w:t>
      </w:r>
      <w:bookmarkEnd w:id="14"/>
      <w:r/>
      <w:bookmarkEnd w:id="15"/>
      <w:r>
        <w:rPr>
          <w:color w:val="000000"/>
          <w:sz w:val="44"/>
          <w:szCs w:val="44"/>
          <w:highlight w:val="none"/>
        </w:rPr>
      </w:r>
      <w:r/>
    </w:p>
    <w:p>
      <w:pPr>
        <w:pStyle w:val="708"/>
        <w:ind w:firstLine="422"/>
        <w:spacing w:line="440" w:lineRule="exact"/>
        <w:rPr>
          <w:rFonts w:hint="eastAsia" w:ascii="宋体" w:hAnsi="宋体"/>
          <w:b/>
          <w:bCs/>
          <w:color w:val="000000"/>
          <w:sz w:val="21"/>
          <w:szCs w:val="21"/>
          <w:highlight w:val="none"/>
          <w:lang w:val="en-US"/>
        </w:rPr>
      </w:pPr>
      <w:r>
        <w:rPr>
          <w:rFonts w:ascii="宋体" w:hAnsi="宋体"/>
          <w:b/>
          <w:bCs/>
          <w:color w:val="000000"/>
          <w:sz w:val="21"/>
          <w:szCs w:val="21"/>
          <w:highlight w:val="none"/>
          <w:lang w:val="en-US"/>
        </w:rPr>
        <w:t xml:space="preserve">1</w:t>
      </w:r>
      <w:r>
        <w:rPr>
          <w:rFonts w:hint="eastAsia" w:ascii="宋体" w:hAnsi="宋体"/>
          <w:b/>
          <w:bCs/>
          <w:color w:val="000000"/>
          <w:sz w:val="21"/>
          <w:szCs w:val="21"/>
          <w:highlight w:val="none"/>
          <w:lang w:val="en-US"/>
        </w:rPr>
        <w:t xml:space="preserve">.采购政策</w:t>
      </w:r>
      <w:r>
        <w:rPr>
          <w:rFonts w:hint="eastAsia" w:ascii="宋体" w:hAnsi="宋体"/>
          <w:b/>
          <w:bCs/>
          <w:color w:val="000000"/>
          <w:sz w:val="21"/>
          <w:szCs w:val="21"/>
          <w:highlight w:val="none"/>
          <w:lang w:val="en-US"/>
        </w:rPr>
      </w:r>
      <w:r/>
    </w:p>
    <w:p>
      <w:pPr>
        <w:pStyle w:val="708"/>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color w:val="000000"/>
          <w:sz w:val="21"/>
          <w:szCs w:val="21"/>
          <w:highlight w:val="none"/>
          <w:lang w:val="en-US"/>
        </w:rPr>
      </w:r>
      <w:r/>
    </w:p>
    <w:p>
      <w:pPr>
        <w:pStyle w:val="708"/>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olor w:val="000000"/>
          <w:sz w:val="21"/>
          <w:szCs w:val="21"/>
          <w:highlight w:val="none"/>
          <w:lang w:val="en-US"/>
        </w:rPr>
      </w:r>
      <w:r/>
    </w:p>
    <w:p>
      <w:pPr>
        <w:pStyle w:val="708"/>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olor w:val="000000"/>
          <w:sz w:val="21"/>
          <w:szCs w:val="21"/>
          <w:highlight w:val="none"/>
          <w:lang w:val="en-US"/>
        </w:rPr>
      </w:r>
      <w:r/>
    </w:p>
    <w:p>
      <w:pPr>
        <w:pStyle w:val="708"/>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4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olor w:val="000000"/>
          <w:sz w:val="21"/>
          <w:szCs w:val="21"/>
          <w:highlight w:val="none"/>
          <w:lang w:val="en-US"/>
        </w:rPr>
      </w:r>
      <w:r/>
    </w:p>
    <w:p>
      <w:pPr>
        <w:pStyle w:val="708"/>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5</w:t>
      </w:r>
      <w:r>
        <w:rPr>
          <w:rFonts w:hint="eastAsia" w:ascii="宋体" w:hAnsi="宋体"/>
          <w:color w:val="000000"/>
          <w:sz w:val="21"/>
          <w:szCs w:val="21"/>
          <w:highlight w:val="none"/>
          <w:lang w:val="en-US"/>
        </w:rPr>
        <w:t xml:space="preserve">提供的产品属于政府强制采购节能产品的，供应商应当选择经过认证的节能产品投标，并提供有效的节能产品认证证书复印件。</w:t>
      </w:r>
      <w:r>
        <w:rPr>
          <w:rFonts w:hint="eastAsia" w:ascii="宋体" w:hAnsi="宋体"/>
          <w:color w:val="000000"/>
          <w:sz w:val="21"/>
          <w:szCs w:val="21"/>
          <w:highlight w:val="none"/>
          <w:lang w:val="en-US"/>
        </w:rPr>
      </w:r>
      <w:r/>
    </w:p>
    <w:p>
      <w:pPr>
        <w:pStyle w:val="708"/>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6</w:t>
      </w:r>
      <w:r>
        <w:rPr>
          <w:rFonts w:hint="eastAsia" w:ascii="宋体" w:hAnsi="宋体"/>
          <w:color w:val="000000"/>
          <w:sz w:val="21"/>
          <w:szCs w:val="21"/>
          <w:highlight w:val="none"/>
          <w:lang w:val="en-US"/>
        </w:rPr>
        <w:t xml:space="preserve">提供的产品属于环境标志产品的,供应商应当选择经过认证的环境标志产品投标,并提供有效的环境标志产品认证证书复印件。</w:t>
      </w:r>
      <w:r>
        <w:rPr>
          <w:rFonts w:ascii="宋体" w:hAnsi="宋体"/>
          <w:color w:val="000000"/>
          <w:sz w:val="21"/>
          <w:szCs w:val="21"/>
          <w:highlight w:val="none"/>
          <w:lang w:val="en-US"/>
        </w:rPr>
      </w:r>
      <w:r/>
    </w:p>
    <w:p>
      <w:pPr>
        <w:pStyle w:val="708"/>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1.7</w:t>
      </w:r>
      <w:r>
        <w:rPr>
          <w:rFonts w:hint="eastAsia" w:ascii="宋体" w:hAnsi="宋体"/>
          <w:color w:val="000000"/>
          <w:sz w:val="21"/>
          <w:szCs w:val="21"/>
          <w:highlight w:val="none"/>
        </w:rPr>
        <w:t xml:space="preserve">如采购货物涉及协议供货相关产品的，执行协议供货相关政策。</w:t>
      </w:r>
      <w:r>
        <w:rPr>
          <w:rFonts w:hint="eastAsia" w:ascii="宋体" w:hAnsi="宋体"/>
          <w:color w:val="000000"/>
          <w:sz w:val="21"/>
          <w:szCs w:val="21"/>
          <w:highlight w:val="none"/>
          <w:lang w:val="en-US"/>
        </w:rPr>
      </w:r>
      <w:r/>
    </w:p>
    <w:p>
      <w:pPr>
        <w:pStyle w:val="657"/>
        <w:ind w:firstLine="422"/>
        <w:spacing w:line="440" w:lineRule="exact"/>
        <w:rPr>
          <w:rFonts w:ascii="宋体" w:hAnsi="宋体"/>
          <w:bCs/>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★联合体响应：</w:t>
      </w:r>
      <w:r>
        <w:rPr>
          <w:rFonts w:hint="eastAsia" w:ascii="宋体" w:hAnsi="宋体"/>
          <w:bCs/>
          <w:color w:val="000000"/>
          <w:szCs w:val="21"/>
          <w:highlight w:val="none"/>
        </w:rPr>
        <w:t xml:space="preserve">不接受。</w:t>
      </w:r>
      <w:r>
        <w:rPr>
          <w:rFonts w:ascii="宋体" w:hAnsi="宋体"/>
          <w:bCs/>
          <w:color w:val="000000"/>
          <w:szCs w:val="21"/>
          <w:highlight w:val="none"/>
        </w:rPr>
      </w:r>
      <w:r/>
    </w:p>
    <w:p>
      <w:pPr>
        <w:pStyle w:val="708"/>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1</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两个以上的自然人、法人或者其他组织可以组成一个联合体，以一个供应商的身份共同参加政府采购。</w:t>
      </w:r>
      <w:r>
        <w:rPr>
          <w:rFonts w:hint="eastAsia" w:ascii="宋体" w:hAnsi="宋体"/>
          <w:color w:val="000000"/>
          <w:sz w:val="21"/>
          <w:szCs w:val="21"/>
          <w:highlight w:val="none"/>
          <w:lang w:val="en-US"/>
        </w:rPr>
      </w:r>
      <w:r/>
    </w:p>
    <w:p>
      <w:pPr>
        <w:pStyle w:val="708"/>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.2</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鼓励大中型企业和其他自然人、法人或者其他组织与小型、微型企业组成联合体共同参加非专门面向中小企业的政府采购活动。</w:t>
      </w:r>
      <w:r>
        <w:rPr>
          <w:rFonts w:hint="eastAsia" w:ascii="宋体" w:hAnsi="宋体"/>
          <w:color w:val="000000"/>
          <w:sz w:val="21"/>
          <w:szCs w:val="21"/>
          <w:highlight w:val="none"/>
          <w:lang w:val="en-US"/>
        </w:rPr>
      </w:r>
      <w:r/>
    </w:p>
    <w:p>
      <w:pPr>
        <w:pStyle w:val="708"/>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.3</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以联合体形式参加</w:t>
      </w:r>
      <w:r>
        <w:rPr>
          <w:rFonts w:hint="eastAsia" w:ascii="宋体" w:hAnsi="宋体"/>
          <w:color w:val="000000"/>
          <w:sz w:val="21"/>
          <w:szCs w:val="21"/>
          <w:highlight w:val="none"/>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olor w:val="000000"/>
          <w:sz w:val="21"/>
          <w:szCs w:val="21"/>
          <w:highlight w:val="none"/>
          <w:lang w:val="en-US"/>
        </w:rPr>
      </w:r>
      <w:r/>
    </w:p>
    <w:p>
      <w:pPr>
        <w:pStyle w:val="708"/>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.4</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联合体各方之间应当签订联合体协议，明确约定联合体各方承担的工作和相应的责任，并将联合体协议连同响应文件一并提交。</w:t>
      </w:r>
      <w:r>
        <w:rPr>
          <w:rFonts w:hint="eastAsia" w:ascii="宋体" w:hAnsi="宋体"/>
          <w:color w:val="000000"/>
          <w:sz w:val="21"/>
          <w:szCs w:val="21"/>
          <w:highlight w:val="none"/>
          <w:lang w:val="en-US"/>
        </w:rPr>
      </w:r>
      <w:r/>
    </w:p>
    <w:p>
      <w:pPr>
        <w:pStyle w:val="708"/>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.5</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以联合体形式参加政府采购活动的，联合体各方不得再单独参加或者与其他供应商另外组成联合体参加同一合同项下的政府采购活动。</w:t>
      </w:r>
      <w:r>
        <w:rPr>
          <w:rFonts w:hint="eastAsia" w:ascii="宋体" w:hAnsi="宋体"/>
          <w:color w:val="000000"/>
          <w:sz w:val="21"/>
          <w:szCs w:val="21"/>
          <w:highlight w:val="none"/>
          <w:lang w:val="en-US"/>
        </w:rPr>
      </w:r>
      <w:r/>
    </w:p>
    <w:p>
      <w:pPr>
        <w:pStyle w:val="657"/>
        <w:ind w:firstLine="422"/>
        <w:spacing w:line="440" w:lineRule="exact"/>
        <w:rPr>
          <w:rFonts w:ascii="宋体" w:hAnsi="宋体"/>
          <w:bCs/>
          <w:color w:val="000000"/>
          <w:szCs w:val="21"/>
          <w:highlight w:val="none"/>
        </w:rPr>
      </w:pPr>
      <w:r>
        <w:rPr>
          <w:rFonts w:ascii="宋体" w:hAnsi="宋体"/>
          <w:b/>
          <w:bCs/>
          <w:color w:val="000000"/>
          <w:szCs w:val="21"/>
          <w:highlight w:val="none"/>
        </w:rPr>
        <w:t xml:space="preserve">3.</w:t>
      </w:r>
      <w:r>
        <w:rPr>
          <w:rFonts w:hint="eastAsia" w:ascii="宋体" w:hAnsi="宋体"/>
          <w:b/>
          <w:bCs/>
          <w:color w:val="000000"/>
          <w:szCs w:val="21"/>
          <w:highlight w:val="none"/>
        </w:rPr>
        <w:t xml:space="preserve">★转包与分包与</w:t>
      </w:r>
      <w:r>
        <w:rPr>
          <w:rFonts w:hint="eastAsia" w:ascii="宋体" w:hAnsi="宋体"/>
          <w:b/>
          <w:color w:val="000000"/>
          <w:szCs w:val="21"/>
          <w:highlight w:val="none"/>
        </w:rPr>
        <w:t xml:space="preserve">磋商费用</w:t>
      </w:r>
      <w:r>
        <w:rPr>
          <w:rFonts w:ascii="宋体" w:hAnsi="宋体"/>
          <w:bCs/>
          <w:color w:val="000000"/>
          <w:szCs w:val="21"/>
          <w:highlight w:val="none"/>
        </w:rPr>
      </w:r>
      <w:r/>
    </w:p>
    <w:p>
      <w:pPr>
        <w:pStyle w:val="726"/>
        <w:spacing w:line="440" w:lineRule="exact"/>
        <w:rPr>
          <w:rFonts w:ascii="宋体" w:hAnsi="宋体"/>
          <w:color w:val="000000"/>
          <w:szCs w:val="21"/>
          <w:highlight w:val="none"/>
        </w:rPr>
      </w:pPr>
      <w:r>
        <w:rPr>
          <w:rFonts w:ascii="宋体" w:hAnsi="宋体"/>
          <w:color w:val="000000"/>
          <w:szCs w:val="21"/>
          <w:highlight w:val="none"/>
        </w:rPr>
        <w:t xml:space="preserve">3.1.本项目不允许转包</w:t>
      </w:r>
      <w:r>
        <w:rPr>
          <w:rFonts w:hint="eastAsia" w:ascii="宋体" w:hAnsi="宋体"/>
          <w:color w:val="000000"/>
          <w:szCs w:val="21"/>
          <w:highlight w:val="none"/>
        </w:rPr>
        <w:t xml:space="preserve">或分包</w:t>
      </w:r>
      <w:r>
        <w:rPr>
          <w:rFonts w:ascii="宋体" w:hAnsi="宋体"/>
          <w:color w:val="000000"/>
          <w:szCs w:val="21"/>
          <w:highlight w:val="none"/>
        </w:rPr>
        <w:t xml:space="preserve">。</w:t>
      </w:r>
      <w:r>
        <w:rPr>
          <w:rFonts w:ascii="宋体" w:hAnsi="宋体"/>
          <w:color w:val="000000"/>
          <w:szCs w:val="21"/>
          <w:highlight w:val="none"/>
        </w:rPr>
      </w:r>
      <w:r/>
    </w:p>
    <w:p>
      <w:pPr>
        <w:pStyle w:val="668"/>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3.2.</w:t>
      </w:r>
      <w:r>
        <w:rPr>
          <w:rFonts w:hint="eastAsia" w:ascii="宋体" w:hAnsi="宋体" w:eastAsia="宋体"/>
          <w:color w:val="000000"/>
          <w:sz w:val="21"/>
          <w:szCs w:val="21"/>
          <w:highlight w:val="none"/>
        </w:rPr>
        <w:t xml:space="preserve">无论磋商过程中的做法和结果如何，磋商供应商自行承担所有与参加磋商有关的全部费用。</w:t>
      </w:r>
      <w:r>
        <w:rPr>
          <w:rFonts w:hint="eastAsia" w:ascii="宋体" w:hAnsi="宋体" w:eastAsia="宋体"/>
          <w:color w:val="000000"/>
          <w:sz w:val="21"/>
          <w:szCs w:val="21"/>
          <w:highlight w:val="none"/>
        </w:rPr>
      </w:r>
      <w:r/>
    </w:p>
    <w:p>
      <w:pPr>
        <w:pStyle w:val="657"/>
        <w:ind w:firstLine="422"/>
        <w:spacing w:line="440" w:lineRule="exact"/>
        <w:rPr>
          <w:rFonts w:ascii="宋体" w:hAnsi="宋体"/>
          <w:b/>
          <w:color w:val="000000"/>
          <w:szCs w:val="21"/>
          <w:highlight w:val="none"/>
        </w:rPr>
      </w:pPr>
      <w:r>
        <w:rPr>
          <w:rFonts w:ascii="宋体" w:hAnsi="宋体"/>
          <w:b/>
          <w:color w:val="000000"/>
          <w:szCs w:val="21"/>
          <w:highlight w:val="none"/>
        </w:rPr>
        <w:t xml:space="preserve">4.</w:t>
      </w:r>
      <w:r>
        <w:rPr>
          <w:rFonts w:hint="eastAsia" w:ascii="宋体" w:hAnsi="宋体"/>
          <w:b/>
          <w:color w:val="000000"/>
          <w:szCs w:val="21"/>
          <w:highlight w:val="none"/>
        </w:rPr>
        <w:t xml:space="preserve">磋商文件</w:t>
      </w:r>
      <w:r>
        <w:rPr>
          <w:rFonts w:ascii="宋体" w:hAnsi="宋体"/>
          <w:b/>
          <w:color w:val="000000"/>
          <w:szCs w:val="21"/>
          <w:highlight w:val="none"/>
        </w:rPr>
      </w:r>
      <w:r/>
    </w:p>
    <w:p>
      <w:pPr>
        <w:pStyle w:val="708"/>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t xml:space="preserve">4.1.</w:t>
      </w:r>
      <w:r>
        <w:rPr>
          <w:rFonts w:hint="eastAsia" w:ascii="宋体" w:hAnsi="宋体"/>
          <w:color w:val="000000"/>
          <w:sz w:val="21"/>
          <w:szCs w:val="21"/>
          <w:highlight w:val="none"/>
          <w:lang w:val="en-US"/>
        </w:rPr>
        <w:t xml:space="preserve">磋商文件的内容如下：</w:t>
      </w:r>
      <w:r>
        <w:rPr>
          <w:rFonts w:ascii="宋体" w:hAnsi="宋体"/>
          <w:color w:val="000000"/>
          <w:sz w:val="21"/>
          <w:szCs w:val="21"/>
          <w:highlight w:val="none"/>
          <w:lang w:val="en-US"/>
        </w:rPr>
      </w:r>
      <w:r/>
    </w:p>
    <w:p>
      <w:pPr>
        <w:pStyle w:val="708"/>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第一章 磋商邀请书</w:t>
      </w:r>
      <w:r>
        <w:rPr>
          <w:rFonts w:ascii="宋体" w:hAnsi="宋体"/>
          <w:color w:val="000000"/>
          <w:sz w:val="21"/>
          <w:szCs w:val="21"/>
          <w:highlight w:val="none"/>
          <w:lang w:val="en-US"/>
        </w:rPr>
      </w:r>
      <w:r/>
    </w:p>
    <w:p>
      <w:pPr>
        <w:pStyle w:val="708"/>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第二章 磋商供应商须知</w:t>
      </w:r>
      <w:r>
        <w:rPr>
          <w:rFonts w:ascii="宋体" w:hAnsi="宋体"/>
          <w:color w:val="000000"/>
          <w:sz w:val="21"/>
          <w:szCs w:val="21"/>
          <w:highlight w:val="none"/>
          <w:lang w:val="en-US"/>
        </w:rPr>
      </w:r>
      <w:r/>
    </w:p>
    <w:p>
      <w:pPr>
        <w:pStyle w:val="708"/>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第三章 响应文件格式</w:t>
      </w:r>
      <w:r>
        <w:rPr>
          <w:rFonts w:ascii="宋体" w:hAnsi="宋体"/>
          <w:color w:val="000000"/>
          <w:sz w:val="21"/>
          <w:szCs w:val="21"/>
          <w:highlight w:val="none"/>
          <w:lang w:val="en-US"/>
        </w:rPr>
      </w:r>
      <w:r/>
    </w:p>
    <w:p>
      <w:pPr>
        <w:pStyle w:val="708"/>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第四章 采购需求</w:t>
      </w:r>
      <w:r>
        <w:rPr>
          <w:rFonts w:ascii="宋体" w:hAnsi="宋体"/>
          <w:color w:val="000000"/>
          <w:sz w:val="21"/>
          <w:szCs w:val="21"/>
          <w:highlight w:val="none"/>
          <w:lang w:val="en-US"/>
        </w:rPr>
      </w:r>
      <w:r/>
    </w:p>
    <w:p>
      <w:pPr>
        <w:pStyle w:val="708"/>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第五章 合同主要条款</w:t>
      </w:r>
      <w:r>
        <w:rPr>
          <w:rFonts w:ascii="宋体" w:hAnsi="宋体"/>
          <w:color w:val="000000"/>
          <w:sz w:val="21"/>
          <w:szCs w:val="21"/>
          <w:highlight w:val="none"/>
          <w:lang w:val="en-US"/>
        </w:rPr>
      </w:r>
      <w:r/>
    </w:p>
    <w:p>
      <w:pPr>
        <w:pStyle w:val="708"/>
        <w:ind w:firstLine="420"/>
        <w:spacing w:line="440" w:lineRule="exact"/>
        <w:rPr>
          <w:rFonts w:hint="eastAsia" w:ascii="宋体" w:hAnsi="宋体"/>
          <w:color w:val="000000"/>
          <w:sz w:val="21"/>
          <w:szCs w:val="21"/>
          <w:highlight w:val="none"/>
          <w:lang w:val="en-US"/>
        </w:rPr>
      </w:pPr>
      <w:r>
        <w:rPr>
          <w:rFonts w:hint="eastAsia" w:ascii="宋体" w:hAnsi="宋体"/>
          <w:color w:val="000000"/>
          <w:sz w:val="21"/>
          <w:szCs w:val="21"/>
          <w:highlight w:val="none"/>
          <w:lang w:val="en-US"/>
        </w:rPr>
        <w:t xml:space="preserve">第六章 评标办法及评分标准</w:t>
      </w:r>
      <w:r>
        <w:rPr>
          <w:rFonts w:hint="eastAsia" w:ascii="宋体" w:hAnsi="宋体"/>
          <w:color w:val="000000"/>
          <w:sz w:val="21"/>
          <w:szCs w:val="21"/>
          <w:highlight w:val="none"/>
          <w:lang w:val="en-US"/>
        </w:rPr>
      </w:r>
      <w:r/>
    </w:p>
    <w:p>
      <w:pPr>
        <w:pStyle w:val="668"/>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文件有可能被拒绝。</w:t>
      </w:r>
      <w:r>
        <w:rPr>
          <w:rFonts w:hint="eastAsia" w:ascii="宋体" w:hAnsi="宋体" w:eastAsia="宋体"/>
          <w:color w:val="000000"/>
          <w:sz w:val="21"/>
          <w:szCs w:val="21"/>
          <w:highlight w:val="none"/>
        </w:rPr>
      </w:r>
      <w:r/>
    </w:p>
    <w:p>
      <w:pPr>
        <w:pStyle w:val="657"/>
        <w:ind w:firstLine="422"/>
        <w:spacing w:line="440" w:lineRule="exact"/>
        <w:rPr>
          <w:rFonts w:ascii="宋体" w:hAnsi="宋体"/>
          <w:b/>
          <w:color w:val="000000"/>
          <w:szCs w:val="21"/>
          <w:highlight w:val="none"/>
        </w:rPr>
      </w:pPr>
      <w:r>
        <w:rPr>
          <w:rFonts w:ascii="宋体" w:hAnsi="宋体"/>
          <w:b/>
          <w:color w:val="000000"/>
          <w:szCs w:val="21"/>
          <w:highlight w:val="none"/>
        </w:rPr>
        <w:t xml:space="preserve">5.</w:t>
      </w:r>
      <w:r>
        <w:rPr>
          <w:rFonts w:hint="eastAsia" w:ascii="宋体" w:hAnsi="宋体"/>
          <w:b/>
          <w:color w:val="000000"/>
          <w:szCs w:val="21"/>
          <w:highlight w:val="none"/>
        </w:rPr>
        <w:t xml:space="preserve">磋商文件的澄清和修改</w:t>
      </w:r>
      <w:r>
        <w:rPr>
          <w:rFonts w:ascii="宋体" w:hAnsi="宋体"/>
          <w:b/>
          <w:color w:val="000000"/>
          <w:szCs w:val="21"/>
          <w:highlight w:val="none"/>
        </w:rPr>
      </w:r>
      <w:r/>
    </w:p>
    <w:p>
      <w:pPr>
        <w:pStyle w:val="668"/>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color w:val="000000"/>
          <w:sz w:val="21"/>
          <w:szCs w:val="21"/>
          <w:highlight w:val="none"/>
        </w:rPr>
      </w:r>
      <w:r/>
    </w:p>
    <w:p>
      <w:pPr>
        <w:pStyle w:val="668"/>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磋商文件的澄清、修改等内容与竞争性磋商文件在同一内容的表述上不一致时，以发出日期最接近磋商时间的公告为准。</w:t>
      </w:r>
      <w:r>
        <w:rPr>
          <w:rFonts w:hint="eastAsia" w:ascii="宋体" w:hAnsi="宋体" w:eastAsia="宋体"/>
          <w:color w:val="000000"/>
          <w:sz w:val="21"/>
          <w:szCs w:val="21"/>
          <w:highlight w:val="none"/>
        </w:rPr>
      </w:r>
      <w:r/>
    </w:p>
    <w:p>
      <w:pPr>
        <w:pStyle w:val="668"/>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磋商文件的澄清、修改等内容均将在财政部门指定的政府采购信息发布媒体上发布，作为磋商文件的组成部分，对供应商起约束作用。</w:t>
      </w:r>
      <w:r>
        <w:rPr>
          <w:rFonts w:hint="eastAsia" w:ascii="宋体" w:hAnsi="宋体" w:eastAsia="宋体"/>
          <w:color w:val="000000"/>
          <w:sz w:val="21"/>
          <w:szCs w:val="21"/>
          <w:highlight w:val="none"/>
        </w:rPr>
      </w:r>
      <w:r/>
    </w:p>
    <w:p>
      <w:pPr>
        <w:pStyle w:val="657"/>
        <w:ind w:firstLine="422"/>
        <w:spacing w:line="440" w:lineRule="exact"/>
        <w:rPr>
          <w:rFonts w:ascii="宋体" w:hAnsi="宋体"/>
          <w:b/>
          <w:color w:val="000000"/>
          <w:szCs w:val="21"/>
          <w:highlight w:val="none"/>
        </w:rPr>
      </w:pPr>
      <w:r>
        <w:rPr>
          <w:rFonts w:ascii="宋体" w:hAnsi="宋体"/>
          <w:b/>
          <w:color w:val="000000"/>
          <w:szCs w:val="21"/>
          <w:highlight w:val="none"/>
        </w:rPr>
        <w:t xml:space="preserve">6.</w:t>
      </w:r>
      <w:r>
        <w:rPr>
          <w:rFonts w:hint="eastAsia" w:ascii="宋体" w:hAnsi="宋体"/>
          <w:b/>
          <w:color w:val="000000"/>
          <w:szCs w:val="21"/>
          <w:highlight w:val="none"/>
        </w:rPr>
        <w:t xml:space="preserve">★响应文件计量单位和使用文字</w:t>
      </w:r>
      <w:r>
        <w:rPr>
          <w:rFonts w:ascii="宋体" w:hAnsi="宋体"/>
          <w:b/>
          <w:color w:val="000000"/>
          <w:szCs w:val="21"/>
          <w:highlight w:val="none"/>
        </w:rPr>
      </w:r>
      <w:r/>
    </w:p>
    <w:p>
      <w:pPr>
        <w:pStyle w:val="668"/>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响应文件中所使用的计量单位，除竞争性磋商文件中有特殊要求外，均应使用中华人民共和国法定计量单位。</w:t>
      </w:r>
      <w:r>
        <w:rPr>
          <w:rFonts w:hint="eastAsia" w:ascii="宋体" w:hAnsi="宋体" w:eastAsia="宋体"/>
          <w:color w:val="000000"/>
          <w:sz w:val="21"/>
          <w:szCs w:val="21"/>
          <w:highlight w:val="none"/>
        </w:rPr>
      </w:r>
      <w:r/>
    </w:p>
    <w:p>
      <w:pPr>
        <w:pStyle w:val="668"/>
        <w:jc w:val="both"/>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eastAsia="宋体"/>
          <w:color w:val="000000"/>
          <w:sz w:val="21"/>
          <w:szCs w:val="21"/>
          <w:highlight w:val="none"/>
        </w:rPr>
      </w:r>
      <w:r/>
    </w:p>
    <w:p>
      <w:pPr>
        <w:pStyle w:val="668"/>
        <w:ind w:firstLine="422"/>
        <w:spacing w:line="44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7</w:t>
      </w:r>
      <w:r>
        <w:rPr>
          <w:rFonts w:hint="eastAsia" w:ascii="宋体" w:hAnsi="宋体" w:eastAsia="宋体"/>
          <w:b/>
          <w:bCs/>
          <w:color w:val="000000"/>
          <w:sz w:val="21"/>
          <w:szCs w:val="21"/>
          <w:highlight w:val="none"/>
        </w:rPr>
        <w:t xml:space="preserve">.磋商响应文件的组成：</w:t>
      </w:r>
      <w:r>
        <w:rPr>
          <w:rFonts w:ascii="宋体" w:hAnsi="宋体" w:eastAsia="宋体"/>
          <w:b/>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1、封面</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2、开标一览表</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3、资格审查响应文件</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3.1关于资格文件的声明函（格式见第三章）；</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3.2磋商响应单位基本情况表（格式见第三章）；</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3.3磋商响应单位法定代表人身份证复印件；</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3.4法定代表人授权委托书（如有授权，格式见第三章）；</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3.5磋商响应单位授权代理人身份证复印件（如有授权）；</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3.6合格供应商的基本条件</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3.6.1具有独立承担民事责任的能力证明。包括法人或者其他组织的营业执照等证明文件，自然人的身份证明；</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3.6.2具有良好的商业信誉和健全的财务会计制度证明（法人应提供最近一期经会计师事务所审计的财务报告或最近一期财务报表，其他组织、自然人及成立未满一年的法人应提供银行出具的资信证明）；</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3.6.3履行合同所必需的设备和专业技术能力的证明材料或承诺；</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3.6.5参加政府采购活动前三年内在经营活动中没有重大违法记录的书面声明函；</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3.7《中小企业声明函》或《残疾人福利性单位声明函》或由省级以上监狱管理局、戒毒管理局（含新疆生产建设兵团）出具的属于监狱企业的证明文件；</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3.8其它有关资格证明的文件；</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4、符合性审查响应文件</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4.1磋商响应函（格式见第三章）；</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4.2磋商报价分析表（格式见第三章）；</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4.3偏离表（格式见第三章）；</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4.4项目服务人员配置表（格式见第三章）；</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4.5其他有关符合性证明的文件；</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5、综合评审响应文件</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5.1拟投入项目组综合能力；</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5.2根据服务方案；</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5.3 类似业绩；</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color w:val="000000"/>
          <w:highlight w:val="none"/>
        </w:rPr>
      </w:pPr>
      <w:r>
        <w:rPr>
          <w:rFonts w:hint="eastAsia" w:ascii="宋体" w:hAnsi="宋体" w:eastAsia="宋体" w:cs="宋体"/>
          <w:bCs/>
          <w:color w:val="000000"/>
          <w:sz w:val="21"/>
          <w:szCs w:val="21"/>
          <w:highlight w:val="none"/>
        </w:rPr>
        <w:t xml:space="preserve">5.4采购需求响应承诺书；</w:t>
      </w:r>
      <w:r>
        <w:rPr>
          <w:rFonts w:hint="eastAsia"/>
          <w:color w:val="000000"/>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5.5与本次采购相关的其他证明材料；</w:t>
      </w:r>
      <w:r>
        <w:rPr>
          <w:rFonts w:hint="eastAsia" w:ascii="宋体" w:hAnsi="宋体" w:eastAsia="宋体" w:cs="宋体"/>
          <w:bCs/>
          <w:color w:val="000000"/>
          <w:sz w:val="21"/>
          <w:szCs w:val="21"/>
          <w:highlight w:val="none"/>
        </w:rPr>
      </w:r>
      <w:r/>
    </w:p>
    <w:p>
      <w:pPr>
        <w:pStyle w:val="668"/>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6、对属于《节能产品政府采购品目清单》政府强制采购产品的，需提供该产品有效期内的认证等相关证明材料（如有）。</w:t>
      </w:r>
      <w:r>
        <w:rPr>
          <w:rFonts w:hint="eastAsia" w:ascii="宋体" w:hAnsi="宋体" w:eastAsia="宋体" w:cs="宋体"/>
          <w:bCs/>
          <w:color w:val="000000"/>
          <w:sz w:val="21"/>
          <w:szCs w:val="21"/>
          <w:highlight w:val="none"/>
        </w:rPr>
      </w:r>
      <w:r/>
    </w:p>
    <w:p>
      <w:pPr>
        <w:pStyle w:val="668"/>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注：（1）以上3.1-3.8为资格审查要求提供的材料，是作为对供应商资格审查、质疑身份认定的依据，响应供应商必须提供并加盖电子公章。否则，磋商响应文件将被认定为不符合资格审查要求。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color w:val="000000"/>
          <w:sz w:val="21"/>
          <w:szCs w:val="21"/>
          <w:highlight w:val="none"/>
        </w:rPr>
      </w:r>
      <w:r/>
    </w:p>
    <w:p>
      <w:pPr>
        <w:pStyle w:val="668"/>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（2）以上4.1-4.5为符合性审查须提供的资料，响应供应商必须提供并加盖电子公章。否则，磋商响应文件将被认定为未实质性响应。</w:t>
      </w:r>
      <w:r>
        <w:rPr>
          <w:rFonts w:hint="eastAsia" w:ascii="宋体" w:hAnsi="宋体" w:eastAsia="宋体" w:cs="宋体"/>
          <w:b/>
          <w:color w:val="000000"/>
          <w:sz w:val="21"/>
          <w:szCs w:val="21"/>
          <w:highlight w:val="none"/>
        </w:rPr>
      </w:r>
      <w:r/>
    </w:p>
    <w:p>
      <w:pPr>
        <w:pStyle w:val="668"/>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（3）制作电子响应文件时必须与投标文件制作软件目录一一对应，将相关资料上传至相应模块。</w:t>
      </w:r>
      <w:r>
        <w:rPr>
          <w:rFonts w:hint="eastAsia" w:ascii="宋体" w:hAnsi="宋体" w:eastAsia="宋体" w:cs="宋体"/>
          <w:b/>
          <w:color w:val="000000"/>
          <w:sz w:val="21"/>
          <w:szCs w:val="21"/>
          <w:highlight w:val="none"/>
        </w:rPr>
      </w:r>
      <w:r/>
    </w:p>
    <w:p>
      <w:pPr>
        <w:pStyle w:val="668"/>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1"/>
          <w:szCs w:val="21"/>
          <w:highlight w:val="none"/>
        </w:rPr>
      </w:r>
      <w:r/>
    </w:p>
    <w:p>
      <w:pPr>
        <w:pStyle w:val="668"/>
        <w:ind w:firstLine="422"/>
        <w:jc w:val="both"/>
        <w:spacing w:line="440" w:lineRule="exact"/>
        <w:tabs>
          <w:tab w:val="left" w:pos="0" w:leader="none"/>
        </w:tabs>
        <w:rPr>
          <w:rFonts w:ascii="宋体" w:hAnsi="宋体" w:cs="宋体"/>
          <w:b/>
          <w:color w:val="000000"/>
          <w:szCs w:val="21"/>
          <w:highlight w:val="none"/>
        </w:rPr>
      </w:pPr>
      <w:r>
        <w:rPr>
          <w:rFonts w:hint="eastAsia" w:ascii="宋体" w:hAnsi="宋体" w:eastAsia="宋体" w:cs="宋体"/>
          <w:b/>
          <w:color w:val="000000"/>
          <w:sz w:val="21"/>
          <w:szCs w:val="21"/>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cs="宋体"/>
          <w:b/>
          <w:color w:val="000000"/>
          <w:szCs w:val="21"/>
          <w:highlight w:val="none"/>
        </w:rPr>
      </w:r>
      <w:r/>
    </w:p>
    <w:p>
      <w:pPr>
        <w:pStyle w:val="668"/>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视频演示（如有）：响应文件提交截止时间前，供应商可在上传响应文件页面的演示视频模块中，上传项目所需的演示视频，文件以压缩包rar或zip格式上传，单个文件不能超过100M，如项目所需演示时间较长，请分成多个文件上传。且保证视频资料现场能打开并展示,若出现视频无法正常播放等其他一切问题由供应商自行承担。</w:t>
      </w:r>
      <w:r>
        <w:rPr>
          <w:rFonts w:hint="eastAsia" w:ascii="宋体" w:hAnsi="宋体" w:eastAsia="宋体" w:cs="宋体"/>
          <w:b/>
          <w:color w:val="000000"/>
          <w:sz w:val="21"/>
          <w:szCs w:val="21"/>
          <w:highlight w:val="none"/>
        </w:rPr>
      </w:r>
      <w:r/>
    </w:p>
    <w:p>
      <w:pPr>
        <w:pStyle w:val="668"/>
        <w:ind w:firstLine="426"/>
        <w:jc w:val="both"/>
        <w:spacing w:line="440" w:lineRule="exact"/>
        <w:tabs>
          <w:tab w:val="left" w:pos="0" w:leader="none"/>
        </w:tabs>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演示视频在开标截止时间前将被保密隐藏，代理机构在响应文件解密完成后下载各供应商递交的演示视频。</w:t>
      </w:r>
      <w:r>
        <w:rPr>
          <w:rFonts w:ascii="宋体" w:hAnsi="宋体" w:eastAsia="宋体" w:cs="宋体"/>
          <w:b/>
          <w:color w:val="000000"/>
          <w:sz w:val="21"/>
          <w:szCs w:val="21"/>
          <w:highlight w:val="none"/>
        </w:rPr>
      </w:r>
      <w:r/>
    </w:p>
    <w:p>
      <w:pPr>
        <w:pStyle w:val="668"/>
        <w:ind w:firstLine="422"/>
        <w:jc w:val="both"/>
        <w:spacing w:line="440" w:lineRule="exact"/>
        <w:tabs>
          <w:tab w:val="left" w:pos="0" w:leader="none"/>
        </w:tabs>
        <w:rPr>
          <w:rFonts w:ascii="宋体" w:hAnsi="宋体" w:eastAsia="宋体"/>
          <w:b/>
          <w:color w:val="000000"/>
          <w:sz w:val="21"/>
          <w:szCs w:val="21"/>
          <w:highlight w:val="none"/>
        </w:rPr>
      </w:pPr>
      <w:r>
        <w:rPr>
          <w:rFonts w:ascii="宋体" w:hAnsi="宋体" w:eastAsia="宋体"/>
          <w:b/>
          <w:color w:val="000000"/>
          <w:sz w:val="21"/>
          <w:szCs w:val="21"/>
          <w:highlight w:val="none"/>
        </w:rPr>
        <w:t xml:space="preserve">8.</w:t>
      </w:r>
      <w:r>
        <w:rPr>
          <w:rFonts w:hint="eastAsia" w:ascii="宋体" w:hAnsi="宋体" w:eastAsia="宋体"/>
          <w:b/>
          <w:color w:val="000000"/>
          <w:sz w:val="21"/>
          <w:szCs w:val="21"/>
          <w:highlight w:val="none"/>
        </w:rPr>
        <w:t xml:space="preserve">网上响应文件的制作</w:t>
      </w:r>
      <w:r>
        <w:rPr>
          <w:rFonts w:ascii="宋体" w:hAnsi="宋体" w:eastAsia="宋体"/>
          <w:b/>
          <w:color w:val="000000"/>
          <w:sz w:val="21"/>
          <w:szCs w:val="21"/>
          <w:highlight w:val="none"/>
        </w:rPr>
      </w:r>
      <w:r/>
    </w:p>
    <w:p>
      <w:pPr>
        <w:pStyle w:val="657"/>
        <w:ind w:firstLine="420"/>
        <w:spacing w:line="440" w:lineRule="exact"/>
        <w:rPr>
          <w:rFonts w:hint="eastAsia" w:ascii="宋体" w:hAnsi="宋体" w:cs="宋体"/>
          <w:color w:val="000000"/>
          <w:szCs w:val="21"/>
          <w:highlight w:val="none"/>
          <w:lang w:val="zh-CN"/>
        </w:rPr>
      </w:pPr>
      <w:r>
        <w:rPr>
          <w:rFonts w:hint="eastAsia" w:ascii="宋体" w:hAnsi="宋体"/>
          <w:color w:val="000000"/>
          <w:szCs w:val="21"/>
          <w:highlight w:val="none"/>
        </w:rPr>
        <w:t xml:space="preserve">8.1</w:t>
      </w:r>
      <w:r>
        <w:rPr>
          <w:rFonts w:hint="eastAsia" w:ascii="宋体" w:hAnsi="宋体" w:cs="宋体"/>
          <w:color w:val="000000"/>
          <w:szCs w:val="21"/>
          <w:highlight w:val="none"/>
          <w:lang w:val="zh-CN"/>
        </w:rPr>
        <w:t xml:space="preserve">本项目采用电子招投标形式</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请供应商按照《苏采云系统供应商操作手册》</w:t>
      </w:r>
      <w:r>
        <w:rPr>
          <w:rFonts w:hint="eastAsia" w:ascii="宋体" w:hAnsi="宋体" w:cs="宋体"/>
          <w:color w:val="000000"/>
          <w:szCs w:val="21"/>
          <w:highlight w:val="none"/>
        </w:rPr>
        <w:t xml:space="preserve">（https://czju.suzhou.gov.cn/zfcg/html/content/20231220161910031.shtml）</w:t>
      </w:r>
      <w:r>
        <w:rPr>
          <w:rFonts w:hint="eastAsia" w:ascii="宋体" w:hAnsi="宋体" w:cs="宋体"/>
          <w:color w:val="000000"/>
          <w:szCs w:val="21"/>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Cs w:val="21"/>
          <w:highlight w:val="none"/>
          <w:lang w:val="zh-CN"/>
        </w:rPr>
      </w:r>
      <w:r/>
    </w:p>
    <w:p>
      <w:pPr>
        <w:pStyle w:val="711"/>
        <w:ind w:firstLine="422"/>
        <w:spacing w:line="440" w:lineRule="exact"/>
        <w:rPr>
          <w:color w:val="000000"/>
          <w:highlight w:val="none"/>
        </w:rPr>
      </w:pPr>
      <w:r>
        <w:rPr>
          <w:rFonts w:hAnsi="宋体" w:cs="宋体"/>
          <w:b/>
          <w:bCs/>
          <w:color w:val="000000"/>
          <w:szCs w:val="21"/>
          <w:highlight w:val="none"/>
        </w:rPr>
        <w:t xml:space="preserve">8</w:t>
      </w:r>
      <w:r>
        <w:rPr>
          <w:rFonts w:hint="eastAsia" w:hAnsi="宋体" w:cs="宋体"/>
          <w:b/>
          <w:bCs/>
          <w:color w:val="000000"/>
          <w:szCs w:val="21"/>
          <w:highlight w:val="none"/>
        </w:rPr>
        <w:t xml:space="preserve">.2网上响应文件附件如无法加盖电子签章，请上传清晰的盖有公章的扫描件。</w:t>
      </w:r>
      <w:r>
        <w:rPr>
          <w:color w:val="000000"/>
          <w:highlight w:val="none"/>
        </w:rPr>
      </w:r>
      <w:r/>
    </w:p>
    <w:p>
      <w:pPr>
        <w:pStyle w:val="657"/>
        <w:ind w:firstLine="422"/>
        <w:spacing w:line="440" w:lineRule="exact"/>
        <w:rPr>
          <w:rFonts w:ascii="宋体" w:hAnsi="宋体"/>
          <w:b/>
          <w:color w:val="000000"/>
          <w:szCs w:val="21"/>
          <w:highlight w:val="none"/>
        </w:rPr>
      </w:pPr>
      <w:r>
        <w:rPr>
          <w:rFonts w:ascii="宋体" w:hAnsi="宋体"/>
          <w:b/>
          <w:color w:val="000000"/>
          <w:szCs w:val="21"/>
          <w:highlight w:val="none"/>
        </w:rPr>
        <w:t xml:space="preserve">9.</w:t>
      </w:r>
      <w:r>
        <w:rPr>
          <w:rFonts w:hint="eastAsia" w:ascii="宋体" w:hAnsi="宋体"/>
          <w:b/>
          <w:color w:val="000000"/>
          <w:szCs w:val="21"/>
          <w:highlight w:val="none"/>
        </w:rPr>
        <w:t xml:space="preserve">报价（编制）要求的说明</w:t>
      </w:r>
      <w:r>
        <w:rPr>
          <w:rFonts w:ascii="宋体" w:hAnsi="宋体"/>
          <w:b/>
          <w:color w:val="000000"/>
          <w:szCs w:val="21"/>
          <w:highlight w:val="none"/>
        </w:rPr>
      </w:r>
      <w:r/>
    </w:p>
    <w:p>
      <w:pPr>
        <w:pStyle w:val="657"/>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.1.磋商报价应包括完成该标的物全部内容的一切费用。</w:t>
      </w:r>
      <w:r>
        <w:rPr>
          <w:rFonts w:hint="eastAsia" w:ascii="宋体" w:hAnsi="宋体"/>
          <w:color w:val="000000"/>
          <w:szCs w:val="21"/>
          <w:highlight w:val="none"/>
        </w:rPr>
      </w:r>
      <w:r/>
    </w:p>
    <w:p>
      <w:pPr>
        <w:pStyle w:val="657"/>
        <w:ind w:firstLine="420"/>
        <w:jc w:val="left"/>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.2.响应人应按《磋商报价分析表》中的全部项目计算单价和总价。《磋商报价分析表》中的每一单项均应计算并填写单价和总价，并由法定代表人或代理人签署。</w:t>
      </w:r>
      <w:r>
        <w:rPr>
          <w:rFonts w:hint="eastAsia" w:ascii="宋体" w:hAnsi="宋体"/>
          <w:color w:val="000000"/>
          <w:szCs w:val="21"/>
          <w:highlight w:val="none"/>
        </w:rPr>
      </w:r>
      <w:r/>
    </w:p>
    <w:p>
      <w:pPr>
        <w:pStyle w:val="657"/>
        <w:ind w:firstLine="420"/>
        <w:jc w:val="left"/>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.3.响应人应对磋商文件内所要采购的全部内容进行报价，只投其中部分内容者，其响应文件将被拒绝。</w:t>
      </w:r>
      <w:r>
        <w:rPr>
          <w:rFonts w:hint="eastAsia" w:ascii="宋体" w:hAnsi="宋体"/>
          <w:color w:val="000000"/>
          <w:szCs w:val="21"/>
          <w:highlight w:val="none"/>
        </w:rPr>
      </w:r>
      <w:r/>
    </w:p>
    <w:p>
      <w:pPr>
        <w:pStyle w:val="657"/>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.4.一项响应内容只允许一个报价，采购代理机构不接受任何有选择性的响应报价。</w:t>
      </w:r>
      <w:r>
        <w:rPr>
          <w:rFonts w:hint="eastAsia" w:ascii="宋体" w:hAnsi="宋体"/>
          <w:color w:val="000000"/>
          <w:szCs w:val="21"/>
          <w:highlight w:val="none"/>
        </w:rPr>
      </w:r>
      <w:r/>
    </w:p>
    <w:p>
      <w:pPr>
        <w:pStyle w:val="657"/>
        <w:ind w:firstLine="420"/>
        <w:spacing w:line="440" w:lineRule="exact"/>
        <w:rPr>
          <w:rFonts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.5.响应文件报价中的单价和总价全部采用人民币表示，除非合同的特殊条款另有规定。</w:t>
      </w:r>
      <w:r>
        <w:rPr>
          <w:rFonts w:ascii="宋体" w:hAnsi="宋体"/>
          <w:color w:val="000000"/>
          <w:szCs w:val="21"/>
          <w:highlight w:val="none"/>
        </w:rPr>
      </w:r>
      <w:r/>
    </w:p>
    <w:p>
      <w:pPr>
        <w:pStyle w:val="657"/>
        <w:ind w:firstLine="422"/>
        <w:spacing w:line="440" w:lineRule="exact"/>
        <w:rPr>
          <w:rFonts w:ascii="宋体" w:hAnsi="宋体"/>
          <w:b/>
          <w:color w:val="000000"/>
          <w:szCs w:val="21"/>
          <w:highlight w:val="none"/>
        </w:rPr>
      </w:pPr>
      <w:r>
        <w:rPr>
          <w:rFonts w:ascii="宋体" w:hAnsi="宋体"/>
          <w:b/>
          <w:color w:val="000000"/>
          <w:szCs w:val="21"/>
          <w:highlight w:val="none"/>
        </w:rPr>
        <w:t xml:space="preserve">10.</w:t>
      </w:r>
      <w:r>
        <w:rPr>
          <w:rFonts w:hint="eastAsia" w:ascii="宋体" w:hAnsi="宋体"/>
          <w:b/>
          <w:color w:val="000000"/>
          <w:szCs w:val="21"/>
          <w:highlight w:val="none"/>
        </w:rPr>
        <w:t xml:space="preserve">★磋商有效期</w:t>
      </w:r>
      <w:r>
        <w:rPr>
          <w:rFonts w:ascii="宋体" w:hAnsi="宋体"/>
          <w:b/>
          <w:color w:val="000000"/>
          <w:szCs w:val="21"/>
          <w:highlight w:val="none"/>
        </w:rPr>
      </w:r>
      <w:r/>
    </w:p>
    <w:p>
      <w:pPr>
        <w:pStyle w:val="668"/>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磋商响应文件的有效期为90日历天，在此期间内，响应文件应保持有效。有效期短于这个规定期限的，将被拒绝。</w:t>
      </w:r>
      <w:r>
        <w:rPr>
          <w:rFonts w:hint="eastAsia" w:ascii="宋体" w:hAnsi="宋体" w:eastAsia="宋体"/>
          <w:color w:val="000000"/>
          <w:sz w:val="21"/>
          <w:szCs w:val="21"/>
          <w:highlight w:val="none"/>
        </w:rPr>
      </w:r>
      <w:r/>
    </w:p>
    <w:p>
      <w:pPr>
        <w:pStyle w:val="668"/>
        <w:jc w:val="both"/>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0</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特殊情况下，磋商采购单位可与磋商供应商协商延缓磋商响应磋商文件的有效期，这种要求和答复均以书面形式进行。</w:t>
      </w:r>
      <w:r>
        <w:rPr>
          <w:rFonts w:hint="eastAsia" w:ascii="宋体" w:hAnsi="宋体" w:eastAsia="宋体"/>
          <w:color w:val="000000"/>
          <w:sz w:val="21"/>
          <w:szCs w:val="21"/>
          <w:highlight w:val="none"/>
        </w:rPr>
      </w:r>
      <w:r/>
    </w:p>
    <w:p>
      <w:pPr>
        <w:pStyle w:val="668"/>
        <w:jc w:val="both"/>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0</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磋商响应方可拒绝接受延期要求而放弃磋商，同意延长有效期的磋商响应方不能修改磋商响应文件。</w:t>
      </w:r>
      <w:r>
        <w:rPr>
          <w:rFonts w:hint="eastAsia" w:ascii="宋体" w:hAnsi="宋体" w:eastAsia="宋体"/>
          <w:color w:val="000000"/>
          <w:sz w:val="21"/>
          <w:szCs w:val="21"/>
          <w:highlight w:val="none"/>
        </w:rPr>
      </w:r>
      <w:r/>
    </w:p>
    <w:p>
      <w:pPr>
        <w:pStyle w:val="657"/>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t xml:space="preserve">1.</w:t>
      </w:r>
      <w:bookmarkStart w:id="16" w:name="_Hlk139441200"/>
      <w:r>
        <w:rPr>
          <w:rFonts w:hint="eastAsia" w:ascii="宋体" w:hAnsi="宋体"/>
          <w:b/>
          <w:color w:val="000000"/>
          <w:szCs w:val="21"/>
          <w:highlight w:val="none"/>
        </w:rPr>
        <w:t xml:space="preserve">提交响应文件截止时间</w:t>
      </w:r>
      <w:bookmarkEnd w:id="16"/>
      <w:r>
        <w:rPr>
          <w:rFonts w:ascii="宋体" w:hAnsi="宋体"/>
          <w:b/>
          <w:color w:val="000000"/>
          <w:szCs w:val="21"/>
          <w:highlight w:val="none"/>
        </w:rPr>
      </w:r>
      <w:r/>
    </w:p>
    <w:p>
      <w:pPr>
        <w:pStyle w:val="657"/>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11</w:t>
      </w:r>
      <w:r>
        <w:rPr>
          <w:rFonts w:hint="eastAsia" w:ascii="宋体" w:hAnsi="宋体"/>
          <w:color w:val="000000"/>
          <w:szCs w:val="21"/>
          <w:highlight w:val="none"/>
        </w:rPr>
        <w:t xml:space="preserve">.1.响应文件必须在提交响应文件截止时间前提交。截止时间以后送达的响应文件，采购人或采购代理机构将拒绝接收。</w:t>
      </w:r>
      <w:r>
        <w:rPr>
          <w:rFonts w:hint="eastAsia" w:ascii="宋体" w:hAnsi="宋体"/>
          <w:color w:val="000000"/>
          <w:szCs w:val="21"/>
          <w:highlight w:val="none"/>
        </w:rPr>
      </w:r>
      <w:r/>
    </w:p>
    <w:p>
      <w:pPr>
        <w:pStyle w:val="657"/>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11</w:t>
      </w:r>
      <w:r>
        <w:rPr>
          <w:rFonts w:hint="eastAsia" w:ascii="宋体" w:hAnsi="宋体"/>
          <w:color w:val="000000"/>
          <w:szCs w:val="21"/>
          <w:highlight w:val="none"/>
        </w:rPr>
        <w:t xml:space="preserve">.2.采购人或者采购代理机构推迟提交响应文件截止时间时，应以更正公告的形式，通知所有响应人。</w:t>
      </w:r>
      <w:r>
        <w:rPr>
          <w:rFonts w:hint="eastAsia" w:ascii="宋体" w:hAnsi="宋体"/>
          <w:color w:val="000000"/>
          <w:szCs w:val="21"/>
          <w:highlight w:val="none"/>
        </w:rPr>
      </w:r>
      <w:r/>
    </w:p>
    <w:p>
      <w:pPr>
        <w:pStyle w:val="657"/>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t xml:space="preserve">2.</w:t>
      </w:r>
      <w:r>
        <w:rPr>
          <w:rFonts w:hint="eastAsia" w:ascii="宋体" w:hAnsi="宋体"/>
          <w:b/>
          <w:color w:val="000000"/>
          <w:szCs w:val="21"/>
          <w:highlight w:val="none"/>
        </w:rPr>
        <w:t xml:space="preserve">磋商响应文件修改和撤回</w:t>
      </w:r>
      <w:r>
        <w:rPr>
          <w:rFonts w:ascii="宋体" w:hAnsi="宋体"/>
          <w:b/>
          <w:color w:val="000000"/>
          <w:szCs w:val="21"/>
          <w:highlight w:val="none"/>
        </w:rPr>
      </w:r>
      <w:r/>
    </w:p>
    <w:p>
      <w:pPr>
        <w:pStyle w:val="738"/>
        <w:ind w:firstLine="420"/>
        <w:spacing w:line="440" w:lineRule="exact"/>
        <w:rPr>
          <w:rFonts w:ascii="宋体" w:hAns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响应文件的修改应在提交响应文件截止时间前进行。</w:t>
      </w:r>
      <w:r>
        <w:rPr>
          <w:rFonts w:ascii="宋体" w:hAnsi="宋体" w:cs="宋体"/>
          <w:color w:val="000000"/>
          <w:sz w:val="21"/>
          <w:szCs w:val="21"/>
          <w:highlight w:val="none"/>
        </w:rPr>
      </w:r>
      <w:r/>
    </w:p>
    <w:p>
      <w:pPr>
        <w:pStyle w:val="738"/>
        <w:ind w:firstLine="420"/>
        <w:spacing w:line="440" w:lineRule="exact"/>
        <w:rPr>
          <w:rFonts w:ascii="宋体" w:hAns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响应文件递交开始时间后至响应文件提交截止时间前，供应商可以撤回响应文件。</w:t>
      </w:r>
      <w:r>
        <w:rPr>
          <w:rFonts w:ascii="宋体" w:hAnsi="宋体" w:cs="宋体"/>
          <w:color w:val="000000"/>
          <w:sz w:val="21"/>
          <w:szCs w:val="21"/>
          <w:highlight w:val="none"/>
        </w:rPr>
      </w:r>
      <w:r/>
    </w:p>
    <w:p>
      <w:pPr>
        <w:pStyle w:val="657"/>
        <w:ind w:firstLine="422"/>
        <w:spacing w:line="440" w:lineRule="exact"/>
        <w:rPr>
          <w:rFonts w:hint="eastAsia" w:ascii="宋体" w:hAnsi="宋体"/>
          <w:b/>
          <w:bCs/>
          <w:color w:val="000000"/>
          <w:szCs w:val="21"/>
          <w:highlight w:val="none"/>
        </w:rPr>
      </w:pPr>
      <w:r>
        <w:rPr>
          <w:rFonts w:hint="eastAsia" w:ascii="宋体" w:hAnsi="宋体"/>
          <w:b/>
          <w:bCs/>
          <w:color w:val="000000"/>
          <w:szCs w:val="21"/>
          <w:highlight w:val="none"/>
          <w:lang w:eastAsia="zh-CN"/>
        </w:rPr>
        <w:t xml:space="preserve">09</w:t>
      </w:r>
      <w:r>
        <w:rPr>
          <w:rFonts w:hint="eastAsia" w:ascii="宋体" w:hAnsi="宋体"/>
          <w:b/>
          <w:bCs/>
          <w:color w:val="000000"/>
          <w:szCs w:val="21"/>
          <w:highlight w:val="none"/>
        </w:rPr>
        <w:t xml:space="preserve">.递交磋商响应文件相关事项：</w:t>
      </w:r>
      <w:r>
        <w:rPr>
          <w:rFonts w:hint="eastAsia" w:ascii="宋体" w:hAnsi="宋体"/>
          <w:b/>
          <w:bCs/>
          <w:color w:val="000000"/>
          <w:szCs w:val="21"/>
          <w:highlight w:val="none"/>
        </w:rPr>
      </w:r>
      <w:r/>
    </w:p>
    <w:p>
      <w:pPr>
        <w:pStyle w:val="708"/>
        <w:ind w:firstLine="420"/>
        <w:spacing w:line="440" w:lineRule="exact"/>
        <w:rPr>
          <w:rFonts w:hint="eastAsia" w:ascii="宋体" w:hAnsi="宋体"/>
          <w:color w:val="000000"/>
          <w:sz w:val="21"/>
          <w:szCs w:val="21"/>
          <w:highlight w:val="none"/>
          <w:lang w:val="en-US"/>
        </w:rPr>
      </w:pPr>
      <w:r>
        <w:rPr>
          <w:rFonts w:hint="eastAsia" w:ascii="宋体" w:hAnsi="宋体"/>
          <w:color w:val="000000"/>
          <w:sz w:val="21"/>
          <w:szCs w:val="21"/>
          <w:highlight w:val="none"/>
          <w:lang w:val="en-US" w:eastAsia="zh-CN"/>
        </w:rPr>
        <w:t xml:space="preserve">09</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color w:val="000000"/>
          <w:sz w:val="21"/>
          <w:szCs w:val="21"/>
          <w:highlight w:val="none"/>
          <w:lang w:val="en-US"/>
        </w:rPr>
      </w:r>
      <w:r/>
    </w:p>
    <w:p>
      <w:pPr>
        <w:pStyle w:val="668"/>
        <w:ind w:firstLine="422"/>
        <w:jc w:val="both"/>
        <w:spacing w:line="440" w:lineRule="exac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ascii="宋体" w:hAnsi="宋体" w:eastAsia="宋体"/>
          <w:b/>
          <w:bCs/>
          <w:color w:val="000000"/>
          <w:sz w:val="21"/>
          <w:szCs w:val="21"/>
          <w:highlight w:val="none"/>
        </w:rPr>
        <w:t xml:space="preserve">4.</w:t>
      </w:r>
      <w:r>
        <w:rPr>
          <w:rFonts w:hint="eastAsia" w:ascii="宋体" w:hAnsi="宋体" w:eastAsia="宋体"/>
          <w:b/>
          <w:bCs/>
          <w:color w:val="000000"/>
          <w:sz w:val="21"/>
          <w:szCs w:val="21"/>
          <w:highlight w:val="none"/>
        </w:rPr>
        <w:t xml:space="preserve">磋商评审程序</w:t>
      </w:r>
      <w:r>
        <w:rPr>
          <w:rFonts w:ascii="宋体" w:hAnsi="宋体" w:eastAsia="宋体"/>
          <w:b/>
          <w:bCs/>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磋商仪式</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14.1.1.</w:t>
      </w:r>
      <w:r>
        <w:rPr>
          <w:rFonts w:hint="eastAsia" w:ascii="宋体" w:hAnsi="宋体" w:eastAsia="宋体"/>
          <w:color w:val="000000"/>
          <w:sz w:val="21"/>
          <w:szCs w:val="21"/>
          <w:highlight w:val="none"/>
        </w:rPr>
        <w:t xml:space="preserve">采购代理机构将在竞争性磋商公告中规定的时间和地点组织磋商。</w:t>
      </w:r>
      <w:r>
        <w:rPr>
          <w:rFonts w:hint="eastAsia"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14.1.2.</w:t>
      </w:r>
      <w:r>
        <w:rPr>
          <w:rFonts w:hint="eastAsia" w:ascii="宋体" w:hAnsi="宋体" w:eastAsia="宋体"/>
          <w:color w:val="000000"/>
          <w:sz w:val="21"/>
          <w:szCs w:val="21"/>
          <w:highlight w:val="none"/>
        </w:rPr>
        <w:t xml:space="preserve">磋商仪式由采购代理机构主持，采购人代表、供应商代表以及有关工作人员参加。</w:t>
      </w:r>
      <w:r>
        <w:rPr>
          <w:rFonts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采购人依法对供应商的资格进行审查。</w:t>
      </w:r>
      <w:r>
        <w:rPr>
          <w:rFonts w:hint="eastAsia"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磋商代理人对供应商进行信用查询。</w:t>
      </w:r>
      <w:r>
        <w:rPr>
          <w:rFonts w:ascii="宋体" w:hAnsi="宋体" w:eastAsia="宋体"/>
          <w:color w:val="000000"/>
          <w:sz w:val="21"/>
          <w:szCs w:val="21"/>
          <w:highlight w:val="none"/>
        </w:rPr>
      </w:r>
      <w:r/>
    </w:p>
    <w:p>
      <w:pPr>
        <w:pStyle w:val="708"/>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对列入失信被执行人、重大税收违法案件当事人名单、政府采购严重违法失信行为记录名单的供应商，拒绝其参与政府采购活动。</w:t>
      </w:r>
      <w:r>
        <w:rPr>
          <w:rFonts w:ascii="宋体" w:hAnsi="宋体"/>
          <w:color w:val="000000"/>
          <w:sz w:val="21"/>
          <w:szCs w:val="21"/>
          <w:highlight w:val="none"/>
        </w:rPr>
      </w:r>
      <w:r/>
    </w:p>
    <w:p>
      <w:pPr>
        <w:pStyle w:val="708"/>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hint="eastAsia" w:ascii="宋体" w:hAnsi="宋体"/>
          <w:color w:val="000000"/>
          <w:sz w:val="21"/>
          <w:szCs w:val="21"/>
          <w:highlight w:val="none"/>
        </w:rPr>
      </w:r>
      <w:r/>
    </w:p>
    <w:p>
      <w:pPr>
        <w:pStyle w:val="708"/>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（1）查询截止时点：响应文件提交截止时间。</w:t>
      </w:r>
      <w:r>
        <w:rPr>
          <w:rFonts w:hint="eastAsia" w:ascii="宋体" w:hAnsi="宋体"/>
          <w:color w:val="000000"/>
          <w:sz w:val="21"/>
          <w:szCs w:val="21"/>
          <w:highlight w:val="none"/>
        </w:rPr>
      </w:r>
      <w:r/>
    </w:p>
    <w:p>
      <w:pPr>
        <w:pStyle w:val="708"/>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）查询证据留存方式：</w:t>
      </w:r>
      <w:r>
        <w:rPr>
          <w:rFonts w:hint="eastAsia" w:ascii="宋体" w:hAnsi="宋体"/>
          <w:color w:val="000000"/>
          <w:sz w:val="21"/>
          <w:szCs w:val="21"/>
          <w:highlight w:val="none"/>
        </w:rPr>
      </w:r>
      <w:r/>
    </w:p>
    <w:p>
      <w:pPr>
        <w:pStyle w:val="708"/>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hint="eastAsia" w:ascii="宋体" w:hAnsi="宋体"/>
          <w:color w:val="000000"/>
          <w:sz w:val="21"/>
          <w:szCs w:val="21"/>
          <w:highlight w:val="none"/>
        </w:rPr>
      </w:r>
      <w:r/>
    </w:p>
    <w:p>
      <w:pPr>
        <w:pStyle w:val="708"/>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）信用记录使用规则：</w:t>
      </w:r>
      <w:r>
        <w:rPr>
          <w:rFonts w:hint="eastAsia" w:ascii="宋体" w:hAnsi="宋体"/>
          <w:color w:val="000000"/>
          <w:sz w:val="21"/>
          <w:szCs w:val="21"/>
          <w:highlight w:val="none"/>
        </w:rPr>
      </w:r>
      <w:r/>
    </w:p>
    <w:p>
      <w:pPr>
        <w:pStyle w:val="708"/>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在对供应商进行资格性审查时，应根据查询结果对供应商的不良信用记录逐项甄别确认。</w:t>
      </w:r>
      <w:r>
        <w:rPr>
          <w:rFonts w:ascii="宋体" w:hAnsi="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w:t>
      </w:r>
      <w:r>
        <w:rPr>
          <w:rFonts w:hint="eastAsia" w:ascii="宋体" w:hAnsi="宋体" w:eastAsia="宋体"/>
          <w:color w:val="000000"/>
          <w:sz w:val="21"/>
          <w:szCs w:val="21"/>
          <w:highlight w:val="none"/>
        </w:rPr>
        <w:t xml:space="preserve">磋商小组</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14.2.1.</w:t>
      </w:r>
      <w:r>
        <w:rPr>
          <w:rFonts w:hint="eastAsia" w:ascii="宋体" w:hAnsi="宋体" w:eastAsia="宋体"/>
          <w:color w:val="000000"/>
          <w:sz w:val="21"/>
          <w:szCs w:val="21"/>
          <w:highlight w:val="none"/>
        </w:rPr>
        <w:t xml:space="preserve">磋商仪式结束后，采购代理机构将立即组织磋商小组（以下简称评委会）进行磋商。</w:t>
      </w:r>
      <w:r>
        <w:rPr>
          <w:rFonts w:hint="eastAsia"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14.2.2.</w:t>
      </w:r>
      <w:r>
        <w:rPr>
          <w:rFonts w:hint="eastAsia" w:ascii="宋体" w:hAnsi="宋体" w:eastAsia="宋体"/>
          <w:color w:val="000000"/>
          <w:sz w:val="21"/>
          <w:szCs w:val="21"/>
          <w:highlight w:val="none"/>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14.2.3.</w:t>
      </w:r>
      <w:r>
        <w:rPr>
          <w:rFonts w:hint="eastAsia" w:ascii="宋体" w:hAnsi="宋体" w:eastAsia="宋体"/>
          <w:color w:val="000000"/>
          <w:sz w:val="21"/>
          <w:szCs w:val="21"/>
          <w:highlight w:val="none"/>
        </w:rPr>
        <w:t xml:space="preserve">磋商小组负责具体的磋商事务，并独立履行以下职责：</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（1）确认或者制定磋商文件； </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（2）从符合相应资格条件的供应商名单中确定供应商参加磋商；</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（3）审查供应商的响应文件并作出评价；</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（4）要求供应商解释或者澄清其响应文件；</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）编写评审报告；</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（6）告知采购人、采购代理机构在评审过程中发现的供应商的违法违规行为。</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4.2.4.</w:t>
      </w:r>
      <w:r>
        <w:rPr>
          <w:rFonts w:hint="eastAsia" w:ascii="宋体" w:hAnsi="宋体" w:eastAsia="宋体"/>
          <w:color w:val="000000"/>
          <w:sz w:val="21"/>
          <w:szCs w:val="21"/>
          <w:highlight w:val="none"/>
        </w:rPr>
        <w:t xml:space="preserve">磋商小组成员应当履行下列义务：</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（1）遵纪守法，客观、公正、廉洁地履行职责；</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（2）按照磋商文件规定的评审办法独立进行评审，对个人的评审意见承担法律责任；</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（3）参与评审报告的起草；</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（4）配合采购人、采购代理机构答复供应商提出的质疑；</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（5）配合财政部门的投诉处理和监督检查工作。</w:t>
      </w:r>
      <w:r>
        <w:rPr>
          <w:rFonts w:hint="eastAsia"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14.3.</w:t>
      </w:r>
      <w:r>
        <w:rPr>
          <w:rFonts w:hint="eastAsia" w:ascii="宋体" w:hAnsi="宋体" w:eastAsia="宋体"/>
          <w:color w:val="000000"/>
          <w:sz w:val="21"/>
          <w:szCs w:val="21"/>
          <w:highlight w:val="none"/>
        </w:rPr>
        <w:t xml:space="preserve">磋商工作纪律及保密</w:t>
      </w:r>
      <w:r>
        <w:rPr>
          <w:rFonts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4.3.1.</w:t>
      </w:r>
      <w:r>
        <w:rPr>
          <w:rFonts w:hint="eastAsia" w:ascii="宋体" w:hAnsi="宋体" w:eastAsia="宋体"/>
          <w:color w:val="000000"/>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4.3.2.</w:t>
      </w:r>
      <w:r>
        <w:rPr>
          <w:rFonts w:hint="eastAsia" w:ascii="宋体" w:hAnsi="宋体" w:eastAsia="宋体"/>
          <w:color w:val="000000"/>
          <w:sz w:val="21"/>
          <w:szCs w:val="21"/>
          <w:highlight w:val="none"/>
        </w:rPr>
        <w:t xml:space="preserve">评审专家应当遵守评审工作纪律，不得泄露评审情况和评审中获悉的商业秘密。</w:t>
      </w:r>
      <w:r>
        <w:rPr>
          <w:rFonts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4.3.3.</w:t>
      </w:r>
      <w:r>
        <w:rPr>
          <w:rFonts w:hint="eastAsia" w:ascii="宋体" w:hAnsi="宋体" w:eastAsia="宋体"/>
          <w:color w:val="000000"/>
          <w:sz w:val="21"/>
          <w:szCs w:val="21"/>
          <w:highlight w:val="none"/>
        </w:rPr>
        <w:t xml:space="preserve">在评审期间，磋商采购单位将通过指定联络人与供应商进行联系。</w:t>
      </w:r>
      <w:r>
        <w:rPr>
          <w:rFonts w:hint="eastAsia"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14.4.</w:t>
      </w:r>
      <w:r>
        <w:rPr>
          <w:rFonts w:hint="eastAsia" w:ascii="宋体" w:hAnsi="宋体" w:eastAsia="宋体"/>
          <w:color w:val="000000"/>
          <w:sz w:val="21"/>
          <w:szCs w:val="21"/>
          <w:highlight w:val="none"/>
        </w:rPr>
        <w:t xml:space="preserve">响应文件审查</w:t>
      </w:r>
      <w:r>
        <w:rPr>
          <w:rFonts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4.4.1.</w:t>
      </w:r>
      <w:r>
        <w:rPr>
          <w:rFonts w:hint="eastAsia" w:ascii="宋体" w:hAnsi="宋体" w:eastAsia="宋体"/>
          <w:color w:val="000000"/>
          <w:sz w:val="21"/>
          <w:szCs w:val="21"/>
          <w:highlight w:val="none"/>
        </w:rPr>
        <w:t xml:space="preserve">磋商小组应当对符合资格的响应人的响应文件进行符合性审查，以确定其是否满足磋商文件的实质性要求。</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4.4.2.</w:t>
      </w:r>
      <w:r>
        <w:rPr>
          <w:rFonts w:hint="eastAsia" w:ascii="宋体" w:hAnsi="宋体" w:eastAsia="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14.5.</w:t>
      </w:r>
      <w:r>
        <w:rPr>
          <w:rFonts w:hint="eastAsia" w:ascii="宋体" w:hAnsi="宋体" w:eastAsia="宋体"/>
          <w:color w:val="000000"/>
          <w:sz w:val="21"/>
          <w:szCs w:val="21"/>
          <w:highlight w:val="none"/>
        </w:rPr>
        <w:t xml:space="preserve">供应商澄清</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磋商小组要求供应商澄清、说明或者更正响应文件将以书面形式作出。供应商的澄清、说明或者更正应当由法定代表人或其授权代表签字或者加盖公章。</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磋商程序、最后报价</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磋商小组所有成员应当集中与单一供应商分别进行磋商，并给予所有参加磋商的供应商平等的磋商机会。</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.6.1磋商程序</w:t>
      </w:r>
      <w:r>
        <w:rPr>
          <w:rFonts w:hint="eastAsia"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磋商顺序的确定：按磋商签到时间先后确定磋商顺序。如</w:t>
      </w:r>
      <w:r>
        <w:rPr>
          <w:rFonts w:ascii="宋体" w:hAnsi="宋体" w:eastAsia="宋体"/>
          <w:b/>
          <w:bCs/>
          <w:color w:val="000000"/>
          <w:sz w:val="21"/>
          <w:szCs w:val="21"/>
          <w:highlight w:val="none"/>
        </w:rPr>
        <w:t xml:space="preserve">10分钟</w:t>
      </w:r>
      <w:r>
        <w:rPr>
          <w:rFonts w:ascii="宋体" w:hAnsi="宋体" w:eastAsia="宋体"/>
          <w:color w:val="000000"/>
          <w:sz w:val="21"/>
          <w:szCs w:val="21"/>
          <w:highlight w:val="none"/>
        </w:rPr>
        <w:t xml:space="preserve">之内代理机构无法与供应商取得联系，磋商顺序顺延。</w:t>
      </w:r>
      <w:r>
        <w:rPr>
          <w:rFonts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rPr>
          <w:rFonts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磋商小组将</w:t>
      </w:r>
      <w:r>
        <w:rPr>
          <w:rFonts w:hint="eastAsia" w:ascii="宋体" w:hAnsi="宋体" w:eastAsia="宋体"/>
          <w:color w:val="000000"/>
          <w:sz w:val="21"/>
          <w:szCs w:val="21"/>
          <w:highlight w:val="none"/>
        </w:rPr>
        <w:t xml:space="preserve">根据评审需求</w:t>
      </w:r>
      <w:r>
        <w:rPr>
          <w:rFonts w:ascii="宋体" w:hAnsi="宋体" w:eastAsia="宋体"/>
          <w:color w:val="000000"/>
          <w:sz w:val="21"/>
          <w:szCs w:val="21"/>
          <w:highlight w:val="none"/>
        </w:rPr>
        <w:t xml:space="preserve">与符合相应资格条件的供应商分别进行磋商，磋商小组与单一供应商进行磋商的次数和时间视磋商时的具体情况而定。</w:t>
      </w:r>
      <w:r>
        <w:rPr>
          <w:rFonts w:hint="eastAsia" w:ascii="宋体" w:hAnsi="宋体" w:eastAsia="宋体" w:cs="宋体"/>
          <w:color w:val="000000"/>
          <w:sz w:val="21"/>
          <w:szCs w:val="21"/>
          <w:highlight w:val="none"/>
          <w:lang w:bidi="ar"/>
        </w:rPr>
        <w:t xml:space="preserve">建议各供应商法定代表人或授权委托人始终保持通讯顺畅，时刻关注系统。</w:t>
      </w:r>
      <w:r>
        <w:rPr>
          <w:rFonts w:ascii="宋体" w:hAnsi="宋体" w:eastAsia="宋体"/>
          <w:color w:val="000000"/>
          <w:sz w:val="21"/>
          <w:szCs w:val="21"/>
          <w:highlight w:val="none"/>
        </w:rPr>
      </w:r>
      <w:r/>
    </w:p>
    <w:p>
      <w:pPr>
        <w:pStyle w:val="657"/>
        <w:ind w:firstLine="422"/>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olor w:val="000000"/>
          <w:szCs w:val="21"/>
          <w:highlight w:val="none"/>
          <w:lang w:val="zh-CN"/>
        </w:rPr>
      </w:r>
      <w:r/>
    </w:p>
    <w:p>
      <w:pPr>
        <w:pStyle w:val="668"/>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2磋商内容</w:t>
      </w:r>
      <w:r>
        <w:rPr>
          <w:rFonts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在磋商过程中，磋商小组可以根据磋商文件和磋商情况实质性变动采购需求中的技术、服务要求以及合同草案条款，但不得变动磋商文件中的其他内容。对磋商文件作出的实质性变动是磋商文件的有效组成部分，磋商小组将在“苏采云”系统中同时通知所有参加磋商的供应商，供应商应当按照磋商文件的变动情况和磋商小组的要求在“苏采云”系统中重新提交响应文件，并由其法定代表人或授权代表签字并加盖CA电子公章。</w:t>
      </w:r>
      <w:r>
        <w:rPr>
          <w:rFonts w:hint="eastAsia" w:ascii="宋体" w:hAnsi="宋体" w:eastAsia="宋体"/>
          <w:color w:val="000000"/>
          <w:sz w:val="21"/>
          <w:szCs w:val="21"/>
          <w:highlight w:val="none"/>
        </w:rPr>
      </w:r>
      <w:r/>
    </w:p>
    <w:p>
      <w:pPr>
        <w:pStyle w:val="657"/>
        <w:ind w:firstLine="420"/>
        <w:jc w:val="left"/>
        <w:spacing w:line="360" w:lineRule="auto"/>
        <w:rPr>
          <w:rFonts w:ascii="宋体" w:hAnsi="宋体" w:cs="宋体"/>
          <w:color w:val="000000"/>
          <w:highlight w:val="none"/>
        </w:rPr>
      </w:pPr>
      <w:r>
        <w:rPr>
          <w:rFonts w:hint="eastAsia" w:ascii="宋体" w:hAnsi="宋体"/>
          <w:color w:val="000000"/>
          <w:szCs w:val="21"/>
          <w:highlight w:val="none"/>
        </w:rPr>
        <w:t xml:space="preserve">（2）</w:t>
      </w:r>
      <w:r>
        <w:rPr>
          <w:rFonts w:hint="eastAsia" w:ascii="宋体" w:hAnsi="宋体" w:cs="宋体"/>
          <w:color w:val="000000"/>
          <w:highlight w:val="none"/>
        </w:rPr>
        <w:t xml:space="preserve">磋商结束后，磋商小组将在“苏采云”系统向所有实质性响应的供应商发布“最后报价要求函”及最后报价格式表，要求所有实质性响应的供应商在最后一个供应商磋商结束后十五分钟内提交最后报价。提交最后报价的供应商不得少于3家。</w:t>
      </w:r>
      <w:r>
        <w:rPr>
          <w:rFonts w:hint="eastAsia" w:ascii="宋体" w:hAnsi="宋体" w:cs="宋体"/>
          <w:color w:val="000000"/>
          <w:szCs w:val="21"/>
          <w:highlight w:val="none"/>
        </w:rPr>
        <w:t xml:space="preserve">如未按上述时间递交最后报价表的供应商，将作为自动放弃此次磋商以及最后报价。</w:t>
      </w:r>
      <w:r>
        <w:rPr>
          <w:rFonts w:ascii="宋体" w:hAnsi="宋体" w:cs="宋体"/>
          <w:color w:val="000000"/>
          <w:highlight w:val="none"/>
        </w:rPr>
      </w:r>
      <w:r/>
    </w:p>
    <w:p>
      <w:pPr>
        <w:pStyle w:val="668"/>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3最后报价</w:t>
      </w:r>
      <w:r>
        <w:rPr>
          <w:rFonts w:ascii="宋体" w:hAnsi="宋体" w:eastAsia="宋体"/>
          <w:color w:val="000000"/>
          <w:sz w:val="21"/>
          <w:szCs w:val="21"/>
          <w:highlight w:val="none"/>
        </w:rPr>
      </w:r>
      <w:r/>
    </w:p>
    <w:p>
      <w:pPr>
        <w:pStyle w:val="757"/>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（1）磋商文件能够详细列明采购标的的技术、服务要求的，磋商结束后，磋商小组将要求所有实质性响应的供应商在规定时间内提交最后报价。最后报价是供应商响应文件的有效组成部分。</w:t>
      </w:r>
      <w:r>
        <w:rPr>
          <w:rFonts w:hint="eastAsia"/>
          <w:color w:val="000000"/>
          <w:sz w:val="21"/>
          <w:szCs w:val="21"/>
          <w:highlight w:val="none"/>
        </w:rPr>
      </w:r>
      <w:r/>
    </w:p>
    <w:p>
      <w:pPr>
        <w:pStyle w:val="757"/>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（2）最后报价截止时间之前，各供应商的最后报价将被隐藏无法显示，在到达最后报价截止时间后，代理机构工作人员可以查看各供应商最后报价。</w:t>
      </w:r>
      <w:r>
        <w:rPr>
          <w:rFonts w:hint="eastAsia"/>
          <w:color w:val="000000"/>
          <w:sz w:val="21"/>
          <w:szCs w:val="21"/>
          <w:highlight w:val="none"/>
        </w:rPr>
      </w:r>
      <w:r/>
    </w:p>
    <w:p>
      <w:pPr>
        <w:pStyle w:val="757"/>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（3）最后报价截止时间前，供应商可以修改报价，截止时间后以最新的报价为准；如超过截止时间未提交或报价超过预算，</w:t>
      </w:r>
      <w:r>
        <w:rPr>
          <w:rFonts w:hint="eastAsia"/>
          <w:b/>
          <w:bCs/>
          <w:color w:val="000000"/>
          <w:sz w:val="21"/>
          <w:szCs w:val="21"/>
          <w:highlight w:val="none"/>
          <w:lang w:bidi="ar"/>
        </w:rPr>
        <w:t xml:space="preserve">均作无效投标处理</w:t>
      </w:r>
      <w:r>
        <w:rPr>
          <w:rFonts w:hint="eastAsia"/>
          <w:color w:val="000000"/>
          <w:sz w:val="21"/>
          <w:szCs w:val="21"/>
          <w:highlight w:val="none"/>
          <w:lang w:bidi="ar"/>
        </w:rPr>
        <w:t xml:space="preserve">。每标段如提交二次报价的供应商不满三家，则本次竞争性磋商失败。</w:t>
      </w:r>
      <w:r>
        <w:rPr>
          <w:rFonts w:hint="eastAsia"/>
          <w:color w:val="000000"/>
          <w:sz w:val="21"/>
          <w:szCs w:val="21"/>
          <w:highlight w:val="none"/>
        </w:rPr>
      </w:r>
      <w:r/>
    </w:p>
    <w:p>
      <w:pPr>
        <w:pStyle w:val="757"/>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（4）已提交响应文件的供应商，在提交最后报价之前，可以根据磋商情况退出磋商。</w:t>
      </w:r>
      <w:r>
        <w:rPr>
          <w:rFonts w:hint="eastAsia"/>
          <w:color w:val="000000"/>
          <w:sz w:val="21"/>
          <w:szCs w:val="21"/>
          <w:highlight w:val="none"/>
        </w:rPr>
      </w:r>
      <w:r/>
    </w:p>
    <w:p>
      <w:pPr>
        <w:pStyle w:val="757"/>
        <w:ind w:firstLine="422"/>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（5）关于二次报价的具体操作流程，各供应商请详细阅读《操作手册》。</w:t>
      </w:r>
      <w:r>
        <w:rPr>
          <w:rFonts w:hint="eastAsia"/>
          <w:b/>
          <w:bCs/>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w:t>
      </w:r>
      <w:r>
        <w:rPr>
          <w:rFonts w:hint="eastAsia" w:ascii="宋体" w:hAnsi="宋体" w:eastAsia="宋体"/>
          <w:color w:val="000000"/>
          <w:sz w:val="21"/>
          <w:szCs w:val="21"/>
          <w:highlight w:val="none"/>
        </w:rPr>
        <w:t xml:space="preserve">响应无效和终止磋商活动条款</w:t>
      </w:r>
      <w:r>
        <w:rPr>
          <w:rFonts w:hint="eastAsia"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14.7.1.</w:t>
      </w:r>
      <w:r>
        <w:rPr>
          <w:rFonts w:hint="eastAsia" w:ascii="宋体" w:hAnsi="宋体" w:eastAsia="宋体"/>
          <w:color w:val="000000"/>
          <w:sz w:val="21"/>
          <w:szCs w:val="21"/>
          <w:highlight w:val="none"/>
        </w:rPr>
        <w:t xml:space="preserve">响应人存在下列情况之一的，响应无效:</w:t>
      </w:r>
      <w:r>
        <w:rPr>
          <w:rFonts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（1）未按照竞争性磋商文件规定要求签署、盖章的；</w:t>
      </w:r>
      <w:r>
        <w:rPr>
          <w:rFonts w:hint="eastAsia"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（2）供应商不具备竞争性磋商文件中规定资格条件的；</w:t>
      </w:r>
      <w:r>
        <w:rPr>
          <w:rFonts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（3）报价超过磋商文件中规定的预算金额或者最高限价的；</w:t>
      </w:r>
      <w:r>
        <w:rPr>
          <w:rFonts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（4）响应文件含有采购人不能接受的附加条件；</w:t>
      </w:r>
      <w:r>
        <w:rPr>
          <w:rFonts w:hint="eastAsia" w:ascii="宋体" w:hAnsi="宋体" w:eastAsia="宋体"/>
          <w:color w:val="000000"/>
          <w:sz w:val="21"/>
          <w:szCs w:val="21"/>
          <w:highlight w:val="none"/>
        </w:rPr>
      </w:r>
      <w:r/>
    </w:p>
    <w:p>
      <w:pPr>
        <w:pStyle w:val="738"/>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（5）因磋商响应单位自身原因导致网上磋商响应文件无法递交的其他情况；</w:t>
      </w:r>
      <w:r>
        <w:rPr>
          <w:rFonts w:hint="eastAsia" w:ascii="宋体" w:hAnsi="宋体" w:cs="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（6）不符合法律、法规和竞争性磋商文件中规定的其他实质性要求的；</w:t>
      </w:r>
      <w:r>
        <w:rPr>
          <w:rFonts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（7）法律、法规及本竞争性磋商文件规定的其他无效的情形。</w:t>
      </w:r>
      <w:r>
        <w:rPr>
          <w:rFonts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14.7.2.</w:t>
      </w:r>
      <w:r>
        <w:rPr>
          <w:rFonts w:hint="eastAsia" w:ascii="宋体" w:hAnsi="宋体" w:eastAsia="宋体"/>
          <w:color w:val="000000"/>
          <w:sz w:val="21"/>
          <w:szCs w:val="21"/>
          <w:highlight w:val="none"/>
        </w:rPr>
        <w:t xml:space="preserve">响应人应当遵循公平竞争的原则，不得恶意串通，不得妨碍其他响应人的竞争行为，不得损害采购人或者其他响应人的合法权益。</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磋商在过程中发现响应人有上述情形的，磋商小组应当认定其响应无效，并书面报告本级财政部门。</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14.7.3.</w:t>
      </w:r>
      <w:r>
        <w:rPr>
          <w:rFonts w:hint="eastAsia" w:ascii="宋体" w:hAnsi="宋体" w:eastAsia="宋体"/>
          <w:color w:val="000000"/>
          <w:sz w:val="21"/>
          <w:szCs w:val="21"/>
          <w:highlight w:val="none"/>
        </w:rPr>
        <w:t xml:space="preserve">有下列情形之一的，视为响应人恶意串通，其响应无效：</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（1）不同响应人的响应文件由同一单位或者个人编制；</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（2）不同响应人委托同一单位或者个人办理磋商事宜；</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（3）不同响应人的响应文件载明的项目管理成员或者联系人员为同一人；</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（4）不同响应人的响应文件异常一致或者报价呈规律性差异；</w:t>
      </w:r>
      <w:r>
        <w:rPr>
          <w:rFonts w:hint="eastAsia" w:ascii="宋体" w:hAnsi="宋体" w:eastAsia="宋体"/>
          <w:color w:val="000000"/>
          <w:sz w:val="21"/>
          <w:szCs w:val="21"/>
          <w:highlight w:val="none"/>
        </w:rPr>
      </w:r>
      <w:r/>
    </w:p>
    <w:p>
      <w:pPr>
        <w:pStyle w:val="668"/>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（5）不同响应人的响应文件相互混装；</w:t>
      </w:r>
      <w:r>
        <w:rPr>
          <w:rFonts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（6）不同响应人的响应文件制作机器码一致。</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14.7.4.</w:t>
      </w:r>
      <w:r>
        <w:rPr>
          <w:rFonts w:hint="eastAsia" w:ascii="宋体" w:hAnsi="宋体" w:eastAsia="宋体"/>
          <w:color w:val="000000"/>
          <w:sz w:val="21"/>
          <w:szCs w:val="21"/>
          <w:highlight w:val="none"/>
        </w:rPr>
        <w:t xml:space="preserve">终止竞争性磋商采购活动的条款</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出现下列情形之一的，采购代理机构将终止竞争性磋商采购活动，发布项目终止公告并说明原因，重新开展采购活动：</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（1）因情况变化，不再符合规定的竞争性磋商采购方式适用情形的；</w:t>
      </w:r>
      <w:r>
        <w:rPr>
          <w:rFonts w:hint="eastAsia" w:ascii="宋体" w:hAnsi="宋体" w:eastAsia="宋体"/>
          <w:color w:val="000000"/>
          <w:sz w:val="21"/>
          <w:szCs w:val="21"/>
          <w:highlight w:val="none"/>
        </w:rPr>
      </w:r>
      <w:r/>
    </w:p>
    <w:p>
      <w:pPr>
        <w:pStyle w:val="668"/>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（2）出现影响采购公正的违法、违规行为的；</w:t>
      </w:r>
      <w:r>
        <w:rPr>
          <w:rFonts w:hint="eastAsia" w:ascii="宋体" w:hAnsi="宋体" w:eastAsia="宋体"/>
          <w:color w:val="000000"/>
          <w:sz w:val="21"/>
          <w:szCs w:val="21"/>
          <w:highlight w:val="none"/>
        </w:rPr>
      </w:r>
      <w:r/>
    </w:p>
    <w:p>
      <w:pPr>
        <w:pStyle w:val="668"/>
        <w:jc w:val="both"/>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（3）在采购过程中符合要求的供应商或者报价未超过采购预算的供应商不足3家的。</w:t>
      </w:r>
      <w:r>
        <w:rPr>
          <w:rFonts w:ascii="宋体" w:hAnsi="宋体" w:eastAsia="宋体"/>
          <w:color w:val="000000"/>
          <w:sz w:val="21"/>
          <w:szCs w:val="21"/>
          <w:highlight w:val="none"/>
        </w:rPr>
      </w:r>
      <w:r/>
    </w:p>
    <w:p>
      <w:pPr>
        <w:pStyle w:val="657"/>
        <w:ind w:firstLine="422"/>
        <w:spacing w:line="440" w:lineRule="exact"/>
        <w:rPr>
          <w:rFonts w:hint="eastAsia" w:ascii="宋体" w:hAnsi="宋体"/>
          <w:b/>
          <w:color w:val="000000"/>
          <w:szCs w:val="21"/>
          <w:highlight w:val="none"/>
        </w:rPr>
      </w:pPr>
      <w:r>
        <w:rPr>
          <w:rFonts w:ascii="宋体" w:hAnsi="宋体"/>
          <w:b/>
          <w:color w:val="000000"/>
          <w:szCs w:val="21"/>
          <w:highlight w:val="none"/>
        </w:rPr>
        <w:t xml:space="preserve">15.</w:t>
      </w:r>
      <w:r>
        <w:rPr>
          <w:rFonts w:hint="eastAsia" w:ascii="宋体" w:hAnsi="宋体"/>
          <w:b/>
          <w:color w:val="000000"/>
          <w:szCs w:val="21"/>
          <w:highlight w:val="none"/>
        </w:rPr>
        <w:t xml:space="preserve">确定成交、询问及质疑</w:t>
      </w:r>
      <w:r>
        <w:rPr>
          <w:rFonts w:hint="eastAsia" w:ascii="宋体" w:hAnsi="宋体"/>
          <w:b/>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.1.确定成交供应商</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.1.1.采购人授权磋商小组直接确定成交供应商。</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.1.2.采购代理机构在成交供应商确定后2个工作日内在“苏州市政府采购网”公告成交结果，并同时书面通知成交供应商。成交通知书将成为合同的组成部分。</w:t>
      </w:r>
      <w:r>
        <w:rPr>
          <w:rFonts w:hint="eastAsia" w:ascii="宋体" w:hAnsi="宋体"/>
          <w:bCs/>
          <w:color w:val="000000"/>
          <w:szCs w:val="21"/>
          <w:highlight w:val="none"/>
        </w:rPr>
      </w:r>
      <w:r/>
    </w:p>
    <w:p>
      <w:pPr>
        <w:pStyle w:val="657"/>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.2.询问及质疑</w:t>
      </w:r>
      <w:r>
        <w:rPr>
          <w:rFonts w:ascii="宋体" w:hAnsi="宋体"/>
          <w:bCs/>
          <w:color w:val="000000"/>
          <w:szCs w:val="21"/>
          <w:highlight w:val="none"/>
        </w:rPr>
      </w:r>
      <w:r/>
    </w:p>
    <w:p>
      <w:pPr>
        <w:pStyle w:val="657"/>
        <w:ind w:firstLine="420"/>
        <w:spacing w:line="440" w:lineRule="exact"/>
        <w:rPr>
          <w:rFonts w:ascii="宋体" w:hAnsi="宋体"/>
          <w:bCs/>
          <w:color w:val="000000"/>
          <w:szCs w:val="21"/>
          <w:highlight w:val="none"/>
        </w:rPr>
      </w:pPr>
      <w:r/>
      <w:bookmarkStart w:id="17" w:name="_Hlk139366691"/>
      <w:r>
        <w:rPr>
          <w:rFonts w:hint="eastAsia" w:ascii="宋体" w:hAnsi="宋体"/>
          <w:bCs/>
          <w:color w:val="000000"/>
          <w:szCs w:val="21"/>
          <w:highlight w:val="none"/>
        </w:rPr>
        <w:t xml:space="preserve">1</w:t>
      </w:r>
      <w:r>
        <w:rPr>
          <w:rFonts w:ascii="宋体" w:hAnsi="宋体"/>
          <w:bCs/>
          <w:color w:val="000000"/>
          <w:szCs w:val="21"/>
          <w:highlight w:val="none"/>
        </w:rPr>
        <w:t xml:space="preserve">5.2.1.</w:t>
      </w:r>
      <w:bookmarkEnd w:id="17"/>
      <w:r>
        <w:rPr>
          <w:rFonts w:hint="eastAsia" w:ascii="宋体" w:hAnsi="宋体"/>
          <w:bCs/>
          <w:color w:val="000000"/>
          <w:szCs w:val="21"/>
          <w:highlight w:val="none"/>
        </w:rPr>
        <w:t xml:space="preserve">询问</w:t>
      </w:r>
      <w:r>
        <w:rPr>
          <w:rFonts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15.2.1.1.</w:t>
      </w:r>
      <w:r>
        <w:rPr>
          <w:rFonts w:hint="eastAsia" w:ascii="宋体" w:hAnsi="宋体"/>
          <w:bCs/>
          <w:color w:val="000000"/>
          <w:szCs w:val="21"/>
          <w:highlight w:val="none"/>
        </w:rPr>
        <w:t xml:space="preserve">供应商在开标前对政府采购活动事项有疑问的，可以向采购人或采购代理机构项目负责人提出询问。</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15.2.1.2.</w:t>
      </w:r>
      <w:r>
        <w:rPr>
          <w:rFonts w:hint="eastAsia" w:ascii="宋体" w:hAnsi="宋体"/>
          <w:bCs/>
          <w:color w:val="000000"/>
          <w:szCs w:val="21"/>
          <w:highlight w:val="none"/>
        </w:rPr>
        <w:t xml:space="preserve">采购人或采购人委托的采购代理机构自受理询问之日起 3 个工作日内对供应商依法提出的询问作出答复，但答复内容不得涉及商业秘密。</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5.2.2.</w:t>
      </w:r>
      <w:r>
        <w:rPr>
          <w:rFonts w:hint="eastAsia" w:ascii="宋体" w:hAnsi="宋体"/>
          <w:bCs/>
          <w:color w:val="000000"/>
          <w:szCs w:val="21"/>
          <w:highlight w:val="none"/>
        </w:rPr>
        <w:t xml:space="preserve">质疑</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15.2.2.1.</w:t>
      </w:r>
      <w:r>
        <w:rPr>
          <w:rFonts w:hint="eastAsia" w:ascii="宋体" w:hAnsi="宋体"/>
          <w:bCs/>
          <w:color w:val="000000"/>
          <w:szCs w:val="21"/>
          <w:highlight w:val="none"/>
        </w:rPr>
        <w:t xml:space="preserve">供应商认为采购文件、采购过程或中标、成交结果使自己的权益受到损害的，可以在知道或者应知其权益受到损害之日起7个工作日内，以书面形式向采购人、代理机构提出质疑，供应商在法定质疑期内应一次性提出针对同一采购程序环节的质疑。采购人或采购代理机构应当在收到供应商书面质疑后7个工作日内作出答复。对采购文件中供应商特定资格要求、采购需求等内容的质疑，供应商应向采购人提出，由采购人负责答复。</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15.2.2.2.</w:t>
      </w:r>
      <w:r>
        <w:rPr>
          <w:rFonts w:hint="eastAsia" w:ascii="宋体" w:hAnsi="宋体"/>
          <w:bCs/>
          <w:color w:val="000000"/>
          <w:szCs w:val="21"/>
          <w:highlight w:val="none"/>
        </w:rPr>
        <w:t xml:space="preserve">根据《政府采购法》、《政府采购法实施条例》及《政府采购质疑和投诉办法》（财政部第94号令），提出质疑的供应商应当是参与所质疑项目采购活动的供应商。因此凡是对招标文件提出质疑的供应商，必须是依法获取采购文件，并请将网上报名的报名页面材料与质疑函一起递交，否则不予受理。</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15.2.2.3.</w:t>
      </w:r>
      <w:r>
        <w:rPr>
          <w:rFonts w:hint="eastAsia" w:ascii="宋体" w:hAnsi="宋体"/>
          <w:bCs/>
          <w:color w:val="000000"/>
          <w:szCs w:val="21"/>
          <w:highlight w:val="none"/>
        </w:rPr>
        <w:t xml:space="preserve">供应商提出质疑应当提交质疑函和必要的证明材料，质疑函应当包括下列内容：</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（1）供应商的姓名或者名称（以营业执照副本复印件为准）、地址、邮编、联系人及联系电话；</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（2）质疑项目的名称、编号；</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（3）具体、明确的质疑事项和与质疑事项相关的请求；</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（4）事实依据；</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（5）必要的法律依据；</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（6）提出质疑的日期。</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15.2.2.4.</w:t>
      </w:r>
      <w:r>
        <w:rPr>
          <w:rFonts w:hint="eastAsia" w:ascii="宋体" w:hAnsi="宋体"/>
          <w:bCs/>
          <w:color w:val="000000"/>
          <w:szCs w:val="21"/>
          <w:highlight w:val="none"/>
        </w:rPr>
        <w:t xml:space="preserve">供应商提出质疑必须有理、有据，不得恶意质疑或提交虚假质疑。否则，一经查实，采购人或采购代理机构有权依据政府采购的有关规定，报请政府采购监管部门对该供应商进行相应的行政处罚。 </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15.2.2.5.</w:t>
      </w:r>
      <w:r>
        <w:rPr>
          <w:rFonts w:hint="eastAsia" w:ascii="宋体" w:hAnsi="宋体"/>
          <w:bCs/>
          <w:color w:val="000000"/>
          <w:szCs w:val="21"/>
          <w:highlight w:val="none"/>
        </w:rPr>
        <w:t xml:space="preserve">采购人或采购代理机构将在收到供应商的质疑后七个工作日内作出答复，答复的内容不涉及商业秘密。</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15.2.2.6.</w:t>
      </w:r>
      <w:r>
        <w:rPr>
          <w:rFonts w:hint="eastAsia" w:ascii="宋体" w:hAnsi="宋体"/>
          <w:bCs/>
          <w:color w:val="000000"/>
          <w:szCs w:val="21"/>
          <w:highlight w:val="none"/>
        </w:rPr>
        <w:t xml:space="preserve">接收质疑函的方式：书面形式（当场送达或邮寄方式）。</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名称：苏州弘创招投标代理有限公司</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地址：苏州市吴江区高新路475号万森大厦1002室</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联 系 人：胡美芳 </w:t>
      </w:r>
      <w:r>
        <w:rPr>
          <w:rFonts w:hint="eastAsia" w:ascii="宋体" w:hAnsi="宋体"/>
          <w:bCs/>
          <w:color w:val="000000"/>
          <w:szCs w:val="21"/>
          <w:highlight w:val="none"/>
        </w:rPr>
      </w:r>
      <w:r/>
    </w:p>
    <w:p>
      <w:pPr>
        <w:pStyle w:val="657"/>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联系方式：0512-63159288</w:t>
      </w:r>
      <w:r>
        <w:rPr>
          <w:rFonts w:hint="eastAsia" w:ascii="宋体" w:hAnsi="宋体"/>
          <w:bCs/>
          <w:color w:val="000000"/>
          <w:szCs w:val="21"/>
          <w:highlight w:val="none"/>
        </w:rPr>
      </w:r>
      <w:r/>
    </w:p>
    <w:p>
      <w:pPr>
        <w:pStyle w:val="657"/>
        <w:ind w:firstLine="422"/>
        <w:spacing w:line="440" w:lineRule="exact"/>
        <w:rPr>
          <w:rFonts w:ascii="宋体" w:hAnsi="宋体"/>
          <w:b/>
          <w:color w:val="000000"/>
          <w:szCs w:val="21"/>
          <w:highlight w:val="none"/>
        </w:rPr>
      </w:pPr>
      <w:r>
        <w:rPr>
          <w:rFonts w:ascii="宋体" w:hAnsi="宋体"/>
          <w:b/>
          <w:color w:val="000000"/>
          <w:szCs w:val="21"/>
          <w:highlight w:val="none"/>
        </w:rPr>
        <w:t xml:space="preserve">16.</w:t>
      </w:r>
      <w:r>
        <w:rPr>
          <w:rFonts w:hint="eastAsia" w:ascii="宋体" w:hAnsi="宋体"/>
          <w:b/>
          <w:color w:val="000000"/>
          <w:szCs w:val="21"/>
          <w:highlight w:val="none"/>
        </w:rPr>
        <w:t xml:space="preserve">合同的签订</w:t>
      </w:r>
      <w:r>
        <w:rPr>
          <w:rFonts w:ascii="宋体" w:hAnsi="宋体"/>
          <w:b/>
          <w:color w:val="000000"/>
          <w:szCs w:val="21"/>
          <w:highlight w:val="none"/>
        </w:rPr>
      </w:r>
      <w:r/>
    </w:p>
    <w:p>
      <w:pPr>
        <w:pStyle w:val="668"/>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16</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成交供应商应按成交通知书中规定的时间和地点，与采购人签订合同。</w:t>
      </w:r>
      <w:r>
        <w:rPr>
          <w:rFonts w:hint="eastAsia" w:ascii="宋体" w:hAnsi="宋体" w:eastAsia="宋体"/>
          <w:color w:val="000000"/>
          <w:sz w:val="21"/>
          <w:szCs w:val="21"/>
          <w:highlight w:val="none"/>
        </w:rPr>
      </w:r>
      <w:r/>
    </w:p>
    <w:p>
      <w:pPr>
        <w:pStyle w:val="668"/>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16</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签订合同及合同条款应以磋商文件和成交供应商的磋商响应文件及其澄清承诺文件为依据。</w:t>
      </w:r>
      <w:r>
        <w:rPr>
          <w:rFonts w:hint="eastAsia" w:ascii="宋体" w:hAnsi="宋体" w:eastAsia="宋体"/>
          <w:color w:val="000000"/>
          <w:sz w:val="21"/>
          <w:szCs w:val="21"/>
          <w:highlight w:val="none"/>
        </w:rPr>
      </w:r>
      <w:r/>
    </w:p>
    <w:p>
      <w:pPr>
        <w:pStyle w:val="668"/>
        <w:ind w:firstLine="422"/>
        <w:jc w:val="both"/>
        <w:spacing w:line="440" w:lineRule="exact"/>
        <w:rPr>
          <w:rFonts w:hint="eastAsia" w:ascii="宋体" w:hAnsi="宋体" w:eastAsia="宋体"/>
          <w:b/>
          <w:color w:val="000000"/>
          <w:sz w:val="21"/>
          <w:szCs w:val="21"/>
          <w:highlight w:val="none"/>
        </w:rPr>
      </w:pPr>
      <w:r>
        <w:rPr>
          <w:rFonts w:ascii="宋体" w:hAnsi="宋体" w:eastAsia="宋体"/>
          <w:b/>
          <w:color w:val="000000"/>
          <w:sz w:val="21"/>
          <w:szCs w:val="21"/>
          <w:highlight w:val="none"/>
        </w:rPr>
        <w:t xml:space="preserve">17.</w:t>
      </w:r>
      <w:r>
        <w:rPr>
          <w:rFonts w:hint="eastAsia" w:ascii="宋体" w:hAnsi="宋体" w:eastAsia="宋体"/>
          <w:b/>
          <w:color w:val="000000"/>
          <w:sz w:val="21"/>
          <w:szCs w:val="21"/>
          <w:highlight w:val="none"/>
        </w:rPr>
        <w:t xml:space="preserve">磋商保证金：</w:t>
      </w:r>
      <w:r>
        <w:rPr>
          <w:rFonts w:hint="eastAsia" w:ascii="宋体" w:hAnsi="宋体" w:eastAsia="宋体"/>
          <w:bCs/>
          <w:color w:val="000000"/>
          <w:sz w:val="21"/>
          <w:szCs w:val="21"/>
          <w:highlight w:val="none"/>
        </w:rPr>
        <w:t xml:space="preserve">本项目不收取保证金。</w:t>
      </w:r>
      <w:r>
        <w:rPr>
          <w:rFonts w:hint="eastAsia" w:ascii="宋体" w:hAnsi="宋体" w:eastAsia="宋体"/>
          <w:b/>
          <w:color w:val="000000"/>
          <w:sz w:val="21"/>
          <w:szCs w:val="21"/>
          <w:highlight w:val="none"/>
        </w:rPr>
      </w:r>
      <w:r/>
    </w:p>
    <w:p>
      <w:pPr>
        <w:pStyle w:val="657"/>
        <w:ind w:firstLine="420"/>
        <w:spacing w:line="440" w:lineRule="exact"/>
        <w:rPr>
          <w:color w:val="000000"/>
          <w:szCs w:val="21"/>
          <w:highlight w:val="none"/>
          <w:lang w:val="zh-CN"/>
        </w:rPr>
      </w:pPr>
      <w:r>
        <w:rPr>
          <w:rFonts w:hint="eastAsia" w:ascii="宋体" w:hAnsi="宋体"/>
          <w:b/>
          <w:bCs/>
          <w:color w:val="000000"/>
          <w:szCs w:val="21"/>
          <w:highlight w:val="none"/>
        </w:rPr>
        <w:t xml:space="preserve">1</w:t>
      </w:r>
      <w:r>
        <w:rPr>
          <w:rFonts w:ascii="宋体" w:hAnsi="宋体"/>
          <w:b/>
          <w:bCs/>
          <w:color w:val="000000"/>
          <w:szCs w:val="21"/>
          <w:highlight w:val="none"/>
        </w:rPr>
        <w:t xml:space="preserve">8.</w:t>
      </w:r>
      <w:r>
        <w:rPr>
          <w:rFonts w:hint="eastAsia" w:ascii="宋体" w:hAnsi="宋体"/>
          <w:b/>
          <w:bCs/>
          <w:color w:val="000000"/>
          <w:szCs w:val="21"/>
          <w:highlight w:val="none"/>
        </w:rPr>
        <w:t xml:space="preserve">代理服务费：</w:t>
      </w:r>
      <w:r>
        <w:rPr>
          <w:rFonts w:hint="eastAsia" w:ascii="宋体" w:hAnsi="宋体" w:cs="宋体"/>
          <w:b/>
          <w:bCs/>
          <w:color w:val="000000"/>
          <w:szCs w:val="21"/>
          <w:highlight w:val="none"/>
          <w:lang w:val="zh-CN"/>
        </w:rPr>
        <w:t xml:space="preserve">按差额定率累进法</w:t>
      </w:r>
      <w:r>
        <w:rPr>
          <w:rFonts w:hint="eastAsia" w:ascii="宋体" w:hAnsi="宋体" w:cs="宋体"/>
          <w:b/>
          <w:bCs/>
          <w:color w:val="000000"/>
          <w:szCs w:val="21"/>
          <w:highlight w:val="none"/>
        </w:rPr>
        <w:t xml:space="preserve">分标段</w:t>
      </w:r>
      <w:r>
        <w:rPr>
          <w:rFonts w:hint="eastAsia" w:ascii="宋体" w:hAnsi="宋体" w:cs="宋体"/>
          <w:b/>
          <w:bCs/>
          <w:color w:val="000000"/>
          <w:szCs w:val="21"/>
          <w:highlight w:val="none"/>
          <w:lang w:val="zh-CN"/>
        </w:rPr>
        <w:t xml:space="preserve">计算收取，</w:t>
      </w:r>
      <w:r>
        <w:rPr>
          <w:rFonts w:hint="eastAsia" w:ascii="宋体" w:hAnsi="宋体" w:cs="宋体"/>
          <w:b/>
          <w:bCs/>
          <w:color w:val="000000"/>
          <w:szCs w:val="21"/>
          <w:highlight w:val="none"/>
          <w:lang w:val="en-US" w:eastAsia="zh-CN"/>
        </w:rPr>
        <w:t xml:space="preserve">项目</w:t>
      </w:r>
      <w:r>
        <w:rPr>
          <w:rFonts w:hint="eastAsia" w:ascii="宋体" w:hAnsi="宋体" w:cs="宋体"/>
          <w:b/>
          <w:bCs/>
          <w:color w:val="000000"/>
          <w:szCs w:val="21"/>
          <w:highlight w:val="none"/>
          <w:lang w:val="en-US" w:eastAsia="zh-CN"/>
        </w:rPr>
        <w:t xml:space="preserve">结束后采购单位</w:t>
      </w:r>
      <w:r>
        <w:rPr>
          <w:rFonts w:hint="eastAsia" w:ascii="宋体" w:hAnsi="宋体" w:cs="宋体"/>
          <w:b/>
          <w:bCs/>
          <w:color w:val="000000"/>
          <w:szCs w:val="21"/>
          <w:highlight w:val="none"/>
          <w:lang w:val="zh-CN"/>
        </w:rPr>
        <w:t xml:space="preserve">向采购代理机构一次性付清。预算金额100万以下费率为预算金额的1.5%；预算金额100</w:t>
      </w:r>
      <w:r>
        <w:rPr>
          <w:b/>
          <w:bCs/>
          <w:color w:val="000000"/>
          <w:szCs w:val="21"/>
          <w:highlight w:val="none"/>
          <w:lang w:val="zh-CN"/>
        </w:rPr>
        <w:t xml:space="preserve">万（含）-500万费率为预算金额的1.1%；预算金额500万（含）-1000万费率为预算金额的0.8%。</w:t>
      </w:r>
      <w:r>
        <w:rPr>
          <w:rFonts w:hint="eastAsia"/>
          <w:b/>
          <w:bCs/>
          <w:color w:val="000000"/>
          <w:szCs w:val="21"/>
          <w:highlight w:val="none"/>
          <w:lang w:val="zh-CN"/>
        </w:rPr>
        <w:t xml:space="preserve">本项目按照中介超市中标</w:t>
      </w:r>
      <w:r>
        <w:rPr>
          <w:rFonts w:hint="eastAsia"/>
          <w:b/>
          <w:bCs/>
          <w:color w:val="000000"/>
          <w:szCs w:val="21"/>
          <w:highlight w:val="none"/>
          <w:lang w:val="en-US" w:eastAsia="zh-CN"/>
        </w:rPr>
        <w:t xml:space="preserve">金额</w:t>
      </w:r>
      <w:r>
        <w:rPr>
          <w:rFonts w:hint="eastAsia"/>
          <w:b/>
          <w:bCs/>
          <w:color w:val="000000"/>
          <w:szCs w:val="21"/>
          <w:highlight w:val="none"/>
          <w:lang w:val="zh-CN"/>
        </w:rPr>
        <w:t xml:space="preserve">收取，</w:t>
      </w:r>
      <w:r>
        <w:rPr>
          <w:rFonts w:hint="eastAsia"/>
          <w:b/>
          <w:bCs/>
          <w:color w:val="000000"/>
          <w:szCs w:val="21"/>
          <w:highlight w:val="none"/>
          <w:lang w:val="en-US" w:eastAsia="zh-CN"/>
        </w:rPr>
        <w:t xml:space="preserve">代理费总额23030元整</w:t>
      </w:r>
      <w:r>
        <w:rPr>
          <w:rFonts w:hint="eastAsia"/>
          <w:b/>
          <w:bCs/>
          <w:color w:val="000000"/>
          <w:szCs w:val="21"/>
          <w:highlight w:val="none"/>
          <w:lang w:val="zh-CN"/>
        </w:rPr>
        <w:t xml:space="preserve">。</w:t>
      </w:r>
      <w:r>
        <w:rPr>
          <w:color w:val="000000"/>
          <w:szCs w:val="21"/>
          <w:highlight w:val="none"/>
          <w:lang w:val="zh-CN"/>
        </w:rPr>
      </w:r>
      <w:r/>
    </w:p>
    <w:p>
      <w:pPr>
        <w:pStyle w:val="668"/>
        <w:ind w:firstLine="422"/>
        <w:jc w:val="both"/>
        <w:spacing w:line="44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本项目代理服务费：一标段：</w:t>
      </w:r>
      <w:r>
        <w:rPr>
          <w:rFonts w:hint="eastAsia" w:ascii="宋体" w:hAnsi="宋体" w:eastAsia="宋体"/>
          <w:b/>
          <w:bCs/>
          <w:color w:val="000000"/>
          <w:sz w:val="21"/>
          <w:szCs w:val="21"/>
          <w:highlight w:val="none"/>
          <w:lang w:val="en-US" w:eastAsia="zh-CN"/>
        </w:rPr>
        <w:t xml:space="preserve">7987</w:t>
      </w:r>
      <w:r>
        <w:rPr>
          <w:rFonts w:hint="eastAsia" w:ascii="宋体" w:hAnsi="宋体" w:eastAsia="宋体"/>
          <w:b/>
          <w:bCs/>
          <w:color w:val="000000"/>
          <w:sz w:val="21"/>
          <w:szCs w:val="21"/>
          <w:highlight w:val="none"/>
        </w:rPr>
        <w:t xml:space="preserve">元；</w:t>
      </w:r>
      <w:r>
        <w:rPr>
          <w:rFonts w:hint="eastAsia" w:ascii="宋体" w:hAnsi="宋体" w:eastAsia="宋体"/>
          <w:b/>
          <w:bCs/>
          <w:color w:val="000000"/>
          <w:sz w:val="21"/>
          <w:szCs w:val="21"/>
          <w:highlight w:val="none"/>
          <w:lang w:val="en-US" w:eastAsia="zh-CN"/>
        </w:rPr>
        <w:t xml:space="preserve">四标段：5058元。</w:t>
      </w:r>
      <w:r>
        <w:rPr>
          <w:rFonts w:hint="eastAsia" w:ascii="宋体" w:hAnsi="宋体" w:eastAsia="宋体"/>
          <w:b/>
          <w:bCs/>
          <w:color w:val="000000"/>
          <w:sz w:val="21"/>
          <w:szCs w:val="21"/>
          <w:highlight w:val="none"/>
        </w:rPr>
        <w:t xml:space="preserve">由</w:t>
      </w:r>
      <w:r>
        <w:rPr>
          <w:rFonts w:hint="eastAsia" w:ascii="宋体" w:hAnsi="宋体" w:eastAsia="宋体"/>
          <w:b/>
          <w:bCs/>
          <w:color w:val="000000"/>
          <w:sz w:val="21"/>
          <w:szCs w:val="21"/>
          <w:highlight w:val="none"/>
          <w:lang w:val="en-US" w:eastAsia="zh-CN"/>
        </w:rPr>
        <w:t xml:space="preserve">采购</w:t>
      </w:r>
      <w:r>
        <w:rPr>
          <w:rFonts w:hint="eastAsia" w:ascii="宋体" w:hAnsi="宋体" w:eastAsia="宋体"/>
          <w:b/>
          <w:bCs/>
          <w:color w:val="000000"/>
          <w:sz w:val="21"/>
          <w:szCs w:val="21"/>
          <w:highlight w:val="none"/>
        </w:rPr>
        <w:t xml:space="preserve">单位支付至以下账户：</w:t>
      </w:r>
      <w:r>
        <w:rPr>
          <w:rFonts w:hint="eastAsia" w:ascii="宋体" w:hAnsi="宋体" w:eastAsia="宋体"/>
          <w:b/>
          <w:bCs/>
          <w:color w:val="000000"/>
          <w:sz w:val="21"/>
          <w:szCs w:val="21"/>
          <w:highlight w:val="none"/>
        </w:rPr>
      </w:r>
      <w:r/>
    </w:p>
    <w:p>
      <w:pPr>
        <w:pStyle w:val="657"/>
        <w:ind w:left="540"/>
        <w:spacing w:line="440" w:lineRule="exact"/>
        <w:rPr>
          <w:rFonts w:ascii="宋体" w:hAnsi="宋体"/>
          <w:color w:val="000000"/>
          <w:szCs w:val="21"/>
          <w:highlight w:val="none"/>
        </w:rPr>
      </w:pPr>
      <w:r>
        <w:rPr>
          <w:rFonts w:hint="eastAsia" w:ascii="宋体" w:hAnsi="宋体"/>
          <w:color w:val="000000"/>
          <w:szCs w:val="21"/>
          <w:highlight w:val="none"/>
        </w:rPr>
        <w:t xml:space="preserve">户       名：苏州弘创招投标代理有限公司</w:t>
      </w:r>
      <w:r>
        <w:rPr>
          <w:rFonts w:ascii="宋体" w:hAnsi="宋体"/>
          <w:color w:val="000000"/>
          <w:szCs w:val="21"/>
          <w:highlight w:val="none"/>
        </w:rPr>
      </w:r>
      <w:r/>
    </w:p>
    <w:p>
      <w:pPr>
        <w:pStyle w:val="657"/>
        <w:ind w:left="540"/>
        <w:spacing w:line="440" w:lineRule="exact"/>
        <w:rPr>
          <w:rFonts w:ascii="宋体" w:hAnsi="宋体"/>
          <w:color w:val="000000"/>
          <w:szCs w:val="21"/>
          <w:highlight w:val="none"/>
        </w:rPr>
      </w:pPr>
      <w:r>
        <w:rPr>
          <w:rFonts w:hint="eastAsia" w:ascii="宋体" w:hAnsi="宋体"/>
          <w:color w:val="000000"/>
          <w:szCs w:val="21"/>
          <w:highlight w:val="none"/>
        </w:rPr>
        <w:t xml:space="preserve">账       号：</w:t>
      </w:r>
      <w:r>
        <w:rPr>
          <w:rFonts w:hint="eastAsia" w:ascii="宋体" w:hAnsi="宋体"/>
          <w:bCs/>
          <w:color w:val="000000"/>
          <w:szCs w:val="21"/>
          <w:highlight w:val="none"/>
        </w:rPr>
        <w:t xml:space="preserve">0706678011120101114765 </w:t>
      </w:r>
      <w:r>
        <w:rPr>
          <w:rFonts w:ascii="宋体" w:hAnsi="宋体"/>
          <w:color w:val="000000"/>
          <w:szCs w:val="21"/>
          <w:highlight w:val="none"/>
        </w:rPr>
      </w:r>
      <w:r/>
    </w:p>
    <w:p>
      <w:pPr>
        <w:pStyle w:val="657"/>
        <w:ind w:left="5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开 户 银 行：江苏苏州农村商业银行营业部</w:t>
      </w:r>
      <w:r>
        <w:rPr>
          <w:rFonts w:hint="eastAsia" w:ascii="宋体" w:hAnsi="宋体"/>
          <w:color w:val="000000"/>
          <w:szCs w:val="21"/>
          <w:highlight w:val="none"/>
        </w:rPr>
      </w:r>
      <w:r/>
    </w:p>
    <w:p>
      <w:pPr>
        <w:pStyle w:val="657"/>
        <w:ind w:firstLine="422"/>
        <w:spacing w:line="440" w:lineRule="exact"/>
        <w:rPr>
          <w:rFonts w:ascii="宋体" w:hAnsi="宋体"/>
          <w:color w:val="000000"/>
          <w:szCs w:val="21"/>
          <w:highlight w:val="none"/>
        </w:rPr>
      </w:pPr>
      <w:r>
        <w:rPr>
          <w:rFonts w:ascii="宋体" w:hAnsi="宋体"/>
          <w:b/>
          <w:color w:val="000000"/>
          <w:szCs w:val="21"/>
          <w:highlight w:val="none"/>
        </w:rPr>
        <w:t xml:space="preserve">19.</w:t>
      </w:r>
      <w:r>
        <w:rPr>
          <w:rFonts w:hint="eastAsia" w:ascii="宋体" w:hAnsi="宋体"/>
          <w:b/>
          <w:color w:val="000000"/>
          <w:szCs w:val="21"/>
          <w:highlight w:val="none"/>
        </w:rPr>
        <w:t xml:space="preserve">未尽事宜：</w:t>
      </w:r>
      <w:r>
        <w:rPr>
          <w:rFonts w:hint="eastAsia" w:ascii="宋体" w:hAnsi="宋体"/>
          <w:color w:val="000000"/>
          <w:szCs w:val="21"/>
          <w:highlight w:val="none"/>
        </w:rPr>
        <w:t xml:space="preserve">按</w:t>
      </w:r>
      <w:r>
        <w:rPr>
          <w:rFonts w:ascii="宋体" w:hAnsi="宋体"/>
          <w:color w:val="000000"/>
          <w:szCs w:val="21"/>
          <w:highlight w:val="none"/>
        </w:rPr>
        <w:t xml:space="preserve">《中华人民共和国政府采购法》</w:t>
      </w:r>
      <w:r>
        <w:rPr>
          <w:rFonts w:hint="eastAsia" w:ascii="宋体" w:hAnsi="宋体"/>
          <w:color w:val="000000"/>
          <w:szCs w:val="21"/>
          <w:highlight w:val="none"/>
        </w:rPr>
        <w:t xml:space="preserve">、《政府采购竞争性磋商采购方式管理暂行办法》及其他有关的法律法规的规定执行。</w:t>
      </w:r>
      <w:r>
        <w:rPr>
          <w:rFonts w:ascii="宋体" w:hAnsi="宋体"/>
          <w:color w:val="000000"/>
          <w:szCs w:val="21"/>
          <w:highlight w:val="none"/>
        </w:rPr>
      </w:r>
      <w:r/>
    </w:p>
    <w:p>
      <w:pPr>
        <w:pStyle w:val="657"/>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t xml:space="preserve">0.</w:t>
      </w:r>
      <w:r>
        <w:rPr>
          <w:rFonts w:hint="eastAsia" w:ascii="宋体" w:hAnsi="宋体"/>
          <w:b/>
          <w:color w:val="000000"/>
          <w:szCs w:val="21"/>
          <w:highlight w:val="none"/>
        </w:rPr>
        <w:t xml:space="preserve">备注：本文件打“★”为实质性条款，不可偏离，如偏离响应文件无效。</w:t>
      </w:r>
      <w:r>
        <w:rPr>
          <w:rFonts w:hint="eastAsia" w:ascii="宋体" w:hAnsi="宋体"/>
          <w:b/>
          <w:color w:val="000000"/>
          <w:szCs w:val="21"/>
          <w:highlight w:val="none"/>
        </w:rPr>
      </w:r>
      <w:r/>
    </w:p>
    <w:p>
      <w:pPr>
        <w:pStyle w:val="702"/>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702"/>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702"/>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702"/>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702"/>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702"/>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697"/>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Start w:id="18" w:name="_Toc65574185"/>
      <w:r/>
      <w:bookmarkStart w:id="19" w:name="_Toc7766"/>
      <w:r/>
      <w:bookmarkStart w:id="20" w:name="_Toc18252"/>
      <w:r/>
      <w:bookmarkStart w:id="21" w:name="_Toc19605"/>
      <w:r>
        <w:rPr>
          <w:rFonts w:hint="eastAsia"/>
          <w:color w:val="000000"/>
          <w:sz w:val="44"/>
          <w:szCs w:val="44"/>
          <w:highlight w:val="none"/>
          <w:lang w:val="zh-CN"/>
        </w:rPr>
        <w:t xml:space="preserve">第</w:t>
      </w:r>
      <w:r>
        <w:rPr>
          <w:rFonts w:hint="eastAsia"/>
          <w:color w:val="000000"/>
          <w:sz w:val="44"/>
          <w:szCs w:val="44"/>
          <w:highlight w:val="none"/>
        </w:rPr>
        <w:t xml:space="preserve">三</w:t>
      </w:r>
      <w:r>
        <w:rPr>
          <w:rFonts w:hint="eastAsia"/>
          <w:color w:val="000000"/>
          <w:sz w:val="44"/>
          <w:szCs w:val="44"/>
          <w:highlight w:val="none"/>
          <w:lang w:val="zh-CN"/>
        </w:rPr>
        <w:t xml:space="preserve">章 响应文件格式</w:t>
      </w:r>
      <w:bookmarkEnd w:id="18"/>
      <w:r/>
      <w:bookmarkEnd w:id="19"/>
      <w:r/>
      <w:bookmarkEnd w:id="20"/>
      <w:r/>
      <w:bookmarkEnd w:id="21"/>
      <w:r>
        <w:rPr>
          <w:rFonts w:hint="eastAsia"/>
          <w:color w:val="000000"/>
          <w:sz w:val="44"/>
          <w:szCs w:val="44"/>
          <w:highlight w:val="none"/>
          <w:lang w:val="zh-CN"/>
        </w:rPr>
      </w:r>
      <w:r/>
    </w:p>
    <w:p>
      <w:pPr>
        <w:pStyle w:val="657"/>
        <w:spacing w:line="44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w:t>
      </w:r>
      <w:r>
        <w:rPr>
          <w:rFonts w:ascii="宋体" w:hAnsi="宋体" w:cs="宋体"/>
          <w:b/>
          <w:bCs/>
          <w:color w:val="000000"/>
          <w:szCs w:val="21"/>
          <w:highlight w:val="none"/>
          <w:lang w:val="zh-CN"/>
        </w:rPr>
      </w:r>
      <w:r/>
    </w:p>
    <w:p>
      <w:pPr>
        <w:pStyle w:val="657"/>
        <w:ind w:firstLine="464"/>
        <w:spacing w:line="440" w:lineRule="exact"/>
        <w:rPr>
          <w:rFonts w:ascii="宋体" w:hAnsi="宋体" w:cs="宋体"/>
          <w:b/>
          <w:bCs/>
          <w:color w:val="000000"/>
          <w:szCs w:val="21"/>
          <w:highlight w:val="none"/>
        </w:rPr>
      </w:pPr>
      <w:r>
        <w:rPr>
          <w:rFonts w:hint="eastAsia" w:ascii="宋体" w:hAnsi="宋体" w:cs="宋体"/>
          <w:b/>
          <w:bCs/>
          <w:color w:val="000000"/>
          <w:szCs w:val="21"/>
          <w:highlight w:val="none"/>
          <w:lang w:val="zh-CN"/>
        </w:rPr>
        <w:t xml:space="preserve">对本章所有的响应文件格式 ，响应人可根据自身情况进行补充和修改，但补充和修改不得造成与本格式内容有实质性的违背。</w:t>
      </w:r>
      <w:r>
        <w:rPr>
          <w:rFonts w:ascii="宋体" w:hAnsi="宋体" w:cs="宋体"/>
          <w:b/>
          <w:bCs/>
          <w:color w:val="000000"/>
          <w:szCs w:val="21"/>
          <w:highlight w:val="none"/>
        </w:rPr>
      </w:r>
      <w:r/>
    </w:p>
    <w:p>
      <w:pPr>
        <w:pStyle w:val="657"/>
        <w:jc w:val="left"/>
        <w:spacing w:line="440" w:lineRule="exact"/>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57"/>
        <w:jc w:val="left"/>
        <w:spacing w:line="440" w:lineRule="exact"/>
        <w:rPr>
          <w:rFonts w:hint="eastAsia" w:ascii="宋体" w:hAnsi="宋体"/>
          <w:b/>
          <w:color w:val="000000"/>
          <w:highlight w:val="none"/>
        </w:rPr>
      </w:pPr>
      <w:r>
        <w:rPr>
          <w:rFonts w:hint="eastAsia" w:ascii="宋体" w:hAnsi="宋体"/>
          <w:b/>
          <w:color w:val="000000"/>
          <w:highlight w:val="none"/>
        </w:rPr>
        <w:t xml:space="preserve">附件1</w:t>
      </w:r>
      <w:r>
        <w:rPr>
          <w:rFonts w:hint="eastAsia" w:ascii="宋体" w:hAnsi="宋体"/>
          <w:b/>
          <w:color w:val="000000"/>
          <w:highlight w:val="none"/>
        </w:rPr>
      </w:r>
      <w:r/>
    </w:p>
    <w:p>
      <w:pPr>
        <w:pStyle w:val="657"/>
        <w:jc w:val="left"/>
        <w:spacing w:line="440" w:lineRule="exact"/>
        <w:rPr>
          <w:rFonts w:hint="eastAsia"/>
          <w:b/>
          <w:bCs/>
          <w:color w:val="000000"/>
          <w:sz w:val="24"/>
          <w:highlight w:val="none"/>
        </w:rPr>
      </w:pPr>
      <w:r>
        <w:rPr>
          <w:rFonts w:hint="eastAsia"/>
          <w:b/>
          <w:bCs/>
          <w:color w:val="000000"/>
          <w:sz w:val="24"/>
          <w:highlight w:val="none"/>
        </w:rPr>
      </w:r>
      <w:r/>
    </w:p>
    <w:p>
      <w:pPr>
        <w:pStyle w:val="657"/>
        <w:ind w:firstLine="4427"/>
        <w:jc w:val="left"/>
        <w:spacing w:line="440" w:lineRule="exact"/>
        <w:rPr>
          <w:rFonts w:hint="eastAsia"/>
          <w:b/>
          <w:color w:val="000000"/>
          <w:highlight w:val="none"/>
        </w:rPr>
      </w:pPr>
      <w:r>
        <w:rPr>
          <w:rFonts w:hint="eastAsia"/>
          <w:b/>
          <w:color w:val="000000"/>
          <w:highlight w:val="none"/>
        </w:rPr>
        <w:t xml:space="preserve">授权委托书</w:t>
      </w:r>
      <w:r>
        <w:rPr>
          <w:rFonts w:hint="eastAsia"/>
          <w:b/>
          <w:color w:val="000000"/>
          <w:highlight w:val="none"/>
        </w:rPr>
      </w:r>
      <w:r/>
    </w:p>
    <w:p>
      <w:pPr>
        <w:pStyle w:val="657"/>
        <w:jc w:val="left"/>
        <w:spacing w:line="440" w:lineRule="exact"/>
        <w:rPr>
          <w:rFonts w:hint="eastAsia"/>
          <w:b/>
          <w:bCs/>
          <w:color w:val="000000"/>
          <w:sz w:val="24"/>
          <w:highlight w:val="none"/>
        </w:rPr>
      </w:pPr>
      <w:r>
        <w:rPr>
          <w:rFonts w:hint="eastAsia"/>
          <w:b/>
          <w:bCs/>
          <w:color w:val="000000"/>
          <w:sz w:val="24"/>
          <w:highlight w:val="none"/>
        </w:rPr>
      </w:r>
      <w:r/>
    </w:p>
    <w:p>
      <w:pPr>
        <w:pStyle w:val="657"/>
        <w:ind w:firstLine="420"/>
        <w:jc w:val="left"/>
        <w:spacing w:line="440" w:lineRule="exact"/>
        <w:rPr>
          <w:color w:val="000000"/>
          <w:szCs w:val="21"/>
          <w:highlight w:val="none"/>
        </w:rPr>
      </w:pPr>
      <w:r>
        <w:rPr>
          <w:rFonts w:hint="eastAsia"/>
          <w:color w:val="000000"/>
          <w:szCs w:val="21"/>
          <w:highlight w:val="none"/>
        </w:rPr>
        <w:t xml:space="preserve">本授权委托书声明：</w:t>
      </w:r>
      <w:r>
        <w:rPr>
          <w:color w:val="000000"/>
          <w:szCs w:val="21"/>
          <w:highlight w:val="none"/>
        </w:rPr>
        <w:t xml:space="preserve">  </w:t>
      </w:r>
      <w:r>
        <w:rPr>
          <w:rFonts w:hint="eastAsia"/>
          <w:color w:val="000000"/>
          <w:szCs w:val="21"/>
          <w:highlight w:val="none"/>
        </w:rPr>
        <w:t xml:space="preserve">我</w:t>
      </w:r>
      <w:r>
        <w:rPr>
          <w:color w:val="000000"/>
          <w:szCs w:val="21"/>
          <w:highlight w:val="none"/>
          <w:u w:val="single"/>
        </w:rPr>
        <w:t xml:space="preserve">           </w:t>
      </w:r>
      <w:r>
        <w:rPr>
          <w:rFonts w:hint="eastAsia"/>
          <w:color w:val="000000"/>
          <w:szCs w:val="21"/>
          <w:highlight w:val="none"/>
        </w:rPr>
        <w:t xml:space="preserve">（姓名）系</w:t>
      </w:r>
      <w:r>
        <w:rPr>
          <w:color w:val="000000"/>
          <w:szCs w:val="21"/>
          <w:highlight w:val="none"/>
          <w:u w:val="single"/>
        </w:rPr>
        <w:t xml:space="preserve">     </w:t>
      </w:r>
      <w:r>
        <w:rPr>
          <w:rFonts w:hint="eastAsia"/>
          <w:color w:val="000000"/>
          <w:szCs w:val="21"/>
          <w:highlight w:val="none"/>
          <w:u w:val="single"/>
        </w:rPr>
        <w:t xml:space="preserve">（供应商名称）  </w:t>
      </w:r>
      <w:r>
        <w:rPr>
          <w:rFonts w:hint="eastAsia"/>
          <w:b/>
          <w:i/>
          <w:color w:val="000000"/>
          <w:szCs w:val="21"/>
          <w:highlight w:val="none"/>
          <w:u w:val="single"/>
        </w:rPr>
        <w:t xml:space="preserve">  </w:t>
      </w:r>
      <w:r>
        <w:rPr>
          <w:rFonts w:hint="eastAsia"/>
          <w:color w:val="000000"/>
          <w:szCs w:val="21"/>
          <w:highlight w:val="none"/>
        </w:rPr>
        <w:t xml:space="preserve">的法定代表人</w:t>
      </w:r>
      <w:r>
        <w:rPr>
          <w:rFonts w:hint="eastAsia" w:ascii="宋体" w:hAnsi="宋体"/>
          <w:color w:val="000000"/>
          <w:szCs w:val="21"/>
          <w:highlight w:val="none"/>
        </w:rPr>
        <w:t xml:space="preserve">（负责人）</w:t>
      </w:r>
      <w:r>
        <w:rPr>
          <w:rFonts w:hint="eastAsia"/>
          <w:color w:val="000000"/>
          <w:szCs w:val="21"/>
          <w:highlight w:val="none"/>
        </w:rPr>
        <w:t xml:space="preserve">，现授权委托</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（姓名）为我公司授权代表（即代理人），以本公司的名义参加</w:t>
      </w:r>
      <w:r>
        <w:rPr>
          <w:rFonts w:hint="eastAsia"/>
          <w:color w:val="000000"/>
          <w:szCs w:val="21"/>
          <w:highlight w:val="none"/>
          <w:u w:val="single"/>
        </w:rPr>
        <w:t xml:space="preserve">苏州弘创招投标代理有限公司</w:t>
      </w:r>
      <w:r>
        <w:rPr>
          <w:rFonts w:hint="eastAsia"/>
          <w:color w:val="000000"/>
          <w:szCs w:val="21"/>
          <w:highlight w:val="none"/>
        </w:rPr>
        <w:t xml:space="preserve">组织实施的编</w:t>
      </w:r>
      <w:r>
        <w:rPr>
          <w:rFonts w:hint="eastAsia" w:ascii="宋体" w:hAnsi="宋体"/>
          <w:color w:val="000000"/>
          <w:szCs w:val="21"/>
          <w:highlight w:val="none"/>
        </w:rPr>
        <w:t xml:space="preserve">号为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JSZC-320509-SZHC-C2026-0008</w:t>
      </w:r>
      <w:r>
        <w:rPr>
          <w:rFonts w:hint="eastAsia" w:ascii="宋体" w:hAnsi="宋体"/>
          <w:color w:val="000000"/>
          <w:szCs w:val="21"/>
          <w:highlight w:val="none"/>
        </w:rPr>
        <w:t xml:space="preserve">的磋商活动。授权代表在磋商活动过程中所签署的一切文件和处理与这有关的一切事务，我均予以承认。</w:t>
      </w:r>
      <w:r>
        <w:rPr>
          <w:color w:val="000000"/>
          <w:szCs w:val="21"/>
          <w:highlight w:val="none"/>
        </w:rPr>
      </w:r>
      <w:r/>
    </w:p>
    <w:p>
      <w:pPr>
        <w:pStyle w:val="657"/>
        <w:ind w:firstLine="420"/>
        <w:jc w:val="left"/>
        <w:spacing w:line="440" w:lineRule="exact"/>
        <w:rPr>
          <w:color w:val="000000"/>
          <w:szCs w:val="21"/>
          <w:highlight w:val="none"/>
        </w:rPr>
      </w:pPr>
      <w:r>
        <w:rPr>
          <w:rFonts w:hint="eastAsia"/>
          <w:color w:val="000000"/>
          <w:szCs w:val="21"/>
          <w:highlight w:val="none"/>
        </w:rPr>
        <w:t xml:space="preserve">授权代表在授权委托书有效期内签署的所有文件不因授权委托的撤销而失效，除非有撤销授权委托的书面通知，本授权委托书自磋商活动开始至合同履行完毕止。</w:t>
      </w:r>
      <w:r>
        <w:rPr>
          <w:color w:val="000000"/>
          <w:szCs w:val="21"/>
          <w:highlight w:val="none"/>
        </w:rPr>
      </w:r>
      <w:r/>
    </w:p>
    <w:p>
      <w:pPr>
        <w:pStyle w:val="657"/>
        <w:ind w:firstLine="420"/>
        <w:jc w:val="left"/>
        <w:spacing w:line="440" w:lineRule="exact"/>
        <w:rPr>
          <w:color w:val="000000"/>
          <w:szCs w:val="21"/>
          <w:highlight w:val="none"/>
        </w:rPr>
      </w:pPr>
      <w:r>
        <w:rPr>
          <w:rFonts w:hint="eastAsia"/>
          <w:color w:val="000000"/>
          <w:szCs w:val="21"/>
          <w:highlight w:val="none"/>
        </w:rPr>
        <w:t xml:space="preserve">授权代表无转委托权。特此委托。</w:t>
      </w:r>
      <w:r>
        <w:rPr>
          <w:color w:val="000000"/>
          <w:szCs w:val="21"/>
          <w:highlight w:val="none"/>
        </w:rPr>
      </w:r>
      <w:r/>
    </w:p>
    <w:p>
      <w:pPr>
        <w:pStyle w:val="657"/>
        <w:ind w:firstLine="840"/>
        <w:jc w:val="left"/>
        <w:spacing w:line="440" w:lineRule="exact"/>
        <w:rPr>
          <w:color w:val="000000"/>
          <w:szCs w:val="21"/>
          <w:highlight w:val="none"/>
        </w:rPr>
      </w:pPr>
      <w:r>
        <w:rPr>
          <w:color w:val="000000"/>
          <w:szCs w:val="21"/>
          <w:highlight w:val="none"/>
        </w:rPr>
        <w:t xml:space="preserve">    </w:t>
      </w:r>
      <w:r>
        <w:rPr>
          <w:color w:val="000000"/>
          <w:szCs w:val="21"/>
          <w:highlight w:val="none"/>
        </w:rPr>
      </w:r>
      <w:r/>
    </w:p>
    <w:p>
      <w:pPr>
        <w:pStyle w:val="657"/>
        <w:ind w:firstLine="840"/>
        <w:jc w:val="left"/>
        <w:spacing w:line="440" w:lineRule="exact"/>
        <w:rPr>
          <w:color w:val="000000"/>
          <w:szCs w:val="21"/>
          <w:highlight w:val="none"/>
        </w:rPr>
      </w:pPr>
      <w:r>
        <w:rPr>
          <w:rFonts w:hint="eastAsia"/>
          <w:color w:val="000000"/>
          <w:szCs w:val="21"/>
          <w:highlight w:val="none"/>
        </w:rPr>
        <w:t xml:space="preserve">供应商：（公章）</w:t>
      </w:r>
      <w:r>
        <w:rPr>
          <w:color w:val="000000"/>
          <w:szCs w:val="21"/>
          <w:highlight w:val="none"/>
        </w:rPr>
      </w:r>
      <w:r/>
    </w:p>
    <w:p>
      <w:pPr>
        <w:pStyle w:val="657"/>
        <w:ind w:firstLine="840"/>
        <w:jc w:val="left"/>
        <w:spacing w:line="440" w:lineRule="exact"/>
        <w:rPr>
          <w:color w:val="000000"/>
          <w:szCs w:val="21"/>
          <w:highlight w:val="none"/>
        </w:rPr>
      </w:pPr>
      <w:r>
        <w:rPr>
          <w:rFonts w:hint="eastAsia"/>
          <w:color w:val="000000"/>
          <w:szCs w:val="21"/>
          <w:highlight w:val="none"/>
        </w:rPr>
        <w:t xml:space="preserve">法定代表人</w:t>
      </w:r>
      <w:r>
        <w:rPr>
          <w:rFonts w:hint="eastAsia" w:ascii="宋体" w:hAnsi="宋体"/>
          <w:color w:val="000000"/>
          <w:szCs w:val="21"/>
          <w:highlight w:val="none"/>
        </w:rPr>
        <w:t xml:space="preserve">（负责人）</w:t>
      </w:r>
      <w:r>
        <w:rPr>
          <w:rFonts w:hint="eastAsia"/>
          <w:color w:val="000000"/>
          <w:szCs w:val="21"/>
          <w:highlight w:val="none"/>
        </w:rPr>
        <w:t xml:space="preserve">：（签字或盖章）</w:t>
      </w:r>
      <w:r>
        <w:rPr>
          <w:color w:val="000000"/>
          <w:szCs w:val="21"/>
          <w:highlight w:val="none"/>
        </w:rPr>
      </w:r>
      <w:r/>
    </w:p>
    <w:p>
      <w:pPr>
        <w:pStyle w:val="657"/>
        <w:ind w:firstLine="840"/>
        <w:jc w:val="left"/>
        <w:spacing w:line="440" w:lineRule="exact"/>
        <w:rPr>
          <w:color w:val="000000"/>
          <w:szCs w:val="21"/>
          <w:highlight w:val="none"/>
        </w:rPr>
      </w:pPr>
      <w:r>
        <w:rPr>
          <w:rFonts w:hint="eastAsia"/>
          <w:color w:val="000000"/>
          <w:szCs w:val="21"/>
          <w:highlight w:val="none"/>
        </w:rPr>
        <w:t xml:space="preserve">代理人：（签字或盖章）</w:t>
      </w:r>
      <w:r>
        <w:rPr>
          <w:color w:val="000000"/>
          <w:szCs w:val="21"/>
          <w:highlight w:val="none"/>
        </w:rPr>
      </w:r>
      <w:r/>
    </w:p>
    <w:p>
      <w:pPr>
        <w:pStyle w:val="657"/>
        <w:ind w:firstLine="840"/>
        <w:jc w:val="left"/>
        <w:spacing w:line="440" w:lineRule="exact"/>
        <w:rPr>
          <w:color w:val="000000"/>
          <w:szCs w:val="21"/>
          <w:highlight w:val="none"/>
        </w:rPr>
      </w:pPr>
      <w:r>
        <w:rPr>
          <w:color w:val="000000"/>
          <w:szCs w:val="21"/>
          <w:highlight w:val="none"/>
        </w:rPr>
      </w:r>
      <w:r/>
    </w:p>
    <w:p>
      <w:pPr>
        <w:pStyle w:val="657"/>
        <w:ind w:firstLine="1155"/>
        <w:jc w:val="left"/>
        <w:spacing w:line="440" w:lineRule="exact"/>
        <w:rPr>
          <w:rFonts w:hint="eastAsia"/>
          <w:color w:val="000000"/>
          <w:szCs w:val="21"/>
          <w:highlight w:val="none"/>
        </w:rPr>
      </w:pPr>
      <w:r>
        <w:rPr>
          <w:rFonts w:hint="eastAsia"/>
          <w:color w:val="000000"/>
          <w:szCs w:val="21"/>
          <w:highlight w:val="none"/>
        </w:rPr>
        <w:t xml:space="preserve">年    月   日</w:t>
      </w:r>
      <w:r>
        <w:rPr>
          <w:rFonts w:hint="eastAsia"/>
          <w:color w:val="000000"/>
          <w:szCs w:val="21"/>
          <w:highlight w:val="none"/>
        </w:rPr>
      </w:r>
      <w:r/>
    </w:p>
    <w:p>
      <w:pPr>
        <w:pStyle w:val="657"/>
        <w:jc w:val="left"/>
        <w:spacing w:line="440" w:lineRule="exact"/>
        <w:rPr>
          <w:rFonts w:hint="eastAsia"/>
          <w:b/>
          <w:color w:val="000000"/>
          <w:highlight w:val="none"/>
        </w:rPr>
      </w:pPr>
      <w:r>
        <w:rPr>
          <w:rFonts w:hint="eastAsia"/>
          <w:b/>
          <w:color w:val="000000"/>
          <w:highlight w:val="none"/>
        </w:rPr>
      </w:r>
      <w:r/>
    </w:p>
    <w:p>
      <w:pPr>
        <w:pStyle w:val="745"/>
        <w:jc w:val="center"/>
        <w:spacing w:before="320" w:after="320" w:line="440" w:lineRule="exact"/>
        <w:rPr>
          <w:b/>
          <w:bCs/>
          <w:color w:val="000000"/>
          <w:highlight w:val="none"/>
        </w:rPr>
      </w:pPr>
      <w:r>
        <w:rPr>
          <w:b/>
          <w:color w:val="000000"/>
          <w:highlight w:val="none"/>
        </w:rPr>
      </w:r>
      <w:r>
        <w:rPr>
          <w:b/>
          <w:color w:val="000000"/>
          <w:highlight w:val="none"/>
        </w:rPr>
      </w:r>
    </w:p>
    <w:p>
      <w:pPr>
        <w:pStyle w:val="745"/>
        <w:jc w:val="center"/>
        <w:spacing w:before="320" w:after="320" w:line="440" w:lineRule="exact"/>
        <w:rPr>
          <w:b/>
          <w:bCs/>
          <w:color w:val="000000"/>
          <w:highlight w:val="none"/>
        </w:rPr>
      </w:pPr>
      <w:r>
        <w:rPr>
          <w:b/>
          <w:color w:val="000000"/>
          <w:highlight w:val="none"/>
        </w:rPr>
      </w:r>
      <w:r/>
    </w:p>
    <w:p>
      <w:pPr>
        <w:pStyle w:val="657"/>
        <w:spacing w:line="440" w:lineRule="exact"/>
        <w:rPr>
          <w:color w:val="000000"/>
          <w:highlight w:val="none"/>
        </w:rPr>
      </w:pPr>
      <w:r>
        <w:rPr>
          <w:color w:val="000000"/>
          <w:highlight w:val="none"/>
        </w:rPr>
      </w:r>
      <w:r/>
    </w:p>
    <w:p>
      <w:pPr>
        <w:pStyle w:val="657"/>
        <w:spacing w:line="440" w:lineRule="exact"/>
        <w:rPr>
          <w:color w:val="000000"/>
          <w:highlight w:val="none"/>
        </w:rPr>
      </w:pPr>
      <w:r>
        <w:rPr>
          <w:color w:val="000000"/>
          <w:highlight w:val="none"/>
        </w:rPr>
      </w:r>
      <w:r/>
    </w:p>
    <w:p>
      <w:pPr>
        <w:pStyle w:val="672"/>
        <w:tabs>
          <w:tab w:val="left" w:pos="5250" w:leader="none"/>
        </w:tabs>
        <w:rPr>
          <w:color w:val="000000"/>
          <w:highlight w:val="none"/>
        </w:rPr>
      </w:pPr>
      <w:r>
        <w:rPr>
          <w:color w:val="000000"/>
          <w:highlight w:val="none"/>
        </w:rPr>
      </w:r>
      <w:r/>
    </w:p>
    <w:p>
      <w:pPr>
        <w:pStyle w:val="672"/>
        <w:tabs>
          <w:tab w:val="left" w:pos="5250" w:leader="none"/>
        </w:tabs>
        <w:rPr>
          <w:color w:val="000000"/>
          <w:highlight w:val="none"/>
        </w:rPr>
      </w:pPr>
      <w:r>
        <w:rPr>
          <w:color w:val="000000"/>
          <w:highlight w:val="none"/>
        </w:rPr>
      </w:r>
      <w:r/>
    </w:p>
    <w:p>
      <w:pPr>
        <w:pStyle w:val="657"/>
        <w:spacing w:line="440" w:lineRule="exact"/>
        <w:rPr>
          <w:rFonts w:hint="eastAsia" w:ascii="宋体" w:hAnsi="宋体"/>
          <w:b/>
          <w:color w:val="000000"/>
          <w:highlight w:val="none"/>
        </w:rPr>
      </w:pPr>
      <w:r>
        <w:rPr>
          <w:rFonts w:hint="eastAsia" w:ascii="宋体" w:hAnsi="宋体"/>
          <w:b/>
          <w:color w:val="000000"/>
          <w:highlight w:val="none"/>
        </w:rPr>
        <w:t xml:space="preserve">附件2</w:t>
      </w:r>
      <w:r>
        <w:rPr>
          <w:rFonts w:hint="eastAsia" w:ascii="宋体" w:hAnsi="宋体"/>
          <w:b/>
          <w:color w:val="000000"/>
          <w:highlight w:val="none"/>
        </w:rPr>
      </w:r>
      <w:r/>
    </w:p>
    <w:p>
      <w:pPr>
        <w:pStyle w:val="657"/>
        <w:jc w:val="center"/>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磋商响应承诺书</w:t>
      </w:r>
      <w:r>
        <w:rPr>
          <w:rFonts w:hint="eastAsia" w:ascii="宋体" w:hAnsi="宋体"/>
          <w:b/>
          <w:bCs/>
          <w:color w:val="000000"/>
          <w:sz w:val="24"/>
          <w:highlight w:val="none"/>
        </w:rPr>
      </w:r>
      <w:r/>
    </w:p>
    <w:p>
      <w:pPr>
        <w:pStyle w:val="657"/>
        <w:jc w:val="left"/>
        <w:spacing w:line="440" w:lineRule="exact"/>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677"/>
        <w:jc w:val="left"/>
        <w:spacing w:line="440" w:lineRule="exact"/>
        <w:rPr>
          <w:rFonts w:hint="eastAsia" w:hAnsi="宋体"/>
          <w:color w:val="000000"/>
          <w:szCs w:val="21"/>
          <w:highlight w:val="none"/>
        </w:rPr>
      </w:pPr>
      <w:r>
        <w:rPr>
          <w:rFonts w:hint="eastAsia" w:hAnsi="宋体"/>
          <w:color w:val="000000"/>
          <w:szCs w:val="21"/>
          <w:highlight w:val="none"/>
          <w:u w:val="single"/>
        </w:rPr>
        <w:t xml:space="preserve">苏州弘创招投标代理有限公司</w:t>
      </w:r>
      <w:r>
        <w:rPr>
          <w:rFonts w:hint="eastAsia" w:hAnsi="宋体"/>
          <w:color w:val="000000"/>
          <w:szCs w:val="21"/>
          <w:highlight w:val="none"/>
        </w:rPr>
        <w:t xml:space="preserve">：</w:t>
      </w:r>
      <w:r>
        <w:rPr>
          <w:rFonts w:hAnsi="宋体"/>
          <w:color w:val="000000"/>
          <w:szCs w:val="21"/>
          <w:highlight w:val="none"/>
        </w:rPr>
        <w:t xml:space="preserve"> </w:t>
      </w:r>
      <w:r>
        <w:rPr>
          <w:rFonts w:hint="eastAsia" w:hAnsi="宋体"/>
          <w:color w:val="000000"/>
          <w:szCs w:val="21"/>
          <w:highlight w:val="none"/>
        </w:rPr>
      </w:r>
      <w:r/>
    </w:p>
    <w:p>
      <w:pPr>
        <w:pStyle w:val="677"/>
        <w:jc w:val="left"/>
        <w:spacing w:line="440" w:lineRule="exact"/>
        <w:rPr>
          <w:rFonts w:hAnsi="宋体"/>
          <w:color w:val="000000"/>
          <w:szCs w:val="21"/>
          <w:highlight w:val="none"/>
        </w:rPr>
      </w:pPr>
      <w:r>
        <w:rPr>
          <w:rFonts w:hAnsi="宋体"/>
          <w:color w:val="000000"/>
          <w:szCs w:val="21"/>
          <w:highlight w:val="none"/>
        </w:rPr>
      </w:r>
      <w:r/>
    </w:p>
    <w:p>
      <w:pPr>
        <w:pStyle w:val="714"/>
        <w:ind w:firstLine="420"/>
        <w:jc w:val="left"/>
        <w:spacing w:line="440" w:lineRule="exact"/>
        <w:tabs>
          <w:tab w:val="left" w:pos="3780" w:leader="none"/>
        </w:tabs>
        <w:rPr>
          <w:rFonts w:hAnsi="宋体" w:eastAsia="宋体"/>
          <w:color w:val="000000"/>
          <w:sz w:val="21"/>
          <w:szCs w:val="21"/>
          <w:highlight w:val="none"/>
        </w:rPr>
      </w:pPr>
      <w:r>
        <w:rPr>
          <w:rFonts w:hint="eastAsia" w:hAnsi="宋体" w:eastAsia="宋体"/>
          <w:color w:val="000000"/>
          <w:sz w:val="21"/>
          <w:szCs w:val="21"/>
          <w:highlight w:val="none"/>
        </w:rPr>
        <w:t xml:space="preserve">我们收到贵公司</w:t>
      </w:r>
      <w:r>
        <w:rPr>
          <w:rFonts w:hint="eastAsia" w:hAnsi="宋体" w:eastAsia="宋体"/>
          <w:color w:val="000000"/>
          <w:sz w:val="21"/>
          <w:szCs w:val="21"/>
          <w:highlight w:val="none"/>
          <w:lang w:eastAsia="zh-CN"/>
        </w:rPr>
        <w:t xml:space="preserve">JSZC-320509-SZHC-C2026-0008</w:t>
      </w:r>
      <w:r>
        <w:rPr>
          <w:rFonts w:hint="eastAsia" w:hAnsi="宋体" w:eastAsia="宋体"/>
          <w:color w:val="000000"/>
          <w:sz w:val="21"/>
          <w:szCs w:val="21"/>
          <w:highlight w:val="none"/>
        </w:rPr>
        <w:t xml:space="preserve">号磋商文件，经仔细阅读和研究，我们决定参加磋商活动。</w:t>
      </w:r>
      <w:r>
        <w:rPr>
          <w:rFonts w:hAnsi="宋体" w:eastAsia="宋体"/>
          <w:color w:val="000000"/>
          <w:sz w:val="21"/>
          <w:szCs w:val="21"/>
          <w:highlight w:val="none"/>
        </w:rPr>
      </w:r>
      <w:r/>
    </w:p>
    <w:p>
      <w:pPr>
        <w:pStyle w:val="714"/>
        <w:numPr>
          <w:ilvl w:val="0"/>
          <w:numId w:val="3"/>
        </w:numPr>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愿意按照磋商采购文件的一切要求，提供本次招标所需服务，磋商总报价包括完成本项工作所需所有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hAnsi="宋体" w:eastAsia="宋体"/>
          <w:color w:val="000000"/>
          <w:sz w:val="21"/>
          <w:szCs w:val="21"/>
          <w:highlight w:val="none"/>
        </w:rPr>
      </w:r>
      <w:r/>
    </w:p>
    <w:p>
      <w:pPr>
        <w:pStyle w:val="714"/>
        <w:ind w:firstLine="420"/>
        <w:jc w:val="left"/>
        <w:spacing w:line="440" w:lineRule="exact"/>
        <w:rPr>
          <w:rFonts w:hAnsi="宋体" w:eastAsia="宋体"/>
          <w:color w:val="000000"/>
          <w:sz w:val="21"/>
          <w:szCs w:val="21"/>
          <w:highlight w:val="none"/>
        </w:rPr>
      </w:pPr>
      <w:r>
        <w:rPr>
          <w:rFonts w:hAnsi="宋体" w:eastAsia="宋体"/>
          <w:color w:val="000000"/>
          <w:sz w:val="21"/>
          <w:szCs w:val="21"/>
          <w:highlight w:val="none"/>
        </w:rPr>
        <w:t xml:space="preserve">2</w:t>
      </w:r>
      <w:r>
        <w:rPr>
          <w:rFonts w:hint="eastAsia" w:hAnsi="宋体" w:eastAsia="宋体"/>
          <w:color w:val="000000"/>
          <w:sz w:val="21"/>
          <w:szCs w:val="21"/>
          <w:highlight w:val="none"/>
        </w:rPr>
        <w:t xml:space="preserve">、如果我们的磋商响应文件被接受，我们将严格履行磋商文件中规定的每一项要求，按期、按质、按量履行合同的义务。</w:t>
      </w:r>
      <w:r>
        <w:rPr>
          <w:rFonts w:hAnsi="宋体" w:eastAsia="宋体"/>
          <w:color w:val="000000"/>
          <w:sz w:val="21"/>
          <w:szCs w:val="21"/>
          <w:highlight w:val="none"/>
        </w:rPr>
      </w:r>
      <w:r/>
    </w:p>
    <w:p>
      <w:pPr>
        <w:pStyle w:val="714"/>
        <w:ind w:firstLine="420"/>
        <w:jc w:val="left"/>
        <w:spacing w:line="440" w:lineRule="exact"/>
        <w:rPr>
          <w:rFonts w:hint="eastAsia" w:hAnsi="宋体" w:eastAsia="宋体"/>
          <w:color w:val="000000"/>
          <w:sz w:val="21"/>
          <w:szCs w:val="21"/>
          <w:highlight w:val="none"/>
        </w:rPr>
      </w:pPr>
      <w:r>
        <w:rPr>
          <w:rFonts w:hAnsi="宋体" w:eastAsia="宋体"/>
          <w:color w:val="000000"/>
          <w:sz w:val="21"/>
          <w:szCs w:val="21"/>
          <w:highlight w:val="none"/>
        </w:rPr>
        <w:t xml:space="preserve">3</w:t>
      </w:r>
      <w:r>
        <w:rPr>
          <w:rFonts w:hint="eastAsia" w:hAnsi="宋体" w:eastAsia="宋体"/>
          <w:color w:val="000000"/>
          <w:sz w:val="21"/>
          <w:szCs w:val="21"/>
          <w:highlight w:val="none"/>
        </w:rPr>
        <w:t xml:space="preserve">、我们已</w:t>
      </w:r>
      <w:r>
        <w:rPr>
          <w:rFonts w:hAnsi="宋体" w:eastAsia="宋体"/>
          <w:color w:val="000000"/>
          <w:sz w:val="21"/>
          <w:szCs w:val="21"/>
          <w:highlight w:val="none"/>
        </w:rPr>
        <w:t xml:space="preserve">详细</w:t>
      </w:r>
      <w:r>
        <w:rPr>
          <w:rFonts w:hint="eastAsia" w:hAnsi="宋体" w:eastAsia="宋体"/>
          <w:color w:val="000000"/>
          <w:sz w:val="21"/>
          <w:szCs w:val="21"/>
          <w:highlight w:val="none"/>
        </w:rPr>
        <w:t xml:space="preserve">阅读</w:t>
      </w:r>
      <w:r>
        <w:rPr>
          <w:rFonts w:hAnsi="宋体" w:eastAsia="宋体"/>
          <w:color w:val="000000"/>
          <w:sz w:val="21"/>
          <w:szCs w:val="21"/>
          <w:highlight w:val="none"/>
        </w:rPr>
        <w:t xml:space="preserve">全部</w:t>
      </w:r>
      <w:r>
        <w:rPr>
          <w:rFonts w:hint="eastAsia" w:hAnsi="宋体" w:eastAsia="宋体"/>
          <w:color w:val="000000"/>
          <w:sz w:val="21"/>
          <w:szCs w:val="21"/>
          <w:highlight w:val="none"/>
        </w:rPr>
        <w:t xml:space="preserve">磋商文件</w:t>
      </w:r>
      <w:r>
        <w:rPr>
          <w:rFonts w:hAnsi="宋体" w:eastAsia="宋体"/>
          <w:color w:val="000000"/>
          <w:sz w:val="21"/>
          <w:szCs w:val="21"/>
          <w:highlight w:val="none"/>
        </w:rPr>
        <w:t xml:space="preserve">，包括</w:t>
      </w:r>
      <w:r>
        <w:rPr>
          <w:rFonts w:hint="eastAsia" w:hAnsi="宋体" w:eastAsia="宋体"/>
          <w:color w:val="000000"/>
          <w:sz w:val="21"/>
          <w:szCs w:val="21"/>
          <w:highlight w:val="none"/>
        </w:rPr>
        <w:t xml:space="preserve">更正公告</w:t>
      </w:r>
      <w:r>
        <w:rPr>
          <w:rFonts w:hAnsi="宋体" w:eastAsia="宋体"/>
          <w:color w:val="000000"/>
          <w:sz w:val="21"/>
          <w:szCs w:val="21"/>
          <w:highlight w:val="none"/>
        </w:rPr>
        <w:t xml:space="preserve">(如有)</w:t>
      </w:r>
      <w:r>
        <w:rPr>
          <w:rFonts w:hint="eastAsia" w:hAnsi="宋体" w:eastAsia="宋体"/>
          <w:color w:val="000000"/>
          <w:sz w:val="21"/>
          <w:szCs w:val="21"/>
          <w:highlight w:val="none"/>
        </w:rPr>
        <w:t xml:space="preserve">，对磋商文件及更正公告</w:t>
      </w:r>
      <w:r>
        <w:rPr>
          <w:rFonts w:hAnsi="宋体" w:eastAsia="宋体"/>
          <w:color w:val="000000"/>
          <w:sz w:val="21"/>
          <w:szCs w:val="21"/>
          <w:highlight w:val="none"/>
        </w:rPr>
        <w:t xml:space="preserve">(如有)</w:t>
      </w:r>
      <w:r>
        <w:rPr>
          <w:rFonts w:hint="eastAsia" w:hAnsi="宋体" w:eastAsia="宋体"/>
          <w:color w:val="000000"/>
          <w:sz w:val="21"/>
          <w:szCs w:val="21"/>
          <w:highlight w:val="none"/>
        </w:rPr>
        <w:t xml:space="preserve">无任何异议。</w:t>
      </w:r>
      <w:r>
        <w:rPr>
          <w:rFonts w:hint="eastAsia" w:hAnsi="宋体" w:eastAsia="宋体"/>
          <w:color w:val="000000"/>
          <w:sz w:val="21"/>
          <w:szCs w:val="21"/>
          <w:highlight w:val="none"/>
        </w:rPr>
      </w:r>
      <w:r/>
    </w:p>
    <w:p>
      <w:pPr>
        <w:pStyle w:val="71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4、我们同意按磋商文件中的规定，本响应文件的有效期限自提交响应文件截止时间之日起</w:t>
      </w:r>
      <w:r>
        <w:rPr>
          <w:rFonts w:hint="eastAsia" w:hAnsi="宋体" w:eastAsia="宋体"/>
          <w:color w:val="000000"/>
          <w:sz w:val="21"/>
          <w:szCs w:val="21"/>
          <w:highlight w:val="none"/>
          <w:u w:val="single"/>
        </w:rPr>
        <w:t xml:space="preserve">  90 </w:t>
      </w:r>
      <w:r>
        <w:rPr>
          <w:rFonts w:hint="eastAsia" w:hAnsi="宋体" w:eastAsia="宋体"/>
          <w:color w:val="000000"/>
          <w:sz w:val="21"/>
          <w:szCs w:val="21"/>
          <w:highlight w:val="none"/>
        </w:rPr>
        <w:t xml:space="preserve">天。</w:t>
      </w:r>
      <w:r>
        <w:rPr>
          <w:rFonts w:hAnsi="宋体" w:eastAsia="宋体"/>
          <w:color w:val="000000"/>
          <w:sz w:val="21"/>
          <w:szCs w:val="21"/>
          <w:highlight w:val="none"/>
        </w:rPr>
      </w:r>
      <w:r/>
    </w:p>
    <w:p>
      <w:pPr>
        <w:pStyle w:val="71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5、我们愿意提供采购单位在磋商文件中要求的相关资料。</w:t>
      </w:r>
      <w:r>
        <w:rPr>
          <w:rFonts w:hAnsi="宋体" w:eastAsia="宋体"/>
          <w:color w:val="000000"/>
          <w:sz w:val="21"/>
          <w:szCs w:val="21"/>
          <w:highlight w:val="none"/>
        </w:rPr>
      </w:r>
      <w:r/>
    </w:p>
    <w:p>
      <w:pPr>
        <w:pStyle w:val="71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6、我们愿意遵守磋商文件中所列的收费标准。</w:t>
      </w:r>
      <w:r>
        <w:rPr>
          <w:rFonts w:hAnsi="宋体" w:eastAsia="宋体"/>
          <w:color w:val="000000"/>
          <w:sz w:val="21"/>
          <w:szCs w:val="21"/>
          <w:highlight w:val="none"/>
        </w:rPr>
      </w:r>
      <w:r/>
    </w:p>
    <w:p>
      <w:pPr>
        <w:pStyle w:val="71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7、我们承诺该响应文件在磋商开始后的全过程中保持有效，不作任何更改和变动。</w:t>
      </w:r>
      <w:r>
        <w:rPr>
          <w:rFonts w:hAnsi="宋体" w:eastAsia="宋体"/>
          <w:color w:val="000000"/>
          <w:sz w:val="21"/>
          <w:szCs w:val="21"/>
          <w:highlight w:val="none"/>
        </w:rPr>
      </w:r>
      <w:r/>
    </w:p>
    <w:p>
      <w:pPr>
        <w:pStyle w:val="714"/>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8、我们承诺我公司符合磋商文件供应商须知中“合格供应商的基本、特定条件”的要求，若与真实情况不符，本公司愿意承担由此而产生的一切后果。</w:t>
      </w:r>
      <w:r>
        <w:rPr>
          <w:rFonts w:hint="eastAsia" w:hAnsi="宋体" w:eastAsia="宋体"/>
          <w:color w:val="000000"/>
          <w:sz w:val="21"/>
          <w:szCs w:val="21"/>
          <w:highlight w:val="none"/>
        </w:rPr>
      </w:r>
      <w:r/>
    </w:p>
    <w:p>
      <w:pPr>
        <w:pStyle w:val="714"/>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所有有关磋商文件的函电，请按下列地址联系：</w:t>
      </w:r>
      <w:r>
        <w:rPr>
          <w:rFonts w:hint="eastAsia" w:hAnsi="宋体" w:eastAsia="宋体"/>
          <w:color w:val="000000"/>
          <w:sz w:val="21"/>
          <w:szCs w:val="21"/>
          <w:highlight w:val="none"/>
        </w:rPr>
      </w:r>
      <w:r/>
    </w:p>
    <w:p>
      <w:pPr>
        <w:pStyle w:val="71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单位：                             联系人：</w:t>
      </w:r>
      <w:r>
        <w:rPr>
          <w:rFonts w:hAnsi="宋体" w:eastAsia="宋体"/>
          <w:color w:val="000000"/>
          <w:sz w:val="21"/>
          <w:szCs w:val="21"/>
          <w:highlight w:val="none"/>
        </w:rPr>
      </w:r>
      <w:r/>
    </w:p>
    <w:p>
      <w:pPr>
        <w:pStyle w:val="71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地址：                             邮政编码：</w:t>
      </w:r>
      <w:r>
        <w:rPr>
          <w:rFonts w:hAnsi="宋体" w:eastAsia="宋体"/>
          <w:color w:val="000000"/>
          <w:sz w:val="21"/>
          <w:szCs w:val="21"/>
          <w:highlight w:val="none"/>
        </w:rPr>
      </w:r>
      <w:r/>
    </w:p>
    <w:p>
      <w:pPr>
        <w:pStyle w:val="71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联系电话：                         传真：</w:t>
      </w:r>
      <w:r>
        <w:rPr>
          <w:rFonts w:hAnsi="宋体" w:eastAsia="宋体"/>
          <w:color w:val="000000"/>
          <w:sz w:val="21"/>
          <w:szCs w:val="21"/>
          <w:highlight w:val="none"/>
        </w:rPr>
      </w:r>
      <w:r/>
    </w:p>
    <w:p>
      <w:pPr>
        <w:pStyle w:val="714"/>
        <w:ind w:left="3400" w:firstLine="425"/>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657"/>
        <w:jc w:val="left"/>
        <w:spacing w:line="440" w:lineRule="exact"/>
        <w:rPr>
          <w:b/>
          <w:color w:val="000000"/>
          <w:highlight w:val="none"/>
        </w:rPr>
      </w:pPr>
      <w:r>
        <w:rPr>
          <w:b/>
          <w:color w:val="000000"/>
          <w:highlight w:val="none"/>
        </w:rPr>
      </w:r>
      <w:r/>
    </w:p>
    <w:p>
      <w:pPr>
        <w:pStyle w:val="657"/>
        <w:jc w:val="left"/>
        <w:spacing w:line="440" w:lineRule="exact"/>
        <w:rPr>
          <w:rFonts w:hint="eastAsia"/>
          <w:b/>
          <w:color w:val="000000"/>
          <w:highlight w:val="none"/>
        </w:rPr>
      </w:pPr>
      <w:r>
        <w:rPr>
          <w:rFonts w:hint="eastAsia"/>
          <w:b/>
          <w:color w:val="000000"/>
          <w:highlight w:val="none"/>
        </w:rPr>
      </w:r>
      <w:r/>
    </w:p>
    <w:p>
      <w:pPr>
        <w:pStyle w:val="708"/>
        <w:rPr>
          <w:rFonts w:hint="eastAsia"/>
          <w:b/>
          <w:color w:val="000000"/>
          <w:highlight w:val="none"/>
        </w:rPr>
      </w:pPr>
      <w:r>
        <w:rPr>
          <w:rFonts w:hint="eastAsia"/>
          <w:b/>
          <w:color w:val="000000"/>
          <w:highlight w:val="none"/>
        </w:rPr>
      </w:r>
      <w:r/>
    </w:p>
    <w:p>
      <w:pPr>
        <w:pStyle w:val="708"/>
        <w:rPr>
          <w:rFonts w:hint="eastAsia"/>
          <w:b/>
          <w:color w:val="000000"/>
          <w:highlight w:val="none"/>
        </w:rPr>
      </w:pPr>
      <w:r>
        <w:rPr>
          <w:rFonts w:hint="eastAsia"/>
          <w:b/>
          <w:color w:val="000000"/>
          <w:highlight w:val="none"/>
        </w:rPr>
      </w:r>
      <w:r/>
    </w:p>
    <w:p>
      <w:pPr>
        <w:pStyle w:val="708"/>
        <w:rPr>
          <w:rFonts w:hint="eastAsia"/>
          <w:b/>
          <w:color w:val="000000"/>
          <w:highlight w:val="none"/>
        </w:rPr>
      </w:pPr>
      <w:r>
        <w:rPr>
          <w:rFonts w:hint="eastAsia"/>
          <w:b/>
          <w:color w:val="000000"/>
          <w:highlight w:val="none"/>
        </w:rPr>
      </w:r>
      <w:r/>
    </w:p>
    <w:p>
      <w:pPr>
        <w:pStyle w:val="677"/>
        <w:spacing w:line="440" w:lineRule="exact"/>
        <w:rPr>
          <w:rFonts w:hint="eastAsia" w:hAnsi="宋体"/>
          <w:b/>
          <w:color w:val="000000"/>
          <w:szCs w:val="21"/>
          <w:highlight w:val="none"/>
        </w:rPr>
      </w:pPr>
      <w:r>
        <w:rPr>
          <w:rFonts w:hint="eastAsia" w:hAnsi="宋体"/>
          <w:b/>
          <w:color w:val="000000"/>
          <w:szCs w:val="21"/>
          <w:highlight w:val="none"/>
        </w:rPr>
        <w:t xml:space="preserve">附件3、</w:t>
      </w:r>
      <w:r>
        <w:rPr>
          <w:rFonts w:hint="eastAsia" w:hAnsi="宋体"/>
          <w:b/>
          <w:color w:val="000000"/>
          <w:szCs w:val="21"/>
          <w:highlight w:val="none"/>
        </w:rPr>
      </w:r>
      <w:r/>
    </w:p>
    <w:p>
      <w:pPr>
        <w:pStyle w:val="657"/>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开标一览表</w:t>
      </w:r>
      <w:r>
        <w:rPr>
          <w:rFonts w:ascii="宋体" w:hAnsi="宋体" w:cs="宋体"/>
          <w:b/>
          <w:color w:val="000000"/>
          <w:szCs w:val="21"/>
          <w:highlight w:val="none"/>
        </w:rPr>
      </w:r>
      <w:r/>
    </w:p>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（按“苏采云”系统格式填报</w:t>
      </w:r>
      <w:r>
        <w:rPr>
          <w:rFonts w:hint="eastAsia" w:ascii="宋体" w:hAnsi="宋体" w:cs="宋体"/>
          <w:b/>
          <w:bCs/>
          <w:color w:val="000000"/>
          <w:szCs w:val="21"/>
          <w:highlight w:val="none"/>
        </w:rPr>
        <w:t xml:space="preserve">投标总报价</w:t>
      </w:r>
      <w:r>
        <w:rPr>
          <w:rFonts w:hint="eastAsia" w:ascii="宋体" w:hAnsi="宋体" w:cs="宋体"/>
          <w:color w:val="000000"/>
          <w:szCs w:val="21"/>
          <w:highlight w:val="none"/>
        </w:rPr>
        <w:t xml:space="preserve">并签章）</w:t>
      </w:r>
      <w:r>
        <w:rPr>
          <w:rFonts w:hint="eastAsia" w:ascii="宋体" w:hAnsi="宋体" w:cs="宋体"/>
          <w:color w:val="000000"/>
          <w:szCs w:val="21"/>
          <w:highlight w:val="none"/>
        </w:rPr>
      </w:r>
      <w:r/>
    </w:p>
    <w:p>
      <w:pPr>
        <w:pStyle w:val="677"/>
        <w:spacing w:line="440" w:lineRule="exact"/>
        <w:rPr>
          <w:b/>
          <w:color w:val="000000"/>
          <w:highlight w:val="none"/>
        </w:rPr>
      </w:pPr>
      <w:r>
        <w:rPr>
          <w:b/>
          <w:color w:val="000000"/>
          <w:highlight w:val="none"/>
        </w:rPr>
      </w:r>
      <w:r/>
    </w:p>
    <w:p>
      <w:pPr>
        <w:pStyle w:val="657"/>
        <w:spacing w:line="440" w:lineRule="exact"/>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rFonts w:hint="eastAsia"/>
          <w:color w:val="000000"/>
          <w:highlight w:val="none"/>
        </w:rPr>
      </w:pPr>
      <w:r>
        <w:rPr>
          <w:rFonts w:hint="eastAsia"/>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rPr>
          <w:color w:val="000000"/>
          <w:highlight w:val="none"/>
        </w:rPr>
      </w:r>
    </w:p>
    <w:p>
      <w:pPr>
        <w:pStyle w:val="708"/>
        <w:rPr>
          <w:color w:val="000000"/>
          <w:highlight w:val="none"/>
        </w:rPr>
      </w:pPr>
      <w:r>
        <w:rPr>
          <w:color w:val="000000"/>
          <w:highlight w:val="none"/>
        </w:rPr>
      </w:r>
      <w:r>
        <w:rPr>
          <w:color w:val="000000"/>
          <w:highlight w:val="none"/>
        </w:rPr>
      </w:r>
    </w:p>
    <w:p>
      <w:pPr>
        <w:pStyle w:val="708"/>
        <w:rPr>
          <w:color w:val="000000"/>
          <w:highlight w:val="none"/>
        </w:rPr>
      </w:pPr>
      <w:r>
        <w:rPr>
          <w:color w:val="000000"/>
          <w:highlight w:val="none"/>
        </w:rPr>
      </w:r>
      <w:r>
        <w:rPr>
          <w:color w:val="000000"/>
          <w:highlight w:val="none"/>
        </w:rPr>
      </w:r>
    </w:p>
    <w:p>
      <w:pPr>
        <w:pStyle w:val="708"/>
        <w:rPr>
          <w:color w:val="000000"/>
          <w:highlight w:val="none"/>
        </w:rPr>
      </w:pPr>
      <w:r>
        <w:rPr>
          <w:color w:val="000000"/>
          <w:highlight w:val="none"/>
        </w:rPr>
      </w:r>
      <w:r>
        <w:rPr>
          <w:color w:val="000000"/>
          <w:highlight w:val="none"/>
        </w:rPr>
      </w:r>
    </w:p>
    <w:p>
      <w:pPr>
        <w:pStyle w:val="708"/>
        <w:rPr>
          <w:color w:val="000000"/>
          <w:highlight w:val="none"/>
        </w:rPr>
      </w:pPr>
      <w:r>
        <w:rPr>
          <w:color w:val="000000"/>
          <w:highlight w:val="none"/>
        </w:rPr>
      </w:r>
      <w:r>
        <w:rPr>
          <w:color w:val="000000"/>
          <w:highlight w:val="none"/>
        </w:rP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708"/>
        <w:rPr>
          <w:color w:val="000000"/>
          <w:highlight w:val="none"/>
        </w:rPr>
      </w:pPr>
      <w:r>
        <w:rPr>
          <w:color w:val="000000"/>
          <w:highlight w:val="none"/>
        </w:rPr>
      </w:r>
      <w:r/>
    </w:p>
    <w:p>
      <w:pPr>
        <w:pStyle w:val="677"/>
        <w:spacing w:line="440" w:lineRule="exact"/>
        <w:rPr>
          <w:rFonts w:ascii="宋体" w:hAnsi="宋体" w:cs="宋体"/>
          <w:b/>
          <w:color w:val="000000"/>
          <w:highlight w:val="none"/>
        </w:rPr>
      </w:pPr>
      <w:r>
        <w:rPr>
          <w:rFonts w:hint="eastAsia" w:hAnsi="宋体"/>
          <w:b/>
          <w:color w:val="000000"/>
          <w:szCs w:val="21"/>
          <w:highlight w:val="none"/>
        </w:rPr>
        <w:t xml:space="preserve">附件4：</w:t>
      </w:r>
      <w:r>
        <w:rPr>
          <w:rFonts w:hint="eastAsia" w:ascii="宋体" w:hAnsi="宋体" w:cs="宋体"/>
          <w:b/>
          <w:color w:val="000000"/>
          <w:highlight w:val="none"/>
        </w:rPr>
        <w:t xml:space="preserve">磋商响应报价分项报价表</w:t>
      </w:r>
      <w:r>
        <w:rPr>
          <w:rFonts w:ascii="宋体" w:hAnsi="宋体" w:cs="宋体"/>
          <w:b/>
          <w:color w:val="000000"/>
          <w:highlight w:val="none"/>
        </w:rPr>
      </w:r>
      <w:r/>
    </w:p>
    <w:p>
      <w:pPr>
        <w:pStyle w:val="65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第【一】投标报价分析表（参考格式）</w:t>
      </w:r>
      <w:r>
        <w:rPr>
          <w:rFonts w:ascii="宋体" w:hAnsi="宋体" w:cs="宋体"/>
          <w:b/>
          <w:bCs/>
          <w:color w:val="000000"/>
          <w:szCs w:val="21"/>
          <w:highlight w:val="none"/>
        </w:rPr>
      </w:r>
      <w:r/>
    </w:p>
    <w:p>
      <w:pPr>
        <w:pStyle w:val="657"/>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采购编号：             标段名：</w:t>
      </w:r>
      <w:r>
        <w:rPr>
          <w:rFonts w:ascii="宋体" w:hAnsi="宋体" w:cs="宋体"/>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377"/>
        <w:gridCol w:w="1571"/>
        <w:gridCol w:w="749"/>
        <w:gridCol w:w="1330"/>
        <w:gridCol w:w="1668"/>
        <w:gridCol w:w="1958"/>
      </w:tblGrid>
      <w:tr>
        <w:trPr>
          <w:cantSplit/>
          <w:trHeight w:val="666"/>
        </w:trPr>
        <w:tc>
          <w:tcPr>
            <w:tcW w:w="325"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序号</w:t>
            </w:r>
            <w:r>
              <w:rPr>
                <w:rFonts w:hAnsi="宋体" w:eastAsia="宋体" w:cs="宋体"/>
                <w:bCs/>
                <w:color w:val="000000"/>
                <w:sz w:val="21"/>
                <w:szCs w:val="21"/>
                <w:highlight w:val="none"/>
              </w:rPr>
            </w:r>
            <w:r/>
          </w:p>
        </w:tc>
        <w:tc>
          <w:tcPr>
            <w:gridSpan w:val="2"/>
            <w:tcW w:w="294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费用条目</w:t>
            </w:r>
            <w:r>
              <w:rPr>
                <w:rFonts w:hAnsi="宋体" w:eastAsia="宋体" w:cs="宋体"/>
                <w:bCs/>
                <w:color w:val="000000"/>
                <w:sz w:val="21"/>
                <w:szCs w:val="21"/>
                <w:highlight w:val="none"/>
              </w:rPr>
            </w:r>
            <w:r/>
          </w:p>
        </w:tc>
        <w:tc>
          <w:tcPr>
            <w:tcW w:w="404"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A配置</w:t>
            </w:r>
            <w:r>
              <w:rPr>
                <w:rFonts w:hAnsi="宋体" w:eastAsia="宋体" w:cs="宋体"/>
                <w:bCs/>
                <w:color w:val="000000"/>
                <w:sz w:val="21"/>
                <w:szCs w:val="21"/>
                <w:highlight w:val="none"/>
              </w:rPr>
            </w:r>
            <w:r/>
          </w:p>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数量</w:t>
            </w:r>
            <w:r>
              <w:rPr>
                <w:rFonts w:hAnsi="宋体" w:eastAsia="宋体" w:cs="宋体"/>
                <w:bCs/>
                <w:color w:val="000000"/>
                <w:sz w:val="21"/>
                <w:szCs w:val="21"/>
                <w:highlight w:val="none"/>
              </w:rPr>
            </w:r>
            <w:r/>
          </w:p>
        </w:tc>
        <w:tc>
          <w:tcPr>
            <w:tcW w:w="71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B暂估工作量</w:t>
            </w:r>
            <w:r>
              <w:rPr>
                <w:rFonts w:hAnsi="宋体" w:eastAsia="宋体" w:cs="宋体"/>
                <w:bCs/>
                <w:color w:val="000000"/>
                <w:sz w:val="21"/>
                <w:szCs w:val="21"/>
                <w:highlight w:val="none"/>
              </w:rPr>
            </w:r>
            <w:r/>
          </w:p>
        </w:tc>
        <w:tc>
          <w:tcPr>
            <w:tcW w:w="901"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C综合单价</w:t>
            </w:r>
            <w:r>
              <w:rPr>
                <w:rFonts w:hAnsi="宋体" w:eastAsia="宋体" w:cs="宋体"/>
                <w:bCs/>
                <w:color w:val="000000"/>
                <w:sz w:val="21"/>
                <w:szCs w:val="21"/>
                <w:highlight w:val="none"/>
              </w:rPr>
            </w:r>
            <w:r/>
          </w:p>
        </w:tc>
        <w:tc>
          <w:tcPr>
            <w:tcW w:w="1057"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小计 （元）(A*B*C)</w:t>
            </w: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w:t>
            </w:r>
            <w:r>
              <w:rPr>
                <w:rFonts w:hAnsi="宋体" w:eastAsia="宋体" w:cs="宋体"/>
                <w:bCs/>
                <w:color w:val="000000"/>
                <w:sz w:val="21"/>
                <w:szCs w:val="21"/>
                <w:highlight w:val="none"/>
              </w:rPr>
            </w:r>
            <w:r/>
          </w:p>
        </w:tc>
        <w:tc>
          <w:tcPr>
            <w:tcW w:w="743" w:type="dxa"/>
            <w:vAlign w:val="center"/>
            <w:vMerge w:val="restart"/>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作业人员费用</w:t>
            </w:r>
            <w:r>
              <w:rPr>
                <w:rFonts w:hAnsi="宋体" w:eastAsia="宋体" w:cs="宋体"/>
                <w:bCs/>
                <w:color w:val="000000"/>
                <w:sz w:val="21"/>
                <w:szCs w:val="21"/>
                <w:highlight w:val="none"/>
              </w:rPr>
            </w:r>
            <w:r/>
          </w:p>
        </w:tc>
        <w:tc>
          <w:tcPr>
            <w:tcW w:w="84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作业人员人工费</w:t>
            </w:r>
            <w:r>
              <w:rPr>
                <w:rFonts w:hAnsi="宋体" w:eastAsia="宋体" w:cs="宋体"/>
                <w:bCs/>
                <w:color w:val="000000"/>
                <w:sz w:val="21"/>
                <w:szCs w:val="21"/>
                <w:highlight w:val="none"/>
              </w:rPr>
            </w:r>
            <w:r/>
          </w:p>
        </w:tc>
        <w:tc>
          <w:tcPr>
            <w:tcW w:w="404"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17人</w:t>
            </w:r>
            <w:r>
              <w:rPr>
                <w:rFonts w:hAnsi="宋体" w:eastAsia="宋体" w:cs="宋体"/>
                <w:bCs/>
                <w:color w:val="000000"/>
                <w:sz w:val="21"/>
                <w:szCs w:val="21"/>
                <w:highlight w:val="none"/>
              </w:rPr>
            </w:r>
            <w:r/>
          </w:p>
        </w:tc>
        <w:tc>
          <w:tcPr>
            <w:tcW w:w="71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56工日</w:t>
            </w:r>
            <w:r>
              <w:rPr>
                <w:rFonts w:hAnsi="宋体" w:eastAsia="宋体" w:cs="宋体"/>
                <w:bCs/>
                <w:color w:val="000000"/>
                <w:sz w:val="21"/>
                <w:szCs w:val="21"/>
                <w:highlight w:val="none"/>
              </w:rPr>
            </w:r>
            <w:r/>
          </w:p>
        </w:tc>
        <w:tc>
          <w:tcPr>
            <w:tcW w:w="901"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w:t>
            </w:r>
            <w:r>
              <w:rPr>
                <w:rFonts w:hAnsi="宋体" w:eastAsia="宋体" w:cs="宋体"/>
                <w:bCs/>
                <w:color w:val="000000"/>
                <w:sz w:val="21"/>
                <w:szCs w:val="21"/>
                <w:highlight w:val="none"/>
              </w:rPr>
            </w:r>
            <w:r/>
          </w:p>
        </w:tc>
        <w:tc>
          <w:tcPr>
            <w:tcW w:w="743" w:type="dxa"/>
            <w:vAlign w:val="center"/>
            <w:vMerge w:val="continue"/>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c>
          <w:tcPr>
            <w:tcW w:w="84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驾驶员人工费</w:t>
            </w:r>
            <w:r>
              <w:rPr>
                <w:rFonts w:hAnsi="宋体" w:eastAsia="宋体" w:cs="宋体"/>
                <w:bCs/>
                <w:color w:val="000000"/>
                <w:sz w:val="21"/>
                <w:szCs w:val="21"/>
                <w:highlight w:val="none"/>
              </w:rPr>
            </w:r>
            <w:r/>
          </w:p>
        </w:tc>
        <w:tc>
          <w:tcPr>
            <w:tcW w:w="404"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3人</w:t>
            </w:r>
            <w:r>
              <w:rPr>
                <w:rFonts w:hAnsi="宋体" w:eastAsia="宋体" w:cs="宋体"/>
                <w:bCs/>
                <w:color w:val="000000"/>
                <w:sz w:val="21"/>
                <w:szCs w:val="21"/>
                <w:highlight w:val="none"/>
              </w:rPr>
            </w:r>
            <w:r/>
          </w:p>
        </w:tc>
        <w:tc>
          <w:tcPr>
            <w:tcW w:w="71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30工日</w:t>
            </w:r>
            <w:r>
              <w:rPr>
                <w:rFonts w:hAnsi="宋体" w:eastAsia="宋体" w:cs="宋体"/>
                <w:bCs/>
                <w:color w:val="000000"/>
                <w:sz w:val="21"/>
                <w:szCs w:val="21"/>
                <w:highlight w:val="none"/>
              </w:rPr>
            </w:r>
            <w:r/>
          </w:p>
        </w:tc>
        <w:tc>
          <w:tcPr>
            <w:tcW w:w="901"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w:t>
            </w:r>
            <w:r>
              <w:rPr>
                <w:rFonts w:hAnsi="宋体" w:eastAsia="宋体" w:cs="宋体"/>
                <w:bCs/>
                <w:color w:val="000000"/>
                <w:sz w:val="21"/>
                <w:szCs w:val="21"/>
                <w:highlight w:val="none"/>
              </w:rPr>
            </w:r>
            <w:r/>
          </w:p>
        </w:tc>
        <w:tc>
          <w:tcPr>
            <w:tcW w:w="743" w:type="dxa"/>
            <w:vAlign w:val="center"/>
            <w:vMerge w:val="restart"/>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作业工具费用</w:t>
            </w:r>
            <w:r>
              <w:rPr>
                <w:rFonts w:hAnsi="宋体" w:eastAsia="宋体" w:cs="宋体"/>
                <w:bCs/>
                <w:color w:val="000000"/>
                <w:sz w:val="21"/>
                <w:szCs w:val="21"/>
                <w:highlight w:val="none"/>
              </w:rPr>
            </w:r>
            <w:r/>
          </w:p>
        </w:tc>
        <w:tc>
          <w:tcPr>
            <w:tcW w:w="84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机械打捞船工费</w:t>
            </w:r>
            <w:r>
              <w:rPr>
                <w:rFonts w:hAnsi="宋体" w:eastAsia="宋体" w:cs="宋体"/>
                <w:bCs/>
                <w:color w:val="000000"/>
                <w:sz w:val="21"/>
                <w:szCs w:val="21"/>
                <w:highlight w:val="none"/>
              </w:rPr>
            </w:r>
            <w:r/>
          </w:p>
        </w:tc>
        <w:tc>
          <w:tcPr>
            <w:tcW w:w="404"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3艘</w:t>
            </w:r>
            <w:r>
              <w:rPr>
                <w:rFonts w:hAnsi="宋体" w:eastAsia="宋体" w:cs="宋体"/>
                <w:bCs/>
                <w:color w:val="000000"/>
                <w:sz w:val="21"/>
                <w:szCs w:val="21"/>
                <w:highlight w:val="none"/>
              </w:rPr>
            </w:r>
            <w:r/>
          </w:p>
        </w:tc>
        <w:tc>
          <w:tcPr>
            <w:tcW w:w="71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30台班</w:t>
            </w:r>
            <w:r>
              <w:rPr>
                <w:rFonts w:hAnsi="宋体" w:eastAsia="宋体" w:cs="宋体"/>
                <w:bCs/>
                <w:color w:val="000000"/>
                <w:sz w:val="21"/>
                <w:szCs w:val="21"/>
                <w:highlight w:val="none"/>
              </w:rPr>
            </w:r>
            <w:r/>
          </w:p>
        </w:tc>
        <w:tc>
          <w:tcPr>
            <w:tcW w:w="901"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】元/艘/台班</w:t>
            </w:r>
            <w:r>
              <w:rPr>
                <w:rFonts w:hAnsi="宋体" w:eastAsia="宋体" w:cs="宋体"/>
                <w:bCs/>
                <w:color w:val="000000"/>
                <w:sz w:val="21"/>
                <w:szCs w:val="21"/>
                <w:highlight w:val="none"/>
              </w:rPr>
            </w:r>
            <w:r/>
          </w:p>
        </w:tc>
        <w:tc>
          <w:tcPr>
            <w:tcW w:w="1057"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4</w:t>
            </w:r>
            <w:r>
              <w:rPr>
                <w:rFonts w:hAnsi="宋体" w:eastAsia="宋体" w:cs="宋体"/>
                <w:bCs/>
                <w:color w:val="000000"/>
                <w:sz w:val="21"/>
                <w:szCs w:val="21"/>
                <w:highlight w:val="none"/>
              </w:rPr>
            </w:r>
            <w:r/>
          </w:p>
        </w:tc>
        <w:tc>
          <w:tcPr>
            <w:tcW w:w="743" w:type="dxa"/>
            <w:vAlign w:val="center"/>
            <w:vMerge w:val="continue"/>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c>
          <w:tcPr>
            <w:tcW w:w="84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其他船只工费</w:t>
            </w:r>
            <w:r>
              <w:rPr>
                <w:rFonts w:hAnsi="宋体" w:eastAsia="宋体" w:cs="宋体"/>
                <w:bCs/>
                <w:color w:val="000000"/>
                <w:sz w:val="21"/>
                <w:szCs w:val="21"/>
                <w:highlight w:val="none"/>
              </w:rPr>
            </w:r>
            <w:r/>
          </w:p>
        </w:tc>
        <w:tc>
          <w:tcPr>
            <w:tcW w:w="404"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6艘</w:t>
            </w:r>
            <w:r>
              <w:rPr>
                <w:rFonts w:hAnsi="宋体" w:eastAsia="宋体" w:cs="宋体"/>
                <w:bCs/>
                <w:color w:val="000000"/>
                <w:sz w:val="21"/>
                <w:szCs w:val="21"/>
                <w:highlight w:val="none"/>
              </w:rPr>
            </w:r>
            <w:r/>
          </w:p>
        </w:tc>
        <w:tc>
          <w:tcPr>
            <w:tcW w:w="71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56台班</w:t>
            </w:r>
            <w:r>
              <w:rPr>
                <w:rFonts w:hAnsi="宋体" w:eastAsia="宋体" w:cs="宋体"/>
                <w:bCs/>
                <w:color w:val="000000"/>
                <w:sz w:val="21"/>
                <w:szCs w:val="21"/>
                <w:highlight w:val="none"/>
              </w:rPr>
            </w:r>
            <w:r/>
          </w:p>
        </w:tc>
        <w:tc>
          <w:tcPr>
            <w:tcW w:w="901"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】元/艘/台班</w:t>
            </w:r>
            <w:r>
              <w:rPr>
                <w:rFonts w:hAnsi="宋体" w:eastAsia="宋体" w:cs="宋体"/>
                <w:bCs/>
                <w:color w:val="000000"/>
                <w:sz w:val="21"/>
                <w:szCs w:val="21"/>
                <w:highlight w:val="none"/>
              </w:rPr>
            </w:r>
            <w:r/>
          </w:p>
        </w:tc>
        <w:tc>
          <w:tcPr>
            <w:tcW w:w="1057"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677"/>
              <w:jc w:val="center"/>
              <w:spacing w:line="360" w:lineRule="auto"/>
              <w:rPr>
                <w:rFonts w:hAnsi="宋体" w:eastAsia="宋体" w:cs="宋体"/>
                <w:bCs/>
                <w:color w:val="000000"/>
                <w:sz w:val="21"/>
                <w:szCs w:val="21"/>
                <w:highlight w:val="none"/>
                <w:lang w:val="en-US" w:eastAsia="zh-CN"/>
              </w:rPr>
            </w:pPr>
            <w:r>
              <w:rPr>
                <w:rFonts w:hint="eastAsia" w:hAnsi="宋体" w:eastAsia="宋体" w:cs="宋体"/>
                <w:bCs/>
                <w:color w:val="000000"/>
                <w:sz w:val="21"/>
                <w:szCs w:val="21"/>
                <w:highlight w:val="none"/>
                <w:lang w:val="en-US" w:eastAsia="zh-CN"/>
              </w:rPr>
              <w:t xml:space="preserve">5</w:t>
            </w:r>
            <w:r>
              <w:rPr>
                <w:rFonts w:hAnsi="宋体" w:eastAsia="宋体" w:cs="宋体"/>
                <w:bCs/>
                <w:color w:val="000000"/>
                <w:sz w:val="21"/>
                <w:szCs w:val="21"/>
                <w:highlight w:val="none"/>
                <w:lang w:val="en-US" w:eastAsia="zh-CN"/>
              </w:rPr>
            </w:r>
            <w:r/>
          </w:p>
        </w:tc>
        <w:tc>
          <w:tcPr>
            <w:gridSpan w:val="2"/>
            <w:tcW w:w="294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磋商总报价</w:t>
            </w:r>
            <w:r>
              <w:rPr>
                <w:rFonts w:hAnsi="宋体" w:eastAsia="宋体" w:cs="宋体"/>
                <w:bCs/>
                <w:color w:val="000000"/>
                <w:sz w:val="21"/>
                <w:szCs w:val="21"/>
                <w:highlight w:val="none"/>
              </w:rPr>
            </w:r>
            <w:r/>
          </w:p>
        </w:tc>
        <w:tc>
          <w:tcPr>
            <w:gridSpan w:val="4"/>
            <w:tcW w:w="5705"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bl>
    <w:p>
      <w:pPr>
        <w:pStyle w:val="657"/>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磋商响应单位：（签章）</w:t>
      </w:r>
      <w:r>
        <w:rPr>
          <w:rFonts w:ascii="宋体" w:hAnsi="宋体" w:cs="宋体"/>
          <w:color w:val="000000"/>
          <w:szCs w:val="21"/>
          <w:highlight w:val="none"/>
        </w:rPr>
      </w:r>
      <w:r/>
    </w:p>
    <w:p>
      <w:pPr>
        <w:pStyle w:val="702"/>
        <w:ind w:left="0" w:firstLine="0"/>
        <w:spacing w:after="0"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r>
      <w:r/>
    </w:p>
    <w:p>
      <w:pPr>
        <w:pStyle w:val="763"/>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1.请供应商按照上述格式制作分项投标报价分析表，“投标报价分析表”磋商总价应当与“开标一览表”的投标总报价相等。如有出现漏报、错报或未报项,均由供应商自行承担，采购单位不再另行支付其他费用。</w:t>
      </w:r>
      <w:r>
        <w:rPr>
          <w:rFonts w:hint="eastAsia" w:ascii="宋体" w:hAnsi="宋体" w:eastAsia="宋体" w:cs="宋体"/>
          <w:b/>
          <w:color w:val="000000"/>
          <w:sz w:val="21"/>
          <w:szCs w:val="21"/>
          <w:highlight w:val="none"/>
        </w:rPr>
        <w:t xml:space="preserve">响应单位根据各标段投标报价分析表的暂估量报综合单价及总价，综合单价不得超采购最高综合单价限价（作业人员人工费综合单价不高于270元/人/工日；驾驶人员人工费综合单价不高于370元/人/工日；机械打捞船工费综合单价不高于2300元/艘/台班；其余船只工费综合单价不高于300元/艘/台班；吸藻车工费综合单价不高于2300元/辆/台班），总价不得超标段采购预算。本项目投标报价成交综合单价固定，最终服务费结算按实际工作量和成交综合单价按实结算费用，但最终结算总费用不超过各标段合同总价，相关风险责任响应单位自行考虑。</w:t>
      </w:r>
      <w:r>
        <w:rPr>
          <w:rFonts w:hint="eastAsia" w:ascii="宋体" w:hAnsi="宋体" w:eastAsia="宋体" w:cs="宋体"/>
          <w:color w:val="000000"/>
          <w:sz w:val="21"/>
          <w:szCs w:val="21"/>
          <w:highlight w:val="none"/>
        </w:rPr>
      </w:r>
      <w:r/>
    </w:p>
    <w:p>
      <w:pPr>
        <w:pStyle w:val="702"/>
        <w:ind w:left="0" w:firstLine="0"/>
        <w:spacing w:after="0" w:line="360" w:lineRule="auto"/>
        <w:rPr>
          <w:rFonts w:ascii="宋体" w:hAnsi="宋体" w:cs="宋体"/>
          <w:color w:val="000000"/>
          <w:szCs w:val="21"/>
          <w:highlight w:val="none"/>
        </w:rPr>
      </w:pPr>
      <w:r>
        <w:rPr>
          <w:rFonts w:ascii="宋体" w:hAnsi="宋体" w:cs="宋体"/>
          <w:color w:val="000000"/>
          <w:szCs w:val="21"/>
          <w:highlight w:val="none"/>
        </w:rPr>
      </w:r>
      <w:r/>
    </w:p>
    <w:p>
      <w:pPr>
        <w:pStyle w:val="702"/>
        <w:ind w:left="0" w:firstLine="0"/>
        <w:spacing w:after="0" w:line="360" w:lineRule="auto"/>
        <w:rPr>
          <w:rFonts w:ascii="宋体" w:hAnsi="宋体" w:cs="宋体"/>
          <w:color w:val="000000"/>
          <w:szCs w:val="21"/>
          <w:highlight w:val="none"/>
        </w:rPr>
      </w:pPr>
      <w:r>
        <w:rPr>
          <w:rFonts w:ascii="宋体" w:hAnsi="宋体" w:cs="宋体"/>
          <w:color w:val="000000"/>
          <w:szCs w:val="21"/>
          <w:highlight w:val="none"/>
        </w:rPr>
      </w:r>
      <w:r/>
    </w:p>
    <w:p>
      <w:pPr>
        <w:pStyle w:val="702"/>
        <w:ind w:left="0" w:firstLine="0"/>
        <w:spacing w:after="0" w:line="360" w:lineRule="auto"/>
        <w:rPr>
          <w:rFonts w:ascii="宋体" w:hAnsi="宋体" w:cs="宋体"/>
          <w:color w:val="000000"/>
          <w:szCs w:val="21"/>
          <w:highlight w:val="none"/>
        </w:rPr>
      </w:pPr>
      <w:r>
        <w:rPr>
          <w:rFonts w:ascii="宋体" w:hAnsi="宋体" w:cs="宋体"/>
          <w:color w:val="000000"/>
          <w:szCs w:val="21"/>
          <w:highlight w:val="none"/>
        </w:rPr>
      </w:r>
      <w:r/>
    </w:p>
    <w:p>
      <w:pPr>
        <w:pStyle w:val="702"/>
        <w:ind w:left="0" w:firstLine="0"/>
        <w:spacing w:after="0" w:line="360" w:lineRule="auto"/>
        <w:rPr>
          <w:rFonts w:ascii="宋体" w:hAnsi="宋体" w:cs="宋体"/>
          <w:color w:val="000000"/>
          <w:szCs w:val="21"/>
          <w:highlight w:val="none"/>
        </w:rPr>
      </w:pPr>
      <w:r>
        <w:rPr>
          <w:rFonts w:ascii="宋体" w:hAnsi="宋体" w:cs="宋体"/>
          <w:color w:val="000000"/>
          <w:szCs w:val="21"/>
          <w:highlight w:val="none"/>
        </w:rPr>
      </w:r>
      <w:r/>
    </w:p>
    <w:p>
      <w:pPr>
        <w:pStyle w:val="657"/>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第【四】投标报价分析表（参考格式）</w:t>
      </w:r>
      <w:r>
        <w:rPr>
          <w:rFonts w:ascii="宋体" w:hAnsi="宋体" w:cs="宋体"/>
          <w:b/>
          <w:bCs/>
          <w:color w:val="000000"/>
          <w:szCs w:val="21"/>
          <w:highlight w:val="none"/>
        </w:rPr>
      </w:r>
      <w:r/>
    </w:p>
    <w:p>
      <w:pPr>
        <w:pStyle w:val="657"/>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采购编号：             标段名：</w:t>
      </w:r>
      <w:r>
        <w:rPr>
          <w:rFonts w:ascii="宋体" w:hAnsi="宋体" w:cs="宋体"/>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377"/>
        <w:gridCol w:w="1571"/>
        <w:gridCol w:w="749"/>
        <w:gridCol w:w="1330"/>
        <w:gridCol w:w="1668"/>
        <w:gridCol w:w="1958"/>
      </w:tblGrid>
      <w:tr>
        <w:trPr>
          <w:cantSplit/>
          <w:trHeight w:val="666"/>
        </w:trPr>
        <w:tc>
          <w:tcPr>
            <w:tcW w:w="325"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序号</w:t>
            </w:r>
            <w:r>
              <w:rPr>
                <w:rFonts w:hAnsi="宋体" w:eastAsia="宋体" w:cs="宋体"/>
                <w:bCs/>
                <w:color w:val="000000"/>
                <w:sz w:val="21"/>
                <w:szCs w:val="21"/>
                <w:highlight w:val="none"/>
              </w:rPr>
            </w:r>
            <w:r/>
          </w:p>
        </w:tc>
        <w:tc>
          <w:tcPr>
            <w:gridSpan w:val="2"/>
            <w:tcW w:w="294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费用条目</w:t>
            </w:r>
            <w:r>
              <w:rPr>
                <w:rFonts w:hAnsi="宋体" w:eastAsia="宋体" w:cs="宋体"/>
                <w:bCs/>
                <w:color w:val="000000"/>
                <w:sz w:val="21"/>
                <w:szCs w:val="21"/>
                <w:highlight w:val="none"/>
              </w:rPr>
            </w:r>
            <w:r/>
          </w:p>
        </w:tc>
        <w:tc>
          <w:tcPr>
            <w:tcW w:w="404"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A配置</w:t>
            </w:r>
            <w:r>
              <w:rPr>
                <w:rFonts w:hAnsi="宋体" w:eastAsia="宋体" w:cs="宋体"/>
                <w:bCs/>
                <w:color w:val="000000"/>
                <w:sz w:val="21"/>
                <w:szCs w:val="21"/>
                <w:highlight w:val="none"/>
              </w:rPr>
            </w:r>
            <w:r/>
          </w:p>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数量</w:t>
            </w:r>
            <w:r>
              <w:rPr>
                <w:rFonts w:hAnsi="宋体" w:eastAsia="宋体" w:cs="宋体"/>
                <w:bCs/>
                <w:color w:val="000000"/>
                <w:sz w:val="21"/>
                <w:szCs w:val="21"/>
                <w:highlight w:val="none"/>
              </w:rPr>
            </w:r>
            <w:r/>
          </w:p>
        </w:tc>
        <w:tc>
          <w:tcPr>
            <w:tcW w:w="71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B暂估工作量</w:t>
            </w:r>
            <w:r>
              <w:rPr>
                <w:rFonts w:hAnsi="宋体" w:eastAsia="宋体" w:cs="宋体"/>
                <w:bCs/>
                <w:color w:val="000000"/>
                <w:sz w:val="21"/>
                <w:szCs w:val="21"/>
                <w:highlight w:val="none"/>
              </w:rPr>
            </w:r>
            <w:r/>
          </w:p>
        </w:tc>
        <w:tc>
          <w:tcPr>
            <w:tcW w:w="901"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C综合单价</w:t>
            </w:r>
            <w:r>
              <w:rPr>
                <w:rFonts w:hAnsi="宋体" w:eastAsia="宋体" w:cs="宋体"/>
                <w:bCs/>
                <w:color w:val="000000"/>
                <w:sz w:val="21"/>
                <w:szCs w:val="21"/>
                <w:highlight w:val="none"/>
              </w:rPr>
            </w:r>
            <w:r/>
          </w:p>
        </w:tc>
        <w:tc>
          <w:tcPr>
            <w:tcW w:w="1057"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小计 （元）(A*B*C)</w:t>
            </w: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w:t>
            </w:r>
            <w:r>
              <w:rPr>
                <w:rFonts w:hAnsi="宋体" w:eastAsia="宋体" w:cs="宋体"/>
                <w:bCs/>
                <w:color w:val="000000"/>
                <w:sz w:val="21"/>
                <w:szCs w:val="21"/>
                <w:highlight w:val="none"/>
              </w:rPr>
            </w:r>
            <w:r/>
          </w:p>
        </w:tc>
        <w:tc>
          <w:tcPr>
            <w:tcW w:w="743" w:type="dxa"/>
            <w:vAlign w:val="center"/>
            <w:vMerge w:val="restart"/>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作业人员费用</w:t>
            </w:r>
            <w:r>
              <w:rPr>
                <w:rFonts w:hAnsi="宋体" w:eastAsia="宋体" w:cs="宋体"/>
                <w:bCs/>
                <w:color w:val="000000"/>
                <w:sz w:val="21"/>
                <w:szCs w:val="21"/>
                <w:highlight w:val="none"/>
              </w:rPr>
            </w:r>
            <w:r/>
          </w:p>
        </w:tc>
        <w:tc>
          <w:tcPr>
            <w:tcW w:w="84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作业人员人工费</w:t>
            </w:r>
            <w:r>
              <w:rPr>
                <w:rFonts w:hAnsi="宋体" w:eastAsia="宋体" w:cs="宋体"/>
                <w:bCs/>
                <w:color w:val="000000"/>
                <w:sz w:val="21"/>
                <w:szCs w:val="21"/>
                <w:highlight w:val="none"/>
              </w:rPr>
            </w:r>
            <w:r/>
          </w:p>
        </w:tc>
        <w:tc>
          <w:tcPr>
            <w:tcW w:w="404"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8人</w:t>
            </w:r>
            <w:r>
              <w:rPr>
                <w:rFonts w:hAnsi="宋体" w:eastAsia="宋体" w:cs="宋体"/>
                <w:bCs/>
                <w:color w:val="000000"/>
                <w:sz w:val="21"/>
                <w:szCs w:val="21"/>
                <w:highlight w:val="none"/>
              </w:rPr>
            </w:r>
            <w:r/>
          </w:p>
        </w:tc>
        <w:tc>
          <w:tcPr>
            <w:tcW w:w="71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lang w:val="en-US" w:eastAsia="zh-CN"/>
              </w:rPr>
              <w:t xml:space="preserve">5</w:t>
            </w:r>
            <w:r>
              <w:rPr>
                <w:rFonts w:hint="eastAsia" w:hAnsi="宋体" w:eastAsia="宋体" w:cs="宋体"/>
                <w:bCs/>
                <w:color w:val="000000"/>
                <w:sz w:val="21"/>
                <w:szCs w:val="21"/>
                <w:highlight w:val="none"/>
              </w:rPr>
              <w:t xml:space="preserve">0工日</w:t>
            </w:r>
            <w:r>
              <w:rPr>
                <w:rFonts w:hAnsi="宋体" w:eastAsia="宋体" w:cs="宋体"/>
                <w:bCs/>
                <w:color w:val="000000"/>
                <w:sz w:val="21"/>
                <w:szCs w:val="21"/>
                <w:highlight w:val="none"/>
              </w:rPr>
            </w:r>
            <w:r/>
          </w:p>
        </w:tc>
        <w:tc>
          <w:tcPr>
            <w:tcW w:w="901"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w:t>
            </w:r>
            <w:r>
              <w:rPr>
                <w:rFonts w:hAnsi="宋体" w:eastAsia="宋体" w:cs="宋体"/>
                <w:bCs/>
                <w:color w:val="000000"/>
                <w:sz w:val="21"/>
                <w:szCs w:val="21"/>
                <w:highlight w:val="none"/>
              </w:rPr>
            </w:r>
            <w:r/>
          </w:p>
        </w:tc>
        <w:tc>
          <w:tcPr>
            <w:tcW w:w="743" w:type="dxa"/>
            <w:vAlign w:val="center"/>
            <w:vMerge w:val="continue"/>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c>
          <w:tcPr>
            <w:tcW w:w="84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驾驶员人工费</w:t>
            </w:r>
            <w:r>
              <w:rPr>
                <w:rFonts w:hAnsi="宋体" w:eastAsia="宋体" w:cs="宋体"/>
                <w:bCs/>
                <w:color w:val="000000"/>
                <w:sz w:val="21"/>
                <w:szCs w:val="21"/>
                <w:highlight w:val="none"/>
              </w:rPr>
            </w:r>
            <w:r/>
          </w:p>
        </w:tc>
        <w:tc>
          <w:tcPr>
            <w:tcW w:w="404"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2人</w:t>
            </w:r>
            <w:r>
              <w:rPr>
                <w:rFonts w:hAnsi="宋体" w:eastAsia="宋体" w:cs="宋体"/>
                <w:bCs/>
                <w:color w:val="000000"/>
                <w:sz w:val="21"/>
                <w:szCs w:val="21"/>
                <w:highlight w:val="none"/>
              </w:rPr>
            </w:r>
            <w:r/>
          </w:p>
        </w:tc>
        <w:tc>
          <w:tcPr>
            <w:tcW w:w="71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lang w:val="en-US" w:eastAsia="zh-CN"/>
              </w:rPr>
              <w:t xml:space="preserve">5</w:t>
            </w:r>
            <w:r>
              <w:rPr>
                <w:rFonts w:hint="eastAsia" w:hAnsi="宋体" w:eastAsia="宋体" w:cs="宋体"/>
                <w:bCs/>
                <w:color w:val="000000"/>
                <w:sz w:val="21"/>
                <w:szCs w:val="21"/>
                <w:highlight w:val="none"/>
              </w:rPr>
              <w:t xml:space="preserve">0工日</w:t>
            </w:r>
            <w:r>
              <w:rPr>
                <w:rFonts w:hAnsi="宋体" w:eastAsia="宋体" w:cs="宋体"/>
                <w:bCs/>
                <w:color w:val="000000"/>
                <w:sz w:val="21"/>
                <w:szCs w:val="21"/>
                <w:highlight w:val="none"/>
              </w:rPr>
            </w:r>
            <w:r/>
          </w:p>
        </w:tc>
        <w:tc>
          <w:tcPr>
            <w:tcW w:w="901"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w:t>
            </w:r>
            <w:r>
              <w:rPr>
                <w:rFonts w:hAnsi="宋体" w:eastAsia="宋体" w:cs="宋体"/>
                <w:bCs/>
                <w:color w:val="000000"/>
                <w:sz w:val="21"/>
                <w:szCs w:val="21"/>
                <w:highlight w:val="none"/>
              </w:rPr>
            </w:r>
            <w:r/>
          </w:p>
        </w:tc>
        <w:tc>
          <w:tcPr>
            <w:tcW w:w="743"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作业工具费用</w:t>
            </w:r>
            <w:r>
              <w:rPr>
                <w:rFonts w:hAnsi="宋体" w:eastAsia="宋体" w:cs="宋体"/>
                <w:bCs/>
                <w:color w:val="000000"/>
                <w:sz w:val="21"/>
                <w:szCs w:val="21"/>
                <w:highlight w:val="none"/>
              </w:rPr>
            </w:r>
            <w:r/>
          </w:p>
        </w:tc>
        <w:tc>
          <w:tcPr>
            <w:tcW w:w="84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吸藻车工费</w:t>
            </w:r>
            <w:r>
              <w:rPr>
                <w:rFonts w:hAnsi="宋体" w:eastAsia="宋体" w:cs="宋体"/>
                <w:bCs/>
                <w:color w:val="000000"/>
                <w:sz w:val="21"/>
                <w:szCs w:val="21"/>
                <w:highlight w:val="none"/>
              </w:rPr>
            </w:r>
            <w:r/>
          </w:p>
        </w:tc>
        <w:tc>
          <w:tcPr>
            <w:tcW w:w="404"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2辆</w:t>
            </w:r>
            <w:r>
              <w:rPr>
                <w:rFonts w:hAnsi="宋体" w:eastAsia="宋体" w:cs="宋体"/>
                <w:bCs/>
                <w:color w:val="000000"/>
                <w:sz w:val="21"/>
                <w:szCs w:val="21"/>
                <w:highlight w:val="none"/>
              </w:rPr>
            </w:r>
            <w:r/>
          </w:p>
        </w:tc>
        <w:tc>
          <w:tcPr>
            <w:tcW w:w="71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lang w:val="en-US" w:eastAsia="zh-CN"/>
              </w:rPr>
              <w:t xml:space="preserve">5</w:t>
            </w:r>
            <w:r>
              <w:rPr>
                <w:rFonts w:hint="eastAsia" w:hAnsi="宋体" w:eastAsia="宋体" w:cs="宋体"/>
                <w:bCs/>
                <w:color w:val="000000"/>
                <w:sz w:val="21"/>
                <w:szCs w:val="21"/>
                <w:highlight w:val="none"/>
              </w:rPr>
              <w:t xml:space="preserve">0台班</w:t>
            </w:r>
            <w:r>
              <w:rPr>
                <w:rFonts w:hAnsi="宋体" w:eastAsia="宋体" w:cs="宋体"/>
                <w:bCs/>
                <w:color w:val="000000"/>
                <w:sz w:val="21"/>
                <w:szCs w:val="21"/>
                <w:highlight w:val="none"/>
              </w:rPr>
            </w:r>
            <w:r/>
          </w:p>
        </w:tc>
        <w:tc>
          <w:tcPr>
            <w:tcW w:w="901"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】元/辆/台班</w:t>
            </w:r>
            <w:r>
              <w:rPr>
                <w:rFonts w:hAnsi="宋体" w:eastAsia="宋体" w:cs="宋体"/>
                <w:bCs/>
                <w:color w:val="000000"/>
                <w:sz w:val="21"/>
                <w:szCs w:val="21"/>
                <w:highlight w:val="none"/>
              </w:rPr>
            </w:r>
            <w:r/>
          </w:p>
        </w:tc>
        <w:tc>
          <w:tcPr>
            <w:tcW w:w="1057"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677"/>
              <w:jc w:val="center"/>
              <w:spacing w:line="360" w:lineRule="auto"/>
              <w:rPr>
                <w:rFonts w:hAnsi="宋体" w:eastAsia="宋体" w:cs="宋体"/>
                <w:bCs/>
                <w:color w:val="000000"/>
                <w:sz w:val="21"/>
                <w:szCs w:val="21"/>
                <w:highlight w:val="none"/>
                <w:lang w:val="en-US" w:eastAsia="zh-CN"/>
              </w:rPr>
            </w:pPr>
            <w:r>
              <w:rPr>
                <w:rFonts w:hint="eastAsia" w:hAnsi="宋体" w:eastAsia="宋体" w:cs="宋体"/>
                <w:bCs/>
                <w:color w:val="000000"/>
                <w:sz w:val="21"/>
                <w:szCs w:val="21"/>
                <w:highlight w:val="none"/>
                <w:lang w:val="en-US" w:eastAsia="zh-CN"/>
              </w:rPr>
              <w:t xml:space="preserve">4</w:t>
            </w:r>
            <w:r>
              <w:rPr>
                <w:rFonts w:hAnsi="宋体" w:eastAsia="宋体" w:cs="宋体"/>
                <w:bCs/>
                <w:color w:val="000000"/>
                <w:sz w:val="21"/>
                <w:szCs w:val="21"/>
                <w:highlight w:val="none"/>
                <w:lang w:val="en-US" w:eastAsia="zh-CN"/>
              </w:rPr>
            </w:r>
            <w:r/>
          </w:p>
        </w:tc>
        <w:tc>
          <w:tcPr>
            <w:gridSpan w:val="2"/>
            <w:tcW w:w="2948"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磋商总报价</w:t>
            </w:r>
            <w:r>
              <w:rPr>
                <w:rFonts w:hAnsi="宋体" w:eastAsia="宋体" w:cs="宋体"/>
                <w:bCs/>
                <w:color w:val="000000"/>
                <w:sz w:val="21"/>
                <w:szCs w:val="21"/>
                <w:highlight w:val="none"/>
              </w:rPr>
            </w:r>
            <w:r/>
          </w:p>
        </w:tc>
        <w:tc>
          <w:tcPr>
            <w:gridSpan w:val="4"/>
            <w:tcW w:w="5705" w:type="dxa"/>
            <w:vAlign w:val="center"/>
            <w:textDirection w:val="lrTb"/>
            <w:noWrap/>
          </w:tcPr>
          <w:p>
            <w:pPr>
              <w:pStyle w:val="677"/>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bl>
    <w:p>
      <w:pPr>
        <w:pStyle w:val="657"/>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磋商响应单位：（签章）</w:t>
      </w:r>
      <w:r>
        <w:rPr>
          <w:rFonts w:ascii="宋体" w:hAnsi="宋体" w:cs="宋体"/>
          <w:color w:val="000000"/>
          <w:szCs w:val="21"/>
          <w:highlight w:val="none"/>
        </w:rPr>
      </w:r>
      <w:r/>
    </w:p>
    <w:p>
      <w:pPr>
        <w:pStyle w:val="702"/>
        <w:ind w:left="0" w:firstLine="0"/>
        <w:spacing w:after="0"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r>
      <w:r/>
    </w:p>
    <w:p>
      <w:pPr>
        <w:pStyle w:val="708"/>
        <w:ind w:left="0" w:firstLine="0"/>
        <w:keepLines w:val="0"/>
        <w:keepNext w:val="0"/>
        <w:pageBreakBefore w:val="0"/>
        <w:spacing w:line="360" w:lineRule="auto"/>
        <w:widowControl/>
        <w:rPr>
          <w:rFonts w:hint="eastAsia" w:hAnsi="宋体"/>
          <w:b/>
          <w:color w:val="000000"/>
          <w:sz w:val="21"/>
          <w:szCs w:val="21"/>
          <w:highlight w:val="none"/>
        </w:rPr>
      </w:pPr>
      <w:r>
        <w:rPr>
          <w:rFonts w:hint="eastAsia" w:ascii="宋体" w:hAnsi="宋体" w:cs="宋体"/>
          <w:b/>
          <w:bCs/>
          <w:color w:val="000000"/>
          <w:sz w:val="21"/>
          <w:szCs w:val="21"/>
          <w:highlight w:val="none"/>
        </w:rPr>
        <w:t xml:space="preserve">注：</w:t>
      </w:r>
      <w:r>
        <w:rPr>
          <w:rFonts w:hint="eastAsia" w:ascii="宋体" w:hAnsi="宋体" w:cs="宋体"/>
          <w:color w:val="000000"/>
          <w:sz w:val="21"/>
          <w:szCs w:val="21"/>
          <w:highlight w:val="none"/>
        </w:rPr>
        <w:t xml:space="preserve">1.请供应商按照上述格式制作分项投标报价分析表，“投标报价分析表”磋商总价应当与“开标一览表”的投标总报价相等。如有出现漏报、错报或未报项,均由供应商自行承担，采购单位不再另行支付其他费用。</w:t>
      </w:r>
      <w:r>
        <w:rPr>
          <w:rFonts w:hint="eastAsia" w:ascii="宋体" w:hAnsi="宋体" w:cs="宋体"/>
          <w:b/>
          <w:color w:val="000000"/>
          <w:sz w:val="21"/>
          <w:szCs w:val="21"/>
          <w:highlight w:val="none"/>
        </w:rPr>
        <w:t xml:space="preserve">响应单位根据各标段投标报价分析表的暂估量报综合单价及总价，综合单价不得超采购最高综合单价限价（作业人员人工费综合单价不高于270元/人/工日；驾驶人员人工费综合单价不高于370元/人/工日；机械打捞船工费综合单价不高于2300元/艘/台班；其余船只工费综合单价不高于300元/艘/台班；吸藻车工费综合单价不高于2300元/辆/台班），总价不得超标段采购预算。本项目投标报价成交综合单价固定，最终服务费结算按实际工作量和成交综合单价按实结算费用，但最终结算总费用不超过各标段合同总价，相关风险责任响应单位自行考虑。</w:t>
      </w:r>
      <w:r>
        <w:rPr>
          <w:rFonts w:hint="eastAsia" w:hAnsi="宋体"/>
          <w:b/>
          <w:color w:val="000000"/>
          <w:sz w:val="21"/>
          <w:szCs w:val="21"/>
          <w:highlight w:val="none"/>
        </w:rPr>
      </w:r>
      <w:r/>
    </w:p>
    <w:p>
      <w:pPr>
        <w:pStyle w:val="708"/>
        <w:ind w:firstLine="482"/>
        <w:rPr>
          <w:rFonts w:hint="eastAsia" w:hAnsi="宋体"/>
          <w:b/>
          <w:color w:val="000000"/>
          <w:szCs w:val="21"/>
          <w:highlight w:val="none"/>
        </w:rPr>
      </w:pPr>
      <w:r>
        <w:rPr>
          <w:rFonts w:hint="eastAsia" w:hAnsi="宋体"/>
          <w:b/>
          <w:color w:val="000000"/>
          <w:szCs w:val="21"/>
          <w:highlight w:val="none"/>
        </w:rPr>
      </w:r>
      <w:r/>
    </w:p>
    <w:p>
      <w:pPr>
        <w:pStyle w:val="708"/>
        <w:ind w:firstLine="482"/>
        <w:rPr>
          <w:rFonts w:hint="eastAsia" w:hAnsi="宋体"/>
          <w:b/>
          <w:color w:val="000000"/>
          <w:szCs w:val="21"/>
          <w:highlight w:val="none"/>
        </w:rPr>
      </w:pPr>
      <w:r>
        <w:rPr>
          <w:rFonts w:hint="eastAsia" w:hAnsi="宋体"/>
          <w:b/>
          <w:color w:val="000000"/>
          <w:szCs w:val="21"/>
          <w:highlight w:val="none"/>
        </w:rPr>
      </w:r>
      <w:r/>
    </w:p>
    <w:p>
      <w:pPr>
        <w:pStyle w:val="708"/>
        <w:ind w:firstLine="482"/>
        <w:rPr>
          <w:rFonts w:hint="eastAsia" w:hAnsi="宋体"/>
          <w:b/>
          <w:color w:val="000000"/>
          <w:szCs w:val="21"/>
          <w:highlight w:val="none"/>
        </w:rPr>
      </w:pPr>
      <w:r>
        <w:rPr>
          <w:rFonts w:hint="eastAsia" w:hAnsi="宋体"/>
          <w:b/>
          <w:color w:val="000000"/>
          <w:szCs w:val="21"/>
          <w:highlight w:val="none"/>
        </w:rPr>
      </w:r>
      <w:r/>
    </w:p>
    <w:p>
      <w:pPr>
        <w:pStyle w:val="708"/>
        <w:ind w:firstLine="482"/>
        <w:rPr>
          <w:rFonts w:hint="eastAsia" w:hAnsi="宋体"/>
          <w:b/>
          <w:color w:val="000000"/>
          <w:szCs w:val="21"/>
          <w:highlight w:val="none"/>
        </w:rPr>
      </w:pPr>
      <w:r>
        <w:rPr>
          <w:rFonts w:hint="eastAsia" w:hAnsi="宋体"/>
          <w:b/>
          <w:color w:val="000000"/>
          <w:szCs w:val="21"/>
          <w:highlight w:val="none"/>
        </w:rPr>
      </w:r>
      <w:r/>
    </w:p>
    <w:p>
      <w:pPr>
        <w:pStyle w:val="708"/>
        <w:ind w:firstLine="482"/>
        <w:rPr>
          <w:rFonts w:hint="eastAsia" w:hAnsi="宋体"/>
          <w:b/>
          <w:color w:val="000000"/>
          <w:szCs w:val="21"/>
          <w:highlight w:val="none"/>
        </w:rPr>
      </w:pPr>
      <w:r>
        <w:rPr>
          <w:rFonts w:hint="eastAsia" w:hAnsi="宋体"/>
          <w:b/>
          <w:color w:val="000000"/>
          <w:szCs w:val="21"/>
          <w:highlight w:val="none"/>
        </w:rPr>
      </w:r>
      <w:r/>
    </w:p>
    <w:p>
      <w:pPr>
        <w:pStyle w:val="708"/>
        <w:ind w:firstLine="482"/>
        <w:rPr>
          <w:rFonts w:hint="eastAsia" w:hAnsi="宋体"/>
          <w:b/>
          <w:color w:val="000000"/>
          <w:szCs w:val="21"/>
          <w:highlight w:val="none"/>
        </w:rPr>
      </w:pPr>
      <w:r>
        <w:rPr>
          <w:rFonts w:hint="eastAsia" w:hAnsi="宋体"/>
          <w:b/>
          <w:color w:val="000000"/>
          <w:szCs w:val="21"/>
          <w:highlight w:val="none"/>
        </w:rPr>
      </w:r>
      <w:r/>
    </w:p>
    <w:p>
      <w:pPr>
        <w:pStyle w:val="708"/>
        <w:ind w:firstLine="482"/>
        <w:rPr>
          <w:rFonts w:hint="eastAsia" w:hAnsi="宋体"/>
          <w:b/>
          <w:color w:val="000000"/>
          <w:szCs w:val="21"/>
          <w:highlight w:val="none"/>
        </w:rPr>
      </w:pPr>
      <w:r>
        <w:rPr>
          <w:rFonts w:hint="eastAsia" w:hAnsi="宋体"/>
          <w:b/>
          <w:color w:val="000000"/>
          <w:szCs w:val="21"/>
          <w:highlight w:val="none"/>
        </w:rPr>
      </w:r>
      <w:r/>
    </w:p>
    <w:p>
      <w:pPr>
        <w:pStyle w:val="708"/>
        <w:ind w:firstLine="482"/>
        <w:rPr>
          <w:rFonts w:hint="eastAsia" w:hAnsi="宋体"/>
          <w:b/>
          <w:color w:val="000000"/>
          <w:szCs w:val="21"/>
          <w:highlight w:val="none"/>
        </w:rPr>
      </w:pPr>
      <w:r>
        <w:rPr>
          <w:rFonts w:hint="eastAsia" w:hAnsi="宋体"/>
          <w:b/>
          <w:color w:val="000000"/>
          <w:szCs w:val="21"/>
          <w:highlight w:val="none"/>
        </w:rPr>
      </w:r>
      <w:r/>
    </w:p>
    <w:p>
      <w:pPr>
        <w:pStyle w:val="708"/>
        <w:ind w:firstLine="482"/>
        <w:rPr>
          <w:rFonts w:hint="eastAsia" w:hAnsi="宋体"/>
          <w:b/>
          <w:color w:val="000000"/>
          <w:szCs w:val="21"/>
          <w:highlight w:val="none"/>
        </w:rPr>
      </w:pPr>
      <w:r>
        <w:rPr>
          <w:rFonts w:hint="eastAsia" w:hAnsi="宋体"/>
          <w:b/>
          <w:color w:val="000000"/>
          <w:szCs w:val="21"/>
          <w:highlight w:val="none"/>
        </w:rPr>
      </w:r>
      <w:r/>
    </w:p>
    <w:p>
      <w:pPr>
        <w:pStyle w:val="708"/>
        <w:ind w:firstLine="482"/>
        <w:rPr>
          <w:rFonts w:hint="eastAsia" w:hAnsi="宋体"/>
          <w:b/>
          <w:color w:val="000000"/>
          <w:szCs w:val="21"/>
          <w:highlight w:val="none"/>
        </w:rPr>
      </w:pPr>
      <w:r>
        <w:rPr>
          <w:rFonts w:hint="eastAsia" w:hAnsi="宋体"/>
          <w:b/>
          <w:color w:val="000000"/>
          <w:szCs w:val="21"/>
          <w:highlight w:val="none"/>
        </w:rPr>
      </w:r>
      <w:r/>
    </w:p>
    <w:p>
      <w:pPr>
        <w:pStyle w:val="657"/>
        <w:spacing w:line="440" w:lineRule="exact"/>
        <w:rPr>
          <w:rFonts w:hint="eastAsia" w:hAnsi="宋体"/>
          <w:b/>
          <w:color w:val="000000"/>
          <w:szCs w:val="21"/>
          <w:highlight w:val="none"/>
        </w:rPr>
      </w:pPr>
      <w:r>
        <w:rPr>
          <w:rFonts w:hint="eastAsia" w:hAnsi="宋体"/>
          <w:b/>
          <w:color w:val="000000"/>
          <w:szCs w:val="21"/>
          <w:highlight w:val="none"/>
        </w:rPr>
        <w:t xml:space="preserve">附件5：服务条款偏离表、商务条款偏离表</w:t>
      </w:r>
      <w:r>
        <w:rPr>
          <w:rFonts w:hint="eastAsia" w:hAnsi="宋体"/>
          <w:b/>
          <w:color w:val="000000"/>
          <w:szCs w:val="21"/>
          <w:highlight w:val="none"/>
        </w:rPr>
      </w:r>
      <w:r/>
    </w:p>
    <w:p>
      <w:pPr>
        <w:pStyle w:val="657"/>
        <w:jc w:val="center"/>
        <w:spacing w:before="156" w:after="468" w:line="360" w:lineRule="auto"/>
        <w:rPr>
          <w:b/>
          <w:bCs/>
          <w:color w:val="000000"/>
          <w:spacing w:val="20"/>
          <w:szCs w:val="21"/>
          <w:highlight w:val="none"/>
        </w:rPr>
      </w:pPr>
      <w:r>
        <w:rPr>
          <w:b/>
          <w:bCs/>
          <w:color w:val="000000"/>
          <w:spacing w:val="20"/>
          <w:szCs w:val="21"/>
          <w:highlight w:val="none"/>
        </w:rPr>
        <w:t xml:space="preserve">服务条款偏离表</w:t>
      </w:r>
      <w:r>
        <w:rPr>
          <w:b/>
          <w:bCs/>
          <w:color w:val="000000"/>
          <w:spacing w:val="20"/>
          <w:szCs w:val="21"/>
          <w:highlight w:val="none"/>
        </w:rPr>
      </w:r>
      <w:r/>
    </w:p>
    <w:p>
      <w:pPr>
        <w:pStyle w:val="657"/>
        <w:spacing w:line="360" w:lineRule="auto"/>
        <w:rPr>
          <w:color w:val="000000"/>
          <w:szCs w:val="21"/>
          <w:highlight w:val="none"/>
        </w:rPr>
      </w:pPr>
      <w:r>
        <w:rPr>
          <w:color w:val="000000"/>
          <w:szCs w:val="21"/>
          <w:highlight w:val="none"/>
        </w:rPr>
        <w:t xml:space="preserve">项目名称：</w:t>
      </w: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657"/>
        <w:spacing w:line="360" w:lineRule="auto"/>
        <w:rPr>
          <w:color w:val="000000"/>
          <w:szCs w:val="21"/>
          <w:highlight w:val="none"/>
        </w:rPr>
      </w:pPr>
      <w:r>
        <w:rPr>
          <w:color w:val="000000"/>
          <w:szCs w:val="21"/>
          <w:highlight w:val="none"/>
        </w:rPr>
        <w:t xml:space="preserve">项目编号：</w:t>
      </w:r>
      <w:r>
        <w:rPr>
          <w:color w:val="000000"/>
          <w:szCs w:val="21"/>
          <w:highlight w:val="none"/>
        </w:rPr>
      </w:r>
      <w:r/>
    </w:p>
    <w:p>
      <w:pPr>
        <w:pStyle w:val="657"/>
        <w:spacing w:line="360" w:lineRule="auto"/>
        <w:rPr>
          <w:color w:val="000000"/>
          <w:szCs w:val="21"/>
          <w:highlight w:val="none"/>
          <w:u w:val="single"/>
        </w:rPr>
      </w:pPr>
      <w:r>
        <w:rPr>
          <w:rFonts w:hint="eastAsia"/>
          <w:color w:val="000000"/>
          <w:highlight w:val="none"/>
        </w:rPr>
        <w:t xml:space="preserve">标段号：</w:t>
      </w:r>
      <w:r>
        <w:rPr>
          <w:color w:val="000000"/>
          <w:szCs w:val="21"/>
          <w:highlight w:val="none"/>
        </w:rPr>
        <w:t xml:space="preserve">                    </w:t>
      </w:r>
      <w:r>
        <w:rPr>
          <w:color w:val="000000"/>
          <w:szCs w:val="21"/>
          <w:highlight w:val="none"/>
          <w:u w:val="single"/>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pStyle w:val="657"/>
              <w:jc w:val="center"/>
              <w:rPr>
                <w:b/>
                <w:bCs/>
                <w:color w:val="000000"/>
                <w:szCs w:val="21"/>
                <w:highlight w:val="none"/>
              </w:rPr>
            </w:pPr>
            <w:r>
              <w:rPr>
                <w:b/>
                <w:bCs/>
                <w:color w:val="000000"/>
                <w:szCs w:val="21"/>
                <w:highlight w:val="none"/>
              </w:rPr>
              <w:t xml:space="preserve">序号</w:t>
            </w:r>
            <w:r>
              <w:rPr>
                <w:b/>
                <w:bCs/>
                <w:color w:val="000000"/>
                <w:szCs w:val="21"/>
                <w:highlight w:val="none"/>
              </w:rPr>
            </w:r>
            <w:r/>
          </w:p>
        </w:tc>
        <w:tc>
          <w:tcPr>
            <w:tcW w:w="1690" w:type="dxa"/>
            <w:vAlign w:val="center"/>
            <w:textDirection w:val="lrTb"/>
            <w:noWrap w:val="false"/>
          </w:tcPr>
          <w:p>
            <w:pPr>
              <w:pStyle w:val="657"/>
              <w:jc w:val="center"/>
              <w:rPr>
                <w:b/>
                <w:bCs/>
                <w:color w:val="000000"/>
                <w:szCs w:val="21"/>
                <w:highlight w:val="none"/>
              </w:rPr>
            </w:pPr>
            <w:r>
              <w:rPr>
                <w:b/>
                <w:bCs/>
                <w:color w:val="000000"/>
                <w:szCs w:val="21"/>
                <w:highlight w:val="none"/>
              </w:rPr>
              <w:t xml:space="preserve">名称</w:t>
            </w:r>
            <w:r>
              <w:rPr>
                <w:b/>
                <w:bCs/>
                <w:color w:val="000000"/>
                <w:szCs w:val="21"/>
                <w:highlight w:val="none"/>
              </w:rPr>
            </w:r>
            <w:r/>
          </w:p>
        </w:tc>
        <w:tc>
          <w:tcPr>
            <w:tcW w:w="2727" w:type="dxa"/>
            <w:vAlign w:val="center"/>
            <w:textDirection w:val="lrTb"/>
            <w:noWrap w:val="false"/>
          </w:tcPr>
          <w:p>
            <w:pPr>
              <w:pStyle w:val="657"/>
              <w:jc w:val="center"/>
              <w:rPr>
                <w:b/>
                <w:bCs/>
                <w:color w:val="000000"/>
                <w:szCs w:val="21"/>
                <w:highlight w:val="none"/>
              </w:rPr>
            </w:pPr>
            <w:r>
              <w:rPr>
                <w:b/>
                <w:bCs/>
                <w:color w:val="000000"/>
                <w:szCs w:val="21"/>
                <w:highlight w:val="none"/>
              </w:rPr>
              <w:t xml:space="preserve">磋商文件服务要求</w:t>
            </w:r>
            <w:r>
              <w:rPr>
                <w:b/>
                <w:bCs/>
                <w:color w:val="000000"/>
                <w:szCs w:val="21"/>
                <w:highlight w:val="none"/>
              </w:rPr>
            </w:r>
            <w:r/>
          </w:p>
        </w:tc>
        <w:tc>
          <w:tcPr>
            <w:tcW w:w="1418" w:type="dxa"/>
            <w:vAlign w:val="center"/>
            <w:textDirection w:val="lrTb"/>
            <w:noWrap w:val="false"/>
          </w:tcPr>
          <w:p>
            <w:pPr>
              <w:pStyle w:val="657"/>
              <w:jc w:val="center"/>
              <w:rPr>
                <w:b/>
                <w:bCs/>
                <w:color w:val="000000"/>
                <w:szCs w:val="21"/>
                <w:highlight w:val="none"/>
              </w:rPr>
            </w:pPr>
            <w:r>
              <w:rPr>
                <w:b/>
                <w:bCs/>
                <w:color w:val="000000"/>
                <w:szCs w:val="21"/>
                <w:highlight w:val="none"/>
              </w:rPr>
              <w:t xml:space="preserve">响应文件响应情况</w:t>
            </w:r>
            <w:r>
              <w:rPr>
                <w:b/>
                <w:bCs/>
                <w:color w:val="000000"/>
                <w:szCs w:val="21"/>
                <w:highlight w:val="none"/>
              </w:rPr>
            </w:r>
            <w:r/>
          </w:p>
        </w:tc>
        <w:tc>
          <w:tcPr>
            <w:tcW w:w="1701" w:type="dxa"/>
            <w:vAlign w:val="center"/>
            <w:textDirection w:val="lrTb"/>
            <w:noWrap w:val="false"/>
          </w:tcPr>
          <w:p>
            <w:pPr>
              <w:pStyle w:val="657"/>
              <w:jc w:val="center"/>
              <w:rPr>
                <w:b/>
                <w:bCs/>
                <w:color w:val="000000"/>
                <w:szCs w:val="21"/>
                <w:highlight w:val="none"/>
              </w:rPr>
            </w:pPr>
            <w:r>
              <w:rPr>
                <w:b/>
                <w:bCs/>
                <w:color w:val="000000"/>
                <w:szCs w:val="21"/>
                <w:highlight w:val="none"/>
              </w:rPr>
              <w:t xml:space="preserve">偏离说明</w:t>
            </w:r>
            <w:r>
              <w:rPr>
                <w:b/>
                <w:bCs/>
                <w:color w:val="000000"/>
                <w:szCs w:val="21"/>
                <w:highlight w:val="none"/>
              </w:rPr>
            </w:r>
            <w:r/>
          </w:p>
        </w:tc>
      </w:tr>
      <w:tr>
        <w:trPr>
          <w:cantSplit/>
          <w:trHeight w:val="680" w:hRule="exact"/>
        </w:trPr>
        <w:tc>
          <w:tcPr>
            <w:tcW w:w="828" w:type="dxa"/>
            <w:vAlign w:val="center"/>
            <w:textDirection w:val="lrTb"/>
            <w:noWrap w:val="false"/>
          </w:tcPr>
          <w:p>
            <w:pPr>
              <w:pStyle w:val="657"/>
              <w:jc w:val="center"/>
              <w:rPr>
                <w:color w:val="000000"/>
                <w:szCs w:val="21"/>
                <w:highlight w:val="none"/>
              </w:rPr>
            </w:pPr>
            <w:r>
              <w:rPr>
                <w:color w:val="000000"/>
                <w:szCs w:val="21"/>
                <w:highlight w:val="none"/>
              </w:rPr>
            </w:r>
            <w:r/>
          </w:p>
        </w:tc>
        <w:tc>
          <w:tcPr>
            <w:tcW w:w="1690" w:type="dxa"/>
            <w:vAlign w:val="center"/>
            <w:textDirection w:val="lrTb"/>
            <w:noWrap w:val="false"/>
          </w:tcPr>
          <w:p>
            <w:pPr>
              <w:pStyle w:val="657"/>
              <w:jc w:val="center"/>
              <w:rPr>
                <w:color w:val="000000"/>
                <w:szCs w:val="21"/>
                <w:highlight w:val="none"/>
              </w:rPr>
            </w:pPr>
            <w:r>
              <w:rPr>
                <w:color w:val="000000"/>
                <w:szCs w:val="21"/>
                <w:highlight w:val="none"/>
              </w:rPr>
            </w:r>
            <w:r/>
          </w:p>
        </w:tc>
        <w:tc>
          <w:tcPr>
            <w:tcW w:w="2727" w:type="dxa"/>
            <w:vAlign w:val="center"/>
            <w:textDirection w:val="lrTb"/>
            <w:noWrap w:val="false"/>
          </w:tcPr>
          <w:p>
            <w:pPr>
              <w:pStyle w:val="657"/>
              <w:rPr>
                <w:color w:val="000000"/>
                <w:szCs w:val="21"/>
                <w:highlight w:val="none"/>
              </w:rPr>
            </w:pPr>
            <w:r>
              <w:rPr>
                <w:color w:val="000000"/>
                <w:szCs w:val="21"/>
                <w:highlight w:val="none"/>
              </w:rPr>
            </w:r>
            <w:r/>
          </w:p>
        </w:tc>
        <w:tc>
          <w:tcPr>
            <w:tcW w:w="1418" w:type="dxa"/>
            <w:vAlign w:val="center"/>
            <w:textDirection w:val="lrTb"/>
            <w:noWrap w:val="false"/>
          </w:tcPr>
          <w:p>
            <w:pPr>
              <w:pStyle w:val="657"/>
              <w:rPr>
                <w:color w:val="000000"/>
                <w:szCs w:val="21"/>
                <w:highlight w:val="none"/>
              </w:rPr>
            </w:pPr>
            <w:r>
              <w:rPr>
                <w:color w:val="000000"/>
                <w:szCs w:val="21"/>
                <w:highlight w:val="none"/>
              </w:rPr>
            </w:r>
            <w:r/>
          </w:p>
        </w:tc>
        <w:tc>
          <w:tcPr>
            <w:tcW w:w="1701" w:type="dxa"/>
            <w:vAlign w:val="top"/>
            <w:textDirection w:val="lrTb"/>
            <w:noWrap w:val="false"/>
          </w:tcPr>
          <w:p>
            <w:pPr>
              <w:pStyle w:val="657"/>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657"/>
              <w:jc w:val="center"/>
              <w:rPr>
                <w:color w:val="000000"/>
                <w:szCs w:val="21"/>
                <w:highlight w:val="none"/>
              </w:rPr>
            </w:pPr>
            <w:r>
              <w:rPr>
                <w:color w:val="000000"/>
                <w:szCs w:val="21"/>
                <w:highlight w:val="none"/>
              </w:rPr>
            </w:r>
            <w:r/>
          </w:p>
        </w:tc>
        <w:tc>
          <w:tcPr>
            <w:tcW w:w="1690" w:type="dxa"/>
            <w:vAlign w:val="center"/>
            <w:textDirection w:val="lrTb"/>
            <w:noWrap w:val="false"/>
          </w:tcPr>
          <w:p>
            <w:pPr>
              <w:pStyle w:val="657"/>
              <w:jc w:val="center"/>
              <w:rPr>
                <w:color w:val="000000"/>
                <w:szCs w:val="21"/>
                <w:highlight w:val="none"/>
              </w:rPr>
            </w:pPr>
            <w:r>
              <w:rPr>
                <w:color w:val="000000"/>
                <w:szCs w:val="21"/>
                <w:highlight w:val="none"/>
              </w:rPr>
            </w:r>
            <w:r/>
          </w:p>
        </w:tc>
        <w:tc>
          <w:tcPr>
            <w:tcW w:w="2727" w:type="dxa"/>
            <w:vAlign w:val="center"/>
            <w:textDirection w:val="lrTb"/>
            <w:noWrap w:val="false"/>
          </w:tcPr>
          <w:p>
            <w:pPr>
              <w:pStyle w:val="657"/>
              <w:rPr>
                <w:color w:val="000000"/>
                <w:szCs w:val="21"/>
                <w:highlight w:val="none"/>
              </w:rPr>
            </w:pPr>
            <w:r>
              <w:rPr>
                <w:color w:val="000000"/>
                <w:szCs w:val="21"/>
                <w:highlight w:val="none"/>
              </w:rPr>
            </w:r>
            <w:r/>
          </w:p>
        </w:tc>
        <w:tc>
          <w:tcPr>
            <w:tcW w:w="1418" w:type="dxa"/>
            <w:vAlign w:val="center"/>
            <w:textDirection w:val="lrTb"/>
            <w:noWrap w:val="false"/>
          </w:tcPr>
          <w:p>
            <w:pPr>
              <w:pStyle w:val="657"/>
              <w:rPr>
                <w:color w:val="000000"/>
                <w:szCs w:val="21"/>
                <w:highlight w:val="none"/>
              </w:rPr>
            </w:pPr>
            <w:r>
              <w:rPr>
                <w:color w:val="000000"/>
                <w:szCs w:val="21"/>
                <w:highlight w:val="none"/>
              </w:rPr>
            </w:r>
            <w:r/>
          </w:p>
        </w:tc>
        <w:tc>
          <w:tcPr>
            <w:tcW w:w="1701" w:type="dxa"/>
            <w:vAlign w:val="top"/>
            <w:textDirection w:val="lrTb"/>
            <w:noWrap w:val="false"/>
          </w:tcPr>
          <w:p>
            <w:pPr>
              <w:pStyle w:val="657"/>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657"/>
              <w:jc w:val="center"/>
              <w:rPr>
                <w:color w:val="000000"/>
                <w:szCs w:val="21"/>
                <w:highlight w:val="none"/>
              </w:rPr>
            </w:pPr>
            <w:r>
              <w:rPr>
                <w:color w:val="000000"/>
                <w:szCs w:val="21"/>
                <w:highlight w:val="none"/>
              </w:rPr>
            </w:r>
            <w:r/>
          </w:p>
        </w:tc>
        <w:tc>
          <w:tcPr>
            <w:tcW w:w="1690" w:type="dxa"/>
            <w:vAlign w:val="center"/>
            <w:textDirection w:val="lrTb"/>
            <w:noWrap w:val="false"/>
          </w:tcPr>
          <w:p>
            <w:pPr>
              <w:pStyle w:val="657"/>
              <w:jc w:val="center"/>
              <w:rPr>
                <w:color w:val="000000"/>
                <w:szCs w:val="21"/>
                <w:highlight w:val="none"/>
              </w:rPr>
            </w:pPr>
            <w:r>
              <w:rPr>
                <w:color w:val="000000"/>
                <w:szCs w:val="21"/>
                <w:highlight w:val="none"/>
              </w:rPr>
            </w:r>
            <w:r/>
          </w:p>
        </w:tc>
        <w:tc>
          <w:tcPr>
            <w:tcW w:w="2727" w:type="dxa"/>
            <w:vAlign w:val="center"/>
            <w:textDirection w:val="lrTb"/>
            <w:noWrap w:val="false"/>
          </w:tcPr>
          <w:p>
            <w:pPr>
              <w:pStyle w:val="657"/>
              <w:rPr>
                <w:color w:val="000000"/>
                <w:szCs w:val="21"/>
                <w:highlight w:val="none"/>
              </w:rPr>
            </w:pPr>
            <w:r>
              <w:rPr>
                <w:color w:val="000000"/>
                <w:szCs w:val="21"/>
                <w:highlight w:val="none"/>
              </w:rPr>
            </w:r>
            <w:r/>
          </w:p>
        </w:tc>
        <w:tc>
          <w:tcPr>
            <w:tcW w:w="1418" w:type="dxa"/>
            <w:vAlign w:val="center"/>
            <w:textDirection w:val="lrTb"/>
            <w:noWrap w:val="false"/>
          </w:tcPr>
          <w:p>
            <w:pPr>
              <w:pStyle w:val="657"/>
              <w:rPr>
                <w:color w:val="000000"/>
                <w:szCs w:val="21"/>
                <w:highlight w:val="none"/>
              </w:rPr>
            </w:pPr>
            <w:r>
              <w:rPr>
                <w:color w:val="000000"/>
                <w:szCs w:val="21"/>
                <w:highlight w:val="none"/>
              </w:rPr>
            </w:r>
            <w:r/>
          </w:p>
        </w:tc>
        <w:tc>
          <w:tcPr>
            <w:tcW w:w="1701" w:type="dxa"/>
            <w:vAlign w:val="top"/>
            <w:textDirection w:val="lrTb"/>
            <w:noWrap w:val="false"/>
          </w:tcPr>
          <w:p>
            <w:pPr>
              <w:pStyle w:val="657"/>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657"/>
              <w:jc w:val="center"/>
              <w:rPr>
                <w:color w:val="000000"/>
                <w:szCs w:val="21"/>
                <w:highlight w:val="none"/>
              </w:rPr>
            </w:pPr>
            <w:r>
              <w:rPr>
                <w:color w:val="000000"/>
                <w:szCs w:val="21"/>
                <w:highlight w:val="none"/>
              </w:rPr>
            </w:r>
            <w:r/>
          </w:p>
        </w:tc>
        <w:tc>
          <w:tcPr>
            <w:tcW w:w="1690" w:type="dxa"/>
            <w:vAlign w:val="center"/>
            <w:textDirection w:val="lrTb"/>
            <w:noWrap w:val="false"/>
          </w:tcPr>
          <w:p>
            <w:pPr>
              <w:pStyle w:val="657"/>
              <w:jc w:val="center"/>
              <w:rPr>
                <w:color w:val="000000"/>
                <w:szCs w:val="21"/>
                <w:highlight w:val="none"/>
              </w:rPr>
            </w:pPr>
            <w:r>
              <w:rPr>
                <w:color w:val="000000"/>
                <w:szCs w:val="21"/>
                <w:highlight w:val="none"/>
              </w:rPr>
            </w:r>
            <w:r/>
          </w:p>
        </w:tc>
        <w:tc>
          <w:tcPr>
            <w:tcW w:w="2727" w:type="dxa"/>
            <w:vAlign w:val="center"/>
            <w:textDirection w:val="lrTb"/>
            <w:noWrap w:val="false"/>
          </w:tcPr>
          <w:p>
            <w:pPr>
              <w:pStyle w:val="657"/>
              <w:rPr>
                <w:color w:val="000000"/>
                <w:szCs w:val="21"/>
                <w:highlight w:val="none"/>
              </w:rPr>
            </w:pPr>
            <w:r>
              <w:rPr>
                <w:color w:val="000000"/>
                <w:szCs w:val="21"/>
                <w:highlight w:val="none"/>
              </w:rPr>
            </w:r>
            <w:r/>
          </w:p>
        </w:tc>
        <w:tc>
          <w:tcPr>
            <w:tcW w:w="1418" w:type="dxa"/>
            <w:vAlign w:val="center"/>
            <w:textDirection w:val="lrTb"/>
            <w:noWrap w:val="false"/>
          </w:tcPr>
          <w:p>
            <w:pPr>
              <w:pStyle w:val="657"/>
              <w:rPr>
                <w:color w:val="000000"/>
                <w:szCs w:val="21"/>
                <w:highlight w:val="none"/>
              </w:rPr>
            </w:pPr>
            <w:r>
              <w:rPr>
                <w:color w:val="000000"/>
                <w:szCs w:val="21"/>
                <w:highlight w:val="none"/>
              </w:rPr>
            </w:r>
            <w:r/>
          </w:p>
        </w:tc>
        <w:tc>
          <w:tcPr>
            <w:tcW w:w="1701" w:type="dxa"/>
            <w:vAlign w:val="top"/>
            <w:textDirection w:val="lrTb"/>
            <w:noWrap w:val="false"/>
          </w:tcPr>
          <w:p>
            <w:pPr>
              <w:pStyle w:val="657"/>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657"/>
              <w:jc w:val="center"/>
              <w:rPr>
                <w:color w:val="000000"/>
                <w:szCs w:val="21"/>
                <w:highlight w:val="none"/>
              </w:rPr>
            </w:pPr>
            <w:r>
              <w:rPr>
                <w:color w:val="000000"/>
                <w:szCs w:val="21"/>
                <w:highlight w:val="none"/>
              </w:rPr>
            </w:r>
            <w:r/>
          </w:p>
        </w:tc>
        <w:tc>
          <w:tcPr>
            <w:tcW w:w="1690" w:type="dxa"/>
            <w:vAlign w:val="center"/>
            <w:textDirection w:val="lrTb"/>
            <w:noWrap w:val="false"/>
          </w:tcPr>
          <w:p>
            <w:pPr>
              <w:pStyle w:val="657"/>
              <w:jc w:val="center"/>
              <w:rPr>
                <w:color w:val="000000"/>
                <w:szCs w:val="21"/>
                <w:highlight w:val="none"/>
              </w:rPr>
            </w:pPr>
            <w:r>
              <w:rPr>
                <w:color w:val="000000"/>
                <w:szCs w:val="21"/>
                <w:highlight w:val="none"/>
              </w:rPr>
            </w:r>
            <w:r/>
          </w:p>
        </w:tc>
        <w:tc>
          <w:tcPr>
            <w:tcW w:w="2727" w:type="dxa"/>
            <w:vAlign w:val="center"/>
            <w:textDirection w:val="lrTb"/>
            <w:noWrap w:val="false"/>
          </w:tcPr>
          <w:p>
            <w:pPr>
              <w:pStyle w:val="657"/>
              <w:rPr>
                <w:color w:val="000000"/>
                <w:szCs w:val="21"/>
                <w:highlight w:val="none"/>
              </w:rPr>
            </w:pPr>
            <w:r>
              <w:rPr>
                <w:color w:val="000000"/>
                <w:szCs w:val="21"/>
                <w:highlight w:val="none"/>
              </w:rPr>
            </w:r>
            <w:r/>
          </w:p>
        </w:tc>
        <w:tc>
          <w:tcPr>
            <w:tcW w:w="1418" w:type="dxa"/>
            <w:vAlign w:val="center"/>
            <w:textDirection w:val="lrTb"/>
            <w:noWrap w:val="false"/>
          </w:tcPr>
          <w:p>
            <w:pPr>
              <w:pStyle w:val="657"/>
              <w:rPr>
                <w:color w:val="000000"/>
                <w:szCs w:val="21"/>
                <w:highlight w:val="none"/>
              </w:rPr>
            </w:pPr>
            <w:r>
              <w:rPr>
                <w:color w:val="000000"/>
                <w:szCs w:val="21"/>
                <w:highlight w:val="none"/>
              </w:rPr>
            </w:r>
            <w:r/>
          </w:p>
        </w:tc>
        <w:tc>
          <w:tcPr>
            <w:tcW w:w="1701" w:type="dxa"/>
            <w:vAlign w:val="top"/>
            <w:textDirection w:val="lrTb"/>
            <w:noWrap w:val="false"/>
          </w:tcPr>
          <w:p>
            <w:pPr>
              <w:pStyle w:val="657"/>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657"/>
              <w:jc w:val="center"/>
              <w:rPr>
                <w:color w:val="000000"/>
                <w:szCs w:val="21"/>
                <w:highlight w:val="none"/>
              </w:rPr>
            </w:pPr>
            <w:r>
              <w:rPr>
                <w:color w:val="000000"/>
                <w:szCs w:val="21"/>
                <w:highlight w:val="none"/>
              </w:rPr>
            </w:r>
            <w:r/>
          </w:p>
        </w:tc>
        <w:tc>
          <w:tcPr>
            <w:tcW w:w="1690" w:type="dxa"/>
            <w:vAlign w:val="center"/>
            <w:textDirection w:val="lrTb"/>
            <w:noWrap w:val="false"/>
          </w:tcPr>
          <w:p>
            <w:pPr>
              <w:pStyle w:val="657"/>
              <w:jc w:val="center"/>
              <w:rPr>
                <w:color w:val="000000"/>
                <w:szCs w:val="21"/>
                <w:highlight w:val="none"/>
              </w:rPr>
            </w:pPr>
            <w:r>
              <w:rPr>
                <w:color w:val="000000"/>
                <w:szCs w:val="21"/>
                <w:highlight w:val="none"/>
              </w:rPr>
            </w:r>
            <w:r/>
          </w:p>
        </w:tc>
        <w:tc>
          <w:tcPr>
            <w:tcW w:w="2727" w:type="dxa"/>
            <w:vAlign w:val="center"/>
            <w:textDirection w:val="lrTb"/>
            <w:noWrap w:val="false"/>
          </w:tcPr>
          <w:p>
            <w:pPr>
              <w:pStyle w:val="657"/>
              <w:rPr>
                <w:color w:val="000000"/>
                <w:szCs w:val="21"/>
                <w:highlight w:val="none"/>
              </w:rPr>
            </w:pPr>
            <w:r>
              <w:rPr>
                <w:color w:val="000000"/>
                <w:szCs w:val="21"/>
                <w:highlight w:val="none"/>
              </w:rPr>
            </w:r>
            <w:r/>
          </w:p>
        </w:tc>
        <w:tc>
          <w:tcPr>
            <w:tcW w:w="1418" w:type="dxa"/>
            <w:vAlign w:val="center"/>
            <w:textDirection w:val="lrTb"/>
            <w:noWrap w:val="false"/>
          </w:tcPr>
          <w:p>
            <w:pPr>
              <w:pStyle w:val="657"/>
              <w:rPr>
                <w:color w:val="000000"/>
                <w:szCs w:val="21"/>
                <w:highlight w:val="none"/>
              </w:rPr>
            </w:pPr>
            <w:r>
              <w:rPr>
                <w:color w:val="000000"/>
                <w:szCs w:val="21"/>
                <w:highlight w:val="none"/>
              </w:rPr>
            </w:r>
            <w:r/>
          </w:p>
        </w:tc>
        <w:tc>
          <w:tcPr>
            <w:tcW w:w="1701" w:type="dxa"/>
            <w:vAlign w:val="top"/>
            <w:textDirection w:val="lrTb"/>
            <w:noWrap w:val="false"/>
          </w:tcPr>
          <w:p>
            <w:pPr>
              <w:pStyle w:val="657"/>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657"/>
              <w:jc w:val="center"/>
              <w:rPr>
                <w:color w:val="000000"/>
                <w:szCs w:val="21"/>
                <w:highlight w:val="none"/>
              </w:rPr>
            </w:pPr>
            <w:r>
              <w:rPr>
                <w:color w:val="000000"/>
                <w:szCs w:val="21"/>
                <w:highlight w:val="none"/>
              </w:rPr>
            </w:r>
            <w:r/>
          </w:p>
        </w:tc>
        <w:tc>
          <w:tcPr>
            <w:tcW w:w="1690" w:type="dxa"/>
            <w:vAlign w:val="center"/>
            <w:textDirection w:val="lrTb"/>
            <w:noWrap w:val="false"/>
          </w:tcPr>
          <w:p>
            <w:pPr>
              <w:pStyle w:val="657"/>
              <w:jc w:val="center"/>
              <w:rPr>
                <w:color w:val="000000"/>
                <w:szCs w:val="21"/>
                <w:highlight w:val="none"/>
              </w:rPr>
            </w:pPr>
            <w:r>
              <w:rPr>
                <w:color w:val="000000"/>
                <w:szCs w:val="21"/>
                <w:highlight w:val="none"/>
              </w:rPr>
            </w:r>
            <w:r/>
          </w:p>
        </w:tc>
        <w:tc>
          <w:tcPr>
            <w:tcW w:w="2727" w:type="dxa"/>
            <w:vAlign w:val="center"/>
            <w:textDirection w:val="lrTb"/>
            <w:noWrap w:val="false"/>
          </w:tcPr>
          <w:p>
            <w:pPr>
              <w:pStyle w:val="657"/>
              <w:rPr>
                <w:color w:val="000000"/>
                <w:szCs w:val="21"/>
                <w:highlight w:val="none"/>
              </w:rPr>
            </w:pPr>
            <w:r>
              <w:rPr>
                <w:color w:val="000000"/>
                <w:szCs w:val="21"/>
                <w:highlight w:val="none"/>
              </w:rPr>
            </w:r>
            <w:r/>
          </w:p>
        </w:tc>
        <w:tc>
          <w:tcPr>
            <w:tcW w:w="1418" w:type="dxa"/>
            <w:vAlign w:val="center"/>
            <w:textDirection w:val="lrTb"/>
            <w:noWrap w:val="false"/>
          </w:tcPr>
          <w:p>
            <w:pPr>
              <w:pStyle w:val="657"/>
              <w:rPr>
                <w:color w:val="000000"/>
                <w:szCs w:val="21"/>
                <w:highlight w:val="none"/>
              </w:rPr>
            </w:pPr>
            <w:r>
              <w:rPr>
                <w:color w:val="000000"/>
                <w:szCs w:val="21"/>
                <w:highlight w:val="none"/>
              </w:rPr>
            </w:r>
            <w:r/>
          </w:p>
        </w:tc>
        <w:tc>
          <w:tcPr>
            <w:tcW w:w="1701" w:type="dxa"/>
            <w:vAlign w:val="top"/>
            <w:textDirection w:val="lrTb"/>
            <w:noWrap w:val="false"/>
          </w:tcPr>
          <w:p>
            <w:pPr>
              <w:pStyle w:val="657"/>
              <w:rPr>
                <w:color w:val="000000"/>
                <w:szCs w:val="21"/>
                <w:highlight w:val="none"/>
              </w:rPr>
            </w:pPr>
            <w:r>
              <w:rPr>
                <w:color w:val="000000"/>
                <w:szCs w:val="21"/>
                <w:highlight w:val="none"/>
              </w:rPr>
            </w:r>
            <w:r/>
          </w:p>
        </w:tc>
      </w:tr>
    </w:tbl>
    <w:p>
      <w:pPr>
        <w:pStyle w:val="657"/>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657"/>
        <w:jc w:val="left"/>
        <w:spacing w:line="360" w:lineRule="auto"/>
        <w:rPr>
          <w:color w:val="000000"/>
          <w:szCs w:val="21"/>
          <w:highlight w:val="none"/>
        </w:rPr>
      </w:pPr>
      <w:r>
        <w:rPr>
          <w:color w:val="000000"/>
          <w:szCs w:val="21"/>
          <w:highlight w:val="none"/>
        </w:rPr>
        <w:t xml:space="preserve">1、服务条款内容主要是针对响应文件有关的服务要求等内容。</w:t>
      </w:r>
      <w:r>
        <w:rPr>
          <w:color w:val="000000"/>
          <w:szCs w:val="21"/>
          <w:highlight w:val="none"/>
        </w:rPr>
      </w:r>
      <w:r/>
    </w:p>
    <w:p>
      <w:pPr>
        <w:pStyle w:val="657"/>
        <w:jc w:val="left"/>
        <w:spacing w:line="360" w:lineRule="auto"/>
        <w:rPr>
          <w:color w:val="000000"/>
          <w:szCs w:val="21"/>
          <w:highlight w:val="none"/>
        </w:rPr>
      </w:pPr>
      <w:r>
        <w:rPr>
          <w:color w:val="000000"/>
          <w:szCs w:val="21"/>
          <w:highlight w:val="none"/>
        </w:rPr>
        <w:t xml:space="preserve">2、无偏离应在本表“响应文件响应情况”栏注明“无服务条款偏离”的字样。</w:t>
      </w:r>
      <w:r>
        <w:rPr>
          <w:color w:val="000000"/>
          <w:szCs w:val="21"/>
          <w:highlight w:val="none"/>
        </w:rPr>
      </w:r>
      <w:r/>
    </w:p>
    <w:p>
      <w:pPr>
        <w:pStyle w:val="657"/>
        <w:spacing w:line="360" w:lineRule="auto"/>
        <w:rPr>
          <w:color w:val="000000"/>
          <w:szCs w:val="21"/>
          <w:highlight w:val="none"/>
        </w:rPr>
      </w:pPr>
      <w:r>
        <w:rPr>
          <w:color w:val="000000"/>
          <w:szCs w:val="21"/>
          <w:highlight w:val="none"/>
        </w:rPr>
      </w:r>
      <w:r/>
    </w:p>
    <w:p>
      <w:pPr>
        <w:pStyle w:val="657"/>
        <w:spacing w:line="360" w:lineRule="auto"/>
        <w:rPr>
          <w:color w:val="000000"/>
          <w:szCs w:val="21"/>
          <w:highlight w:val="none"/>
        </w:rPr>
      </w:pPr>
      <w:r>
        <w:rPr>
          <w:color w:val="000000"/>
          <w:szCs w:val="21"/>
          <w:highlight w:val="none"/>
        </w:rPr>
      </w:r>
      <w:r/>
    </w:p>
    <w:p>
      <w:pPr>
        <w:pStyle w:val="724"/>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响应</w:t>
      </w:r>
      <w:r>
        <w:rPr>
          <w:rFonts w:ascii="Times New Roman" w:hAnsi="Times New Roman" w:eastAsia="宋体"/>
          <w:color w:val="000000"/>
          <w:sz w:val="21"/>
          <w:szCs w:val="21"/>
          <w:highlight w:val="none"/>
        </w:rPr>
        <w:t xml:space="preserve">单位（公章）：  </w:t>
      </w:r>
      <w:r>
        <w:rPr>
          <w:rFonts w:ascii="Times New Roman" w:hAnsi="Times New Roman" w:eastAsia="宋体"/>
          <w:color w:val="000000"/>
          <w:sz w:val="21"/>
          <w:szCs w:val="21"/>
          <w:highlight w:val="none"/>
        </w:rPr>
      </w:r>
      <w:r/>
    </w:p>
    <w:p>
      <w:pPr>
        <w:pStyle w:val="72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657"/>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657"/>
        <w:spacing w:line="360" w:lineRule="auto"/>
        <w:rPr>
          <w:color w:val="000000"/>
          <w:szCs w:val="21"/>
          <w:highlight w:val="none"/>
        </w:rPr>
      </w:pPr>
      <w:r>
        <w:rPr>
          <w:color w:val="000000"/>
          <w:szCs w:val="21"/>
          <w:highlight w:val="none"/>
        </w:rPr>
      </w:r>
      <w:r/>
    </w:p>
    <w:p>
      <w:pPr>
        <w:pStyle w:val="657"/>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 </w:t>
      </w:r>
      <w:r>
        <w:rPr>
          <w:rFonts w:ascii="宋体" w:hAnsi="宋体" w:cs="宋体"/>
          <w:b/>
          <w:bCs/>
          <w:color w:val="000000"/>
          <w:szCs w:val="21"/>
          <w:highlight w:val="none"/>
        </w:rPr>
      </w:r>
      <w:r/>
    </w:p>
    <w:p>
      <w:pPr>
        <w:pStyle w:val="657"/>
        <w:jc w:val="center"/>
        <w:spacing w:before="156" w:after="468" w:line="360" w:lineRule="auto"/>
        <w:rPr>
          <w:rFonts w:ascii="宋体" w:hAnsi="宋体" w:cs="宋体"/>
          <w:b/>
          <w:bCs/>
          <w:color w:val="000000"/>
          <w:spacing w:val="20"/>
          <w:szCs w:val="21"/>
          <w:highlight w:val="none"/>
        </w:rPr>
      </w:pPr>
      <w:r/>
      <w:bookmarkStart w:id="22" w:name="_Toc4363"/>
      <w:r/>
      <w:bookmarkStart w:id="23" w:name="_Toc21456"/>
      <w:r>
        <w:rPr>
          <w:rFonts w:ascii="宋体" w:hAnsi="宋体" w:cs="宋体"/>
          <w:b/>
          <w:bCs/>
          <w:color w:val="000000"/>
          <w:spacing w:val="20"/>
          <w:szCs w:val="21"/>
          <w:highlight w:val="none"/>
        </w:rPr>
        <w:br w:type="page" w:clear="all"/>
      </w:r>
      <w:r>
        <w:rPr>
          <w:rFonts w:hint="eastAsia" w:ascii="宋体" w:hAnsi="宋体" w:cs="宋体"/>
          <w:b/>
          <w:bCs/>
          <w:color w:val="000000"/>
          <w:spacing w:val="20"/>
          <w:szCs w:val="21"/>
          <w:highlight w:val="none"/>
        </w:rPr>
        <w:t xml:space="preserve">商务条款偏离表</w:t>
      </w:r>
      <w:bookmarkEnd w:id="22"/>
      <w:r/>
      <w:bookmarkEnd w:id="23"/>
      <w:r>
        <w:rPr>
          <w:rFonts w:ascii="宋体" w:hAnsi="宋体" w:cs="宋体"/>
          <w:b/>
          <w:bCs/>
          <w:color w:val="000000"/>
          <w:spacing w:val="20"/>
          <w:szCs w:val="21"/>
          <w:highlight w:val="none"/>
        </w:rPr>
      </w:r>
      <w:r/>
    </w:p>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    </w:t>
      </w:r>
      <w:r>
        <w:rPr>
          <w:rFonts w:hint="eastAsia" w:ascii="宋体" w:hAnsi="宋体" w:cs="宋体"/>
          <w:color w:val="000000"/>
          <w:szCs w:val="21"/>
          <w:highlight w:val="none"/>
        </w:rPr>
      </w:r>
      <w:r/>
    </w:p>
    <w:p>
      <w:pPr>
        <w:pStyle w:val="657"/>
        <w:spacing w:line="360" w:lineRule="auto"/>
        <w:rPr>
          <w:rFonts w:ascii="宋体" w:hAnsi="宋体" w:cs="宋体"/>
          <w:color w:val="000000"/>
          <w:szCs w:val="21"/>
          <w:highlight w:val="none"/>
        </w:rPr>
      </w:pPr>
      <w:r>
        <w:rPr>
          <w:rFonts w:hint="eastAsia"/>
          <w:color w:val="000000"/>
          <w:highlight w:val="none"/>
        </w:rPr>
        <w:t xml:space="preserve">标段号：</w:t>
      </w:r>
      <w:r>
        <w:rPr>
          <w:rFonts w:ascii="宋体" w:hAnsi="宋体" w:cs="宋体"/>
          <w:color w:val="000000"/>
          <w:szCs w:val="21"/>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pStyle w:val="657"/>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690" w:type="dxa"/>
            <w:vAlign w:val="center"/>
            <w:textDirection w:val="lrTb"/>
            <w:noWrap w:val="false"/>
          </w:tcPr>
          <w:p>
            <w:pPr>
              <w:pStyle w:val="657"/>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rPr>
                <w:rFonts w:ascii="宋体" w:hAnsi="宋体" w:cs="宋体"/>
                <w:b/>
                <w:bCs/>
                <w:color w:val="000000"/>
                <w:szCs w:val="21"/>
                <w:highlight w:val="none"/>
              </w:rPr>
            </w:r>
            <w:r/>
          </w:p>
        </w:tc>
        <w:tc>
          <w:tcPr>
            <w:tcW w:w="2155" w:type="dxa"/>
            <w:vAlign w:val="center"/>
            <w:textDirection w:val="lrTb"/>
            <w:noWrap w:val="false"/>
          </w:tcPr>
          <w:p>
            <w:pPr>
              <w:pStyle w:val="657"/>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招标文件商务要求</w:t>
            </w:r>
            <w:r>
              <w:rPr>
                <w:rFonts w:ascii="宋体" w:hAnsi="宋体" w:cs="宋体"/>
                <w:b/>
                <w:bCs/>
                <w:color w:val="000000"/>
                <w:szCs w:val="21"/>
                <w:highlight w:val="none"/>
              </w:rPr>
            </w:r>
            <w:r/>
          </w:p>
        </w:tc>
        <w:tc>
          <w:tcPr>
            <w:tcW w:w="1559" w:type="dxa"/>
            <w:vAlign w:val="center"/>
            <w:textDirection w:val="lrTb"/>
            <w:noWrap w:val="false"/>
          </w:tcPr>
          <w:p>
            <w:pPr>
              <w:pStyle w:val="657"/>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投标文件响应情况</w:t>
            </w:r>
            <w:r>
              <w:rPr>
                <w:rFonts w:ascii="宋体" w:hAnsi="宋体" w:cs="宋体"/>
                <w:b/>
                <w:bCs/>
                <w:color w:val="000000"/>
                <w:szCs w:val="21"/>
                <w:highlight w:val="none"/>
              </w:rPr>
            </w:r>
            <w:r/>
          </w:p>
        </w:tc>
        <w:tc>
          <w:tcPr>
            <w:tcW w:w="2127" w:type="dxa"/>
            <w:vAlign w:val="center"/>
            <w:textDirection w:val="lrTb"/>
            <w:noWrap w:val="false"/>
          </w:tcPr>
          <w:p>
            <w:pPr>
              <w:pStyle w:val="657"/>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ascii="宋体" w:hAnsi="宋体" w:cs="宋体"/>
                <w:b/>
                <w:bCs/>
                <w:color w:val="000000"/>
                <w:szCs w:val="21"/>
                <w:highlight w:val="none"/>
              </w:rPr>
            </w:r>
            <w:r/>
          </w:p>
        </w:tc>
      </w:tr>
      <w:tr>
        <w:trPr>
          <w:cantSplit/>
          <w:trHeight w:val="680" w:hRule="exact"/>
        </w:trPr>
        <w:tc>
          <w:tcPr>
            <w:tcW w:w="828" w:type="dxa"/>
            <w:vAlign w:val="center"/>
            <w:textDirection w:val="lrTb"/>
            <w:noWrap w:val="false"/>
          </w:tcPr>
          <w:p>
            <w:pPr>
              <w:pStyle w:val="657"/>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90" w:type="dxa"/>
            <w:vAlign w:val="center"/>
            <w:textDirection w:val="lrTb"/>
            <w:noWrap w:val="false"/>
          </w:tcPr>
          <w:p>
            <w:pPr>
              <w:pStyle w:val="657"/>
              <w:jc w:val="center"/>
              <w:rPr>
                <w:rFonts w:ascii="宋体" w:hAnsi="宋体" w:cs="宋体"/>
                <w:color w:val="000000"/>
                <w:szCs w:val="21"/>
                <w:highlight w:val="none"/>
              </w:rPr>
            </w:pPr>
            <w:r>
              <w:rPr>
                <w:rFonts w:hint="eastAsia" w:ascii="宋体" w:hAnsi="宋体" w:cs="宋体"/>
                <w:color w:val="000000"/>
                <w:szCs w:val="21"/>
                <w:highlight w:val="none"/>
              </w:rPr>
              <w:t xml:space="preserve">服务期限</w:t>
            </w:r>
            <w:r>
              <w:rPr>
                <w:rFonts w:ascii="宋体" w:hAnsi="宋体" w:cs="宋体"/>
                <w:color w:val="000000"/>
                <w:szCs w:val="21"/>
                <w:highlight w:val="none"/>
              </w:rPr>
            </w:r>
            <w:r/>
          </w:p>
        </w:tc>
        <w:tc>
          <w:tcPr>
            <w:tcW w:w="2155"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657"/>
              <w:jc w:val="center"/>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90" w:type="dxa"/>
            <w:vAlign w:val="center"/>
            <w:textDirection w:val="lrTb"/>
            <w:noWrap w:val="false"/>
          </w:tcPr>
          <w:p>
            <w:pPr>
              <w:pStyle w:val="657"/>
              <w:jc w:val="center"/>
              <w:rPr>
                <w:rFonts w:ascii="宋体" w:hAnsi="宋体" w:cs="宋体"/>
                <w:color w:val="000000"/>
                <w:szCs w:val="21"/>
                <w:highlight w:val="none"/>
              </w:rPr>
            </w:pPr>
            <w:r>
              <w:rPr>
                <w:rFonts w:hint="eastAsia" w:ascii="宋体" w:hAnsi="宋体" w:cs="宋体"/>
                <w:color w:val="000000"/>
                <w:szCs w:val="21"/>
                <w:highlight w:val="none"/>
              </w:rPr>
              <w:t xml:space="preserve">付款方式</w:t>
            </w:r>
            <w:r>
              <w:rPr>
                <w:rFonts w:ascii="宋体" w:hAnsi="宋体" w:cs="宋体"/>
                <w:color w:val="000000"/>
                <w:szCs w:val="21"/>
                <w:highlight w:val="none"/>
              </w:rPr>
            </w:r>
            <w:r/>
          </w:p>
        </w:tc>
        <w:tc>
          <w:tcPr>
            <w:tcW w:w="2155"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657"/>
              <w:jc w:val="center"/>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690" w:type="dxa"/>
            <w:vAlign w:val="center"/>
            <w:textDirection w:val="lrTb"/>
            <w:noWrap w:val="false"/>
          </w:tcPr>
          <w:p>
            <w:pPr>
              <w:pStyle w:val="657"/>
              <w:jc w:val="center"/>
              <w:rPr>
                <w:rFonts w:ascii="宋体" w:hAnsi="宋体" w:cs="宋体"/>
                <w:color w:val="000000"/>
                <w:szCs w:val="21"/>
                <w:highlight w:val="none"/>
              </w:rPr>
            </w:pPr>
            <w:r>
              <w:rPr>
                <w:rFonts w:hint="eastAsia" w:ascii="宋体" w:hAnsi="宋体" w:cs="宋体"/>
                <w:color w:val="000000"/>
                <w:szCs w:val="21"/>
                <w:highlight w:val="none"/>
              </w:rPr>
              <w:t xml:space="preserve">合同主要条款</w:t>
            </w:r>
            <w:r>
              <w:rPr>
                <w:rFonts w:ascii="宋体" w:hAnsi="宋体" w:cs="宋体"/>
                <w:color w:val="000000"/>
                <w:szCs w:val="21"/>
                <w:highlight w:val="none"/>
              </w:rPr>
            </w:r>
            <w:r/>
          </w:p>
        </w:tc>
        <w:tc>
          <w:tcPr>
            <w:tcW w:w="2155"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657"/>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690" w:type="dxa"/>
            <w:vAlign w:val="center"/>
            <w:textDirection w:val="lrTb"/>
            <w:noWrap w:val="false"/>
          </w:tcPr>
          <w:p>
            <w:pPr>
              <w:pStyle w:val="657"/>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2155"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657"/>
              <w:jc w:val="center"/>
              <w:rPr>
                <w:rFonts w:ascii="宋体" w:hAnsi="宋体" w:cs="宋体"/>
                <w:color w:val="000000"/>
                <w:szCs w:val="21"/>
                <w:highlight w:val="none"/>
              </w:rPr>
            </w:pPr>
            <w:r>
              <w:rPr>
                <w:rFonts w:ascii="宋体" w:hAnsi="宋体" w:cs="宋体"/>
                <w:color w:val="000000"/>
                <w:szCs w:val="21"/>
                <w:highlight w:val="none"/>
              </w:rPr>
            </w:r>
            <w:r/>
          </w:p>
        </w:tc>
        <w:tc>
          <w:tcPr>
            <w:tcW w:w="1690" w:type="dxa"/>
            <w:vAlign w:val="center"/>
            <w:textDirection w:val="lrTb"/>
            <w:noWrap w:val="false"/>
          </w:tcPr>
          <w:p>
            <w:pPr>
              <w:pStyle w:val="657"/>
              <w:jc w:val="center"/>
              <w:rPr>
                <w:rFonts w:ascii="宋体" w:hAnsi="宋体" w:cs="宋体"/>
                <w:color w:val="000000"/>
                <w:szCs w:val="21"/>
                <w:highlight w:val="none"/>
              </w:rPr>
            </w:pPr>
            <w:r>
              <w:rPr>
                <w:rFonts w:ascii="宋体" w:hAnsi="宋体" w:cs="宋体"/>
                <w:color w:val="000000"/>
                <w:szCs w:val="21"/>
                <w:highlight w:val="none"/>
              </w:rPr>
            </w:r>
            <w:r/>
          </w:p>
        </w:tc>
        <w:tc>
          <w:tcPr>
            <w:tcW w:w="2155"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657"/>
              <w:jc w:val="center"/>
              <w:rPr>
                <w:rFonts w:ascii="宋体" w:hAnsi="宋体" w:cs="宋体"/>
                <w:color w:val="000000"/>
                <w:szCs w:val="21"/>
                <w:highlight w:val="none"/>
              </w:rPr>
            </w:pPr>
            <w:r>
              <w:rPr>
                <w:rFonts w:ascii="宋体" w:hAnsi="宋体" w:cs="宋体"/>
                <w:color w:val="000000"/>
                <w:szCs w:val="21"/>
                <w:highlight w:val="none"/>
              </w:rPr>
            </w:r>
            <w:r/>
          </w:p>
        </w:tc>
        <w:tc>
          <w:tcPr>
            <w:tcW w:w="1690" w:type="dxa"/>
            <w:vAlign w:val="center"/>
            <w:textDirection w:val="lrTb"/>
            <w:noWrap w:val="false"/>
          </w:tcPr>
          <w:p>
            <w:pPr>
              <w:pStyle w:val="657"/>
              <w:jc w:val="center"/>
              <w:rPr>
                <w:rFonts w:ascii="宋体" w:hAnsi="宋体" w:cs="宋体"/>
                <w:color w:val="000000"/>
                <w:szCs w:val="21"/>
                <w:highlight w:val="none"/>
              </w:rPr>
            </w:pPr>
            <w:r>
              <w:rPr>
                <w:rFonts w:ascii="宋体" w:hAnsi="宋体" w:cs="宋体"/>
                <w:color w:val="000000"/>
                <w:szCs w:val="21"/>
                <w:highlight w:val="none"/>
              </w:rPr>
            </w:r>
            <w:r/>
          </w:p>
        </w:tc>
        <w:tc>
          <w:tcPr>
            <w:tcW w:w="2155"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657"/>
              <w:jc w:val="center"/>
              <w:rPr>
                <w:rFonts w:ascii="宋体" w:hAnsi="宋体" w:cs="宋体"/>
                <w:color w:val="000000"/>
                <w:szCs w:val="21"/>
                <w:highlight w:val="none"/>
              </w:rPr>
            </w:pPr>
            <w:r>
              <w:rPr>
                <w:rFonts w:ascii="宋体" w:hAnsi="宋体" w:cs="宋体"/>
                <w:color w:val="000000"/>
                <w:szCs w:val="21"/>
                <w:highlight w:val="none"/>
              </w:rPr>
            </w:r>
            <w:r/>
          </w:p>
        </w:tc>
        <w:tc>
          <w:tcPr>
            <w:tcW w:w="1690" w:type="dxa"/>
            <w:vAlign w:val="center"/>
            <w:textDirection w:val="lrTb"/>
            <w:noWrap w:val="false"/>
          </w:tcPr>
          <w:p>
            <w:pPr>
              <w:pStyle w:val="657"/>
              <w:jc w:val="center"/>
              <w:rPr>
                <w:rFonts w:ascii="宋体" w:hAnsi="宋体" w:cs="宋体"/>
                <w:color w:val="000000"/>
                <w:szCs w:val="21"/>
                <w:highlight w:val="none"/>
              </w:rPr>
            </w:pPr>
            <w:r>
              <w:rPr>
                <w:rFonts w:ascii="宋体" w:hAnsi="宋体" w:cs="宋体"/>
                <w:color w:val="000000"/>
                <w:szCs w:val="21"/>
                <w:highlight w:val="none"/>
              </w:rPr>
            </w:r>
            <w:r/>
          </w:p>
        </w:tc>
        <w:tc>
          <w:tcPr>
            <w:tcW w:w="2155"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657"/>
              <w:rPr>
                <w:rFonts w:ascii="宋体" w:hAnsi="宋体" w:cs="宋体"/>
                <w:color w:val="000000"/>
                <w:szCs w:val="21"/>
                <w:highlight w:val="none"/>
              </w:rPr>
            </w:pPr>
            <w:r>
              <w:rPr>
                <w:rFonts w:ascii="宋体" w:hAnsi="宋体" w:cs="宋体"/>
                <w:color w:val="000000"/>
                <w:szCs w:val="21"/>
                <w:highlight w:val="none"/>
              </w:rPr>
            </w:r>
            <w:r/>
          </w:p>
        </w:tc>
      </w:tr>
    </w:tbl>
    <w:p>
      <w:pPr>
        <w:pStyle w:val="657"/>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724"/>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响应</w:t>
      </w:r>
      <w:r>
        <w:rPr>
          <w:rFonts w:ascii="Times New Roman" w:hAnsi="Times New Roman" w:eastAsia="宋体"/>
          <w:color w:val="000000"/>
          <w:sz w:val="21"/>
          <w:szCs w:val="21"/>
          <w:highlight w:val="none"/>
        </w:rPr>
        <w:t xml:space="preserve">单位（公章）：  </w:t>
      </w:r>
      <w:r>
        <w:rPr>
          <w:rFonts w:ascii="Times New Roman" w:hAnsi="Times New Roman" w:eastAsia="宋体"/>
          <w:color w:val="000000"/>
          <w:sz w:val="21"/>
          <w:szCs w:val="21"/>
          <w:highlight w:val="none"/>
        </w:rPr>
      </w:r>
      <w:r/>
    </w:p>
    <w:p>
      <w:pPr>
        <w:pStyle w:val="72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657"/>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657"/>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65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ascii="宋体" w:hAnsi="宋体" w:cs="宋体"/>
          <w:b/>
          <w:bCs/>
          <w:color w:val="000000"/>
          <w:szCs w:val="21"/>
          <w:highlight w:val="none"/>
        </w:rPr>
      </w:r>
      <w:r/>
    </w:p>
    <w:p>
      <w:pPr>
        <w:pStyle w:val="65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1、商务条款内容主要是针对采购文件有关的付款条件、服务期、合同主要条款等内容。</w:t>
      </w:r>
      <w:r>
        <w:rPr>
          <w:rFonts w:ascii="宋体" w:hAnsi="宋体" w:cs="宋体"/>
          <w:color w:val="000000"/>
          <w:szCs w:val="21"/>
          <w:highlight w:val="none"/>
        </w:rPr>
      </w:r>
      <w:r/>
    </w:p>
    <w:p>
      <w:pPr>
        <w:pStyle w:val="657"/>
        <w:spacing w:line="440" w:lineRule="exact"/>
        <w:rPr>
          <w:rFonts w:hint="eastAsia" w:ascii="宋体" w:hAnsi="宋体"/>
          <w:b/>
          <w:color w:val="000000"/>
          <w:szCs w:val="21"/>
          <w:highlight w:val="none"/>
        </w:rPr>
      </w:pPr>
      <w:r>
        <w:rPr>
          <w:rFonts w:hint="eastAsia" w:ascii="宋体" w:hAnsi="宋体" w:cs="宋体"/>
          <w:color w:val="000000"/>
          <w:szCs w:val="21"/>
          <w:highlight w:val="none"/>
        </w:rPr>
        <w:t xml:space="preserve">2、无偏离应在本表“响应文件响应情况”栏注明“无商务条款偏离”的字样。</w:t>
      </w:r>
      <w:r>
        <w:rPr>
          <w:rFonts w:hint="eastAsia" w:ascii="宋体" w:hAnsi="宋体"/>
          <w:b/>
          <w:color w:val="000000"/>
          <w:szCs w:val="21"/>
          <w:highlight w:val="none"/>
        </w:rPr>
      </w:r>
      <w:r/>
    </w:p>
    <w:p>
      <w:pPr>
        <w:pStyle w:val="657"/>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657"/>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40" w:lineRule="exact"/>
        <w:rPr>
          <w:rFonts w:hint="eastAsia" w:ascii="宋体" w:hAnsi="宋体"/>
          <w:b/>
          <w:bCs/>
          <w:color w:val="000000"/>
          <w:highlight w:val="none"/>
        </w:rPr>
      </w:pPr>
      <w:r>
        <w:rPr>
          <w:rFonts w:hint="eastAsia" w:ascii="宋体" w:hAnsi="宋体"/>
          <w:b/>
          <w:color w:val="000000"/>
          <w:szCs w:val="21"/>
          <w:highlight w:val="none"/>
        </w:rPr>
      </w:r>
      <w:r>
        <w:rPr>
          <w:rFonts w:hint="eastAsia" w:ascii="宋体" w:hAnsi="宋体"/>
          <w:b/>
          <w:color w:val="000000"/>
          <w:szCs w:val="21"/>
          <w:highlight w:val="none"/>
        </w:rPr>
      </w:r>
    </w:p>
    <w:p>
      <w:pPr>
        <w:spacing w:line="440" w:lineRule="exact"/>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p>
    <w:p>
      <w:pPr>
        <w:pStyle w:val="657"/>
        <w:spacing w:line="440" w:lineRule="exact"/>
        <w:rPr>
          <w:rFonts w:hint="eastAsia" w:ascii="宋体" w:hAnsi="宋体"/>
          <w:b/>
          <w:bCs/>
          <w:color w:val="000000"/>
          <w:highlight w:val="none"/>
        </w:rPr>
      </w:pPr>
      <w:r>
        <w:rPr>
          <w:rFonts w:hint="eastAsia" w:ascii="宋体" w:hAnsi="宋体"/>
          <w:b/>
          <w:color w:val="000000"/>
          <w:szCs w:val="21"/>
          <w:highlight w:val="none"/>
        </w:rPr>
      </w:r>
      <w:r/>
    </w:p>
    <w:p>
      <w:pPr>
        <w:pStyle w:val="657"/>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657"/>
        <w:jc w:val="left"/>
        <w:spacing w:line="440" w:lineRule="exact"/>
        <w:rPr>
          <w:rFonts w:hint="eastAsia" w:ascii="宋体" w:hAnsi="宋体" w:cs="宋体"/>
          <w:b/>
          <w:bCs/>
          <w:color w:val="000000"/>
          <w:sz w:val="24"/>
          <w:highlight w:val="none"/>
        </w:rPr>
        <w:outlineLvl w:val="1"/>
      </w:pPr>
      <w:r>
        <w:rPr>
          <w:rFonts w:hint="eastAsia" w:ascii="宋体" w:hAnsi="宋体"/>
          <w:b/>
          <w:color w:val="000000"/>
          <w:szCs w:val="21"/>
          <w:highlight w:val="none"/>
        </w:rPr>
        <w:t xml:space="preserve">附件6、响应单位专业人员：</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657"/>
        <w:jc w:val="center"/>
        <w:spacing w:line="360" w:lineRule="auto"/>
        <w:rPr>
          <w:rFonts w:hint="eastAsia"/>
          <w:b/>
          <w:color w:val="000000"/>
          <w:szCs w:val="21"/>
          <w:highlight w:val="none"/>
        </w:rPr>
      </w:pPr>
      <w:r>
        <w:rPr>
          <w:rFonts w:hint="eastAsia"/>
          <w:b/>
          <w:color w:val="000000"/>
          <w:szCs w:val="21"/>
          <w:highlight w:val="none"/>
        </w:rPr>
        <w:t xml:space="preserve">（一）项目组人员一览表</w:t>
      </w:r>
      <w:r>
        <w:rPr>
          <w:rFonts w:hint="eastAsia"/>
          <w:b/>
          <w:color w:val="000000"/>
          <w:szCs w:val="21"/>
          <w:highlight w:val="none"/>
        </w:rPr>
      </w:r>
      <w:r/>
    </w:p>
    <w:tbl>
      <w:tblPr>
        <w:tblW w:w="890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9"/>
        <w:gridCol w:w="1830"/>
        <w:gridCol w:w="990"/>
        <w:gridCol w:w="825"/>
        <w:gridCol w:w="872"/>
        <w:gridCol w:w="825"/>
        <w:gridCol w:w="975"/>
        <w:gridCol w:w="915"/>
        <w:gridCol w:w="1003"/>
      </w:tblGrid>
      <w:tr>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在本项目中负责的岗位（按照采购要求填写）</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center"/>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姓名</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性别</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center"/>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年龄</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学历</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专业/资格</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从事本工作时间</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典型业务与技术专长</w:t>
            </w: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65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注：请按以上格式自制表格填写。</w:t>
      </w:r>
      <w:r>
        <w:rPr>
          <w:rFonts w:hint="eastAsia" w:ascii="宋体" w:hAnsi="宋体" w:cs="宋体"/>
          <w:color w:val="000000"/>
          <w:szCs w:val="21"/>
          <w:highlight w:val="none"/>
        </w:rPr>
      </w:r>
      <w:r/>
    </w:p>
    <w:p>
      <w:pPr>
        <w:pStyle w:val="724"/>
        <w:spacing w:line="44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724"/>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响应</w:t>
      </w:r>
      <w:r>
        <w:rPr>
          <w:rFonts w:ascii="Times New Roman" w:hAnsi="Times New Roman" w:eastAsia="宋体"/>
          <w:color w:val="000000"/>
          <w:sz w:val="21"/>
          <w:szCs w:val="21"/>
          <w:highlight w:val="none"/>
        </w:rPr>
        <w:t xml:space="preserve">单位（公章）：  </w:t>
      </w:r>
      <w:r>
        <w:rPr>
          <w:rFonts w:ascii="Times New Roman" w:hAnsi="Times New Roman" w:eastAsia="宋体"/>
          <w:color w:val="000000"/>
          <w:sz w:val="21"/>
          <w:szCs w:val="21"/>
          <w:highlight w:val="none"/>
        </w:rPr>
      </w:r>
      <w:r/>
    </w:p>
    <w:p>
      <w:pPr>
        <w:pStyle w:val="72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657"/>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657"/>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657"/>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附件7、企业投入本项目主要设备一览表</w:t>
      </w:r>
      <w:r>
        <w:rPr>
          <w:rFonts w:hint="eastAsia" w:ascii="宋体" w:hAnsi="宋体" w:cs="宋体"/>
          <w:b/>
          <w:bCs/>
          <w:color w:val="000000"/>
          <w:highlight w:val="none"/>
        </w:rPr>
      </w:r>
      <w:r/>
    </w:p>
    <w:p>
      <w:pPr>
        <w:pStyle w:val="657"/>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企业投入本项目主要设备一览表</w:t>
      </w:r>
      <w:r>
        <w:rPr>
          <w:rFonts w:hint="eastAsia" w:ascii="宋体" w:hAnsi="宋体" w:cs="宋体"/>
          <w:b/>
          <w:bCs/>
          <w:color w:val="000000"/>
          <w:szCs w:val="21"/>
          <w:highlight w:val="none"/>
        </w:rPr>
      </w:r>
      <w:r/>
    </w:p>
    <w:tbl>
      <w:tblPr>
        <w:tblW w:w="863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0"/>
        <w:gridCol w:w="1440"/>
        <w:gridCol w:w="2228"/>
        <w:gridCol w:w="1020"/>
        <w:gridCol w:w="963"/>
        <w:gridCol w:w="2196"/>
      </w:tblGrid>
      <w:tr>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名称</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型号、规格</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数量</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center"/>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备注（自有/租赁/新购）</w:t>
            </w: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657"/>
        <w:ind w:firstLine="750"/>
        <w:spacing w:line="440" w:lineRule="exact"/>
        <w:rPr>
          <w:rFonts w:hint="eastAsia" w:ascii="宋体" w:hAnsi="宋体" w:cs="宋体"/>
          <w:color w:val="000000"/>
          <w:szCs w:val="21"/>
          <w:highlight w:val="none"/>
          <w:lang w:val="zh-CN"/>
        </w:rPr>
        <w:outlineLvl w:val="0"/>
      </w:pPr>
      <w:r>
        <w:rPr>
          <w:rFonts w:hint="eastAsia" w:ascii="宋体" w:hAnsi="宋体" w:cs="宋体"/>
          <w:color w:val="000000"/>
          <w:spacing w:val="20"/>
          <w:szCs w:val="21"/>
          <w:highlight w:val="none"/>
        </w:rPr>
        <w:t xml:space="preserve">磋商响应单位</w:t>
      </w:r>
      <w:r>
        <w:rPr>
          <w:rFonts w:hint="eastAsia" w:ascii="宋体" w:hAnsi="宋体" w:cs="宋体"/>
          <w:color w:val="000000"/>
          <w:szCs w:val="21"/>
          <w:highlight w:val="none"/>
          <w:lang w:val="zh-CN"/>
        </w:rPr>
        <w:t xml:space="preserve">：（单位盖章）</w:t>
      </w:r>
      <w:r>
        <w:rPr>
          <w:rFonts w:hint="eastAsia" w:ascii="宋体" w:hAnsi="宋体" w:cs="宋体"/>
          <w:color w:val="000000"/>
          <w:szCs w:val="21"/>
          <w:highlight w:val="none"/>
          <w:lang w:val="zh-CN"/>
        </w:rPr>
      </w:r>
      <w:r/>
    </w:p>
    <w:p>
      <w:pPr>
        <w:pStyle w:val="657"/>
        <w:ind w:firstLine="63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lang w:val="zh-CN"/>
        </w:rPr>
      </w:r>
      <w:r/>
    </w:p>
    <w:p>
      <w:pPr>
        <w:pStyle w:val="657"/>
        <w:ind w:firstLine="63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hint="eastAsia" w:ascii="宋体" w:hAnsi="宋体" w:cs="宋体"/>
          <w:color w:val="000000"/>
          <w:szCs w:val="21"/>
          <w:highlight w:val="none"/>
          <w:lang w:val="zh-CN"/>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p>
    <w:p>
      <w:pPr>
        <w:pStyle w:val="764"/>
        <w:spacing w:before="156" w:after="156" w:line="240" w:lineRule="auto"/>
        <w:rPr>
          <w:rFonts w:hint="eastAsia" w:ascii="宋体" w:hAnsi="宋体" w:cs="宋体"/>
          <w:color w:val="000000"/>
          <w:highlight w:val="none"/>
        </w:rPr>
      </w:pPr>
      <w:r>
        <w:rPr>
          <w:rFonts w:hint="eastAsia"/>
          <w:color w:val="000000"/>
          <w:sz w:val="21"/>
          <w:szCs w:val="21"/>
          <w:highlight w:val="none"/>
        </w:rPr>
        <w:t xml:space="preserve">附件8：项目管理人员情况介绍</w:t>
      </w:r>
      <w:r>
        <w:rPr>
          <w:rFonts w:hint="eastAsia" w:ascii="宋体" w:hAnsi="宋体" w:cs="宋体"/>
          <w:color w:val="000000"/>
          <w:highlight w:val="none"/>
        </w:rPr>
      </w:r>
      <w:r/>
    </w:p>
    <w:p>
      <w:pPr>
        <w:pStyle w:val="763"/>
        <w:ind w:firstLine="0"/>
        <w:jc w:val="center"/>
        <w:rPr>
          <w:rFonts w:hint="eastAsia" w:ascii="宋体" w:hAnsi="宋体" w:eastAsia="宋体" w:cs="宋体"/>
          <w:b/>
          <w:bCs/>
          <w:color w:val="000000"/>
          <w:spacing w:val="-10"/>
          <w:sz w:val="28"/>
          <w:highlight w:val="none"/>
        </w:rPr>
      </w:pPr>
      <w:r>
        <w:rPr>
          <w:rFonts w:hint="eastAsia" w:ascii="宋体" w:hAnsi="宋体" w:eastAsia="宋体" w:cs="宋体"/>
          <w:b/>
          <w:bCs/>
          <w:color w:val="000000"/>
          <w:spacing w:val="-10"/>
          <w:sz w:val="28"/>
          <w:highlight w:val="none"/>
        </w:rPr>
        <w:t xml:space="preserve">项目管理人员情况介绍表</w:t>
      </w:r>
      <w:r>
        <w:rPr>
          <w:rFonts w:hint="eastAsia" w:ascii="宋体" w:hAnsi="宋体" w:eastAsia="宋体" w:cs="宋体"/>
          <w:b/>
          <w:bCs/>
          <w:color w:val="000000"/>
          <w:spacing w:val="-10"/>
          <w:sz w:val="28"/>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17"/>
        <w:gridCol w:w="1798"/>
        <w:gridCol w:w="2157"/>
        <w:gridCol w:w="3684"/>
      </w:tblGrid>
      <w:tr>
        <w:trPr>
          <w:cantSplit/>
          <w:trHeight w:val="567"/>
        </w:trPr>
        <w:tc>
          <w:tcPr>
            <w:tcW w:w="874"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姓　　名</w:t>
            </w:r>
            <w:r>
              <w:rPr>
                <w:rFonts w:hint="eastAsia" w:ascii="宋体" w:hAnsi="宋体" w:eastAsia="宋体" w:cs="宋体"/>
                <w:color w:val="000000"/>
                <w:spacing w:val="-10"/>
                <w:sz w:val="21"/>
                <w:szCs w:val="21"/>
                <w:highlight w:val="none"/>
              </w:rPr>
            </w:r>
            <w:r/>
          </w:p>
        </w:tc>
        <w:tc>
          <w:tcPr>
            <w:tcW w:w="971"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c>
          <w:tcPr>
            <w:tcW w:w="1165"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出生年月</w:t>
            </w:r>
            <w:r>
              <w:rPr>
                <w:rFonts w:hint="eastAsia" w:ascii="宋体" w:hAnsi="宋体" w:eastAsia="宋体" w:cs="宋体"/>
                <w:color w:val="000000"/>
                <w:spacing w:val="-10"/>
                <w:sz w:val="21"/>
                <w:szCs w:val="21"/>
                <w:highlight w:val="none"/>
              </w:rPr>
            </w:r>
            <w:r/>
          </w:p>
        </w:tc>
        <w:tc>
          <w:tcPr>
            <w:tcW w:w="1990"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性　  别</w:t>
            </w:r>
            <w:r>
              <w:rPr>
                <w:rFonts w:hint="eastAsia" w:ascii="宋体" w:hAnsi="宋体" w:eastAsia="宋体" w:cs="宋体"/>
                <w:color w:val="000000"/>
                <w:spacing w:val="-10"/>
                <w:sz w:val="21"/>
                <w:szCs w:val="21"/>
                <w:highlight w:val="none"/>
              </w:rPr>
            </w:r>
            <w:r/>
          </w:p>
        </w:tc>
        <w:tc>
          <w:tcPr>
            <w:tcW w:w="971"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c>
          <w:tcPr>
            <w:tcW w:w="1165"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籍　  贯</w:t>
            </w:r>
            <w:r>
              <w:rPr>
                <w:rFonts w:hint="eastAsia" w:ascii="宋体" w:hAnsi="宋体" w:eastAsia="宋体" w:cs="宋体"/>
                <w:color w:val="000000"/>
                <w:spacing w:val="-10"/>
                <w:sz w:val="21"/>
                <w:szCs w:val="21"/>
                <w:highlight w:val="none"/>
              </w:rPr>
            </w:r>
            <w:r/>
          </w:p>
        </w:tc>
        <w:tc>
          <w:tcPr>
            <w:tcW w:w="1990"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健康状况</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现住址</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身份证号码</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就业状况</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联系电话</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有何特长</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center"/>
            <w:textDirection w:val="lrTb"/>
            <w:noWrap w:val="false"/>
          </w:tcPr>
          <w:p>
            <w:pPr>
              <w:pStyle w:val="763"/>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工　作　简　历</w:t>
            </w: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763"/>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center"/>
            <w:textDirection w:val="lrTb"/>
            <w:noWrap w:val="false"/>
          </w:tcPr>
          <w:p>
            <w:pPr>
              <w:pStyle w:val="763"/>
              <w:ind w:firstLine="0"/>
              <w:jc w:val="both"/>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其他需要说明的情况</w:t>
            </w:r>
            <w:r>
              <w:rPr>
                <w:rFonts w:hint="eastAsia" w:ascii="宋体" w:hAnsi="宋体" w:eastAsia="宋体" w:cs="宋体"/>
                <w:color w:val="000000"/>
                <w:spacing w:val="-10"/>
                <w:sz w:val="21"/>
                <w:szCs w:val="21"/>
                <w:highlight w:val="none"/>
              </w:rPr>
            </w:r>
            <w:r/>
          </w:p>
        </w:tc>
      </w:tr>
    </w:tbl>
    <w:p>
      <w:pPr>
        <w:pStyle w:val="677"/>
        <w:jc w:val="left"/>
        <w:spacing w:line="440" w:lineRule="exact"/>
        <w:rPr>
          <w:rFonts w:hint="eastAsia" w:hAnsi="宋体"/>
          <w:b/>
          <w:color w:val="000000"/>
          <w:szCs w:val="21"/>
          <w:highlight w:val="none"/>
        </w:rPr>
        <w:outlineLvl w:val="1"/>
      </w:pPr>
      <w:r>
        <w:rPr>
          <w:rFonts w:hint="eastAsia" w:hAnsi="宋体" w:cs="宋体"/>
          <w:b/>
          <w:bCs/>
          <w:color w:val="000000"/>
          <w:highlight w:val="none"/>
        </w:rPr>
        <w:br w:type="page" w:clear="all"/>
      </w:r>
      <w:r>
        <w:rPr>
          <w:rFonts w:hint="eastAsia" w:hAnsi="宋体"/>
          <w:b/>
          <w:color w:val="000000"/>
          <w:szCs w:val="21"/>
          <w:highlight w:val="none"/>
        </w:rPr>
        <w:t xml:space="preserve">附件9</w:t>
      </w:r>
      <w:r>
        <w:rPr>
          <w:rFonts w:hint="eastAsia" w:hAnsi="宋体"/>
          <w:b/>
          <w:bCs/>
          <w:color w:val="000000"/>
          <w:szCs w:val="21"/>
          <w:highlight w:val="none"/>
        </w:rPr>
        <w:t xml:space="preserve">：</w:t>
      </w:r>
      <w:r>
        <w:rPr>
          <w:rFonts w:hint="eastAsia" w:hAnsi="宋体"/>
          <w:b/>
          <w:color w:val="000000"/>
          <w:szCs w:val="21"/>
          <w:highlight w:val="none"/>
        </w:rPr>
        <w:t xml:space="preserve">企业类似业绩一览表</w:t>
      </w:r>
      <w:r>
        <w:rPr>
          <w:rFonts w:hint="eastAsia" w:hAnsi="宋体"/>
          <w:b/>
          <w:color w:val="000000"/>
          <w:szCs w:val="21"/>
          <w:highlight w:val="none"/>
        </w:rPr>
      </w:r>
      <w:r/>
    </w:p>
    <w:p>
      <w:pPr>
        <w:pStyle w:val="657"/>
        <w:jc w:val="center"/>
        <w:spacing w:before="156" w:after="156" w:line="440" w:lineRule="exact"/>
        <w:rPr>
          <w:rFonts w:ascii="宋体" w:hAnsi="宋体"/>
          <w:b/>
          <w:color w:val="000000"/>
          <w:szCs w:val="21"/>
          <w:highlight w:val="none"/>
        </w:rPr>
      </w:pPr>
      <w:r>
        <w:rPr>
          <w:rFonts w:hint="eastAsia" w:ascii="宋体" w:hAnsi="宋体"/>
          <w:b/>
          <w:color w:val="000000"/>
          <w:szCs w:val="21"/>
          <w:highlight w:val="none"/>
        </w:rPr>
        <w:t xml:space="preserve">企业类似业绩一览表</w:t>
      </w:r>
      <w:r>
        <w:rPr>
          <w:rFonts w:ascii="宋体" w:hAnsi="宋体"/>
          <w:b/>
          <w:color w:val="000000"/>
          <w:szCs w:val="21"/>
          <w:highlight w:val="none"/>
        </w:rPr>
      </w:r>
      <w:r/>
    </w:p>
    <w:tbl>
      <w:tblPr>
        <w:tblW w:w="8070"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00"/>
        <w:gridCol w:w="1417"/>
        <w:gridCol w:w="1700"/>
        <w:gridCol w:w="1395"/>
        <w:gridCol w:w="1590"/>
        <w:gridCol w:w="1268"/>
      </w:tblGrid>
      <w:tr>
        <w:trPr>
          <w:cantSplit/>
          <w:trHeight w:val="740"/>
        </w:trPr>
        <w:tc>
          <w:tcPr>
            <w:tcW w:w="701"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W w:w="1418"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项目名称</w:t>
            </w:r>
            <w:r>
              <w:rPr>
                <w:rFonts w:hint="eastAsia" w:ascii="宋体" w:hAnsi="宋体" w:cs="宋体"/>
                <w:color w:val="000000"/>
                <w:szCs w:val="21"/>
                <w:highlight w:val="none"/>
              </w:rPr>
            </w:r>
            <w:r/>
          </w:p>
        </w:tc>
        <w:tc>
          <w:tcPr>
            <w:tcW w:w="1700"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合同期</w:t>
            </w:r>
            <w:r>
              <w:rPr>
                <w:rFonts w:hint="eastAsia" w:ascii="宋体" w:hAnsi="宋体" w:cs="宋体"/>
                <w:color w:val="000000"/>
                <w:szCs w:val="21"/>
                <w:highlight w:val="none"/>
              </w:rPr>
            </w:r>
            <w:r/>
          </w:p>
        </w:tc>
        <w:tc>
          <w:tcPr>
            <w:tcW w:w="1395"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管理服务内容</w:t>
            </w:r>
            <w:r>
              <w:rPr>
                <w:rFonts w:hint="eastAsia" w:ascii="宋体" w:hAnsi="宋体" w:cs="宋体"/>
                <w:color w:val="000000"/>
                <w:szCs w:val="21"/>
                <w:highlight w:val="none"/>
              </w:rPr>
            </w:r>
            <w:r/>
          </w:p>
        </w:tc>
        <w:tc>
          <w:tcPr>
            <w:tcW w:w="1590"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合同金额（万元）</w:t>
            </w:r>
            <w:r>
              <w:rPr>
                <w:rFonts w:hint="eastAsia" w:ascii="宋体" w:hAnsi="宋体" w:cs="宋体"/>
                <w:color w:val="000000"/>
                <w:szCs w:val="21"/>
                <w:highlight w:val="none"/>
              </w:rPr>
            </w:r>
            <w:r/>
          </w:p>
        </w:tc>
        <w:tc>
          <w:tcPr>
            <w:tcW w:w="1268"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cantSplit/>
          <w:trHeight w:val="510" w:hRule="exact"/>
        </w:trPr>
        <w:tc>
          <w:tcPr>
            <w:tcW w:w="701"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41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41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41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41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41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tbRlV"/>
            <w:noWrap w:val="false"/>
          </w:tcPr>
          <w:p>
            <w:pPr>
              <w:pStyle w:val="657"/>
              <w:ind w:left="113" w:right="113"/>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1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657"/>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18"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18"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657"/>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bl>
    <w:p>
      <w:pPr>
        <w:pStyle w:val="668"/>
        <w:ind w:firstLine="0"/>
        <w:spacing w:line="440" w:lineRule="exact"/>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724"/>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响应</w:t>
      </w:r>
      <w:r>
        <w:rPr>
          <w:rFonts w:ascii="Times New Roman" w:hAnsi="Times New Roman" w:eastAsia="宋体"/>
          <w:color w:val="000000"/>
          <w:sz w:val="21"/>
          <w:szCs w:val="21"/>
          <w:highlight w:val="none"/>
        </w:rPr>
        <w:t xml:space="preserve">单位（公章）：  </w:t>
      </w:r>
      <w:r>
        <w:rPr>
          <w:rFonts w:ascii="Times New Roman" w:hAnsi="Times New Roman" w:eastAsia="宋体"/>
          <w:color w:val="000000"/>
          <w:sz w:val="21"/>
          <w:szCs w:val="21"/>
          <w:highlight w:val="none"/>
        </w:rPr>
      </w:r>
      <w:r/>
    </w:p>
    <w:p>
      <w:pPr>
        <w:pStyle w:val="72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657"/>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708"/>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rPr>
          <w:rFonts w:hint="eastAsia"/>
          <w:color w:val="000000"/>
          <w:highlight w:val="none"/>
        </w:rPr>
      </w:r>
    </w:p>
    <w:p>
      <w:pPr>
        <w:pStyle w:val="701"/>
        <w:ind w:firstLine="280"/>
        <w:tabs>
          <w:tab w:val="left" w:pos="5250" w:leader="none"/>
        </w:tabs>
        <w:rPr>
          <w:rFonts w:hint="eastAsia"/>
          <w:color w:val="000000"/>
          <w:highlight w:val="none"/>
        </w:rPr>
      </w:pPr>
      <w:r>
        <w:rPr>
          <w:rFonts w:hint="eastAsia"/>
          <w:color w:val="000000"/>
          <w:highlight w:val="none"/>
        </w:rPr>
      </w:r>
      <w:r/>
    </w:p>
    <w:p>
      <w:pPr>
        <w:pStyle w:val="657"/>
        <w:spacing w:line="440" w:lineRule="exact"/>
        <w:rPr>
          <w:rFonts w:hint="eastAsia"/>
          <w:b/>
          <w:color w:val="000000"/>
          <w:szCs w:val="21"/>
          <w:highlight w:val="none"/>
        </w:rPr>
      </w:pPr>
      <w:r>
        <w:rPr>
          <w:rFonts w:hint="eastAsia" w:ascii="宋体" w:hAnsi="宋体"/>
          <w:b/>
          <w:color w:val="000000"/>
          <w:szCs w:val="21"/>
          <w:highlight w:val="none"/>
        </w:rPr>
        <w:t xml:space="preserve">附件10  </w:t>
      </w:r>
      <w:r>
        <w:rPr>
          <w:rFonts w:hint="eastAsia"/>
          <w:b/>
          <w:color w:val="000000"/>
          <w:szCs w:val="21"/>
          <w:highlight w:val="none"/>
        </w:rPr>
        <w:t xml:space="preserve">方案</w:t>
      </w:r>
      <w:r>
        <w:rPr>
          <w:rFonts w:hint="eastAsia"/>
          <w:b/>
          <w:color w:val="000000"/>
          <w:szCs w:val="21"/>
          <w:highlight w:val="none"/>
        </w:rPr>
      </w:r>
      <w:r/>
    </w:p>
    <w:p>
      <w:pPr>
        <w:pStyle w:val="657"/>
        <w:jc w:val="center"/>
        <w:spacing w:before="156" w:after="156" w:line="440" w:lineRule="exact"/>
        <w:rPr>
          <w:rFonts w:hint="eastAsia"/>
          <w:b/>
          <w:color w:val="000000"/>
          <w:highlight w:val="none"/>
        </w:rPr>
      </w:pPr>
      <w:r>
        <w:rPr>
          <w:rFonts w:hint="eastAsia"/>
          <w:b/>
          <w:color w:val="000000"/>
          <w:highlight w:val="none"/>
        </w:rPr>
        <w:t xml:space="preserve">针对本项目的服务方案</w:t>
      </w:r>
      <w:r>
        <w:rPr>
          <w:rFonts w:hint="eastAsia"/>
          <w:b/>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6"/>
      </w:tblGrid>
      <w:tr>
        <w:trPr>
          <w:trHeight w:val="1654"/>
        </w:trPr>
        <w:tc>
          <w:tcPr>
            <w:tcW w:w="5000" w:type="dxa"/>
            <w:vAlign w:val="top"/>
            <w:textDirection w:val="lrTb"/>
            <w:noWrap w:val="false"/>
          </w:tcPr>
          <w:p>
            <w:pPr>
              <w:pStyle w:val="657"/>
              <w:jc w:val="left"/>
              <w:spacing w:line="440" w:lineRule="exact"/>
              <w:tabs>
                <w:tab w:val="left" w:pos="1320" w:leader="none"/>
              </w:tabs>
              <w:rPr>
                <w:rFonts w:hint="eastAsia"/>
                <w:color w:val="000000"/>
                <w:szCs w:val="21"/>
                <w:highlight w:val="none"/>
              </w:rPr>
            </w:pPr>
            <w:r>
              <w:rPr>
                <w:color w:val="000000"/>
                <w:szCs w:val="21"/>
                <w:highlight w:val="none"/>
              </w:rPr>
              <w:t xml:space="preserve">提示：</w:t>
            </w:r>
            <w:r>
              <w:rPr>
                <w:rFonts w:hint="eastAsia"/>
                <w:color w:val="000000"/>
                <w:szCs w:val="21"/>
                <w:highlight w:val="none"/>
              </w:rPr>
            </w:r>
            <w:r/>
          </w:p>
          <w:p>
            <w:pPr>
              <w:pStyle w:val="657"/>
              <w:ind w:left="360"/>
              <w:jc w:val="left"/>
              <w:spacing w:line="440" w:lineRule="exact"/>
              <w:rPr>
                <w:rFonts w:hint="eastAsia"/>
                <w:color w:val="000000"/>
                <w:szCs w:val="21"/>
                <w:highlight w:val="none"/>
              </w:rPr>
            </w:pPr>
            <w:r>
              <w:rPr>
                <w:rFonts w:hint="eastAsia"/>
                <w:color w:val="000000"/>
                <w:szCs w:val="21"/>
                <w:highlight w:val="none"/>
              </w:rPr>
              <w:t xml:space="preserve">1、</w:t>
            </w:r>
            <w:r>
              <w:rPr>
                <w:color w:val="000000"/>
                <w:szCs w:val="21"/>
                <w:highlight w:val="none"/>
              </w:rPr>
              <w:t xml:space="preserve">投标人应针对本次招标项目特点编写</w:t>
            </w:r>
            <w:r>
              <w:rPr>
                <w:rFonts w:hint="eastAsia"/>
                <w:color w:val="000000"/>
                <w:szCs w:val="21"/>
                <w:highlight w:val="none"/>
              </w:rPr>
              <w:t xml:space="preserve">服务方案。</w:t>
            </w:r>
            <w:r>
              <w:rPr>
                <w:rFonts w:hint="eastAsia"/>
                <w:color w:val="000000"/>
                <w:szCs w:val="21"/>
                <w:highlight w:val="none"/>
              </w:rPr>
            </w:r>
            <w:r/>
          </w:p>
          <w:p>
            <w:pPr>
              <w:pStyle w:val="657"/>
              <w:ind w:left="360"/>
              <w:jc w:val="left"/>
              <w:spacing w:line="440" w:lineRule="exact"/>
              <w:rPr>
                <w:rFonts w:hint="eastAsia"/>
                <w:color w:val="000000"/>
                <w:szCs w:val="21"/>
                <w:highlight w:val="none"/>
              </w:rPr>
            </w:pPr>
            <w:r>
              <w:rPr>
                <w:color w:val="000000"/>
                <w:szCs w:val="21"/>
                <w:highlight w:val="none"/>
              </w:rPr>
              <w:t xml:space="preserve">2、投标人可根据自身情况编写，本页不够可另加页附后。</w:t>
            </w:r>
            <w:r>
              <w:rPr>
                <w:rFonts w:hint="eastAsia"/>
                <w:color w:val="000000"/>
                <w:szCs w:val="21"/>
                <w:highlight w:val="none"/>
              </w:rPr>
            </w:r>
            <w:r/>
          </w:p>
        </w:tc>
      </w:tr>
      <w:tr>
        <w:trPr>
          <w:trHeight w:val="10287"/>
        </w:trPr>
        <w:tc>
          <w:tcPr>
            <w:tcW w:w="5000" w:type="dxa"/>
            <w:vAlign w:val="top"/>
            <w:textDirection w:val="lrTb"/>
            <w:noWrap w:val="false"/>
          </w:tcPr>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p>
            <w:pPr>
              <w:pStyle w:val="657"/>
              <w:ind w:firstLine="4515"/>
              <w:spacing w:line="440" w:lineRule="exact"/>
              <w:rPr>
                <w:rFonts w:hint="eastAsia"/>
                <w:b/>
                <w:bCs/>
                <w:color w:val="000000"/>
                <w:szCs w:val="21"/>
                <w:highlight w:val="none"/>
              </w:rPr>
            </w:pPr>
            <w:r>
              <w:rPr>
                <w:color w:val="000000"/>
                <w:szCs w:val="21"/>
                <w:highlight w:val="none"/>
              </w:rPr>
              <w:t xml:space="preserve">单位名称（盖章）：   </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u w:val="single"/>
              </w:rPr>
              <w:t xml:space="preserve">          </w:t>
            </w:r>
            <w:r>
              <w:rPr>
                <w:rFonts w:hint="eastAsia"/>
                <w:b/>
                <w:bCs/>
                <w:color w:val="000000"/>
                <w:szCs w:val="21"/>
                <w:highlight w:val="none"/>
              </w:rPr>
            </w:r>
            <w:r/>
          </w:p>
          <w:p>
            <w:pPr>
              <w:pStyle w:val="657"/>
              <w:spacing w:line="440" w:lineRule="exact"/>
              <w:rPr>
                <w:rFonts w:hint="eastAsia"/>
                <w:b/>
                <w:bCs/>
                <w:color w:val="000000"/>
                <w:szCs w:val="21"/>
                <w:highlight w:val="none"/>
              </w:rPr>
            </w:pPr>
            <w:r>
              <w:rPr>
                <w:rFonts w:hint="eastAsia"/>
                <w:b/>
                <w:bCs/>
                <w:color w:val="000000"/>
                <w:szCs w:val="21"/>
                <w:highlight w:val="none"/>
              </w:rPr>
            </w:r>
            <w:r/>
          </w:p>
        </w:tc>
      </w:tr>
    </w:tbl>
    <w:p>
      <w:pPr>
        <w:pStyle w:val="657"/>
        <w:spacing w:line="44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657"/>
        <w:spacing w:line="440" w:lineRule="exact"/>
        <w:rPr>
          <w:rFonts w:hint="eastAsia" w:ascii="宋体" w:hAnsi="宋体"/>
          <w:b/>
          <w:bCs/>
          <w:color w:val="000000"/>
          <w:szCs w:val="21"/>
          <w:highlight w:val="none"/>
        </w:rPr>
      </w:pPr>
      <w:r>
        <w:rPr>
          <w:rFonts w:hint="eastAsia" w:ascii="宋体" w:hAnsi="宋体"/>
          <w:b/>
          <w:bCs/>
          <w:color w:val="000000"/>
          <w:szCs w:val="21"/>
          <w:highlight w:val="none"/>
        </w:rPr>
        <w:t xml:space="preserve">附件11资格证明文件</w:t>
      </w:r>
      <w:r>
        <w:rPr>
          <w:rFonts w:hint="eastAsia" w:ascii="宋体" w:hAnsi="宋体"/>
          <w:b/>
          <w:bCs/>
          <w:color w:val="000000"/>
          <w:szCs w:val="21"/>
          <w:highlight w:val="none"/>
        </w:rPr>
      </w:r>
      <w:r/>
    </w:p>
    <w:p>
      <w:pPr>
        <w:pStyle w:val="657"/>
        <w:jc w:val="left"/>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（1）关于资格文件的声明函</w:t>
      </w:r>
      <w:r>
        <w:rPr>
          <w:rFonts w:hint="eastAsia" w:ascii="宋体" w:hAnsi="宋体"/>
          <w:b/>
          <w:color w:val="000000"/>
          <w:szCs w:val="21"/>
          <w:highlight w:val="none"/>
        </w:rPr>
      </w:r>
      <w:r/>
    </w:p>
    <w:p>
      <w:pPr>
        <w:pStyle w:val="657"/>
        <w:jc w:val="left"/>
        <w:spacing w:line="440" w:lineRule="exact"/>
        <w:rPr>
          <w:rFonts w:hint="eastAsia"/>
          <w:color w:val="000000"/>
          <w:szCs w:val="21"/>
          <w:highlight w:val="none"/>
        </w:rPr>
      </w:pPr>
      <w:r>
        <w:rPr>
          <w:rFonts w:hint="eastAsia"/>
          <w:color w:val="000000"/>
          <w:szCs w:val="21"/>
          <w:highlight w:val="none"/>
        </w:rPr>
      </w:r>
      <w:r/>
    </w:p>
    <w:p>
      <w:pPr>
        <w:pStyle w:val="657"/>
        <w:jc w:val="left"/>
        <w:spacing w:line="440" w:lineRule="exact"/>
        <w:rPr>
          <w:rFonts w:hint="eastAsia"/>
          <w:color w:val="000000"/>
          <w:szCs w:val="21"/>
          <w:highlight w:val="none"/>
        </w:rPr>
      </w:pPr>
      <w:r>
        <w:rPr>
          <w:rFonts w:hint="eastAsia"/>
          <w:color w:val="000000"/>
          <w:szCs w:val="21"/>
          <w:highlight w:val="none"/>
        </w:rPr>
      </w:r>
      <w:r/>
    </w:p>
    <w:p>
      <w:pPr>
        <w:pStyle w:val="657"/>
        <w:jc w:val="center"/>
        <w:spacing w:line="440" w:lineRule="exact"/>
        <w:rPr>
          <w:rFonts w:hint="eastAsia"/>
          <w:b/>
          <w:color w:val="000000"/>
          <w:szCs w:val="21"/>
          <w:highlight w:val="none"/>
        </w:rPr>
      </w:pPr>
      <w:r>
        <w:rPr>
          <w:rFonts w:hint="eastAsia"/>
          <w:b/>
          <w:color w:val="000000"/>
          <w:szCs w:val="21"/>
          <w:highlight w:val="none"/>
        </w:rPr>
        <w:t xml:space="preserve">关于资格文件的声明函</w:t>
      </w:r>
      <w:r>
        <w:rPr>
          <w:rFonts w:hint="eastAsia"/>
          <w:b/>
          <w:color w:val="000000"/>
          <w:szCs w:val="21"/>
          <w:highlight w:val="none"/>
        </w:rPr>
      </w:r>
      <w:r/>
    </w:p>
    <w:p>
      <w:pPr>
        <w:pStyle w:val="657"/>
        <w:jc w:val="left"/>
        <w:spacing w:line="440" w:lineRule="exact"/>
        <w:rPr>
          <w:rFonts w:hint="eastAsia"/>
          <w:color w:val="000000"/>
          <w:szCs w:val="21"/>
          <w:highlight w:val="none"/>
        </w:rPr>
      </w:pPr>
      <w:r>
        <w:rPr>
          <w:rFonts w:hint="eastAsia"/>
          <w:color w:val="000000"/>
          <w:szCs w:val="21"/>
          <w:highlight w:val="none"/>
        </w:rPr>
      </w:r>
      <w:r/>
    </w:p>
    <w:p>
      <w:pPr>
        <w:pStyle w:val="657"/>
        <w:ind w:firstLine="420"/>
        <w:jc w:val="left"/>
        <w:spacing w:line="440" w:lineRule="exact"/>
        <w:rPr>
          <w:rFonts w:hint="eastAsia"/>
          <w:color w:val="000000"/>
          <w:szCs w:val="21"/>
          <w:highlight w:val="none"/>
        </w:rPr>
      </w:pPr>
      <w:r>
        <w:rPr>
          <w:rFonts w:hint="eastAsia"/>
          <w:color w:val="000000"/>
          <w:szCs w:val="21"/>
          <w:highlight w:val="none"/>
          <w:u w:val="single"/>
        </w:rPr>
        <w:t xml:space="preserve">                      </w:t>
      </w:r>
      <w:r>
        <w:rPr>
          <w:rFonts w:hint="eastAsia"/>
          <w:color w:val="000000"/>
          <w:szCs w:val="21"/>
          <w:highlight w:val="none"/>
        </w:rPr>
        <w:t xml:space="preserve">：</w:t>
      </w:r>
      <w:r>
        <w:rPr>
          <w:rFonts w:hint="eastAsia"/>
          <w:color w:val="000000"/>
          <w:szCs w:val="21"/>
          <w:highlight w:val="none"/>
        </w:rPr>
      </w:r>
      <w:r/>
    </w:p>
    <w:p>
      <w:pPr>
        <w:pStyle w:val="668"/>
        <w:ind w:left="315" w:firstLine="63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本公司愿就由贵公司组织实施的编号为</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eastAsia="宋体"/>
          <w:color w:val="000000"/>
          <w:sz w:val="21"/>
          <w:szCs w:val="21"/>
          <w:highlight w:val="none"/>
        </w:rPr>
      </w:r>
      <w:r/>
    </w:p>
    <w:p>
      <w:pPr>
        <w:pStyle w:val="657"/>
        <w:ind w:firstLine="480"/>
        <w:jc w:val="left"/>
        <w:spacing w:line="440" w:lineRule="exact"/>
        <w:rPr>
          <w:rFonts w:hint="eastAsia"/>
          <w:color w:val="000000"/>
          <w:szCs w:val="21"/>
          <w:highlight w:val="none"/>
        </w:rPr>
      </w:pPr>
      <w:r>
        <w:rPr>
          <w:rFonts w:hint="eastAsia"/>
          <w:color w:val="000000"/>
          <w:szCs w:val="21"/>
          <w:highlight w:val="none"/>
        </w:rPr>
      </w:r>
      <w:r/>
    </w:p>
    <w:p>
      <w:pPr>
        <w:pStyle w:val="657"/>
        <w:ind w:firstLine="480"/>
        <w:jc w:val="left"/>
        <w:spacing w:line="440" w:lineRule="exact"/>
        <w:rPr>
          <w:rFonts w:hint="eastAsia"/>
          <w:color w:val="000000"/>
          <w:szCs w:val="21"/>
          <w:highlight w:val="none"/>
        </w:rPr>
      </w:pPr>
      <w:r>
        <w:rPr>
          <w:rFonts w:hint="eastAsia"/>
          <w:color w:val="000000"/>
          <w:szCs w:val="21"/>
          <w:highlight w:val="none"/>
        </w:rPr>
      </w:r>
      <w:r/>
    </w:p>
    <w:p>
      <w:pPr>
        <w:pStyle w:val="657"/>
        <w:ind w:firstLine="480"/>
        <w:jc w:val="left"/>
        <w:spacing w:line="440" w:lineRule="exact"/>
        <w:rPr>
          <w:rFonts w:hint="eastAsia"/>
          <w:color w:val="000000"/>
          <w:szCs w:val="21"/>
          <w:highlight w:val="none"/>
        </w:rPr>
      </w:pPr>
      <w:r>
        <w:rPr>
          <w:rFonts w:hint="eastAsia"/>
          <w:color w:val="000000"/>
          <w:szCs w:val="21"/>
          <w:highlight w:val="none"/>
        </w:rPr>
      </w:r>
      <w:r/>
    </w:p>
    <w:p>
      <w:pPr>
        <w:pStyle w:val="657"/>
        <w:ind w:firstLine="480"/>
        <w:jc w:val="left"/>
        <w:spacing w:line="440" w:lineRule="exact"/>
        <w:rPr>
          <w:rFonts w:hint="eastAsia"/>
          <w:color w:val="000000"/>
          <w:szCs w:val="21"/>
          <w:highlight w:val="none"/>
        </w:rPr>
      </w:pPr>
      <w:r>
        <w:rPr>
          <w:rFonts w:hint="eastAsia"/>
          <w:color w:val="000000"/>
          <w:szCs w:val="21"/>
          <w:highlight w:val="none"/>
        </w:rPr>
      </w:r>
      <w:r/>
    </w:p>
    <w:p>
      <w:pPr>
        <w:pStyle w:val="657"/>
        <w:ind w:firstLine="3465"/>
        <w:jc w:val="left"/>
        <w:spacing w:line="440" w:lineRule="exact"/>
        <w:rPr>
          <w:rFonts w:hint="eastAsia"/>
          <w:color w:val="000000"/>
          <w:szCs w:val="21"/>
          <w:highlight w:val="none"/>
        </w:rPr>
      </w:pPr>
      <w:r>
        <w:rPr>
          <w:rFonts w:hint="eastAsia"/>
          <w:color w:val="000000"/>
          <w:szCs w:val="21"/>
          <w:highlight w:val="none"/>
        </w:rPr>
        <w:t xml:space="preserve">（响应单位）法定代表人（负责人）：（签字或盖章）</w:t>
      </w:r>
      <w:r>
        <w:rPr>
          <w:rFonts w:hint="eastAsia"/>
          <w:color w:val="000000"/>
          <w:szCs w:val="21"/>
          <w:highlight w:val="none"/>
        </w:rPr>
      </w:r>
      <w:r/>
    </w:p>
    <w:p>
      <w:pPr>
        <w:pStyle w:val="657"/>
        <w:ind w:firstLine="2730"/>
        <w:jc w:val="left"/>
        <w:spacing w:line="440" w:lineRule="exact"/>
        <w:rPr>
          <w:rFonts w:hint="eastAsia"/>
          <w:color w:val="000000"/>
          <w:szCs w:val="21"/>
          <w:highlight w:val="none"/>
        </w:rPr>
      </w:pPr>
      <w:r>
        <w:rPr>
          <w:rFonts w:hint="eastAsia"/>
          <w:color w:val="000000"/>
          <w:szCs w:val="21"/>
          <w:highlight w:val="none"/>
        </w:rPr>
      </w:r>
      <w:r/>
    </w:p>
    <w:p>
      <w:pPr>
        <w:pStyle w:val="657"/>
        <w:ind w:firstLine="3465"/>
        <w:jc w:val="left"/>
        <w:spacing w:line="440" w:lineRule="exact"/>
        <w:rPr>
          <w:rFonts w:hint="eastAsia"/>
          <w:color w:val="000000"/>
          <w:szCs w:val="21"/>
          <w:highlight w:val="none"/>
        </w:rPr>
      </w:pPr>
      <w:r>
        <w:rPr>
          <w:rFonts w:hint="eastAsia"/>
          <w:color w:val="000000"/>
          <w:szCs w:val="21"/>
          <w:highlight w:val="none"/>
        </w:rPr>
        <w:t xml:space="preserve">（响应单位）公章：</w:t>
      </w:r>
      <w:r>
        <w:rPr>
          <w:rFonts w:hint="eastAsia"/>
          <w:color w:val="000000"/>
          <w:szCs w:val="21"/>
          <w:highlight w:val="none"/>
        </w:rPr>
      </w:r>
      <w:r/>
    </w:p>
    <w:p>
      <w:pPr>
        <w:pStyle w:val="657"/>
        <w:ind w:firstLine="2730"/>
        <w:jc w:val="left"/>
        <w:spacing w:line="440" w:lineRule="exact"/>
        <w:rPr>
          <w:rFonts w:hint="eastAsia"/>
          <w:color w:val="000000"/>
          <w:szCs w:val="21"/>
          <w:highlight w:val="none"/>
        </w:rPr>
      </w:pPr>
      <w:r>
        <w:rPr>
          <w:rFonts w:hint="eastAsia"/>
          <w:color w:val="000000"/>
          <w:szCs w:val="21"/>
          <w:highlight w:val="none"/>
        </w:rPr>
      </w:r>
      <w:r/>
    </w:p>
    <w:p>
      <w:pPr>
        <w:pStyle w:val="657"/>
        <w:ind w:firstLine="2730"/>
        <w:jc w:val="left"/>
        <w:spacing w:line="440" w:lineRule="exact"/>
        <w:rPr>
          <w:rFonts w:hint="eastAsia"/>
          <w:color w:val="000000"/>
          <w:szCs w:val="21"/>
          <w:highlight w:val="none"/>
        </w:rPr>
      </w:pPr>
      <w:r>
        <w:rPr>
          <w:rFonts w:hint="eastAsia"/>
          <w:color w:val="000000"/>
          <w:szCs w:val="21"/>
          <w:highlight w:val="none"/>
        </w:rPr>
      </w:r>
      <w:r/>
    </w:p>
    <w:p>
      <w:pPr>
        <w:pStyle w:val="657"/>
        <w:ind w:firstLine="2730"/>
        <w:jc w:val="left"/>
        <w:spacing w:line="440" w:lineRule="exact"/>
        <w:rPr>
          <w:rFonts w:hint="eastAsia"/>
          <w:color w:val="000000"/>
          <w:szCs w:val="21"/>
          <w:highlight w:val="none"/>
        </w:rPr>
      </w:pPr>
      <w:r>
        <w:rPr>
          <w:rFonts w:hint="eastAsia"/>
          <w:color w:val="000000"/>
          <w:szCs w:val="21"/>
          <w:highlight w:val="none"/>
        </w:rPr>
      </w:r>
      <w:r/>
    </w:p>
    <w:p>
      <w:pPr>
        <w:pStyle w:val="657"/>
        <w:ind w:firstLine="5040"/>
        <w:jc w:val="left"/>
        <w:spacing w:line="440" w:lineRule="exact"/>
        <w:rPr>
          <w:rFonts w:hint="eastAsia"/>
          <w:color w:val="000000"/>
          <w:szCs w:val="21"/>
          <w:highlight w:val="none"/>
        </w:rPr>
      </w:pPr>
      <w:r>
        <w:rPr>
          <w:rFonts w:hint="eastAsia"/>
          <w:color w:val="000000"/>
          <w:szCs w:val="21"/>
          <w:highlight w:val="none"/>
        </w:rPr>
        <w:t xml:space="preserve">年  月  日</w:t>
      </w:r>
      <w:r>
        <w:rPr>
          <w:rFonts w:hint="eastAsia"/>
          <w:color w:val="000000"/>
          <w:szCs w:val="21"/>
          <w:highlight w:val="none"/>
        </w:rPr>
      </w:r>
      <w:r/>
    </w:p>
    <w:p>
      <w:pPr>
        <w:pStyle w:val="657"/>
        <w:ind w:firstLine="480"/>
        <w:jc w:val="left"/>
        <w:spacing w:line="440" w:lineRule="exact"/>
        <w:rPr>
          <w:rFonts w:hint="eastAsia"/>
          <w:color w:val="000000"/>
          <w:szCs w:val="21"/>
          <w:highlight w:val="none"/>
        </w:rPr>
      </w:pPr>
      <w:r>
        <w:rPr>
          <w:rFonts w:hint="eastAsia"/>
          <w:color w:val="000000"/>
          <w:szCs w:val="21"/>
          <w:highlight w:val="none"/>
        </w:rPr>
      </w:r>
      <w:r/>
    </w:p>
    <w:p>
      <w:pPr>
        <w:pStyle w:val="657"/>
        <w:ind w:firstLine="480"/>
        <w:jc w:val="left"/>
        <w:spacing w:line="440" w:lineRule="exact"/>
        <w:rPr>
          <w:rFonts w:hint="eastAsia"/>
          <w:color w:val="000000"/>
          <w:szCs w:val="21"/>
          <w:highlight w:val="none"/>
        </w:rPr>
      </w:pPr>
      <w:r>
        <w:rPr>
          <w:rFonts w:hint="eastAsia"/>
          <w:color w:val="000000"/>
          <w:szCs w:val="21"/>
          <w:highlight w:val="none"/>
        </w:rPr>
      </w:r>
      <w:r/>
    </w:p>
    <w:p>
      <w:pPr>
        <w:pStyle w:val="657"/>
        <w:ind w:firstLine="480"/>
        <w:jc w:val="left"/>
        <w:spacing w:line="440" w:lineRule="exact"/>
        <w:rPr>
          <w:rFonts w:hint="eastAsia"/>
          <w:color w:val="000000"/>
          <w:szCs w:val="21"/>
          <w:highlight w:val="none"/>
        </w:rPr>
      </w:pPr>
      <w:r>
        <w:rPr>
          <w:rFonts w:hint="eastAsia"/>
          <w:color w:val="000000"/>
          <w:szCs w:val="21"/>
          <w:highlight w:val="none"/>
        </w:rPr>
      </w:r>
      <w:r/>
    </w:p>
    <w:p>
      <w:pPr>
        <w:pStyle w:val="668"/>
        <w:ind w:firstLine="0"/>
        <w:spacing w:line="440" w:lineRule="exact"/>
        <w:rPr>
          <w:rFonts w:hint="eastAsia" w:ascii="宋体" w:hAnsi="宋体" w:eastAsia="宋体"/>
          <w:b/>
          <w:color w:val="000000"/>
          <w:sz w:val="21"/>
          <w:szCs w:val="21"/>
          <w:highlight w:val="none"/>
        </w:rPr>
      </w:pPr>
      <w:r>
        <w:rPr>
          <w:color w:val="000000"/>
          <w:sz w:val="21"/>
          <w:szCs w:val="21"/>
          <w:highlight w:val="none"/>
        </w:rPr>
        <w:br w:type="page" w:clear="all"/>
      </w:r>
      <w:r>
        <w:rPr>
          <w:rFonts w:hint="eastAsia" w:ascii="宋体" w:hAnsi="宋体" w:eastAsia="宋体"/>
          <w:b/>
          <w:color w:val="000000"/>
          <w:sz w:val="21"/>
          <w:szCs w:val="21"/>
          <w:highlight w:val="none"/>
        </w:rPr>
        <w:t xml:space="preserve">(2)供应商情况表</w:t>
      </w:r>
      <w:r>
        <w:rPr>
          <w:rFonts w:hint="eastAsia" w:ascii="宋体" w:hAnsi="宋体" w:eastAsia="宋体"/>
          <w:b/>
          <w:color w:val="000000"/>
          <w:sz w:val="21"/>
          <w:szCs w:val="21"/>
          <w:highlight w:val="none"/>
        </w:rPr>
      </w:r>
      <w:r/>
    </w:p>
    <w:p>
      <w:pPr>
        <w:pStyle w:val="668"/>
        <w:ind w:firstLine="0"/>
        <w:jc w:val="center"/>
        <w:spacing w:line="44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供应商情况表</w:t>
      </w:r>
      <w:r>
        <w:rPr>
          <w:rFonts w:hint="eastAsia" w:ascii="宋体" w:hAnsi="宋体" w:eastAsia="宋体"/>
          <w:b/>
          <w:color w:val="000000"/>
          <w:sz w:val="21"/>
          <w:szCs w:val="21"/>
          <w:highlight w:val="none"/>
        </w:rPr>
      </w:r>
      <w:r/>
    </w:p>
    <w:p>
      <w:pPr>
        <w:pStyle w:val="668"/>
        <w:spacing w:line="440" w:lineRule="exact"/>
        <w:rPr>
          <w:rFonts w:ascii="宋体" w:hAnsi="宋体" w:eastAsia="宋体"/>
          <w:b/>
          <w:color w:val="000000"/>
          <w:sz w:val="21"/>
          <w:szCs w:val="21"/>
          <w:highlight w:val="none"/>
        </w:rPr>
      </w:pPr>
      <w:r>
        <w:rPr>
          <w:rFonts w:hint="eastAsia" w:ascii="宋体" w:hAnsi="宋体" w:eastAsia="宋体"/>
          <w:color w:val="000000"/>
          <w:sz w:val="21"/>
          <w:szCs w:val="21"/>
          <w:highlight w:val="none"/>
        </w:rPr>
        <w:t xml:space="preserve">单位名称：（盖章）</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36"/>
        <w:gridCol w:w="1829"/>
        <w:gridCol w:w="2012"/>
        <w:gridCol w:w="2379"/>
      </w:tblGrid>
      <w:tr>
        <w:trPr>
          <w:cantSplit/>
          <w:trHeight w:val="482"/>
        </w:trPr>
        <w:tc>
          <w:tcPr>
            <w:tcW w:w="164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法定代表人</w:t>
            </w:r>
            <w:r>
              <w:rPr>
                <w:color w:val="000000"/>
                <w:szCs w:val="21"/>
                <w:highlight w:val="none"/>
              </w:rPr>
            </w:r>
            <w:r/>
          </w:p>
        </w:tc>
        <w:tc>
          <w:tcPr>
            <w:tcW w:w="988" w:type="dxa"/>
            <w:vAlign w:val="center"/>
            <w:textDirection w:val="lrTb"/>
            <w:noWrap w:val="false"/>
          </w:tcPr>
          <w:p>
            <w:pPr>
              <w:pStyle w:val="657"/>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成立日期</w:t>
            </w:r>
            <w:r>
              <w:rPr>
                <w:color w:val="000000"/>
                <w:szCs w:val="21"/>
                <w:highlight w:val="none"/>
              </w:rPr>
            </w:r>
            <w:r/>
          </w:p>
        </w:tc>
        <w:tc>
          <w:tcPr>
            <w:tcW w:w="1285" w:type="dxa"/>
            <w:vAlign w:val="center"/>
            <w:textDirection w:val="lrTb"/>
            <w:noWrap w:val="false"/>
          </w:tcPr>
          <w:p>
            <w:pPr>
              <w:pStyle w:val="657"/>
              <w:jc w:val="center"/>
              <w:spacing w:line="440" w:lineRule="exact"/>
              <w:rPr>
                <w:color w:val="000000"/>
                <w:szCs w:val="21"/>
                <w:highlight w:val="none"/>
              </w:rPr>
            </w:pPr>
            <w:r>
              <w:rPr>
                <w:color w:val="000000"/>
                <w:szCs w:val="21"/>
                <w:highlight w:val="none"/>
              </w:rPr>
            </w:r>
            <w:r/>
          </w:p>
        </w:tc>
      </w:tr>
      <w:tr>
        <w:trPr>
          <w:cantSplit/>
          <w:trHeight w:val="473"/>
        </w:trPr>
        <w:tc>
          <w:tcPr>
            <w:tcW w:w="164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企业地址</w:t>
            </w:r>
            <w:r>
              <w:rPr>
                <w:color w:val="000000"/>
                <w:szCs w:val="21"/>
                <w:highlight w:val="none"/>
              </w:rPr>
            </w:r>
            <w:r/>
          </w:p>
        </w:tc>
        <w:tc>
          <w:tcPr>
            <w:tcW w:w="988" w:type="dxa"/>
            <w:vAlign w:val="center"/>
            <w:textDirection w:val="lrTb"/>
            <w:noWrap w:val="false"/>
          </w:tcPr>
          <w:p>
            <w:pPr>
              <w:pStyle w:val="657"/>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注册资本</w:t>
            </w:r>
            <w:r>
              <w:rPr>
                <w:color w:val="000000"/>
                <w:szCs w:val="21"/>
                <w:highlight w:val="none"/>
              </w:rPr>
            </w:r>
            <w:r/>
          </w:p>
        </w:tc>
        <w:tc>
          <w:tcPr>
            <w:tcW w:w="1285" w:type="dxa"/>
            <w:vAlign w:val="center"/>
            <w:textDirection w:val="lrTb"/>
            <w:noWrap w:val="false"/>
          </w:tcPr>
          <w:p>
            <w:pPr>
              <w:pStyle w:val="657"/>
              <w:jc w:val="center"/>
              <w:spacing w:line="440" w:lineRule="exact"/>
              <w:rPr>
                <w:color w:val="000000"/>
                <w:szCs w:val="21"/>
                <w:highlight w:val="none"/>
                <w:lang w:val="zh-CN"/>
              </w:rPr>
            </w:pPr>
            <w:r>
              <w:rPr>
                <w:color w:val="000000"/>
                <w:szCs w:val="21"/>
                <w:highlight w:val="none"/>
                <w:lang w:val="zh-CN"/>
              </w:rPr>
              <w:t xml:space="preserve">_________</w:t>
            </w:r>
            <w:r>
              <w:rPr>
                <w:rFonts w:hint="eastAsia"/>
                <w:color w:val="000000"/>
                <w:szCs w:val="21"/>
                <w:highlight w:val="none"/>
              </w:rPr>
              <w:t xml:space="preserve">万元</w:t>
            </w:r>
            <w:r>
              <w:rPr>
                <w:color w:val="000000"/>
                <w:szCs w:val="21"/>
                <w:highlight w:val="none"/>
                <w:lang w:val="zh-CN"/>
              </w:rPr>
            </w:r>
            <w:r/>
          </w:p>
        </w:tc>
      </w:tr>
      <w:tr>
        <w:trPr>
          <w:cantSplit/>
          <w:trHeight w:val="463"/>
        </w:trPr>
        <w:tc>
          <w:tcPr>
            <w:tcW w:w="164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经营范围</w:t>
            </w:r>
            <w:r>
              <w:rPr>
                <w:color w:val="000000"/>
                <w:szCs w:val="21"/>
                <w:highlight w:val="none"/>
              </w:rPr>
            </w:r>
            <w:r/>
          </w:p>
        </w:tc>
        <w:tc>
          <w:tcPr>
            <w:gridSpan w:val="3"/>
            <w:tcW w:w="6220" w:type="dxa"/>
            <w:vAlign w:val="center"/>
            <w:textDirection w:val="lrTb"/>
            <w:noWrap w:val="false"/>
          </w:tcPr>
          <w:p>
            <w:pPr>
              <w:pStyle w:val="657"/>
              <w:jc w:val="center"/>
              <w:spacing w:line="440" w:lineRule="exact"/>
              <w:rPr>
                <w:color w:val="000000"/>
                <w:szCs w:val="21"/>
                <w:highlight w:val="none"/>
              </w:rPr>
            </w:pPr>
            <w:r>
              <w:rPr>
                <w:color w:val="000000"/>
                <w:szCs w:val="21"/>
                <w:highlight w:val="none"/>
              </w:rPr>
            </w:r>
            <w:r/>
          </w:p>
        </w:tc>
      </w:tr>
      <w:tr>
        <w:trPr>
          <w:cantSplit/>
        </w:trPr>
        <w:tc>
          <w:tcPr>
            <w:tcW w:w="164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职工人数</w:t>
            </w:r>
            <w:r>
              <w:rPr>
                <w:color w:val="000000"/>
                <w:szCs w:val="21"/>
                <w:highlight w:val="none"/>
              </w:rPr>
            </w:r>
            <w:r/>
          </w:p>
        </w:tc>
        <w:tc>
          <w:tcPr>
            <w:tcW w:w="988" w:type="dxa"/>
            <w:vAlign w:val="center"/>
            <w:textDirection w:val="lrTb"/>
            <w:noWrap w:val="false"/>
          </w:tcPr>
          <w:p>
            <w:pPr>
              <w:pStyle w:val="657"/>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其中：中高级</w:t>
            </w:r>
            <w:r>
              <w:rPr>
                <w:color w:val="000000"/>
                <w:szCs w:val="21"/>
                <w:highlight w:val="none"/>
              </w:rPr>
            </w:r>
            <w:r/>
          </w:p>
          <w:p>
            <w:pPr>
              <w:pStyle w:val="657"/>
              <w:jc w:val="center"/>
              <w:spacing w:line="440" w:lineRule="exact"/>
              <w:rPr>
                <w:color w:val="000000"/>
                <w:szCs w:val="21"/>
                <w:highlight w:val="none"/>
              </w:rPr>
            </w:pPr>
            <w:r>
              <w:rPr>
                <w:rFonts w:hint="eastAsia"/>
                <w:color w:val="000000"/>
                <w:szCs w:val="21"/>
                <w:highlight w:val="none"/>
              </w:rPr>
              <w:t xml:space="preserve">以上职称的人数</w:t>
            </w:r>
            <w:r>
              <w:rPr>
                <w:color w:val="000000"/>
                <w:szCs w:val="21"/>
                <w:highlight w:val="none"/>
              </w:rPr>
            </w:r>
            <w:r/>
          </w:p>
        </w:tc>
        <w:tc>
          <w:tcPr>
            <w:tcW w:w="1285" w:type="dxa"/>
            <w:vAlign w:val="center"/>
            <w:textDirection w:val="lrTb"/>
            <w:noWrap w:val="false"/>
          </w:tcPr>
          <w:p>
            <w:pPr>
              <w:pStyle w:val="657"/>
              <w:jc w:val="center"/>
              <w:spacing w:line="440" w:lineRule="exact"/>
              <w:rPr>
                <w:color w:val="000000"/>
                <w:szCs w:val="21"/>
                <w:highlight w:val="none"/>
              </w:rPr>
            </w:pPr>
            <w:r>
              <w:rPr>
                <w:color w:val="000000"/>
                <w:szCs w:val="21"/>
                <w:highlight w:val="none"/>
              </w:rPr>
            </w:r>
            <w:r/>
          </w:p>
        </w:tc>
      </w:tr>
      <w:tr>
        <w:trPr>
          <w:cantSplit/>
          <w:trHeight w:val="510"/>
        </w:trPr>
        <w:tc>
          <w:tcPr>
            <w:tcW w:w="164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资产总计</w:t>
            </w:r>
            <w:r>
              <w:rPr>
                <w:color w:val="000000"/>
                <w:szCs w:val="21"/>
                <w:highlight w:val="none"/>
              </w:rPr>
            </w:r>
            <w:r/>
          </w:p>
        </w:tc>
        <w:tc>
          <w:tcPr>
            <w:tcW w:w="988" w:type="dxa"/>
            <w:vAlign w:val="center"/>
            <w:textDirection w:val="lrTb"/>
            <w:noWrap w:val="false"/>
          </w:tcPr>
          <w:p>
            <w:pPr>
              <w:pStyle w:val="657"/>
              <w:jc w:val="center"/>
              <w:spacing w:line="440" w:lineRule="exact"/>
              <w:rPr>
                <w:color w:val="000000"/>
                <w:szCs w:val="21"/>
                <w:highlight w:val="none"/>
              </w:rPr>
            </w:pPr>
            <w:r>
              <w:rPr>
                <w:color w:val="000000"/>
                <w:szCs w:val="21"/>
                <w:highlight w:val="none"/>
                <w:lang w:val="zh-CN"/>
              </w:rPr>
              <w:t xml:space="preserve">____</w:t>
            </w:r>
            <w:r>
              <w:rPr>
                <w:rFonts w:hint="eastAsia"/>
                <w:color w:val="000000"/>
                <w:szCs w:val="21"/>
                <w:highlight w:val="none"/>
                <w:u w:val="single"/>
                <w:lang w:val="zh-CN"/>
              </w:rPr>
              <w:t xml:space="preserve">  </w:t>
            </w:r>
            <w:r>
              <w:rPr>
                <w:color w:val="000000"/>
                <w:szCs w:val="21"/>
                <w:highlight w:val="none"/>
                <w:lang w:val="zh-CN"/>
              </w:rPr>
              <w:t xml:space="preserve">__</w:t>
            </w:r>
            <w:r>
              <w:rPr>
                <w:rFonts w:hint="eastAsia"/>
                <w:color w:val="000000"/>
                <w:szCs w:val="21"/>
                <w:highlight w:val="none"/>
              </w:rPr>
              <w:t xml:space="preserve">万元</w:t>
            </w:r>
            <w:r>
              <w:rPr>
                <w:color w:val="000000"/>
                <w:szCs w:val="21"/>
                <w:highlight w:val="none"/>
              </w:rPr>
            </w:r>
            <w:r/>
          </w:p>
        </w:tc>
        <w:tc>
          <w:tcPr>
            <w:tcW w:w="1087"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净资产</w:t>
            </w:r>
            <w:r>
              <w:rPr>
                <w:color w:val="000000"/>
                <w:szCs w:val="21"/>
                <w:highlight w:val="none"/>
              </w:rPr>
            </w:r>
            <w:r/>
          </w:p>
        </w:tc>
        <w:tc>
          <w:tcPr>
            <w:tcW w:w="1285" w:type="dxa"/>
            <w:vAlign w:val="center"/>
            <w:textDirection w:val="lrTb"/>
            <w:noWrap w:val="false"/>
          </w:tcPr>
          <w:p>
            <w:pPr>
              <w:pStyle w:val="657"/>
              <w:jc w:val="center"/>
              <w:spacing w:line="440" w:lineRule="exact"/>
              <w:rPr>
                <w:color w:val="000000"/>
                <w:szCs w:val="21"/>
                <w:highlight w:val="none"/>
                <w:lang w:val="zh-CN"/>
              </w:rPr>
            </w:pPr>
            <w:r>
              <w:rPr>
                <w:color w:val="000000"/>
                <w:szCs w:val="21"/>
                <w:highlight w:val="none"/>
                <w:lang w:val="zh-CN"/>
              </w:rPr>
              <w:t xml:space="preserve">___________</w:t>
            </w:r>
            <w:r>
              <w:rPr>
                <w:rFonts w:hint="eastAsia"/>
                <w:color w:val="000000"/>
                <w:szCs w:val="21"/>
                <w:highlight w:val="none"/>
              </w:rPr>
              <w:t xml:space="preserve">万元</w:t>
            </w:r>
            <w:r>
              <w:rPr>
                <w:color w:val="000000"/>
                <w:szCs w:val="21"/>
                <w:highlight w:val="none"/>
                <w:lang w:val="zh-CN"/>
              </w:rPr>
            </w:r>
            <w:r/>
          </w:p>
        </w:tc>
      </w:tr>
      <w:tr>
        <w:trPr>
          <w:cantSplit/>
          <w:trHeight w:val="445"/>
        </w:trPr>
        <w:tc>
          <w:tcPr>
            <w:tcW w:w="164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股东权益</w:t>
            </w:r>
            <w:r>
              <w:rPr>
                <w:color w:val="000000"/>
                <w:szCs w:val="21"/>
                <w:highlight w:val="none"/>
              </w:rPr>
            </w:r>
            <w:r/>
          </w:p>
        </w:tc>
        <w:tc>
          <w:tcPr>
            <w:tcW w:w="988" w:type="dxa"/>
            <w:vAlign w:val="center"/>
            <w:textDirection w:val="lrTb"/>
            <w:noWrap w:val="false"/>
          </w:tcPr>
          <w:p>
            <w:pPr>
              <w:pStyle w:val="657"/>
              <w:jc w:val="center"/>
              <w:spacing w:line="440" w:lineRule="exact"/>
              <w:rPr>
                <w:color w:val="000000"/>
                <w:szCs w:val="21"/>
                <w:highlight w:val="none"/>
              </w:rPr>
            </w:pPr>
            <w:r>
              <w:rPr>
                <w:color w:val="000000"/>
                <w:szCs w:val="21"/>
                <w:highlight w:val="none"/>
                <w:lang w:val="zh-CN"/>
              </w:rPr>
              <w:t xml:space="preserve">___</w:t>
            </w:r>
            <w:r>
              <w:rPr>
                <w:rFonts w:hint="eastAsia"/>
                <w:color w:val="000000"/>
                <w:szCs w:val="21"/>
                <w:highlight w:val="none"/>
                <w:u w:val="single"/>
                <w:lang w:val="zh-CN"/>
              </w:rPr>
              <w:t xml:space="preserve">  </w:t>
            </w:r>
            <w:r>
              <w:rPr>
                <w:color w:val="000000"/>
                <w:szCs w:val="21"/>
                <w:highlight w:val="none"/>
                <w:lang w:val="zh-CN"/>
              </w:rPr>
              <w:t xml:space="preserve">___</w:t>
            </w:r>
            <w:r>
              <w:rPr>
                <w:rFonts w:hint="eastAsia"/>
                <w:color w:val="000000"/>
                <w:szCs w:val="21"/>
                <w:highlight w:val="none"/>
              </w:rPr>
              <w:t xml:space="preserve">万元</w:t>
            </w:r>
            <w:r>
              <w:rPr>
                <w:color w:val="000000"/>
                <w:szCs w:val="21"/>
                <w:highlight w:val="none"/>
              </w:rPr>
            </w:r>
            <w:r/>
          </w:p>
        </w:tc>
        <w:tc>
          <w:tcPr>
            <w:tcW w:w="1087"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销售收入</w:t>
            </w:r>
            <w:r>
              <w:rPr>
                <w:color w:val="000000"/>
                <w:szCs w:val="21"/>
                <w:highlight w:val="none"/>
              </w:rPr>
            </w:r>
            <w:r/>
          </w:p>
        </w:tc>
        <w:tc>
          <w:tcPr>
            <w:tcW w:w="1285" w:type="dxa"/>
            <w:vAlign w:val="center"/>
            <w:textDirection w:val="lrTb"/>
            <w:noWrap w:val="false"/>
          </w:tcPr>
          <w:p>
            <w:pPr>
              <w:pStyle w:val="657"/>
              <w:jc w:val="center"/>
              <w:spacing w:line="440" w:lineRule="exact"/>
              <w:rPr>
                <w:color w:val="000000"/>
                <w:szCs w:val="21"/>
                <w:highlight w:val="none"/>
              </w:rPr>
            </w:pPr>
            <w:r>
              <w:rPr>
                <w:color w:val="000000"/>
                <w:szCs w:val="21"/>
                <w:highlight w:val="none"/>
                <w:lang w:val="zh-CN"/>
              </w:rPr>
              <w:t xml:space="preserve">______</w:t>
            </w:r>
            <w:r>
              <w:rPr>
                <w:rFonts w:hint="eastAsia"/>
                <w:color w:val="000000"/>
                <w:szCs w:val="21"/>
                <w:highlight w:val="none"/>
              </w:rPr>
              <w:t xml:space="preserve">年</w:t>
            </w:r>
            <w:r>
              <w:rPr>
                <w:color w:val="000000"/>
                <w:szCs w:val="21"/>
                <w:highlight w:val="none"/>
                <w:lang w:val="zh-CN"/>
              </w:rPr>
              <w:t xml:space="preserve">______</w:t>
            </w:r>
            <w:r>
              <w:rPr>
                <w:rFonts w:hint="eastAsia"/>
                <w:color w:val="000000"/>
                <w:szCs w:val="21"/>
                <w:highlight w:val="none"/>
              </w:rPr>
              <w:t xml:space="preserve">万元</w:t>
            </w:r>
            <w:r>
              <w:rPr>
                <w:color w:val="000000"/>
                <w:szCs w:val="21"/>
                <w:highlight w:val="none"/>
              </w:rPr>
            </w:r>
            <w:r/>
          </w:p>
        </w:tc>
      </w:tr>
      <w:tr>
        <w:trPr>
          <w:cantSplit/>
          <w:trHeight w:val="666"/>
        </w:trPr>
        <w:tc>
          <w:tcPr>
            <w:tcW w:w="164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实现利润</w:t>
            </w:r>
            <w:r>
              <w:rPr>
                <w:color w:val="000000"/>
                <w:szCs w:val="21"/>
                <w:highlight w:val="none"/>
              </w:rPr>
            </w:r>
            <w:r/>
          </w:p>
        </w:tc>
        <w:tc>
          <w:tcPr>
            <w:gridSpan w:val="3"/>
            <w:tcW w:w="6220" w:type="dxa"/>
            <w:vAlign w:val="center"/>
            <w:textDirection w:val="lrTb"/>
            <w:noWrap w:val="false"/>
          </w:tcPr>
          <w:p>
            <w:pPr>
              <w:pStyle w:val="657"/>
              <w:jc w:val="center"/>
              <w:spacing w:line="440" w:lineRule="exact"/>
              <w:rPr>
                <w:color w:val="000000"/>
                <w:szCs w:val="21"/>
                <w:highlight w:val="none"/>
              </w:rPr>
            </w:pPr>
            <w:r>
              <w:rPr>
                <w:color w:val="000000"/>
                <w:szCs w:val="21"/>
                <w:highlight w:val="none"/>
                <w:lang w:val="zh-CN"/>
              </w:rPr>
              <w:t xml:space="preserve">______</w:t>
            </w:r>
            <w:r>
              <w:rPr>
                <w:rFonts w:hint="eastAsia"/>
                <w:color w:val="000000"/>
                <w:szCs w:val="21"/>
                <w:highlight w:val="none"/>
              </w:rPr>
              <w:t xml:space="preserve">年</w:t>
            </w:r>
            <w:r>
              <w:rPr>
                <w:color w:val="000000"/>
                <w:szCs w:val="21"/>
                <w:highlight w:val="none"/>
                <w:lang w:val="zh-CN"/>
              </w:rPr>
              <w:t xml:space="preserve">______</w:t>
            </w:r>
            <w:r>
              <w:rPr>
                <w:rFonts w:hint="eastAsia"/>
                <w:color w:val="000000"/>
                <w:szCs w:val="21"/>
                <w:highlight w:val="none"/>
              </w:rPr>
              <w:t xml:space="preserve">万元</w:t>
            </w:r>
            <w:r>
              <w:rPr>
                <w:color w:val="000000"/>
                <w:szCs w:val="21"/>
                <w:highlight w:val="none"/>
              </w:rPr>
            </w:r>
            <w:r/>
          </w:p>
        </w:tc>
      </w:tr>
      <w:tr>
        <w:trPr>
          <w:cantSplit/>
        </w:trPr>
        <w:tc>
          <w:tcPr>
            <w:tcW w:w="164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营业面积(含厂房面积)</w:t>
            </w:r>
            <w:r>
              <w:rPr>
                <w:color w:val="000000"/>
                <w:szCs w:val="21"/>
                <w:highlight w:val="none"/>
              </w:rPr>
            </w:r>
            <w:r/>
          </w:p>
        </w:tc>
        <w:tc>
          <w:tcPr>
            <w:tcW w:w="988" w:type="dxa"/>
            <w:vAlign w:val="center"/>
            <w:textDirection w:val="lrTb"/>
            <w:noWrap w:val="false"/>
          </w:tcPr>
          <w:p>
            <w:pPr>
              <w:pStyle w:val="657"/>
              <w:jc w:val="center"/>
              <w:spacing w:line="440" w:lineRule="exact"/>
              <w:rPr>
                <w:color w:val="000000"/>
                <w:szCs w:val="21"/>
                <w:highlight w:val="none"/>
              </w:rPr>
            </w:pPr>
            <w:r>
              <w:rPr>
                <w:color w:val="000000"/>
                <w:szCs w:val="21"/>
                <w:highlight w:val="none"/>
                <w:lang w:val="zh-CN"/>
              </w:rPr>
              <w:t xml:space="preserve">___</w:t>
            </w:r>
            <w:r>
              <w:rPr>
                <w:rFonts w:hint="eastAsia"/>
                <w:color w:val="000000"/>
                <w:szCs w:val="21"/>
                <w:highlight w:val="none"/>
                <w:u w:val="single"/>
                <w:lang w:val="zh-CN"/>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tc>
        <w:tc>
          <w:tcPr>
            <w:tcW w:w="1087"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其中：</w:t>
            </w:r>
            <w:r>
              <w:rPr>
                <w:color w:val="000000"/>
                <w:szCs w:val="21"/>
                <w:highlight w:val="none"/>
              </w:rPr>
            </w:r>
            <w:r/>
          </w:p>
        </w:tc>
        <w:tc>
          <w:tcPr>
            <w:tcW w:w="1285"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自有面积</w:t>
            </w:r>
            <w:r>
              <w:rPr>
                <w:rFonts w:hint="eastAsia"/>
                <w:color w:val="000000"/>
                <w:szCs w:val="21"/>
                <w:highlight w:val="none"/>
                <w:u w:val="single"/>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p>
            <w:pPr>
              <w:pStyle w:val="657"/>
              <w:jc w:val="center"/>
              <w:spacing w:line="440" w:lineRule="exact"/>
              <w:rPr>
                <w:color w:val="000000"/>
                <w:szCs w:val="21"/>
                <w:highlight w:val="none"/>
              </w:rPr>
            </w:pPr>
            <w:r>
              <w:rPr>
                <w:rFonts w:hint="eastAsia"/>
                <w:color w:val="000000"/>
                <w:szCs w:val="21"/>
                <w:highlight w:val="none"/>
              </w:rPr>
              <w:t xml:space="preserve">承租面积</w:t>
            </w:r>
            <w:r>
              <w:rPr>
                <w:rFonts w:hint="eastAsia"/>
                <w:color w:val="000000"/>
                <w:szCs w:val="21"/>
                <w:highlight w:val="none"/>
                <w:u w:val="single"/>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tc>
      </w:tr>
      <w:tr>
        <w:trPr>
          <w:cantSplit/>
          <w:trHeight w:val="1022"/>
        </w:trPr>
        <w:tc>
          <w:tcPr>
            <w:tcW w:w="164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单位简历及内设机构情况</w:t>
            </w:r>
            <w:r>
              <w:rPr>
                <w:color w:val="000000"/>
                <w:szCs w:val="21"/>
                <w:highlight w:val="none"/>
              </w:rPr>
            </w:r>
            <w:r/>
          </w:p>
        </w:tc>
        <w:tc>
          <w:tcPr>
            <w:gridSpan w:val="3"/>
            <w:tcW w:w="6220" w:type="dxa"/>
            <w:vAlign w:val="center"/>
            <w:textDirection w:val="lrTb"/>
            <w:noWrap w:val="false"/>
          </w:tcPr>
          <w:p>
            <w:pPr>
              <w:pStyle w:val="657"/>
              <w:jc w:val="center"/>
              <w:spacing w:line="440" w:lineRule="exact"/>
              <w:rPr>
                <w:color w:val="000000"/>
                <w:szCs w:val="21"/>
                <w:highlight w:val="none"/>
              </w:rPr>
            </w:pPr>
            <w:r>
              <w:rPr>
                <w:color w:val="000000"/>
                <w:szCs w:val="21"/>
                <w:highlight w:val="none"/>
              </w:rPr>
            </w:r>
            <w:r/>
          </w:p>
        </w:tc>
      </w:tr>
      <w:tr>
        <w:trPr>
          <w:cantSplit/>
          <w:trHeight w:val="782"/>
        </w:trPr>
        <w:tc>
          <w:tcPr>
            <w:tcW w:w="164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单位优势及特长</w:t>
            </w:r>
            <w:r>
              <w:rPr>
                <w:color w:val="000000"/>
                <w:szCs w:val="21"/>
                <w:highlight w:val="none"/>
              </w:rPr>
            </w:r>
            <w:r/>
          </w:p>
        </w:tc>
        <w:tc>
          <w:tcPr>
            <w:gridSpan w:val="3"/>
            <w:tcW w:w="6220" w:type="dxa"/>
            <w:vAlign w:val="center"/>
            <w:textDirection w:val="lrTb"/>
            <w:noWrap w:val="false"/>
          </w:tcPr>
          <w:p>
            <w:pPr>
              <w:pStyle w:val="657"/>
              <w:jc w:val="center"/>
              <w:spacing w:line="440" w:lineRule="exact"/>
              <w:rPr>
                <w:color w:val="000000"/>
                <w:szCs w:val="21"/>
                <w:highlight w:val="none"/>
              </w:rPr>
            </w:pPr>
            <w:r>
              <w:rPr>
                <w:color w:val="000000"/>
                <w:szCs w:val="21"/>
                <w:highlight w:val="none"/>
              </w:rPr>
            </w:r>
            <w:r/>
          </w:p>
        </w:tc>
      </w:tr>
      <w:tr>
        <w:trPr>
          <w:cantSplit/>
        </w:trPr>
        <w:tc>
          <w:tcPr>
            <w:tcW w:w="1640" w:type="dxa"/>
            <w:vAlign w:val="top"/>
            <w:textDirection w:val="lrTb"/>
            <w:noWrap w:val="false"/>
          </w:tcPr>
          <w:p>
            <w:pPr>
              <w:pStyle w:val="657"/>
              <w:spacing w:line="440" w:lineRule="exact"/>
              <w:rPr>
                <w:color w:val="000000"/>
                <w:szCs w:val="21"/>
                <w:highlight w:val="none"/>
              </w:rPr>
            </w:pPr>
            <w:r>
              <w:rPr>
                <w:rFonts w:hint="eastAsia"/>
                <w:color w:val="000000"/>
                <w:szCs w:val="21"/>
                <w:highlight w:val="none"/>
              </w:rPr>
              <w:t xml:space="preserve">近三年来完成或正在履行的重大合同情况</w:t>
            </w:r>
            <w:r>
              <w:rPr>
                <w:color w:val="000000"/>
                <w:szCs w:val="21"/>
                <w:highlight w:val="none"/>
              </w:rPr>
            </w:r>
            <w:r/>
          </w:p>
        </w:tc>
        <w:tc>
          <w:tcPr>
            <w:gridSpan w:val="3"/>
            <w:tcW w:w="6220" w:type="dxa"/>
            <w:vAlign w:val="top"/>
            <w:textDirection w:val="lrTb"/>
            <w:noWrap w:val="false"/>
          </w:tcPr>
          <w:p>
            <w:pPr>
              <w:pStyle w:val="657"/>
              <w:jc w:val="center"/>
              <w:spacing w:line="440" w:lineRule="exact"/>
              <w:rPr>
                <w:color w:val="000000"/>
                <w:szCs w:val="21"/>
                <w:highlight w:val="none"/>
              </w:rPr>
            </w:pPr>
            <w:r>
              <w:rPr>
                <w:color w:val="000000"/>
                <w:szCs w:val="21"/>
                <w:highlight w:val="none"/>
              </w:rPr>
            </w:r>
            <w:r/>
          </w:p>
        </w:tc>
      </w:tr>
      <w:tr>
        <w:trPr>
          <w:cantSplit/>
        </w:trPr>
        <w:tc>
          <w:tcPr>
            <w:tcW w:w="1640" w:type="dxa"/>
            <w:vAlign w:val="top"/>
            <w:textDirection w:val="lrTb"/>
            <w:noWrap w:val="false"/>
          </w:tcPr>
          <w:p>
            <w:pPr>
              <w:pStyle w:val="657"/>
              <w:spacing w:line="440" w:lineRule="exact"/>
              <w:rPr>
                <w:color w:val="000000"/>
                <w:szCs w:val="21"/>
                <w:highlight w:val="none"/>
              </w:rPr>
            </w:pPr>
            <w:r>
              <w:rPr>
                <w:rFonts w:hint="eastAsia"/>
                <w:color w:val="000000"/>
                <w:szCs w:val="21"/>
                <w:highlight w:val="none"/>
              </w:rPr>
              <w:t xml:space="preserve">最近2年内在经营过程中受到何种奖励或处分</w:t>
            </w:r>
            <w:r>
              <w:rPr>
                <w:color w:val="000000"/>
                <w:szCs w:val="21"/>
                <w:highlight w:val="none"/>
              </w:rPr>
            </w:r>
            <w:r/>
          </w:p>
        </w:tc>
        <w:tc>
          <w:tcPr>
            <w:gridSpan w:val="3"/>
            <w:tcW w:w="622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（包括财政、工商、税务、物价、技监部门稽查情况、结果）</w:t>
            </w:r>
            <w:r>
              <w:rPr>
                <w:color w:val="000000"/>
                <w:szCs w:val="21"/>
                <w:highlight w:val="none"/>
              </w:rPr>
            </w:r>
            <w:r/>
          </w:p>
        </w:tc>
      </w:tr>
      <w:tr>
        <w:trPr>
          <w:cantSplit/>
        </w:trPr>
        <w:tc>
          <w:tcPr>
            <w:tcW w:w="1640" w:type="dxa"/>
            <w:vAlign w:val="top"/>
            <w:textDirection w:val="lrTb"/>
            <w:noWrap w:val="false"/>
          </w:tcPr>
          <w:p>
            <w:pPr>
              <w:pStyle w:val="657"/>
              <w:spacing w:line="440" w:lineRule="exact"/>
              <w:rPr>
                <w:color w:val="000000"/>
                <w:szCs w:val="21"/>
                <w:highlight w:val="none"/>
              </w:rPr>
            </w:pPr>
            <w:r>
              <w:rPr>
                <w:rFonts w:hint="eastAsia"/>
                <w:color w:val="000000"/>
                <w:szCs w:val="21"/>
                <w:highlight w:val="none"/>
              </w:rPr>
              <w:t xml:space="preserve">最近3年内有无因售假、售劣或是其他原因被消费者投诉或起诉的情况及说明</w:t>
            </w:r>
            <w:r>
              <w:rPr>
                <w:color w:val="000000"/>
                <w:szCs w:val="21"/>
                <w:highlight w:val="none"/>
              </w:rPr>
            </w:r>
            <w:r/>
          </w:p>
        </w:tc>
        <w:tc>
          <w:tcPr>
            <w:gridSpan w:val="3"/>
            <w:tcW w:w="6220" w:type="dxa"/>
            <w:vAlign w:val="center"/>
            <w:textDirection w:val="lrTb"/>
            <w:noWrap w:val="false"/>
          </w:tcPr>
          <w:p>
            <w:pPr>
              <w:pStyle w:val="657"/>
              <w:jc w:val="center"/>
              <w:spacing w:line="440" w:lineRule="exact"/>
              <w:rPr>
                <w:color w:val="000000"/>
                <w:szCs w:val="21"/>
                <w:highlight w:val="none"/>
              </w:rPr>
            </w:pPr>
            <w:r>
              <w:rPr>
                <w:rFonts w:hint="eastAsia"/>
                <w:color w:val="000000"/>
                <w:szCs w:val="21"/>
                <w:highlight w:val="none"/>
              </w:rPr>
              <w:t xml:space="preserve">（包括解决方式和结果）</w:t>
            </w:r>
            <w:r>
              <w:rPr>
                <w:color w:val="000000"/>
                <w:szCs w:val="21"/>
                <w:highlight w:val="none"/>
              </w:rPr>
            </w:r>
            <w:r/>
          </w:p>
        </w:tc>
      </w:tr>
      <w:tr>
        <w:trPr>
          <w:cantSplit/>
        </w:trPr>
        <w:tc>
          <w:tcPr>
            <w:tcW w:w="1640" w:type="dxa"/>
            <w:vAlign w:val="top"/>
            <w:textDirection w:val="lrTb"/>
            <w:noWrap w:val="false"/>
          </w:tcPr>
          <w:p>
            <w:pPr>
              <w:pStyle w:val="657"/>
              <w:spacing w:line="440" w:lineRule="exact"/>
              <w:rPr>
                <w:color w:val="000000"/>
                <w:szCs w:val="21"/>
                <w:highlight w:val="none"/>
              </w:rPr>
            </w:pPr>
            <w:r>
              <w:rPr>
                <w:rFonts w:hint="eastAsia"/>
                <w:color w:val="000000"/>
                <w:szCs w:val="21"/>
                <w:highlight w:val="none"/>
              </w:rPr>
              <w:t xml:space="preserve">最近3年内主要负责人有无经济犯罪被司法机关追究的情况及说明</w:t>
            </w:r>
            <w:r>
              <w:rPr>
                <w:color w:val="000000"/>
                <w:szCs w:val="21"/>
                <w:highlight w:val="none"/>
              </w:rPr>
            </w:r>
            <w:r/>
          </w:p>
        </w:tc>
        <w:tc>
          <w:tcPr>
            <w:gridSpan w:val="3"/>
            <w:tcW w:w="6220" w:type="dxa"/>
            <w:vAlign w:val="top"/>
            <w:textDirection w:val="lrTb"/>
            <w:noWrap w:val="false"/>
          </w:tcPr>
          <w:p>
            <w:pPr>
              <w:pStyle w:val="657"/>
              <w:jc w:val="center"/>
              <w:spacing w:line="440" w:lineRule="exact"/>
              <w:rPr>
                <w:color w:val="000000"/>
                <w:szCs w:val="21"/>
                <w:highlight w:val="none"/>
              </w:rPr>
            </w:pPr>
            <w:r>
              <w:rPr>
                <w:color w:val="000000"/>
                <w:szCs w:val="21"/>
                <w:highlight w:val="none"/>
              </w:rPr>
            </w:r>
            <w:r/>
          </w:p>
        </w:tc>
      </w:tr>
      <w:tr>
        <w:trPr>
          <w:cantSplit/>
          <w:trHeight w:val="505"/>
        </w:trPr>
        <w:tc>
          <w:tcPr>
            <w:tcW w:w="1640" w:type="dxa"/>
            <w:vAlign w:val="top"/>
            <w:textDirection w:val="lrTb"/>
            <w:noWrap w:val="false"/>
          </w:tcPr>
          <w:p>
            <w:pPr>
              <w:pStyle w:val="657"/>
              <w:spacing w:line="440" w:lineRule="exact"/>
              <w:rPr>
                <w:color w:val="000000"/>
                <w:szCs w:val="21"/>
                <w:highlight w:val="none"/>
              </w:rPr>
            </w:pPr>
            <w:r>
              <w:rPr>
                <w:rFonts w:hint="eastAsia"/>
                <w:color w:val="000000"/>
                <w:szCs w:val="21"/>
                <w:highlight w:val="none"/>
              </w:rPr>
              <w:t xml:space="preserve">获得技术认证的工程师及简介</w:t>
            </w:r>
            <w:r>
              <w:rPr>
                <w:color w:val="000000"/>
                <w:szCs w:val="21"/>
                <w:highlight w:val="none"/>
              </w:rPr>
            </w:r>
            <w:r/>
          </w:p>
        </w:tc>
        <w:tc>
          <w:tcPr>
            <w:gridSpan w:val="3"/>
            <w:tcW w:w="6220" w:type="dxa"/>
            <w:vAlign w:val="top"/>
            <w:textDirection w:val="lrTb"/>
            <w:noWrap w:val="false"/>
          </w:tcPr>
          <w:p>
            <w:pPr>
              <w:pStyle w:val="657"/>
              <w:jc w:val="center"/>
              <w:spacing w:line="440" w:lineRule="exact"/>
              <w:rPr>
                <w:color w:val="000000"/>
                <w:szCs w:val="21"/>
                <w:highlight w:val="none"/>
              </w:rPr>
            </w:pPr>
            <w:r>
              <w:rPr>
                <w:color w:val="000000"/>
                <w:szCs w:val="21"/>
                <w:highlight w:val="none"/>
              </w:rPr>
            </w:r>
            <w:r/>
          </w:p>
        </w:tc>
      </w:tr>
      <w:tr>
        <w:trPr>
          <w:cantSplit/>
          <w:trHeight w:val="737"/>
        </w:trPr>
        <w:tc>
          <w:tcPr>
            <w:tcW w:w="1640" w:type="dxa"/>
            <w:vAlign w:val="center"/>
            <w:textDirection w:val="lrTb"/>
            <w:noWrap w:val="false"/>
          </w:tcPr>
          <w:p>
            <w:pPr>
              <w:pStyle w:val="657"/>
              <w:spacing w:line="440" w:lineRule="exact"/>
              <w:rPr>
                <w:color w:val="000000"/>
                <w:szCs w:val="21"/>
                <w:highlight w:val="none"/>
              </w:rPr>
            </w:pPr>
            <w:r>
              <w:rPr>
                <w:rFonts w:hint="eastAsia"/>
                <w:color w:val="000000"/>
                <w:szCs w:val="21"/>
                <w:highlight w:val="none"/>
              </w:rPr>
              <w:t xml:space="preserve">其他需要说明的情况</w:t>
            </w:r>
            <w:r>
              <w:rPr>
                <w:color w:val="000000"/>
                <w:szCs w:val="21"/>
                <w:highlight w:val="none"/>
              </w:rPr>
            </w:r>
            <w:r/>
          </w:p>
        </w:tc>
        <w:tc>
          <w:tcPr>
            <w:gridSpan w:val="3"/>
            <w:tcW w:w="6220" w:type="dxa"/>
            <w:vAlign w:val="top"/>
            <w:textDirection w:val="lrTb"/>
            <w:noWrap w:val="false"/>
          </w:tcPr>
          <w:p>
            <w:pPr>
              <w:pStyle w:val="657"/>
              <w:jc w:val="center"/>
              <w:spacing w:line="440" w:lineRule="exact"/>
              <w:rPr>
                <w:color w:val="000000"/>
                <w:szCs w:val="21"/>
                <w:highlight w:val="none"/>
              </w:rPr>
            </w:pPr>
            <w:r>
              <w:rPr>
                <w:color w:val="000000"/>
                <w:szCs w:val="21"/>
                <w:highlight w:val="none"/>
              </w:rPr>
            </w:r>
            <w:r/>
          </w:p>
        </w:tc>
      </w:tr>
    </w:tbl>
    <w:p>
      <w:pPr>
        <w:jc w:val="left"/>
        <w:spacing w:line="440" w:lineRule="exact"/>
        <w:rPr>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p>
    <w:p>
      <w:pPr>
        <w:pStyle w:val="657"/>
        <w:jc w:val="left"/>
        <w:spacing w:line="440" w:lineRule="exact"/>
        <w:rPr>
          <w:rFonts w:hint="eastAsia"/>
          <w:b/>
          <w:bCs/>
          <w:color w:val="000000"/>
          <w:highlight w:val="none"/>
        </w:rPr>
      </w:pPr>
      <w:r>
        <w:rPr>
          <w:rFonts w:hint="eastAsia"/>
          <w:b/>
          <w:color w:val="000000"/>
          <w:szCs w:val="21"/>
          <w:highlight w:val="none"/>
        </w:rPr>
        <w:t xml:space="preserve">（</w:t>
      </w:r>
      <w:r>
        <w:rPr>
          <w:b/>
          <w:color w:val="000000"/>
          <w:szCs w:val="21"/>
          <w:highlight w:val="none"/>
        </w:rPr>
        <w:t xml:space="preserve">3</w:t>
      </w:r>
      <w:r>
        <w:rPr>
          <w:rFonts w:hint="eastAsia"/>
          <w:b/>
          <w:color w:val="000000"/>
          <w:szCs w:val="21"/>
          <w:highlight w:val="none"/>
        </w:rPr>
        <w:t xml:space="preserve">）中小企业声明函</w:t>
      </w:r>
      <w:r>
        <w:rPr>
          <w:b/>
          <w:color w:val="000000"/>
          <w:szCs w:val="21"/>
          <w:highlight w:val="none"/>
        </w:rPr>
      </w:r>
      <w:r/>
    </w:p>
    <w:p>
      <w:pPr>
        <w:pStyle w:val="657"/>
        <w:jc w:val="left"/>
        <w:spacing w:line="440" w:lineRule="exact"/>
        <w:rPr>
          <w:color w:val="000000"/>
          <w:szCs w:val="21"/>
          <w:highlight w:val="none"/>
          <w:lang w:val="zh-CN"/>
        </w:rPr>
      </w:pPr>
      <w:r>
        <w:rPr>
          <w:color w:val="000000"/>
          <w:szCs w:val="21"/>
          <w:highlight w:val="none"/>
          <w:lang w:val="zh-CN"/>
        </w:rPr>
      </w:r>
      <w:r/>
    </w:p>
    <w:p>
      <w:pPr>
        <w:pStyle w:val="657"/>
        <w:ind w:firstLine="4322"/>
        <w:jc w:val="left"/>
        <w:spacing w:line="440" w:lineRule="exact"/>
        <w:rPr>
          <w:b/>
          <w:color w:val="000000"/>
          <w:szCs w:val="21"/>
          <w:highlight w:val="none"/>
        </w:rPr>
      </w:pPr>
      <w:r>
        <w:rPr>
          <w:rFonts w:hint="eastAsia"/>
          <w:b/>
          <w:color w:val="000000"/>
          <w:szCs w:val="21"/>
          <w:highlight w:val="none"/>
        </w:rPr>
        <w:t xml:space="preserve">中小企业声明函 </w:t>
      </w:r>
      <w:r>
        <w:rPr>
          <w:b/>
          <w:color w:val="000000"/>
          <w:szCs w:val="21"/>
          <w:highlight w:val="none"/>
        </w:rPr>
      </w:r>
      <w:r/>
    </w:p>
    <w:p>
      <w:pPr>
        <w:pStyle w:val="657"/>
        <w:ind w:firstLine="840"/>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本公司（联合体）郑重声明，根据《政府采购促进中小企业发展管理办法》（财库</w:t>
      </w:r>
      <w:r>
        <w:rPr>
          <w:rFonts w:hint="eastAsia" w:ascii="宋体" w:hAnsi="宋体" w:cs="宋体"/>
          <w:color w:val="000000"/>
          <w:szCs w:val="21"/>
          <w:highlight w:val="none"/>
        </w:rPr>
        <w:t xml:space="preserve">﹝</w:t>
      </w:r>
      <w:r>
        <w:rPr>
          <w:rFonts w:ascii="宋体" w:hAnsi="宋体" w:cs="仿宋"/>
          <w:color w:val="000000"/>
          <w:szCs w:val="21"/>
          <w:highlight w:val="none"/>
        </w:rPr>
        <w:t xml:space="preserve">2020</w:t>
      </w:r>
      <w:r>
        <w:rPr>
          <w:rFonts w:hint="eastAsia" w:ascii="宋体" w:hAnsi="宋体" w:cs="宋体"/>
          <w:color w:val="000000"/>
          <w:szCs w:val="21"/>
          <w:highlight w:val="none"/>
        </w:rPr>
        <w:t xml:space="preserve">﹞</w:t>
      </w:r>
      <w:r>
        <w:rPr>
          <w:rFonts w:ascii="宋体" w:hAnsi="宋体" w:cs="仿宋"/>
          <w:color w:val="000000"/>
          <w:szCs w:val="21"/>
          <w:highlight w:val="none"/>
        </w:rPr>
        <w:t xml:space="preserve">46 </w:t>
      </w:r>
      <w:r>
        <w:rPr>
          <w:rFonts w:hint="eastAsia" w:ascii="宋体" w:hAnsi="宋体" w:cs="仿宋"/>
          <w:color w:val="000000"/>
          <w:szCs w:val="21"/>
          <w:highlight w:val="none"/>
        </w:rPr>
        <w:t xml:space="preserve">号）的规定，本公司（联合体）参加</w:t>
      </w:r>
      <w:r>
        <w:rPr>
          <w:rFonts w:hint="eastAsia" w:ascii="宋体" w:hAnsi="宋体" w:cs="仿宋"/>
          <w:color w:val="000000"/>
          <w:szCs w:val="21"/>
          <w:highlight w:val="none"/>
          <w:u w:val="single"/>
        </w:rPr>
        <w:t xml:space="preserve">（单位名称）</w:t>
      </w:r>
      <w:r>
        <w:rPr>
          <w:rFonts w:hint="eastAsia" w:ascii="宋体" w:hAnsi="宋体" w:cs="仿宋"/>
          <w:color w:val="000000"/>
          <w:szCs w:val="21"/>
          <w:highlight w:val="none"/>
        </w:rPr>
        <w:t xml:space="preserve">的</w:t>
      </w:r>
      <w:r>
        <w:rPr>
          <w:rFonts w:hint="eastAsia" w:ascii="宋体" w:hAnsi="宋体" w:cs="仿宋"/>
          <w:color w:val="000000"/>
          <w:szCs w:val="21"/>
          <w:highlight w:val="none"/>
          <w:u w:val="single"/>
        </w:rPr>
        <w:t xml:space="preserve">（项目名称）</w:t>
      </w:r>
      <w:r>
        <w:rPr>
          <w:rFonts w:hint="eastAsia" w:ascii="宋体" w:hAnsi="宋体" w:cs="仿宋"/>
          <w:color w:val="000000"/>
          <w:szCs w:val="21"/>
          <w:highlight w:val="none"/>
        </w:rPr>
        <w:t xml:space="preserve">采购活动，服务全部由符合政策要求的中小企业承接 。相关企业（含联合体中的中小企业、签订分包意向协议的中小企业）的具体情况如下：</w:t>
      </w:r>
      <w:r>
        <w:rPr>
          <w:rFonts w:ascii="宋体" w:hAnsi="宋体" w:cs="仿宋"/>
          <w:color w:val="000000"/>
          <w:szCs w:val="21"/>
          <w:highlight w:val="none"/>
        </w:rPr>
      </w:r>
      <w:r/>
    </w:p>
    <w:p>
      <w:pPr>
        <w:pStyle w:val="657"/>
        <w:ind w:firstLine="315"/>
        <w:jc w:val="left"/>
        <w:spacing w:line="440" w:lineRule="exact"/>
        <w:rPr>
          <w:rFonts w:ascii="宋体" w:hAnsi="宋体" w:cs="仿宋"/>
          <w:color w:val="000000"/>
          <w:szCs w:val="21"/>
          <w:highlight w:val="none"/>
        </w:rPr>
      </w:pPr>
      <w:r>
        <w:rPr>
          <w:rFonts w:ascii="宋体" w:hAnsi="宋体" w:cs="仿宋"/>
          <w:color w:val="000000"/>
          <w:szCs w:val="21"/>
          <w:highlight w:val="none"/>
        </w:rPr>
        <w:t xml:space="preserve">1. </w:t>
      </w:r>
      <w:r>
        <w:rPr>
          <w:rFonts w:hint="eastAsia" w:ascii="宋体" w:hAnsi="宋体" w:cs="仿宋"/>
          <w:color w:val="000000"/>
          <w:szCs w:val="21"/>
          <w:highlight w:val="none"/>
          <w:u w:val="single"/>
        </w:rPr>
        <w:t xml:space="preserve">（标的名称）</w:t>
      </w:r>
      <w:r>
        <w:rPr>
          <w:rFonts w:ascii="宋体" w:hAnsi="宋体" w:cs="仿宋"/>
          <w:color w:val="000000"/>
          <w:szCs w:val="21"/>
          <w:highlight w:val="none"/>
          <w:u w:val="single"/>
        </w:rPr>
        <w:t xml:space="preserve"> </w:t>
      </w:r>
      <w:r>
        <w:rPr>
          <w:rFonts w:hint="eastAsia" w:ascii="宋体" w:hAnsi="宋体" w:cs="仿宋"/>
          <w:color w:val="000000"/>
          <w:szCs w:val="21"/>
          <w:highlight w:val="none"/>
        </w:rPr>
        <w:t xml:space="preserve">，属于</w:t>
      </w:r>
      <w:r>
        <w:rPr>
          <w:rFonts w:hint="eastAsia" w:ascii="宋体" w:hAnsi="宋体" w:cs="仿宋"/>
          <w:color w:val="000000"/>
          <w:szCs w:val="21"/>
          <w:highlight w:val="none"/>
          <w:u w:val="single"/>
        </w:rPr>
        <w:t xml:space="preserve">（采购文件中明确的所属行业）</w:t>
      </w:r>
      <w:r>
        <w:rPr>
          <w:rFonts w:hint="eastAsia" w:ascii="宋体" w:hAnsi="宋体" w:cs="仿宋"/>
          <w:color w:val="000000"/>
          <w:szCs w:val="21"/>
          <w:highlight w:val="none"/>
        </w:rPr>
        <w:t xml:space="preserve">行业； 承接 企业为</w:t>
      </w:r>
      <w:r>
        <w:rPr>
          <w:rFonts w:hint="eastAsia" w:ascii="宋体" w:hAnsi="宋体" w:cs="仿宋"/>
          <w:color w:val="000000"/>
          <w:szCs w:val="21"/>
          <w:highlight w:val="none"/>
          <w:u w:val="single"/>
        </w:rPr>
        <w:t xml:space="preserve">（企业名称）</w:t>
      </w:r>
      <w:r>
        <w:rPr>
          <w:rFonts w:hint="eastAsia" w:ascii="宋体" w:hAnsi="宋体" w:cs="仿宋"/>
          <w:color w:val="000000"/>
          <w:szCs w:val="21"/>
          <w:highlight w:val="none"/>
        </w:rPr>
        <w:t xml:space="preserve">，从业人员</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人，营业收入为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万元，资产总额为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万元</w:t>
      </w:r>
      <w:r>
        <w:rPr>
          <w:rFonts w:ascii="宋体" w:hAnsi="宋体" w:cs="仿宋"/>
          <w:color w:val="000000"/>
          <w:szCs w:val="21"/>
          <w:highlight w:val="none"/>
          <w:vertAlign w:val="superscript"/>
        </w:rPr>
        <w:t xml:space="preserve">1</w:t>
      </w:r>
      <w:r>
        <w:rPr>
          <w:rFonts w:hint="eastAsia" w:ascii="宋体" w:hAnsi="宋体" w:cs="仿宋"/>
          <w:color w:val="000000"/>
          <w:szCs w:val="21"/>
          <w:highlight w:val="none"/>
        </w:rPr>
        <w:t xml:space="preserve">，属于</w:t>
      </w:r>
      <w:r>
        <w:rPr>
          <w:rFonts w:hint="eastAsia" w:ascii="宋体" w:hAnsi="宋体" w:cs="仿宋"/>
          <w:color w:val="000000"/>
          <w:szCs w:val="21"/>
          <w:highlight w:val="none"/>
          <w:u w:val="single"/>
        </w:rPr>
        <w:t xml:space="preserve">（中型企业、小型企业、微型企业）</w:t>
      </w:r>
      <w:r>
        <w:rPr>
          <w:rFonts w:hint="eastAsia" w:ascii="宋体" w:hAnsi="宋体" w:cs="仿宋"/>
          <w:color w:val="000000"/>
          <w:szCs w:val="21"/>
          <w:highlight w:val="none"/>
        </w:rPr>
        <w:t xml:space="preserve">；</w:t>
      </w:r>
      <w:r>
        <w:rPr>
          <w:rFonts w:ascii="宋体" w:hAnsi="宋体" w:cs="仿宋"/>
          <w:color w:val="000000"/>
          <w:szCs w:val="21"/>
          <w:highlight w:val="none"/>
        </w:rPr>
      </w:r>
      <w:r/>
    </w:p>
    <w:p>
      <w:pPr>
        <w:pStyle w:val="657"/>
        <w:ind w:firstLine="315"/>
        <w:jc w:val="left"/>
        <w:spacing w:line="440" w:lineRule="exact"/>
        <w:rPr>
          <w:rFonts w:hint="eastAsia" w:ascii="宋体" w:hAnsi="宋体" w:cs="仿宋"/>
          <w:color w:val="000000"/>
          <w:szCs w:val="21"/>
          <w:highlight w:val="none"/>
        </w:rPr>
      </w:pPr>
      <w:r>
        <w:rPr>
          <w:rFonts w:ascii="宋体" w:hAnsi="宋体" w:cs="仿宋"/>
          <w:color w:val="000000"/>
          <w:szCs w:val="21"/>
          <w:highlight w:val="none"/>
        </w:rPr>
        <w:t xml:space="preserve">2.</w:t>
      </w:r>
      <w:r>
        <w:rPr>
          <w:rFonts w:ascii="宋体" w:hAnsi="宋体" w:cs="仿宋"/>
          <w:color w:val="000000"/>
          <w:szCs w:val="21"/>
          <w:highlight w:val="none"/>
          <w:u w:val="single"/>
        </w:rPr>
        <w:t xml:space="preserve"> </w:t>
      </w:r>
      <w:r>
        <w:rPr>
          <w:rFonts w:hint="eastAsia" w:ascii="宋体" w:hAnsi="宋体" w:cs="仿宋"/>
          <w:color w:val="000000"/>
          <w:szCs w:val="21"/>
          <w:highlight w:val="none"/>
          <w:u w:val="single"/>
        </w:rPr>
        <w:t xml:space="preserve">（标的名称）</w:t>
      </w:r>
      <w:r>
        <w:rPr>
          <w:rFonts w:ascii="宋体" w:hAnsi="宋体" w:cs="仿宋"/>
          <w:color w:val="000000"/>
          <w:szCs w:val="21"/>
          <w:highlight w:val="none"/>
          <w:u w:val="single"/>
        </w:rPr>
        <w:t xml:space="preserve"> </w:t>
      </w:r>
      <w:r>
        <w:rPr>
          <w:rFonts w:hint="eastAsia" w:ascii="宋体" w:hAnsi="宋体" w:cs="仿宋"/>
          <w:color w:val="000000"/>
          <w:szCs w:val="21"/>
          <w:highlight w:val="none"/>
        </w:rPr>
        <w:t xml:space="preserve">，属于</w:t>
      </w:r>
      <w:r>
        <w:rPr>
          <w:rFonts w:hint="eastAsia" w:ascii="宋体" w:hAnsi="宋体" w:cs="仿宋"/>
          <w:color w:val="000000"/>
          <w:szCs w:val="21"/>
          <w:highlight w:val="none"/>
          <w:u w:val="single"/>
        </w:rPr>
        <w:t xml:space="preserve">（采购文件中明确的所属行业）</w:t>
      </w:r>
      <w:r>
        <w:rPr>
          <w:rFonts w:hint="eastAsia" w:ascii="宋体" w:hAnsi="宋体" w:cs="仿宋"/>
          <w:color w:val="000000"/>
          <w:szCs w:val="21"/>
          <w:highlight w:val="none"/>
        </w:rPr>
        <w:t xml:space="preserve">行业； 承接 企业为</w:t>
      </w:r>
      <w:r>
        <w:rPr>
          <w:rFonts w:hint="eastAsia" w:ascii="宋体" w:hAnsi="宋体" w:cs="仿宋"/>
          <w:color w:val="000000"/>
          <w:szCs w:val="21"/>
          <w:highlight w:val="none"/>
          <w:u w:val="single"/>
        </w:rPr>
        <w:t xml:space="preserve">（企业名称）</w:t>
      </w:r>
      <w:r>
        <w:rPr>
          <w:rFonts w:hint="eastAsia" w:ascii="宋体" w:hAnsi="宋体" w:cs="仿宋"/>
          <w:color w:val="000000"/>
          <w:szCs w:val="21"/>
          <w:highlight w:val="none"/>
        </w:rPr>
        <w:t xml:space="preserve">，从业人员</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人，营业收入为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万元，资产总额为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万元</w:t>
      </w:r>
      <w:r>
        <w:rPr>
          <w:rFonts w:ascii="宋体" w:hAnsi="宋体" w:cs="仿宋"/>
          <w:color w:val="000000"/>
          <w:szCs w:val="21"/>
          <w:highlight w:val="none"/>
          <w:vertAlign w:val="superscript"/>
        </w:rPr>
        <w:t xml:space="preserve">1</w:t>
      </w:r>
      <w:r>
        <w:rPr>
          <w:rFonts w:hint="eastAsia" w:ascii="宋体" w:hAnsi="宋体" w:cs="仿宋"/>
          <w:color w:val="000000"/>
          <w:szCs w:val="21"/>
          <w:highlight w:val="none"/>
        </w:rPr>
        <w:t xml:space="preserve">，属于</w:t>
      </w:r>
      <w:r>
        <w:rPr>
          <w:rFonts w:hint="eastAsia" w:ascii="宋体" w:hAnsi="宋体" w:cs="仿宋"/>
          <w:color w:val="000000"/>
          <w:szCs w:val="21"/>
          <w:highlight w:val="none"/>
          <w:u w:val="single"/>
        </w:rPr>
        <w:t xml:space="preserve">（中型企业、小型企业、微型企业）</w:t>
      </w:r>
      <w:r>
        <w:rPr>
          <w:rFonts w:hint="eastAsia" w:ascii="宋体" w:hAnsi="宋体" w:cs="仿宋"/>
          <w:color w:val="000000"/>
          <w:szCs w:val="21"/>
          <w:highlight w:val="none"/>
        </w:rPr>
        <w:t xml:space="preserve">；</w:t>
      </w:r>
      <w:r>
        <w:rPr>
          <w:rFonts w:hint="eastAsia" w:ascii="宋体" w:hAnsi="宋体" w:cs="仿宋"/>
          <w:color w:val="000000"/>
          <w:szCs w:val="21"/>
          <w:highlight w:val="none"/>
        </w:rPr>
      </w:r>
      <w:r/>
    </w:p>
    <w:p>
      <w:pPr>
        <w:pStyle w:val="657"/>
        <w:ind w:firstLine="5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 以上企业，不属于大企业的分支机构，不存在控股股东为大企业的情形，也不存在与大企业的负责人为同一人的情形。</w:t>
      </w:r>
      <w:r>
        <w:rPr>
          <w:rFonts w:ascii="宋体" w:hAnsi="宋体" w:cs="仿宋"/>
          <w:color w:val="000000"/>
          <w:szCs w:val="21"/>
          <w:highlight w:val="none"/>
        </w:rPr>
      </w:r>
      <w:r/>
    </w:p>
    <w:p>
      <w:pPr>
        <w:pStyle w:val="657"/>
        <w:ind w:firstLine="5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本企业对上述声明内容的真实性负责。如有虚假，将依法承担相应责任。</w:t>
      </w:r>
      <w:r>
        <w:rPr>
          <w:rFonts w:ascii="宋体" w:hAnsi="宋体" w:cs="仿宋"/>
          <w:color w:val="000000"/>
          <w:szCs w:val="21"/>
          <w:highlight w:val="none"/>
        </w:rPr>
      </w:r>
      <w:r/>
    </w:p>
    <w:p>
      <w:pPr>
        <w:pStyle w:val="657"/>
        <w:jc w:val="left"/>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r>
      <w:r/>
    </w:p>
    <w:p>
      <w:pPr>
        <w:pStyle w:val="657"/>
        <w:ind w:firstLine="47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企业名称（盖章）：</w:t>
      </w:r>
      <w:r>
        <w:rPr>
          <w:rFonts w:ascii="宋体" w:hAnsi="宋体" w:cs="仿宋"/>
          <w:color w:val="000000"/>
          <w:szCs w:val="21"/>
          <w:highlight w:val="none"/>
        </w:rPr>
      </w:r>
      <w:r/>
    </w:p>
    <w:p>
      <w:pPr>
        <w:pStyle w:val="657"/>
        <w:jc w:val="left"/>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r>
      <w:r/>
    </w:p>
    <w:p>
      <w:pPr>
        <w:pStyle w:val="657"/>
        <w:ind w:firstLine="47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日期：</w:t>
      </w:r>
      <w:r>
        <w:rPr>
          <w:rFonts w:ascii="宋体" w:hAnsi="宋体" w:cs="仿宋"/>
          <w:color w:val="000000"/>
          <w:szCs w:val="21"/>
          <w:highlight w:val="none"/>
        </w:rPr>
      </w:r>
      <w:r/>
    </w:p>
    <w:p>
      <w:pPr>
        <w:pStyle w:val="657"/>
        <w:jc w:val="left"/>
        <w:spacing w:line="440" w:lineRule="exact"/>
        <w:rPr>
          <w:rFonts w:ascii="宋体" w:hAnsi="宋体" w:cs="仿宋"/>
          <w:color w:val="000000"/>
          <w:szCs w:val="21"/>
          <w:highlight w:val="none"/>
        </w:rPr>
      </w:pPr>
      <w:r>
        <w:rPr>
          <w:rFonts w:ascii="宋体" w:hAnsi="宋体" w:cs="TimesNewRomanPSMT"/>
          <w:color w:val="000000"/>
          <w:szCs w:val="21"/>
          <w:highlight w:val="none"/>
          <w:vertAlign w:val="superscript"/>
        </w:rPr>
        <w:t xml:space="preserve">1</w:t>
      </w:r>
      <w:r>
        <w:rPr>
          <w:rFonts w:hint="eastAsia" w:ascii="宋体" w:cs="宋体"/>
          <w:color w:val="000000"/>
          <w:sz w:val="18"/>
          <w:szCs w:val="18"/>
          <w:highlight w:val="none"/>
        </w:rPr>
        <w:t xml:space="preserve">从业人员、营业收入、资产总额填报上一年度数据，无上一年度数据的新成立企业可不填报。</w:t>
      </w:r>
      <w:r>
        <w:rPr>
          <w:rFonts w:ascii="宋体" w:hAnsi="宋体" w:cs="仿宋"/>
          <w:color w:val="000000"/>
          <w:szCs w:val="21"/>
          <w:highlight w:val="none"/>
        </w:rPr>
      </w:r>
      <w:r/>
    </w:p>
    <w:p>
      <w:pPr>
        <w:jc w:val="left"/>
        <w:spacing w:line="440" w:lineRule="exact"/>
        <w:rPr>
          <w:color w:val="000000"/>
          <w:highlight w:val="none"/>
        </w:rPr>
      </w:pPr>
      <w:r>
        <w:rPr>
          <w:color w:val="000000"/>
          <w:highlight w:val="none"/>
        </w:rPr>
      </w:r>
      <w:r>
        <w:rPr>
          <w:color w:val="000000"/>
          <w:highlight w:val="none"/>
        </w:rPr>
      </w:r>
    </w:p>
    <w:p>
      <w:pPr>
        <w:jc w:val="left"/>
        <w:spacing w:line="440" w:lineRule="exact"/>
        <w:rPr>
          <w:color w:val="000000"/>
          <w:highlight w:val="none"/>
        </w:rPr>
      </w:pPr>
      <w:r>
        <w:rPr>
          <w:color w:val="000000"/>
          <w:highlight w:val="none"/>
        </w:rPr>
      </w:r>
      <w:r>
        <w:rPr>
          <w:color w:val="000000"/>
          <w:highlight w:val="none"/>
        </w:rPr>
      </w:r>
    </w:p>
    <w:p>
      <w:pPr>
        <w:jc w:val="left"/>
        <w:spacing w:line="440" w:lineRule="exact"/>
        <w:rPr>
          <w:color w:val="000000"/>
          <w:highlight w:val="none"/>
        </w:rPr>
      </w:pPr>
      <w:r>
        <w:rPr>
          <w:color w:val="000000"/>
          <w:highlight w:val="none"/>
        </w:rPr>
      </w:r>
      <w:r>
        <w:rPr>
          <w:color w:val="000000"/>
          <w:highlight w:val="none"/>
        </w:rPr>
      </w:r>
    </w:p>
    <w:p>
      <w:pPr>
        <w:jc w:val="left"/>
        <w:spacing w:line="440" w:lineRule="exact"/>
        <w:rPr>
          <w:color w:val="000000"/>
          <w:highlight w:val="none"/>
        </w:rPr>
      </w:pPr>
      <w:r>
        <w:rPr>
          <w:color w:val="000000"/>
          <w:highlight w:val="none"/>
        </w:rPr>
      </w:r>
      <w:r>
        <w:rPr>
          <w:color w:val="000000"/>
          <w:highlight w:val="none"/>
        </w:rPr>
      </w:r>
    </w:p>
    <w:p>
      <w:pPr>
        <w:jc w:val="left"/>
        <w:spacing w:line="440" w:lineRule="exact"/>
        <w:rPr>
          <w:color w:val="000000"/>
          <w:highlight w:val="none"/>
        </w:rPr>
      </w:pPr>
      <w:r>
        <w:rPr>
          <w:color w:val="000000"/>
          <w:highlight w:val="none"/>
        </w:rPr>
      </w:r>
      <w:r>
        <w:rPr>
          <w:color w:val="000000"/>
          <w:highlight w:val="none"/>
        </w:rPr>
      </w:r>
    </w:p>
    <w:p>
      <w:pPr>
        <w:jc w:val="left"/>
        <w:spacing w:line="440" w:lineRule="exact"/>
        <w:rPr>
          <w:color w:val="000000"/>
          <w:highlight w:val="none"/>
        </w:rPr>
      </w:pPr>
      <w:r>
        <w:rPr>
          <w:color w:val="000000"/>
          <w:highlight w:val="none"/>
        </w:rPr>
      </w:r>
      <w:r>
        <w:rPr>
          <w:color w:val="000000"/>
          <w:highlight w:val="none"/>
        </w:rPr>
      </w:r>
    </w:p>
    <w:p>
      <w:pPr>
        <w:jc w:val="left"/>
        <w:spacing w:line="440" w:lineRule="exact"/>
        <w:rPr>
          <w:color w:val="000000"/>
          <w:highlight w:val="none"/>
        </w:rPr>
      </w:pPr>
      <w:r>
        <w:rPr>
          <w:color w:val="000000"/>
          <w:highlight w:val="none"/>
        </w:rPr>
      </w:r>
      <w:r>
        <w:rPr>
          <w:color w:val="000000"/>
          <w:highlight w:val="none"/>
        </w:rPr>
      </w:r>
    </w:p>
    <w:p>
      <w:pPr>
        <w:pStyle w:val="657"/>
        <w:jc w:val="left"/>
        <w:spacing w:line="440" w:lineRule="exact"/>
        <w:rPr>
          <w:color w:val="000000"/>
          <w:highlight w:val="none"/>
        </w:rPr>
      </w:pPr>
      <w:r>
        <w:rPr>
          <w:color w:val="000000"/>
          <w:highlight w:val="none"/>
        </w:rPr>
      </w:r>
      <w:r/>
    </w:p>
    <w:p>
      <w:pPr>
        <w:pStyle w:val="672"/>
        <w:tabs>
          <w:tab w:val="left" w:pos="5250" w:leader="none"/>
        </w:tabs>
        <w:rPr>
          <w:color w:val="000000"/>
          <w:highlight w:val="none"/>
        </w:rPr>
      </w:pPr>
      <w:r>
        <w:rPr>
          <w:color w:val="000000"/>
          <w:highlight w:val="none"/>
        </w:rPr>
      </w:r>
      <w:r/>
    </w:p>
    <w:p>
      <w:pPr>
        <w:pStyle w:val="696"/>
        <w:spacing w:before="602" w:line="440" w:lineRule="exact"/>
        <w:rPr>
          <w:rFonts w:hint="eastAsia"/>
          <w:b/>
          <w:bCs/>
          <w:color w:val="000000"/>
          <w:sz w:val="21"/>
          <w:szCs w:val="21"/>
          <w:highlight w:val="none"/>
        </w:rPr>
      </w:pPr>
      <w:r>
        <w:rPr>
          <w:rFonts w:hint="eastAsia"/>
          <w:b/>
          <w:bCs/>
          <w:color w:val="000000"/>
          <w:sz w:val="21"/>
          <w:szCs w:val="21"/>
          <w:highlight w:val="none"/>
        </w:rPr>
        <w:t xml:space="preserve">（4）</w:t>
      </w:r>
      <w:r>
        <w:rPr>
          <w:rFonts w:hint="eastAsia"/>
          <w:b/>
          <w:bCs/>
          <w:color w:val="000000"/>
          <w:sz w:val="21"/>
          <w:szCs w:val="21"/>
          <w:highlight w:val="none"/>
        </w:rPr>
        <w:t xml:space="preserve">残疾人福利性单位声明函</w:t>
      </w:r>
      <w:r>
        <w:rPr>
          <w:rFonts w:hint="eastAsia"/>
          <w:b/>
          <w:bCs/>
          <w:color w:val="000000"/>
          <w:sz w:val="21"/>
          <w:szCs w:val="21"/>
          <w:highlight w:val="none"/>
        </w:rPr>
      </w:r>
      <w:r/>
    </w:p>
    <w:p>
      <w:pPr>
        <w:pStyle w:val="696"/>
        <w:jc w:val="center"/>
        <w:spacing w:before="602" w:line="440" w:lineRule="exact"/>
        <w:rPr>
          <w:rFonts w:hint="eastAsia"/>
          <w:b/>
          <w:bCs/>
          <w:color w:val="000000"/>
          <w:sz w:val="21"/>
          <w:szCs w:val="21"/>
          <w:highlight w:val="none"/>
        </w:rPr>
      </w:pPr>
      <w:r>
        <w:rPr>
          <w:rFonts w:hint="eastAsia"/>
          <w:b/>
          <w:bCs/>
          <w:color w:val="000000"/>
          <w:sz w:val="21"/>
          <w:szCs w:val="21"/>
          <w:highlight w:val="none"/>
        </w:rPr>
        <w:t xml:space="preserve">残疾人福利性单位声明函</w:t>
      </w:r>
      <w:r>
        <w:rPr>
          <w:rFonts w:hint="eastAsia"/>
          <w:b/>
          <w:bCs/>
          <w:color w:val="000000"/>
          <w:sz w:val="21"/>
          <w:szCs w:val="21"/>
          <w:highlight w:val="none"/>
        </w:rPr>
      </w:r>
      <w:r/>
    </w:p>
    <w:p>
      <w:pPr>
        <w:pStyle w:val="696"/>
        <w:ind w:firstLine="420"/>
        <w:spacing w:before="602" w:line="440" w:lineRule="exact"/>
        <w:rPr>
          <w:rFonts w:hint="eastAsia"/>
          <w:color w:val="000000"/>
          <w:sz w:val="21"/>
          <w:szCs w:val="21"/>
          <w:highlight w:val="none"/>
          <w:lang w:val="zh-CN"/>
        </w:rPr>
      </w:pPr>
      <w:r>
        <w:rPr>
          <w:rFonts w:hint="eastAsia"/>
          <w:color w:val="000000"/>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olor w:val="000000"/>
          <w:sz w:val="21"/>
          <w:szCs w:val="21"/>
          <w:highlight w:val="none"/>
          <w:lang w:val="zh-CN"/>
        </w:rPr>
      </w:r>
      <w:r/>
    </w:p>
    <w:p>
      <w:pPr>
        <w:pStyle w:val="696"/>
        <w:ind w:firstLine="420"/>
        <w:spacing w:before="602" w:line="440" w:lineRule="exact"/>
        <w:rPr>
          <w:rFonts w:hint="eastAsia"/>
          <w:color w:val="000000"/>
          <w:sz w:val="21"/>
          <w:szCs w:val="21"/>
          <w:highlight w:val="none"/>
          <w:lang w:val="zh-CN"/>
        </w:rPr>
      </w:pPr>
      <w:r>
        <w:rPr>
          <w:rFonts w:hint="eastAsia"/>
          <w:color w:val="000000"/>
          <w:sz w:val="21"/>
          <w:szCs w:val="21"/>
          <w:highlight w:val="none"/>
          <w:lang w:val="zh-CN"/>
        </w:rPr>
        <w:t xml:space="preserve">本单位对上述声明的真实性负责。如有虚假，将依法承担相应责任。</w:t>
      </w:r>
      <w:r>
        <w:rPr>
          <w:rFonts w:hint="eastAsia"/>
          <w:color w:val="000000"/>
          <w:sz w:val="21"/>
          <w:szCs w:val="21"/>
          <w:highlight w:val="none"/>
          <w:lang w:val="zh-CN"/>
        </w:rPr>
      </w:r>
      <w:r/>
    </w:p>
    <w:p>
      <w:pPr>
        <w:pStyle w:val="696"/>
        <w:spacing w:before="602" w:line="440" w:lineRule="exact"/>
        <w:rPr>
          <w:color w:val="000000"/>
          <w:highlight w:val="none"/>
        </w:rPr>
      </w:pPr>
      <w:r>
        <w:rPr>
          <w:color w:val="000000"/>
          <w:highlight w:val="none"/>
        </w:rPr>
      </w:r>
      <w:r/>
    </w:p>
    <w:p>
      <w:pPr>
        <w:pStyle w:val="696"/>
        <w:ind w:firstLine="105"/>
        <w:spacing w:before="602" w:line="440" w:lineRule="exact"/>
        <w:rPr>
          <w:rFonts w:hint="eastAsia"/>
          <w:color w:val="000000"/>
          <w:sz w:val="21"/>
          <w:szCs w:val="21"/>
          <w:highlight w:val="none"/>
          <w:lang w:val="zh-CN"/>
        </w:rPr>
      </w:pPr>
      <w:r>
        <w:rPr>
          <w:rFonts w:hint="eastAsia"/>
          <w:color w:val="000000"/>
          <w:sz w:val="21"/>
          <w:szCs w:val="21"/>
          <w:highlight w:val="none"/>
        </w:rPr>
        <w:t xml:space="preserve">                                                          </w:t>
      </w:r>
      <w:r>
        <w:rPr>
          <w:rFonts w:hint="eastAsia"/>
          <w:color w:val="000000"/>
          <w:sz w:val="21"/>
          <w:szCs w:val="21"/>
          <w:highlight w:val="none"/>
          <w:lang w:val="zh-CN"/>
        </w:rPr>
        <w:t xml:space="preserve">单位名称（盖章）：</w:t>
      </w:r>
      <w:r>
        <w:rPr>
          <w:rFonts w:hint="eastAsia"/>
          <w:color w:val="000000"/>
          <w:sz w:val="21"/>
          <w:szCs w:val="21"/>
          <w:highlight w:val="none"/>
          <w:lang w:val="zh-CN"/>
        </w:rPr>
      </w:r>
      <w:r/>
    </w:p>
    <w:p>
      <w:pPr>
        <w:pStyle w:val="696"/>
        <w:ind w:firstLine="105"/>
        <w:spacing w:before="602" w:line="440" w:lineRule="exact"/>
        <w:rPr>
          <w:rFonts w:hint="eastAsia"/>
          <w:color w:val="000000"/>
          <w:sz w:val="21"/>
          <w:szCs w:val="21"/>
          <w:highlight w:val="none"/>
          <w:lang w:val="zh-CN"/>
        </w:rPr>
      </w:pPr>
      <w:r>
        <w:rPr>
          <w:rFonts w:hint="eastAsia"/>
          <w:color w:val="000000"/>
          <w:sz w:val="21"/>
          <w:szCs w:val="21"/>
          <w:highlight w:val="none"/>
        </w:rPr>
        <w:t xml:space="preserve">                                                         </w:t>
      </w:r>
      <w:r>
        <w:rPr>
          <w:rFonts w:hint="eastAsia"/>
          <w:color w:val="000000"/>
          <w:sz w:val="21"/>
          <w:szCs w:val="21"/>
          <w:highlight w:val="none"/>
          <w:lang w:val="zh-CN"/>
        </w:rPr>
        <w:t xml:space="preserve"> 日    期：</w:t>
      </w:r>
      <w:r>
        <w:rPr>
          <w:rFonts w:hint="eastAsia"/>
          <w:color w:val="000000"/>
          <w:sz w:val="21"/>
          <w:szCs w:val="21"/>
          <w:highlight w:val="none"/>
          <w:lang w:val="zh-CN"/>
        </w:rPr>
      </w:r>
      <w:r/>
    </w:p>
    <w:p>
      <w:pPr>
        <w:pStyle w:val="657"/>
        <w:jc w:val="left"/>
        <w:spacing w:line="440" w:lineRule="exact"/>
        <w:rPr>
          <w:color w:val="000000"/>
          <w:highlight w:val="none"/>
        </w:rPr>
      </w:pPr>
      <w:r>
        <w:rPr>
          <w:color w:val="000000"/>
          <w:highlight w:val="none"/>
        </w:rPr>
      </w:r>
      <w:r/>
    </w:p>
    <w:p>
      <w:pPr>
        <w:pStyle w:val="657"/>
        <w:jc w:val="left"/>
        <w:spacing w:line="440" w:lineRule="exact"/>
        <w:rPr>
          <w:color w:val="000000"/>
          <w:highlight w:val="none"/>
        </w:rPr>
      </w:pPr>
      <w:r>
        <w:rPr>
          <w:color w:val="000000"/>
          <w:highlight w:val="none"/>
        </w:rPr>
      </w:r>
      <w:r/>
    </w:p>
    <w:p>
      <w:pPr>
        <w:pStyle w:val="657"/>
        <w:jc w:val="left"/>
        <w:spacing w:line="440" w:lineRule="exact"/>
        <w:tabs>
          <w:tab w:val="left" w:pos="7980" w:leader="none"/>
        </w:tabs>
        <w:rPr>
          <w:rFonts w:hint="eastAsia"/>
          <w:color w:val="000000"/>
          <w:highlight w:val="none"/>
        </w:rPr>
      </w:pPr>
      <w:r>
        <w:rPr>
          <w:color w:val="000000"/>
          <w:highlight w:val="none"/>
        </w:rPr>
        <w:tab/>
      </w:r>
      <w:r>
        <w:rPr>
          <w:rFonts w:hint="eastAsia"/>
          <w:color w:val="000000"/>
          <w:highlight w:val="none"/>
        </w:rPr>
      </w:r>
      <w:r/>
    </w:p>
    <w:p>
      <w:pPr>
        <w:pStyle w:val="65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9"/>
        <w:pageBreakBefore/>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附件12：</w:t>
      </w:r>
      <w:r>
        <w:rPr>
          <w:rFonts w:hint="eastAsia" w:ascii="宋体" w:hAnsi="宋体" w:cs="宋体"/>
          <w:color w:val="000000"/>
          <w:szCs w:val="21"/>
          <w:highlight w:val="none"/>
        </w:rPr>
      </w:r>
      <w:r/>
    </w:p>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响应单位资格承诺书</w:t>
      </w:r>
      <w:r>
        <w:rPr>
          <w:rFonts w:hint="eastAsia" w:ascii="宋体" w:hAnsi="宋体" w:cs="宋体"/>
          <w:color w:val="000000"/>
          <w:szCs w:val="21"/>
          <w:highlight w:val="none"/>
          <w:lang w:val="zh-CN"/>
        </w:rPr>
      </w:r>
      <w:r/>
    </w:p>
    <w:p>
      <w:pPr>
        <w:pStyle w:val="65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rPr>
        <w:t xml:space="preserve">：                             采购编号：             </w:t>
      </w:r>
      <w:r>
        <w:rPr>
          <w:rFonts w:hint="eastAsia" w:ascii="宋体" w:hAnsi="宋体" w:cs="宋体"/>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4466"/>
        <w:gridCol w:w="1655"/>
        <w:gridCol w:w="2286"/>
      </w:tblGrid>
      <w:tr>
        <w:trPr>
          <w:trHeight w:val="696"/>
        </w:trPr>
        <w:tc>
          <w:tcPr>
            <w:tcW w:w="457" w:type="dxa"/>
            <w:vAlign w:val="center"/>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W w:w="2413"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响应单位部分资格要求</w:t>
            </w:r>
            <w:r>
              <w:rPr>
                <w:rFonts w:hint="eastAsia" w:ascii="宋体" w:hAnsi="宋体" w:cs="宋体"/>
                <w:color w:val="000000"/>
                <w:szCs w:val="21"/>
                <w:highlight w:val="none"/>
              </w:rPr>
            </w:r>
            <w:r/>
          </w:p>
        </w:tc>
        <w:tc>
          <w:tcPr>
            <w:tcW w:w="894" w:type="dxa"/>
            <w:vAlign w:val="center"/>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是否完全满足</w:t>
            </w:r>
            <w:r>
              <w:rPr>
                <w:rFonts w:hint="eastAsia" w:ascii="宋体" w:hAnsi="宋体" w:cs="宋体"/>
                <w:color w:val="000000"/>
                <w:szCs w:val="21"/>
                <w:highlight w:val="none"/>
                <w:lang w:val="zh-CN"/>
              </w:rPr>
            </w:r>
            <w:r/>
          </w:p>
        </w:tc>
        <w:tc>
          <w:tcPr>
            <w:tcW w:w="1235" w:type="dxa"/>
            <w:vAlign w:val="center"/>
            <w:textDirection w:val="lrTb"/>
            <w:noWrap w:val="false"/>
          </w:tcPr>
          <w:p>
            <w:pPr>
              <w:pStyle w:val="657"/>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w:t>
            </w:r>
            <w:r>
              <w:rPr>
                <w:rFonts w:hint="eastAsia" w:ascii="宋体" w:hAnsi="宋体" w:cs="宋体"/>
                <w:color w:val="000000"/>
                <w:szCs w:val="21"/>
                <w:highlight w:val="none"/>
                <w:lang w:val="zh-CN"/>
              </w:rPr>
            </w:r>
            <w:r/>
          </w:p>
        </w:tc>
      </w:tr>
      <w:tr>
        <w:trPr>
          <w:trHeight w:val="660"/>
        </w:trPr>
        <w:tc>
          <w:tcPr>
            <w:tcW w:w="457"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413"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具有独立承担民事责任的能力；</w:t>
            </w:r>
            <w:r>
              <w:rPr>
                <w:rFonts w:hint="eastAsia" w:ascii="宋体" w:hAnsi="宋体" w:cs="宋体"/>
                <w:color w:val="000000"/>
                <w:szCs w:val="21"/>
                <w:highlight w:val="none"/>
              </w:rPr>
            </w:r>
            <w:r/>
          </w:p>
        </w:tc>
        <w:tc>
          <w:tcPr>
            <w:tcW w:w="894"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413"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具有良好的商业信誉和健全的财务会计制度；</w:t>
            </w:r>
            <w:r>
              <w:rPr>
                <w:rFonts w:hint="eastAsia" w:ascii="宋体" w:hAnsi="宋体" w:cs="宋体"/>
                <w:color w:val="000000"/>
                <w:szCs w:val="21"/>
                <w:highlight w:val="none"/>
              </w:rPr>
            </w:r>
            <w:r/>
          </w:p>
        </w:tc>
        <w:tc>
          <w:tcPr>
            <w:tcW w:w="894"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413"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具有履行合同所必需的设备和专业技术能力；</w:t>
            </w:r>
            <w:r>
              <w:rPr>
                <w:rFonts w:hint="eastAsia" w:ascii="宋体" w:hAnsi="宋体" w:cs="宋体"/>
                <w:color w:val="000000"/>
                <w:szCs w:val="21"/>
                <w:highlight w:val="none"/>
              </w:rPr>
            </w:r>
            <w:r/>
          </w:p>
        </w:tc>
        <w:tc>
          <w:tcPr>
            <w:tcW w:w="894"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413"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r>
            <w:r/>
          </w:p>
        </w:tc>
        <w:tc>
          <w:tcPr>
            <w:tcW w:w="894"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413"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参加政府采购活动前三年内，在经营活动中没有重大违法记录。</w:t>
            </w:r>
            <w:r>
              <w:rPr>
                <w:rFonts w:hint="eastAsia" w:ascii="宋体" w:hAnsi="宋体" w:cs="宋体"/>
                <w:color w:val="000000"/>
                <w:szCs w:val="21"/>
                <w:highlight w:val="none"/>
              </w:rPr>
            </w:r>
            <w:r/>
          </w:p>
        </w:tc>
        <w:tc>
          <w:tcPr>
            <w:tcW w:w="894"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413" w:type="dxa"/>
            <w:vAlign w:val="center"/>
            <w:textDirection w:val="lrTb"/>
            <w:noWrap w:val="false"/>
          </w:tcPr>
          <w:p>
            <w:pPr>
              <w:pStyle w:val="692"/>
              <w:jc w:val="both"/>
              <w:spacing w:line="440" w:lineRule="exact"/>
              <w:rPr>
                <w:rFonts w:hint="eastAsia" w:hAnsi="宋体" w:eastAsia="宋体" w:cs="宋体"/>
                <w:color w:val="000000"/>
                <w:sz w:val="21"/>
                <w:szCs w:val="21"/>
                <w:highlight w:val="none"/>
              </w:rPr>
            </w:pPr>
            <w:r/>
            <w:bookmarkStart w:id="24" w:name="_Toc24490"/>
            <w:r>
              <w:rPr>
                <w:rFonts w:hint="eastAsia" w:hAnsi="宋体" w:eastAsia="宋体" w:cs="宋体"/>
                <w:color w:val="000000"/>
                <w:sz w:val="21"/>
                <w:szCs w:val="21"/>
                <w:highlight w:val="none"/>
              </w:rPr>
              <w:t xml:space="preserve">法律、行政法规规定的其他条件；</w:t>
            </w:r>
            <w:bookmarkEnd w:id="24"/>
            <w:r>
              <w:rPr>
                <w:rFonts w:hint="eastAsia" w:hAnsi="宋体" w:eastAsia="宋体" w:cs="宋体"/>
                <w:color w:val="000000"/>
                <w:sz w:val="21"/>
                <w:szCs w:val="21"/>
                <w:highlight w:val="none"/>
              </w:rPr>
            </w:r>
            <w:r/>
          </w:p>
        </w:tc>
        <w:tc>
          <w:tcPr>
            <w:tcW w:w="894"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413" w:type="dxa"/>
            <w:vAlign w:val="center"/>
            <w:textDirection w:val="lrTb"/>
            <w:noWrap w:val="false"/>
          </w:tcPr>
          <w:p>
            <w:pPr>
              <w:pStyle w:val="692"/>
              <w:jc w:val="both"/>
              <w:spacing w:line="440" w:lineRule="exact"/>
              <w:rPr>
                <w:rFonts w:hint="eastAsia" w:hAnsi="宋体" w:eastAsia="宋体" w:cs="宋体"/>
                <w:color w:val="000000"/>
                <w:sz w:val="21"/>
                <w:szCs w:val="21"/>
                <w:highlight w:val="none"/>
              </w:rPr>
            </w:pPr>
            <w:r/>
            <w:bookmarkStart w:id="25" w:name="_Toc1619"/>
            <w:r>
              <w:rPr>
                <w:rFonts w:hint="eastAsia" w:hAnsi="宋体" w:eastAsia="宋体" w:cs="宋体"/>
                <w:color w:val="000000"/>
                <w:sz w:val="21"/>
                <w:szCs w:val="21"/>
                <w:highlight w:val="none"/>
              </w:rPr>
              <w:t xml:space="preserve">合格响应单位特定要求</w:t>
            </w:r>
            <w:bookmarkEnd w:id="25"/>
            <w:r>
              <w:rPr>
                <w:rFonts w:hint="eastAsia" w:hAnsi="宋体" w:eastAsia="宋体" w:cs="宋体"/>
                <w:color w:val="000000"/>
                <w:sz w:val="21"/>
                <w:szCs w:val="21"/>
                <w:highlight w:val="none"/>
              </w:rPr>
            </w:r>
            <w:r/>
          </w:p>
        </w:tc>
        <w:tc>
          <w:tcPr>
            <w:tcW w:w="894" w:type="dxa"/>
            <w:vAlign w:val="center"/>
            <w:textDirection w:val="lrTb"/>
            <w:noWrap w:val="false"/>
          </w:tcPr>
          <w:p>
            <w:pPr>
              <w:pStyle w:val="6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46"/>
        <w:numPr>
          <w:ilvl w:val="0"/>
          <w:numId w:val="0"/>
        </w:numPr>
        <w:ind w:left="420" w:hanging="210"/>
        <w:spacing w:line="440" w:lineRule="exact"/>
        <w:tabs>
          <w:tab w:val="left" w:pos="4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响应单位（公章）：</w:t>
      </w:r>
      <w:r>
        <w:rPr>
          <w:rFonts w:hint="eastAsia" w:ascii="宋体" w:hAnsi="宋体" w:cs="宋体"/>
          <w:color w:val="000000"/>
          <w:sz w:val="21"/>
          <w:szCs w:val="21"/>
          <w:highlight w:val="none"/>
        </w:rPr>
      </w:r>
      <w:r/>
    </w:p>
    <w:p>
      <w:pPr>
        <w:pStyle w:val="746"/>
        <w:numPr>
          <w:ilvl w:val="0"/>
          <w:numId w:val="0"/>
        </w:numPr>
        <w:ind w:left="420" w:hanging="210"/>
        <w:spacing w:line="440" w:lineRule="exact"/>
        <w:tabs>
          <w:tab w:val="left" w:pos="4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法定代表人或委托代理人：（签字或盖章）</w:t>
      </w:r>
      <w:r>
        <w:rPr>
          <w:rFonts w:hint="eastAsia" w:ascii="宋体" w:hAnsi="宋体" w:cs="宋体"/>
          <w:color w:val="000000"/>
          <w:sz w:val="21"/>
          <w:szCs w:val="21"/>
          <w:highlight w:val="none"/>
        </w:rPr>
      </w:r>
      <w:r/>
    </w:p>
    <w:p>
      <w:pPr>
        <w:pStyle w:val="657"/>
        <w:ind w:firstLine="21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65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65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5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5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5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5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5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5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440" w:lineRule="exact"/>
        <w:rPr>
          <w:rFonts w:hint="eastAsia" w:ascii="宋体" w:hAnsi="宋体" w:cs="宋体"/>
          <w:b/>
          <w:bCs/>
          <w:color w:val="000000"/>
          <w:highlight w:val="none"/>
        </w:rPr>
      </w:pPr>
      <w:r>
        <w:rPr>
          <w:rFonts w:hint="eastAsia" w:ascii="宋体" w:hAnsi="宋体" w:cs="宋体"/>
          <w:b/>
          <w:color w:val="000000"/>
          <w:szCs w:val="21"/>
          <w:highlight w:val="none"/>
        </w:rPr>
      </w:r>
      <w:r>
        <w:rPr>
          <w:rFonts w:hint="eastAsia" w:ascii="宋体" w:hAnsi="宋体" w:cs="宋体"/>
          <w:b/>
          <w:color w:val="000000"/>
          <w:szCs w:val="21"/>
          <w:highlight w:val="none"/>
        </w:rPr>
      </w:r>
    </w:p>
    <w:p>
      <w:pPr>
        <w:pStyle w:val="657"/>
        <w:spacing w:line="440" w:lineRule="exact"/>
        <w:rPr>
          <w:rFonts w:hint="eastAsia" w:ascii="宋体" w:hAnsi="宋体" w:cs="宋体"/>
          <w:b/>
          <w:bCs/>
          <w:color w:val="000000"/>
          <w:highlight w:val="none"/>
        </w:rPr>
      </w:pPr>
      <w:r>
        <w:rPr>
          <w:rFonts w:hint="eastAsia" w:ascii="宋体" w:hAnsi="宋体" w:cs="宋体"/>
          <w:b/>
          <w:color w:val="000000"/>
          <w:szCs w:val="21"/>
          <w:highlight w:val="none"/>
        </w:rPr>
      </w:r>
      <w:r/>
    </w:p>
    <w:p>
      <w:pPr>
        <w:pStyle w:val="701"/>
        <w:ind w:firstLine="281"/>
        <w:tabs>
          <w:tab w:val="left" w:pos="525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1"/>
        <w:ind w:firstLine="281"/>
        <w:tabs>
          <w:tab w:val="left" w:pos="525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End w:id="4"/>
      <w:r/>
      <w:bookmarkStart w:id="26" w:name="_Toc22628"/>
      <w:r/>
      <w:bookmarkStart w:id="27" w:name="_Toc65574186"/>
      <w:r/>
      <w:bookmarkStart w:id="28" w:name="_Toc24858"/>
      <w:r/>
      <w:bookmarkStart w:id="29" w:name="_Toc21253"/>
      <w:r/>
      <w:bookmarkStart w:id="30" w:name="_Toc7702"/>
      <w:r>
        <w:rPr>
          <w:rFonts w:hint="eastAsia"/>
          <w:color w:val="000000"/>
          <w:sz w:val="44"/>
          <w:szCs w:val="44"/>
          <w:highlight w:val="none"/>
          <w:lang w:val="zh-CN"/>
        </w:rPr>
        <w:t xml:space="preserve">第</w:t>
      </w:r>
      <w:r>
        <w:rPr>
          <w:rFonts w:hint="eastAsia"/>
          <w:color w:val="000000"/>
          <w:sz w:val="44"/>
          <w:szCs w:val="44"/>
          <w:highlight w:val="none"/>
        </w:rPr>
        <w:t xml:space="preserve">四</w:t>
      </w:r>
      <w:r>
        <w:rPr>
          <w:rFonts w:hint="eastAsia"/>
          <w:color w:val="000000"/>
          <w:sz w:val="44"/>
          <w:szCs w:val="44"/>
          <w:highlight w:val="none"/>
          <w:lang w:val="zh-CN"/>
        </w:rPr>
        <w:t xml:space="preserve">章 </w:t>
      </w:r>
      <w:r>
        <w:rPr>
          <w:rFonts w:hint="eastAsia"/>
          <w:color w:val="000000"/>
          <w:sz w:val="44"/>
          <w:szCs w:val="44"/>
          <w:highlight w:val="none"/>
        </w:rPr>
        <w:t xml:space="preserve">采购需求</w:t>
      </w:r>
      <w:bookmarkEnd w:id="26"/>
      <w:r/>
      <w:bookmarkEnd w:id="27"/>
      <w:r/>
      <w:bookmarkEnd w:id="28"/>
      <w:r>
        <w:rPr>
          <w:rFonts w:hint="eastAsia"/>
          <w:color w:val="000000"/>
          <w:sz w:val="44"/>
          <w:szCs w:val="44"/>
          <w:highlight w:val="none"/>
          <w:lang w:val="zh-CN"/>
        </w:rPr>
      </w:r>
      <w:r/>
    </w:p>
    <w:p>
      <w:pPr>
        <w:pStyle w:val="65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苏州弘创招投标代理有限公司</w:t>
      </w:r>
      <w:r>
        <w:rPr>
          <w:rFonts w:hint="eastAsia" w:ascii="宋体" w:hAnsi="宋体" w:cs="宋体"/>
          <w:color w:val="000000"/>
          <w:szCs w:val="21"/>
          <w:highlight w:val="none"/>
        </w:rPr>
        <w:t xml:space="preserve">受</w:t>
      </w:r>
      <w:r>
        <w:rPr>
          <w:rFonts w:hint="eastAsia" w:ascii="宋体" w:hAnsi="宋体" w:cs="宋体"/>
          <w:color w:val="000000"/>
          <w:spacing w:val="-4"/>
          <w:szCs w:val="21"/>
          <w:highlight w:val="none"/>
          <w:u w:val="single"/>
          <w:lang w:eastAsia="zh-CN"/>
        </w:rPr>
        <w:t xml:space="preserve">江苏省汾湖高新技术产业开发区城乡发展局</w:t>
      </w:r>
      <w:r>
        <w:rPr>
          <w:rFonts w:hint="eastAsia" w:ascii="宋体" w:hAnsi="宋体" w:cs="宋体"/>
          <w:color w:val="000000"/>
          <w:szCs w:val="21"/>
          <w:highlight w:val="none"/>
        </w:rPr>
        <w:t xml:space="preserve">的委托，就</w:t>
      </w:r>
      <w:r>
        <w:rPr>
          <w:rFonts w:hint="eastAsia" w:ascii="宋体" w:hAnsi="宋体" w:cs="宋体"/>
          <w:color w:val="000000"/>
          <w:spacing w:val="-4"/>
          <w:szCs w:val="21"/>
          <w:highlight w:val="none"/>
          <w:u w:val="single"/>
          <w:lang w:eastAsia="zh-CN"/>
        </w:rPr>
        <w:t xml:space="preserve">2026年汾湖高新区骨干河道水面管理</w:t>
      </w:r>
      <w:r>
        <w:rPr>
          <w:rFonts w:hint="eastAsia" w:ascii="宋体" w:hAnsi="宋体" w:cs="宋体"/>
          <w:color w:val="000000"/>
          <w:szCs w:val="21"/>
          <w:highlight w:val="none"/>
        </w:rPr>
        <w:t xml:space="preserve">_项目采用竞争性磋商方式进行采购，现欢迎符合相关条件的供应商参加本次磋商采购活动。</w:t>
      </w:r>
      <w:r>
        <w:rPr>
          <w:rFonts w:ascii="宋体" w:hAnsi="宋体" w:cs="宋体"/>
          <w:color w:val="000000"/>
          <w:szCs w:val="21"/>
          <w:highlight w:val="none"/>
        </w:rPr>
      </w:r>
      <w:r/>
    </w:p>
    <w:p>
      <w:pPr>
        <w:pStyle w:val="657"/>
        <w:numPr>
          <w:ilvl w:val="0"/>
          <w:numId w:val="4"/>
        </w:num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JSZC-320509-SZHC-C2026-0008</w:t>
      </w:r>
      <w:r>
        <w:rPr>
          <w:rFonts w:ascii="宋体" w:hAnsi="宋体" w:cs="宋体"/>
          <w:color w:val="000000"/>
          <w:szCs w:val="21"/>
          <w:highlight w:val="none"/>
        </w:rPr>
      </w:r>
      <w:r/>
    </w:p>
    <w:p>
      <w:pPr>
        <w:pStyle w:val="657"/>
        <w:numPr>
          <w:ilvl w:val="0"/>
          <w:numId w:val="4"/>
        </w:num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pacing w:val="-4"/>
          <w:szCs w:val="21"/>
          <w:highlight w:val="none"/>
          <w:u w:val="single"/>
          <w:lang w:eastAsia="zh-CN"/>
        </w:rPr>
        <w:t xml:space="preserve">2026年汾湖高新区骨干河道水面管理</w:t>
      </w:r>
      <w:r>
        <w:rPr>
          <w:rFonts w:ascii="宋体" w:hAnsi="宋体" w:cs="宋体"/>
          <w:color w:val="000000"/>
          <w:szCs w:val="21"/>
          <w:highlight w:val="none"/>
        </w:rPr>
      </w:r>
      <w:r/>
    </w:p>
    <w:p>
      <w:pPr>
        <w:pStyle w:val="657"/>
        <w:numPr>
          <w:ilvl w:val="0"/>
          <w:numId w:val="4"/>
        </w:numPr>
        <w:ind w:left="0"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项目预算：</w:t>
      </w:r>
      <w:r>
        <w:rPr>
          <w:rFonts w:hint="eastAsia" w:ascii="宋体" w:hAnsi="宋体" w:cs="宋体"/>
          <w:bCs/>
          <w:color w:val="000000"/>
          <w:szCs w:val="21"/>
          <w:highlight w:val="none"/>
          <w:lang w:eastAsia="zh-CN"/>
        </w:rPr>
        <w:t xml:space="preserve">人民币玖拾捌万元整（￥980000.00）</w:t>
      </w:r>
      <w:r>
        <w:rPr>
          <w:rFonts w:hint="eastAsia" w:ascii="宋体" w:hAnsi="宋体" w:cs="宋体"/>
          <w:color w:val="000000"/>
          <w:szCs w:val="21"/>
          <w:highlight w:val="none"/>
        </w:rPr>
      </w:r>
      <w:r/>
    </w:p>
    <w:p>
      <w:pPr>
        <w:pStyle w:val="657"/>
        <w:ind w:firstLine="420"/>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最高限价：</w:t>
      </w:r>
      <w:r>
        <w:rPr>
          <w:rFonts w:hint="eastAsia" w:ascii="宋体" w:hAnsi="宋体" w:eastAsia="宋体" w:cs="宋体"/>
          <w:bCs/>
          <w:color w:val="000000"/>
          <w:szCs w:val="21"/>
          <w:highlight w:val="none"/>
          <w:lang w:eastAsia="zh-CN"/>
        </w:rPr>
        <w:t xml:space="preserve">人民币玖拾捌万元整（￥980000.00），其中：第一标段采购预算为人民币陆拾万元整（￥600000.00）；第四标段采购预算为人民币叁拾捌万元整（￥380000.00）</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各标段综合单价最高限价：作业人员人工费综合单价不高于270元/人/工日；驾驶人员人工费综合单价不高于370元/人/工日；机械打捞船工费综合单价不高于2300元/艘/台班；其余船只工费综合单价不高于300元/艘/台班；吸藻车工费综合单价不高于2300元/辆/台班。</w:t>
      </w:r>
      <w:r>
        <w:rPr>
          <w:rFonts w:hint="eastAsia" w:ascii="宋体" w:hAnsi="宋体" w:eastAsia="宋体" w:cs="宋体"/>
          <w:color w:val="000000"/>
          <w:szCs w:val="21"/>
          <w:highlight w:val="none"/>
          <w:lang w:eastAsia="zh-CN"/>
        </w:rPr>
      </w:r>
      <w:r/>
    </w:p>
    <w:p>
      <w:pPr>
        <w:pStyle w:val="657"/>
        <w:ind w:firstLine="420"/>
        <w:jc w:val="left"/>
        <w:spacing w:line="440" w:lineRule="exact"/>
        <w:widowControl/>
        <w:rPr>
          <w:rFonts w:hAnsi="宋体"/>
          <w:color w:val="000000"/>
          <w:szCs w:val="21"/>
          <w:highlight w:val="none"/>
        </w:rPr>
      </w:pPr>
      <w:r>
        <w:rPr>
          <w:rFonts w:hint="eastAsia" w:hAnsi="宋体"/>
          <w:color w:val="000000"/>
          <w:szCs w:val="21"/>
          <w:highlight w:val="none"/>
        </w:rPr>
        <w:t xml:space="preserve">注：</w:t>
      </w:r>
      <w:r>
        <w:rPr>
          <w:rFonts w:hint="eastAsia" w:ascii="宋体" w:hAnsi="宋体" w:cs="宋体"/>
          <w:color w:val="000000"/>
          <w:szCs w:val="21"/>
          <w:highlight w:val="none"/>
        </w:rPr>
        <w:t xml:space="preserve">本项目分标段采购，共分为</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个标段，</w:t>
      </w:r>
      <w:r>
        <w:rPr>
          <w:rFonts w:hint="eastAsia" w:ascii="宋体" w:hAnsi="宋体" w:cs="宋体"/>
          <w:color w:val="000000"/>
          <w:szCs w:val="21"/>
          <w:highlight w:val="none"/>
          <w:lang w:val="zh-CN"/>
        </w:rPr>
        <w:t xml:space="preserve">根据最终总得分排名，</w:t>
      </w:r>
      <w:r>
        <w:rPr>
          <w:rFonts w:hint="eastAsia" w:ascii="宋体" w:hAnsi="宋体" w:cs="宋体"/>
          <w:color w:val="000000"/>
          <w:szCs w:val="21"/>
          <w:highlight w:val="none"/>
        </w:rPr>
        <w:t xml:space="preserve">每个标段成交单位为一名。响应单位可选择其中一个或多个标段，标段开启顺序按标段号顺序确定，但只能就其中一个标段成交，成交标段按标段号顺序。进入每个标段评审的实质性响应且具有得标权的</w:t>
      </w:r>
      <w:r>
        <w:rPr>
          <w:rFonts w:hint="eastAsia" w:ascii="宋体" w:hAnsi="宋体" w:cs="宋体"/>
          <w:color w:val="000000"/>
          <w:szCs w:val="21"/>
          <w:highlight w:val="none"/>
          <w:lang w:val="zh-CN"/>
        </w:rPr>
        <w:t xml:space="preserve">供应商</w:t>
      </w:r>
      <w:r>
        <w:rPr>
          <w:rFonts w:hint="eastAsia" w:ascii="宋体" w:hAnsi="宋体" w:cs="宋体"/>
          <w:color w:val="000000"/>
          <w:szCs w:val="21"/>
          <w:highlight w:val="none"/>
        </w:rPr>
        <w:t xml:space="preserve">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招标如有废标标段再次挂牌的磋商资格。</w:t>
      </w:r>
      <w:r>
        <w:rPr>
          <w:rFonts w:hint="eastAsia" w:ascii="宋体" w:hAnsi="宋体" w:cs="宋体"/>
          <w:b/>
          <w:bCs/>
          <w:color w:val="000000"/>
          <w:szCs w:val="21"/>
          <w:highlight w:val="none"/>
          <w:lang w:val="en-US" w:eastAsia="zh-CN"/>
        </w:rPr>
        <w:t xml:space="preserve">已在二标段、三标段中标的供应商不得参加本次磋商。</w:t>
      </w:r>
      <w:r>
        <w:rPr>
          <w:rFonts w:hAnsi="宋体"/>
          <w:color w:val="000000"/>
          <w:szCs w:val="21"/>
          <w:highlight w:val="none"/>
        </w:rPr>
      </w:r>
      <w:r/>
    </w:p>
    <w:p>
      <w:pPr>
        <w:pStyle w:val="657"/>
        <w:ind w:firstLine="420"/>
        <w:spacing w:line="44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四、</w:t>
      </w:r>
      <w:r>
        <w:rPr>
          <w:rFonts w:hint="eastAsia" w:ascii="宋体" w:hAnsi="宋体"/>
          <w:color w:val="000000"/>
          <w:szCs w:val="21"/>
          <w:highlight w:val="none"/>
        </w:rPr>
        <w:t xml:space="preserve">采购需求：</w:t>
      </w:r>
      <w:r>
        <w:rPr>
          <w:rFonts w:hint="eastAsia" w:ascii="宋体" w:hAnsi="宋体"/>
          <w:color w:val="000000"/>
          <w:szCs w:val="21"/>
          <w:highlight w:val="none"/>
        </w:rPr>
      </w:r>
      <w:r/>
    </w:p>
    <w:p>
      <w:pPr>
        <w:pStyle w:val="657"/>
        <w:numPr>
          <w:ilvl w:val="0"/>
          <w:numId w:val="5"/>
        </w:numPr>
        <w:spacing w:line="360" w:lineRule="auto"/>
        <w:shd w:val="clear" w:color="auto" w:fill="ffffff"/>
        <w:rPr>
          <w:rFonts w:ascii="宋体" w:hAnsi="宋体" w:cs="宋体"/>
          <w:b/>
          <w:bCs/>
          <w:color w:val="000000"/>
          <w:szCs w:val="21"/>
          <w:highlight w:val="none"/>
        </w:rPr>
      </w:pPr>
      <w:r/>
      <w:bookmarkStart w:id="31" w:name="_Toc1554"/>
      <w:r>
        <w:rPr>
          <w:rFonts w:hint="eastAsia" w:ascii="宋体" w:hAnsi="宋体" w:cs="宋体"/>
          <w:b/>
          <w:bCs/>
          <w:color w:val="000000"/>
          <w:szCs w:val="21"/>
          <w:highlight w:val="none"/>
        </w:rPr>
        <w:t xml:space="preserve">项目概况：</w:t>
      </w:r>
      <w:r>
        <w:rPr>
          <w:rFonts w:ascii="宋体" w:hAnsi="宋体" w:cs="宋体"/>
          <w:b/>
          <w:bCs/>
          <w:color w:val="000000"/>
          <w:szCs w:val="21"/>
          <w:highlight w:val="none"/>
        </w:rPr>
      </w:r>
      <w:r/>
    </w:p>
    <w:p>
      <w:pPr>
        <w:pStyle w:val="65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为了维护和提高汾湖高新区辖内水环境，拟对202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年汾湖高新区内卖盐港、北三白荡、西大港等骨干河道长效管理服务进行采购，本项目共分为四个标段，分别为</w:t>
      </w:r>
      <w:r>
        <w:rPr>
          <w:rFonts w:ascii="宋体" w:hAnsi="宋体" w:cs="宋体"/>
          <w:color w:val="000000"/>
          <w:szCs w:val="21"/>
          <w:highlight w:val="none"/>
        </w:rPr>
        <w:t xml:space="preserve">第一标段</w:t>
      </w:r>
      <w:r>
        <w:rPr>
          <w:rFonts w:hint="eastAsia" w:ascii="宋体" w:hAnsi="宋体" w:cs="宋体"/>
          <w:color w:val="000000"/>
          <w:szCs w:val="21"/>
          <w:highlight w:val="none"/>
        </w:rPr>
        <w:t xml:space="preserve">牛长泾、三白荡区域河道长效管理服务；第四标段蓝藻吸藻打捞服务。</w:t>
      </w:r>
      <w:r>
        <w:rPr>
          <w:rFonts w:ascii="宋体" w:hAnsi="宋体" w:cs="宋体"/>
          <w:color w:val="000000"/>
          <w:szCs w:val="21"/>
          <w:highlight w:val="none"/>
        </w:rPr>
      </w:r>
      <w:r/>
    </w:p>
    <w:p>
      <w:pPr>
        <w:pStyle w:val="657"/>
        <w:numPr>
          <w:ilvl w:val="0"/>
          <w:numId w:val="5"/>
        </w:numPr>
        <w:spacing w:line="360" w:lineRule="auto"/>
        <w:shd w:val="clear" w:color="auto" w:fill="ffffff"/>
        <w:rPr>
          <w:rFonts w:ascii="宋体" w:hAnsi="宋体" w:cs="宋体"/>
          <w:color w:val="000000"/>
          <w:szCs w:val="21"/>
          <w:highlight w:val="none"/>
        </w:rPr>
      </w:pPr>
      <w:r>
        <w:rPr>
          <w:rFonts w:hint="eastAsia" w:ascii="宋体" w:hAnsi="宋体" w:cs="宋体"/>
          <w:b/>
          <w:bCs/>
          <w:color w:val="000000"/>
          <w:szCs w:val="21"/>
          <w:highlight w:val="none"/>
        </w:rPr>
        <w:t xml:space="preserve">项目服务范围</w:t>
      </w:r>
      <w:r>
        <w:rPr>
          <w:rFonts w:ascii="宋体" w:hAnsi="宋体" w:cs="宋体"/>
          <w:color w:val="000000"/>
          <w:szCs w:val="21"/>
          <w:highlight w:val="none"/>
        </w:rPr>
      </w:r>
      <w:r/>
    </w:p>
    <w:p>
      <w:pPr>
        <w:pStyle w:val="672"/>
        <w:ind w:firstLine="420"/>
        <w:spacing w:after="0" w:line="360" w:lineRule="auto"/>
        <w:tabs>
          <w:tab w:val="left" w:pos="525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本项目</w:t>
      </w:r>
      <w:r>
        <w:rPr>
          <w:rFonts w:hint="eastAsia" w:ascii="宋体" w:hAnsi="宋体" w:cs="宋体"/>
          <w:color w:val="000000"/>
          <w:sz w:val="21"/>
          <w:szCs w:val="21"/>
          <w:highlight w:val="none"/>
        </w:rPr>
        <w:t xml:space="preserve">采用工单</w:t>
      </w:r>
      <w:r>
        <w:rPr>
          <w:rFonts w:hint="eastAsia" w:ascii="宋体" w:hAnsi="宋体" w:cs="宋体"/>
          <w:color w:val="000000"/>
          <w:sz w:val="21"/>
          <w:szCs w:val="21"/>
          <w:highlight w:val="none"/>
          <w:lang w:val="en-US" w:eastAsia="zh-CN"/>
        </w:rPr>
        <w:t xml:space="preserve">服务量派遣</w:t>
      </w:r>
      <w:r>
        <w:rPr>
          <w:rFonts w:hint="eastAsia" w:ascii="宋体" w:hAnsi="宋体" w:cs="宋体"/>
          <w:color w:val="000000"/>
          <w:sz w:val="21"/>
          <w:szCs w:val="21"/>
          <w:highlight w:val="none"/>
        </w:rPr>
        <w:t xml:space="preserve">制度</w:t>
      </w:r>
      <w:r>
        <w:rPr>
          <w:rFonts w:hint="eastAsia" w:ascii="宋体" w:hAnsi="宋体" w:cs="宋体"/>
          <w:color w:val="000000"/>
          <w:sz w:val="21"/>
          <w:szCs w:val="21"/>
          <w:highlight w:val="none"/>
        </w:rPr>
        <w:t xml:space="preserve">，成交单位（简称乙方）在接受到采购单位（简称甲方）</w:t>
      </w:r>
      <w:r>
        <w:rPr>
          <w:rFonts w:hint="eastAsia" w:ascii="宋体" w:hAnsi="宋体" w:cs="宋体"/>
          <w:color w:val="000000"/>
          <w:sz w:val="21"/>
          <w:szCs w:val="21"/>
          <w:highlight w:val="none"/>
          <w:lang w:val="en-US" w:eastAsia="zh-CN"/>
        </w:rPr>
        <w:t xml:space="preserve">下发</w:t>
      </w:r>
      <w:r>
        <w:rPr>
          <w:rFonts w:hint="eastAsia" w:ascii="宋体" w:hAnsi="宋体" w:cs="宋体"/>
          <w:color w:val="000000"/>
          <w:sz w:val="21"/>
          <w:szCs w:val="21"/>
          <w:highlight w:val="none"/>
        </w:rPr>
        <w:t xml:space="preserve">的工单</w:t>
      </w:r>
      <w:r>
        <w:rPr>
          <w:rFonts w:hint="eastAsia" w:ascii="宋体" w:hAnsi="宋体" w:cs="宋体"/>
          <w:color w:val="000000"/>
          <w:sz w:val="21"/>
          <w:szCs w:val="21"/>
          <w:highlight w:val="none"/>
          <w:lang w:val="en-US" w:eastAsia="zh-CN"/>
        </w:rPr>
        <w:t xml:space="preserve">服务量任务</w:t>
      </w:r>
      <w:r>
        <w:rPr>
          <w:rFonts w:hint="eastAsia" w:ascii="宋体" w:hAnsi="宋体" w:cs="宋体"/>
          <w:color w:val="000000"/>
          <w:sz w:val="21"/>
          <w:szCs w:val="21"/>
          <w:highlight w:val="none"/>
        </w:rPr>
        <w:t xml:space="preserve">后，按照工单上的要求到达响应点位</w:t>
      </w:r>
      <w:r>
        <w:rPr>
          <w:rFonts w:hint="eastAsia" w:ascii="宋体" w:hAnsi="宋体" w:cs="宋体"/>
          <w:color w:val="000000"/>
          <w:sz w:val="21"/>
          <w:szCs w:val="21"/>
          <w:highlight w:val="none"/>
        </w:rPr>
        <w:t xml:space="preserve">完成保洁</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rPr>
        <w:t xml:space="preserve">，下述各标段的工作量为预估工作量，具体按实结算：</w:t>
      </w:r>
      <w:r>
        <w:rPr>
          <w:rFonts w:ascii="宋体" w:hAnsi="宋体" w:cs="宋体"/>
          <w:color w:val="000000"/>
          <w:sz w:val="21"/>
          <w:szCs w:val="21"/>
          <w:highlight w:val="none"/>
        </w:rPr>
      </w:r>
      <w:r/>
    </w:p>
    <w:p>
      <w:pPr>
        <w:pStyle w:val="657"/>
        <w:jc w:val="center"/>
        <w:spacing w:line="360" w:lineRule="auto"/>
        <w:rPr>
          <w:rFonts w:ascii="宋体" w:hAnsi="宋体" w:cs="宋体"/>
          <w:b/>
          <w:color w:val="000000"/>
          <w:szCs w:val="21"/>
          <w:highlight w:val="none"/>
        </w:rPr>
        <w:outlineLvl w:val="1"/>
      </w:pPr>
      <w:r>
        <w:rPr>
          <w:rFonts w:ascii="宋体" w:hAnsi="宋体" w:cs="宋体"/>
          <w:b/>
          <w:color w:val="000000"/>
          <w:szCs w:val="21"/>
          <w:highlight w:val="none"/>
        </w:rPr>
        <w:t xml:space="preserve">第一标段</w:t>
      </w:r>
      <w:r>
        <w:rPr>
          <w:rFonts w:hint="eastAsia" w:ascii="宋体" w:hAnsi="宋体" w:cs="宋体"/>
          <w:b/>
          <w:color w:val="000000"/>
          <w:szCs w:val="21"/>
          <w:highlight w:val="none"/>
        </w:rPr>
        <w:t xml:space="preserve"> 牛长泾、三白荡区域河道长效管理服务</w:t>
      </w:r>
      <w:r>
        <w:rPr>
          <w:rFonts w:ascii="宋体" w:hAnsi="宋体" w:cs="宋体"/>
          <w:b/>
          <w:color w:val="000000"/>
          <w:szCs w:val="21"/>
          <w:highlight w:val="none"/>
        </w:rPr>
      </w:r>
      <w:r/>
    </w:p>
    <w:tbl>
      <w:tblPr>
        <w:tblW w:w="507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859"/>
        <w:gridCol w:w="1421"/>
        <w:gridCol w:w="4429"/>
        <w:gridCol w:w="2035"/>
      </w:tblGrid>
      <w:tr>
        <w:trPr>
          <w:trHeight w:val="823"/>
        </w:trPr>
        <w:tc>
          <w:tcPr>
            <w:tcW w:w="346"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457"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河湖名称</w:t>
            </w:r>
            <w:r>
              <w:rPr>
                <w:rFonts w:ascii="宋体" w:hAnsi="宋体" w:cs="宋体"/>
                <w:color w:val="000000"/>
                <w:szCs w:val="21"/>
                <w:highlight w:val="none"/>
              </w:rPr>
            </w:r>
            <w:r/>
          </w:p>
        </w:tc>
        <w:tc>
          <w:tcPr>
            <w:tcW w:w="756"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长度或面积（km或亩）</w:t>
            </w:r>
            <w:r>
              <w:rPr>
                <w:rFonts w:ascii="宋体" w:hAnsi="宋体" w:cs="宋体"/>
                <w:color w:val="000000"/>
                <w:szCs w:val="21"/>
                <w:highlight w:val="none"/>
              </w:rPr>
            </w:r>
            <w:r/>
          </w:p>
        </w:tc>
        <w:tc>
          <w:tcPr>
            <w:tcW w:w="2356"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保洁内容</w:t>
            </w:r>
            <w:r>
              <w:rPr>
                <w:rFonts w:ascii="宋体" w:hAnsi="宋体" w:cs="宋体"/>
                <w:color w:val="000000"/>
                <w:szCs w:val="21"/>
                <w:highlight w:val="none"/>
              </w:rPr>
            </w:r>
            <w:r/>
          </w:p>
        </w:tc>
        <w:tc>
          <w:tcPr>
            <w:tcW w:w="1082"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预估工作量</w:t>
            </w:r>
            <w:r>
              <w:rPr>
                <w:rFonts w:ascii="宋体" w:hAnsi="宋体" w:cs="宋体"/>
                <w:color w:val="000000"/>
                <w:szCs w:val="21"/>
                <w:highlight w:val="none"/>
              </w:rPr>
            </w:r>
            <w:r/>
          </w:p>
        </w:tc>
      </w:tr>
      <w:tr>
        <w:trPr>
          <w:trHeight w:val="1204"/>
        </w:trPr>
        <w:tc>
          <w:tcPr>
            <w:tcW w:w="346"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457"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牛长泾</w:t>
            </w:r>
            <w:r>
              <w:rPr>
                <w:rFonts w:ascii="宋体" w:hAnsi="宋体" w:cs="宋体"/>
                <w:color w:val="000000"/>
                <w:szCs w:val="21"/>
                <w:highlight w:val="none"/>
              </w:rPr>
            </w:r>
            <w:r/>
          </w:p>
        </w:tc>
        <w:tc>
          <w:tcPr>
            <w:tcW w:w="756"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9km</w:t>
            </w:r>
            <w:r>
              <w:rPr>
                <w:rFonts w:ascii="宋体" w:hAnsi="宋体" w:cs="宋体"/>
                <w:color w:val="000000"/>
                <w:szCs w:val="21"/>
                <w:highlight w:val="none"/>
              </w:rPr>
            </w:r>
            <w:r/>
          </w:p>
        </w:tc>
        <w:tc>
          <w:tcPr>
            <w:tcW w:w="2356" w:type="dxa"/>
            <w:vAlign w:val="center"/>
            <w:vMerge w:val="restart"/>
            <w:textDirection w:val="lrTb"/>
            <w:noWrap/>
          </w:tcPr>
          <w:p>
            <w:pPr>
              <w:pStyle w:val="65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甲方下发的河湖问题清单内的蓝藻、水生植物（水草、水葫芦、福寿螺等）、垃圾、其他垃圾打捞；驳岸、护坡表面垃圾、杂树杂草杂物清除。保洁过程中产生的所有垃圾由乙方自行处置，不得产生二次污染。</w:t>
            </w:r>
            <w:r>
              <w:rPr>
                <w:rFonts w:ascii="宋体" w:hAnsi="宋体" w:cs="宋体"/>
                <w:color w:val="000000"/>
                <w:szCs w:val="21"/>
                <w:highlight w:val="none"/>
              </w:rPr>
            </w:r>
            <w:r/>
          </w:p>
        </w:tc>
        <w:tc>
          <w:tcPr>
            <w:tcW w:w="1082" w:type="dxa"/>
            <w:vAlign w:val="center"/>
            <w:vMerge w:val="restart"/>
            <w:textDirection w:val="lrTb"/>
            <w:noWrap/>
          </w:tcPr>
          <w:p>
            <w:pPr>
              <w:pStyle w:val="65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56次（按实结算）</w:t>
            </w:r>
            <w:r>
              <w:rPr>
                <w:rFonts w:ascii="宋体" w:hAnsi="宋体" w:cs="宋体"/>
                <w:b/>
                <w:bCs/>
                <w:color w:val="000000"/>
                <w:szCs w:val="21"/>
                <w:highlight w:val="none"/>
              </w:rPr>
            </w:r>
            <w:r/>
          </w:p>
          <w:p>
            <w:pPr>
              <w:pStyle w:val="768"/>
              <w:spacing w:line="360" w:lineRule="auto"/>
              <w:rPr>
                <w:color w:val="000000"/>
                <w:szCs w:val="21"/>
                <w:highlight w:val="none"/>
              </w:rPr>
            </w:pPr>
            <w:r>
              <w:rPr>
                <w:rFonts w:hint="eastAsia" w:ascii="宋体" w:hAnsi="宋体" w:cs="宋体"/>
                <w:color w:val="000000"/>
                <w:szCs w:val="21"/>
                <w:highlight w:val="none"/>
              </w:rPr>
              <w:t xml:space="preserve">服务要求如下：</w:t>
            </w:r>
            <w:r>
              <w:rPr>
                <w:color w:val="000000"/>
                <w:szCs w:val="21"/>
                <w:highlight w:val="none"/>
              </w:rPr>
            </w:r>
            <w:r/>
          </w:p>
          <w:p>
            <w:pPr>
              <w:pStyle w:val="76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1-6月：2次/月</w:t>
            </w:r>
            <w:r>
              <w:rPr>
                <w:rFonts w:ascii="宋体" w:hAnsi="宋体" w:cs="宋体"/>
                <w:color w:val="000000"/>
                <w:szCs w:val="21"/>
                <w:highlight w:val="none"/>
              </w:rPr>
            </w:r>
            <w:r/>
          </w:p>
          <w:p>
            <w:pPr>
              <w:pStyle w:val="76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7-12月：4次/月</w:t>
            </w:r>
            <w:r>
              <w:rPr>
                <w:rFonts w:ascii="宋体" w:hAnsi="宋体" w:cs="宋体"/>
                <w:color w:val="000000"/>
                <w:szCs w:val="21"/>
                <w:highlight w:val="none"/>
              </w:rPr>
            </w:r>
            <w:r/>
          </w:p>
          <w:p>
            <w:pPr>
              <w:pStyle w:val="76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预估增加量：20次，具体次数按照甲方安排。</w:t>
            </w:r>
            <w:r>
              <w:rPr>
                <w:rFonts w:ascii="宋体" w:hAnsi="宋体" w:cs="宋体"/>
                <w:color w:val="000000"/>
                <w:szCs w:val="21"/>
                <w:highlight w:val="none"/>
              </w:rPr>
            </w:r>
            <w:r/>
          </w:p>
        </w:tc>
      </w:tr>
      <w:tr>
        <w:trPr>
          <w:trHeight w:val="367"/>
        </w:trPr>
        <w:tc>
          <w:tcPr>
            <w:tcW w:w="346"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457"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三白荡</w:t>
            </w:r>
            <w:r>
              <w:rPr>
                <w:rFonts w:ascii="宋体" w:hAnsi="宋体" w:cs="宋体"/>
                <w:color w:val="000000"/>
                <w:szCs w:val="21"/>
                <w:highlight w:val="none"/>
              </w:rPr>
            </w:r>
            <w:r/>
          </w:p>
        </w:tc>
        <w:tc>
          <w:tcPr>
            <w:tcW w:w="756"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7500亩</w:t>
            </w:r>
            <w:r>
              <w:rPr>
                <w:rFonts w:ascii="宋体" w:hAnsi="宋体" w:cs="宋体"/>
                <w:color w:val="000000"/>
                <w:szCs w:val="21"/>
                <w:highlight w:val="none"/>
              </w:rPr>
            </w:r>
            <w:r/>
          </w:p>
        </w:tc>
        <w:tc>
          <w:tcPr>
            <w:tcW w:w="2356" w:type="dxa"/>
            <w:vAlign w:val="center"/>
            <w:vMerge w:val="continue"/>
            <w:textDirection w:val="lrTb"/>
            <w:noWrap/>
          </w:tcPr>
          <w:p>
            <w:pPr>
              <w:pStyle w:val="657"/>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82" w:type="dxa"/>
            <w:vAlign w:val="center"/>
            <w:vMerge w:val="continue"/>
            <w:textDirection w:val="lrTb"/>
            <w:noWrap/>
          </w:tcPr>
          <w:p>
            <w:pPr>
              <w:pStyle w:val="768"/>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657"/>
        <w:jc w:val="center"/>
        <w:spacing w:line="360" w:lineRule="auto"/>
        <w:rPr>
          <w:rFonts w:ascii="宋体" w:hAnsi="宋体" w:cs="宋体"/>
          <w:b/>
          <w:color w:val="000000"/>
          <w:szCs w:val="21"/>
          <w:highlight w:val="none"/>
        </w:rPr>
        <w:outlineLvl w:val="1"/>
      </w:pPr>
      <w:r>
        <w:rPr>
          <w:rFonts w:ascii="宋体" w:hAnsi="宋体" w:cs="宋体"/>
          <w:b/>
          <w:color w:val="000000"/>
          <w:szCs w:val="21"/>
          <w:highlight w:val="none"/>
        </w:rPr>
      </w:r>
      <w:r/>
    </w:p>
    <w:p>
      <w:pPr>
        <w:pStyle w:val="768"/>
        <w:spacing w:line="360" w:lineRule="auto"/>
        <w:rPr>
          <w:color w:val="000000"/>
          <w:highlight w:val="none"/>
        </w:rPr>
      </w:pPr>
      <w:r>
        <w:rPr>
          <w:color w:val="000000"/>
          <w:highlight w:val="none"/>
        </w:rPr>
      </w:r>
      <w:r/>
    </w:p>
    <w:p>
      <w:pPr>
        <w:pStyle w:val="657"/>
        <w:jc w:val="center"/>
        <w:spacing w:line="360" w:lineRule="auto"/>
        <w:rPr>
          <w:rFonts w:ascii="宋体" w:hAnsi="宋体" w:cs="宋体"/>
          <w:b/>
          <w:color w:val="000000"/>
          <w:szCs w:val="21"/>
          <w:highlight w:val="none"/>
        </w:rPr>
        <w:outlineLvl w:val="1"/>
      </w:pPr>
      <w:r>
        <w:rPr>
          <w:rFonts w:hint="eastAsia" w:ascii="宋体" w:hAnsi="宋体" w:cs="宋体"/>
          <w:b/>
          <w:color w:val="000000"/>
          <w:szCs w:val="21"/>
          <w:highlight w:val="none"/>
        </w:rPr>
        <w:t xml:space="preserve">第四标段 蓝藻吸藻打捞服务</w:t>
      </w:r>
      <w:r>
        <w:rPr>
          <w:rFonts w:ascii="宋体" w:hAnsi="宋体" w:cs="宋体"/>
          <w:b/>
          <w:color w:val="000000"/>
          <w:szCs w:val="21"/>
          <w:highlight w:val="none"/>
        </w:rPr>
      </w:r>
      <w:r/>
    </w:p>
    <w:tbl>
      <w:tblPr>
        <w:tblW w:w="510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7"/>
        <w:gridCol w:w="2246"/>
        <w:gridCol w:w="4426"/>
        <w:gridCol w:w="2181"/>
      </w:tblGrid>
      <w:tr>
        <w:trPr>
          <w:trHeight w:val="658"/>
        </w:trPr>
        <w:tc>
          <w:tcPr>
            <w:tcW w:w="315"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188"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tcW w:w="2341"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保洁内容</w:t>
            </w:r>
            <w:r>
              <w:rPr>
                <w:rFonts w:ascii="宋体" w:hAnsi="宋体" w:cs="宋体"/>
                <w:color w:val="000000"/>
                <w:szCs w:val="21"/>
                <w:highlight w:val="none"/>
              </w:rPr>
            </w:r>
            <w:r/>
          </w:p>
        </w:tc>
        <w:tc>
          <w:tcPr>
            <w:tcW w:w="1154"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预估工作量</w:t>
            </w:r>
            <w:r>
              <w:rPr>
                <w:rFonts w:ascii="宋体" w:hAnsi="宋体" w:cs="宋体"/>
                <w:color w:val="000000"/>
                <w:szCs w:val="21"/>
                <w:highlight w:val="none"/>
              </w:rPr>
            </w:r>
            <w:r/>
          </w:p>
        </w:tc>
      </w:tr>
      <w:tr>
        <w:trPr>
          <w:trHeight w:val="954"/>
        </w:trPr>
        <w:tc>
          <w:tcPr>
            <w:tcW w:w="315"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188" w:type="dxa"/>
            <w:vAlign w:val="center"/>
            <w:textDirection w:val="lrTb"/>
            <w:noWrap/>
          </w:tcPr>
          <w:p>
            <w:pPr>
              <w:pStyle w:val="65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蓝藻吸藻打捞</w:t>
            </w:r>
            <w:r>
              <w:rPr>
                <w:rFonts w:ascii="宋体" w:hAnsi="宋体" w:cs="宋体"/>
                <w:color w:val="000000"/>
                <w:szCs w:val="21"/>
                <w:highlight w:val="none"/>
              </w:rPr>
            </w:r>
            <w:r/>
          </w:p>
        </w:tc>
        <w:tc>
          <w:tcPr>
            <w:tcW w:w="2341" w:type="dxa"/>
            <w:vAlign w:val="center"/>
            <w:textDirection w:val="lrTb"/>
            <w:noWrap/>
          </w:tcPr>
          <w:p>
            <w:pPr>
              <w:pStyle w:val="65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负责甲方指定范围内的蓝藻吸藻处置，藻水由乙方自行处置，不得产生二次污染。</w:t>
            </w:r>
            <w:r>
              <w:rPr>
                <w:rFonts w:ascii="宋体" w:hAnsi="宋体" w:cs="宋体"/>
                <w:color w:val="000000"/>
                <w:szCs w:val="21"/>
                <w:highlight w:val="none"/>
              </w:rPr>
            </w:r>
            <w:r/>
          </w:p>
        </w:tc>
        <w:tc>
          <w:tcPr>
            <w:tcW w:w="1154" w:type="dxa"/>
            <w:vAlign w:val="center"/>
            <w:textDirection w:val="lrTb"/>
            <w:noWrap/>
          </w:tcPr>
          <w:p>
            <w:pPr>
              <w:pStyle w:val="657"/>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0次（具体按照甲方安排，按实结算）</w:t>
            </w:r>
            <w:r>
              <w:rPr>
                <w:rFonts w:ascii="宋体" w:hAnsi="宋体" w:cs="宋体"/>
                <w:color w:val="000000"/>
                <w:szCs w:val="21"/>
                <w:highlight w:val="none"/>
              </w:rPr>
            </w:r>
            <w:r/>
          </w:p>
        </w:tc>
      </w:tr>
    </w:tbl>
    <w:p>
      <w:pPr>
        <w:pStyle w:val="657"/>
        <w:spacing w:line="360" w:lineRule="auto"/>
        <w:shd w:val="clear" w:color="auto" w:fill="ffffff"/>
        <w:rPr>
          <w:rFonts w:ascii="宋体" w:hAnsi="宋体" w:cs="宋体"/>
          <w:b/>
          <w:bCs/>
          <w:color w:val="000000"/>
          <w:szCs w:val="21"/>
          <w:highlight w:val="none"/>
        </w:rPr>
      </w:pPr>
      <w:r>
        <w:rPr>
          <w:rFonts w:hint="eastAsia" w:ascii="宋体" w:hAnsi="宋体" w:cs="宋体"/>
          <w:b/>
          <w:bCs/>
          <w:color w:val="000000"/>
          <w:szCs w:val="21"/>
          <w:highlight w:val="none"/>
        </w:rPr>
        <w:t xml:space="preserve">（三）人员配置要求：</w:t>
      </w:r>
      <w:r>
        <w:rPr>
          <w:rFonts w:ascii="宋体" w:hAnsi="宋体" w:cs="宋体"/>
          <w:b/>
          <w:bCs/>
          <w:color w:val="000000"/>
          <w:szCs w:val="21"/>
          <w:highlight w:val="none"/>
        </w:rPr>
      </w:r>
      <w:r/>
    </w:p>
    <w:p>
      <w:pPr>
        <w:pStyle w:val="65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1、水面保洁人员要求：</w:t>
      </w:r>
      <w:r>
        <w:rPr>
          <w:rFonts w:ascii="宋体" w:hAnsi="宋体" w:cs="宋体"/>
          <w:b/>
          <w:bCs/>
          <w:color w:val="000000"/>
          <w:szCs w:val="21"/>
          <w:highlight w:val="none"/>
        </w:rPr>
      </w:r>
      <w:r/>
    </w:p>
    <w:p>
      <w:pPr>
        <w:pStyle w:val="65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（1）水面保洁人员配备表中列明的水面保洁人员配备数量为本项目的最低配置要求，响应单位可以根据自身情况增加人员的配置：</w:t>
      </w:r>
      <w:r>
        <w:rPr>
          <w:rFonts w:ascii="宋体" w:hAnsi="宋体" w:cs="宋体"/>
          <w:color w:val="000000"/>
          <w:szCs w:val="21"/>
          <w:highlight w:val="none"/>
        </w:rPr>
      </w:r>
      <w:r/>
    </w:p>
    <w:tbl>
      <w:tblPr>
        <w:tblW w:w="503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9"/>
        <w:gridCol w:w="1471"/>
        <w:gridCol w:w="3224"/>
      </w:tblGrid>
      <w:tr>
        <w:trPr>
          <w:trHeight w:val="281"/>
        </w:trPr>
        <w:tc>
          <w:tcPr>
            <w:tcW w:w="2482" w:type="dxa"/>
            <w:vAlign w:val="top"/>
            <w:textDirection w:val="lrTb"/>
            <w:noWrap/>
          </w:tcPr>
          <w:p>
            <w:pPr>
              <w:pStyle w:val="657"/>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标段号、标段名</w:t>
            </w:r>
            <w:r>
              <w:rPr>
                <w:rFonts w:ascii="宋体" w:hAnsi="宋体" w:cs="宋体"/>
                <w:bCs/>
                <w:color w:val="000000"/>
                <w:szCs w:val="21"/>
                <w:highlight w:val="none"/>
              </w:rPr>
            </w:r>
            <w:r/>
          </w:p>
        </w:tc>
        <w:tc>
          <w:tcPr>
            <w:tcW w:w="788" w:type="dxa"/>
            <w:vAlign w:val="top"/>
            <w:textDirection w:val="lrTb"/>
            <w:noWrap/>
          </w:tcPr>
          <w:p>
            <w:pPr>
              <w:pStyle w:val="657"/>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水面保洁人员最低配置人数</w:t>
            </w:r>
            <w:r>
              <w:rPr>
                <w:rFonts w:ascii="宋体" w:hAnsi="宋体" w:cs="宋体"/>
                <w:bCs/>
                <w:color w:val="000000"/>
                <w:szCs w:val="21"/>
                <w:highlight w:val="none"/>
              </w:rPr>
            </w:r>
            <w:r/>
          </w:p>
        </w:tc>
        <w:tc>
          <w:tcPr>
            <w:tcW w:w="1729" w:type="dxa"/>
            <w:vAlign w:val="top"/>
            <w:textDirection w:val="lrTb"/>
            <w:noWrap/>
          </w:tcPr>
          <w:p>
            <w:pPr>
              <w:pStyle w:val="657"/>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要    求</w:t>
            </w:r>
            <w:r>
              <w:rPr>
                <w:rFonts w:ascii="宋体" w:hAnsi="宋体" w:cs="宋体"/>
                <w:bCs/>
                <w:color w:val="000000"/>
                <w:szCs w:val="21"/>
                <w:highlight w:val="none"/>
              </w:rPr>
            </w:r>
            <w:r/>
          </w:p>
        </w:tc>
      </w:tr>
      <w:tr>
        <w:trPr>
          <w:trHeight w:val="680"/>
        </w:trPr>
        <w:tc>
          <w:tcPr>
            <w:tcW w:w="2482" w:type="dxa"/>
            <w:vAlign w:val="center"/>
            <w:textDirection w:val="lrTb"/>
            <w:noWrap/>
          </w:tcPr>
          <w:p>
            <w:pPr>
              <w:pStyle w:val="657"/>
              <w:jc w:val="left"/>
              <w:spacing w:line="360" w:lineRule="auto"/>
              <w:tabs>
                <w:tab w:val="left" w:pos="630" w:leader="none"/>
              </w:tabs>
              <w:rPr>
                <w:rFonts w:ascii="宋体" w:hAnsi="宋体" w:cs="宋体"/>
                <w:bCs/>
                <w:color w:val="000000"/>
                <w:szCs w:val="21"/>
                <w:highlight w:val="none"/>
              </w:rPr>
            </w:pPr>
            <w:r>
              <w:rPr>
                <w:rFonts w:ascii="宋体" w:hAnsi="宋体" w:cs="宋体"/>
                <w:color w:val="000000"/>
                <w:szCs w:val="21"/>
                <w:highlight w:val="none"/>
              </w:rPr>
              <w:t xml:space="preserve">第一标段</w:t>
            </w:r>
            <w:r>
              <w:rPr>
                <w:rFonts w:hint="eastAsia" w:ascii="宋体" w:hAnsi="宋体" w:cs="宋体"/>
                <w:color w:val="000000"/>
                <w:szCs w:val="21"/>
                <w:highlight w:val="none"/>
              </w:rPr>
              <w:t xml:space="preserve">牛长泾、三白荡区域河道长效管理服务</w:t>
            </w:r>
            <w:r>
              <w:rPr>
                <w:rFonts w:ascii="宋体" w:hAnsi="宋体" w:cs="宋体"/>
                <w:bCs/>
                <w:color w:val="000000"/>
                <w:szCs w:val="21"/>
                <w:highlight w:val="none"/>
              </w:rPr>
            </w:r>
            <w:r/>
          </w:p>
        </w:tc>
        <w:tc>
          <w:tcPr>
            <w:tcW w:w="788" w:type="dxa"/>
            <w:vAlign w:val="center"/>
            <w:textDirection w:val="lrTb"/>
            <w:noWrap/>
          </w:tcPr>
          <w:p>
            <w:pPr>
              <w:pStyle w:val="657"/>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20人</w:t>
            </w:r>
            <w:r>
              <w:rPr>
                <w:rFonts w:ascii="宋体" w:hAnsi="宋体" w:cs="宋体"/>
                <w:bCs/>
                <w:color w:val="000000"/>
                <w:szCs w:val="21"/>
                <w:highlight w:val="none"/>
              </w:rPr>
            </w:r>
            <w:r/>
          </w:p>
        </w:tc>
        <w:tc>
          <w:tcPr>
            <w:tcW w:w="1729" w:type="dxa"/>
            <w:vAlign w:val="center"/>
            <w:vMerge w:val="restart"/>
            <w:textDirection w:val="lrTb"/>
            <w:noWrap/>
          </w:tcPr>
          <w:p>
            <w:pPr>
              <w:pStyle w:val="657"/>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禁止使用60周岁以上男性人员及50周岁以上女性人员。水面保洁服务人员具有保洁经验，身体健康，掌握游泳技能。</w:t>
            </w:r>
            <w:r>
              <w:rPr>
                <w:rFonts w:ascii="宋体" w:hAnsi="宋体" w:cs="宋体"/>
                <w:bCs/>
                <w:color w:val="000000"/>
                <w:szCs w:val="21"/>
                <w:highlight w:val="none"/>
              </w:rPr>
            </w:r>
            <w:r/>
          </w:p>
        </w:tc>
      </w:tr>
      <w:tr>
        <w:trPr>
          <w:trHeight w:val="680"/>
        </w:trPr>
        <w:tc>
          <w:tcPr>
            <w:tcW w:w="2482" w:type="dxa"/>
            <w:vAlign w:val="center"/>
            <w:textDirection w:val="lrTb"/>
            <w:noWrap/>
          </w:tcPr>
          <w:p>
            <w:pPr>
              <w:pStyle w:val="657"/>
              <w:jc w:val="left"/>
              <w:spacing w:line="360" w:lineRule="auto"/>
              <w:tabs>
                <w:tab w:val="left" w:pos="630" w:leader="none"/>
              </w:tabs>
              <w:rPr>
                <w:rFonts w:ascii="宋体" w:hAnsi="宋体" w:cs="宋体"/>
                <w:bCs/>
                <w:color w:val="000000"/>
                <w:szCs w:val="21"/>
                <w:highlight w:val="none"/>
              </w:rPr>
            </w:pPr>
            <w:r>
              <w:rPr>
                <w:rFonts w:hint="eastAsia" w:ascii="宋体" w:hAnsi="宋体" w:cs="宋体"/>
                <w:color w:val="000000"/>
                <w:szCs w:val="21"/>
                <w:highlight w:val="none"/>
              </w:rPr>
              <w:t xml:space="preserve">第四标段蓝藻吸藻打捞服务</w:t>
            </w:r>
            <w:r>
              <w:rPr>
                <w:rFonts w:ascii="宋体" w:hAnsi="宋体" w:cs="宋体"/>
                <w:bCs/>
                <w:color w:val="000000"/>
                <w:szCs w:val="21"/>
                <w:highlight w:val="none"/>
              </w:rPr>
            </w:r>
            <w:r/>
          </w:p>
        </w:tc>
        <w:tc>
          <w:tcPr>
            <w:tcW w:w="788" w:type="dxa"/>
            <w:vAlign w:val="center"/>
            <w:textDirection w:val="lrTb"/>
            <w:noWrap/>
          </w:tcPr>
          <w:p>
            <w:pPr>
              <w:pStyle w:val="657"/>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10人</w:t>
            </w:r>
            <w:r>
              <w:rPr>
                <w:rFonts w:ascii="宋体" w:hAnsi="宋体" w:cs="宋体"/>
                <w:bCs/>
                <w:color w:val="000000"/>
                <w:szCs w:val="21"/>
                <w:highlight w:val="none"/>
              </w:rPr>
            </w:r>
            <w:r/>
          </w:p>
        </w:tc>
        <w:tc>
          <w:tcPr>
            <w:tcW w:w="1729" w:type="dxa"/>
            <w:vAlign w:val="top"/>
            <w:vMerge w:val="continue"/>
            <w:textDirection w:val="lrTb"/>
            <w:noWrap/>
          </w:tcPr>
          <w:p>
            <w:pPr>
              <w:pStyle w:val="657"/>
              <w:spacing w:line="360" w:lineRule="auto"/>
              <w:tabs>
                <w:tab w:val="left" w:pos="630" w:leader="none"/>
              </w:tabs>
              <w:rPr>
                <w:rFonts w:ascii="宋体" w:hAnsi="宋体" w:cs="宋体"/>
                <w:bCs/>
                <w:color w:val="000000"/>
                <w:szCs w:val="21"/>
                <w:highlight w:val="none"/>
              </w:rPr>
            </w:pPr>
            <w:r>
              <w:rPr>
                <w:rFonts w:ascii="宋体" w:hAnsi="宋体" w:cs="宋体"/>
                <w:bCs/>
                <w:color w:val="000000"/>
                <w:szCs w:val="21"/>
                <w:highlight w:val="none"/>
              </w:rPr>
            </w:r>
            <w:r/>
          </w:p>
        </w:tc>
      </w:tr>
    </w:tbl>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（2）项目管理人员要求</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①成交单位要确定一名项目管理人员</w:t>
      </w:r>
      <w:r>
        <w:rPr>
          <w:rFonts w:hint="eastAsia"/>
          <w:color w:val="000000"/>
          <w:sz w:val="21"/>
          <w:szCs w:val="21"/>
          <w:highlight w:val="none"/>
        </w:rPr>
        <w:t xml:space="preserve">（不含在上述保洁人员数量中）</w:t>
      </w:r>
      <w:r>
        <w:rPr>
          <w:rFonts w:hint="eastAsia" w:ascii="宋体" w:hAnsi="宋体" w:cs="宋体"/>
          <w:bCs/>
          <w:color w:val="000000"/>
          <w:sz w:val="21"/>
          <w:szCs w:val="21"/>
          <w:highlight w:val="none"/>
        </w:rPr>
        <w:t xml:space="preserve">，需要熟悉电脑操作，必须专门服务于本</w:t>
      </w:r>
      <w:r>
        <w:rPr>
          <w:rFonts w:hint="eastAsia" w:ascii="宋体" w:hAnsi="宋体" w:cs="宋体"/>
          <w:bCs/>
          <w:color w:val="000000"/>
          <w:sz w:val="21"/>
          <w:szCs w:val="21"/>
          <w:highlight w:val="none"/>
        </w:rPr>
        <w:t xml:space="preserve">项目，不得用于其他项目中。项目管理人员负责本项目的日常管理、与采购单位的联系，应在接受采购单位的工单派遣后，完成保洁服务。成交后项目管理人员未按采购承诺到位或更换项目管理人员（除经采购单位同意）将视为违约行为，采购单位将向成交单位收取违约金5000元/人次。成交后由于项目管理人员现场管理工作不到位，或无法起到应有的作用，视为不称职，采购单位将要求成交单位更换相应的项目管理人员，并向成交单位收取违约金5000元/人次。如果需要更换项目管理人员，成交单位应至少提前7天书面形式通知采购单位，并征得采购单位的同意。</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②项目管理人员等有关人员必须按时参加由采购单位召开的例会和各种必须参加的会议。</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（3）水面保洁服务人员要求</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①水面保洁服务人员主要从事航道及水面的保洁工作，机械打捞船每条船只配备水面保洁服务人员不少于2名，均须会游泳，其中1人为船舶驾驶员，须具备机动船只驾驶能力和经验，并具备相应资质，应持海事部门颁发的驾驶证，满足航道、海事部门要求。临水作业人员必须岗前安全培训，必须配备救生圈等安全设施，穿着救生衣，要制定人员、船舶遇险应急方案。</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②水面保洁服务人员必须岗前安全培训、必须配备救生圈等安全设施，穿着救生衣，要制定人员、船舶遇险应急预案。</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③水面保洁服务人员上岗必须身着采购单位规定的统一的保洁服装，佩戴统一的标志符号。保洁中发现成交单位服务人员未统一着装或未着装的，视严重情况处罚500-1000元/次。</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④投入服务人员男性不大于60周岁，女性不大于50周岁。</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2、成交单位承担所有水面保洁服务人员及项目管理人员的安全责任及费用。</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3、成交单位应为水面保洁服务人员提供统一的工作服、救生衣等，为水面保洁服务人员及管理人员提供必要的劳动防护用品（包括夏季防暑降温用品）。</w:t>
      </w:r>
      <w:r>
        <w:rPr>
          <w:rFonts w:ascii="宋体" w:hAnsi="宋体" w:cs="宋体"/>
          <w:bCs/>
          <w:color w:val="000000"/>
          <w:sz w:val="21"/>
          <w:szCs w:val="21"/>
          <w:highlight w:val="none"/>
        </w:rPr>
      </w:r>
      <w:r/>
    </w:p>
    <w:p>
      <w:pPr>
        <w:pStyle w:val="65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（四）设备配置要求</w:t>
      </w:r>
      <w:r>
        <w:rPr>
          <w:rFonts w:ascii="宋体" w:hAnsi="宋体" w:cs="宋体"/>
          <w:b/>
          <w:bCs/>
          <w:color w:val="000000"/>
          <w:szCs w:val="21"/>
          <w:highlight w:val="none"/>
        </w:rPr>
      </w:r>
      <w:r/>
    </w:p>
    <w:p>
      <w:pPr>
        <w:pStyle w:val="65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1、设备配备表中列明的配备数量为本项目的最低配置要求，成交单位可以根据自身情况增加配置：</w:t>
      </w:r>
      <w:r>
        <w:rPr>
          <w:rFonts w:ascii="宋体" w:hAnsi="宋体" w:cs="宋体"/>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3"/>
        <w:gridCol w:w="1920"/>
        <w:gridCol w:w="693"/>
        <w:gridCol w:w="957"/>
        <w:gridCol w:w="3353"/>
      </w:tblGrid>
      <w:tr>
        <w:trPr>
          <w:trHeight w:val="567"/>
        </w:trPr>
        <w:tc>
          <w:tcPr>
            <w:tcW w:w="1260" w:type="dxa"/>
            <w:vAlign w:val="center"/>
            <w:textDirection w:val="lrTb"/>
            <w:noWrap/>
          </w:tcPr>
          <w:p>
            <w:pPr>
              <w:pStyle w:val="657"/>
              <w:jc w:val="center"/>
              <w:keepLines w:val="0"/>
              <w:keepNext w:val="0"/>
              <w:pageBreakBefore w:val="0"/>
              <w:spacing w:line="360" w:lineRule="auto"/>
              <w:tabs>
                <w:tab w:val="left" w:pos="630" w:leader="none"/>
              </w:tabs>
              <w:rPr>
                <w:rFonts w:ascii="宋体" w:hAnsi="宋体" w:cs="宋体"/>
                <w:b/>
                <w:color w:val="000000"/>
                <w:szCs w:val="21"/>
                <w:highlight w:val="none"/>
              </w:rPr>
            </w:pPr>
            <w:r>
              <w:rPr>
                <w:rFonts w:hint="eastAsia" w:ascii="宋体" w:hAnsi="宋体" w:cs="宋体"/>
                <w:b/>
                <w:color w:val="000000"/>
                <w:szCs w:val="21"/>
                <w:highlight w:val="none"/>
              </w:rPr>
              <w:t xml:space="preserve">标段号、标段名</w:t>
            </w:r>
            <w:r>
              <w:rPr>
                <w:rFonts w:ascii="宋体" w:hAnsi="宋体" w:cs="宋体"/>
                <w:b/>
                <w:color w:val="000000"/>
                <w:szCs w:val="21"/>
                <w:highlight w:val="none"/>
              </w:rPr>
            </w:r>
            <w:r/>
          </w:p>
        </w:tc>
        <w:tc>
          <w:tcPr>
            <w:tcW w:w="1037" w:type="dxa"/>
            <w:vAlign w:val="center"/>
            <w:textDirection w:val="lrTb"/>
            <w:noWrap/>
          </w:tcPr>
          <w:p>
            <w:pPr>
              <w:pStyle w:val="693"/>
              <w:ind w:firstLine="0"/>
              <w:jc w:val="center"/>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设备名称</w:t>
            </w:r>
            <w:r>
              <w:rPr>
                <w:rFonts w:ascii="宋体" w:hAnsi="宋体" w:cs="宋体"/>
                <w:b/>
                <w:color w:val="000000"/>
                <w:sz w:val="21"/>
                <w:szCs w:val="21"/>
                <w:highlight w:val="none"/>
              </w:rPr>
            </w:r>
            <w:r/>
          </w:p>
        </w:tc>
        <w:tc>
          <w:tcPr>
            <w:tcW w:w="374" w:type="dxa"/>
            <w:vAlign w:val="center"/>
            <w:textDirection w:val="lrTb"/>
            <w:noWrap/>
          </w:tcPr>
          <w:p>
            <w:pPr>
              <w:pStyle w:val="693"/>
              <w:ind w:firstLine="0"/>
              <w:jc w:val="center"/>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数量</w:t>
            </w:r>
            <w:r>
              <w:rPr>
                <w:rFonts w:ascii="宋体" w:hAnsi="宋体" w:cs="宋体"/>
                <w:b/>
                <w:color w:val="000000"/>
                <w:sz w:val="21"/>
                <w:szCs w:val="21"/>
                <w:highlight w:val="none"/>
              </w:rPr>
            </w:r>
            <w:r/>
          </w:p>
        </w:tc>
        <w:tc>
          <w:tcPr>
            <w:tcW w:w="516" w:type="dxa"/>
            <w:vAlign w:val="center"/>
            <w:textDirection w:val="lrTb"/>
            <w:noWrap/>
          </w:tcPr>
          <w:p>
            <w:pPr>
              <w:pStyle w:val="693"/>
              <w:ind w:firstLine="0"/>
              <w:jc w:val="center"/>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单位</w:t>
            </w:r>
            <w:r>
              <w:rPr>
                <w:rFonts w:ascii="宋体" w:hAnsi="宋体" w:cs="宋体"/>
                <w:b/>
                <w:color w:val="000000"/>
                <w:sz w:val="21"/>
                <w:szCs w:val="21"/>
                <w:highlight w:val="none"/>
              </w:rPr>
            </w:r>
            <w:r/>
          </w:p>
        </w:tc>
        <w:tc>
          <w:tcPr>
            <w:tcW w:w="1811" w:type="dxa"/>
            <w:vAlign w:val="center"/>
            <w:textDirection w:val="lrTb"/>
            <w:noWrap/>
          </w:tcPr>
          <w:p>
            <w:pPr>
              <w:pStyle w:val="693"/>
              <w:ind w:firstLine="0"/>
              <w:jc w:val="center"/>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ascii="宋体" w:hAnsi="宋体" w:cs="宋体"/>
                <w:b/>
                <w:color w:val="000000"/>
                <w:sz w:val="21"/>
                <w:szCs w:val="21"/>
                <w:highlight w:val="none"/>
              </w:rPr>
            </w:r>
            <w:r/>
          </w:p>
        </w:tc>
      </w:tr>
      <w:tr>
        <w:trPr>
          <w:trHeight w:val="567"/>
        </w:trPr>
        <w:tc>
          <w:tcPr>
            <w:tcW w:w="1260" w:type="dxa"/>
            <w:vAlign w:val="center"/>
            <w:vMerge w:val="restart"/>
            <w:textDirection w:val="lrTb"/>
            <w:noWrap/>
          </w:tcPr>
          <w:p>
            <w:pPr>
              <w:pStyle w:val="657"/>
              <w:jc w:val="center"/>
              <w:keepLines w:val="0"/>
              <w:keepNext w:val="0"/>
              <w:pageBreakBefore w:val="0"/>
              <w:spacing w:line="360" w:lineRule="auto"/>
              <w:tabs>
                <w:tab w:val="left" w:pos="630" w:leader="none"/>
              </w:tabs>
              <w:rPr>
                <w:rFonts w:ascii="宋体" w:hAnsi="宋体" w:cs="宋体"/>
                <w:color w:val="000000"/>
                <w:szCs w:val="21"/>
                <w:highlight w:val="none"/>
              </w:rPr>
            </w:pPr>
            <w:r>
              <w:rPr>
                <w:rFonts w:ascii="宋体" w:hAnsi="宋体" w:cs="宋体"/>
                <w:color w:val="000000"/>
                <w:szCs w:val="21"/>
                <w:highlight w:val="none"/>
              </w:rPr>
              <w:t xml:space="preserve">第一标段</w:t>
            </w:r>
            <w:r>
              <w:rPr>
                <w:rFonts w:hint="eastAsia" w:ascii="宋体" w:hAnsi="宋体" w:cs="宋体"/>
                <w:color w:val="000000"/>
                <w:szCs w:val="21"/>
                <w:highlight w:val="none"/>
              </w:rPr>
              <w:t xml:space="preserve">牛长泾、三白荡区域河道长效管理服务</w:t>
            </w:r>
            <w:r>
              <w:rPr>
                <w:rFonts w:ascii="宋体" w:hAnsi="宋体" w:cs="宋体"/>
                <w:color w:val="000000"/>
                <w:szCs w:val="21"/>
                <w:highlight w:val="none"/>
              </w:rPr>
            </w:r>
            <w:r/>
          </w:p>
        </w:tc>
        <w:tc>
          <w:tcPr>
            <w:tcW w:w="1037" w:type="dxa"/>
            <w:vAlign w:val="center"/>
            <w:textDirection w:val="lrTb"/>
            <w:noWrap/>
          </w:tcPr>
          <w:p>
            <w:pPr>
              <w:pStyle w:val="693"/>
              <w:ind w:firstLine="0"/>
              <w:jc w:val="center"/>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机械打捞船</w:t>
            </w:r>
            <w:r>
              <w:rPr>
                <w:rFonts w:ascii="宋体" w:hAnsi="宋体" w:cs="宋体"/>
                <w:color w:val="000000"/>
                <w:sz w:val="21"/>
                <w:szCs w:val="21"/>
                <w:highlight w:val="none"/>
              </w:rPr>
            </w:r>
            <w:r/>
          </w:p>
        </w:tc>
        <w:tc>
          <w:tcPr>
            <w:tcW w:w="374" w:type="dxa"/>
            <w:vAlign w:val="center"/>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ascii="宋体" w:hAnsi="宋体" w:cs="宋体"/>
                <w:bCs/>
                <w:color w:val="000000"/>
                <w:sz w:val="21"/>
                <w:szCs w:val="21"/>
                <w:highlight w:val="none"/>
              </w:rPr>
            </w:r>
            <w:r/>
          </w:p>
        </w:tc>
        <w:tc>
          <w:tcPr>
            <w:tcW w:w="516" w:type="dxa"/>
            <w:vAlign w:val="center"/>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艘</w:t>
            </w:r>
            <w:r>
              <w:rPr>
                <w:rFonts w:ascii="宋体" w:hAnsi="宋体" w:cs="宋体"/>
                <w:bCs/>
                <w:color w:val="000000"/>
                <w:sz w:val="21"/>
                <w:szCs w:val="21"/>
                <w:highlight w:val="none"/>
              </w:rPr>
            </w:r>
            <w:r/>
          </w:p>
        </w:tc>
        <w:tc>
          <w:tcPr>
            <w:tcW w:w="1811" w:type="dxa"/>
            <w:vAlign w:val="center"/>
            <w:vMerge w:val="restart"/>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（1）机械打捞船、藻水分离船每艘要求总吨数≥5t；</w:t>
            </w:r>
            <w:r>
              <w:rPr>
                <w:rFonts w:ascii="宋体" w:hAnsi="宋体" w:cs="宋体"/>
                <w:bCs/>
                <w:color w:val="000000"/>
                <w:sz w:val="21"/>
                <w:szCs w:val="21"/>
                <w:highlight w:val="none"/>
              </w:rPr>
            </w:r>
            <w:r/>
          </w:p>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（2）船只日常维修、养护费、油费等费用均包含在响应报价中。</w:t>
            </w:r>
            <w:r>
              <w:rPr>
                <w:rFonts w:ascii="宋体" w:hAnsi="宋体" w:cs="宋体"/>
                <w:bCs/>
                <w:color w:val="000000"/>
                <w:sz w:val="21"/>
                <w:szCs w:val="21"/>
                <w:highlight w:val="none"/>
              </w:rPr>
            </w:r>
            <w:r/>
          </w:p>
        </w:tc>
      </w:tr>
      <w:tr>
        <w:trPr>
          <w:trHeight w:val="567"/>
        </w:trPr>
        <w:tc>
          <w:tcPr>
            <w:tcW w:w="1260" w:type="dxa"/>
            <w:vAlign w:val="center"/>
            <w:vMerge w:val="continue"/>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037" w:type="dxa"/>
            <w:vAlign w:val="center"/>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其余船只</w:t>
            </w:r>
            <w:r>
              <w:rPr>
                <w:rFonts w:ascii="宋体" w:hAnsi="宋体" w:cs="宋体"/>
                <w:bCs/>
                <w:color w:val="000000"/>
                <w:sz w:val="21"/>
                <w:szCs w:val="21"/>
                <w:highlight w:val="none"/>
              </w:rPr>
            </w:r>
            <w:r/>
          </w:p>
        </w:tc>
        <w:tc>
          <w:tcPr>
            <w:tcW w:w="374" w:type="dxa"/>
            <w:vAlign w:val="center"/>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w:t>
            </w:r>
            <w:r>
              <w:rPr>
                <w:rFonts w:ascii="宋体" w:hAnsi="宋体" w:cs="宋体"/>
                <w:bCs/>
                <w:color w:val="000000"/>
                <w:sz w:val="21"/>
                <w:szCs w:val="21"/>
                <w:highlight w:val="none"/>
              </w:rPr>
            </w:r>
            <w:r/>
          </w:p>
        </w:tc>
        <w:tc>
          <w:tcPr>
            <w:tcW w:w="516" w:type="dxa"/>
            <w:vAlign w:val="center"/>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（条）艘</w:t>
            </w:r>
            <w:r>
              <w:rPr>
                <w:rFonts w:ascii="宋体" w:hAnsi="宋体" w:cs="宋体"/>
                <w:bCs/>
                <w:color w:val="000000"/>
                <w:sz w:val="21"/>
                <w:szCs w:val="21"/>
                <w:highlight w:val="none"/>
              </w:rPr>
            </w:r>
            <w:r/>
          </w:p>
        </w:tc>
        <w:tc>
          <w:tcPr>
            <w:tcW w:w="1811" w:type="dxa"/>
            <w:vAlign w:val="center"/>
            <w:vMerge w:val="continue"/>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tc>
      </w:tr>
      <w:tr>
        <w:trPr>
          <w:trHeight w:val="576"/>
        </w:trPr>
        <w:tc>
          <w:tcPr>
            <w:tcW w:w="1260" w:type="dxa"/>
            <w:vAlign w:val="center"/>
            <w:textDirection w:val="lrTb"/>
            <w:noWrap/>
          </w:tcPr>
          <w:p>
            <w:pPr>
              <w:pStyle w:val="657"/>
              <w:jc w:val="center"/>
              <w:keepLines w:val="0"/>
              <w:keepNext w:val="0"/>
              <w:pageBreakBefore w:val="0"/>
              <w:spacing w:line="360" w:lineRule="auto"/>
              <w:tabs>
                <w:tab w:val="left" w:pos="630" w:leader="none"/>
              </w:tabs>
              <w:rPr>
                <w:rFonts w:ascii="宋体" w:hAnsi="宋体" w:cs="宋体"/>
                <w:bCs/>
                <w:color w:val="000000"/>
                <w:szCs w:val="21"/>
                <w:highlight w:val="none"/>
              </w:rPr>
            </w:pPr>
            <w:r>
              <w:rPr>
                <w:rFonts w:hint="eastAsia" w:ascii="宋体" w:hAnsi="宋体" w:cs="宋体"/>
                <w:color w:val="000000"/>
                <w:szCs w:val="21"/>
                <w:highlight w:val="none"/>
              </w:rPr>
              <w:t xml:space="preserve">第四标段蓝藻吸藻打捞服务</w:t>
            </w:r>
            <w:r>
              <w:rPr>
                <w:rFonts w:ascii="宋体" w:hAnsi="宋体" w:cs="宋体"/>
                <w:bCs/>
                <w:color w:val="000000"/>
                <w:szCs w:val="21"/>
                <w:highlight w:val="none"/>
              </w:rPr>
            </w:r>
            <w:r/>
          </w:p>
        </w:tc>
        <w:tc>
          <w:tcPr>
            <w:tcW w:w="1037" w:type="dxa"/>
            <w:vAlign w:val="center"/>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吸藻车</w:t>
            </w:r>
            <w:r>
              <w:rPr>
                <w:rFonts w:ascii="宋体" w:hAnsi="宋体" w:cs="宋体"/>
                <w:bCs/>
                <w:color w:val="000000"/>
                <w:sz w:val="21"/>
                <w:szCs w:val="21"/>
                <w:highlight w:val="none"/>
              </w:rPr>
            </w:r>
            <w:r/>
          </w:p>
        </w:tc>
        <w:tc>
          <w:tcPr>
            <w:tcW w:w="374" w:type="dxa"/>
            <w:vAlign w:val="center"/>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w:t>
            </w:r>
            <w:r>
              <w:rPr>
                <w:rFonts w:ascii="宋体" w:hAnsi="宋体" w:cs="宋体"/>
                <w:bCs/>
                <w:color w:val="000000"/>
                <w:sz w:val="21"/>
                <w:szCs w:val="21"/>
                <w:highlight w:val="none"/>
              </w:rPr>
            </w:r>
            <w:r/>
          </w:p>
        </w:tc>
        <w:tc>
          <w:tcPr>
            <w:tcW w:w="516" w:type="dxa"/>
            <w:vAlign w:val="center"/>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辆</w:t>
            </w:r>
            <w:r>
              <w:rPr>
                <w:rFonts w:ascii="宋体" w:hAnsi="宋体" w:cs="宋体"/>
                <w:bCs/>
                <w:color w:val="000000"/>
                <w:sz w:val="21"/>
                <w:szCs w:val="21"/>
                <w:highlight w:val="none"/>
              </w:rPr>
            </w:r>
            <w:r/>
          </w:p>
        </w:tc>
        <w:tc>
          <w:tcPr>
            <w:tcW w:w="1811" w:type="dxa"/>
            <w:vAlign w:val="center"/>
            <w:textDirection w:val="lrTb"/>
            <w:noWrap/>
          </w:tcPr>
          <w:p>
            <w:pPr>
              <w:pStyle w:val="693"/>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吸藻车每辆要求总吨数≥8t；</w:t>
            </w:r>
            <w:r>
              <w:rPr>
                <w:rFonts w:ascii="宋体" w:hAnsi="宋体" w:cs="宋体"/>
                <w:bCs/>
                <w:color w:val="000000"/>
                <w:sz w:val="21"/>
                <w:szCs w:val="21"/>
                <w:highlight w:val="none"/>
              </w:rPr>
            </w:r>
            <w:r/>
          </w:p>
        </w:tc>
      </w:tr>
    </w:tbl>
    <w:p>
      <w:pPr>
        <w:pStyle w:val="65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①以上船只如为自有的，磋商响应文件中需提供船只的产权证复印件，机械打捞船只还需提供行驶证；如为租赁的，磋商响应文件中需提供船只的租赁合同复印件及出租方船只的产权证复印件,租赁结束日期不早于本项目服务结束日期（大约为202</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年8月30日），机械打捞船只还需提供行驶证；如为承诺成交后购买或租赁的，磋商响应文件中需提供在本项目成交公告发布之日起7日内配置到位的承诺书加盖响应单位公章（或签章）。</w:t>
      </w:r>
      <w:r>
        <w:rPr>
          <w:rFonts w:ascii="宋体" w:hAnsi="宋体" w:cs="宋体"/>
          <w:b/>
          <w:bCs/>
          <w:color w:val="000000"/>
          <w:szCs w:val="21"/>
          <w:highlight w:val="none"/>
        </w:rPr>
      </w:r>
      <w:r/>
    </w:p>
    <w:p>
      <w:pPr>
        <w:pStyle w:val="65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②以上车辆如为自有的，磋商响应文件中需提供车辆登记证或行驶证复印件；如为租赁的，磋商响应文件中需提供租赁合同及出租方车辆登记证或行驶证复印件,租赁结束日期不早于本项目服务结束日期（大约为202</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年8月30日）；如为承诺成交后购买或租赁的，磋商响应文件中需提供在本项目成交公告发布之日起7日内配置到位的承诺书加盖响应单位公章（或签章）。</w:t>
      </w:r>
      <w:r>
        <w:rPr>
          <w:rFonts w:ascii="宋体" w:hAnsi="宋体" w:cs="宋体"/>
          <w:b/>
          <w:bCs/>
          <w:color w:val="000000"/>
          <w:szCs w:val="21"/>
          <w:highlight w:val="none"/>
        </w:rPr>
      </w:r>
      <w:r/>
    </w:p>
    <w:p>
      <w:pPr>
        <w:pStyle w:val="65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③除船只、车辆以外的设备如为自有的，磋商响应文件中需提供设备购置发票复印件；如为租赁的，需提供设备租赁合同复印件及出租方购买设备的证明复印件,租赁结束日期不早于本项目服务结束日期（大约为202</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年8月30日）；如为承诺成交后购买或租赁的，磋商响应文件中需提供在本项目成交公告发布之日起7日内配置到位的承诺书加盖响应单位公章（或签章）。</w:t>
      </w:r>
      <w:r>
        <w:rPr>
          <w:rFonts w:ascii="宋体" w:hAnsi="宋体" w:cs="宋体"/>
          <w:b/>
          <w:bCs/>
          <w:color w:val="000000"/>
          <w:szCs w:val="21"/>
          <w:highlight w:val="none"/>
        </w:rPr>
      </w:r>
      <w:r/>
    </w:p>
    <w:p>
      <w:pPr>
        <w:pStyle w:val="657"/>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④成交单位须在本项目成交公告发布之日起7日内配置齐全所有服务设备，否则甲方有权取消其成交资格。</w:t>
      </w:r>
      <w:r>
        <w:rPr>
          <w:rFonts w:ascii="宋体" w:hAnsi="宋体" w:cs="宋体"/>
          <w:b/>
          <w:color w:val="000000"/>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2、保洁船只外观整洁，状况良好。机械打捞船应为总长超过</w:t>
      </w:r>
      <w:r>
        <w:rPr>
          <w:rFonts w:hint="eastAsia" w:ascii="宋体" w:hAnsi="宋体" w:cs="宋体"/>
          <w:bCs/>
          <w:color w:val="000000"/>
          <w:sz w:val="21"/>
          <w:szCs w:val="21"/>
          <w:highlight w:val="none"/>
          <w:lang w:eastAsia="zh-CN"/>
        </w:rPr>
        <w:t xml:space="preserve">09</w:t>
      </w:r>
      <w:r>
        <w:rPr>
          <w:rFonts w:hint="eastAsia" w:ascii="宋体" w:hAnsi="宋体" w:cs="宋体"/>
          <w:bCs/>
          <w:color w:val="000000"/>
          <w:sz w:val="21"/>
          <w:szCs w:val="21"/>
          <w:highlight w:val="none"/>
        </w:rPr>
        <w:t xml:space="preserve">米的双主机动力船舶，必须持有海事部门核发的有效法定检验证书，并确保船舶处于适航状态。船舶航行时须将法定检验证书、船员证书等证书及文书随船携带。</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3、水面保洁船要及时养护，看管得当，其间的安全及维护等均由成交单位自行负责。</w:t>
      </w:r>
      <w:r>
        <w:rPr>
          <w:rFonts w:ascii="宋体" w:hAnsi="宋体" w:cs="宋体"/>
          <w:bCs/>
          <w:color w:val="000000"/>
          <w:sz w:val="21"/>
          <w:szCs w:val="21"/>
          <w:highlight w:val="none"/>
        </w:rPr>
      </w:r>
      <w:r/>
    </w:p>
    <w:p>
      <w:pPr>
        <w:pStyle w:val="693"/>
        <w:ind w:firstLine="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（五）总体服务要求：</w:t>
      </w:r>
      <w:r>
        <w:rPr>
          <w:rFonts w:ascii="宋体" w:hAnsi="宋体" w:cs="宋体"/>
          <w:b/>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保洁员最少配置人数不得少于本项目服务量要求；本项目采用工单派遣制，成交单位在服务期间接收到甲方工单派遣要求时，须第一时间响应，并安排保洁员到达规定的点位完成保洁内容。遇重大节日、活动、节假日期间，采购单位的工单派遣任务根据实际情况增加，成交单位应做好相关人员、设备的增加准备工作，保证项目服务质量，并在每次服务完成后，拍摄记录及时反馈采购单位。</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2、保洁船只配置数不得少于本项目服务量要求；保洁船只修理、更新、新增等费用由成交单位自行承担。</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3、按采购单位制定的各项制度进行河湖水面保洁管理。</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4、水面保洁主要服务内容：</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对水面上漂浮物（包括蓝藻、水生植物【水草、水葫芦、福寿螺等】、垃圾、其他垃圾打捞等），驳岸、护坡表面垃圾、杂树杂草杂物的清除及打捞船的运行维护工作。漂浮物处理：在日常作业中，把水面打捞的蓝藻、水生植物【水草、水葫芦、福寿螺等】及漂浮物等垃圾要全部上岸并自行处理，不能任意堆放在岸边或岸上。垃圾漂浮物要运至垃圾处理场所，蓝藻、水生植物【水草、水葫芦、福寿螺等】的打捞由成交单位自行处理并且不能对沿线生态环境造成二次污染，在处理过程中要满足环保要求、不影响群众生产生活，产生的相关费用由成交单位负责。</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（2）保洁人员在清运垃圾时，不得影响周围环境卫生，在转运过程中不得抛漏垃圾，不得对沿线生态环境造成二次污染。</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5、保洁过程中发现水面有漂浮死亡动物应及时告知有关防疫部门进行处理，所有费用由成交单位承担。</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6、发生突发水污染事件时（藻类暴发、油类或化学品污染等），成交单位应立即向采购单位及属地环境保护主管部门报告，并积极配合有关部门采取相应措施。</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7、发现河道内有障碍物影响行洪或通航时，成交单位立即向采购单位报告。</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8、每艘机械打捞船配备两名工作人员，在清单范围内进行巡航打捞。</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9、成交单位发现其所负责辖区范围内出现需要处理的河湖问题时，及时向采购单位报告。</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10、成交单位在项目履约过程中，发现涉及河湖“两违”、“四乱”等问题的应及时上报主管单位。</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11、成交单位在项目履约过程中，根据甲方下派的工单任务清单，须做好每次工单任务的台账记录工作，包括但不限于人员设备配备清单；工单任务处置前、处置中、处置后的照片记录等，并确保资料信息的真实性，及时汇报采购单位。</w:t>
      </w:r>
      <w:r>
        <w:rPr>
          <w:rFonts w:ascii="宋体" w:hAnsi="宋体" w:cs="宋体"/>
          <w:bCs/>
          <w:color w:val="000000"/>
          <w:sz w:val="21"/>
          <w:szCs w:val="21"/>
          <w:highlight w:val="none"/>
        </w:rPr>
      </w:r>
      <w:r/>
    </w:p>
    <w:p>
      <w:pPr>
        <w:pStyle w:val="693"/>
        <w:ind w:firstLine="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（六）作业质量标准要求：</w:t>
      </w:r>
      <w:r>
        <w:rPr>
          <w:rFonts w:ascii="宋体" w:hAnsi="宋体" w:cs="宋体"/>
          <w:b/>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1、通用标准：</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（1）作业人员统一着装，打捞作业时必须穿着救生衣。</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（2）禁止酒后作业。</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（3）作业船只清洁有序，状况良好。打捞工具及时清理干净并保管好，不得随意乱放。</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（4）工作时间要集中注意力，避免发生撞船或落水，如有意外事故责任由响应单位承担。</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（5）同事之间要和睦相处；严禁将水面保洁打捞物抛入其它水面。</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（6）作业车辆保持车容整洁，车况良好。外表无乱挂放，工具摆放整齐。</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2、水面保洁质量标准：依照采购单位下发的工单任务清单明细及标准，完成保洁任务。</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3、河湖问题清单垃圾处置标准：</w:t>
      </w:r>
      <w:r>
        <w:rPr>
          <w:rFonts w:hint="eastAsia" w:ascii="宋体" w:hAnsi="宋体" w:cs="宋体"/>
          <w:color w:val="000000"/>
          <w:sz w:val="21"/>
          <w:szCs w:val="21"/>
          <w:highlight w:val="none"/>
        </w:rPr>
        <w:t xml:space="preserve">保洁过程中产生的所有垃圾由成交单位自行处置，不得产生二次污染。</w:t>
      </w:r>
      <w:r>
        <w:rPr>
          <w:rFonts w:ascii="宋体" w:hAnsi="宋体" w:cs="宋体"/>
          <w:bCs/>
          <w:color w:val="000000"/>
          <w:sz w:val="21"/>
          <w:szCs w:val="21"/>
          <w:highlight w:val="none"/>
        </w:rPr>
      </w:r>
      <w:r/>
    </w:p>
    <w:p>
      <w:pPr>
        <w:pStyle w:val="693"/>
        <w:ind w:firstLine="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（七）其他说明：</w:t>
      </w:r>
      <w:r>
        <w:rPr>
          <w:rFonts w:ascii="宋体" w:hAnsi="宋体" w:cs="宋体"/>
          <w:b/>
          <w:color w:val="000000"/>
          <w:sz w:val="21"/>
          <w:szCs w:val="21"/>
          <w:highlight w:val="none"/>
        </w:rPr>
      </w:r>
      <w:r/>
    </w:p>
    <w:p>
      <w:pPr>
        <w:pStyle w:val="693"/>
        <w:ind w:firstLine="0"/>
        <w:spacing w:line="360" w:lineRule="auto"/>
        <w:rPr>
          <w:rFonts w:ascii="宋体" w:hAnsi="宋体" w:cs="宋体"/>
          <w:bCs/>
          <w:color w:val="000000"/>
          <w:sz w:val="21"/>
          <w:szCs w:val="21"/>
          <w:highlight w:val="none"/>
          <w:lang w:val="zh-CN"/>
        </w:rPr>
      </w:pPr>
      <w:r>
        <w:rPr>
          <w:rFonts w:hint="eastAsia" w:ascii="宋体" w:hAnsi="宋体" w:cs="宋体"/>
          <w:bCs/>
          <w:color w:val="000000"/>
          <w:sz w:val="21"/>
          <w:szCs w:val="21"/>
          <w:highlight w:val="none"/>
        </w:rPr>
        <w:t xml:space="preserve">1、响应单位针对本项目配置的人员、设备数量不得低于采购文件的要求。</w:t>
      </w:r>
      <w:r>
        <w:rPr>
          <w:rFonts w:hint="eastAsia" w:ascii="宋体" w:hAnsi="宋体" w:cs="宋体"/>
          <w:bCs/>
          <w:color w:val="000000"/>
          <w:sz w:val="21"/>
          <w:szCs w:val="21"/>
          <w:highlight w:val="none"/>
          <w:lang w:val="zh-CN"/>
        </w:rPr>
        <w:t xml:space="preserve">如遇特殊情况，</w:t>
      </w:r>
      <w:r>
        <w:rPr>
          <w:rFonts w:hint="eastAsia" w:ascii="宋体" w:hAnsi="宋体" w:cs="宋体"/>
          <w:bCs/>
          <w:color w:val="000000"/>
          <w:sz w:val="21"/>
          <w:szCs w:val="21"/>
          <w:highlight w:val="none"/>
        </w:rPr>
        <w:t xml:space="preserve">成交单位</w:t>
      </w:r>
      <w:r>
        <w:rPr>
          <w:rFonts w:hint="eastAsia" w:ascii="宋体" w:hAnsi="宋体" w:cs="宋体"/>
          <w:bCs/>
          <w:color w:val="000000"/>
          <w:sz w:val="21"/>
          <w:szCs w:val="21"/>
          <w:highlight w:val="none"/>
          <w:lang w:val="zh-CN"/>
        </w:rPr>
        <w:t xml:space="preserve">需协助采购单位完成需要成交单位配合的服务。</w:t>
      </w:r>
      <w:r>
        <w:rPr>
          <w:rFonts w:ascii="宋体" w:hAnsi="宋体" w:cs="宋体"/>
          <w:bCs/>
          <w:color w:val="000000"/>
          <w:sz w:val="21"/>
          <w:szCs w:val="21"/>
          <w:highlight w:val="none"/>
          <w:lang w:val="zh-CN"/>
        </w:rPr>
      </w:r>
      <w:r/>
    </w:p>
    <w:p>
      <w:pPr>
        <w:pStyle w:val="693"/>
        <w:ind w:firstLine="0"/>
        <w:spacing w:line="360" w:lineRule="auto"/>
        <w:rPr>
          <w:rFonts w:ascii="宋体" w:hAnsi="宋体" w:cs="宋体"/>
          <w:bCs/>
          <w:color w:val="000000"/>
          <w:sz w:val="21"/>
          <w:szCs w:val="21"/>
          <w:highlight w:val="none"/>
          <w:lang w:val="zh-CN"/>
        </w:rPr>
      </w:pPr>
      <w:r>
        <w:rPr>
          <w:rFonts w:hint="eastAsia" w:ascii="宋体" w:hAnsi="宋体" w:cs="宋体"/>
          <w:bCs/>
          <w:color w:val="000000"/>
          <w:sz w:val="21"/>
          <w:szCs w:val="21"/>
          <w:highlight w:val="none"/>
        </w:rPr>
        <w:t xml:space="preserve">2、响应单位</w:t>
      </w:r>
      <w:r>
        <w:rPr>
          <w:rFonts w:hint="eastAsia" w:ascii="宋体" w:hAnsi="宋体" w:cs="宋体"/>
          <w:bCs/>
          <w:color w:val="000000"/>
          <w:sz w:val="21"/>
          <w:szCs w:val="21"/>
          <w:highlight w:val="none"/>
          <w:lang w:val="zh-CN"/>
        </w:rPr>
        <w:t xml:space="preserve">需严格按采购单位</w:t>
      </w:r>
      <w:r>
        <w:rPr>
          <w:rFonts w:hint="eastAsia" w:ascii="宋体" w:hAnsi="宋体" w:cs="宋体"/>
          <w:bCs/>
          <w:color w:val="000000"/>
          <w:sz w:val="21"/>
          <w:szCs w:val="21"/>
          <w:highlight w:val="none"/>
        </w:rPr>
        <w:t xml:space="preserve">派遣的工单</w:t>
      </w:r>
      <w:r>
        <w:rPr>
          <w:rFonts w:hint="eastAsia" w:ascii="宋体" w:hAnsi="宋体" w:cs="宋体"/>
          <w:bCs/>
          <w:color w:val="000000"/>
          <w:sz w:val="21"/>
          <w:szCs w:val="21"/>
          <w:highlight w:val="none"/>
          <w:lang w:val="zh-CN"/>
        </w:rPr>
        <w:t xml:space="preserve">完成项目的各项工作内容，如在实施的过程中出现错误，误差，需负责及时更正直至采购单位确认合格，成交单位在项目</w:t>
      </w:r>
      <w:r>
        <w:rPr>
          <w:rFonts w:hint="eastAsia" w:ascii="宋体" w:hAnsi="宋体" w:cs="宋体"/>
          <w:bCs/>
          <w:color w:val="000000"/>
          <w:sz w:val="21"/>
          <w:szCs w:val="21"/>
          <w:highlight w:val="none"/>
        </w:rPr>
        <w:t xml:space="preserve">服务期内</w:t>
      </w:r>
      <w:r>
        <w:rPr>
          <w:rFonts w:hint="eastAsia" w:ascii="宋体" w:hAnsi="宋体" w:cs="宋体"/>
          <w:bCs/>
          <w:color w:val="000000"/>
          <w:sz w:val="21"/>
          <w:szCs w:val="21"/>
          <w:highlight w:val="none"/>
          <w:lang w:val="zh-CN"/>
        </w:rPr>
        <w:t xml:space="preserve">产生的任何安全、损坏等责任事故一律由成交单位自行承担。</w:t>
      </w:r>
      <w:r>
        <w:rPr>
          <w:rFonts w:hint="eastAsia" w:ascii="宋体" w:hAnsi="宋体" w:cs="宋体"/>
          <w:bCs/>
          <w:color w:val="000000"/>
          <w:sz w:val="21"/>
          <w:szCs w:val="21"/>
          <w:highlight w:val="none"/>
        </w:rPr>
        <w:t xml:space="preserve">成交单位工作人员在岗履行职责期间（包括上下班途中），发生自身的人身伤害、伤亡，均由成交单位负责处理并承担经济和道义上的责任，采购单位不承担任何责任。</w:t>
      </w:r>
      <w:r>
        <w:rPr>
          <w:rFonts w:ascii="宋体" w:hAnsi="宋体" w:cs="宋体"/>
          <w:bCs/>
          <w:color w:val="000000"/>
          <w:sz w:val="21"/>
          <w:szCs w:val="21"/>
          <w:highlight w:val="none"/>
          <w:lang w:val="zh-CN"/>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3、成交单位违反国家相关法规，与聘用人员发生纠纷，均由成交单位负责调解与处理，采购单位不承担责任。</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4、因成交单位管理不善，造成保洁等工作范围内的设施、设备等损坏的，由成交单位负责赔偿损失，情节严重的可终止合同甚至诉诸法律。</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5、除采购文件中特别说明外，成交单位所需的全部工作装备和耗材均由成交单位负责提供。</w:t>
      </w:r>
      <w:r>
        <w:rPr>
          <w:rFonts w:ascii="宋体" w:hAnsi="宋体" w:cs="宋体"/>
          <w:bCs/>
          <w:color w:val="000000"/>
          <w:sz w:val="21"/>
          <w:szCs w:val="21"/>
          <w:highlight w:val="none"/>
        </w:rPr>
      </w:r>
      <w:r/>
    </w:p>
    <w:p>
      <w:pPr>
        <w:pStyle w:val="657"/>
        <w:ind w:firstLine="422"/>
        <w:keepLines w:val="0"/>
        <w:keepNext w:val="0"/>
        <w:pageBreakBefore w:val="0"/>
        <w:spacing w:line="360" w:lineRule="auto"/>
        <w:widowControl w:val="off"/>
        <w:tabs>
          <w:tab w:val="left" w:pos="0" w:leader="none"/>
        </w:tabs>
        <w:rPr>
          <w:rFonts w:ascii="宋体" w:hAnsi="宋体"/>
          <w:b/>
          <w:bCs/>
          <w:color w:val="000000"/>
          <w:highlight w:val="none"/>
        </w:rPr>
      </w:pPr>
      <w:r>
        <w:rPr>
          <w:rFonts w:hint="eastAsia" w:ascii="宋体" w:hAnsi="宋体" w:cs="宋体"/>
          <w:b/>
          <w:color w:val="000000"/>
          <w:szCs w:val="21"/>
          <w:highlight w:val="none"/>
        </w:rPr>
        <w:t xml:space="preserve">（八）</w:t>
      </w:r>
      <w:r>
        <w:rPr>
          <w:rFonts w:hint="eastAsia" w:ascii="宋体" w:hAnsi="宋体"/>
          <w:b/>
          <w:bCs/>
          <w:color w:val="000000"/>
          <w:highlight w:val="none"/>
        </w:rPr>
        <w:t xml:space="preserve">其他主要商务条款：</w:t>
      </w:r>
      <w:r>
        <w:rPr>
          <w:rFonts w:ascii="宋体" w:hAnsi="宋体"/>
          <w:b/>
          <w:bCs/>
          <w:color w:val="000000"/>
          <w:highlight w:val="none"/>
        </w:rPr>
      </w:r>
      <w:r/>
    </w:p>
    <w:p>
      <w:pPr>
        <w:pStyle w:val="657"/>
        <w:spacing w:line="360" w:lineRule="auto"/>
        <w:tabs>
          <w:tab w:val="left" w:pos="0" w:leader="none"/>
        </w:tabs>
        <w:rPr>
          <w:rFonts w:ascii="宋体" w:hAnsi="宋体" w:cs="宋体"/>
          <w:bCs/>
          <w:color w:val="000000"/>
          <w:szCs w:val="21"/>
          <w:highlight w:val="none"/>
          <w:lang w:val="zh-CN"/>
        </w:rPr>
      </w:pPr>
      <w:r>
        <w:rPr>
          <w:rFonts w:hint="eastAsia" w:ascii="宋体" w:hAnsi="宋体"/>
          <w:color w:val="000000"/>
          <w:highlight w:val="none"/>
        </w:rPr>
        <w:t xml:space="preserve">1、</w:t>
      </w:r>
      <w:r>
        <w:rPr>
          <w:rFonts w:hint="eastAsia" w:ascii="宋体" w:hAnsi="宋体" w:cs="宋体"/>
          <w:bCs/>
          <w:color w:val="000000"/>
          <w:szCs w:val="21"/>
          <w:highlight w:val="none"/>
          <w:lang w:val="zh-CN"/>
        </w:rPr>
        <w:t xml:space="preserve">合同价款的支付及付款方式：以合同约定为准。</w:t>
      </w:r>
      <w:r>
        <w:rPr>
          <w:rFonts w:ascii="宋体" w:hAnsi="宋体" w:cs="宋体"/>
          <w:bCs/>
          <w:color w:val="000000"/>
          <w:szCs w:val="21"/>
          <w:highlight w:val="none"/>
          <w:lang w:val="zh-CN"/>
        </w:rPr>
      </w:r>
      <w:r/>
    </w:p>
    <w:p>
      <w:pPr>
        <w:pStyle w:val="657"/>
        <w:spacing w:line="360" w:lineRule="auto"/>
        <w:rPr>
          <w:rFonts w:ascii="宋体" w:hAnsi="宋体" w:cs="宋体"/>
          <w:b/>
          <w:color w:val="000000"/>
          <w:szCs w:val="21"/>
          <w:highlight w:val="none"/>
        </w:rPr>
        <w:outlineLvl w:val="1"/>
      </w:pPr>
      <w:r>
        <w:rPr>
          <w:rFonts w:hint="eastAsia" w:ascii="宋体" w:hAnsi="宋体"/>
          <w:color w:val="000000"/>
          <w:highlight w:val="none"/>
        </w:rPr>
        <w:t xml:space="preserve">2、</w:t>
      </w:r>
      <w:r>
        <w:rPr>
          <w:rFonts w:hint="eastAsia" w:ascii="宋体" w:hAnsi="宋体" w:cs="宋体"/>
          <w:b/>
          <w:color w:val="000000"/>
          <w:szCs w:val="21"/>
          <w:highlight w:val="none"/>
        </w:rPr>
        <w:t xml:space="preserve">合同履约期限：12个月，具体根据合同约定起止期限。</w:t>
      </w:r>
      <w:r>
        <w:rPr>
          <w:rFonts w:ascii="宋体" w:hAnsi="宋体" w:cs="宋体"/>
          <w:b/>
          <w:color w:val="000000"/>
          <w:szCs w:val="21"/>
          <w:highlight w:val="none"/>
        </w:rPr>
      </w:r>
      <w:r/>
    </w:p>
    <w:p>
      <w:pPr>
        <w:pStyle w:val="672"/>
        <w:ind w:firstLine="422"/>
        <w:spacing w:after="0" w:line="360" w:lineRule="auto"/>
        <w:tabs>
          <w:tab w:val="left" w:pos="5250" w:leader="none"/>
        </w:tabs>
        <w:rPr>
          <w:color w:val="000000"/>
          <w:sz w:val="21"/>
          <w:szCs w:val="21"/>
          <w:highlight w:val="none"/>
        </w:rPr>
      </w:pPr>
      <w:r>
        <w:rPr>
          <w:rFonts w:hint="eastAsia" w:ascii="宋体" w:hAnsi="宋体" w:cs="宋体"/>
          <w:b/>
          <w:color w:val="000000"/>
          <w:sz w:val="21"/>
          <w:szCs w:val="21"/>
          <w:highlight w:val="none"/>
        </w:rPr>
        <w:t xml:space="preserve">服务地点：苏州市吴江区汾湖镇，具体根据各标段项目地点。</w:t>
      </w:r>
      <w:r>
        <w:rPr>
          <w:color w:val="000000"/>
          <w:sz w:val="21"/>
          <w:szCs w:val="21"/>
          <w:highlight w:val="none"/>
        </w:rPr>
      </w:r>
      <w:r/>
    </w:p>
    <w:p>
      <w:pPr>
        <w:pStyle w:val="769"/>
        <w:ind w:firstLine="0"/>
        <w:rPr>
          <w:rFonts w:ascii="宋体" w:hAnsi="宋体"/>
          <w:color w:val="000000"/>
          <w:highlight w:val="none"/>
        </w:rPr>
      </w:pPr>
      <w:r>
        <w:rPr>
          <w:rFonts w:hint="eastAsia" w:ascii="宋体" w:hAnsi="宋体"/>
          <w:color w:val="000000"/>
          <w:highlight w:val="none"/>
        </w:rPr>
        <w:t xml:space="preserve">3、</w:t>
      </w:r>
      <w:r>
        <w:rPr>
          <w:rFonts w:hint="eastAsia" w:ascii="宋体" w:hAnsi="宋体" w:cs="宋体"/>
          <w:bCs/>
          <w:color w:val="000000"/>
          <w:highlight w:val="none"/>
        </w:rPr>
        <w:t xml:space="preserve">响应单位</w:t>
      </w:r>
      <w:r>
        <w:rPr>
          <w:rFonts w:hint="eastAsia" w:ascii="宋体" w:hAnsi="宋体" w:cs="宋体"/>
          <w:bCs/>
          <w:color w:val="000000"/>
          <w:highlight w:val="none"/>
          <w:lang w:val="zh-CN"/>
        </w:rPr>
        <w:t xml:space="preserve">必须承诺采购文件中提出的全部服务要求；如果以其中某些条款不响应时，应在文件中逐条列出，未列出的视同响应，</w:t>
      </w:r>
      <w:r>
        <w:rPr>
          <w:rFonts w:hint="eastAsia" w:ascii="宋体" w:hAnsi="宋体"/>
          <w:color w:val="000000"/>
          <w:highlight w:val="none"/>
        </w:rPr>
        <w:t xml:space="preserve">履约时按采购文件要求执行。</w:t>
      </w:r>
      <w:r>
        <w:rPr>
          <w:rFonts w:ascii="宋体" w:hAnsi="宋体"/>
          <w:color w:val="000000"/>
          <w:highlight w:val="none"/>
        </w:rPr>
      </w:r>
      <w:r/>
    </w:p>
    <w:p>
      <w:pPr>
        <w:pStyle w:val="657"/>
        <w:spacing w:line="360" w:lineRule="auto"/>
        <w:rPr>
          <w:rFonts w:ascii="宋体" w:hAnsi="宋体" w:cs="宋体"/>
          <w:bCs/>
          <w:color w:val="000000"/>
          <w:szCs w:val="21"/>
          <w:highlight w:val="none"/>
        </w:rPr>
      </w:pPr>
      <w:r>
        <w:rPr>
          <w:rFonts w:hint="eastAsia" w:ascii="宋体" w:hAnsi="宋体"/>
          <w:b/>
          <w:bCs/>
          <w:color w:val="000000"/>
          <w:highlight w:val="none"/>
        </w:rPr>
        <w:t xml:space="preserve">4、</w:t>
      </w:r>
      <w:r>
        <w:rPr>
          <w:rFonts w:hint="eastAsia" w:ascii="宋体" w:hAnsi="宋体" w:cs="宋体"/>
          <w:b/>
          <w:bCs/>
          <w:color w:val="000000"/>
          <w:highlight w:val="none"/>
        </w:rPr>
        <w:t xml:space="preserve">响应单位须对本项目中的所有服务进行报价，不得拆开报价或只投其中的部分内容，否则作无效响应处理。</w:t>
      </w:r>
      <w:r>
        <w:rPr>
          <w:rFonts w:hint="eastAsia" w:ascii="宋体" w:hAnsi="宋体"/>
          <w:color w:val="000000"/>
          <w:highlight w:val="none"/>
        </w:rPr>
        <w:t xml:space="preserve">磋商响应总报价</w:t>
      </w:r>
      <w:r>
        <w:rPr>
          <w:rFonts w:hint="eastAsia" w:ascii="宋体" w:hAnsi="宋体" w:cs="宋体"/>
          <w:bCs/>
          <w:color w:val="000000"/>
          <w:szCs w:val="21"/>
          <w:highlight w:val="none"/>
        </w:rPr>
        <w:t xml:space="preserve">包括完成本项工作所需的人员工资、加班费、福利费、奖金、人身意外伤害险等，具体按照采购文件的规定以及从事服务的相关工具、设备使用费以及在从事该劳动过程中发生的一切费用，报价中还包括耗材、劳保、各种税费、响应单位企业利润以及政策性文件规定及合同包含的所有风险、责任等各项应有费用。</w:t>
      </w:r>
      <w:r>
        <w:rPr>
          <w:rFonts w:hint="eastAsia" w:ascii="宋体" w:hAnsi="宋体" w:cs="宋体"/>
          <w:color w:val="000000"/>
          <w:highlight w:val="none"/>
        </w:rPr>
        <w:t xml:space="preserve">响应报价中人员费用不得低于本市最新公布的最低标准,报</w:t>
      </w:r>
      <w:r>
        <w:rPr>
          <w:rFonts w:hint="eastAsia" w:ascii="宋体" w:hAnsi="宋体"/>
          <w:color w:val="000000"/>
          <w:highlight w:val="none"/>
        </w:rPr>
        <w:t xml:space="preserve">价必须含税，</w:t>
      </w:r>
      <w:bookmarkEnd w:id="31"/>
      <w:r>
        <w:rPr>
          <w:rFonts w:hint="eastAsia" w:ascii="宋体" w:hAnsi="宋体" w:cs="宋体"/>
          <w:bCs/>
          <w:color w:val="000000"/>
          <w:szCs w:val="21"/>
          <w:highlight w:val="none"/>
        </w:rPr>
        <w:t xml:space="preserve">磋商响应单位在报价时还应考虑各种风险因素，相关风险因素费用包含在响应报价中，风险因素包括最低工资标准提高、遇重大活动、检查、突发情况、物价调整、税费调整等。除非合同条款中另有规定，否则，磋商响应单位所报价格在合同实施期间不因各种风险因素而变动。</w:t>
      </w:r>
      <w:r>
        <w:rPr>
          <w:rFonts w:hint="eastAsia" w:ascii="宋体" w:hAnsi="宋体" w:cs="宋体"/>
          <w:b/>
          <w:color w:val="000000"/>
          <w:szCs w:val="21"/>
          <w:highlight w:val="none"/>
        </w:rPr>
        <w:t xml:space="preserve">响应单位根据各标段投标报价分析表的暂估量报综合单价及总价，综合单价不得超采购最高综合单价限价，总价不得超标段采购预算，本项目投标报价成交综合单价固定，最终服务费结算按实际工作量和成交综合单价按实结算费用，但最终结算总费用不超过各标段合同总价，相关风险责任响应单位自行考虑。</w:t>
      </w:r>
      <w:r>
        <w:rPr>
          <w:rFonts w:ascii="宋体" w:hAnsi="宋体" w:cs="宋体"/>
          <w:bCs/>
          <w:color w:val="000000"/>
          <w:szCs w:val="21"/>
          <w:highlight w:val="none"/>
        </w:rPr>
      </w:r>
      <w:r/>
    </w:p>
    <w:p>
      <w:pPr>
        <w:pStyle w:val="769"/>
        <w:ind w:firstLine="0"/>
        <w:rPr>
          <w:rFonts w:ascii="宋体" w:hAnsi="宋体" w:cs="宋体"/>
          <w:b/>
          <w:color w:val="000000"/>
          <w:highlight w:val="none"/>
        </w:rPr>
      </w:pPr>
      <w:r>
        <w:rPr>
          <w:rFonts w:hint="eastAsia" w:ascii="宋体" w:hAnsi="宋体" w:cs="宋体"/>
          <w:color w:val="000000"/>
          <w:highlight w:val="none"/>
        </w:rPr>
        <w:t xml:space="preserve">5、</w:t>
      </w:r>
      <w:r>
        <w:rPr>
          <w:rFonts w:hint="eastAsia" w:ascii="宋体" w:hAnsi="宋体" w:cs="宋体"/>
          <w:b/>
          <w:color w:val="000000"/>
          <w:highlight w:val="none"/>
        </w:rPr>
        <w:t xml:space="preserve">水面保洁作业服务质量考核办法： </w:t>
      </w:r>
      <w:r>
        <w:rPr>
          <w:rFonts w:ascii="宋体" w:hAnsi="宋体" w:cs="宋体"/>
          <w:b/>
          <w:color w:val="000000"/>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（1）采购单位成立考核小组，根据成交单位的响应承诺及工单完成情况，按合同附件《水面保洁考核标准》对成交单位的作业服务质量进行考核。</w:t>
      </w:r>
      <w:r>
        <w:rPr>
          <w:rFonts w:ascii="宋体" w:hAnsi="宋体" w:cs="宋体"/>
          <w:bCs/>
          <w:color w:val="000000"/>
          <w:sz w:val="21"/>
          <w:szCs w:val="21"/>
          <w:highlight w:val="none"/>
        </w:rPr>
      </w:r>
      <w:r/>
    </w:p>
    <w:p>
      <w:pPr>
        <w:pStyle w:val="693"/>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（2）成交单位在接受采购单位工单派遣任务后，未及时响应或未按要求完成保洁任务的，累计出现两次上述情况的，采购单位有权对不合格的成交单位不再派遣工单任务，转派其他标段成交单位完成工单任务。</w:t>
      </w:r>
      <w:r>
        <w:rPr>
          <w:rFonts w:ascii="宋体" w:hAnsi="宋体" w:cs="宋体"/>
          <w:bCs/>
          <w:color w:val="000000"/>
          <w:sz w:val="21"/>
          <w:szCs w:val="21"/>
          <w:highlight w:val="none"/>
        </w:rPr>
      </w:r>
      <w:r/>
    </w:p>
    <w:p>
      <w:pPr>
        <w:pStyle w:val="769"/>
        <w:ind w:firstLine="0"/>
        <w:rPr>
          <w:rFonts w:ascii="宋体" w:hAnsi="宋体" w:cs="宋体"/>
          <w:color w:val="000000"/>
          <w:highlight w:val="none"/>
        </w:rPr>
      </w:pPr>
      <w:r>
        <w:rPr>
          <w:rFonts w:hint="eastAsia" w:ascii="宋体" w:hAnsi="宋体" w:cs="宋体"/>
          <w:color w:val="000000"/>
          <w:highlight w:val="none"/>
        </w:rPr>
        <w:t xml:space="preserve">6、若成交单位在服务期间，违反下列规定，采购单位将有权没收履约保证金或终止服务合同：</w:t>
      </w:r>
      <w:r>
        <w:rPr>
          <w:rFonts w:ascii="宋体" w:hAnsi="宋体" w:cs="宋体"/>
          <w:color w:val="000000"/>
          <w:highlight w:val="none"/>
        </w:rPr>
      </w:r>
      <w:r/>
    </w:p>
    <w:p>
      <w:pPr>
        <w:pStyle w:val="769"/>
        <w:ind w:firstLine="0"/>
        <w:rPr>
          <w:rFonts w:ascii="宋体" w:hAnsi="宋体" w:cs="宋体"/>
          <w:color w:val="000000"/>
          <w:highlight w:val="none"/>
        </w:rPr>
      </w:pPr>
      <w:r>
        <w:rPr>
          <w:rFonts w:hint="eastAsia" w:ascii="宋体" w:hAnsi="宋体" w:cs="宋体"/>
          <w:color w:val="000000"/>
          <w:highlight w:val="none"/>
        </w:rPr>
        <w:t xml:space="preserve">（1）未经采购单位许可，将服务转包、分包他人；</w:t>
      </w:r>
      <w:r>
        <w:rPr>
          <w:rFonts w:ascii="宋体" w:hAnsi="宋体" w:cs="宋体"/>
          <w:color w:val="000000"/>
          <w:highlight w:val="none"/>
        </w:rPr>
      </w:r>
      <w:r/>
    </w:p>
    <w:p>
      <w:pPr>
        <w:pStyle w:val="769"/>
        <w:ind w:firstLine="0"/>
        <w:rPr>
          <w:rFonts w:ascii="宋体" w:hAnsi="宋体" w:cs="宋体"/>
          <w:color w:val="000000"/>
          <w:highlight w:val="none"/>
        </w:rPr>
      </w:pPr>
      <w:r>
        <w:rPr>
          <w:rFonts w:hint="eastAsia" w:ascii="宋体" w:hAnsi="宋体" w:cs="宋体"/>
          <w:color w:val="000000"/>
          <w:highlight w:val="none"/>
        </w:rPr>
        <w:t xml:space="preserve">（2）严重违反或多次违反本项目考核标准的有关规定；</w:t>
      </w:r>
      <w:r>
        <w:rPr>
          <w:rFonts w:ascii="宋体" w:hAnsi="宋体" w:cs="宋体"/>
          <w:color w:val="000000"/>
          <w:highlight w:val="none"/>
        </w:rPr>
      </w:r>
      <w:r/>
    </w:p>
    <w:p>
      <w:pPr>
        <w:pStyle w:val="657"/>
        <w:spacing w:line="440" w:lineRule="exact"/>
        <w:tabs>
          <w:tab w:val="left" w:pos="840" w:leader="none"/>
        </w:tabs>
        <w:rPr>
          <w:rFonts w:hint="eastAsia" w:ascii="宋体" w:hAnsi="宋体"/>
          <w:b/>
          <w:bCs/>
          <w:color w:val="000000"/>
          <w:szCs w:val="21"/>
          <w:highlight w:val="none"/>
        </w:rPr>
      </w:pPr>
      <w:r>
        <w:rPr>
          <w:rFonts w:hint="eastAsia" w:ascii="宋体" w:hAnsi="宋体" w:cs="宋体"/>
          <w:color w:val="000000"/>
          <w:highlight w:val="none"/>
        </w:rPr>
        <w:t xml:space="preserve">（3）合同约定的属于上述情形的其他情况。</w:t>
      </w:r>
      <w:r>
        <w:rPr>
          <w:rFonts w:hint="eastAsia" w:ascii="宋体" w:hAnsi="宋体"/>
          <w:b/>
          <w:bCs/>
          <w:color w:val="000000"/>
          <w:szCs w:val="21"/>
          <w:highlight w:val="none"/>
        </w:rPr>
      </w:r>
      <w:r/>
    </w:p>
    <w:p>
      <w:pPr>
        <w:pStyle w:val="657"/>
        <w:spacing w:line="440" w:lineRule="exact"/>
        <w:tabs>
          <w:tab w:val="left" w:pos="840" w:leader="none"/>
        </w:tabs>
        <w:rPr>
          <w:rFonts w:hint="eastAsia" w:ascii="宋体" w:hAnsi="宋体"/>
          <w:b/>
          <w:bCs/>
          <w:color w:val="000000"/>
          <w:szCs w:val="21"/>
          <w:highlight w:val="none"/>
        </w:rPr>
      </w:pPr>
      <w:r>
        <w:rPr>
          <w:rFonts w:hint="eastAsia" w:ascii="宋体" w:hAnsi="宋体"/>
          <w:b/>
          <w:bCs/>
          <w:color w:val="000000"/>
          <w:szCs w:val="21"/>
          <w:highlight w:val="none"/>
          <w:lang w:val="en-US" w:eastAsia="zh-CN"/>
        </w:rPr>
        <w:t xml:space="preserve">五</w:t>
      </w:r>
      <w:r>
        <w:rPr>
          <w:rFonts w:hint="eastAsia" w:ascii="宋体" w:hAnsi="宋体"/>
          <w:b/>
          <w:bCs/>
          <w:color w:val="000000"/>
          <w:szCs w:val="21"/>
          <w:highlight w:val="none"/>
        </w:rPr>
        <w:t xml:space="preserve">、综合说明及其它要求：</w:t>
      </w:r>
      <w:r>
        <w:rPr>
          <w:rFonts w:hint="eastAsia" w:ascii="宋体" w:hAnsi="宋体"/>
          <w:b/>
          <w:bCs/>
          <w:color w:val="000000"/>
          <w:szCs w:val="21"/>
          <w:highlight w:val="none"/>
        </w:rPr>
      </w:r>
      <w:r/>
    </w:p>
    <w:p>
      <w:pPr>
        <w:pStyle w:val="657"/>
        <w:ind w:firstLine="210"/>
        <w:spacing w:line="440" w:lineRule="exact"/>
        <w:tabs>
          <w:tab w:val="left" w:pos="8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1、响应单位报价应包含以下各项费用：</w:t>
      </w:r>
      <w:r>
        <w:rPr>
          <w:rFonts w:hint="eastAsia" w:ascii="宋体" w:hAnsi="宋体" w:cs="宋体"/>
          <w:color w:val="000000"/>
          <w:szCs w:val="21"/>
          <w:highlight w:val="none"/>
        </w:rPr>
      </w:r>
      <w:r/>
    </w:p>
    <w:p>
      <w:pPr>
        <w:pStyle w:val="65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报价包括评审期间人工、交通、场地、食宿、保险、劳保、管理、设备、材料、税费、售后服务费成交服务费及为完成整个项目所产生的其它所有费用，以及政策性文件规定及合同包含的所有风险、责任等各项应有费用。</w:t>
      </w:r>
      <w:r>
        <w:rPr>
          <w:rFonts w:hint="eastAsia" w:ascii="宋体" w:hAnsi="宋体" w:cs="宋体"/>
          <w:color w:val="000000"/>
          <w:szCs w:val="21"/>
          <w:highlight w:val="none"/>
        </w:rPr>
      </w:r>
      <w:r/>
    </w:p>
    <w:p>
      <w:pPr>
        <w:pStyle w:val="65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2、报价的编制依据：</w:t>
      </w:r>
      <w:r>
        <w:rPr>
          <w:rFonts w:hint="eastAsia" w:ascii="宋体" w:hAnsi="宋体" w:cs="宋体"/>
          <w:color w:val="000000"/>
          <w:szCs w:val="21"/>
          <w:highlight w:val="none"/>
        </w:rPr>
      </w:r>
      <w:r/>
    </w:p>
    <w:p>
      <w:pPr>
        <w:pStyle w:val="65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（1）报价严格按照采购方提供的服务要求及采购文件要求进行。响应单位应对所投项目的全部内容进行报价，只投其中部分内容者，其标书将被拒绝。</w:t>
      </w:r>
      <w:r>
        <w:rPr>
          <w:rFonts w:hint="eastAsia" w:ascii="宋体" w:hAnsi="宋体" w:cs="宋体"/>
          <w:color w:val="000000"/>
          <w:szCs w:val="21"/>
          <w:highlight w:val="none"/>
        </w:rPr>
      </w:r>
      <w:r/>
    </w:p>
    <w:p>
      <w:pPr>
        <w:pStyle w:val="65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响应单位所提供的服务能够至少达到以上要求，同时明确详细的服务方案。响应单位必须说明其是否响应采购文件中提出的全部服务内容与要求，如果以其中某些条款不响应时，应在文件中逐条列出，未列出的视同响应。</w:t>
      </w:r>
      <w:r>
        <w:rPr>
          <w:rFonts w:hint="eastAsia" w:ascii="宋体" w:hAnsi="宋体" w:cs="宋体"/>
          <w:color w:val="000000"/>
          <w:szCs w:val="21"/>
          <w:highlight w:val="none"/>
        </w:rPr>
      </w:r>
      <w:r/>
    </w:p>
    <w:p>
      <w:pPr>
        <w:pStyle w:val="65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hint="eastAsia" w:ascii="宋体" w:hAnsi="宋体" w:cs="宋体"/>
          <w:color w:val="000000"/>
          <w:szCs w:val="21"/>
          <w:highlight w:val="none"/>
        </w:rPr>
      </w:r>
      <w:r/>
    </w:p>
    <w:p>
      <w:pPr>
        <w:pStyle w:val="65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采购单位与派驻人员不发生任何劳动和雇佣关系，派驻人员由中标单位自行管理，中标单位和派驻人员应遵守安全操作规章制度，中标单位工作人员在岗履行职责期间（包括上下班途中），发生自身的人身伤害、伤亡，均由中标单位自行负责处理并承担经济和道义上的责任，采购单位不承担任何责任。</w:t>
      </w:r>
      <w:r>
        <w:rPr>
          <w:rFonts w:ascii="宋体" w:hAnsi="宋体" w:cs="宋体"/>
          <w:color w:val="000000"/>
          <w:szCs w:val="21"/>
          <w:highlight w:val="none"/>
        </w:rPr>
      </w:r>
      <w:r/>
    </w:p>
    <w:p>
      <w:pPr>
        <w:pStyle w:val="65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6.中标单位违反国家相关法规，与聘用人员发生纠纷，均由中标单位负责调解与处理，采购方不承担任何责任。</w:t>
      </w:r>
      <w:r>
        <w:rPr>
          <w:rFonts w:ascii="宋体" w:hAnsi="宋体" w:cs="宋体"/>
          <w:color w:val="000000"/>
          <w:szCs w:val="21"/>
          <w:highlight w:val="none"/>
        </w:rPr>
      </w:r>
      <w:r/>
    </w:p>
    <w:p>
      <w:pPr>
        <w:pStyle w:val="65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7.因中标单位管理不善，造成服务工作范围内的设施、设备等损坏的，由中标单位负责赔偿损失，情节严重的可终止合同甚至诉诸法律。</w:t>
      </w:r>
      <w:r>
        <w:rPr>
          <w:rFonts w:ascii="宋体" w:hAnsi="宋体" w:cs="宋体"/>
          <w:color w:val="000000"/>
          <w:szCs w:val="21"/>
          <w:highlight w:val="none"/>
        </w:rPr>
      </w:r>
      <w:r/>
    </w:p>
    <w:p>
      <w:pPr>
        <w:pStyle w:val="674"/>
        <w:ind w:firstLine="420"/>
        <w:rPr>
          <w:rFonts w:ascii="宋体" w:hAnsi="宋体"/>
          <w:color w:val="000000"/>
          <w:sz w:val="21"/>
          <w:szCs w:val="21"/>
          <w:highlight w:val="none"/>
        </w:rPr>
      </w:pPr>
      <w:r>
        <w:rPr>
          <w:rFonts w:hint="eastAsia" w:ascii="宋体" w:hAnsi="宋体" w:cs="宋体"/>
          <w:color w:val="000000"/>
          <w:sz w:val="21"/>
          <w:szCs w:val="21"/>
          <w:highlight w:val="none"/>
        </w:rPr>
        <w:t xml:space="preserve">中标单位需对服务过程中产生的数据、文件、资料具有保密业务，严禁外泄，且所有数据、文件、资料归采购单位所有。</w:t>
      </w:r>
      <w:r>
        <w:rPr>
          <w:rFonts w:ascii="宋体" w:hAnsi="宋体"/>
          <w:color w:val="000000"/>
          <w:sz w:val="21"/>
          <w:szCs w:val="21"/>
          <w:highlight w:val="none"/>
        </w:rPr>
      </w:r>
      <w:r/>
    </w:p>
    <w:p>
      <w:pPr>
        <w:pStyle w:val="65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8.除采购文件中特别说明外，中标单位所需的全部工作装备和耗材均由中标单位负责提供。其它临时性杂项应急服务费用也含在投标总价中。</w:t>
      </w:r>
      <w:r>
        <w:rPr>
          <w:rFonts w:ascii="宋体" w:hAnsi="宋体" w:cs="宋体"/>
          <w:color w:val="000000"/>
          <w:szCs w:val="21"/>
          <w:highlight w:val="none"/>
          <w:lang w:val="zh-CN"/>
        </w:rPr>
      </w:r>
      <w:r/>
    </w:p>
    <w:p>
      <w:pPr>
        <w:pStyle w:val="65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r>
        <w:rPr>
          <w:rFonts w:ascii="宋体" w:hAnsi="宋体" w:cs="宋体"/>
          <w:color w:val="000000"/>
          <w:szCs w:val="21"/>
          <w:highlight w:val="none"/>
        </w:rPr>
      </w:r>
      <w:r/>
    </w:p>
    <w:p>
      <w:pPr>
        <w:pStyle w:val="65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10.投标单位应认真检查招标文件的内容是否齐全，如有遗漏请及时向招标代理机构索取，否则责任自负。</w:t>
      </w:r>
      <w:r>
        <w:rPr>
          <w:rFonts w:ascii="宋体" w:hAnsi="宋体" w:cs="宋体"/>
          <w:color w:val="000000"/>
          <w:szCs w:val="21"/>
          <w:highlight w:val="none"/>
        </w:rPr>
      </w:r>
      <w:r/>
    </w:p>
    <w:p>
      <w:pPr>
        <w:pStyle w:val="65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ascii="宋体" w:hAnsi="宋体" w:cs="宋体"/>
          <w:color w:val="000000"/>
          <w:szCs w:val="21"/>
          <w:highlight w:val="none"/>
        </w:rPr>
      </w:r>
      <w:r/>
    </w:p>
    <w:p>
      <w:pPr>
        <w:pStyle w:val="65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t xml:space="preserve">凡涉及招标文件的补充说明和修改，均以苏州市政府采购网上发布的通知为准。</w:t>
      </w:r>
      <w:r>
        <w:rPr>
          <w:rFonts w:hint="eastAsia" w:ascii="宋体" w:hAnsi="宋体" w:cs="宋体"/>
          <w:color w:val="000000"/>
          <w:szCs w:val="21"/>
          <w:highlight w:val="none"/>
        </w:rPr>
      </w:r>
      <w:r/>
    </w:p>
    <w:p>
      <w:pPr>
        <w:pStyle w:val="65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eastAsia="zh-CN"/>
        </w:rPr>
        <w:t xml:space="preserve">09</w:t>
      </w:r>
      <w:r>
        <w:rPr>
          <w:rFonts w:hint="eastAsia" w:ascii="宋体" w:hAnsi="宋体" w:cs="宋体"/>
          <w:color w:val="000000"/>
          <w:szCs w:val="21"/>
          <w:highlight w:val="none"/>
          <w:lang w:val="zh-CN"/>
        </w:rPr>
        <w:t xml:space="preserve">、政策执行（如涉及）</w:t>
      </w:r>
      <w:r>
        <w:rPr>
          <w:rFonts w:ascii="宋体" w:hAnsi="宋体" w:cs="宋体"/>
          <w:color w:val="000000"/>
          <w:szCs w:val="21"/>
          <w:highlight w:val="none"/>
          <w:lang w:val="zh-CN"/>
        </w:rPr>
      </w:r>
      <w:r/>
    </w:p>
    <w:p>
      <w:pPr>
        <w:pStyle w:val="65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（1）若投标产品涉及政府采购协议供货目录内的产品则必须按政府采购协议供货要求执行。</w:t>
      </w:r>
      <w:r>
        <w:rPr>
          <w:rFonts w:ascii="宋体" w:hAnsi="宋体" w:cs="宋体"/>
          <w:color w:val="000000"/>
          <w:szCs w:val="21"/>
          <w:highlight w:val="none"/>
          <w:lang w:val="zh-CN"/>
        </w:rPr>
      </w:r>
      <w:r/>
    </w:p>
    <w:p>
      <w:pPr>
        <w:pStyle w:val="65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（2）关于节能环保产品政府采购按《关于调整优化节能产品、环境标志产品政府采购执行机制的通知》（财库〔2019〕9号）、苏财购〔2019〕10号规定执行。</w:t>
      </w:r>
      <w:r>
        <w:rPr>
          <w:rFonts w:ascii="宋体" w:hAnsi="宋体" w:cs="宋体"/>
          <w:color w:val="000000"/>
          <w:szCs w:val="21"/>
          <w:highlight w:val="none"/>
          <w:lang w:val="zh-CN"/>
        </w:rPr>
      </w:r>
      <w:r/>
    </w:p>
    <w:p>
      <w:pPr>
        <w:pStyle w:val="65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w:t>
      </w:r>
      <w:r>
        <w:rPr>
          <w:rFonts w:hint="eastAsia" w:ascii="宋体" w:hAnsi="宋体" w:cs="宋体"/>
          <w:color w:val="000000"/>
          <w:szCs w:val="21"/>
          <w:highlight w:val="none"/>
          <w:lang w:val="zh-CN"/>
        </w:rPr>
        <w:t xml:space="preserve">具有国家确定的认证机构出具的、处于有效期之内的认证证书扫描件或相关截图等证明材料。强制采购产品认证证书扫描件未提供或提供不全的将视为未实质性响应采购要求。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rPr>
          <w:rFonts w:ascii="宋体" w:hAnsi="宋体" w:cs="宋体"/>
          <w:color w:val="000000"/>
          <w:szCs w:val="21"/>
          <w:highlight w:val="none"/>
          <w:lang w:val="zh-CN"/>
        </w:rPr>
      </w:r>
      <w:r/>
    </w:p>
    <w:p>
      <w:pPr>
        <w:pStyle w:val="65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14</w:t>
      </w:r>
      <w:r>
        <w:rPr>
          <w:rFonts w:hint="eastAsia" w:ascii="宋体" w:hAnsi="宋体" w:cs="宋体"/>
          <w:color w:val="000000"/>
          <w:szCs w:val="21"/>
          <w:highlight w:val="none"/>
          <w:lang w:val="zh-CN"/>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ascii="宋体" w:hAnsi="宋体" w:cs="宋体"/>
          <w:color w:val="000000"/>
          <w:szCs w:val="21"/>
          <w:highlight w:val="none"/>
          <w:lang w:val="zh-CN"/>
        </w:rPr>
      </w:r>
      <w:r/>
    </w:p>
    <w:p>
      <w:pPr>
        <w:pStyle w:val="657"/>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15</w:t>
      </w:r>
      <w:r>
        <w:rPr>
          <w:rFonts w:hint="eastAsia" w:ascii="宋体" w:hAnsi="宋体" w:cs="宋体"/>
          <w:color w:val="000000"/>
          <w:szCs w:val="21"/>
          <w:highlight w:val="none"/>
          <w:lang w:val="zh-CN"/>
        </w:rPr>
        <w:t xml:space="preserve">、凡涉及招标文件的补充说明和修改，均以苏州政府采购网公示的补充通知为准。</w:t>
      </w:r>
      <w:r>
        <w:rPr>
          <w:rFonts w:hint="eastAsia" w:ascii="宋体" w:hAnsi="宋体" w:cs="宋体"/>
          <w:color w:val="000000"/>
          <w:szCs w:val="21"/>
          <w:highlight w:val="none"/>
          <w:lang w:val="zh-CN"/>
        </w:rPr>
      </w:r>
      <w:r/>
    </w:p>
    <w:p>
      <w:pPr>
        <w:pStyle w:val="657"/>
        <w:rPr>
          <w:rFonts w:ascii="宋体" w:hAnsi="宋体" w:cs="宋体"/>
          <w:color w:val="000000"/>
          <w:szCs w:val="21"/>
          <w:highlight w:val="none"/>
          <w:lang w:val="zh-CN"/>
        </w:rPr>
      </w:pPr>
      <w:r>
        <w:rPr>
          <w:rFonts w:ascii="宋体" w:hAnsi="宋体" w:cs="宋体"/>
          <w:color w:val="000000"/>
          <w:szCs w:val="21"/>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280"/>
        <w:tabs>
          <w:tab w:val="left" w:pos="5250" w:leader="none"/>
        </w:tabs>
        <w:rPr>
          <w:color w:val="000000"/>
          <w:highlight w:val="none"/>
          <w:lang w:val="zh-CN"/>
        </w:rPr>
      </w:pPr>
      <w:r>
        <w:rPr>
          <w:color w:val="000000"/>
          <w:highlight w:val="none"/>
          <w:lang w:val="zh-CN"/>
        </w:rPr>
      </w:r>
      <w:r/>
    </w:p>
    <w:p>
      <w:pPr>
        <w:pStyle w:val="701"/>
        <w:ind w:firstLine="0"/>
        <w:tabs>
          <w:tab w:val="left" w:pos="5250" w:leader="none"/>
        </w:tabs>
        <w:rPr>
          <w:rFonts w:hint="eastAsia"/>
          <w:color w:val="000000"/>
          <w:highlight w:val="none"/>
          <w:lang w:val="zh-CN"/>
        </w:rPr>
      </w:pPr>
      <w:r>
        <w:rPr>
          <w:rFonts w:hint="eastAsia"/>
          <w:color w:val="000000"/>
          <w:highlight w:val="none"/>
          <w:lang w:val="zh-CN"/>
        </w:rPr>
      </w:r>
      <w:r/>
    </w:p>
    <w:p>
      <w:pPr>
        <w:pStyle w:val="697"/>
        <w:spacing w:after="312" w:line="440" w:lineRule="exact"/>
        <w:tabs>
          <w:tab w:val="left" w:pos="315" w:leader="none"/>
          <w:tab w:val="left" w:pos="720" w:leader="none"/>
          <w:tab w:val="center" w:pos="4153" w:leader="none"/>
        </w:tabs>
        <w:rPr>
          <w:rFonts w:hint="eastAsia" w:cs="宋体"/>
          <w:color w:val="000000"/>
          <w:sz w:val="44"/>
          <w:szCs w:val="44"/>
          <w:highlight w:val="none"/>
          <w:u w:val="single"/>
        </w:rPr>
        <w:outlineLvl w:val="0"/>
      </w:pPr>
      <w:r/>
      <w:bookmarkStart w:id="32" w:name="_Toc15029"/>
      <w:r>
        <w:rPr>
          <w:rFonts w:hint="eastAsia"/>
          <w:color w:val="000000"/>
          <w:sz w:val="44"/>
          <w:szCs w:val="44"/>
          <w:highlight w:val="none"/>
          <w:lang w:val="zh-CN"/>
        </w:rPr>
        <w:t xml:space="preserve">第</w:t>
      </w:r>
      <w:r>
        <w:rPr>
          <w:rFonts w:hint="eastAsia"/>
          <w:color w:val="000000"/>
          <w:sz w:val="44"/>
          <w:szCs w:val="44"/>
          <w:highlight w:val="none"/>
        </w:rPr>
        <w:t xml:space="preserve">五</w:t>
      </w:r>
      <w:r>
        <w:rPr>
          <w:rFonts w:hint="eastAsia"/>
          <w:color w:val="000000"/>
          <w:sz w:val="44"/>
          <w:szCs w:val="44"/>
          <w:highlight w:val="none"/>
          <w:lang w:val="zh-CN"/>
        </w:rPr>
        <w:t xml:space="preserve">章 </w:t>
      </w:r>
      <w:bookmarkEnd w:id="29"/>
      <w:r/>
      <w:bookmarkEnd w:id="30"/>
      <w:r/>
      <w:bookmarkEnd w:id="32"/>
      <w:r>
        <w:rPr>
          <w:rFonts w:hint="eastAsia" w:cs="宋体"/>
          <w:color w:val="000000"/>
          <w:sz w:val="44"/>
          <w:szCs w:val="44"/>
          <w:highlight w:val="none"/>
          <w:lang w:val="zh-CN"/>
        </w:rPr>
        <w:t xml:space="preserve">合同的主要条款</w:t>
      </w:r>
      <w:r>
        <w:rPr>
          <w:rFonts w:hint="eastAsia" w:cs="宋体"/>
          <w:color w:val="000000"/>
          <w:sz w:val="44"/>
          <w:szCs w:val="44"/>
          <w:highlight w:val="none"/>
          <w:u w:val="single"/>
        </w:rPr>
      </w:r>
      <w:r/>
    </w:p>
    <w:p>
      <w:pPr>
        <w:pStyle w:val="657"/>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                                  乙方：</w:t>
      </w:r>
      <w:r>
        <w:rPr>
          <w:rFonts w:hint="eastAsia" w:ascii="宋体" w:hAnsi="宋体" w:cs="宋体"/>
          <w:color w:val="000000"/>
          <w:szCs w:val="21"/>
          <w:highlight w:val="none"/>
        </w:rPr>
      </w:r>
      <w:r/>
    </w:p>
    <w:p>
      <w:pPr>
        <w:pStyle w:val="657"/>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地址：</w:t>
      </w:r>
      <w:r>
        <w:rPr>
          <w:rFonts w:hint="eastAsia" w:ascii="宋体" w:hAnsi="宋体" w:cs="宋体"/>
          <w:color w:val="000000"/>
          <w:szCs w:val="21"/>
          <w:highlight w:val="none"/>
        </w:rPr>
      </w:r>
      <w:r/>
    </w:p>
    <w:p>
      <w:pPr>
        <w:pStyle w:val="657"/>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                                  电话：</w:t>
      </w:r>
      <w:r>
        <w:rPr>
          <w:rFonts w:hint="eastAsia" w:ascii="宋体" w:hAnsi="宋体" w:cs="宋体"/>
          <w:color w:val="000000"/>
          <w:szCs w:val="21"/>
          <w:highlight w:val="none"/>
        </w:rPr>
      </w:r>
      <w:r/>
    </w:p>
    <w:p>
      <w:pPr>
        <w:pStyle w:val="657"/>
        <w:ind w:firstLine="420"/>
        <w:spacing w:line="440" w:lineRule="exact"/>
        <w:tabs>
          <w:tab w:val="left" w:pos="420" w:leader="none"/>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根据甲方委托苏州弘创招投标代理有限公司进行本项目采购</w:t>
      </w:r>
      <w:r>
        <w:rPr>
          <w:rFonts w:hint="eastAsia" w:ascii="宋体" w:hAnsi="宋体" w:cs="宋体"/>
          <w:color w:val="000000"/>
          <w:szCs w:val="21"/>
          <w:highlight w:val="none"/>
          <w:lang w:eastAsia="zh-CN"/>
        </w:rPr>
        <w:t xml:space="preserve">JSZC-320509-SZHC-C2026-0008</w:t>
      </w:r>
      <w:r>
        <w:rPr>
          <w:rFonts w:hint="eastAsia" w:ascii="宋体" w:hAnsi="宋体" w:cs="宋体"/>
          <w:color w:val="000000"/>
          <w:szCs w:val="21"/>
          <w:highlight w:val="none"/>
        </w:rPr>
        <w:t xml:space="preserve">的成交结果，确定乙方为本次成交单位，现依照磋商采购文件、乙方的磋商响应文件及相关文件的内容，签订本合同书。</w:t>
      </w:r>
      <w:r>
        <w:rPr>
          <w:rFonts w:hint="eastAsia" w:ascii="宋体" w:hAnsi="宋体" w:cs="宋体"/>
          <w:color w:val="000000"/>
          <w:szCs w:val="21"/>
          <w:highlight w:val="none"/>
        </w:rPr>
      </w:r>
      <w:r/>
    </w:p>
    <w:p>
      <w:pPr>
        <w:pStyle w:val="726"/>
        <w:spacing w:line="44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一、合同所涉及的服务基本情况及范围：</w:t>
      </w:r>
      <w:r>
        <w:rPr>
          <w:rFonts w:hint="eastAsia" w:ascii="宋体" w:hAnsi="宋体" w:cs="宋体"/>
          <w:b/>
          <w:color w:val="000000"/>
          <w:szCs w:val="21"/>
          <w:highlight w:val="none"/>
        </w:rPr>
      </w:r>
      <w:r/>
    </w:p>
    <w:p>
      <w:pPr>
        <w:pStyle w:val="657"/>
        <w:ind w:firstLine="420"/>
        <w:spacing w:line="440" w:lineRule="exact"/>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、乙方负责</w:t>
      </w:r>
      <w:r>
        <w:rPr>
          <w:rFonts w:hint="eastAsia" w:ascii="宋体" w:hAnsi="宋体" w:cs="宋体"/>
          <w:color w:val="000000"/>
          <w:szCs w:val="21"/>
          <w:highlight w:val="none"/>
        </w:rPr>
        <w:t xml:space="preserve">甲方的</w:t>
      </w:r>
      <w:r>
        <w:rPr>
          <w:rFonts w:hint="eastAsia" w:ascii="宋体" w:hAnsi="宋体" w:cs="宋体"/>
          <w:color w:val="000000"/>
          <w:szCs w:val="21"/>
          <w:highlight w:val="none"/>
          <w:u w:val="single"/>
        </w:rPr>
        <w:t xml:space="preserve">              （   标段）</w:t>
      </w:r>
      <w:r>
        <w:rPr>
          <w:rFonts w:hint="eastAsia" w:ascii="宋体" w:hAnsi="宋体" w:cs="宋体"/>
          <w:color w:val="000000"/>
          <w:szCs w:val="21"/>
          <w:highlight w:val="none"/>
        </w:rPr>
        <w:t xml:space="preserve">的实施</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甲方对乙方工作进行监管和考核，若乙方不能按要求实施项目，甲方有权终止此项合同。在合同有效期内一方不得擅自变更或中止此项合同，如未经双方同意，擅自变更或中止此项的一方要负违约责任。</w:t>
      </w:r>
      <w:r>
        <w:rPr>
          <w:rFonts w:hint="eastAsia" w:ascii="宋体" w:hAnsi="宋体" w:cs="宋体"/>
          <w:color w:val="000000"/>
          <w:szCs w:val="21"/>
          <w:highlight w:val="none"/>
        </w:rPr>
      </w:r>
      <w:r/>
    </w:p>
    <w:p>
      <w:pPr>
        <w:pStyle w:val="657"/>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、下列文件为本合同不可分割部分，与本合同具有同等法律效力：</w:t>
      </w:r>
      <w:r>
        <w:rPr>
          <w:rFonts w:hint="eastAsia" w:ascii="宋体" w:hAnsi="宋体" w:cs="宋体"/>
          <w:color w:val="000000"/>
          <w:szCs w:val="21"/>
          <w:highlight w:val="none"/>
        </w:rPr>
      </w:r>
      <w:r/>
    </w:p>
    <w:p>
      <w:pPr>
        <w:pStyle w:val="657"/>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①</w:t>
      </w:r>
      <w:r>
        <w:rPr>
          <w:rFonts w:hint="eastAsia" w:ascii="宋体" w:hAnsi="宋体" w:cs="宋体"/>
          <w:color w:val="000000"/>
          <w:szCs w:val="21"/>
          <w:highlight w:val="none"/>
          <w:lang w:val="zh-CN"/>
        </w:rPr>
        <w:t xml:space="preserve">中标通知书；</w:t>
      </w:r>
      <w:r>
        <w:rPr>
          <w:rFonts w:hint="eastAsia" w:ascii="宋体" w:hAnsi="宋体" w:cs="宋体"/>
          <w:color w:val="000000"/>
          <w:szCs w:val="21"/>
          <w:highlight w:val="none"/>
          <w:lang w:val="zh-CN"/>
        </w:rPr>
      </w:r>
      <w:r/>
    </w:p>
    <w:p>
      <w:pPr>
        <w:pStyle w:val="657"/>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②</w:t>
      </w:r>
      <w:r>
        <w:rPr>
          <w:rFonts w:hint="eastAsia" w:ascii="宋体" w:hAnsi="宋体" w:cs="宋体"/>
          <w:color w:val="000000"/>
          <w:szCs w:val="21"/>
          <w:highlight w:val="none"/>
          <w:lang w:val="zh-CN"/>
        </w:rPr>
        <w:t xml:space="preserve">乙方的投标文件；</w:t>
      </w:r>
      <w:r>
        <w:rPr>
          <w:rFonts w:hint="eastAsia" w:ascii="宋体" w:hAnsi="宋体" w:cs="宋体"/>
          <w:color w:val="000000"/>
          <w:szCs w:val="21"/>
          <w:highlight w:val="none"/>
          <w:lang w:val="zh-CN"/>
        </w:rPr>
      </w:r>
      <w:r/>
    </w:p>
    <w:p>
      <w:pPr>
        <w:pStyle w:val="6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③</w:t>
      </w:r>
      <w:r>
        <w:rPr>
          <w:rFonts w:hint="eastAsia" w:ascii="宋体" w:hAnsi="宋体" w:cs="宋体"/>
          <w:color w:val="000000"/>
          <w:szCs w:val="21"/>
          <w:highlight w:val="none"/>
          <w:lang w:val="zh-CN"/>
        </w:rPr>
        <w:t xml:space="preserve">招标文件及其附件；</w:t>
      </w:r>
      <w:r>
        <w:rPr>
          <w:rFonts w:hint="eastAsia" w:ascii="宋体" w:hAnsi="宋体" w:cs="宋体"/>
          <w:color w:val="000000"/>
          <w:szCs w:val="21"/>
          <w:highlight w:val="none"/>
        </w:rPr>
      </w:r>
      <w:r/>
    </w:p>
    <w:p>
      <w:pPr>
        <w:pStyle w:val="657"/>
        <w:ind w:firstLine="420"/>
        <w:spacing w:line="44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④</w:t>
      </w:r>
      <w:r>
        <w:rPr>
          <w:rFonts w:hint="eastAsia" w:ascii="宋体" w:hAnsi="宋体" w:cs="宋体"/>
          <w:color w:val="000000"/>
          <w:szCs w:val="21"/>
          <w:highlight w:val="none"/>
          <w:lang w:val="zh-CN"/>
        </w:rPr>
        <w:t xml:space="preserve">乙方在招投标过程中所作的其它承诺、声明、书面澄清等；</w:t>
      </w:r>
      <w:r>
        <w:rPr>
          <w:rFonts w:ascii="宋体" w:hAnsi="宋体" w:cs="宋体"/>
          <w:color w:val="000000"/>
          <w:szCs w:val="21"/>
          <w:highlight w:val="none"/>
          <w:lang w:val="zh-CN"/>
        </w:rPr>
      </w:r>
      <w:r/>
    </w:p>
    <w:p>
      <w:pPr>
        <w:pStyle w:val="6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⑤</w:t>
      </w:r>
      <w:r>
        <w:rPr>
          <w:rFonts w:hint="eastAsia" w:ascii="宋体" w:hAnsi="宋体" w:cs="宋体"/>
          <w:color w:val="000000"/>
          <w:szCs w:val="21"/>
          <w:highlight w:val="none"/>
          <w:lang w:val="zh-CN"/>
        </w:rPr>
        <w:t xml:space="preserve">合同附件。</w:t>
      </w:r>
      <w:r>
        <w:rPr>
          <w:rFonts w:hint="eastAsia" w:ascii="宋体" w:hAnsi="宋体" w:cs="宋体"/>
          <w:color w:val="000000"/>
          <w:szCs w:val="21"/>
          <w:highlight w:val="none"/>
        </w:rPr>
      </w:r>
      <w:r/>
    </w:p>
    <w:p>
      <w:pPr>
        <w:pStyle w:val="657"/>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3、合同内容：详见采购文件</w:t>
      </w:r>
      <w:r>
        <w:rPr>
          <w:rFonts w:hint="eastAsia" w:ascii="宋体" w:hAnsi="宋体" w:cs="宋体"/>
          <w:color w:val="000000"/>
          <w:szCs w:val="21"/>
          <w:highlight w:val="none"/>
          <w:lang w:val="zh-CN"/>
        </w:rPr>
      </w:r>
      <w:r/>
    </w:p>
    <w:p>
      <w:pPr>
        <w:pStyle w:val="657"/>
        <w:spacing w:line="440" w:lineRule="exact"/>
        <w:tabs>
          <w:tab w:val="left" w:pos="540" w:leader="none"/>
        </w:tabs>
        <w:rPr>
          <w:rFonts w:hint="eastAsia" w:ascii="宋体" w:hAnsi="宋体" w:cs="宋体"/>
          <w:b/>
          <w:color w:val="000000"/>
          <w:szCs w:val="21"/>
          <w:highlight w:val="none"/>
        </w:rPr>
      </w:pPr>
      <w:r>
        <w:rPr>
          <w:rFonts w:hint="eastAsia" w:ascii="宋体" w:hAnsi="宋体" w:cs="宋体"/>
          <w:b/>
          <w:bCs/>
          <w:color w:val="000000"/>
          <w:szCs w:val="21"/>
          <w:highlight w:val="none"/>
          <w:lang w:val="zh-CN"/>
        </w:rPr>
        <w:t xml:space="preserve">二、合同总额</w:t>
      </w:r>
      <w:r>
        <w:rPr>
          <w:rFonts w:hint="eastAsia" w:ascii="宋体" w:hAnsi="宋体" w:cs="宋体"/>
          <w:b/>
          <w:color w:val="000000"/>
          <w:szCs w:val="21"/>
          <w:highlight w:val="none"/>
        </w:rPr>
        <w:t xml:space="preserve">与支付：</w:t>
      </w:r>
      <w:r>
        <w:rPr>
          <w:rFonts w:hint="eastAsia" w:ascii="宋体" w:hAnsi="宋体" w:cs="宋体"/>
          <w:b/>
          <w:color w:val="000000"/>
          <w:szCs w:val="21"/>
          <w:highlight w:val="none"/>
        </w:rPr>
      </w:r>
      <w:r/>
    </w:p>
    <w:p>
      <w:pPr>
        <w:pStyle w:val="657"/>
        <w:ind w:firstLine="420"/>
        <w:spacing w:line="440" w:lineRule="exact"/>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合同总价为人民币（大写）： </w:t>
      </w:r>
      <w:r>
        <w:rPr>
          <w:rFonts w:hint="eastAsia" w:ascii="宋体" w:hAnsi="宋体" w:cs="宋体"/>
          <w:color w:val="000000"/>
          <w:szCs w:val="21"/>
          <w:highlight w:val="none"/>
          <w:u w:val="single"/>
        </w:rPr>
        <w:t xml:space="preserve">       （¥:  元）。</w:t>
      </w:r>
      <w:r>
        <w:rPr>
          <w:rFonts w:hint="eastAsia" w:ascii="宋体" w:hAnsi="宋体" w:cs="宋体"/>
          <w:bCs/>
          <w:color w:val="000000"/>
          <w:szCs w:val="21"/>
          <w:highlight w:val="none"/>
        </w:rPr>
        <w:t xml:space="preserve">成交综合单价见投标报价分析表清单。合同金额包括完成本项工作所需的人员工资、加班费、福利费、奖金、人身意外伤害险等，具体按照采购文件的规定以及从事服务的相关工具、设备使用费以及在从事该劳动过程中发生的一切费用，报价中还包括耗材、劳保、各种税费、企业利润以及政策性文件规定及合同包含的所有风险、责任等各项应有费用。同时，除非合同条款中另有规定，否则，乙方所报价格在合同实施期间不因市场变化因素而变动。</w:t>
      </w:r>
      <w:r>
        <w:rPr>
          <w:rFonts w:hint="eastAsia" w:ascii="宋体" w:hAnsi="宋体" w:cs="宋体"/>
          <w:b/>
          <w:color w:val="000000"/>
          <w:szCs w:val="21"/>
          <w:highlight w:val="none"/>
        </w:rPr>
        <w:t xml:space="preserve">本项目投标报价成交综合单价固定，最终服务费结算按实际工作量及成交综合单价按实结算费用，但最终结算总费用不超过各标段合同总价，相关风险责任响应单位自行考虑。</w:t>
      </w:r>
      <w:r>
        <w:rPr>
          <w:rFonts w:hint="eastAsia" w:ascii="宋体" w:hAnsi="宋体" w:cs="宋体"/>
          <w:color w:val="000000"/>
          <w:szCs w:val="21"/>
          <w:highlight w:val="none"/>
        </w:rPr>
      </w:r>
      <w:r/>
    </w:p>
    <w:p>
      <w:pPr>
        <w:pStyle w:val="657"/>
        <w:ind w:firstLine="420"/>
        <w:spacing w:line="440" w:lineRule="exact"/>
        <w:tabs>
          <w:tab w:val="center" w:pos="5131"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2、遇法律法规规定最低工资调整，其中人工费用相应浮动，由乙方自行承担。该项目的作业人员社会保险费用集体交纳部分已包括在中标价中，需按时交纳至</w:t>
      </w:r>
      <w:r>
        <w:rPr>
          <w:rFonts w:hint="eastAsia" w:ascii="宋体" w:hAnsi="宋体" w:cs="宋体"/>
          <w:color w:val="000000"/>
          <w:szCs w:val="21"/>
          <w:highlight w:val="none"/>
          <w:lang w:val="en-US" w:eastAsia="zh-CN"/>
        </w:rPr>
        <w:t xml:space="preserve">当地</w:t>
      </w:r>
      <w:r>
        <w:rPr>
          <w:rFonts w:hint="eastAsia" w:ascii="宋体" w:hAnsi="宋体" w:cs="宋体"/>
          <w:color w:val="000000"/>
          <w:szCs w:val="21"/>
          <w:highlight w:val="none"/>
          <w:lang w:val="zh-CN"/>
        </w:rPr>
        <w:t xml:space="preserve">人力资源和社会保障局。若遇法律法规规定社会保险费用集体交纳部分调整，则费用相应浮动，由乙方自行承担。</w:t>
      </w:r>
      <w:r>
        <w:rPr>
          <w:rFonts w:hint="eastAsia" w:ascii="宋体" w:hAnsi="宋体" w:cs="宋体"/>
          <w:color w:val="000000"/>
          <w:szCs w:val="21"/>
          <w:highlight w:val="none"/>
          <w:lang w:val="zh-CN"/>
        </w:rPr>
      </w:r>
      <w:r/>
    </w:p>
    <w:p>
      <w:pPr>
        <w:pStyle w:val="657"/>
        <w:ind w:firstLine="420"/>
        <w:jc w:val="left"/>
        <w:spacing w:line="360" w:lineRule="auto"/>
        <w:widowControl/>
        <w:rPr>
          <w:rFonts w:ascii="宋体" w:hAnsi="宋体" w:cs="宋体"/>
          <w:bCs/>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、合同价款的支付及付款方式：</w:t>
      </w:r>
      <w:r>
        <w:rPr>
          <w:rFonts w:hint="eastAsia" w:ascii="宋体" w:hAnsi="宋体" w:cs="宋体"/>
          <w:color w:val="000000"/>
          <w:szCs w:val="21"/>
          <w:highlight w:val="none"/>
          <w:lang w:val="en-US" w:eastAsia="zh-CN"/>
        </w:rPr>
        <w:t xml:space="preserve">合同签订30天内，甲方按中标标段代理服务费金额支付给乙方相应款项。</w:t>
      </w:r>
      <w:r>
        <w:rPr>
          <w:rFonts w:hint="eastAsia" w:ascii="宋体" w:hAnsi="宋体" w:cs="宋体"/>
          <w:bCs/>
          <w:color w:val="000000"/>
          <w:szCs w:val="21"/>
          <w:highlight w:val="none"/>
          <w:lang w:val="zh-CN"/>
        </w:rPr>
        <w:t xml:space="preserve">待</w:t>
      </w:r>
      <w:r>
        <w:rPr>
          <w:rFonts w:hint="eastAsia" w:ascii="宋体" w:hAnsi="宋体" w:cs="宋体"/>
          <w:bCs/>
          <w:color w:val="000000"/>
          <w:szCs w:val="21"/>
          <w:highlight w:val="none"/>
        </w:rPr>
        <w:t xml:space="preserve">项目服务期限满后，根据甲方下派工单的完成情况，据实结算，服务费在工单结算完成后一年</w:t>
      </w:r>
      <w:r>
        <w:rPr>
          <w:rFonts w:hint="eastAsia" w:ascii="宋体" w:hAnsi="宋体" w:cs="宋体"/>
          <w:bCs/>
          <w:color w:val="000000"/>
          <w:szCs w:val="21"/>
          <w:highlight w:val="none"/>
          <w:lang w:val="zh-CN"/>
        </w:rPr>
        <w:t xml:space="preserve">内付清。</w:t>
      </w:r>
      <w:r>
        <w:rPr>
          <w:rFonts w:ascii="宋体" w:hAnsi="宋体" w:cs="宋体"/>
          <w:bCs/>
          <w:color w:val="000000"/>
          <w:szCs w:val="21"/>
          <w:highlight w:val="none"/>
        </w:rPr>
      </w:r>
      <w:r/>
    </w:p>
    <w:p>
      <w:pPr>
        <w:pStyle w:val="657"/>
        <w:ind w:firstLine="420"/>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注：</w:t>
      </w:r>
      <w:r>
        <w:rPr>
          <w:rFonts w:ascii="宋体" w:hAnsi="宋体" w:cs="宋体"/>
          <w:bCs/>
          <w:color w:val="000000"/>
          <w:szCs w:val="21"/>
          <w:highlight w:val="none"/>
        </w:rPr>
      </w:r>
      <w:r/>
    </w:p>
    <w:p>
      <w:pPr>
        <w:pStyle w:val="657"/>
        <w:ind w:firstLine="420"/>
        <w:jc w:val="left"/>
        <w:spacing w:line="360" w:lineRule="auto"/>
        <w:widowControl/>
        <w:rPr>
          <w:rFonts w:ascii="宋体" w:hAnsi="宋体" w:cs="宋体"/>
          <w:bCs/>
          <w:color w:val="000000"/>
          <w:szCs w:val="21"/>
          <w:highlight w:val="none"/>
          <w:lang w:val="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CN"/>
        </w:rPr>
        <w:t xml:space="preserve">在每次支付前，乙方须按甲方要求开具与支付金额等额的合法有效的发票。乙方迟延或未按要求开具发票的，甲方有权拒绝付款或相应延迟付款，且不承担逾期付款责任。</w:t>
      </w:r>
      <w:r>
        <w:rPr>
          <w:rFonts w:ascii="宋体" w:hAnsi="宋体" w:cs="宋体"/>
          <w:bCs/>
          <w:color w:val="000000"/>
          <w:szCs w:val="21"/>
          <w:highlight w:val="none"/>
          <w:lang w:val="zh-CN"/>
        </w:rPr>
      </w:r>
      <w:r/>
    </w:p>
    <w:p>
      <w:pPr>
        <w:pStyle w:val="657"/>
        <w:ind w:firstLine="420"/>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（2）由镇、区两级发现的工单，每单按结算价【9】折计算；</w:t>
      </w:r>
      <w:r>
        <w:rPr>
          <w:rFonts w:ascii="宋体" w:hAnsi="宋体" w:cs="宋体"/>
          <w:bCs/>
          <w:color w:val="000000"/>
          <w:szCs w:val="21"/>
          <w:highlight w:val="none"/>
        </w:rPr>
      </w:r>
      <w:r/>
    </w:p>
    <w:p>
      <w:pPr>
        <w:pStyle w:val="657"/>
        <w:ind w:firstLine="420"/>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（3）由各标段自行发现并通过审核派发处置的工单，每单按结算价上浮【5-10%】计算；</w:t>
      </w:r>
      <w:r>
        <w:rPr>
          <w:rFonts w:ascii="宋体" w:hAnsi="宋体" w:cs="宋体"/>
          <w:bCs/>
          <w:color w:val="000000"/>
          <w:szCs w:val="21"/>
          <w:highlight w:val="none"/>
        </w:rPr>
      </w:r>
      <w:r/>
    </w:p>
    <w:p>
      <w:pPr>
        <w:pStyle w:val="657"/>
        <w:ind w:firstLine="420"/>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（4）派发的工单中既有镇、区两级发现的问题，也有各标段自行发现并上报的问题，每单按照正常结算价计算；</w:t>
      </w:r>
      <w:r>
        <w:rPr>
          <w:rFonts w:ascii="宋体" w:hAnsi="宋体" w:cs="宋体"/>
          <w:bCs/>
          <w:color w:val="000000"/>
          <w:szCs w:val="21"/>
          <w:highlight w:val="none"/>
        </w:rPr>
      </w:r>
      <w:r/>
    </w:p>
    <w:p>
      <w:pPr>
        <w:pStyle w:val="657"/>
        <w:ind w:firstLine="420"/>
        <w:jc w:val="left"/>
        <w:spacing w:line="440" w:lineRule="exact"/>
        <w:widowControl/>
        <w:tabs>
          <w:tab w:val="left" w:pos="900" w:leader="none"/>
        </w:tabs>
        <w:rPr>
          <w:rFonts w:hint="eastAsia" w:ascii="宋体" w:hAnsi="宋体" w:cs="宋体"/>
          <w:color w:val="000000"/>
          <w:szCs w:val="21"/>
          <w:highlight w:val="none"/>
          <w:lang w:val="zh-CN"/>
        </w:rPr>
      </w:pPr>
      <w:r>
        <w:rPr>
          <w:rFonts w:hint="eastAsia" w:ascii="宋体" w:hAnsi="宋体" w:cs="宋体"/>
          <w:bCs/>
          <w:color w:val="000000"/>
          <w:szCs w:val="21"/>
          <w:highlight w:val="none"/>
        </w:rPr>
        <w:t xml:space="preserve">（5）项目最终结算时，若自主发现工单数小于总数的50%，在最终结算总价中按【3%】扣除，若自主发现工单数大于总数的70%，在最终结算总价中按【3%】奖励。</w:t>
      </w:r>
      <w:r>
        <w:rPr>
          <w:rFonts w:hint="eastAsia" w:ascii="宋体" w:hAnsi="宋体" w:cs="宋体"/>
          <w:color w:val="000000"/>
          <w:szCs w:val="21"/>
          <w:highlight w:val="none"/>
          <w:lang w:val="zh-CN"/>
        </w:rPr>
      </w:r>
      <w:r/>
    </w:p>
    <w:p>
      <w:pPr>
        <w:pStyle w:val="657"/>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en-US" w:eastAsia="zh-CN"/>
        </w:rPr>
        <w:t xml:space="preserve">4、</w:t>
      </w:r>
      <w:r>
        <w:rPr>
          <w:rFonts w:hint="eastAsia" w:ascii="宋体" w:hAnsi="宋体" w:cs="宋体"/>
          <w:bCs/>
          <w:color w:val="000000"/>
          <w:szCs w:val="21"/>
          <w:highlight w:val="none"/>
        </w:rPr>
        <w:t xml:space="preserve">付款方式：银行转帐。</w:t>
      </w:r>
      <w:r>
        <w:rPr>
          <w:rFonts w:hint="eastAsia" w:ascii="宋体" w:hAnsi="宋体" w:eastAsia="宋体" w:cs="宋体"/>
          <w:color w:val="000000"/>
          <w:szCs w:val="21"/>
          <w:highlight w:val="none"/>
          <w:lang w:val="en-US" w:eastAsia="zh-CN"/>
        </w:rPr>
      </w:r>
      <w:r/>
    </w:p>
    <w:p>
      <w:pPr>
        <w:pStyle w:val="657"/>
        <w:ind w:firstLine="420"/>
        <w:jc w:val="left"/>
        <w:keepLines w:val="0"/>
        <w:keepNext w:val="0"/>
        <w:pageBreakBefore w:val="0"/>
        <w:spacing w:line="440" w:lineRule="exact"/>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、根据国家现行税法对甲方征收的与本合同有关的税费均由甲方承担；根据国家现行税法对乙方征收的与本合同有关的一切税费均由乙方承担。</w:t>
      </w:r>
      <w:r>
        <w:rPr>
          <w:rFonts w:hint="eastAsia" w:ascii="宋体" w:hAnsi="宋体" w:cs="宋体"/>
          <w:color w:val="000000"/>
          <w:szCs w:val="21"/>
          <w:highlight w:val="none"/>
          <w:lang w:val="zh-CN"/>
        </w:rPr>
      </w:r>
      <w:r/>
    </w:p>
    <w:p>
      <w:pPr>
        <w:pStyle w:val="65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三、合同服务时间：</w:t>
      </w:r>
      <w:r>
        <w:rPr>
          <w:rFonts w:hint="eastAsia" w:ascii="宋体" w:hAnsi="宋体" w:cs="宋体"/>
          <w:b/>
          <w:color w:val="000000"/>
          <w:szCs w:val="21"/>
          <w:highlight w:val="none"/>
        </w:rPr>
      </w:r>
      <w:r/>
    </w:p>
    <w:p>
      <w:pPr>
        <w:pStyle w:val="657"/>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1、合同签订之日起12个月。</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日，自合同签订之日起，具体进驻时间根据采购单位要求以实际为准。）</w:t>
      </w:r>
      <w:r>
        <w:rPr>
          <w:rFonts w:hint="eastAsia" w:ascii="宋体" w:hAnsi="宋体" w:cs="宋体"/>
          <w:color w:val="000000"/>
          <w:szCs w:val="21"/>
          <w:highlight w:val="none"/>
          <w:lang w:val="zh-CN"/>
        </w:rPr>
      </w:r>
      <w:r/>
    </w:p>
    <w:p>
      <w:pPr>
        <w:pStyle w:val="657"/>
        <w:ind w:firstLine="200"/>
        <w:jc w:val="left"/>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四、权利与义务：</w:t>
      </w:r>
      <w:r>
        <w:rPr>
          <w:rFonts w:hint="eastAsia" w:ascii="宋体" w:hAnsi="宋体" w:cs="宋体"/>
          <w:b/>
          <w:bCs/>
          <w:color w:val="000000"/>
          <w:szCs w:val="21"/>
          <w:highlight w:val="none"/>
          <w:lang w:val="zh-CN"/>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（一）甲方责任：</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1、负责审批乙方拟订的保洁服务规章制度和实施细则、审批乙方拟订的保洁计划。</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2、按合同附件《水面保洁考核标准》对乙方进行考核。</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3、检查人员配备和设施设备配置情况、检查乙方支付员工工资情况。</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4、检查监督乙方管理工作的实施及制度和计划的执行情况。</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5、有权对乙方派往的主要管理人员进行考核，考核严重不达标时甲方有权要求乙方撤换人员。</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6、有权要求乙方使用符合有关质量和安全标准的工具、物品及消耗材料等，对所使用的品种、品牌有知情权和建议权。</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7、对乙方在服务期间投入配置的设备、设施、工具以及相关用品的数量、质量及使用状况有监督权利。</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有权要求乙方对违反合同规定的行为进行限期整改，整改无效的，甲方有权延迟支付管理服务费用，要求乙方赔偿经济损失并可追究乙方违约行为。如因乙方服务不善，造成重大经济损失或服务失误，有权终止合同。</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9、有权要求乙方按双方约定的服务标准提供服务台账、服务报告等服务信息。</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10、甲方有为乙方提供便利的义务，以保证乙方工作的顺利进行。</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11、对乙方按甲方要求摆放的物品、设施等，甲方不得私自变更、损害、毁坏，如有变更、损害、毁坏，甲方应向乙方返还原物或按原价负责赔偿。</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12、乙方按合同约定完成任务，甲方按合同约定支付服务费。</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eastAsia="zh-CN"/>
        </w:rPr>
        <w:t xml:space="preserve">09</w:t>
      </w:r>
      <w:r>
        <w:rPr>
          <w:rFonts w:hint="eastAsia" w:ascii="宋体" w:hAnsi="宋体" w:cs="宋体"/>
          <w:bCs/>
          <w:color w:val="000000"/>
          <w:szCs w:val="21"/>
          <w:highlight w:val="none"/>
        </w:rPr>
        <w:t xml:space="preserve">、乙方失职造成甲方损失的，按损失物市场价赔付给甲方。</w:t>
      </w:r>
      <w:r>
        <w:rPr>
          <w:rFonts w:ascii="宋体" w:hAnsi="宋体" w:cs="宋体"/>
          <w:bCs/>
          <w:color w:val="000000"/>
          <w:szCs w:val="21"/>
          <w:highlight w:val="none"/>
        </w:rPr>
      </w:r>
      <w:r/>
    </w:p>
    <w:p>
      <w:pPr>
        <w:pStyle w:val="693"/>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14、乙方在项目履约过程中，发现涉及河湖“两违”、“四乱”等问题的应及时上报主管单位。</w:t>
      </w:r>
      <w:r>
        <w:rPr>
          <w:rFonts w:ascii="宋体" w:hAnsi="宋体" w:cs="宋体"/>
          <w:bCs/>
          <w:color w:val="000000"/>
          <w:sz w:val="21"/>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15、乙方在服务期内如遇甲方上级部门要求统一管理，甲方有权解除合同，乙方的费用按照实际工作的时间或面积进行结算。</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16、甲方有权对服务不合格的成交单位不再派遣工单任务，转派其他标段完成工单任务。</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17、法规政策规定的甲方应有的其它权利和义务。</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（二）乙方责任：</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1、乙方所提供服务的质量应与采购文件规定及响应文件承诺的内容相一致。</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2、乙方根据相关政府职能部门颁布的文件和响应文件所作的承诺自觉开展保洁各项工作。接受甲方和各级管理部门的考核及其结果。</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3、乙方应组建固定的专业保洁队伍。</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4、乙方应独立自行承担保洁作业中的各类责任（安全责任、用工责任和经济责任等）。</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5、在任何情况下（包括灾害性天气期间或重大活动期间），乙方均应保质保量按时完成甲方或政府主管部门安排的指令性任务；接受社会、媒体监督。</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6、乙方应遵守劳动法，依法规范用工，全员签订劳动合同。员工工资、社保、保险、加班、福利支付等按政策法规规定执行，不低于采购文件的规定。</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7、考核中扣除乙方的考核费，不得变相转嫁给保洁作业人员。</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8、乙方拟订规章制度和实施细则，经甲方审批同意后予以实施。</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9、乙方拟订服务计划，经甲方审批同意后予以实施。</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10、接受主管部门、有关政府部门和甲方的检查监督。</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11、乙方收到甲方进驻现场通知后，要积极做好准备，准时进驻现场。确保服务质量，达到甲方要求。</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12、对甲方公用设施不得擅自占用和改变使用功能，如需改、扩建完善配套项目，须报甲方和有关部门批准后方可实施。</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eastAsia="zh-CN"/>
        </w:rPr>
        <w:t xml:space="preserve">09</w:t>
      </w:r>
      <w:r>
        <w:rPr>
          <w:rFonts w:hint="eastAsia" w:ascii="宋体" w:hAnsi="宋体" w:cs="宋体"/>
          <w:bCs/>
          <w:color w:val="000000"/>
          <w:szCs w:val="21"/>
          <w:highlight w:val="none"/>
        </w:rPr>
        <w:t xml:space="preserve">、建立本项目服务档案并负责及时记载有关变更情况。</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14、及时向甲方提交各类重大和突发事件处理的报告。</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15、向甲方提交年季月度工作总结和计划报告。</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16、因乙方原因（不可抗拒因素除外）而导致发生安全责任事故或导致甲方和任何第三方出现人员财产损失的，乙方自行承担有关责任，并作出相应赔偿，甲方有权追究乙方的违约责任。</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17、乙方应加强对其员工的职业安全保障，按照国家和当地政府的规定为其员工购买保险，及时支付员工的薪酬。其员工发生任何工伤、意外伤害、纠纷时，乙方应自行妥善处理，甲方不承担任何有关责任。</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18、须对安全、消防的突发事件进行应急处理（如盗窃、火灾等），并及时报告甲方主管部门和领导。</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19、乙方人员要统一着装，衣帽整洁，遵守甲方各项内部规章制度，负有对甲方各项信息的保密义务。</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20、乙方使用的设备及相关办公用品由乙方自行负责。</w:t>
      </w:r>
      <w:r>
        <w:rPr>
          <w:rFonts w:ascii="宋体" w:hAnsi="宋体" w:cs="宋体"/>
          <w:bCs/>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21、采购文件及法规政策规定的乙方应有的其它权利和义务。</w:t>
      </w:r>
      <w:r>
        <w:rPr>
          <w:rFonts w:hint="eastAsia" w:ascii="宋体" w:hAnsi="宋体" w:cs="宋体"/>
          <w:color w:val="000000"/>
          <w:szCs w:val="21"/>
          <w:highlight w:val="none"/>
        </w:rPr>
      </w:r>
      <w:r/>
    </w:p>
    <w:p>
      <w:pPr>
        <w:pStyle w:val="657"/>
        <w:ind w:firstLine="200"/>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五、违约责任：</w:t>
      </w:r>
      <w:r>
        <w:rPr>
          <w:rFonts w:hint="eastAsia" w:ascii="宋体" w:hAnsi="宋体" w:cs="宋体"/>
          <w:b/>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1、乙方的违约责任</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乙方未按合同规定的质量要求提供服务，不能完成合同时，甲方有权终止合同，重新组织采购,由此造成乙方的直接损失和间接损失甲方不给予补偿和赔偿，造成甲方损失时，甲方有权要求乙方赔偿，可从余款，保函中扣除并可提出索赔要求。</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（2）乙方须自己完成合同内容，不得自行分包、转包，否则，甲方有权按乙方不能完成合同处理。</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（3）乙方应执行国家有关规定（如苏州市、苏州市吴江区最低工资标准和其他规定），负责乙方员工的生病、事故、伤残、死亡和劳务纠纷，甲方不承担任何相关责任。</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（4）乙方负有对自己员工的安全责任，甲方不承担任何相关责任。</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2、甲方违约责任</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乙方按合同履约，甲方不按期付款应向乙方偿付违约金，每逾期一天，按合同价格的万分之四偿付违约金。</w:t>
      </w:r>
      <w:r>
        <w:rPr>
          <w:rFonts w:ascii="宋体" w:hAnsi="宋体" w:cs="宋体"/>
          <w:bCs/>
          <w:color w:val="000000"/>
          <w:szCs w:val="21"/>
          <w:highlight w:val="none"/>
        </w:rPr>
      </w:r>
      <w:r/>
    </w:p>
    <w:p>
      <w:pPr>
        <w:pStyle w:val="657"/>
        <w:ind w:firstLine="200"/>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六、合同生效及其它：</w:t>
      </w:r>
      <w:r>
        <w:rPr>
          <w:rFonts w:hint="eastAsia" w:ascii="宋体" w:hAnsi="宋体" w:cs="宋体"/>
          <w:b/>
          <w:bCs/>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1、合同的生效</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本合同经甲乙双方法定代表人或其委托代理人签字并加盖公章（或合同章）后生效，多页合同需甲、乙、招标代理机构加盖骑缝章，生效合同需经政府采购监督管理部门网上备案。</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2、合同的变更、中止</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本合同一经签订，双方均不得擅自变更或中止合同，除非合同的继续履行将损害国家利益和社会公共利益。</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3、合同的终止</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3.1本合同因下列原因而终止：</w:t>
      </w:r>
      <w:r>
        <w:rPr>
          <w:rFonts w:hint="eastAsia" w:ascii="宋体" w:hAnsi="宋体" w:cs="宋体"/>
          <w:color w:val="000000"/>
          <w:szCs w:val="21"/>
          <w:highlight w:val="none"/>
        </w:rPr>
      </w:r>
      <w:r/>
    </w:p>
    <w:p>
      <w:pPr>
        <w:pStyle w:val="657"/>
        <w:ind w:firstLine="200"/>
        <w:jc w:val="left"/>
        <w:spacing w:line="440" w:lineRule="exact"/>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（1）本合同正常履行完毕；</w:t>
      </w:r>
      <w:r>
        <w:rPr>
          <w:rFonts w:hint="eastAsia" w:ascii="宋体" w:hAnsi="宋体" w:cs="宋体"/>
          <w:color w:val="000000"/>
          <w:szCs w:val="21"/>
          <w:highlight w:val="none"/>
        </w:rPr>
      </w:r>
      <w:r/>
    </w:p>
    <w:p>
      <w:pPr>
        <w:pStyle w:val="657"/>
        <w:ind w:firstLine="200"/>
        <w:jc w:val="left"/>
        <w:spacing w:line="440" w:lineRule="exact"/>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（2）因不可抗力导致本合同无法履行或履行不必要；</w:t>
      </w:r>
      <w:r>
        <w:rPr>
          <w:rFonts w:hint="eastAsia" w:ascii="宋体" w:hAnsi="宋体" w:cs="宋体"/>
          <w:color w:val="000000"/>
          <w:szCs w:val="21"/>
          <w:highlight w:val="none"/>
        </w:rPr>
      </w:r>
      <w:r/>
    </w:p>
    <w:p>
      <w:pPr>
        <w:pStyle w:val="657"/>
        <w:ind w:firstLine="200"/>
        <w:jc w:val="left"/>
        <w:spacing w:line="440" w:lineRule="exact"/>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（3）任何一方行使解除权解除本合同；</w:t>
      </w:r>
      <w:r>
        <w:rPr>
          <w:rFonts w:hint="eastAsia" w:ascii="宋体" w:hAnsi="宋体" w:cs="宋体"/>
          <w:color w:val="000000"/>
          <w:szCs w:val="21"/>
          <w:highlight w:val="none"/>
        </w:rPr>
      </w:r>
      <w:r/>
    </w:p>
    <w:p>
      <w:pPr>
        <w:pStyle w:val="657"/>
        <w:ind w:firstLine="200"/>
        <w:jc w:val="left"/>
        <w:spacing w:line="440" w:lineRule="exact"/>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（4）合同的继续履行将损害国家利益和社会公共利益。</w:t>
      </w:r>
      <w:r>
        <w:rPr>
          <w:rFonts w:hint="eastAsia" w:ascii="宋体" w:hAnsi="宋体" w:cs="宋体"/>
          <w:color w:val="000000"/>
          <w:szCs w:val="21"/>
          <w:highlight w:val="none"/>
        </w:rPr>
      </w:r>
      <w:r/>
    </w:p>
    <w:p>
      <w:pPr>
        <w:pStyle w:val="657"/>
        <w:ind w:firstLine="200"/>
        <w:jc w:val="left"/>
        <w:spacing w:line="440" w:lineRule="exact"/>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除上述情形外，甲乙双方不得擅自终止合同。</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4、合同的转让</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未经甲方同意，乙方不得将其合同项下的权利义务部分或全部转让给第三方。</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5、不可抗力</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（1）不可抗力，是指不能预见、不能避免并不能克服的客观情况，如战争、动乱、瘟疫、严重火灾、洪水、地震、风暴或其他自然灾害等。</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（4）合同各方应根据不可抗力对本合同履行的影响程度，协商确定是否终止或是继续履行本合同。</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6、争议解决</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甲乙双方因履行本合同发生争议，任何一方可以向甲方所在地人民法院起诉。</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7、本合同一式伍份，甲乙双方各执贰份，招标代理机构壹份。</w:t>
      </w:r>
      <w:r>
        <w:rPr>
          <w:rFonts w:hint="eastAsia" w:ascii="宋体" w:hAnsi="宋体" w:cs="宋体"/>
          <w:color w:val="000000"/>
          <w:szCs w:val="21"/>
          <w:highlight w:val="none"/>
        </w:rPr>
      </w:r>
      <w:r/>
    </w:p>
    <w:p>
      <w:pPr>
        <w:pStyle w:val="65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8、未尽事宜</w:t>
      </w:r>
      <w:r>
        <w:rPr>
          <w:rFonts w:hint="eastAsia" w:ascii="宋体" w:hAnsi="宋体" w:cs="宋体"/>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color w:val="000000"/>
          <w:highlight w:val="none"/>
          <w:lang w:val="zh-CN"/>
        </w:rPr>
        <w:t xml:space="preserve">本合同未尽事宜应按《中华人民共和国民法典》、《中华人民共和国政府采购法》等相关法律、法规之规定解释。</w:t>
      </w:r>
      <w:r>
        <w:rPr>
          <w:rFonts w:ascii="宋体" w:hAnsi="宋体" w:cs="宋体"/>
          <w:bCs/>
          <w:color w:val="000000"/>
          <w:szCs w:val="21"/>
          <w:highlight w:val="none"/>
        </w:rPr>
      </w:r>
      <w:r/>
    </w:p>
    <w:tbl>
      <w:tblPr>
        <w:tblW w:w="93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78"/>
        <w:gridCol w:w="4693"/>
      </w:tblGrid>
      <w:tr>
        <w:trPr>
          <w:trHeight w:val="442"/>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甲方（盖章）：</w:t>
            </w: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乙方（盖章）：</w:t>
            </w:r>
            <w:r>
              <w:rPr>
                <w:rFonts w:ascii="宋体" w:hAnsi="宋体" w:cs="仿宋"/>
                <w:color w:val="000000"/>
                <w:szCs w:val="21"/>
                <w:highlight w:val="none"/>
              </w:rPr>
            </w:r>
            <w:r/>
          </w:p>
        </w:tc>
      </w:tr>
      <w:tr>
        <w:trPr>
          <w:trHeight w:val="459"/>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法定（授权）代表人（签字）：</w:t>
            </w: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法定（授权）代表人（签字）：</w:t>
            </w:r>
            <w:r>
              <w:rPr>
                <w:rFonts w:ascii="宋体" w:hAnsi="宋体" w:cs="仿宋"/>
                <w:color w:val="000000"/>
                <w:szCs w:val="21"/>
                <w:highlight w:val="none"/>
              </w:rPr>
            </w:r>
            <w:r/>
          </w:p>
        </w:tc>
      </w:tr>
      <w:tr>
        <w:trPr>
          <w:trHeight w:val="442"/>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电话：</w:t>
            </w: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电话：</w:t>
            </w:r>
            <w:r>
              <w:rPr>
                <w:rFonts w:ascii="宋体" w:hAnsi="宋体" w:cs="仿宋"/>
                <w:color w:val="000000"/>
                <w:szCs w:val="21"/>
                <w:highlight w:val="none"/>
              </w:rPr>
            </w:r>
            <w:r/>
          </w:p>
        </w:tc>
      </w:tr>
      <w:tr>
        <w:trPr>
          <w:trHeight w:val="459"/>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日期：</w:t>
            </w: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开户银行：</w:t>
            </w:r>
            <w:r>
              <w:rPr>
                <w:rFonts w:ascii="宋体" w:hAnsi="宋体" w:cs="仿宋"/>
                <w:color w:val="000000"/>
                <w:szCs w:val="21"/>
                <w:highlight w:val="none"/>
              </w:rPr>
            </w:r>
            <w:r/>
          </w:p>
        </w:tc>
      </w:tr>
      <w:tr>
        <w:trPr>
          <w:trHeight w:val="234"/>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账号：</w:t>
            </w:r>
            <w:r>
              <w:rPr>
                <w:rFonts w:ascii="宋体" w:hAnsi="宋体" w:cs="仿宋"/>
                <w:color w:val="000000"/>
                <w:szCs w:val="21"/>
                <w:highlight w:val="none"/>
              </w:rPr>
            </w:r>
            <w:r/>
          </w:p>
        </w:tc>
      </w:tr>
      <w:tr>
        <w:trPr>
          <w:trHeight w:val="234"/>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657"/>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日期：</w:t>
            </w:r>
            <w:r>
              <w:rPr>
                <w:rFonts w:ascii="宋体" w:hAnsi="宋体" w:cs="仿宋"/>
                <w:color w:val="000000"/>
                <w:szCs w:val="21"/>
                <w:highlight w:val="none"/>
              </w:rPr>
            </w:r>
            <w:r/>
          </w:p>
        </w:tc>
      </w:tr>
    </w:tbl>
    <w:p>
      <w:pPr>
        <w:pStyle w:val="65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657"/>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701"/>
        <w:ind w:firstLine="280"/>
        <w:tabs>
          <w:tab w:val="left" w:pos="5250" w:leader="none"/>
        </w:tabs>
        <w:rPr>
          <w:color w:val="000000"/>
          <w:highlight w:val="none"/>
        </w:rPr>
      </w:pPr>
      <w:r>
        <w:rPr>
          <w:color w:val="000000"/>
          <w:highlight w:val="none"/>
        </w:rPr>
      </w:r>
      <w:r/>
    </w:p>
    <w:p>
      <w:pPr>
        <w:pStyle w:val="701"/>
        <w:ind w:firstLine="280"/>
        <w:tabs>
          <w:tab w:val="left" w:pos="5250" w:leader="none"/>
        </w:tabs>
        <w:rPr>
          <w:color w:val="000000"/>
          <w:highlight w:val="none"/>
        </w:rPr>
      </w:pPr>
      <w:r>
        <w:rPr>
          <w:color w:val="000000"/>
          <w:highlight w:val="none"/>
        </w:rPr>
      </w:r>
      <w:r/>
    </w:p>
    <w:p>
      <w:pPr>
        <w:pStyle w:val="701"/>
        <w:ind w:firstLine="280"/>
        <w:tabs>
          <w:tab w:val="left" w:pos="5250" w:leader="none"/>
        </w:tabs>
        <w:rPr>
          <w:color w:val="000000"/>
          <w:highlight w:val="none"/>
        </w:rPr>
      </w:pPr>
      <w:r>
        <w:rPr>
          <w:color w:val="000000"/>
          <w:highlight w:val="none"/>
        </w:rPr>
      </w:r>
      <w:r/>
    </w:p>
    <w:p>
      <w:pPr>
        <w:pStyle w:val="701"/>
        <w:ind w:firstLine="280"/>
        <w:tabs>
          <w:tab w:val="left" w:pos="5250" w:leader="none"/>
        </w:tabs>
        <w:rPr>
          <w:color w:val="000000"/>
          <w:highlight w:val="none"/>
        </w:rPr>
      </w:pPr>
      <w:r>
        <w:rPr>
          <w:color w:val="000000"/>
          <w:highlight w:val="none"/>
        </w:rPr>
      </w:r>
      <w:r/>
    </w:p>
    <w:p>
      <w:pPr>
        <w:pStyle w:val="701"/>
        <w:ind w:firstLine="280"/>
        <w:tabs>
          <w:tab w:val="left" w:pos="5250" w:leader="none"/>
        </w:tabs>
        <w:rPr>
          <w:color w:val="000000"/>
          <w:highlight w:val="none"/>
        </w:rPr>
      </w:pPr>
      <w:r>
        <w:rPr>
          <w:color w:val="000000"/>
          <w:highlight w:val="none"/>
        </w:rPr>
      </w:r>
      <w:r/>
    </w:p>
    <w:p>
      <w:pPr>
        <w:pStyle w:val="696"/>
        <w:jc w:val="both"/>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696"/>
        <w:jc w:val="both"/>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696"/>
        <w:jc w:val="both"/>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657"/>
        <w:jc w:val="left"/>
        <w:pageBreakBefore/>
        <w:spacing w:line="360" w:lineRule="auto"/>
        <w:rPr>
          <w:rFonts w:ascii="宋体" w:hAnsi="宋体"/>
          <w:b/>
          <w:color w:val="000000"/>
          <w:szCs w:val="21"/>
          <w:highlight w:val="none"/>
        </w:rPr>
      </w:pPr>
      <w:r>
        <w:rPr>
          <w:rFonts w:hint="eastAsia" w:ascii="宋体" w:hAnsi="宋体" w:cs="宋体"/>
          <w:b/>
          <w:bCs/>
          <w:color w:val="000000"/>
          <w:szCs w:val="21"/>
          <w:highlight w:val="none"/>
        </w:rPr>
        <w:t xml:space="preserve">合同附件：</w:t>
      </w:r>
      <w:r>
        <w:rPr>
          <w:rFonts w:ascii="宋体" w:hAnsi="宋体"/>
          <w:b/>
          <w:color w:val="000000"/>
          <w:szCs w:val="21"/>
          <w:highlight w:val="none"/>
        </w:rPr>
      </w:r>
      <w:r/>
    </w:p>
    <w:p>
      <w:pPr>
        <w:pStyle w:val="657"/>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水面保洁考核标准</w:t>
      </w:r>
      <w:r>
        <w:rPr>
          <w:rFonts w:ascii="宋体" w:hAnsi="宋体" w:cs="宋体"/>
          <w:b/>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为加强服务管理，提高水域环境卫生质量，特制定本标准。采购单位将根据工作实际，进行定期及不定期检查考核：</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1、乙方在接受甲方单派遣任务后，未及时响应或未按要求完成保洁任务的，累计出现两次上述情况的，甲方有权对上述服务不合格情况的乙方单位不再派遣工单任务，转派其他标段完成工单任务。</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2、乙方在接到甲方工单派遣任务执行过程中，甲方有权抽查乙方人、车、船配备情况，如未按要求配置，一经发现扣除本次工单服务费。</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3、项目服务过程中，对于打捞上来的蓝藻、水葫芦、水草、白色垃圾未及时处置、随意堆放的，一经发现扣除本次工单服务费。</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4、遇重大接待活动时，发生问题的、未达到要求、未及时处置问题清单的，一经发现的加倍扣除本次工单服务费。</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乙方在接到甲方工单派遣任务后，应在2日内完成任务清单内所有事项，并完成台账记录反馈至甲方，逾期未反馈的，按500元/次服务费；如遇特殊情况2日内无法完成的，需上报甲方说明情况，未上报且未完成的，扣500-5000元/次视情况而定。</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甲方派遣的工单明细中点位数量，如出工单未完成或完成效果不满足甲方要求的，本次工单服务费按对应的比例扣除相应服务费。（如工单清单包含10处点位，项目清单完成后，发现有1处点位未完成或完成效果不满足甲方要求，则本次服务费按照1/10的比例扣除。）</w:t>
      </w:r>
      <w:r>
        <w:rPr>
          <w:rFonts w:ascii="宋体" w:hAnsi="宋体" w:cs="宋体"/>
          <w:bCs/>
          <w:color w:val="000000"/>
          <w:szCs w:val="21"/>
          <w:highlight w:val="none"/>
        </w:rPr>
      </w:r>
      <w:r/>
    </w:p>
    <w:p>
      <w:pPr>
        <w:pStyle w:val="657"/>
        <w:ind w:firstLine="420"/>
        <w:keepLines w:val="0"/>
        <w:keepNext w:val="0"/>
        <w:pageBreakBefore w:val="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7、打捞处理的蓝藻未合理规范处置，发生二次污染的，一经发现扣除本次工单服务费。</w:t>
      </w:r>
      <w:r>
        <w:rPr>
          <w:rFonts w:ascii="宋体" w:hAnsi="宋体" w:cs="宋体"/>
          <w:bCs/>
          <w:color w:val="000000"/>
          <w:szCs w:val="21"/>
          <w:highlight w:val="none"/>
        </w:rPr>
      </w:r>
      <w:r/>
    </w:p>
    <w:p>
      <w:pPr>
        <w:pStyle w:val="701"/>
        <w:ind w:left="0" w:firstLine="0"/>
        <w:keepLines w:val="0"/>
        <w:keepNext w:val="0"/>
        <w:pageBreakBefore w:val="0"/>
        <w:spacing w:line="360" w:lineRule="auto"/>
        <w:tabs>
          <w:tab w:val="left" w:pos="5250" w:leader="none"/>
        </w:tabs>
        <w:rPr>
          <w:rFonts w:hint="eastAsia"/>
          <w:color w:val="000000"/>
          <w:highlight w:val="none"/>
          <w:lang w:val="zh-CN"/>
        </w:rPr>
      </w:pPr>
      <w:r>
        <w:rPr>
          <w:rFonts w:hint="eastAsia" w:ascii="宋体" w:hAnsi="宋体" w:eastAsia="宋体" w:cs="宋体"/>
          <w:bCs/>
          <w:color w:val="000000"/>
          <w:sz w:val="21"/>
          <w:szCs w:val="21"/>
          <w:highlight w:val="none"/>
        </w:rPr>
        <w:t xml:space="preserve">备注：其他事项以采购文件要求以及合同约定为准。合同履行期间采购单位有权根据项目服务内容情况酌情增加或调整考核标准内容。</w:t>
      </w:r>
      <w:r>
        <w:rPr>
          <w:rFonts w:hint="eastAsia"/>
          <w:color w:val="000000"/>
          <w:highlight w:val="none"/>
          <w:lang w:val="zh-CN"/>
        </w:rPr>
      </w:r>
      <w:r/>
    </w:p>
    <w:p>
      <w:pPr>
        <w:pStyle w:val="701"/>
        <w:ind w:left="0" w:firstLine="0"/>
        <w:tabs>
          <w:tab w:val="left" w:pos="5250" w:leader="none"/>
        </w:tabs>
        <w:rPr>
          <w:rFonts w:hint="eastAsia"/>
          <w:color w:val="000000"/>
          <w:highlight w:val="none"/>
          <w:lang w:val="zh-CN"/>
        </w:rPr>
      </w:pPr>
      <w:r>
        <w:rPr>
          <w:rFonts w:hint="eastAsia"/>
          <w:color w:val="000000"/>
          <w:highlight w:val="none"/>
          <w:lang w:val="zh-CN"/>
        </w:rPr>
      </w:r>
      <w:r/>
    </w:p>
    <w:p>
      <w:pPr>
        <w:pStyle w:val="701"/>
        <w:ind w:left="0" w:firstLine="0"/>
        <w:tabs>
          <w:tab w:val="left" w:pos="5250" w:leader="none"/>
        </w:tabs>
        <w:rPr>
          <w:rFonts w:hint="eastAsia"/>
          <w:color w:val="000000"/>
          <w:highlight w:val="none"/>
          <w:lang w:val="zh-CN"/>
        </w:rPr>
      </w:pPr>
      <w:r>
        <w:rPr>
          <w:rFonts w:hint="eastAsia"/>
          <w:color w:val="000000"/>
          <w:highlight w:val="none"/>
          <w:lang w:val="zh-CN"/>
        </w:rPr>
      </w:r>
      <w:r/>
    </w:p>
    <w:p>
      <w:pPr>
        <w:pStyle w:val="701"/>
        <w:ind w:left="0" w:firstLine="0"/>
        <w:tabs>
          <w:tab w:val="left" w:pos="5250" w:leader="none"/>
        </w:tabs>
        <w:rPr>
          <w:rFonts w:hint="eastAsia"/>
          <w:color w:val="000000"/>
          <w:highlight w:val="none"/>
          <w:lang w:val="zh-CN"/>
        </w:rPr>
      </w:pPr>
      <w:r>
        <w:rPr>
          <w:rFonts w:hint="eastAsia"/>
          <w:color w:val="000000"/>
          <w:highlight w:val="none"/>
          <w:lang w:val="zh-CN"/>
        </w:rPr>
      </w:r>
      <w:r/>
    </w:p>
    <w:p>
      <w:pPr>
        <w:pStyle w:val="701"/>
        <w:ind w:left="0" w:firstLine="0"/>
        <w:tabs>
          <w:tab w:val="left" w:pos="5250" w:leader="none"/>
        </w:tabs>
        <w:rPr>
          <w:rFonts w:hint="eastAsia"/>
          <w:color w:val="000000"/>
          <w:highlight w:val="none"/>
          <w:lang w:val="zh-CN"/>
        </w:rPr>
      </w:pPr>
      <w:r>
        <w:rPr>
          <w:rFonts w:hint="eastAsia"/>
          <w:color w:val="000000"/>
          <w:highlight w:val="none"/>
          <w:lang w:val="zh-CN"/>
        </w:rPr>
      </w:r>
      <w:r>
        <w:rPr>
          <w:rFonts w:hint="eastAsia"/>
          <w:color w:val="000000"/>
          <w:highlight w:val="none"/>
          <w:lang w:val="zh-CN"/>
        </w:rPr>
      </w:r>
    </w:p>
    <w:p>
      <w:pPr>
        <w:pStyle w:val="701"/>
        <w:ind w:left="0" w:firstLine="0"/>
        <w:tabs>
          <w:tab w:val="left" w:pos="5250" w:leader="none"/>
        </w:tabs>
        <w:rPr>
          <w:rFonts w:hint="eastAsia"/>
          <w:color w:val="000000"/>
          <w:highlight w:val="none"/>
          <w:lang w:val="zh-CN"/>
        </w:rPr>
      </w:pPr>
      <w:r>
        <w:rPr>
          <w:rFonts w:hint="eastAsia"/>
          <w:color w:val="000000"/>
          <w:highlight w:val="none"/>
          <w:lang w:val="zh-CN"/>
        </w:rPr>
      </w:r>
      <w:r>
        <w:rPr>
          <w:rFonts w:hint="eastAsia"/>
          <w:color w:val="000000"/>
          <w:highlight w:val="none"/>
          <w:lang w:val="zh-CN"/>
        </w:rPr>
      </w:r>
    </w:p>
    <w:p>
      <w:pPr>
        <w:pStyle w:val="701"/>
        <w:ind w:left="0" w:firstLine="0"/>
        <w:tabs>
          <w:tab w:val="left" w:pos="5250" w:leader="none"/>
        </w:tabs>
        <w:rPr>
          <w:rFonts w:hint="eastAsia"/>
          <w:color w:val="000000"/>
          <w:highlight w:val="none"/>
          <w:lang w:val="zh-CN"/>
        </w:rPr>
      </w:pPr>
      <w:r>
        <w:rPr>
          <w:rFonts w:hint="eastAsia"/>
          <w:color w:val="000000"/>
          <w:highlight w:val="none"/>
          <w:lang w:val="zh-CN"/>
        </w:rPr>
      </w:r>
      <w:r>
        <w:rPr>
          <w:rFonts w:hint="eastAsia"/>
          <w:color w:val="000000"/>
          <w:highlight w:val="none"/>
          <w:lang w:val="zh-CN"/>
        </w:rPr>
      </w:r>
    </w:p>
    <w:p>
      <w:pPr>
        <w:pStyle w:val="701"/>
        <w:ind w:left="0" w:firstLine="0"/>
        <w:tabs>
          <w:tab w:val="left" w:pos="5250" w:leader="none"/>
        </w:tabs>
        <w:rPr>
          <w:rFonts w:hint="eastAsia"/>
          <w:color w:val="000000"/>
          <w:highlight w:val="none"/>
          <w:lang w:val="zh-CN"/>
        </w:rPr>
      </w:pPr>
      <w:r>
        <w:rPr>
          <w:rFonts w:hint="eastAsia"/>
          <w:color w:val="000000"/>
          <w:highlight w:val="none"/>
          <w:lang w:val="zh-CN"/>
        </w:rPr>
      </w:r>
      <w:r>
        <w:rPr>
          <w:rFonts w:hint="eastAsia"/>
          <w:color w:val="000000"/>
          <w:highlight w:val="none"/>
          <w:lang w:val="zh-CN"/>
        </w:rPr>
      </w:r>
    </w:p>
    <w:p>
      <w:pPr>
        <w:pStyle w:val="701"/>
        <w:ind w:left="0" w:firstLine="0"/>
        <w:tabs>
          <w:tab w:val="left" w:pos="5250" w:leader="none"/>
        </w:tabs>
        <w:rPr>
          <w:rFonts w:hint="eastAsia"/>
          <w:color w:val="000000"/>
          <w:highlight w:val="none"/>
          <w:lang w:val="zh-CN"/>
        </w:rPr>
      </w:pPr>
      <w:r>
        <w:rPr>
          <w:rFonts w:hint="eastAsia"/>
          <w:color w:val="000000"/>
          <w:highlight w:val="none"/>
          <w:lang w:val="zh-CN"/>
        </w:rPr>
      </w:r>
      <w:r>
        <w:rPr>
          <w:rFonts w:hint="eastAsia"/>
          <w:color w:val="000000"/>
          <w:highlight w:val="none"/>
          <w:lang w:val="zh-CN"/>
        </w:rPr>
      </w:r>
    </w:p>
    <w:p>
      <w:pPr>
        <w:pStyle w:val="701"/>
        <w:ind w:left="0" w:firstLine="0"/>
        <w:tabs>
          <w:tab w:val="left" w:pos="5250" w:leader="none"/>
        </w:tabs>
        <w:rPr>
          <w:rFonts w:hint="eastAsia"/>
          <w:color w:val="000000"/>
          <w:highlight w:val="none"/>
          <w:lang w:val="zh-CN"/>
        </w:rPr>
      </w:pPr>
      <w:r>
        <w:rPr>
          <w:rFonts w:hint="eastAsia"/>
          <w:color w:val="000000"/>
          <w:highlight w:val="none"/>
          <w:lang w:val="zh-CN"/>
        </w:rPr>
      </w:r>
      <w:r/>
    </w:p>
    <w:p>
      <w:pPr>
        <w:pStyle w:val="701"/>
        <w:ind w:left="0" w:firstLine="0"/>
        <w:tabs>
          <w:tab w:val="left" w:pos="5250" w:leader="none"/>
        </w:tabs>
        <w:rPr>
          <w:rFonts w:hint="eastAsia"/>
          <w:color w:val="000000"/>
          <w:highlight w:val="none"/>
          <w:lang w:val="zh-CN"/>
        </w:rPr>
      </w:pPr>
      <w:r>
        <w:rPr>
          <w:rFonts w:hint="eastAsia"/>
          <w:color w:val="000000"/>
          <w:highlight w:val="none"/>
          <w:lang w:val="zh-CN"/>
        </w:rPr>
      </w:r>
      <w:r/>
    </w:p>
    <w:p>
      <w:pPr>
        <w:pStyle w:val="697"/>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Start w:id="33" w:name="_Toc8157"/>
      <w:r/>
      <w:bookmarkStart w:id="34" w:name="_Toc25724"/>
      <w:r/>
      <w:bookmarkStart w:id="35" w:name="_Toc11650"/>
      <w:r>
        <w:rPr>
          <w:rFonts w:hint="eastAsia"/>
          <w:color w:val="000000"/>
          <w:sz w:val="44"/>
          <w:szCs w:val="44"/>
          <w:highlight w:val="none"/>
          <w:lang w:val="zh-CN"/>
        </w:rPr>
        <w:t xml:space="preserve">第</w:t>
      </w:r>
      <w:r>
        <w:rPr>
          <w:rFonts w:hint="eastAsia"/>
          <w:color w:val="000000"/>
          <w:sz w:val="44"/>
          <w:szCs w:val="44"/>
          <w:highlight w:val="none"/>
        </w:rPr>
        <w:t xml:space="preserve">六</w:t>
      </w:r>
      <w:r>
        <w:rPr>
          <w:rFonts w:hint="eastAsia"/>
          <w:color w:val="000000"/>
          <w:sz w:val="44"/>
          <w:szCs w:val="44"/>
          <w:highlight w:val="none"/>
          <w:lang w:val="zh-CN"/>
        </w:rPr>
        <w:t xml:space="preserve">章 </w:t>
      </w:r>
      <w:bookmarkEnd w:id="33"/>
      <w:r/>
      <w:bookmarkEnd w:id="34"/>
      <w:r>
        <w:rPr>
          <w:rFonts w:hint="eastAsia"/>
          <w:color w:val="000000"/>
          <w:sz w:val="44"/>
          <w:szCs w:val="44"/>
          <w:highlight w:val="none"/>
          <w:lang w:val="zh-CN"/>
        </w:rPr>
        <w:t xml:space="preserve">评标办法及评分标准</w:t>
      </w:r>
      <w:bookmarkEnd w:id="35"/>
      <w:r>
        <w:rPr>
          <w:rFonts w:hint="eastAsia"/>
          <w:color w:val="000000"/>
          <w:sz w:val="44"/>
          <w:szCs w:val="44"/>
          <w:highlight w:val="none"/>
          <w:lang w:val="zh-CN"/>
        </w:rPr>
      </w:r>
      <w:r/>
    </w:p>
    <w:p>
      <w:pPr>
        <w:pStyle w:val="657"/>
        <w:ind w:firstLine="422"/>
        <w:spacing w:line="440" w:lineRule="exact"/>
        <w:rPr>
          <w:b/>
          <w:color w:val="000000"/>
          <w:szCs w:val="21"/>
          <w:highlight w:val="none"/>
        </w:rPr>
      </w:pPr>
      <w:r/>
      <w:bookmarkStart w:id="36" w:name="_Toc16264"/>
      <w:r/>
      <w:bookmarkStart w:id="37" w:name="_Toc698"/>
      <w:r/>
      <w:bookmarkStart w:id="38" w:name="_Toc17476"/>
      <w:r>
        <w:rPr>
          <w:rFonts w:hint="eastAsia"/>
          <w:b/>
          <w:color w:val="000000"/>
          <w:szCs w:val="21"/>
          <w:highlight w:val="none"/>
        </w:rPr>
        <w:t xml:space="preserve">一、评审办法：</w:t>
      </w:r>
      <w:bookmarkEnd w:id="36"/>
      <w:r/>
      <w:bookmarkEnd w:id="37"/>
      <w:r/>
      <w:bookmarkEnd w:id="38"/>
      <w:r>
        <w:rPr>
          <w:b/>
          <w:color w:val="000000"/>
          <w:szCs w:val="21"/>
          <w:highlight w:val="none"/>
        </w:rPr>
      </w:r>
      <w:r/>
    </w:p>
    <w:p>
      <w:pPr>
        <w:pStyle w:val="657"/>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1.本次磋商采用</w:t>
      </w:r>
      <w:r>
        <w:rPr>
          <w:rFonts w:hint="eastAsia" w:ascii="宋体" w:hAnsi="宋体" w:cs="宋体"/>
          <w:b/>
          <w:color w:val="000000"/>
          <w:szCs w:val="22"/>
          <w:highlight w:val="none"/>
        </w:rPr>
        <w:t xml:space="preserve">综合评分法</w:t>
      </w:r>
      <w:r>
        <w:rPr>
          <w:rFonts w:hint="eastAsia" w:ascii="宋体" w:hAnsi="宋体" w:cs="宋体"/>
          <w:color w:val="000000"/>
          <w:szCs w:val="22"/>
          <w:highlight w:val="none"/>
        </w:rPr>
        <w:t xml:space="preserve">，即在响应文件满足采购文件全部实质性要求且按评审因素的量化指标评审得分最高的供应商为成交候选供应商。采购人书面授权磋商小组直接确定成交供应商。</w:t>
      </w:r>
      <w:r>
        <w:rPr>
          <w:rFonts w:ascii="宋体" w:hAnsi="宋体" w:cs="宋体"/>
          <w:color w:val="000000"/>
          <w:szCs w:val="22"/>
          <w:highlight w:val="none"/>
        </w:rPr>
      </w:r>
      <w:r/>
    </w:p>
    <w:p>
      <w:pPr>
        <w:pStyle w:val="657"/>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2.磋商小组各成员独立对每个进入打分程序的有效磋商供应商的响应文件技术和资质部分以打分的形式进行评审和评价。</w:t>
      </w:r>
      <w:r>
        <w:rPr>
          <w:rFonts w:ascii="宋体" w:hAnsi="宋体" w:cs="宋体"/>
          <w:color w:val="000000"/>
          <w:szCs w:val="22"/>
          <w:highlight w:val="none"/>
        </w:rPr>
      </w:r>
      <w:r/>
    </w:p>
    <w:p>
      <w:pPr>
        <w:pStyle w:val="657"/>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3.对评委的评分（除价格分外）进行统计汇总，直接算术平均计算出每个磋商供应商的得分，加上价格得分即为每个磋商供应商的综合得分。</w:t>
      </w:r>
      <w:r>
        <w:rPr>
          <w:rFonts w:ascii="宋体" w:hAnsi="宋体" w:cs="宋体"/>
          <w:color w:val="000000"/>
          <w:szCs w:val="22"/>
          <w:highlight w:val="none"/>
        </w:rPr>
      </w:r>
      <w:r/>
    </w:p>
    <w:p>
      <w:pPr>
        <w:pStyle w:val="657"/>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rPr>
          <w:rFonts w:ascii="宋体" w:hAnsi="宋体" w:cs="宋体"/>
          <w:color w:val="000000"/>
          <w:szCs w:val="22"/>
          <w:highlight w:val="none"/>
        </w:rPr>
      </w:r>
      <w:r/>
    </w:p>
    <w:p>
      <w:pPr>
        <w:pStyle w:val="657"/>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5.如供应商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rPr>
          <w:rFonts w:ascii="宋体" w:hAnsi="宋体" w:cs="宋体"/>
          <w:color w:val="000000"/>
          <w:szCs w:val="22"/>
          <w:highlight w:val="none"/>
        </w:rPr>
      </w:r>
      <w:r/>
    </w:p>
    <w:p>
      <w:pPr>
        <w:pStyle w:val="657"/>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6.针对中小型企业、残疾人福利企业和监狱企业的评审：</w:t>
      </w:r>
      <w:r>
        <w:rPr>
          <w:rFonts w:ascii="宋体" w:hAnsi="宋体" w:cs="宋体"/>
          <w:color w:val="000000"/>
          <w:szCs w:val="22"/>
          <w:highlight w:val="none"/>
        </w:rPr>
      </w:r>
      <w:r/>
    </w:p>
    <w:p>
      <w:pPr>
        <w:pStyle w:val="657"/>
        <w:ind w:firstLine="420"/>
        <w:spacing w:line="440" w:lineRule="exact"/>
        <w:rPr>
          <w:rFonts w:ascii="宋体" w:hAnsi="宋体"/>
          <w:color w:val="000000"/>
          <w:highlight w:val="none"/>
        </w:rPr>
      </w:pPr>
      <w:r>
        <w:rPr>
          <w:rFonts w:hint="eastAsia" w:ascii="宋体" w:hAnsi="宋体" w:cs="宋体"/>
          <w:color w:val="000000"/>
          <w:szCs w:val="22"/>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color w:val="000000"/>
          <w:highlight w:val="none"/>
        </w:rPr>
        <w:t xml:space="preserve">及《关于印发〈苏州市政府采购促进中小企业发展实施意见〉的通知》（苏财购〔202</w:t>
      </w:r>
      <w:r>
        <w:rPr>
          <w:rFonts w:ascii="宋体" w:hAnsi="宋体"/>
          <w:color w:val="000000"/>
          <w:highlight w:val="none"/>
        </w:rPr>
        <w:t xml:space="preserve">2</w:t>
      </w:r>
      <w:r>
        <w:rPr>
          <w:rFonts w:hint="eastAsia" w:ascii="宋体" w:hAnsi="宋体"/>
          <w:color w:val="000000"/>
          <w:highlight w:val="none"/>
        </w:rPr>
        <w:t xml:space="preserve">〕</w:t>
      </w:r>
      <w:r>
        <w:rPr>
          <w:rFonts w:ascii="宋体" w:hAnsi="宋体"/>
          <w:color w:val="000000"/>
          <w:highlight w:val="none"/>
        </w:rPr>
        <w:t xml:space="preserve">16</w:t>
      </w:r>
      <w:r>
        <w:rPr>
          <w:rFonts w:hint="eastAsia" w:ascii="宋体" w:hAnsi="宋体"/>
          <w:color w:val="000000"/>
          <w:highlight w:val="none"/>
        </w:rPr>
        <w:t xml:space="preserve">号）的有关规定</w:t>
      </w:r>
      <w:r>
        <w:rPr>
          <w:rFonts w:hint="eastAsia" w:ascii="宋体" w:hAnsi="宋体" w:cs="宋体"/>
          <w:color w:val="000000"/>
          <w:szCs w:val="22"/>
          <w:highlight w:val="none"/>
        </w:rPr>
        <w:t xml:space="preserve">，</w:t>
      </w:r>
      <w:r>
        <w:rPr>
          <w:rFonts w:hint="eastAsia" w:ascii="宋体" w:hAnsi="宋体"/>
          <w:b/>
          <w:bCs/>
          <w:color w:val="000000"/>
          <w:szCs w:val="21"/>
          <w:highlight w:val="none"/>
        </w:rPr>
        <w:t xml:space="preserve">本项目为专门面向中小企业采购的项目，不再执行价格评审优惠的扶持政策。</w:t>
      </w:r>
      <w:r>
        <w:rPr>
          <w:rFonts w:hint="eastAsia" w:ascii="宋体" w:hAnsi="宋体"/>
          <w:bCs/>
          <w:color w:val="000000"/>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b/>
          <w:color w:val="000000"/>
          <w:highlight w:val="none"/>
        </w:rPr>
        <w:t xml:space="preserve">服务类项目中供应商若使用退休人员，将不享受中小企业扶持政策。</w:t>
      </w:r>
      <w:r>
        <w:rPr>
          <w:rFonts w:ascii="宋体" w:hAnsi="宋体"/>
          <w:color w:val="000000"/>
          <w:highlight w:val="none"/>
        </w:rPr>
      </w:r>
      <w:r/>
    </w:p>
    <w:p>
      <w:pPr>
        <w:pStyle w:val="657"/>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注：</w:t>
      </w:r>
      <w:r>
        <w:rPr>
          <w:rFonts w:ascii="宋体" w:hAnsi="宋体" w:cs="宋体"/>
          <w:color w:val="000000"/>
          <w:szCs w:val="22"/>
          <w:highlight w:val="none"/>
        </w:rPr>
      </w:r>
      <w:r/>
    </w:p>
    <w:p>
      <w:pPr>
        <w:pStyle w:val="657"/>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①填报“中小企业声明函”需严格按“工信部联企业〔2011〕300号通知”中的《中小企业划型标准规定》进行。</w:t>
      </w:r>
      <w:r>
        <w:rPr>
          <w:rFonts w:ascii="宋体" w:hAnsi="宋体" w:cs="宋体"/>
          <w:color w:val="000000"/>
          <w:szCs w:val="22"/>
          <w:highlight w:val="none"/>
        </w:rPr>
      </w:r>
      <w:r/>
    </w:p>
    <w:p>
      <w:pPr>
        <w:pStyle w:val="657"/>
        <w:ind w:firstLine="420"/>
        <w:spacing w:line="440" w:lineRule="exact"/>
        <w:rPr>
          <w:rFonts w:hint="eastAsia" w:ascii="宋体" w:hAnsi="宋体" w:cs="宋体"/>
          <w:color w:val="000000"/>
          <w:szCs w:val="22"/>
          <w:highlight w:val="none"/>
        </w:rPr>
      </w:pPr>
      <w:r>
        <w:rPr>
          <w:rFonts w:hint="eastAsia" w:ascii="宋体" w:hAnsi="宋体" w:cs="宋体"/>
          <w:color w:val="000000"/>
          <w:szCs w:val="22"/>
          <w:highlight w:val="none"/>
        </w:rPr>
        <w:t xml:space="preserve">②若供应商提供的声明函或认定证明为虚假材料，按“政府采购法”相关规定处理并报请政府监管部门给予行政处罚。</w:t>
      </w:r>
      <w:r>
        <w:rPr>
          <w:rFonts w:hint="eastAsia" w:ascii="宋体" w:hAnsi="宋体" w:cs="宋体"/>
          <w:color w:val="000000"/>
          <w:szCs w:val="22"/>
          <w:highlight w:val="none"/>
        </w:rPr>
      </w:r>
      <w:r/>
    </w:p>
    <w:p>
      <w:pPr>
        <w:pStyle w:val="657"/>
        <w:ind w:firstLine="422"/>
        <w:jc w:val="left"/>
        <w:keepLines w:val="0"/>
        <w:keepNext w:val="0"/>
        <w:pageBreakBefore w:val="0"/>
        <w:spacing w:line="360" w:lineRule="auto"/>
        <w:widowControl w:val="off"/>
        <w:rPr>
          <w:rFonts w:ascii="宋体" w:hAnsi="宋体" w:cs="宋体"/>
          <w:b/>
          <w:bCs/>
          <w:color w:val="000000"/>
          <w:highlight w:val="none"/>
        </w:rPr>
      </w:pPr>
      <w:r>
        <w:rPr>
          <w:rFonts w:hint="eastAsia" w:ascii="宋体" w:hAnsi="宋体" w:cs="宋体"/>
          <w:b/>
          <w:bCs/>
          <w:color w:val="000000"/>
          <w:szCs w:val="21"/>
          <w:highlight w:val="none"/>
          <w:shd w:val="clear" w:color="auto" w:fill="ffffff"/>
          <w:lang w:val="en-US" w:eastAsia="zh-CN"/>
        </w:rPr>
        <w:t xml:space="preserve">6</w:t>
      </w:r>
      <w:r>
        <w:rPr>
          <w:rFonts w:hint="eastAsia" w:ascii="宋体" w:hAnsi="宋体" w:cs="宋体"/>
          <w:b/>
          <w:bCs/>
          <w:color w:val="000000"/>
          <w:szCs w:val="21"/>
          <w:highlight w:val="none"/>
          <w:shd w:val="clear" w:color="auto" w:fill="ffffff"/>
        </w:rPr>
        <w:t xml:space="preserve">、评标委员会认为响应单位的报价明显低于其他通过符合性审查响应单位的报价，有可能影响产品质量或者不能诚信履约的，应当要求其在苏采云系统内提供书面说明，必要时提交相关证明材料；响应单位不能证明其报价合理性的，评标委员会应当将其作为无效投标处理。</w:t>
      </w:r>
      <w:r>
        <w:rPr>
          <w:rFonts w:ascii="宋体" w:hAnsi="宋体" w:cs="宋体"/>
          <w:b/>
          <w:bCs/>
          <w:color w:val="000000"/>
          <w:highlight w:val="none"/>
        </w:rPr>
      </w:r>
      <w:r/>
    </w:p>
    <w:p>
      <w:pPr>
        <w:pStyle w:val="657"/>
        <w:spacing w:line="420" w:lineRule="exact"/>
        <w:rPr>
          <w:rFonts w:hint="eastAsia" w:ascii="宋体" w:hAnsi="宋体" w:cs="宋体"/>
          <w:b/>
          <w:color w:val="000000"/>
          <w:szCs w:val="21"/>
          <w:highlight w:val="none"/>
        </w:rPr>
        <w:outlineLvl w:val="0"/>
      </w:pPr>
      <w:r>
        <w:rPr>
          <w:rFonts w:hint="eastAsia" w:ascii="宋体" w:hAnsi="宋体" w:cs="宋体"/>
          <w:b/>
          <w:bCs/>
          <w:color w:val="000000"/>
          <w:highlight w:val="none"/>
        </w:rPr>
        <w:t xml:space="preserve">二、评分标准</w:t>
      </w:r>
      <w:r>
        <w:rPr>
          <w:rFonts w:hint="eastAsia" w:ascii="宋体" w:hAnsi="宋体" w:cs="宋体"/>
          <w:b/>
          <w:color w:val="000000"/>
          <w:szCs w:val="21"/>
          <w:highlight w:val="none"/>
        </w:rPr>
        <w:t xml:space="preserve">（第一标段~~第</w:t>
      </w:r>
      <w:r>
        <w:rPr>
          <w:rFonts w:hint="eastAsia" w:ascii="宋体" w:hAnsi="宋体" w:cs="宋体"/>
          <w:b/>
          <w:color w:val="000000"/>
          <w:szCs w:val="21"/>
          <w:highlight w:val="none"/>
          <w:lang w:val="en-US" w:eastAsia="zh-CN"/>
        </w:rPr>
        <w:t xml:space="preserve">四</w:t>
      </w:r>
      <w:r>
        <w:rPr>
          <w:rFonts w:hint="eastAsia" w:ascii="宋体" w:hAnsi="宋体" w:cs="宋体"/>
          <w:b/>
          <w:color w:val="000000"/>
          <w:szCs w:val="21"/>
          <w:highlight w:val="none"/>
        </w:rPr>
        <w:t xml:space="preserve">标段）</w:t>
      </w:r>
      <w:bookmarkStart w:id="39" w:name="_Toc31309"/>
      <w:r/>
      <w:bookmarkStart w:id="40" w:name="_Toc10380"/>
      <w:r>
        <w:rPr>
          <w:rFonts w:hint="eastAsia" w:ascii="宋体" w:hAnsi="宋体" w:cs="宋体"/>
          <w:b/>
          <w:color w:val="000000"/>
          <w:szCs w:val="21"/>
          <w:highlight w:val="none"/>
        </w:rPr>
      </w:r>
      <w:r/>
    </w:p>
    <w:p>
      <w:pPr>
        <w:pStyle w:val="657"/>
        <w:spacing w:line="360" w:lineRule="auto"/>
        <w:rPr>
          <w:rFonts w:ascii="宋体" w:hAnsi="宋体" w:cs="宋体"/>
          <w:b/>
          <w:bCs/>
          <w:color w:val="000000"/>
          <w:szCs w:val="21"/>
          <w:highlight w:val="none"/>
        </w:rPr>
        <w:outlineLvl w:val="0"/>
      </w:pPr>
      <w:r/>
      <w:bookmarkEnd w:id="39"/>
      <w:r/>
      <w:bookmarkEnd w:id="40"/>
      <w:r>
        <w:rPr>
          <w:rFonts w:hint="eastAsia" w:ascii="宋体" w:hAnsi="宋体" w:cs="宋体"/>
          <w:b/>
          <w:bCs/>
          <w:color w:val="000000"/>
          <w:szCs w:val="21"/>
          <w:highlight w:val="none"/>
        </w:rPr>
        <w:t xml:space="preserve">（一）价格分：最高为10分（以最终磋商总报价为价格分计算依据）</w:t>
      </w:r>
      <w:r>
        <w:rPr>
          <w:rFonts w:ascii="宋体" w:hAnsi="宋体" w:cs="宋体"/>
          <w:b/>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第一步：磋商总报价低于或等于最高限价价格的，为有效投标报价。超最高限价价格的投标报价文件为未实质性响应文件，不参与评审。</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第二步：以满足采购文件要求且投标价格最低的投标有效报价为评标基准价，其价格分为满分，即10分。其他报价得分统一按照下列公式计算（计算结果四舍五入，保留两位小数）：投标报价得分=（评标基准价/有效投标报价）×10%×100</w:t>
      </w:r>
      <w:r>
        <w:rPr>
          <w:rFonts w:ascii="宋体" w:hAnsi="宋体" w:cs="宋体"/>
          <w:bCs/>
          <w:color w:val="000000"/>
          <w:szCs w:val="21"/>
          <w:highlight w:val="none"/>
        </w:rPr>
      </w:r>
      <w:r/>
    </w:p>
    <w:p>
      <w:pPr>
        <w:pStyle w:val="657"/>
        <w:spacing w:line="360" w:lineRule="auto"/>
        <w:rPr>
          <w:rFonts w:ascii="宋体" w:hAnsi="宋体" w:cs="宋体"/>
          <w:b/>
          <w:bCs/>
          <w:color w:val="000000"/>
          <w:szCs w:val="21"/>
          <w:highlight w:val="none"/>
        </w:rPr>
        <w:outlineLvl w:val="0"/>
      </w:pPr>
      <w:r>
        <w:rPr>
          <w:rFonts w:hint="eastAsia" w:ascii="宋体" w:hAnsi="宋体" w:cs="宋体"/>
          <w:b/>
          <w:bCs/>
          <w:color w:val="000000"/>
          <w:szCs w:val="21"/>
          <w:highlight w:val="none"/>
        </w:rPr>
        <w:t xml:space="preserve">（二）针对本项目的服务方案（最高为72分）</w:t>
      </w:r>
      <w:r>
        <w:rPr>
          <w:rFonts w:ascii="宋体" w:hAnsi="宋体" w:cs="宋体"/>
          <w:b/>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2.1汾湖高新区骨干河道长效管理水面保洁服务方案情况（12分）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项目方案中应体现对本项目对应标段服务内容的内部管理构架，人员管理，船只配备及人员的配备、应急工单处置及每个区域和安全员的管理范围及保洁路线、方案措施，保洁重点区域及保洁危险区域的</w:t>
      </w:r>
      <w:r>
        <w:rPr>
          <w:rFonts w:hint="eastAsia" w:ascii="宋体" w:hAnsi="宋体" w:cs="宋体"/>
          <w:bCs/>
          <w:color w:val="000000"/>
          <w:szCs w:val="21"/>
          <w:highlight w:val="none"/>
        </w:rPr>
        <w:t xml:space="preserve">分析认识、重点及危险区域的保洁方案及措施等：内部管理架构非常明确，人员、设备及应急工单处置安排非常合理，对保洁重点分析透彻，保洁方案及措施非常全面的得12分；内部管理架构较明确，人员、设备及应急工单处置安排较合理，对保洁重点分析较透彻，保洁方案及措施较全面的得10分；内部管理架构不够明确，人员、设备及应急工单处置安排不够合理，对保洁重点分析不够清晰，保洁方案及措施不够全面的得8分；内部管理架构不明确，人员、设备及应急工单处置安排不合理，对保洁重点分析不清晰，保洁方案及措施差的得6分；未提供相关内容的不得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2.2汾湖高新区骨干河道长效管理蓝藻(水草）打捞方案情况（12分）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汾湖高新区骨干河道长效管理蓝藻(水草）打捞方案评定：响应单位制定的汾湖高新区骨干河道长效管理工单蓝藻打捞方案及实施进度计划符合实际情况，工作安排科学合理、方法模式实施性强、可靠性高的得12分；工作安排科学较合理、方法模式实施性较强、可靠性较好的得10分；工作安排科学不够合理、方法模式实施性有欠缺、可靠性不高的得8分；工作安排科学不合理、方法模式实施性差的得6分；未提供相关内容的不得分。</w:t>
      </w:r>
      <w:r>
        <w:rPr>
          <w:rFonts w:ascii="宋体" w:hAnsi="宋体" w:cs="宋体"/>
          <w:bCs/>
          <w:color w:val="000000"/>
          <w:szCs w:val="21"/>
          <w:highlight w:val="none"/>
        </w:rPr>
      </w:r>
      <w:r/>
    </w:p>
    <w:p>
      <w:pPr>
        <w:pStyle w:val="657"/>
        <w:numPr>
          <w:ilvl w:val="0"/>
          <w:numId w:val="0"/>
        </w:num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2.3水面保洁产生的垃圾运输与处置方案情况（12分）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水面保洁产生的垃圾运输与处置方案评定，方案中应体现垃圾运输及处理的具体方式，杜绝二次污染的措施等内容：运输方案全面细致、处置方案效率高的得12分；运输方案较全面、处置方案效率较高的得10分；运输方案不够全面、处置方案效率低的得8分；运输方案、处置方案较差的得6分；未提供相关内容的不得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2.4服务期间与其他单位、部门的综合协调方案情况（9分）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服务期间与其他单位、部门的综合协调方案评定：综合协调方案全面完善、切实可行、操作性强、可靠性高的得9分；综合协调方案全面、可行性较强、可靠性较高的得7分；综合协调方案不够全面但合理的得5分；综合协调方案较粗略的得3分；未提供相关内容的不得分。 </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2.5进退场交接措施情况（9分）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进退场交接措施评定，方案中应体现进退场人员、资料、设备设施的交接工作：进退场交接措施考虑全面、科学有效、可靠性高的得9分；进退场交接措施考虑较全面、可靠性较高的得7分； 进退场交接措施考虑基本全面的得5分； 进退场交接措施考虑较粗略的得3分；未提供相关内容的不得分。  </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2.6服务期内所需的设备的使用及保养、维修管理方案（9分）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设备的使用及保养、维修管理方案评定，方案中应包含详细的船只及设备保养计划方案的，服务期内如有设备损坏无法满足项目最低设备数量要求的情况，有切实可行的应对措施的，评委根据方案的科学性、合理性、实用性等方面进行评审：保养方案全面完善、维修方案切实可行的得9分；保养方案较全面、维修方案可行的得7分；保养、维修方案基本完整的得5分；保养、维修方案较粗略的得3分；未提供相关内容的不得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2.7安全文明措施（9分）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安全文明措施评定，安全文明预案、安全文明保障措施、环卫作业安全管理措施、安全设施设备、安全检查记录等科学、细致、合理且应急方案考虑周全的得9分；安全文明措施较科学、细致、合理且应急方案考虑较周全的得，能满足项目实施需要的得7分；措施及预案简单，但基本能满足项目实施需要的得5分；措施及预案内容简单且可实施性较差的为3分；未提供相关内容的不得分。</w:t>
      </w:r>
      <w:r>
        <w:rPr>
          <w:rFonts w:ascii="宋体" w:hAnsi="宋体" w:cs="宋体"/>
          <w:bCs/>
          <w:color w:val="000000"/>
          <w:szCs w:val="21"/>
          <w:highlight w:val="none"/>
        </w:rPr>
      </w:r>
      <w:r/>
    </w:p>
    <w:p>
      <w:pPr>
        <w:pStyle w:val="768"/>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（三）针对本项目的人员、设备配置情况（最高为10分）</w:t>
      </w:r>
      <w:r>
        <w:rPr>
          <w:rFonts w:ascii="宋体" w:hAnsi="宋体" w:cs="宋体"/>
          <w:b/>
          <w:bCs/>
          <w:color w:val="000000"/>
          <w:szCs w:val="21"/>
          <w:highlight w:val="none"/>
        </w:rPr>
      </w:r>
      <w:r/>
    </w:p>
    <w:p>
      <w:pPr>
        <w:pStyle w:val="76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3.1针对本项目的项目管理人员（1人）配置情况（3分）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项目管理人员具有本科（含）及以上学历的得1分，具有相关行业项目经理培训合格证的得1分，具有救护员证书的得1分，最高为3分；响应文件中需提供项目管理人员上述相关证书复印件加盖响应单位签章，资料未提供或所提供资料无法证明的对应项不得分。</w:t>
      </w:r>
      <w:r>
        <w:rPr>
          <w:rFonts w:ascii="宋体" w:hAnsi="宋体" w:cs="宋体"/>
          <w:bCs/>
          <w:color w:val="000000"/>
          <w:szCs w:val="21"/>
          <w:highlight w:val="none"/>
        </w:rPr>
      </w:r>
      <w:r/>
    </w:p>
    <w:p>
      <w:pPr>
        <w:pStyle w:val="76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3.2针对本项目的项目组人员驾驶证配置情况（2分）</w:t>
      </w:r>
      <w:r>
        <w:rPr>
          <w:rFonts w:ascii="宋体" w:hAnsi="宋体" w:cs="宋体"/>
          <w:bCs/>
          <w:color w:val="000000"/>
          <w:szCs w:val="21"/>
          <w:highlight w:val="none"/>
        </w:rPr>
      </w:r>
      <w:r/>
    </w:p>
    <w:p>
      <w:pPr>
        <w:pStyle w:val="76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一标段服务人员配置具备内河船舶船员适任证书（驾驶证）超过3人，每加1人得1分，最高得2分；</w:t>
      </w:r>
      <w:r>
        <w:rPr>
          <w:rFonts w:ascii="宋体" w:hAnsi="宋体" w:cs="宋体"/>
          <w:bCs/>
          <w:color w:val="000000"/>
          <w:szCs w:val="21"/>
          <w:highlight w:val="none"/>
        </w:rPr>
      </w:r>
      <w:r/>
    </w:p>
    <w:p>
      <w:pPr>
        <w:pStyle w:val="76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四标段根据响应单位所提供的车辆类型，服务人员中配置具备符合准驾要求的机动车驾驶证超过2人，每加1人得1分，最高得2分；</w:t>
      </w:r>
      <w:r>
        <w:rPr>
          <w:rFonts w:ascii="宋体" w:hAnsi="宋体" w:cs="宋体"/>
          <w:bCs/>
          <w:color w:val="000000"/>
          <w:szCs w:val="21"/>
          <w:highlight w:val="none"/>
        </w:rPr>
      </w:r>
      <w:r/>
    </w:p>
    <w:p>
      <w:pPr>
        <w:pStyle w:val="76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上述第一标段至第四标段，在响应文件中需提供对应人员上述相关证书复印件加盖响应单位签章，资料未提供或所提供资料无法证明的对应项不得分。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3.3针对本项目的项目组人员专业证书配置情况（2分）</w:t>
      </w:r>
      <w:r>
        <w:rPr>
          <w:rFonts w:ascii="宋体" w:hAnsi="宋体" w:cs="宋体"/>
          <w:bCs/>
          <w:color w:val="000000"/>
          <w:szCs w:val="21"/>
          <w:highlight w:val="none"/>
        </w:rPr>
      </w:r>
      <w:r/>
    </w:p>
    <w:p>
      <w:pPr>
        <w:pStyle w:val="76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针对本项目的项目组人员（不包括项目管理人员）具有救护员证书的，每具备一人得1分，最高为1分；项目组人员配置具有专职安全员证书人员得，每具备一人得1分，最高为1分；上述总计最高为2分，响应文件中需提供配置的对应人员的上述相关证书复印件加盖响应单位签章，资料未提供或所提供资料无法证明的对应项不得分。</w:t>
      </w:r>
      <w:r>
        <w:rPr>
          <w:rFonts w:ascii="宋体" w:hAnsi="宋体" w:cs="宋体"/>
          <w:bCs/>
          <w:color w:val="000000"/>
          <w:szCs w:val="21"/>
          <w:highlight w:val="none"/>
        </w:rPr>
      </w:r>
      <w:r/>
    </w:p>
    <w:p>
      <w:pPr>
        <w:pStyle w:val="768"/>
        <w:numPr>
          <w:ilvl w:val="0"/>
          <w:numId w:val="0"/>
        </w:num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3.4针对本项目的专业设备配置情况（3分）</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一标段配备的机械打捞船满足采购需求（3艘）的基础上，每增加1艘得1.5分，最高得3分；</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四标段配备的吸藻车满足采购需求（2辆）的基础上，每增加1辆得1.5分，最高得3分；</w:t>
      </w:r>
      <w:r>
        <w:rPr>
          <w:rFonts w:ascii="宋体" w:hAnsi="宋体" w:cs="宋体"/>
          <w:bCs/>
          <w:color w:val="000000"/>
          <w:szCs w:val="21"/>
          <w:highlight w:val="none"/>
        </w:rPr>
      </w:r>
      <w:r/>
    </w:p>
    <w:p>
      <w:pPr>
        <w:pStyle w:val="657"/>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说明：第一标段，设备如为自有，需提供上述船只的产权证及行驶证复印件；如为租赁的，需提供租赁合同复印件及出租方船只的产权证、行驶证复印件，租赁结束日期不早于本项目服务结束日期（大约为202</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年8月30日）；如为承诺成交后购买或租赁的，需提供在本项目成交公告发布之日起7日内配置到位的承诺书加盖响应单位签章。</w:t>
      </w:r>
      <w:r>
        <w:rPr>
          <w:rFonts w:ascii="宋体" w:hAnsi="宋体" w:cs="宋体"/>
          <w:bCs/>
          <w:color w:val="000000"/>
          <w:szCs w:val="21"/>
          <w:highlight w:val="none"/>
        </w:rPr>
      </w:r>
      <w:r/>
    </w:p>
    <w:p>
      <w:pPr>
        <w:pStyle w:val="657"/>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第四标段，车辆如为自有需提供车辆登记证或行驶证复印件；如为租赁的，需提供租赁合同及出租方车辆登记证或行驶证复印件,租赁结束日期不早于本项目服务结束日期（大约为202</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年8月30日）；如为承诺成交后购买或租赁的，需提供在本项目成交公告发布之日起7日内配置到位的承诺书加盖响应单位签章。</w:t>
      </w:r>
      <w:r>
        <w:rPr>
          <w:rFonts w:ascii="宋体" w:hAnsi="宋体" w:cs="宋体"/>
          <w:bCs/>
          <w:color w:val="000000"/>
          <w:szCs w:val="21"/>
          <w:highlight w:val="none"/>
        </w:rPr>
      </w:r>
      <w:r/>
    </w:p>
    <w:p>
      <w:pPr>
        <w:pStyle w:val="770"/>
        <w:spacing w:line="360" w:lineRule="auto"/>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（四）响应单位综合实力（最高为8分）</w:t>
      </w:r>
      <w:r>
        <w:rPr>
          <w:rFonts w:hAnsi="宋体" w:eastAsia="宋体" w:cs="宋体"/>
          <w:b/>
          <w:bCs/>
          <w:color w:val="000000"/>
          <w:sz w:val="21"/>
          <w:szCs w:val="21"/>
          <w:highlight w:val="none"/>
        </w:rPr>
      </w:r>
      <w:r/>
    </w:p>
    <w:p>
      <w:pPr>
        <w:pStyle w:val="769"/>
        <w:ind w:firstLine="420"/>
        <w:rPr>
          <w:rFonts w:ascii="宋体" w:hAnsi="宋体"/>
          <w:bCs/>
          <w:color w:val="000000"/>
          <w:highlight w:val="none"/>
        </w:rPr>
      </w:pPr>
      <w:r>
        <w:rPr>
          <w:rFonts w:hint="eastAsia" w:ascii="宋体" w:hAnsi="宋体"/>
          <w:bCs/>
          <w:color w:val="000000"/>
          <w:highlight w:val="none"/>
        </w:rPr>
        <w:t xml:space="preserve">4.1响应单位管理体系认证（3分）</w:t>
      </w:r>
      <w:r>
        <w:rPr>
          <w:rFonts w:ascii="宋体" w:hAnsi="宋体"/>
          <w:bCs/>
          <w:color w:val="000000"/>
          <w:highlight w:val="none"/>
        </w:rPr>
      </w:r>
      <w:r/>
    </w:p>
    <w:p>
      <w:pPr>
        <w:pStyle w:val="769"/>
        <w:ind w:firstLine="420"/>
        <w:rPr>
          <w:rFonts w:hAnsi="宋体" w:cs="宋体"/>
          <w:bCs/>
          <w:color w:val="000000"/>
          <w:highlight w:val="none"/>
        </w:rPr>
      </w:pPr>
      <w:r>
        <w:rPr>
          <w:rFonts w:hint="eastAsia" w:ascii="宋体" w:hAnsi="宋体"/>
          <w:bCs/>
          <w:color w:val="000000"/>
          <w:highlight w:val="none"/>
        </w:rPr>
        <w:t xml:space="preserve">响应单位具有有效期内的质量管理体系认证证书、环境管理体系认证证书、职业健康安全管理体系认证证书，有一项得1分，本项最高3分；响应文件中需提供证书复印件</w:t>
      </w:r>
      <w:r>
        <w:rPr>
          <w:rFonts w:hint="eastAsia"/>
          <w:bCs/>
          <w:color w:val="000000"/>
          <w:highlight w:val="none"/>
        </w:rPr>
        <w:t xml:space="preserve">及证书在全国认证认可信息公共服务平台上查询到的清晰页面截图</w:t>
      </w:r>
      <w:r>
        <w:rPr>
          <w:rFonts w:hint="eastAsia" w:ascii="宋体" w:hAnsi="宋体"/>
          <w:bCs/>
          <w:color w:val="000000"/>
          <w:highlight w:val="none"/>
        </w:rPr>
        <w:t xml:space="preserve">加盖响应单位签章，资料未提供或所提供资料无法证明的对应项不得分。</w:t>
      </w:r>
      <w:r>
        <w:rPr>
          <w:rFonts w:hAnsi="宋体" w:cs="宋体"/>
          <w:bCs/>
          <w:color w:val="000000"/>
          <w:highlight w:val="none"/>
        </w:rPr>
      </w:r>
      <w:r/>
    </w:p>
    <w:p>
      <w:pPr>
        <w:pStyle w:val="770"/>
        <w:numPr>
          <w:ilvl w:val="0"/>
          <w:numId w:val="0"/>
        </w:numPr>
        <w:ind w:firstLine="420"/>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4.2响应单位类似项目业绩（5分）</w:t>
      </w:r>
      <w:r>
        <w:rPr>
          <w:rFonts w:hAnsi="宋体" w:eastAsia="宋体" w:cs="宋体"/>
          <w:bCs/>
          <w:color w:val="000000"/>
          <w:sz w:val="21"/>
          <w:szCs w:val="21"/>
          <w:highlight w:val="none"/>
        </w:rPr>
      </w:r>
      <w:r/>
    </w:p>
    <w:p>
      <w:pPr>
        <w:pStyle w:val="657"/>
        <w:spacing w:line="440" w:lineRule="exact"/>
        <w:rPr>
          <w:rFonts w:hint="eastAsia" w:ascii="宋体" w:hAnsi="宋体" w:cs="宋体"/>
          <w:bCs/>
          <w:color w:val="000000"/>
          <w:szCs w:val="21"/>
          <w:highlight w:val="none"/>
        </w:rPr>
      </w:pPr>
      <w:r>
        <w:rPr>
          <w:rFonts w:hint="eastAsia" w:hAnsi="宋体" w:eastAsia="宋体" w:cs="宋体"/>
          <w:bCs/>
          <w:color w:val="000000"/>
          <w:sz w:val="21"/>
          <w:szCs w:val="21"/>
          <w:highlight w:val="none"/>
        </w:rPr>
        <w:t xml:space="preserve">响应单位自202</w:t>
      </w:r>
      <w:r>
        <w:rPr>
          <w:rFonts w:hint="eastAsia" w:hAnsi="宋体" w:eastAsia="宋体" w:cs="宋体"/>
          <w:bCs/>
          <w:color w:val="000000"/>
          <w:sz w:val="21"/>
          <w:szCs w:val="21"/>
          <w:highlight w:val="none"/>
          <w:lang w:val="en-US" w:eastAsia="zh-CN"/>
        </w:rPr>
        <w:t xml:space="preserve">1</w:t>
      </w:r>
      <w:r>
        <w:rPr>
          <w:rFonts w:hint="eastAsia" w:hAnsi="宋体" w:eastAsia="宋体" w:cs="宋体"/>
          <w:bCs/>
          <w:color w:val="000000"/>
          <w:sz w:val="21"/>
          <w:szCs w:val="21"/>
          <w:highlight w:val="none"/>
        </w:rPr>
        <w:t xml:space="preserve">年1月1日以来（时间以合同签订时间为准）承接过类似本次采购的服务相关项目业绩的，每有一个得1分，最高得5分。响应文件中需提供业绩合同复印件加盖响应单位签章，资料未提供或所提供资料无法证明的对应项不得分。</w:t>
      </w:r>
      <w:r>
        <w:rPr>
          <w:rFonts w:hint="eastAsia" w:ascii="宋体" w:hAnsi="宋体" w:cs="宋体"/>
          <w:bCs/>
          <w:color w:val="000000"/>
          <w:szCs w:val="21"/>
          <w:highlight w:val="none"/>
        </w:rPr>
      </w:r>
      <w:r/>
    </w:p>
    <w:p>
      <w:pPr>
        <w:pStyle w:val="65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注：1、针对评分标准中评分的每一条，响应单位均应提供相关资料并作出相应说明供评委评判，不提供相关资料或所提供资料无法证明的视为不具备该项得分的条件。</w:t>
      </w:r>
      <w:r>
        <w:rPr>
          <w:rFonts w:hint="eastAsia" w:ascii="宋体" w:hAnsi="宋体" w:cs="宋体"/>
          <w:bCs/>
          <w:color w:val="000000"/>
          <w:szCs w:val="21"/>
          <w:highlight w:val="none"/>
        </w:rPr>
      </w:r>
      <w:r/>
    </w:p>
    <w:p>
      <w:pPr>
        <w:pStyle w:val="657"/>
        <w:ind w:firstLine="420"/>
        <w:spacing w:line="440" w:lineRule="exact"/>
        <w:rPr>
          <w:rFonts w:hint="eastAsia" w:ascii="宋体" w:hAnsi="宋体" w:cs="宋体"/>
          <w:b/>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响应单位</w:t>
      </w:r>
      <w:r>
        <w:rPr>
          <w:rFonts w:hint="eastAsia" w:ascii="宋体" w:hAnsi="宋体" w:cs="宋体"/>
          <w:bCs/>
          <w:color w:val="000000"/>
          <w:szCs w:val="21"/>
          <w:highlight w:val="none"/>
        </w:rPr>
        <w:t xml:space="preserve">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                                  </w:t>
      </w:r>
      <w:r>
        <w:rPr>
          <w:rFonts w:hint="eastAsia" w:ascii="宋体" w:hAnsi="宋体" w:cs="宋体"/>
          <w:b/>
          <w:color w:val="000000"/>
          <w:szCs w:val="21"/>
          <w:highlight w:val="none"/>
        </w:rPr>
        <w:t xml:space="preserve">  全文完</w:t>
      </w:r>
      <w:r/>
    </w:p>
    <w:sectPr>
      <w:headerReference w:type="default" r:id="rId9"/>
      <w:footerReference w:type="default" r:id="rId10"/>
      <w:footnotePr/>
      <w:endnotePr/>
      <w:type w:val="nextPage"/>
      <w:pgSz w:w="11906" w:h="16838" w:orient="portrait"/>
      <w:pgMar w:top="1440" w:right="953" w:bottom="1440" w:left="180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华文细黑">
    <w:panose1 w:val="02010600040101010101"/>
  </w:font>
  <w:font w:name="Tahoma">
    <w:panose1 w:val="020B0604030504040204"/>
  </w:font>
  <w:font w:name="Calibri">
    <w:panose1 w:val="020F0502020204030204"/>
  </w:font>
  <w:font w:name="Cambria">
    <w:panose1 w:val="02040503050406030204"/>
  </w:font>
  <w:font w:name="Courier New">
    <w:panose1 w:val="02070309020205020404"/>
  </w:font>
  <w:font w:name="仿宋">
    <w:panose1 w:val="02010609060101010101"/>
  </w:font>
  <w:font w:name="等线">
    <w:panose1 w:val="02010600030101010101"/>
  </w:font>
  <w:font w:name="等线 Light">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2812415</wp:posOffset>
              </wp:positionH>
              <wp:positionV relativeFrom="paragraph">
                <wp:posOffset>0</wp:posOffset>
              </wp:positionV>
              <wp:extent cx="19304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3040" cy="1828800"/>
                      </a:xfrm>
                      <a:prstGeom prst="rect">
                        <a:avLst/>
                      </a:prstGeom>
                      <a:noFill/>
                      <a:ln>
                        <a:noFill/>
                      </a:ln>
                    </wps:spPr>
                    <wps:txbx>
                      <w:txbxContent>
                        <w:p>
                          <w:pPr>
                            <w:pStyle w:val="685"/>
                            <w:tabs>
                              <w:tab w:val="clear" w:pos="4153" w:leader="none"/>
                              <w:tab w:val="clear" w:pos="8306" w:leader="none"/>
                            </w:tabs>
                          </w:pPr>
                          <w:r>
                            <w:fldChar w:fldCharType="begin"/>
                          </w:r>
                          <w:r>
                            <w:instrText xml:space="preserve">PAGE   \* MERGEFORMAT</w:instrText>
                          </w:r>
                          <w:r>
                            <w:fldChar w:fldCharType="separate"/>
                          </w:r>
                          <w:r>
                            <w:rPr>
                              <w:lang w:val="zh-CN"/>
                            </w:rPr>
                            <w:t xml:space="preserve">69</w:t>
                          </w:r>
                          <w:r>
                            <w:fldChar w:fldCharType="end"/>
                          </w:r>
                          <w:r/>
                        </w:p>
                        <w:p>
                          <w:pPr>
                            <w:pStyle w:val="657"/>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1.4pt;mso-position-horizontal:absolute;mso-position-vertical-relative:text;margin-top:0.0pt;mso-position-vertical:absolute;width:15.2pt;height:144.0pt;mso-wrap-distance-left:9.0pt;mso-wrap-distance-top:0.0pt;mso-wrap-distance-right:9.0pt;mso-wrap-distance-bottom:0.0pt;visibility:visible;" filled="f" stroked="f">
              <v:textbox inset="0,0,0,0">
                <w:txbxContent>
                  <w:p>
                    <w:pPr>
                      <w:pStyle w:val="685"/>
                      <w:tabs>
                        <w:tab w:val="clear" w:pos="4153" w:leader="none"/>
                        <w:tab w:val="clear" w:pos="8306" w:leader="none"/>
                      </w:tabs>
                    </w:pPr>
                    <w:r>
                      <w:fldChar w:fldCharType="begin"/>
                    </w:r>
                    <w:r>
                      <w:instrText xml:space="preserve">PAGE   \* MERGEFORMAT</w:instrText>
                    </w:r>
                    <w:r>
                      <w:fldChar w:fldCharType="separate"/>
                    </w:r>
                    <w:r>
                      <w:rPr>
                        <w:lang w:val="zh-CN"/>
                      </w:rPr>
                      <w:t xml:space="preserve">69</w:t>
                    </w:r>
                    <w:r>
                      <w:fldChar w:fldCharType="end"/>
                    </w:r>
                    <w:r/>
                  </w:p>
                  <w:p>
                    <w:pPr>
                      <w:pStyle w:val="6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both"/>
      <w:tabs>
        <w:tab w:val="center" w:pos="4153" w:leader="none"/>
        <w:tab w:val="right" w:pos="8306" w:leader="none"/>
      </w:tabs>
      <w:rPr>
        <w:rFonts w:hint="eastAsia"/>
      </w:rPr>
    </w:pPr>
    <w:r>
      <w:rPr>
        <w:rFonts w:hint="eastAsia"/>
      </w:rPr>
      <w:t xml:space="preserve">苏州弘创招投标代理有限公司                                             </w:t>
    </w:r>
    <w:r>
      <w:rPr>
        <w:rFonts w:hint="eastAsia" w:ascii="宋体" w:hAnsi="宋体"/>
      </w:rPr>
      <w:t xml:space="preserve">JSZC-320509-SZHC-C2025-0005</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57"/>
      </w:pPr>
      <w:rPr>
        <w:rFonts w:hint="eastAsia"/>
      </w:r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1">
    <w:multiLevelType w:val="hybridMultilevel"/>
    <w:lvl w:ilvl="0">
      <w:start w:val="1"/>
      <w:numFmt w:val="japaneseCounting"/>
      <w:pStyle w:val="746"/>
      <w:isLgl w:val="false"/>
      <w:suff w:val="tab"/>
      <w:lvlText w:val="%1、"/>
      <w:lvlJc w:val="left"/>
      <w:pPr>
        <w:pStyle w:val="657"/>
        <w:ind w:left="420" w:hanging="420"/>
        <w:tabs>
          <w:tab w:val="num" w:pos="420" w:leader="none"/>
        </w:tabs>
      </w:pPr>
      <w:rPr>
        <w:rFonts w:hint="eastAsia"/>
        <w:b/>
      </w:rPr>
    </w:lvl>
    <w:lvl w:ilvl="1">
      <w:start w:val="1"/>
      <w:numFmt w:val="decimal"/>
      <w:isLgl w:val="false"/>
      <w:suff w:val="tab"/>
      <w:lvlText w:val="%2."/>
      <w:lvlJc w:val="left"/>
      <w:pPr>
        <w:pStyle w:val="657"/>
        <w:ind w:left="840" w:hanging="420"/>
        <w:tabs>
          <w:tab w:val="num" w:pos="840" w:leader="none"/>
        </w:tabs>
      </w:pPr>
      <w:rPr>
        <w:rFonts w:hint="eastAsia"/>
      </w:rPr>
    </w:lvl>
    <w:lvl w:ilvl="2">
      <w:start w:val="3"/>
      <w:numFmt w:val="decimal"/>
      <w:isLgl w:val="false"/>
      <w:suff w:val="tab"/>
      <w:lvlText w:val="%3."/>
      <w:lvlJc w:val="left"/>
      <w:pPr>
        <w:pStyle w:val="657"/>
        <w:ind w:left="1260" w:hanging="420"/>
        <w:tabs>
          <w:tab w:val="num" w:pos="1260" w:leader="none"/>
        </w:tabs>
      </w:pPr>
      <w:rPr>
        <w:rFonts w:hint="eastAsia"/>
      </w:rPr>
    </w:lvl>
    <w:lvl w:ilvl="3">
      <w:start w:val="1"/>
      <w:numFmt w:val="decimal"/>
      <w:isLgl w:val="false"/>
      <w:suff w:val="tab"/>
      <w:lvlText w:val="%4."/>
      <w:lvlJc w:val="left"/>
      <w:pPr>
        <w:pStyle w:val="657"/>
        <w:ind w:left="1680" w:hanging="420"/>
        <w:tabs>
          <w:tab w:val="num" w:pos="1680" w:leader="none"/>
        </w:tabs>
      </w:pPr>
    </w:lvl>
    <w:lvl w:ilvl="4">
      <w:start w:val="1"/>
      <w:numFmt w:val="lowerLetter"/>
      <w:isLgl w:val="false"/>
      <w:suff w:val="tab"/>
      <w:lvlText w:val="%5)"/>
      <w:lvlJc w:val="left"/>
      <w:pPr>
        <w:pStyle w:val="657"/>
        <w:ind w:left="2100" w:hanging="420"/>
        <w:tabs>
          <w:tab w:val="num" w:pos="2100" w:leader="none"/>
        </w:tabs>
      </w:pPr>
    </w:lvl>
    <w:lvl w:ilvl="5">
      <w:start w:val="1"/>
      <w:numFmt w:val="lowerRoman"/>
      <w:isLgl w:val="false"/>
      <w:suff w:val="tab"/>
      <w:lvlText w:val="%6."/>
      <w:lvlJc w:val="right"/>
      <w:pPr>
        <w:pStyle w:val="657"/>
        <w:ind w:left="2520" w:hanging="420"/>
        <w:tabs>
          <w:tab w:val="num" w:pos="2520" w:leader="none"/>
        </w:tabs>
      </w:pPr>
    </w:lvl>
    <w:lvl w:ilvl="6">
      <w:start w:val="1"/>
      <w:numFmt w:val="decimal"/>
      <w:isLgl w:val="false"/>
      <w:suff w:val="tab"/>
      <w:lvlText w:val="%7."/>
      <w:lvlJc w:val="left"/>
      <w:pPr>
        <w:pStyle w:val="657"/>
        <w:ind w:left="2940" w:hanging="420"/>
        <w:tabs>
          <w:tab w:val="num" w:pos="2940" w:leader="none"/>
        </w:tabs>
      </w:pPr>
    </w:lvl>
    <w:lvl w:ilvl="7">
      <w:start w:val="1"/>
      <w:numFmt w:val="lowerLetter"/>
      <w:isLgl w:val="false"/>
      <w:suff w:val="tab"/>
      <w:lvlText w:val="%8)"/>
      <w:lvlJc w:val="left"/>
      <w:pPr>
        <w:pStyle w:val="657"/>
        <w:ind w:left="3360" w:hanging="420"/>
        <w:tabs>
          <w:tab w:val="num" w:pos="3360" w:leader="none"/>
        </w:tabs>
      </w:pPr>
    </w:lvl>
    <w:lvl w:ilvl="8">
      <w:start w:val="1"/>
      <w:numFmt w:val="lowerRoman"/>
      <w:isLgl w:val="false"/>
      <w:suff w:val="tab"/>
      <w:lvlText w:val="%9."/>
      <w:lvlJc w:val="right"/>
      <w:pPr>
        <w:pStyle w:val="657"/>
        <w:ind w:left="3780" w:hanging="420"/>
        <w:tabs>
          <w:tab w:val="num" w:pos="3780" w:leader="none"/>
        </w:tabs>
      </w:pPr>
    </w:lvl>
  </w:abstractNum>
  <w:abstractNum w:abstractNumId="2">
    <w:multiLevelType w:val="hybridMultilevel"/>
    <w:lvl w:ilvl="0">
      <w:start w:val="1"/>
      <w:numFmt w:val="chineseCounting"/>
      <w:isLgl w:val="false"/>
      <w:suff w:val="nothing"/>
      <w:lvlText w:val="%1、"/>
      <w:lvlJc w:val="left"/>
      <w:pPr>
        <w:pStyle w:val="6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条"/>
      <w:lvlJc w:val="left"/>
      <w:pPr>
        <w:pStyle w:val="657"/>
        <w:ind w:left="425" w:hanging="425"/>
        <w:tabs>
          <w:tab w:val="num" w:pos="720" w:leader="none"/>
        </w:tabs>
      </w:pPr>
      <w:rPr>
        <w:rFonts w:hint="eastAsia" w:ascii="华文细黑" w:hAnsi="华文细黑" w:eastAsia="华文细黑"/>
        <w:b/>
        <w:i w:val="0"/>
        <w:sz w:val="22"/>
        <w:szCs w:val="22"/>
      </w:rPr>
    </w:lvl>
    <w:lvl w:ilvl="1">
      <w:start w:val="1"/>
      <w:numFmt w:val="decimal"/>
      <w:pStyle w:val="741"/>
      <w:isLgl w:val="false"/>
      <w:suff w:val="tab"/>
      <w:lvlText w:val="%1.%2"/>
      <w:lvlJc w:val="left"/>
      <w:pPr>
        <w:pStyle w:val="657"/>
        <w:ind w:left="2007" w:hanging="567"/>
        <w:tabs>
          <w:tab w:val="num" w:pos="2160" w:leader="none"/>
        </w:tabs>
      </w:pPr>
      <w:rPr>
        <w:rFonts w:hint="eastAsia" w:ascii="华文细黑" w:hAnsi="华文细黑" w:eastAsia="华文细黑"/>
        <w:b w:val="0"/>
        <w:color w:val="000000"/>
        <w:sz w:val="22"/>
        <w:szCs w:val="22"/>
      </w:rPr>
    </w:lvl>
    <w:lvl w:ilvl="2">
      <w:start w:val="1"/>
      <w:numFmt w:val="decimal"/>
      <w:pStyle w:val="742"/>
      <w:isLgl w:val="false"/>
      <w:suff w:val="tab"/>
      <w:lvlText w:val="%1.%2.%3"/>
      <w:lvlJc w:val="left"/>
      <w:pPr>
        <w:pStyle w:val="657"/>
        <w:ind w:left="1969" w:hanging="709"/>
        <w:tabs>
          <w:tab w:val="num" w:pos="1969" w:leader="none"/>
        </w:tabs>
      </w:pPr>
    </w:lvl>
    <w:lvl w:ilvl="3">
      <w:start w:val="1"/>
      <w:numFmt w:val="decimal"/>
      <w:isLgl w:val="false"/>
      <w:suff w:val="tab"/>
      <w:lvlText w:val="%1.%2.%3.%4"/>
      <w:lvlJc w:val="left"/>
      <w:pPr>
        <w:pStyle w:val="657"/>
        <w:ind w:left="851" w:hanging="851"/>
        <w:tabs>
          <w:tab w:val="num" w:pos="851" w:leader="none"/>
        </w:tabs>
      </w:pPr>
    </w:lvl>
    <w:lvl w:ilvl="4">
      <w:start w:val="1"/>
      <w:numFmt w:val="decimal"/>
      <w:isLgl w:val="false"/>
      <w:suff w:val="tab"/>
      <w:lvlText w:val="%1.%2.%3.%4.%5."/>
      <w:lvlJc w:val="left"/>
      <w:pPr>
        <w:pStyle w:val="657"/>
        <w:ind w:left="992" w:hanging="992"/>
        <w:tabs>
          <w:tab w:val="num" w:pos="992" w:leader="none"/>
        </w:tabs>
      </w:pPr>
    </w:lvl>
    <w:lvl w:ilvl="5">
      <w:start w:val="1"/>
      <w:numFmt w:val="decimal"/>
      <w:isLgl w:val="false"/>
      <w:suff w:val="tab"/>
      <w:lvlText w:val="%1.%2.%3.%4.%5.%6."/>
      <w:lvlJc w:val="left"/>
      <w:pPr>
        <w:pStyle w:val="657"/>
        <w:ind w:left="1134" w:hanging="1134"/>
        <w:tabs>
          <w:tab w:val="num" w:pos="1134" w:leader="none"/>
        </w:tabs>
      </w:pPr>
    </w:lvl>
    <w:lvl w:ilvl="6">
      <w:start w:val="1"/>
      <w:numFmt w:val="decimal"/>
      <w:isLgl w:val="false"/>
      <w:suff w:val="tab"/>
      <w:lvlText w:val="%1.%2.%3.%4.%5.%6.%7."/>
      <w:lvlJc w:val="left"/>
      <w:pPr>
        <w:pStyle w:val="657"/>
        <w:ind w:left="1276" w:hanging="1276"/>
        <w:tabs>
          <w:tab w:val="num" w:pos="1276" w:leader="none"/>
        </w:tabs>
      </w:pPr>
    </w:lvl>
    <w:lvl w:ilvl="7">
      <w:start w:val="1"/>
      <w:numFmt w:val="decimal"/>
      <w:isLgl w:val="false"/>
      <w:suff w:val="tab"/>
      <w:lvlText w:val="%1.%2.%3.%4.%5.%6.%7.%8."/>
      <w:lvlJc w:val="left"/>
      <w:pPr>
        <w:pStyle w:val="657"/>
        <w:ind w:left="1418" w:hanging="1418"/>
        <w:tabs>
          <w:tab w:val="num" w:pos="1418" w:leader="none"/>
        </w:tabs>
      </w:pPr>
    </w:lvl>
    <w:lvl w:ilvl="8">
      <w:start w:val="1"/>
      <w:numFmt w:val="decimal"/>
      <w:isLgl w:val="false"/>
      <w:suff w:val="tab"/>
      <w:lvlText w:val="%1.%2.%3.%4.%5.%6.%7.%8.%9."/>
      <w:lvlJc w:val="left"/>
      <w:pPr>
        <w:pStyle w:val="657"/>
        <w:ind w:left="1559" w:hanging="1559"/>
        <w:tabs>
          <w:tab w:val="num" w:pos="1559" w:leader="none"/>
        </w:tabs>
      </w:pPr>
    </w:lvl>
  </w:abstractNum>
  <w:abstractNum w:abstractNumId="4">
    <w:multiLevelType w:val="hybridMultilevel"/>
    <w:lvl w:ilvl="0">
      <w:start w:val="1"/>
      <w:numFmt w:val="decimal"/>
      <w:isLgl w:val="false"/>
      <w:suff w:val="nothing"/>
      <w:lvlText w:val="%1、"/>
      <w:lvlJc w:val="left"/>
      <w:pPr>
        <w:pStyle w:val="6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7"/>
    <w:next w:val="6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7"/>
    <w:next w:val="6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7"/>
    <w:next w:val="6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7"/>
    <w:next w:val="6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7"/>
    <w:next w:val="6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7"/>
    <w:next w:val="6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7"/>
    <w:next w:val="6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7"/>
    <w:next w:val="6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7"/>
    <w:next w:val="6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7"/>
    <w:next w:val="6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7"/>
    <w:next w:val="6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7"/>
    <w:next w:val="657"/>
    <w:link w:val="38"/>
    <w:uiPriority w:val="29"/>
    <w:qFormat/>
    <w:pPr>
      <w:ind w:left="720" w:right="720"/>
    </w:pPr>
    <w:rPr>
      <w:i/>
    </w:rPr>
  </w:style>
  <w:style w:type="character" w:styleId="38">
    <w:name w:val="Quote Char"/>
    <w:link w:val="37"/>
    <w:uiPriority w:val="29"/>
    <w:rPr>
      <w:i/>
    </w:rPr>
  </w:style>
  <w:style w:type="paragraph" w:styleId="39">
    <w:name w:val="Intense Quote"/>
    <w:basedOn w:val="657"/>
    <w:next w:val="6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7"/>
    <w:next w:val="6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7"/>
    <w:next w:val="657"/>
    <w:uiPriority w:val="39"/>
    <w:unhideWhenUsed/>
    <w:pPr>
      <w:ind w:left="0" w:right="0" w:firstLine="0"/>
      <w:spacing w:after="57"/>
    </w:pPr>
  </w:style>
  <w:style w:type="paragraph" w:styleId="181">
    <w:name w:val="toc 2"/>
    <w:basedOn w:val="657"/>
    <w:next w:val="657"/>
    <w:uiPriority w:val="39"/>
    <w:unhideWhenUsed/>
    <w:pPr>
      <w:ind w:left="283" w:right="0" w:firstLine="0"/>
      <w:spacing w:after="57"/>
    </w:pPr>
  </w:style>
  <w:style w:type="paragraph" w:styleId="182">
    <w:name w:val="toc 3"/>
    <w:basedOn w:val="657"/>
    <w:next w:val="657"/>
    <w:uiPriority w:val="39"/>
    <w:unhideWhenUsed/>
    <w:pPr>
      <w:ind w:left="567" w:right="0" w:firstLine="0"/>
      <w:spacing w:after="57"/>
    </w:pPr>
  </w:style>
  <w:style w:type="paragraph" w:styleId="183">
    <w:name w:val="toc 4"/>
    <w:basedOn w:val="657"/>
    <w:next w:val="657"/>
    <w:uiPriority w:val="39"/>
    <w:unhideWhenUsed/>
    <w:pPr>
      <w:ind w:left="850" w:right="0" w:firstLine="0"/>
      <w:spacing w:after="57"/>
    </w:pPr>
  </w:style>
  <w:style w:type="paragraph" w:styleId="184">
    <w:name w:val="toc 5"/>
    <w:basedOn w:val="657"/>
    <w:next w:val="657"/>
    <w:uiPriority w:val="39"/>
    <w:unhideWhenUsed/>
    <w:pPr>
      <w:ind w:left="1134" w:right="0" w:firstLine="0"/>
      <w:spacing w:after="57"/>
    </w:pPr>
  </w:style>
  <w:style w:type="paragraph" w:styleId="185">
    <w:name w:val="toc 6"/>
    <w:basedOn w:val="657"/>
    <w:next w:val="657"/>
    <w:uiPriority w:val="39"/>
    <w:unhideWhenUsed/>
    <w:pPr>
      <w:ind w:left="1417" w:right="0" w:firstLine="0"/>
      <w:spacing w:after="57"/>
    </w:pPr>
  </w:style>
  <w:style w:type="paragraph" w:styleId="186">
    <w:name w:val="toc 7"/>
    <w:basedOn w:val="657"/>
    <w:next w:val="657"/>
    <w:uiPriority w:val="39"/>
    <w:unhideWhenUsed/>
    <w:pPr>
      <w:ind w:left="1701" w:right="0" w:firstLine="0"/>
      <w:spacing w:after="57"/>
    </w:pPr>
  </w:style>
  <w:style w:type="paragraph" w:styleId="187">
    <w:name w:val="toc 8"/>
    <w:basedOn w:val="657"/>
    <w:next w:val="657"/>
    <w:uiPriority w:val="39"/>
    <w:unhideWhenUsed/>
    <w:pPr>
      <w:ind w:left="1984" w:right="0" w:firstLine="0"/>
      <w:spacing w:after="57"/>
    </w:pPr>
  </w:style>
  <w:style w:type="paragraph" w:styleId="188">
    <w:name w:val="toc 9"/>
    <w:basedOn w:val="657"/>
    <w:next w:val="6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7"/>
    <w:next w:val="657"/>
    <w:uiPriority w:val="99"/>
    <w:unhideWhenUsed/>
    <w:pPr>
      <w:spacing w:after="0" w:afterAutospacing="0"/>
    </w:pPr>
  </w:style>
  <w:style w:type="paragraph" w:styleId="657" w:default="1">
    <w:name w:val="Normal"/>
    <w:next w:val="657"/>
    <w:link w:val="657"/>
    <w:qFormat/>
    <w:pPr>
      <w:jc w:val="both"/>
      <w:widowControl w:val="off"/>
    </w:pPr>
    <w:rPr>
      <w:sz w:val="21"/>
      <w:szCs w:val="24"/>
      <w:lang w:val="en-US" w:eastAsia="zh-CN" w:bidi="ar-SA"/>
    </w:rPr>
  </w:style>
  <w:style w:type="paragraph" w:styleId="658">
    <w:name w:val="标题 1"/>
    <w:basedOn w:val="657"/>
    <w:next w:val="657"/>
    <w:link w:val="664"/>
    <w:qFormat/>
    <w:pPr>
      <w:jc w:val="left"/>
      <w:spacing w:line="480" w:lineRule="auto"/>
      <w:outlineLvl w:val="0"/>
    </w:pPr>
    <w:rPr>
      <w:rFonts w:ascii="宋体" w:hAnsi="宋体" w:cs="宋体"/>
      <w:b/>
      <w:bCs/>
      <w:szCs w:val="21"/>
    </w:rPr>
  </w:style>
  <w:style w:type="paragraph" w:styleId="659">
    <w:name w:val="标题 2"/>
    <w:basedOn w:val="657"/>
    <w:next w:val="657"/>
    <w:link w:val="665"/>
    <w:qFormat/>
    <w:pPr>
      <w:keepLines/>
      <w:keepNext/>
      <w:spacing w:before="260" w:after="260" w:line="413" w:lineRule="auto"/>
      <w:outlineLvl w:val="1"/>
    </w:pPr>
    <w:rPr>
      <w:rFonts w:ascii="Arial" w:hAnsi="Arial" w:eastAsia="黑体"/>
      <w:b/>
      <w:bCs/>
      <w:sz w:val="32"/>
      <w:szCs w:val="32"/>
    </w:rPr>
  </w:style>
  <w:style w:type="paragraph" w:styleId="660">
    <w:name w:val="标题 3"/>
    <w:basedOn w:val="657"/>
    <w:next w:val="657"/>
    <w:link w:val="666"/>
    <w:qFormat/>
    <w:pPr>
      <w:keepLines/>
      <w:keepNext/>
      <w:spacing w:before="260" w:after="260" w:line="416" w:lineRule="auto"/>
      <w:outlineLvl w:val="2"/>
    </w:pPr>
    <w:rPr>
      <w:b/>
      <w:bCs/>
      <w:sz w:val="32"/>
      <w:szCs w:val="32"/>
    </w:rPr>
  </w:style>
  <w:style w:type="paragraph" w:styleId="661">
    <w:name w:val="标题 5"/>
    <w:basedOn w:val="657"/>
    <w:next w:val="657"/>
    <w:link w:val="667"/>
    <w:qFormat/>
    <w:pPr>
      <w:jc w:val="left"/>
      <w:keepLines/>
      <w:keepNext/>
      <w:spacing w:before="280" w:after="290" w:line="376" w:lineRule="auto"/>
      <w:widowControl/>
      <w:outlineLvl w:val="4"/>
    </w:pPr>
    <w:rPr>
      <w:b/>
      <w:bCs/>
      <w:sz w:val="28"/>
      <w:szCs w:val="28"/>
    </w:rPr>
  </w:style>
  <w:style w:type="character" w:styleId="662">
    <w:name w:val="默认段落字体"/>
    <w:next w:val="662"/>
    <w:link w:val="657"/>
    <w:semiHidden/>
  </w:style>
  <w:style w:type="table" w:styleId="663">
    <w:name w:val="普通表格"/>
    <w:next w:val="663"/>
    <w:link w:val="657"/>
    <w:semiHidden/>
    <w:tblPr/>
  </w:style>
  <w:style w:type="character" w:styleId="664">
    <w:name w:val="标题 1 字符"/>
    <w:next w:val="664"/>
    <w:link w:val="658"/>
    <w:qFormat/>
    <w:rPr>
      <w:rFonts w:ascii="宋体" w:hAnsi="宋体" w:cs="宋体"/>
      <w:b/>
      <w:bCs/>
      <w:sz w:val="21"/>
      <w:szCs w:val="21"/>
    </w:rPr>
  </w:style>
  <w:style w:type="character" w:styleId="665">
    <w:name w:val="标题 2 字符"/>
    <w:next w:val="665"/>
    <w:link w:val="659"/>
    <w:rPr>
      <w:rFonts w:ascii="Arial" w:hAnsi="Arial" w:eastAsia="黑体" w:cs="Arial"/>
      <w:b/>
      <w:bCs/>
      <w:sz w:val="32"/>
      <w:szCs w:val="32"/>
    </w:rPr>
  </w:style>
  <w:style w:type="character" w:styleId="666">
    <w:name w:val="标题 3 字符"/>
    <w:next w:val="666"/>
    <w:link w:val="660"/>
    <w:qFormat/>
    <w:rPr>
      <w:b/>
      <w:bCs/>
      <w:sz w:val="32"/>
      <w:szCs w:val="32"/>
    </w:rPr>
  </w:style>
  <w:style w:type="character" w:styleId="667">
    <w:name w:val="标题 5 字符"/>
    <w:next w:val="667"/>
    <w:link w:val="661"/>
    <w:rPr>
      <w:b/>
      <w:bCs/>
      <w:sz w:val="28"/>
      <w:szCs w:val="28"/>
    </w:rPr>
  </w:style>
  <w:style w:type="paragraph" w:styleId="668">
    <w:name w:val="正文缩进"/>
    <w:basedOn w:val="657"/>
    <w:next w:val="657"/>
    <w:link w:val="669"/>
    <w:qFormat/>
    <w:pPr>
      <w:ind w:firstLine="420"/>
      <w:jc w:val="left"/>
    </w:pPr>
    <w:rPr>
      <w:rFonts w:eastAsia="楷体_GB2312"/>
      <w:sz w:val="24"/>
      <w:szCs w:val="20"/>
    </w:rPr>
  </w:style>
  <w:style w:type="character" w:styleId="669">
    <w:name w:val="正文缩进 字符"/>
    <w:next w:val="669"/>
    <w:link w:val="668"/>
    <w:qFormat/>
    <w:rPr>
      <w:rFonts w:eastAsia="楷体_GB2312"/>
      <w:sz w:val="24"/>
      <w:lang w:bidi="ar-SA"/>
    </w:rPr>
  </w:style>
  <w:style w:type="paragraph" w:styleId="670">
    <w:name w:val="批注文字"/>
    <w:basedOn w:val="657"/>
    <w:next w:val="670"/>
    <w:link w:val="671"/>
    <w:pPr>
      <w:jc w:val="left"/>
    </w:pPr>
  </w:style>
  <w:style w:type="character" w:styleId="671">
    <w:name w:val="批注文字 字符"/>
    <w:next w:val="671"/>
    <w:link w:val="670"/>
    <w:rPr>
      <w:sz w:val="21"/>
      <w:szCs w:val="24"/>
    </w:rPr>
  </w:style>
  <w:style w:type="paragraph" w:styleId="672">
    <w:name w:val="正文文本"/>
    <w:basedOn w:val="657"/>
    <w:next w:val="657"/>
    <w:link w:val="673"/>
    <w:qFormat/>
    <w:pPr>
      <w:tabs>
        <w:tab w:val="left" w:pos="5250" w:leader="none"/>
      </w:tabs>
    </w:pPr>
    <w:rPr>
      <w:sz w:val="28"/>
    </w:rPr>
  </w:style>
  <w:style w:type="character" w:styleId="673">
    <w:name w:val="正文文本 字符"/>
    <w:next w:val="673"/>
    <w:link w:val="672"/>
    <w:uiPriority w:val="99"/>
    <w:rPr>
      <w:sz w:val="28"/>
      <w:szCs w:val="24"/>
    </w:rPr>
  </w:style>
  <w:style w:type="paragraph" w:styleId="674">
    <w:name w:val="正文文本缩进"/>
    <w:basedOn w:val="657"/>
    <w:next w:val="674"/>
    <w:link w:val="657"/>
    <w:uiPriority w:val="99"/>
    <w:qFormat/>
    <w:pPr>
      <w:ind w:firstLine="560"/>
      <w:jc w:val="left"/>
      <w:spacing w:line="300" w:lineRule="auto"/>
    </w:pPr>
    <w:rPr>
      <w:sz w:val="28"/>
    </w:rPr>
  </w:style>
  <w:style w:type="paragraph" w:styleId="675">
    <w:name w:val="文本块"/>
    <w:basedOn w:val="657"/>
    <w:next w:val="675"/>
    <w:link w:val="657"/>
    <w:qFormat/>
    <w:pPr>
      <w:ind w:left="630" w:right="-609" w:firstLine="420"/>
      <w:spacing w:line="360" w:lineRule="auto"/>
    </w:pPr>
    <w:rPr>
      <w:rFonts w:hint="eastAsia" w:ascii="仿宋_GB2312" w:eastAsia="仿宋_GB2312"/>
      <w:szCs w:val="20"/>
    </w:rPr>
  </w:style>
  <w:style w:type="paragraph" w:styleId="676">
    <w:name w:val="目录 3"/>
    <w:basedOn w:val="657"/>
    <w:next w:val="657"/>
    <w:link w:val="657"/>
    <w:uiPriority w:val="39"/>
    <w:unhideWhenUsed/>
    <w:pPr>
      <w:ind w:left="440"/>
      <w:jc w:val="left"/>
      <w:spacing w:after="100" w:line="259" w:lineRule="auto"/>
      <w:widowControl/>
    </w:pPr>
    <w:rPr>
      <w:rFonts w:ascii="等线" w:hAnsi="等线" w:eastAsia="等线"/>
      <w:sz w:val="22"/>
      <w:szCs w:val="22"/>
    </w:rPr>
  </w:style>
  <w:style w:type="paragraph" w:styleId="677">
    <w:name w:val="纯文本"/>
    <w:basedOn w:val="657"/>
    <w:next w:val="677"/>
    <w:link w:val="678"/>
    <w:qFormat/>
    <w:rPr>
      <w:rFonts w:ascii="宋体" w:hAnsi="Courier New"/>
      <w:szCs w:val="20"/>
    </w:rPr>
  </w:style>
  <w:style w:type="character" w:styleId="678">
    <w:name w:val="纯文本 字符"/>
    <w:next w:val="678"/>
    <w:link w:val="677"/>
    <w:qFormat/>
    <w:rPr>
      <w:rFonts w:ascii="宋体" w:hAnsi="Courier New"/>
      <w:sz w:val="21"/>
    </w:rPr>
  </w:style>
  <w:style w:type="paragraph" w:styleId="679">
    <w:name w:val="日期"/>
    <w:basedOn w:val="658"/>
    <w:next w:val="657"/>
    <w:link w:val="680"/>
    <w:qFormat/>
    <w:rPr>
      <w:rFonts w:ascii="宋体" w:hAnsi="宋体"/>
      <w:sz w:val="24"/>
    </w:rPr>
  </w:style>
  <w:style w:type="character" w:styleId="680">
    <w:name w:val="日期 字符"/>
    <w:next w:val="680"/>
    <w:link w:val="679"/>
    <w:rPr>
      <w:rFonts w:ascii="宋体" w:hAnsi="宋体" w:cs="宋体"/>
      <w:b/>
      <w:bCs/>
      <w:sz w:val="24"/>
      <w:szCs w:val="21"/>
    </w:rPr>
  </w:style>
  <w:style w:type="paragraph" w:styleId="681">
    <w:name w:val="正文文本缩进 2"/>
    <w:basedOn w:val="657"/>
    <w:next w:val="681"/>
    <w:link w:val="682"/>
    <w:qFormat/>
    <w:pPr>
      <w:ind w:left="1" w:firstLine="480"/>
      <w:spacing w:line="400" w:lineRule="exact"/>
      <w:tabs>
        <w:tab w:val="left" w:pos="360" w:leader="none"/>
      </w:tabs>
    </w:pPr>
  </w:style>
  <w:style w:type="character" w:styleId="682">
    <w:name w:val="正文文本缩进 2 字符"/>
    <w:next w:val="682"/>
    <w:link w:val="681"/>
    <w:rPr>
      <w:sz w:val="21"/>
      <w:szCs w:val="24"/>
    </w:rPr>
  </w:style>
  <w:style w:type="paragraph" w:styleId="683">
    <w:name w:val="批注框文本"/>
    <w:basedOn w:val="657"/>
    <w:next w:val="683"/>
    <w:link w:val="684"/>
    <w:qFormat/>
    <w:rPr>
      <w:sz w:val="18"/>
      <w:szCs w:val="18"/>
    </w:rPr>
  </w:style>
  <w:style w:type="character" w:styleId="684">
    <w:name w:val="批注框文本 字符"/>
    <w:next w:val="684"/>
    <w:link w:val="683"/>
    <w:qFormat/>
    <w:rPr>
      <w:sz w:val="18"/>
      <w:szCs w:val="18"/>
      <w:lang w:bidi="ar-SA"/>
    </w:rPr>
  </w:style>
  <w:style w:type="paragraph" w:styleId="685">
    <w:name w:val="页脚"/>
    <w:basedOn w:val="658"/>
    <w:next w:val="687"/>
    <w:link w:val="686"/>
    <w:qFormat/>
    <w:pPr>
      <w:jc w:val="left"/>
      <w:tabs>
        <w:tab w:val="center" w:pos="4153" w:leader="none"/>
        <w:tab w:val="right" w:pos="8306" w:leader="none"/>
      </w:tabs>
    </w:pPr>
    <w:rPr>
      <w:sz w:val="18"/>
      <w:szCs w:val="18"/>
    </w:rPr>
  </w:style>
  <w:style w:type="character" w:styleId="686">
    <w:name w:val="页脚 字符"/>
    <w:next w:val="686"/>
    <w:link w:val="685"/>
    <w:qFormat/>
    <w:rPr>
      <w:sz w:val="18"/>
      <w:szCs w:val="18"/>
    </w:rPr>
  </w:style>
  <w:style w:type="paragraph" w:styleId="687">
    <w:name w:val="Char Char Char Char Char Char Char Char Char Char Char Char Char"/>
    <w:basedOn w:val="658"/>
    <w:next w:val="657"/>
    <w:link w:val="657"/>
    <w:qFormat/>
    <w:pPr>
      <w:ind w:left="0" w:firstLine="3584"/>
      <w:spacing w:before="0" w:after="160" w:line="240" w:lineRule="exact"/>
    </w:pPr>
  </w:style>
  <w:style w:type="paragraph" w:styleId="688">
    <w:name w:val="寄信人地址"/>
    <w:basedOn w:val="657"/>
    <w:next w:val="688"/>
    <w:link w:val="657"/>
    <w:uiPriority w:val="99"/>
    <w:unhideWhenUsed/>
    <w:qFormat/>
    <w:rPr>
      <w:rFonts w:ascii="Cambria" w:hAnsi="Cambria" w:eastAsia="宋体" w:cs="Times New Roman"/>
    </w:rPr>
  </w:style>
  <w:style w:type="paragraph" w:styleId="689">
    <w:name w:val="页眉"/>
    <w:basedOn w:val="657"/>
    <w:next w:val="689"/>
    <w:link w:val="690"/>
    <w:qFormat/>
    <w:pPr>
      <w:jc w:val="center"/>
      <w:tabs>
        <w:tab w:val="center" w:pos="4153" w:leader="none"/>
        <w:tab w:val="right" w:pos="8306" w:leader="none"/>
      </w:tabs>
      <w:pBdr>
        <w:bottom w:val="single" w:color="000000" w:sz="6" w:space="1"/>
      </w:pBdr>
    </w:pPr>
    <w:rPr>
      <w:sz w:val="18"/>
      <w:szCs w:val="18"/>
    </w:rPr>
  </w:style>
  <w:style w:type="character" w:styleId="690">
    <w:name w:val="页眉 字符"/>
    <w:next w:val="690"/>
    <w:link w:val="689"/>
    <w:qFormat/>
    <w:rPr>
      <w:sz w:val="18"/>
      <w:szCs w:val="18"/>
    </w:rPr>
  </w:style>
  <w:style w:type="paragraph" w:styleId="691">
    <w:name w:val="目录 1"/>
    <w:basedOn w:val="657"/>
    <w:next w:val="657"/>
    <w:link w:val="657"/>
    <w:qFormat/>
  </w:style>
  <w:style w:type="paragraph" w:styleId="692">
    <w:name w:val="副标题"/>
    <w:basedOn w:val="657"/>
    <w:next w:val="657"/>
    <w:link w:val="657"/>
    <w:qFormat/>
    <w:pPr>
      <w:jc w:val="center"/>
      <w:spacing w:before="240" w:after="60" w:line="312" w:lineRule="auto"/>
      <w:outlineLvl w:val="1"/>
    </w:pPr>
    <w:rPr>
      <w:rFonts w:ascii="宋体" w:hAnsi="Courier New" w:eastAsia="楷体_GB2312"/>
      <w:sz w:val="26"/>
      <w:szCs w:val="20"/>
    </w:rPr>
  </w:style>
  <w:style w:type="paragraph" w:styleId="693">
    <w:name w:val="正文文本缩进 3"/>
    <w:basedOn w:val="657"/>
    <w:next w:val="693"/>
    <w:link w:val="694"/>
    <w:qFormat/>
    <w:pPr>
      <w:ind w:firstLine="480"/>
      <w:spacing w:line="360" w:lineRule="auto"/>
      <w:widowControl/>
    </w:pPr>
    <w:rPr>
      <w:sz w:val="24"/>
    </w:rPr>
  </w:style>
  <w:style w:type="character" w:styleId="694">
    <w:name w:val="正文文本缩进 3 字符"/>
    <w:next w:val="694"/>
    <w:link w:val="693"/>
    <w:qFormat/>
    <w:rPr>
      <w:sz w:val="24"/>
      <w:szCs w:val="24"/>
    </w:rPr>
  </w:style>
  <w:style w:type="paragraph" w:styleId="695">
    <w:name w:val="目录 2"/>
    <w:basedOn w:val="657"/>
    <w:next w:val="657"/>
    <w:link w:val="657"/>
    <w:uiPriority w:val="39"/>
    <w:unhideWhenUsed/>
    <w:pPr>
      <w:ind w:left="220"/>
      <w:jc w:val="left"/>
      <w:spacing w:after="100" w:line="259" w:lineRule="auto"/>
      <w:widowControl/>
    </w:pPr>
    <w:rPr>
      <w:rFonts w:ascii="等线" w:hAnsi="等线" w:eastAsia="等线"/>
      <w:sz w:val="22"/>
      <w:szCs w:val="22"/>
    </w:rPr>
  </w:style>
  <w:style w:type="paragraph" w:styleId="696">
    <w:name w:val="普通(网站)"/>
    <w:basedOn w:val="657"/>
    <w:next w:val="696"/>
    <w:link w:val="657"/>
    <w:uiPriority w:val="99"/>
    <w:qFormat/>
    <w:pPr>
      <w:jc w:val="left"/>
      <w:widowControl/>
    </w:pPr>
    <w:rPr>
      <w:sz w:val="24"/>
    </w:rPr>
  </w:style>
  <w:style w:type="paragraph" w:styleId="697">
    <w:name w:val="标题"/>
    <w:basedOn w:val="657"/>
    <w:next w:val="657"/>
    <w:link w:val="698"/>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character" w:styleId="698">
    <w:name w:val="标题 字符"/>
    <w:next w:val="698"/>
    <w:link w:val="697"/>
    <w:rPr>
      <w:rFonts w:ascii="宋体" w:hAnsi="宋体"/>
      <w:b/>
      <w:color w:val="000000"/>
      <w:sz w:val="32"/>
      <w:szCs w:val="32"/>
    </w:rPr>
  </w:style>
  <w:style w:type="paragraph" w:styleId="699">
    <w:name w:val="批注主题"/>
    <w:basedOn w:val="670"/>
    <w:next w:val="670"/>
    <w:link w:val="700"/>
    <w:rPr>
      <w:b/>
      <w:bCs/>
    </w:rPr>
  </w:style>
  <w:style w:type="character" w:styleId="700">
    <w:name w:val="批注主题 字符"/>
    <w:next w:val="700"/>
    <w:link w:val="699"/>
    <w:rPr>
      <w:b/>
      <w:bCs/>
      <w:sz w:val="21"/>
      <w:szCs w:val="24"/>
    </w:rPr>
  </w:style>
  <w:style w:type="paragraph" w:styleId="701">
    <w:name w:val="正文首行缩进"/>
    <w:basedOn w:val="672"/>
    <w:next w:val="701"/>
    <w:link w:val="657"/>
    <w:qFormat/>
    <w:pPr>
      <w:ind w:firstLine="420"/>
      <w:jc w:val="left"/>
      <w:spacing w:after="120"/>
      <w:widowControl/>
      <w:tabs>
        <w:tab w:val="left" w:pos="5250" w:leader="none"/>
      </w:tabs>
    </w:pPr>
  </w:style>
  <w:style w:type="paragraph" w:styleId="702">
    <w:name w:val="正文首行缩进 2"/>
    <w:basedOn w:val="674"/>
    <w:next w:val="702"/>
    <w:link w:val="657"/>
    <w:uiPriority w:val="99"/>
    <w:unhideWhenUsed/>
    <w:qFormat/>
    <w:pPr>
      <w:ind w:left="420" w:firstLine="420"/>
      <w:jc w:val="both"/>
      <w:spacing w:after="120"/>
      <w:widowControl w:val="off"/>
    </w:pPr>
    <w:rPr>
      <w:rFonts w:ascii="Calibri" w:hAnsi="Calibri"/>
      <w:sz w:val="21"/>
      <w:lang w:val="en-US" w:eastAsia="zh-CN" w:bidi="ar-SA"/>
    </w:rPr>
  </w:style>
  <w:style w:type="table" w:styleId="703">
    <w:name w:val="网格型"/>
    <w:basedOn w:val="663"/>
    <w:next w:val="703"/>
    <w:link w:val="657"/>
    <w:uiPriority w:val="39"/>
    <w:qFormat/>
    <w:tblPr/>
  </w:style>
  <w:style w:type="character" w:styleId="704">
    <w:name w:val="要点"/>
    <w:next w:val="704"/>
    <w:link w:val="657"/>
    <w:qFormat/>
    <w:rPr>
      <w:rFonts w:ascii="Times New Roman" w:hAnsi="Times New Roman" w:eastAsia="宋体" w:cs="Times New Roman"/>
      <w:b/>
    </w:rPr>
  </w:style>
  <w:style w:type="character" w:styleId="705">
    <w:name w:val="页码"/>
    <w:next w:val="705"/>
    <w:link w:val="657"/>
    <w:uiPriority w:val="99"/>
    <w:qFormat/>
    <w:rPr>
      <w:rFonts w:ascii="Times New Roman" w:hAnsi="Times New Roman" w:eastAsia="宋体" w:cs="Times New Roman"/>
    </w:rPr>
  </w:style>
  <w:style w:type="character" w:styleId="706">
    <w:name w:val="超链接"/>
    <w:next w:val="706"/>
    <w:link w:val="657"/>
    <w:uiPriority w:val="99"/>
    <w:unhideWhenUsed/>
    <w:rPr>
      <w:color w:val="0563c1"/>
      <w:u w:val="single"/>
    </w:rPr>
  </w:style>
  <w:style w:type="character" w:styleId="707">
    <w:name w:val="批注引用"/>
    <w:next w:val="707"/>
    <w:link w:val="657"/>
    <w:rPr>
      <w:sz w:val="21"/>
      <w:szCs w:val="21"/>
    </w:rPr>
  </w:style>
  <w:style w:type="paragraph" w:styleId="708">
    <w:name w:val="首行缩进"/>
    <w:basedOn w:val="657"/>
    <w:next w:val="708"/>
    <w:link w:val="657"/>
    <w:qFormat/>
    <w:pPr>
      <w:ind w:firstLine="480"/>
      <w:jc w:val="left"/>
      <w:widowControl/>
    </w:pPr>
    <w:rPr>
      <w:sz w:val="24"/>
      <w:szCs w:val="20"/>
      <w:lang w:val="zh-CN"/>
    </w:rPr>
  </w:style>
  <w:style w:type="paragraph" w:styleId="709">
    <w:name w:val="Default"/>
    <w:next w:val="709"/>
    <w:link w:val="657"/>
    <w:qFormat/>
    <w:pPr>
      <w:widowControl w:val="off"/>
    </w:pPr>
    <w:rPr>
      <w:rFonts w:ascii="宋体" w:cs="宋体"/>
      <w:color w:val="000000"/>
      <w:sz w:val="24"/>
      <w:szCs w:val="24"/>
      <w:lang w:val="en-US" w:eastAsia="zh-CN" w:bidi="ar-SA"/>
    </w:rPr>
  </w:style>
  <w:style w:type="character" w:styleId="710">
    <w:name w:val="NormalCharacter1"/>
    <w:next w:val="710"/>
    <w:link w:val="657"/>
    <w:semiHidden/>
    <w:qFormat/>
    <w:rPr>
      <w:sz w:val="21"/>
      <w:szCs w:val="24"/>
      <w:lang w:val="en-US" w:eastAsia="zh-CN" w:bidi="ar-SA"/>
    </w:rPr>
  </w:style>
  <w:style w:type="paragraph" w:styleId="711">
    <w:name w:val="段"/>
    <w:next w:val="657"/>
    <w:link w:val="657"/>
    <w:qFormat/>
    <w:pPr>
      <w:ind w:firstLine="200"/>
      <w:jc w:val="both"/>
    </w:pPr>
    <w:rPr>
      <w:rFonts w:ascii="宋体"/>
      <w:sz w:val="21"/>
      <w:lang w:val="en-US" w:eastAsia="zh-CN" w:bidi="ar-SA"/>
    </w:rPr>
  </w:style>
  <w:style w:type="character" w:styleId="712">
    <w:name w:val="样式 正文缩进表正文正文非缩进特点段1正文不缩进ALT+Z特点标题四号正文（段落文字）Justifiedp...1 Char"/>
    <w:next w:val="712"/>
    <w:link w:val="657"/>
    <w:rPr>
      <w:rFonts w:ascii="仿宋_GB2312" w:hAnsi="仿宋_GB2312" w:eastAsia="仿宋_GB2312"/>
      <w:color w:val="000000"/>
      <w:sz w:val="24"/>
      <w:lang w:val="en-US" w:eastAsia="zh-CN"/>
    </w:rPr>
  </w:style>
  <w:style w:type="character" w:styleId="713">
    <w:name w:val="Plain Text Char"/>
    <w:next w:val="713"/>
    <w:link w:val="714"/>
    <w:qFormat/>
    <w:rPr>
      <w:rFonts w:ascii="宋体" w:hAnsi="Courier New" w:eastAsia="楷体_GB2312"/>
      <w:sz w:val="28"/>
    </w:rPr>
  </w:style>
  <w:style w:type="paragraph" w:styleId="714">
    <w:name w:val="Plain Text"/>
    <w:basedOn w:val="657"/>
    <w:next w:val="714"/>
    <w:link w:val="713"/>
    <w:qFormat/>
    <w:rPr>
      <w:rFonts w:ascii="宋体" w:hAnsi="Courier New" w:eastAsia="楷体_GB2312"/>
      <w:sz w:val="28"/>
      <w:szCs w:val="20"/>
    </w:rPr>
  </w:style>
  <w:style w:type="character" w:styleId="715">
    <w:name w:val="font31"/>
    <w:next w:val="715"/>
    <w:link w:val="657"/>
    <w:qFormat/>
    <w:rPr>
      <w:rFonts w:hint="eastAsia" w:ascii="宋体" w:hAnsi="宋体" w:eastAsia="宋体" w:cs="宋体"/>
      <w:color w:val="ff0000"/>
      <w:sz w:val="24"/>
      <w:szCs w:val="24"/>
      <w:u w:val="none"/>
    </w:rPr>
  </w:style>
  <w:style w:type="character" w:styleId="716">
    <w:name w:val="font01"/>
    <w:next w:val="716"/>
    <w:link w:val="657"/>
    <w:qFormat/>
    <w:rPr>
      <w:rFonts w:ascii="Times New Roman" w:hAnsi="Times New Roman" w:eastAsia="宋体" w:cs="Times New Roman"/>
      <w:color w:val="000000"/>
      <w:sz w:val="24"/>
      <w:szCs w:val="24"/>
      <w:u w:val="none"/>
    </w:rPr>
  </w:style>
  <w:style w:type="character" w:styleId="717">
    <w:name w:val="列出段落 Char"/>
    <w:next w:val="717"/>
    <w:link w:val="718"/>
    <w:rPr>
      <w:rFonts w:ascii="Calibri" w:hAnsi="Calibri" w:eastAsia="宋体"/>
      <w:sz w:val="22"/>
      <w:lang w:bidi="ar-SA"/>
    </w:rPr>
  </w:style>
  <w:style w:type="paragraph" w:styleId="718">
    <w:name w:val="列出段落1"/>
    <w:basedOn w:val="657"/>
    <w:next w:val="718"/>
    <w:link w:val="717"/>
    <w:qFormat/>
    <w:pPr>
      <w:ind w:firstLine="200"/>
      <w:spacing w:line="360" w:lineRule="auto"/>
    </w:pPr>
    <w:rPr>
      <w:rFonts w:ascii="Calibri" w:hAnsi="Calibri"/>
      <w:sz w:val="22"/>
      <w:szCs w:val="20"/>
    </w:rPr>
  </w:style>
  <w:style w:type="character" w:styleId="719">
    <w:name w:val="正文缩进 Char"/>
    <w:next w:val="719"/>
    <w:link w:val="657"/>
    <w:qFormat/>
    <w:rPr>
      <w:rFonts w:eastAsia="楷体_GB2312"/>
      <w:sz w:val="24"/>
      <w:lang w:val="en-US" w:eastAsia="zh-CN" w:bidi="ar-SA"/>
    </w:rPr>
  </w:style>
  <w:style w:type="character" w:styleId="720">
    <w:name w:val="标题 Char1"/>
    <w:next w:val="720"/>
    <w:link w:val="657"/>
    <w:rPr>
      <w:rFonts w:ascii="Cambria" w:hAnsi="Cambria" w:cs="Times New Roman"/>
      <w:b/>
      <w:bCs/>
      <w:sz w:val="32"/>
      <w:szCs w:val="32"/>
    </w:rPr>
  </w:style>
  <w:style w:type="character" w:styleId="721">
    <w:name w:val="font21"/>
    <w:next w:val="721"/>
    <w:link w:val="657"/>
    <w:qFormat/>
    <w:rPr>
      <w:rFonts w:ascii="Times New Roman" w:hAnsi="Times New Roman" w:cs="Times New Roman"/>
      <w:color w:val="ff0000"/>
      <w:sz w:val="24"/>
      <w:szCs w:val="24"/>
      <w:u w:val="none"/>
    </w:rPr>
  </w:style>
  <w:style w:type="paragraph" w:styleId="722">
    <w:name w:val="纯文本3"/>
    <w:basedOn w:val="657"/>
    <w:next w:val="722"/>
    <w:link w:val="657"/>
    <w:qFormat/>
    <w:rPr>
      <w:rFonts w:ascii="宋体" w:hAnsi="Courier New"/>
    </w:rPr>
  </w:style>
  <w:style w:type="paragraph" w:styleId="723">
    <w:name w:val="_正文段落"/>
    <w:basedOn w:val="657"/>
    <w:next w:val="723"/>
    <w:link w:val="657"/>
    <w:qFormat/>
    <w:pPr>
      <w:ind w:firstLine="480"/>
      <w:spacing w:line="360" w:lineRule="auto"/>
    </w:pPr>
    <w:rPr>
      <w:rFonts w:ascii="宋体" w:hAnsi="宋体"/>
      <w:sz w:val="24"/>
    </w:rPr>
  </w:style>
  <w:style w:type="paragraph" w:styleId="724">
    <w:name w:val="纯文本1"/>
    <w:basedOn w:val="657"/>
    <w:next w:val="724"/>
    <w:link w:val="657"/>
    <w:qFormat/>
    <w:rPr>
      <w:rFonts w:ascii="宋体" w:hAnsi="Courier New" w:eastAsia="楷体_GB2312"/>
      <w:sz w:val="26"/>
    </w:rPr>
  </w:style>
  <w:style w:type="paragraph" w:styleId="725">
    <w:name w:val="纯文本21"/>
    <w:basedOn w:val="657"/>
    <w:next w:val="725"/>
    <w:link w:val="657"/>
    <w:qFormat/>
    <w:rPr>
      <w:rFonts w:ascii="宋体" w:hAnsi="Courier New"/>
      <w:sz w:val="28"/>
    </w:rPr>
  </w:style>
  <w:style w:type="paragraph" w:styleId="726">
    <w:name w:val="列出段落"/>
    <w:basedOn w:val="657"/>
    <w:next w:val="726"/>
    <w:link w:val="657"/>
    <w:uiPriority w:val="99"/>
    <w:qFormat/>
    <w:pPr>
      <w:ind w:firstLine="420"/>
    </w:pPr>
    <w:rPr>
      <w:rFonts w:ascii="Calibri" w:hAnsi="Calibri"/>
      <w:szCs w:val="20"/>
    </w:rPr>
  </w:style>
  <w:style w:type="paragraph" w:styleId="727">
    <w:name w:val="纯文本2"/>
    <w:basedOn w:val="657"/>
    <w:next w:val="727"/>
    <w:link w:val="657"/>
    <w:uiPriority w:val="99"/>
    <w:qFormat/>
    <w:rPr>
      <w:rFonts w:ascii="宋体" w:hAnsi="Courier New"/>
      <w:sz w:val="26"/>
      <w:szCs w:val="20"/>
    </w:rPr>
  </w:style>
  <w:style w:type="paragraph" w:styleId="728">
    <w:name w:val="WPSOffice手动目录 1"/>
    <w:next w:val="728"/>
    <w:link w:val="657"/>
    <w:rPr>
      <w:lang w:val="en-US" w:eastAsia="zh-CN" w:bidi="ar-SA"/>
    </w:rPr>
  </w:style>
  <w:style w:type="paragraph" w:styleId="729">
    <w:name w:val="Char1"/>
    <w:basedOn w:val="657"/>
    <w:next w:val="729"/>
    <w:link w:val="657"/>
    <w:qFormat/>
    <w:rPr>
      <w:rFonts w:ascii="Tahoma" w:hAnsi="Tahoma" w:eastAsia="宋体"/>
      <w:sz w:val="24"/>
    </w:rPr>
  </w:style>
  <w:style w:type="paragraph" w:styleId="730">
    <w:name w:val="列出段落2"/>
    <w:basedOn w:val="657"/>
    <w:next w:val="730"/>
    <w:link w:val="657"/>
    <w:uiPriority w:val="99"/>
    <w:qFormat/>
    <w:pPr>
      <w:ind w:firstLine="420"/>
    </w:pPr>
    <w:rPr>
      <w:rFonts w:ascii="Calibri" w:hAnsi="Calibri"/>
      <w:szCs w:val="20"/>
    </w:rPr>
  </w:style>
  <w:style w:type="paragraph" w:styleId="731">
    <w:name w:val="列出段落11"/>
    <w:basedOn w:val="657"/>
    <w:next w:val="731"/>
    <w:link w:val="657"/>
    <w:qFormat/>
    <w:pPr>
      <w:ind w:firstLine="420"/>
    </w:pPr>
    <w:rPr>
      <w:rFonts w:ascii="Calibri" w:hAnsi="Calibri"/>
    </w:rPr>
  </w:style>
  <w:style w:type="paragraph" w:styleId="732">
    <w:name w:val="Plain Text1"/>
    <w:basedOn w:val="657"/>
    <w:next w:val="732"/>
    <w:link w:val="657"/>
    <w:uiPriority w:val="99"/>
    <w:rPr>
      <w:rFonts w:hAnsi="Courier New" w:eastAsia="楷体_GB2312"/>
      <w:sz w:val="28"/>
      <w:szCs w:val="20"/>
    </w:rPr>
  </w:style>
  <w:style w:type="paragraph" w:styleId="733">
    <w:name w:val="font7"/>
    <w:basedOn w:val="657"/>
    <w:next w:val="733"/>
    <w:link w:val="657"/>
    <w:qFormat/>
    <w:pPr>
      <w:jc w:val="left"/>
      <w:spacing w:before="100" w:beforeAutospacing="1" w:after="100" w:afterAutospacing="1"/>
      <w:widowControl/>
    </w:pPr>
    <w:rPr>
      <w:rFonts w:ascii="Verdana" w:hAnsi="Verdana"/>
      <w:sz w:val="20"/>
      <w:szCs w:val="20"/>
    </w:rPr>
  </w:style>
  <w:style w:type="paragraph" w:styleId="734">
    <w:name w:val="TOC 标题"/>
    <w:basedOn w:val="658"/>
    <w:next w:val="657"/>
    <w:link w:val="657"/>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735">
    <w:name w:val="_Style 30"/>
    <w:basedOn w:val="657"/>
    <w:next w:val="677"/>
    <w:link w:val="657"/>
    <w:rPr>
      <w:rFonts w:ascii="宋体" w:hAnsi="Courier New"/>
    </w:rPr>
  </w:style>
  <w:style w:type="paragraph" w:styleId="736">
    <w:name w:val="正文1"/>
    <w:basedOn w:val="657"/>
    <w:next w:val="657"/>
    <w:link w:val="657"/>
    <w:qFormat/>
    <w:pPr>
      <w:ind w:left="420" w:firstLine="527"/>
      <w:spacing w:before="120" w:line="360" w:lineRule="auto"/>
    </w:pPr>
    <w:rPr>
      <w:rFonts w:ascii="宋体" w:hAnsi="宋体"/>
    </w:rPr>
  </w:style>
  <w:style w:type="paragraph" w:styleId="737">
    <w:name w:val="Char Char Char Char"/>
    <w:basedOn w:val="657"/>
    <w:next w:val="737"/>
    <w:link w:val="657"/>
    <w:rPr>
      <w:szCs w:val="20"/>
    </w:rPr>
  </w:style>
  <w:style w:type="paragraph" w:styleId="738">
    <w:name w:val="p0"/>
    <w:basedOn w:val="657"/>
    <w:next w:val="738"/>
    <w:link w:val="657"/>
    <w:qFormat/>
    <w:pPr>
      <w:widowControl/>
    </w:pPr>
    <w:rPr>
      <w:sz w:val="26"/>
      <w:szCs w:val="26"/>
    </w:rPr>
  </w:style>
  <w:style w:type="paragraph" w:styleId="739">
    <w:name w:val=" Char Char Char"/>
    <w:basedOn w:val="657"/>
    <w:next w:val="739"/>
    <w:link w:val="657"/>
    <w:pPr>
      <w:spacing w:line="360" w:lineRule="auto"/>
    </w:pPr>
    <w:rPr>
      <w:sz w:val="28"/>
      <w:szCs w:val="20"/>
    </w:rPr>
  </w:style>
  <w:style w:type="paragraph" w:styleId="740">
    <w:name w:val="正文 A"/>
    <w:next w:val="740"/>
    <w:link w:val="657"/>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741">
    <w:name w:val="NT二级目录"/>
    <w:basedOn w:val="657"/>
    <w:next w:val="741"/>
    <w:link w:val="657"/>
    <w:qFormat/>
    <w:pPr>
      <w:numPr>
        <w:ilvl w:val="1"/>
        <w:numId w:val="1"/>
      </w:numPr>
      <w:ind w:left="720" w:hanging="720"/>
      <w:spacing w:line="480" w:lineRule="exact"/>
      <w:widowControl/>
      <w:tabs>
        <w:tab w:val="left" w:pos="720" w:leader="none"/>
      </w:tabs>
    </w:pPr>
    <w:rPr>
      <w:rFonts w:ascii="华文细黑" w:hAnsi="华文细黑" w:eastAsia="华文细黑" w:cs="Times New Roman"/>
      <w:sz w:val="22"/>
      <w:szCs w:val="22"/>
    </w:rPr>
  </w:style>
  <w:style w:type="paragraph" w:styleId="742">
    <w:name w:val="NT三级目录"/>
    <w:basedOn w:val="657"/>
    <w:next w:val="742"/>
    <w:link w:val="657"/>
    <w:qFormat/>
    <w:pPr>
      <w:numPr>
        <w:ilvl w:val="2"/>
        <w:numId w:val="1"/>
      </w:numPr>
      <w:ind w:left="720" w:hanging="720"/>
      <w:spacing w:line="480" w:lineRule="exact"/>
      <w:widowControl/>
      <w:tabs>
        <w:tab w:val="left" w:pos="720" w:leader="none"/>
      </w:tabs>
    </w:pPr>
    <w:rPr>
      <w:rFonts w:ascii="华文细黑" w:hAnsi="华文细黑" w:eastAsia="华文细黑" w:cs="Times New Roman"/>
      <w:sz w:val="22"/>
      <w:szCs w:val="22"/>
    </w:rPr>
  </w:style>
  <w:style w:type="character" w:styleId="743">
    <w:name w:val="NormalCharacter1"/>
    <w:next w:val="743"/>
    <w:link w:val="657"/>
    <w:uiPriority w:val="99"/>
    <w:semiHidden/>
    <w:qFormat/>
  </w:style>
  <w:style w:type="paragraph" w:styleId="744">
    <w:name w:val="纯文本51"/>
    <w:basedOn w:val="657"/>
    <w:next w:val="744"/>
    <w:link w:val="657"/>
    <w:unhideWhenUsed/>
    <w:qFormat/>
    <w:rPr>
      <w:rFonts w:hint="eastAsia" w:ascii="宋体" w:hAnsi="Courier New" w:eastAsia="楷体_GB2312"/>
      <w:sz w:val="28"/>
      <w:szCs w:val="20"/>
    </w:rPr>
  </w:style>
  <w:style w:type="paragraph" w:styleId="745">
    <w:name w:val="Normal_18"/>
    <w:next w:val="745"/>
    <w:link w:val="657"/>
    <w:qFormat/>
    <w:rPr>
      <w:rFonts w:eastAsia="Times New Roman"/>
      <w:sz w:val="24"/>
      <w:szCs w:val="24"/>
      <w:lang w:val="en-US" w:eastAsia="zh-CN" w:bidi="ar-SA"/>
    </w:rPr>
  </w:style>
  <w:style w:type="paragraph" w:styleId="746">
    <w:name w:val=" Char Char Char Char Char Char Char Char Char Char"/>
    <w:basedOn w:val="657"/>
    <w:next w:val="746"/>
    <w:link w:val="657"/>
    <w:qFormat/>
    <w:pPr>
      <w:numPr>
        <w:ilvl w:val="0"/>
        <w:numId w:val="2"/>
      </w:numPr>
      <w:tabs>
        <w:tab w:val="left" w:pos="420" w:leader="none"/>
      </w:tabs>
    </w:pPr>
    <w:rPr>
      <w:sz w:val="24"/>
    </w:rPr>
  </w:style>
  <w:style w:type="character" w:styleId="747">
    <w:name w:val="日期 Char1"/>
    <w:next w:val="747"/>
    <w:link w:val="657"/>
    <w:rPr>
      <w:rFonts w:ascii="Times New Roman" w:hAnsi="Times New Roman" w:eastAsia="宋体" w:cs="Times New Roman"/>
      <w:szCs w:val="24"/>
    </w:rPr>
  </w:style>
  <w:style w:type="character" w:styleId="748">
    <w:name w:val="纯文本 Char"/>
    <w:next w:val="748"/>
    <w:link w:val="657"/>
    <w:qFormat/>
    <w:rPr>
      <w:rFonts w:ascii="宋体" w:hAnsi="Courier New" w:eastAsia="宋体" w:cs="Courier New"/>
      <w:szCs w:val="21"/>
    </w:rPr>
  </w:style>
  <w:style w:type="character" w:styleId="749">
    <w:name w:val="正文文本 Char"/>
    <w:next w:val="749"/>
    <w:link w:val="657"/>
    <w:uiPriority w:val="99"/>
    <w:qFormat/>
    <w:rPr>
      <w:rFonts w:ascii="Times New Roman" w:hAnsi="Times New Roman" w:eastAsia="宋体" w:cs="Times New Roman"/>
      <w:szCs w:val="24"/>
    </w:rPr>
  </w:style>
  <w:style w:type="character" w:styleId="750">
    <w:name w:val="正文文本缩进 3 Char"/>
    <w:next w:val="750"/>
    <w:link w:val="657"/>
    <w:uiPriority w:val="99"/>
    <w:semiHidden/>
    <w:rPr>
      <w:rFonts w:ascii="Times New Roman" w:hAnsi="Times New Roman" w:eastAsia="宋体" w:cs="Times New Roman"/>
      <w:sz w:val="16"/>
      <w:szCs w:val="16"/>
    </w:rPr>
  </w:style>
  <w:style w:type="paragraph" w:styleId="751">
    <w:name w:val="纯文本4"/>
    <w:basedOn w:val="657"/>
    <w:next w:val="751"/>
    <w:link w:val="657"/>
    <w:qFormat/>
    <w:rPr>
      <w:rFonts w:ascii="宋体" w:hAnsi="Courier New" w:eastAsia="楷体_GB2312"/>
      <w:sz w:val="26"/>
      <w:szCs w:val="20"/>
    </w:rPr>
  </w:style>
  <w:style w:type="paragraph" w:styleId="752">
    <w:name w:val="一级条标题"/>
    <w:basedOn w:val="753"/>
    <w:next w:val="711"/>
    <w:link w:val="657"/>
    <w:qFormat/>
    <w:pPr>
      <w:ind w:left="3675"/>
      <w:outlineLvl w:val="2"/>
    </w:pPr>
    <w:rPr>
      <w:rFonts w:ascii="Times New Roman"/>
    </w:rPr>
  </w:style>
  <w:style w:type="paragraph" w:styleId="753">
    <w:name w:val="章标题"/>
    <w:next w:val="657"/>
    <w:link w:val="657"/>
    <w:pPr>
      <w:jc w:val="both"/>
      <w:outlineLvl w:val="1"/>
    </w:pPr>
    <w:rPr>
      <w:rFonts w:ascii="黑体" w:eastAsia="黑体"/>
      <w:sz w:val="21"/>
      <w:lang w:val="en-US" w:eastAsia="zh-CN" w:bidi="ar-SA"/>
    </w:rPr>
  </w:style>
  <w:style w:type="paragraph" w:styleId="754">
    <w:name w:val="纯文本5"/>
    <w:basedOn w:val="657"/>
    <w:next w:val="754"/>
    <w:link w:val="657"/>
    <w:qFormat/>
    <w:rPr>
      <w:rFonts w:ascii="宋体" w:hAnsi="Courier New" w:eastAsia="楷体_GB2312"/>
      <w:sz w:val="26"/>
      <w:szCs w:val="20"/>
    </w:rPr>
  </w:style>
  <w:style w:type="paragraph" w:styleId="755">
    <w:name w:val="纯文本111"/>
    <w:basedOn w:val="657"/>
    <w:next w:val="755"/>
    <w:link w:val="657"/>
    <w:qFormat/>
    <w:rPr>
      <w:rFonts w:ascii="宋体" w:hAnsi="Courier New" w:eastAsia="楷体_GB2312"/>
      <w:sz w:val="28"/>
      <w:szCs w:val="20"/>
    </w:rPr>
  </w:style>
  <w:style w:type="table" w:styleId="756">
    <w:name w:val="网格型1"/>
    <w:basedOn w:val="663"/>
    <w:next w:val="756"/>
    <w:link w:val="657"/>
    <w:qFormat/>
    <w:pPr>
      <w:jc w:val="both"/>
      <w:widowControl w:val="off"/>
    </w:pPr>
    <w:rPr>
      <w:rFonts w:ascii="Calibri" w:hAnsi="Calibri"/>
    </w:rPr>
    <w:tblPr/>
  </w:style>
  <w:style w:type="paragraph" w:styleId="757">
    <w:name w:val="普通(网站)1"/>
    <w:basedOn w:val="657"/>
    <w:next w:val="757"/>
    <w:link w:val="657"/>
    <w:qFormat/>
    <w:pPr>
      <w:jc w:val="left"/>
      <w:spacing w:before="100" w:beforeAutospacing="1" w:after="100" w:afterAutospacing="1"/>
      <w:widowControl/>
    </w:pPr>
    <w:rPr>
      <w:rFonts w:ascii="宋体" w:hAnsi="宋体" w:cs="宋体"/>
      <w:sz w:val="24"/>
    </w:rPr>
  </w:style>
  <w:style w:type="character" w:styleId="758">
    <w:name w:val="font41"/>
    <w:next w:val="758"/>
    <w:link w:val="657"/>
    <w:qFormat/>
    <w:rPr>
      <w:rFonts w:hint="eastAsia" w:ascii="宋体" w:hAnsi="宋体" w:eastAsia="宋体" w:cs="宋体"/>
      <w:color w:val="000000"/>
      <w:sz w:val="21"/>
      <w:szCs w:val="21"/>
      <w:u w:val="none"/>
    </w:rPr>
  </w:style>
  <w:style w:type="paragraph" w:styleId="759">
    <w:name w:val="文本正文"/>
    <w:basedOn w:val="657"/>
    <w:next w:val="759"/>
    <w:link w:val="657"/>
    <w:qFormat/>
    <w:pPr>
      <w:ind w:firstLine="560"/>
      <w:jc w:val="left"/>
      <w:spacing w:line="360" w:lineRule="auto"/>
    </w:pPr>
    <w:rPr>
      <w:sz w:val="28"/>
      <w:szCs w:val="28"/>
    </w:rPr>
  </w:style>
  <w:style w:type="paragraph" w:styleId="760">
    <w:name w:val="正文文本缩进1"/>
    <w:basedOn w:val="657"/>
    <w:next w:val="761"/>
    <w:link w:val="657"/>
    <w:qFormat/>
    <w:pPr>
      <w:ind w:firstLine="560"/>
      <w:jc w:val="left"/>
      <w:spacing w:line="300" w:lineRule="auto"/>
    </w:pPr>
    <w:rPr>
      <w:sz w:val="28"/>
    </w:rPr>
  </w:style>
  <w:style w:type="paragraph" w:styleId="761">
    <w:name w:val="寄信人地址1"/>
    <w:basedOn w:val="657"/>
    <w:next w:val="761"/>
    <w:link w:val="657"/>
    <w:qFormat/>
    <w:rPr>
      <w:rFonts w:ascii="Arial" w:hAnsi="Arial"/>
    </w:rPr>
  </w:style>
  <w:style w:type="paragraph" w:styleId="762">
    <w:name w:val="纯文本11"/>
    <w:basedOn w:val="657"/>
    <w:next w:val="762"/>
    <w:link w:val="657"/>
    <w:qFormat/>
    <w:rPr>
      <w:rFonts w:ascii="宋体" w:hAnsi="Courier New"/>
      <w:szCs w:val="20"/>
    </w:rPr>
  </w:style>
  <w:style w:type="paragraph" w:styleId="763">
    <w:name w:val="正文缩进1"/>
    <w:basedOn w:val="657"/>
    <w:next w:val="657"/>
    <w:link w:val="657"/>
    <w:uiPriority w:val="99"/>
    <w:qFormat/>
    <w:pPr>
      <w:ind w:firstLine="420"/>
      <w:jc w:val="left"/>
    </w:pPr>
    <w:rPr>
      <w:rFonts w:eastAsia="楷体_GB2312"/>
      <w:sz w:val="24"/>
      <w:szCs w:val="20"/>
    </w:rPr>
  </w:style>
  <w:style w:type="paragraph" w:styleId="764">
    <w:name w:val="标题 31"/>
    <w:basedOn w:val="657"/>
    <w:next w:val="657"/>
    <w:link w:val="657"/>
    <w:qFormat/>
    <w:pPr>
      <w:keepLines/>
      <w:keepNext/>
      <w:spacing w:before="260" w:after="260" w:line="416" w:lineRule="auto"/>
      <w:outlineLvl w:val="2"/>
    </w:pPr>
    <w:rPr>
      <w:b/>
      <w:bCs/>
      <w:sz w:val="32"/>
      <w:szCs w:val="32"/>
    </w:rPr>
  </w:style>
  <w:style w:type="paragraph" w:styleId="765">
    <w:name w:val="正文文本缩进 31"/>
    <w:basedOn w:val="657"/>
    <w:next w:val="765"/>
    <w:link w:val="657"/>
    <w:qFormat/>
    <w:pPr>
      <w:ind w:firstLine="480"/>
      <w:spacing w:line="360" w:lineRule="auto"/>
      <w:widowControl/>
    </w:pPr>
    <w:rPr>
      <w:sz w:val="24"/>
    </w:rPr>
  </w:style>
  <w:style w:type="paragraph" w:styleId="766">
    <w:name w:val="正文文本1"/>
    <w:basedOn w:val="657"/>
    <w:next w:val="657"/>
    <w:link w:val="657"/>
    <w:qFormat/>
    <w:pPr>
      <w:tabs>
        <w:tab w:val="left" w:pos="5250" w:leader="none"/>
      </w:tabs>
    </w:pPr>
    <w:rPr>
      <w:sz w:val="28"/>
    </w:rPr>
  </w:style>
  <w:style w:type="paragraph" w:styleId="767">
    <w:name w:val="标题1"/>
    <w:basedOn w:val="657"/>
    <w:next w:val="657"/>
    <w:link w:val="657"/>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768">
    <w:name w:val="正文 New New New New New New New New New New New New New New New12"/>
    <w:next w:val="768"/>
    <w:link w:val="657"/>
    <w:qFormat/>
    <w:pPr>
      <w:jc w:val="both"/>
      <w:widowControl w:val="off"/>
    </w:pPr>
    <w:rPr>
      <w:rFonts w:ascii="Times New Roman" w:hAnsi="Times New Roman" w:eastAsia="宋体" w:cs="Times New Roman"/>
      <w:sz w:val="21"/>
      <w:szCs w:val="24"/>
    </w:rPr>
  </w:style>
  <w:style w:type="paragraph" w:styleId="769">
    <w:name w:val="段落正文"/>
    <w:basedOn w:val="657"/>
    <w:next w:val="769"/>
    <w:link w:val="657"/>
    <w:qFormat/>
    <w:pPr>
      <w:ind w:firstLine="880"/>
      <w:spacing w:line="360" w:lineRule="auto"/>
    </w:pPr>
    <w:rPr>
      <w:szCs w:val="21"/>
    </w:rPr>
  </w:style>
  <w:style w:type="paragraph" w:styleId="770">
    <w:name w:val="纯文本6"/>
    <w:basedOn w:val="657"/>
    <w:next w:val="770"/>
    <w:link w:val="657"/>
    <w:qFormat/>
    <w:rPr>
      <w:rFonts w:ascii="宋体" w:hAnsi="Courier New" w:eastAsia="楷体_GB2312"/>
      <w:sz w:val="26"/>
    </w:rPr>
  </w:style>
  <w:style w:type="character" w:styleId="12248" w:default="1">
    <w:name w:val="Default Paragraph Font"/>
    <w:uiPriority w:val="1"/>
    <w:semiHidden/>
    <w:unhideWhenUsed/>
  </w:style>
  <w:style w:type="numbering" w:styleId="12249" w:default="1">
    <w:name w:val="No List"/>
    <w:uiPriority w:val="99"/>
    <w:semiHidden/>
    <w:unhideWhenUsed/>
  </w:style>
  <w:style w:type="table" w:styleId="122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钱暨兴</cp:lastModifiedBy>
  <cp:revision>4</cp:revision>
  <dcterms:created xsi:type="dcterms:W3CDTF">2025-03-28T05:33:00Z</dcterms:created>
  <dcterms:modified xsi:type="dcterms:W3CDTF">2026-08-07T05:57:43Z</dcterms:modified>
</cp:coreProperties>
</file>