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22"/>
        <w:rPr>
          <w:rFonts w:hint="eastAsia"/>
        </w:rPr>
      </w:pPr>
      <w:r>
        <w:rPr>
          <w:rFonts w:hint="eastAsia"/>
        </w:rPr>
      </w:r>
      <w:r/>
    </w:p>
    <w:p>
      <w:pPr>
        <w:pStyle w:val="943"/>
        <w:jc w:val="center"/>
        <w:rPr>
          <w:rFonts w:hint="eastAsia" w:eastAsia="黑体"/>
          <w:b/>
          <w:bCs/>
          <w:sz w:val="84"/>
        </w:rPr>
        <w:outlineLvl w:val="0"/>
      </w:pPr>
      <w:r>
        <w:rPr>
          <w:rFonts w:hint="eastAsia" w:eastAsia="黑体"/>
          <w:b/>
          <w:bCs/>
          <w:sz w:val="84"/>
        </w:rPr>
        <w:t xml:space="preserve">招　标　文　件</w:t>
      </w:r>
      <w:r>
        <w:rPr>
          <w:rFonts w:hint="eastAsia" w:eastAsia="黑体"/>
          <w:b/>
          <w:bCs/>
          <w:sz w:val="84"/>
        </w:rPr>
      </w:r>
      <w:r/>
    </w:p>
    <w:p>
      <w:pPr>
        <w:pStyle w:val="654"/>
        <w:ind w:firstLine="1506"/>
        <w:rPr>
          <w:b/>
          <w:sz w:val="30"/>
          <w:szCs w:val="30"/>
          <w:u w:val="single"/>
        </w:rPr>
        <w:outlineLvl w:val="0"/>
      </w:pPr>
      <w:r>
        <w:rPr>
          <w:rFonts w:hint="eastAsia"/>
          <w:b/>
          <w:sz w:val="30"/>
          <w:szCs w:val="30"/>
        </w:rPr>
        <w:t xml:space="preserve">项目名称：</w:t>
      </w:r>
      <w:r>
        <w:rPr>
          <w:rFonts w:hint="eastAsia"/>
          <w:b/>
          <w:sz w:val="32"/>
          <w:szCs w:val="32"/>
        </w:rPr>
        <w:t xml:space="preserve">中科南京未来能源系统研究院新园区物业管理服务项目 </w:t>
      </w:r>
      <w:r>
        <w:rPr>
          <w:b/>
          <w:sz w:val="30"/>
          <w:szCs w:val="30"/>
          <w:u w:val="single"/>
        </w:rPr>
      </w:r>
      <w:r/>
    </w:p>
    <w:p>
      <w:pPr>
        <w:pStyle w:val="654"/>
        <w:ind w:firstLine="1506"/>
        <w:rPr>
          <w:rFonts w:hint="eastAsia"/>
          <w:b/>
          <w:sz w:val="30"/>
          <w:szCs w:val="30"/>
        </w:rPr>
        <w:outlineLvl w:val="0"/>
      </w:pPr>
      <w:r>
        <w:rPr>
          <w:rFonts w:hint="eastAsia"/>
          <w:b/>
          <w:sz w:val="30"/>
          <w:szCs w:val="30"/>
        </w:rPr>
        <w:t xml:space="preserve">项目编号：</w:t>
      </w:r>
      <w:r>
        <w:rPr>
          <w:rFonts w:hint="eastAsia"/>
          <w:b/>
          <w:sz w:val="32"/>
          <w:szCs w:val="32"/>
        </w:rPr>
        <w:t xml:space="preserve">JSZC-320100-JZCG-G2026-0186 </w:t>
      </w:r>
      <w:r>
        <w:rPr>
          <w:rFonts w:hint="eastAsia"/>
          <w:b/>
          <w:sz w:val="30"/>
          <w:szCs w:val="30"/>
        </w:rPr>
        <w:t xml:space="preserve">              </w:t>
      </w:r>
      <w:r>
        <w:rPr>
          <w:rFonts w:hint="eastAsia"/>
          <w:b/>
          <w:sz w:val="30"/>
          <w:szCs w:val="30"/>
        </w:rPr>
      </w:r>
      <w:r/>
    </w:p>
    <w:p>
      <w:pPr>
        <w:pStyle w:val="654"/>
        <w:jc w:val="center"/>
        <w:rPr>
          <w:rFonts w:hint="eastAsia"/>
          <w:b/>
          <w:sz w:val="30"/>
          <w:szCs w:val="30"/>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3"/>
        <w:ind w:firstLine="0"/>
        <w:jc w:val="center"/>
        <w:rPr>
          <w:rFonts w:hint="eastAsia"/>
          <w:b/>
          <w:bCs/>
          <w:sz w:val="32"/>
        </w:rPr>
        <w:outlineLvl w:val="1"/>
      </w:pPr>
      <w:r>
        <w:rPr>
          <w:rFonts w:hint="eastAsia"/>
          <w:b/>
          <w:bCs/>
          <w:sz w:val="32"/>
        </w:rPr>
        <w:t xml:space="preserve">南京市公共资源交易中心</w:t>
      </w:r>
      <w:r>
        <w:rPr>
          <w:rFonts w:hint="eastAsia"/>
          <w:b/>
          <w:bCs/>
          <w:sz w:val="32"/>
        </w:rPr>
      </w:r>
      <w:r/>
    </w:p>
    <w:p>
      <w:pPr>
        <w:pStyle w:val="654"/>
        <w:jc w:val="center"/>
        <w:rPr>
          <w:rFonts w:hint="eastAsia"/>
          <w:b/>
          <w:sz w:val="32"/>
          <w:szCs w:val="32"/>
        </w:rPr>
        <w:outlineLvl w:val="1"/>
      </w:pPr>
      <w:r>
        <w:rPr>
          <w:rFonts w:hint="eastAsia"/>
          <w:b/>
          <w:sz w:val="32"/>
          <w:szCs w:val="32"/>
        </w:rPr>
        <w:t xml:space="preserve">2026年</w:t>
      </w:r>
      <w:r>
        <w:rPr>
          <w:rFonts w:hint="eastAsia"/>
          <w:b/>
          <w:sz w:val="32"/>
          <w:szCs w:val="32"/>
          <w:highlight w:val="none"/>
          <w:lang w:val="en-US" w:eastAsia="zh-CN"/>
        </w:rPr>
        <w:t xml:space="preserve">7</w:t>
      </w:r>
      <w:r>
        <w:rPr>
          <w:rFonts w:hint="eastAsia"/>
          <w:b/>
          <w:sz w:val="32"/>
          <w:szCs w:val="32"/>
        </w:rPr>
        <w:t xml:space="preserve">月</w:t>
      </w:r>
      <w:r>
        <w:rPr>
          <w:rFonts w:hint="eastAsia"/>
          <w:b/>
          <w:sz w:val="32"/>
          <w:szCs w:val="32"/>
        </w:rPr>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spacing w:line="480" w:lineRule="auto"/>
        <w:rPr>
          <w:rFonts w:hint="eastAsia"/>
        </w:rPr>
      </w:pPr>
      <w:r>
        <w:rPr>
          <w:rFonts w:hint="eastAsia"/>
        </w:rPr>
        <w:t xml:space="preserve">                      </w:t>
      </w: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654"/>
        <w:jc w:val="center"/>
        <w:spacing w:line="480" w:lineRule="auto"/>
        <w:rPr>
          <w:rFonts w:hint="eastAsia" w:ascii="黑体" w:hAnsi="Arial" w:eastAsia="黑体"/>
          <w:b/>
          <w:sz w:val="44"/>
        </w:rPr>
        <w:outlineLvl w:val="0"/>
      </w:pPr>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sz w:val="36"/>
        </w:rPr>
        <w:t xml:space="preserve">投标人须知…………………………………</w:t>
      </w:r>
      <w:r>
        <w:rPr>
          <w:rFonts w:hint="eastAsia" w:ascii="黑体" w:hAnsi="宋体" w:eastAsia="黑体"/>
          <w:color w:val="000000"/>
          <w:sz w:val="36"/>
        </w:rPr>
        <w:t xml:space="preserve">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13</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32</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35</w:t>
      </w:r>
      <w:r>
        <w:rPr>
          <w:rFonts w:hint="eastAsia" w:ascii="黑体" w:hAnsi="宋体" w:eastAsia="黑体"/>
          <w:color w:val="000000"/>
          <w:sz w:val="36"/>
        </w:rPr>
      </w:r>
      <w:r/>
    </w:p>
    <w:p>
      <w:pPr>
        <w:pStyle w:val="654"/>
        <w:spacing w:line="480" w:lineRule="auto"/>
        <w:rPr>
          <w:rFonts w:hint="eastAsia" w:ascii="仿宋_GB2312" w:hAnsi="Arial" w:eastAsia="仿宋_GB2312"/>
          <w:b/>
          <w:sz w:val="28"/>
        </w:rPr>
      </w:pPr>
      <w:r>
        <w:rPr>
          <w:rFonts w:hint="eastAsia" w:ascii="仿宋_GB2312" w:hAnsi="Arial" w:eastAsia="仿宋_GB2312"/>
          <w:b/>
          <w:sz w:val="28"/>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54"/>
        <w:ind w:firstLine="480"/>
        <w:spacing w:line="252" w:lineRule="auto"/>
        <w:rPr>
          <w:rFonts w:hint="eastAsia" w:ascii="宋体" w:hAnsi="宋体"/>
          <w:sz w:val="24"/>
          <w:szCs w:val="24"/>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ascii="宋体" w:hAnsi="宋体"/>
          <w:sz w:val="24"/>
          <w:szCs w:val="24"/>
        </w:rPr>
      </w:r>
      <w:r/>
    </w:p>
    <w:p>
      <w:pPr>
        <w:pStyle w:val="654"/>
        <w:ind w:firstLine="480"/>
        <w:spacing w:line="252" w:lineRule="auto"/>
        <w:rPr>
          <w:rFonts w:ascii="宋体" w:hAnsi="宋体"/>
          <w:sz w:val="24"/>
          <w:szCs w:val="24"/>
        </w:rPr>
      </w:pPr>
      <w:r>
        <w:rPr>
          <w:rFonts w:hint="eastAsia" w:ascii="宋体" w:hAnsi="宋体"/>
          <w:sz w:val="24"/>
          <w:szCs w:val="24"/>
        </w:rPr>
        <w:t xml:space="preserve">受中科南京未来能源系统研究院委托，南京市公共资源交易中心（以下简称“交易中心”）就中科南京未来能源系统研究院新园区物业管理服务项目进行公开招标采购，欢迎符合条件的供应商投标。</w:t>
      </w:r>
      <w:r>
        <w:rPr>
          <w:rFonts w:ascii="宋体" w:hAnsi="宋体"/>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4"/>
        <w:ind w:firstLine="480"/>
        <w:spacing w:line="252" w:lineRule="auto"/>
        <w:rPr>
          <w:rFonts w:ascii="宋体" w:hAnsi="宋体"/>
          <w:sz w:val="24"/>
          <w:szCs w:val="24"/>
        </w:rPr>
      </w:pPr>
      <w:r/>
      <w:bookmarkEnd w:id="11"/>
      <w:r>
        <w:rPr>
          <w:rFonts w:hint="eastAsia" w:ascii="宋体" w:hAnsi="宋体"/>
          <w:sz w:val="24"/>
          <w:szCs w:val="24"/>
        </w:rPr>
        <w:t xml:space="preserve">1.项目编号：JSZC-320100-JZCG-G2026-0186</w:t>
      </w:r>
      <w:r>
        <w:rPr>
          <w:rFonts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2.项目名称：中科南京未来能源系统研究院新园区物业管理服务项目</w:t>
      </w:r>
      <w:r>
        <w:rPr>
          <w:rFonts w:hint="eastAsia" w:ascii="宋体" w:hAnsi="宋体"/>
          <w:sz w:val="24"/>
          <w:szCs w:val="24"/>
        </w:rPr>
      </w:r>
      <w:r/>
    </w:p>
    <w:p>
      <w:pPr>
        <w:pStyle w:val="654"/>
        <w:ind w:firstLine="480"/>
        <w:spacing w:line="400" w:lineRule="exact"/>
        <w:rPr>
          <w:rFonts w:ascii="宋体" w:hAnsi="宋体"/>
          <w:sz w:val="24"/>
          <w:szCs w:val="24"/>
        </w:rPr>
      </w:pPr>
      <w:r>
        <w:rPr>
          <w:rFonts w:hint="eastAsia" w:ascii="宋体" w:hAnsi="宋体"/>
          <w:sz w:val="24"/>
          <w:szCs w:val="24"/>
        </w:rPr>
        <w:t xml:space="preserve">3.预算金额：三年630万元（每年210万元）</w:t>
      </w:r>
      <w:r>
        <w:rPr>
          <w:rFonts w:ascii="宋体" w:hAnsi="宋体"/>
          <w:sz w:val="24"/>
          <w:szCs w:val="24"/>
        </w:rPr>
      </w:r>
      <w:r/>
    </w:p>
    <w:p>
      <w:pPr>
        <w:pStyle w:val="654"/>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4.最高限价：三年630万元（每年210万元）</w:t>
      </w:r>
      <w:r>
        <w:rPr>
          <w:rFonts w:hint="eastAsia" w:ascii="宋体" w:hAnsi="宋体" w:cs="宋体"/>
          <w:sz w:val="24"/>
          <w:szCs w:val="24"/>
          <w:highlight w:val="yellow"/>
        </w:rPr>
      </w:r>
      <w:r/>
    </w:p>
    <w:p>
      <w:pPr>
        <w:pStyle w:val="654"/>
        <w:ind w:firstLine="480"/>
        <w:spacing w:line="252" w:lineRule="auto"/>
        <w:rPr>
          <w:rFonts w:ascii="宋体" w:hAnsi="宋体"/>
          <w:sz w:val="24"/>
          <w:szCs w:val="24"/>
          <w:u w:val="single"/>
        </w:rPr>
      </w:pPr>
      <w:r>
        <w:rPr>
          <w:rFonts w:hint="eastAsia" w:ascii="宋体" w:hAnsi="宋体"/>
          <w:sz w:val="24"/>
          <w:szCs w:val="24"/>
        </w:rPr>
        <w:t xml:space="preserve">5.采购需求（简介）：中科南京未来能源系统研究院园区，包括办公区域和厂房区域物业管理服务。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4"/>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6.合同履行期限：合同生效之日起三年，合同一年一签，每年服务期满，采购人有权根据预算调整或考核情况决定继续履行合同（可能根据预算调整压缩合同金额）或终止合同。</w:t>
      </w:r>
      <w:r>
        <w:rPr>
          <w:rFonts w:hint="eastAsia" w:ascii="宋体" w:hAnsi="宋体" w:cs="宋体"/>
          <w:sz w:val="24"/>
          <w:szCs w:val="24"/>
          <w:highlight w:val="yellow"/>
        </w:rPr>
      </w:r>
      <w:r/>
    </w:p>
    <w:p>
      <w:pPr>
        <w:pStyle w:val="654"/>
        <w:ind w:firstLine="480"/>
        <w:spacing w:line="252" w:lineRule="auto"/>
        <w:rPr>
          <w:rFonts w:hint="eastAsia" w:ascii="宋体" w:hAnsi="宋体"/>
          <w:sz w:val="24"/>
          <w:szCs w:val="24"/>
          <w:highlight w:val="yellow"/>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lang w:val="en-US" w:eastAsia="zh-CN"/>
        </w:rPr>
        <w:t xml:space="preserve">不</w:t>
      </w:r>
      <w:r>
        <w:rPr>
          <w:rFonts w:hint="eastAsia" w:ascii="宋体" w:hAnsi="宋体" w:cs="宋体"/>
          <w:sz w:val="24"/>
          <w:szCs w:val="24"/>
        </w:rPr>
        <w:t xml:space="preserve">接受联合体投标。</w:t>
      </w:r>
      <w:r>
        <w:rPr>
          <w:rFonts w:hint="eastAsia" w:ascii="宋体" w:hAnsi="宋体"/>
          <w:sz w:val="24"/>
          <w:szCs w:val="24"/>
          <w:highlight w:val="yellow"/>
        </w:rPr>
      </w:r>
      <w:r/>
    </w:p>
    <w:p>
      <w:pPr>
        <w:pStyle w:val="657"/>
        <w:ind w:firstLine="465"/>
        <w:spacing w:before="120" w:after="120" w:line="252" w:lineRule="auto"/>
        <w:rPr>
          <w:rFonts w:hint="eastAsia" w:ascii="方正黑体_GBK" w:hAnsi="方正黑体_GBK" w:eastAsia="方正黑体_GBK" w:cs="方正黑体_GBK"/>
        </w:rPr>
        <w:outlineLvl w:val="1"/>
      </w:pPr>
      <w:r/>
      <w:bookmarkStart w:id="12" w:name="_Toc38985264"/>
      <w:r/>
      <w:bookmarkStart w:id="13" w:name="_Toc35393622"/>
      <w:r/>
      <w:bookmarkStart w:id="14" w:name="_Toc35393791"/>
      <w:r/>
      <w:bookmarkStart w:id="15" w:name="_Toc28359003"/>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4"/>
        <w:ind w:firstLine="480"/>
        <w:spacing w:line="252" w:lineRule="auto"/>
        <w:rPr>
          <w:rFonts w:hint="eastAsia" w:ascii="宋体" w:hAnsi="宋体"/>
          <w:sz w:val="24"/>
          <w:szCs w:val="24"/>
        </w:rPr>
        <w:outlineLvl w:val="2"/>
      </w:pPr>
      <w:r/>
      <w:bookmarkStart w:id="17" w:name="_Toc35393792"/>
      <w:r/>
      <w:bookmarkStart w:id="18" w:name="_Toc38985265"/>
      <w:r/>
      <w:bookmarkStart w:id="19" w:name="_Toc28359081"/>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rPr>
          <w:rFonts w:hint="eastAsia" w:ascii="宋体" w:hAnsi="宋体"/>
          <w:sz w:val="24"/>
          <w:szCs w:val="24"/>
          <w:lang w:val="zh-CN"/>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54"/>
        <w:ind w:firstLine="480"/>
        <w:spacing w:line="252" w:lineRule="auto"/>
        <w:rPr>
          <w:rFonts w:hint="eastAsia" w:ascii="宋体" w:hAnsi="宋体"/>
          <w:sz w:val="24"/>
          <w:szCs w:val="24"/>
          <w:lang w:val="zh-CN"/>
        </w:rPr>
        <w:outlineLvl w:val="2"/>
      </w:pPr>
      <w:r>
        <w:rPr>
          <w:rFonts w:hint="eastAsia" w:ascii="宋体" w:hAnsi="宋体"/>
          <w:sz w:val="24"/>
          <w:szCs w:val="24"/>
        </w:rPr>
        <w:t xml:space="preserve">（二）本项目的特定资格要求：</w:t>
      </w: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lang w:val="zh-CN"/>
        </w:rPr>
      </w:r>
      <w:r/>
    </w:p>
    <w:p>
      <w:pPr>
        <w:pStyle w:val="654"/>
        <w:ind w:firstLine="480"/>
        <w:rPr>
          <w:rFonts w:hint="eastAsia" w:ascii="方正黑体_GBK" w:hAnsi="方正黑体_GBK" w:eastAsia="方正黑体_GBK" w:cs="方正黑体_GBK"/>
          <w:sz w:val="30"/>
          <w:szCs w:val="30"/>
        </w:rPr>
        <w:outlineLvl w:val="1"/>
      </w:pPr>
      <w:r>
        <w:rPr>
          <w:rFonts w:hint="eastAsia" w:ascii="方正黑体_GBK" w:hAnsi="方正黑体_GBK" w:eastAsia="方正黑体_GBK" w:cs="方正黑体_GBK"/>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sz w:val="30"/>
          <w:szCs w:val="30"/>
        </w:rPr>
      </w:r>
      <w:r/>
    </w:p>
    <w:p>
      <w:pPr>
        <w:pStyle w:val="654"/>
        <w:ind w:firstLine="480"/>
        <w:spacing w:line="252"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4"/>
        <w:ind w:firstLine="480"/>
        <w:spacing w:line="252" w:lineRule="auto"/>
        <w:rPr>
          <w:rFonts w:hint="eastAsia" w:ascii="宋体" w:hAnsi="宋体"/>
          <w:bCs/>
          <w:sz w:val="24"/>
          <w:szCs w:val="24"/>
          <w:u w:val="single"/>
        </w:rPr>
      </w:pPr>
      <w:r/>
      <w:bookmarkStart w:id="27" w:name="_Toc35393794"/>
      <w:r/>
      <w:bookmarkStart w:id="28" w:name="_Toc28359007"/>
      <w:r/>
      <w:bookmarkStart w:id="29" w:name="_Toc35393625"/>
      <w:r/>
      <w:bookmarkStart w:id="30" w:name="_Toc38985267"/>
      <w:r/>
      <w:bookmarkStart w:id="31" w:name="_Toc28359084"/>
      <w:r>
        <w:rPr>
          <w:rFonts w:hint="eastAsia" w:ascii="宋体" w:hAnsi="宋体" w:cs="宋体"/>
          <w:sz w:val="24"/>
          <w:szCs w:val="24"/>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eastAsia="宋体" w:cs="宋体"/>
          <w:sz w:val="24"/>
          <w:szCs w:val="24"/>
          <w:highlight w:val="none"/>
        </w:rPr>
        <w:t xml:space="preserve">26</w:t>
      </w:r>
      <w:r>
        <w:rPr>
          <w:rFonts w:hint="eastAsia" w:ascii="宋体" w:hAnsi="宋体" w:eastAsia="宋体" w:cs="宋体"/>
          <w:bCs w:val="0"/>
          <w:sz w:val="24"/>
          <w:szCs w:val="24"/>
          <w:highlight w:val="none"/>
        </w:rPr>
        <w:t xml:space="preserve">年</w:t>
      </w:r>
      <w:r>
        <w:rPr>
          <w:rFonts w:hint="eastAsia" w:ascii="宋体" w:hAnsi="宋体" w:eastAsia="宋体" w:cs="宋体"/>
          <w:sz w:val="24"/>
          <w:szCs w:val="24"/>
          <w:highlight w:val="none"/>
          <w:lang w:val="en-US" w:eastAsia="zh-CN"/>
        </w:rPr>
        <w:t xml:space="preserve">8</w:t>
      </w:r>
      <w:r>
        <w:rPr>
          <w:rFonts w:hint="eastAsia" w:ascii="宋体" w:hAnsi="宋体" w:eastAsia="宋体" w:cs="宋体"/>
          <w:bCs w:val="0"/>
          <w:sz w:val="24"/>
          <w:szCs w:val="24"/>
          <w:highlight w:val="none"/>
        </w:rPr>
        <w:t xml:space="preserve">月</w:t>
      </w:r>
      <w:r>
        <w:rPr>
          <w:rFonts w:hint="eastAsia" w:ascii="宋体" w:hAnsi="宋体" w:eastAsia="宋体" w:cs="宋体"/>
          <w:bCs w:val="0"/>
          <w:sz w:val="24"/>
          <w:szCs w:val="24"/>
          <w:highlight w:val="none"/>
          <w:lang w:val="en-US" w:eastAsia="zh-CN"/>
        </w:rPr>
        <w:t xml:space="preserve">5</w:t>
      </w:r>
      <w:r>
        <w:rPr>
          <w:rFonts w:hint="eastAsia" w:ascii="宋体" w:hAnsi="宋体" w:eastAsia="宋体" w:cs="宋体"/>
          <w:bCs w:val="0"/>
          <w:sz w:val="24"/>
          <w:szCs w:val="24"/>
          <w:highlight w:val="none"/>
        </w:rPr>
        <w:t xml:space="preserve">日</w:t>
      </w:r>
      <w:r>
        <w:rPr>
          <w:rFonts w:hint="eastAsia" w:ascii="宋体" w:hAnsi="宋体" w:eastAsia="宋体" w:cs="宋体"/>
          <w:bCs w:val="0"/>
          <w:sz w:val="24"/>
          <w:szCs w:val="24"/>
          <w:highlight w:val="none"/>
          <w:lang w:val="en-US" w:eastAsia="zh-CN"/>
        </w:rPr>
        <w:t xml:space="preserve">9</w:t>
      </w:r>
      <w:r>
        <w:rPr>
          <w:rFonts w:hint="eastAsia" w:ascii="宋体" w:hAnsi="宋体" w:eastAsia="宋体" w:cs="宋体"/>
          <w:bCs w:val="0"/>
          <w:sz w:val="24"/>
          <w:szCs w:val="24"/>
          <w:highlight w:val="none"/>
        </w:rPr>
        <w:t xml:space="preserve">时</w:t>
      </w:r>
      <w:r>
        <w:rPr>
          <w:rFonts w:hint="eastAsia" w:ascii="宋体" w:hAnsi="宋体" w:eastAsia="宋体" w:cs="宋体"/>
          <w:bCs w:val="0"/>
          <w:sz w:val="24"/>
          <w:szCs w:val="24"/>
          <w:highlight w:val="none"/>
          <w:lang w:val="en-US" w:eastAsia="zh-CN"/>
        </w:rPr>
        <w:t xml:space="preserve">30</w:t>
      </w:r>
      <w:r>
        <w:rPr>
          <w:rFonts w:hint="eastAsia" w:ascii="宋体" w:hAnsi="宋体" w:eastAsia="宋体" w:cs="宋体"/>
          <w:bCs w:val="0"/>
          <w:sz w:val="24"/>
          <w:szCs w:val="24"/>
          <w:highlight w:val="none"/>
        </w:rPr>
        <w:t xml:space="preserve">分</w:t>
      </w:r>
      <w:r>
        <w:rPr>
          <w:rFonts w:hint="eastAsia" w:ascii="宋体" w:hAnsi="宋体"/>
          <w:bCs/>
          <w:sz w:val="24"/>
          <w:szCs w:val="24"/>
          <w:highlight w:val="none"/>
        </w:rPr>
        <w:t xml:space="preserve">（北</w:t>
      </w:r>
      <w:r>
        <w:rPr>
          <w:rFonts w:hint="eastAsia" w:ascii="宋体" w:hAnsi="宋体"/>
          <w:bCs/>
          <w:sz w:val="24"/>
          <w:szCs w:val="24"/>
        </w:rPr>
        <w:t xml:space="preserve">京时间）。</w:t>
      </w:r>
      <w:r>
        <w:rPr>
          <w:rFonts w:hint="eastAsia" w:ascii="宋体" w:hAnsi="宋体"/>
          <w:bCs/>
          <w:sz w:val="24"/>
          <w:szCs w:val="24"/>
          <w:u w:val="single"/>
        </w:rPr>
      </w:r>
      <w:r/>
    </w:p>
    <w:p>
      <w:pPr>
        <w:pStyle w:val="6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4"/>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4"/>
        <w:ind w:firstLine="480"/>
        <w:spacing w:line="252" w:lineRule="auto"/>
        <w:tabs>
          <w:tab w:val="left" w:pos="900" w:leader="none"/>
        </w:tabs>
        <w:rPr>
          <w:rFonts w:hint="eastAsia" w:ascii="宋体" w:hAnsi="宋体"/>
          <w:bCs/>
          <w:sz w:val="24"/>
          <w:szCs w:val="24"/>
        </w:rPr>
      </w:pPr>
      <w:r/>
      <w:bookmarkStart w:id="35" w:name="_Toc28359085"/>
      <w:r/>
      <w:bookmarkStart w:id="36" w:name="_Toc38985269"/>
      <w:r/>
      <w:bookmarkStart w:id="37" w:name="_Toc35393796"/>
      <w:r/>
      <w:bookmarkStart w:id="38" w:name="_Toc35393627"/>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本项目组织</w:t>
      </w:r>
      <w:r>
        <w:rPr>
          <w:rFonts w:hint="eastAsia" w:ascii="宋体" w:hAnsi="宋体"/>
          <w:sz w:val="24"/>
          <w:szCs w:val="24"/>
          <w:lang w:eastAsia="zh-CN"/>
        </w:rPr>
        <w:t xml:space="preserve">勘察及答疑，</w:t>
      </w:r>
      <w:r>
        <w:rPr>
          <w:rFonts w:hint="eastAsia" w:ascii="宋体" w:hAnsi="宋体"/>
          <w:sz w:val="24"/>
          <w:szCs w:val="24"/>
          <w:lang w:val="en-US" w:eastAsia="zh-CN"/>
        </w:rPr>
        <w:t xml:space="preserve">供应商代表携带加盖单位公章的营业执照复印件、法定代表人授权委托书、身份证参加。签到时间</w:t>
      </w:r>
      <w:r>
        <w:rPr>
          <w:rFonts w:hint="eastAsia" w:ascii="宋体" w:hAnsi="宋体"/>
          <w:sz w:val="24"/>
          <w:szCs w:val="24"/>
          <w:highlight w:val="none"/>
          <w:lang w:val="en-US" w:eastAsia="zh-CN"/>
        </w:rPr>
        <w:t xml:space="preserve">：2026年7月17日9时30</w:t>
      </w:r>
      <w:r>
        <w:rPr>
          <w:rFonts w:hint="eastAsia" w:ascii="宋体" w:hAnsi="宋体"/>
          <w:sz w:val="24"/>
          <w:szCs w:val="24"/>
          <w:highlight w:val="none"/>
        </w:rPr>
        <w:t xml:space="preserve">分</w:t>
      </w:r>
      <w:r>
        <w:rPr>
          <w:rFonts w:hint="eastAsia" w:ascii="宋体" w:hAnsi="宋体"/>
          <w:sz w:val="24"/>
          <w:szCs w:val="24"/>
          <w:highlight w:val="none"/>
          <w:lang w:eastAsia="zh-CN"/>
        </w:rPr>
        <w:t xml:space="preserve">至</w:t>
      </w:r>
      <w:r>
        <w:rPr>
          <w:rFonts w:hint="eastAsia" w:ascii="宋体" w:hAnsi="宋体"/>
          <w:sz w:val="24"/>
          <w:szCs w:val="24"/>
          <w:highlight w:val="none"/>
          <w:lang w:val="en-US" w:eastAsia="zh-CN"/>
        </w:rPr>
        <w:t xml:space="preserve">9时45</w:t>
      </w:r>
      <w:r>
        <w:rPr>
          <w:rFonts w:hint="eastAsia" w:ascii="宋体" w:hAnsi="宋体"/>
          <w:sz w:val="24"/>
          <w:szCs w:val="24"/>
          <w:highlight w:val="none"/>
        </w:rPr>
        <w:t xml:space="preserve">分</w:t>
      </w:r>
      <w:r>
        <w:rPr>
          <w:rFonts w:hint="eastAsia" w:ascii="宋体" w:hAnsi="宋体"/>
          <w:sz w:val="24"/>
          <w:szCs w:val="24"/>
          <w:highlight w:val="none"/>
          <w:lang w:val="en-US" w:eastAsia="zh-CN"/>
        </w:rPr>
        <w:t xml:space="preserve">，</w:t>
      </w:r>
      <w:r>
        <w:rPr>
          <w:rFonts w:hint="eastAsia" w:ascii="宋体" w:hAnsi="宋体" w:eastAsia="宋体" w:cs="Times New Roman"/>
          <w:sz w:val="24"/>
          <w:szCs w:val="24"/>
          <w:highlight w:val="none"/>
        </w:rPr>
        <w:t xml:space="preserve">地</w:t>
      </w:r>
      <w:r>
        <w:rPr>
          <w:rFonts w:hint="eastAsia" w:ascii="宋体" w:hAnsi="宋体" w:eastAsia="宋体" w:cs="Times New Roman"/>
          <w:sz w:val="24"/>
          <w:szCs w:val="24"/>
        </w:rPr>
        <w:t xml:space="preserve">址：</w:t>
      </w:r>
      <w:r>
        <w:rPr>
          <w:rFonts w:ascii="宋体" w:hAnsi="宋体" w:eastAsia="宋体" w:cs="Times New Roman"/>
          <w:sz w:val="24"/>
          <w:szCs w:val="24"/>
        </w:rPr>
        <w:t xml:space="preserve">南京市江宁区麒麟街道天狮路 99 号中科南京未来能源系统研究院</w:t>
      </w:r>
      <w:r>
        <w:rPr>
          <w:rFonts w:hint="eastAsia" w:ascii="宋体" w:hAnsi="宋体" w:eastAsia="宋体" w:cs="Times New Roman"/>
          <w:sz w:val="24"/>
          <w:szCs w:val="24"/>
        </w:rPr>
        <w:t xml:space="preserve">，联系人：陈老师，联系电话：</w:t>
      </w:r>
      <w:r>
        <w:rPr>
          <w:rFonts w:ascii="宋体" w:hAnsi="宋体" w:eastAsia="宋体" w:cs="Times New Roman"/>
          <w:sz w:val="24"/>
          <w:szCs w:val="24"/>
        </w:rPr>
        <w:t xml:space="preserve">13140725991</w:t>
      </w:r>
      <w:r>
        <w:rPr>
          <w:rFonts w:hint="eastAsia" w:ascii="宋体" w:hAnsi="宋体" w:eastAsia="宋体" w:cs="Times New Roman"/>
          <w:sz w:val="24"/>
          <w:szCs w:val="24"/>
        </w:rPr>
        <w:t xml:space="preserve">。</w:t>
      </w:r>
      <w:r>
        <w:rPr>
          <w:rFonts w:hint="eastAsia" w:ascii="宋体" w:hAnsi="宋体" w:cs="宋体"/>
          <w:sz w:val="24"/>
          <w:szCs w:val="24"/>
        </w:rPr>
      </w:r>
      <w:r/>
    </w:p>
    <w:p>
      <w:pPr>
        <w:pStyle w:val="654"/>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4"/>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654"/>
        <w:ind w:firstLine="480"/>
        <w:spacing w:line="252" w:lineRule="auto"/>
        <w:rPr>
          <w:rFonts w:ascii="宋体" w:hAnsi="宋体"/>
          <w:sz w:val="24"/>
        </w:rPr>
      </w:pPr>
      <w:r>
        <w:rPr>
          <w:rFonts w:hint="eastAsia" w:ascii="宋体" w:hAnsi="宋体"/>
          <w:sz w:val="24"/>
        </w:rPr>
        <w:t xml:space="preserve">采购人《质疑函》收件人：张先生，收件地址：</w:t>
      </w:r>
      <w:r>
        <w:rPr>
          <w:rFonts w:hint="eastAsia" w:ascii="宋体" w:hAnsi="宋体" w:cs="宋体"/>
          <w:sz w:val="24"/>
          <w:szCs w:val="24"/>
        </w:rPr>
        <w:t xml:space="preserve">南京市江宁区麒麟街道天狮路99号，</w:t>
      </w:r>
      <w:r>
        <w:rPr>
          <w:rFonts w:hint="eastAsia" w:ascii="宋体" w:hAnsi="宋体"/>
          <w:sz w:val="24"/>
        </w:rPr>
        <w:t xml:space="preserve">联系电话：025-87157815。</w:t>
      </w:r>
      <w:r>
        <w:rPr>
          <w:rFonts w:ascii="宋体" w:hAnsi="宋体"/>
          <w:sz w:val="24"/>
        </w:rPr>
      </w:r>
      <w:r/>
    </w:p>
    <w:p>
      <w:pPr>
        <w:pStyle w:val="654"/>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cs="宋体"/>
          <w:b/>
          <w:bCs/>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54"/>
        <w:ind w:firstLine="480"/>
        <w:spacing w:line="252" w:lineRule="auto"/>
        <w:rPr>
          <w:rFonts w:hint="eastAsia" w:ascii="宋体" w:hAnsi="宋体"/>
          <w:sz w:val="24"/>
          <w:szCs w:val="24"/>
        </w:rPr>
        <w:outlineLvl w:val="2"/>
      </w:pPr>
      <w:r>
        <w:rPr>
          <w:rFonts w:hint="eastAsia" w:ascii="宋体" w:hAnsi="宋体"/>
          <w:sz w:val="24"/>
          <w:szCs w:val="24"/>
        </w:rPr>
        <w:t xml:space="preserve">1.采购人</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名  称：中科南京未来能源系统研究院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南京市江宁区麒麟街道天狮路99号</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联系人：张先生</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联系电话：025-87157815 </w:t>
      </w:r>
      <w:bookmarkStart w:id="40" w:name="_Toc28359009"/>
      <w:r/>
      <w:bookmarkStart w:id="41" w:name="_Toc28359086"/>
      <w:r>
        <w:rPr>
          <w:rFonts w:hint="eastAsia" w:ascii="宋体" w:hAnsi="宋体"/>
          <w:sz w:val="24"/>
          <w:szCs w:val="24"/>
        </w:rPr>
      </w:r>
      <w:r/>
    </w:p>
    <w:p>
      <w:pPr>
        <w:pStyle w:val="654"/>
        <w:ind w:firstLine="480"/>
        <w:spacing w:line="252" w:lineRule="auto"/>
        <w:rPr>
          <w:rFonts w:hint="eastAsia" w:ascii="宋体" w:hAnsi="宋体"/>
          <w:sz w:val="24"/>
          <w:szCs w:val="24"/>
        </w:rPr>
        <w:outlineLvl w:val="2"/>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南京市建邺区江东中路265号</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联系人：杨先生 </w:t>
      </w:r>
      <w:r>
        <w:rPr>
          <w:rFonts w:hint="eastAsia" w:ascii="宋体" w:hAnsi="宋体"/>
          <w:sz w:val="24"/>
          <w:szCs w:val="24"/>
        </w:rPr>
      </w:r>
      <w:r/>
    </w:p>
    <w:p>
      <w:pPr>
        <w:pStyle w:val="654"/>
        <w:ind w:firstLine="480"/>
        <w:spacing w:line="252" w:lineRule="auto"/>
        <w:rPr>
          <w:rFonts w:hint="eastAsia"/>
        </w:rPr>
      </w:pPr>
      <w:r>
        <w:rPr>
          <w:rFonts w:hint="eastAsia" w:ascii="宋体" w:hAnsi="宋体"/>
          <w:sz w:val="24"/>
          <w:szCs w:val="24"/>
        </w:rPr>
        <w:t xml:space="preserve">联系电话：025-68505993</w:t>
      </w:r>
      <w:r>
        <w:rPr>
          <w:rFonts w:hint="eastAsia"/>
        </w:rPr>
      </w:r>
      <w:r/>
    </w:p>
    <w:p>
      <w:pPr>
        <w:pStyle w:val="72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57"/>
        <w:ind w:firstLine="465"/>
        <w:spacing w:before="120" w:after="120"/>
        <w:rPr>
          <w:rFonts w:hint="eastAsia" w:ascii="方正黑体_GBK" w:hAnsi="方正黑体_GBK" w:eastAsia="方正黑体_GBK" w:cs="方正黑体_GBK"/>
        </w:rPr>
        <w:outlineLvl w:val="1"/>
      </w:pPr>
      <w:r/>
      <w:bookmarkStart w:id="47" w:name="_Toc16938519"/>
      <w:r/>
      <w:bookmarkStart w:id="48" w:name="_Toc20823275"/>
      <w:r/>
      <w:bookmarkStart w:id="49" w:name="_Toc513029203"/>
      <w:r/>
      <w:bookmarkStart w:id="50" w:name="_Toc120614214"/>
      <w:r/>
      <w:bookmarkStart w:id="51" w:name="_Toc479757207"/>
      <w:r/>
      <w:bookmarkStart w:id="52" w:name="_Toc513029242"/>
      <w:r/>
      <w:bookmarkStart w:id="53" w:name="_Toc20823314"/>
      <w:r/>
      <w:bookmarkStart w:id="54" w:name="_Toc120614221"/>
      <w:r/>
      <w:bookmarkStart w:id="55" w:name="_Toc16938558"/>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7" w:name="_Toc16938523"/>
      <w:r/>
      <w:bookmarkStart w:id="68" w:name="_Toc462564067"/>
      <w:r/>
      <w:bookmarkStart w:id="69" w:name="_Toc513029207"/>
      <w:r/>
      <w:bookmarkStart w:id="70" w:name="_Toc20823279"/>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outlineLvl w:val="1"/>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82" w:name="_Toc20823284"/>
      <w:r/>
      <w:bookmarkStart w:id="83" w:name="_Toc462564071"/>
      <w:r/>
      <w:bookmarkStart w:id="84" w:name="_Toc513029212"/>
      <w:r/>
      <w:bookmarkStart w:id="85" w:name="_Toc16938528"/>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Start w:id="86" w:name="_Toc120614216"/>
      <w:r/>
      <w:bookmarkStart w:id="87" w:name="_Toc462564072"/>
      <w:r/>
      <w:bookmarkStart w:id="88" w:name="_Toc513029213"/>
      <w:r/>
      <w:bookmarkStart w:id="89" w:name="_Toc20823285"/>
      <w:r/>
      <w:bookmarkStart w:id="90"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91" w:name="_Toc462564073"/>
      <w:r/>
      <w:bookmarkStart w:id="92" w:name="_Toc16938530"/>
      <w:r/>
      <w:bookmarkStart w:id="93" w:name="_Toc20823286"/>
      <w:r/>
      <w:bookmarkStart w:id="94" w:name="_Toc513029214"/>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58"/>
        <w:ind w:firstLine="422"/>
        <w:spacing w:before="0" w:after="0"/>
        <w:rPr>
          <w:rFonts w:hint="eastAsia" w:ascii="方正楷体_GBK" w:hAnsi="方正楷体_GBK" w:eastAsia="方正楷体_GBK" w:cs="方正楷体_GBK"/>
          <w:sz w:val="28"/>
          <w:szCs w:val="28"/>
        </w:rPr>
      </w:pPr>
      <w:r/>
      <w:bookmarkStart w:id="95" w:name="_Toc462564074"/>
      <w:r/>
      <w:bookmarkStart w:id="96" w:name="_Toc16938531"/>
      <w:r/>
      <w:bookmarkStart w:id="97" w:name="_Toc20823287"/>
      <w:r/>
      <w:bookmarkStart w:id="98" w:name="_Toc513029215"/>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投标人编写的投标文件应包括资格证明文件、符合性证明文件、投标</w:t>
      </w:r>
      <w:r>
        <w:rPr>
          <w:rFonts w:hint="eastAsia" w:ascii="宋体" w:hAnsi="宋体"/>
          <w:sz w:val="24"/>
          <w:lang w:val="en-US" w:eastAsia="zh-CN"/>
        </w:rPr>
        <w:t xml:space="preserve">分项报价</w:t>
      </w:r>
      <w:r>
        <w:rPr>
          <w:rFonts w:hint="eastAsia" w:ascii="宋体" w:hAnsi="宋体"/>
          <w:sz w:val="24"/>
        </w:rPr>
        <w:t xml:space="preserve">表、响应及偏离表、其他证明文件、投标函、开标一览表等部分。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99" w:name="_Toc14577357"/>
      <w:r/>
      <w:bookmarkStart w:id="100" w:name="_Toc14577354"/>
      <w:r/>
      <w:bookmarkStart w:id="101" w:name="_Toc49090507"/>
      <w:r/>
      <w:bookmarkStart w:id="102" w:name="_Toc513029216"/>
      <w:r/>
      <w:bookmarkStart w:id="103" w:name="_Hlt26668975"/>
      <w:r/>
      <w:bookmarkEnd w:id="103"/>
      <w:r/>
      <w:bookmarkStart w:id="104" w:name="_Hlt26954838"/>
      <w:r/>
      <w:bookmarkEnd w:id="104"/>
      <w:r/>
      <w:bookmarkStart w:id="105" w:name="_Hlt26670360"/>
      <w:r/>
      <w:bookmarkEnd w:id="105"/>
      <w:r/>
      <w:bookmarkStart w:id="106" w:name="_Toc49090509"/>
      <w:r/>
      <w:bookmarkStart w:id="107" w:name="_Toc513029219"/>
      <w:r>
        <w:rPr>
          <w:rFonts w:hint="eastAsia" w:ascii="方正楷体_GBK" w:hAnsi="方正楷体_GBK" w:eastAsia="方正楷体_GBK" w:cs="方正楷体_GBK"/>
          <w:sz w:val="28"/>
          <w:szCs w:val="28"/>
        </w:rPr>
        <w:t xml:space="preserve">11.证明投标人及投标标的符合招标文件规定的文件</w:t>
      </w:r>
      <w:bookmarkEnd w:id="99"/>
      <w:r/>
      <w:bookmarkEnd w:id="106"/>
      <w:r/>
      <w:bookmarkEnd w:id="10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End w:id="100"/>
      <w:r/>
      <w:bookmarkEnd w:id="101"/>
      <w:r/>
      <w:bookmarkEnd w:id="102"/>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54"/>
        <w:ind w:firstLine="422"/>
        <w:jc w:val="both"/>
        <w:keepLines/>
        <w:keepNext/>
        <w:pageBreakBefore w:val="0"/>
        <w:spacing w:before="0" w:after="0" w:line="240" w:lineRule="auto"/>
        <w:widowControl w:val="off"/>
        <w:rPr>
          <w:rFonts w:ascii="方正楷体_GBK" w:hAnsi="方正楷体_GBK" w:eastAsia="方正楷体_GBK" w:cs="方正楷体_GBK"/>
          <w:b/>
          <w:bCs/>
          <w:sz w:val="28"/>
          <w:szCs w:val="28"/>
          <w:lang w:val="en-US" w:eastAsia="zh-CN" w:bidi="ar-SA"/>
        </w:rPr>
        <w:outlineLvl w:val="3"/>
      </w:pPr>
      <w:r/>
      <w:bookmarkEnd w:id="108"/>
      <w:r/>
      <w:bookmarkEnd w:id="109"/>
      <w:r/>
      <w:bookmarkStart w:id="110" w:name="_Hlt26954731"/>
      <w:r/>
      <w:bookmarkEnd w:id="110"/>
      <w:r/>
      <w:bookmarkStart w:id="111" w:name="_Hlt26670482"/>
      <w:r/>
      <w:bookmarkEnd w:id="111"/>
      <w:r/>
      <w:bookmarkStart w:id="112" w:name="_Hlt26954846"/>
      <w:r/>
      <w:bookmarkEnd w:id="112"/>
      <w:r/>
      <w:bookmarkStart w:id="113" w:name="_Hlt26954848"/>
      <w:r/>
      <w:bookmarkEnd w:id="113"/>
      <w:r/>
      <w:bookmarkStart w:id="114" w:name="_Hlt26670486"/>
      <w:r/>
      <w:bookmarkEnd w:id="114"/>
      <w:r/>
      <w:bookmarkStart w:id="115" w:name="_Hlt26668983"/>
      <w:r/>
      <w:bookmarkEnd w:id="115"/>
      <w:r/>
      <w:bookmarkStart w:id="116" w:name="_Hlt26670403"/>
      <w:r/>
      <w:bookmarkEnd w:id="116"/>
      <w:r/>
      <w:bookmarkStart w:id="117" w:name="_Hlt26670425"/>
      <w:r/>
      <w:bookmarkEnd w:id="117"/>
      <w:r/>
      <w:bookmarkStart w:id="118" w:name="_Hlt26954844"/>
      <w:r/>
      <w:bookmarkEnd w:id="118"/>
      <w:r/>
      <w:bookmarkStart w:id="119" w:name="_Hlt26954842"/>
      <w:r/>
      <w:bookmarkEnd w:id="119"/>
      <w:r>
        <w:rPr>
          <w:rFonts w:hint="eastAsia" w:ascii="方正楷体_GBK" w:hAnsi="方正楷体_GBK" w:eastAsia="方正楷体_GBK" w:cs="方正楷体_GBK"/>
          <w:b/>
          <w:bCs/>
          <w:sz w:val="28"/>
          <w:szCs w:val="28"/>
          <w:lang w:val="en-US" w:eastAsia="zh-CN" w:bidi="ar-SA"/>
        </w:rPr>
        <w:t xml:space="preserve">12.投标</w:t>
      </w:r>
      <w:r>
        <w:rPr>
          <w:rFonts w:hint="eastAsia" w:ascii="方正楷体_GBK" w:hAnsi="方正楷体_GBK" w:eastAsia="方正楷体_GBK" w:cs="方正楷体_GBK"/>
          <w:b/>
          <w:bCs/>
          <w:sz w:val="28"/>
          <w:szCs w:val="28"/>
          <w:highlight w:val="none"/>
          <w:lang w:val="en-US" w:eastAsia="zh-CN" w:bidi="ar-SA"/>
        </w:rPr>
        <w:t xml:space="preserve">分项报价表</w:t>
      </w:r>
      <w:r>
        <w:rPr>
          <w:rFonts w:ascii="方正楷体_GBK" w:hAnsi="方正楷体_GBK" w:eastAsia="方正楷体_GBK" w:cs="方正楷体_GBK"/>
          <w:b/>
          <w:bCs/>
          <w:sz w:val="28"/>
          <w:szCs w:val="28"/>
          <w:lang w:val="en-US" w:eastAsia="zh-CN" w:bidi="ar-SA"/>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20" w:name="_Hlt26954840"/>
      <w:r/>
      <w:bookmarkEnd w:id="120"/>
      <w:r>
        <w:rPr>
          <w:rFonts w:hint="eastAsia" w:ascii="宋体" w:hAnsi="宋体" w:eastAsia="宋体" w:cs="Times New Roman"/>
          <w:color w:val="000000"/>
          <w:sz w:val="24"/>
        </w:rPr>
        <w:t xml:space="preserve">标人应按照招标文件规定格式填报</w:t>
      </w:r>
      <w:bookmarkStart w:id="121" w:name="_Hlt26670399"/>
      <w:r/>
      <w:bookmarkEnd w:id="121"/>
      <w:r>
        <w:rPr>
          <w:rFonts w:hint="eastAsia" w:ascii="宋体" w:hAnsi="宋体" w:eastAsia="宋体" w:cs="Times New Roman"/>
          <w:color w:val="000000"/>
          <w:sz w:val="24"/>
          <w:lang w:val="en-US" w:eastAsia="zh-CN"/>
        </w:rPr>
        <w:t xml:space="preserve">投标</w:t>
      </w:r>
      <w:r>
        <w:rPr>
          <w:rFonts w:hint="eastAsia" w:ascii="宋体" w:hAnsi="宋体" w:eastAsia="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w:t>
      </w:r>
      <w:r>
        <w:rPr>
          <w:rFonts w:hint="eastAsia" w:ascii="宋体" w:hAnsi="宋体"/>
          <w:sz w:val="24"/>
          <w:lang w:val="en-US" w:eastAsia="zh-CN"/>
        </w:rPr>
        <w:t xml:space="preserve">分项</w:t>
      </w:r>
      <w:r>
        <w:rPr>
          <w:rFonts w:hint="eastAsia" w:ascii="宋体" w:hAnsi="宋体"/>
          <w:sz w:val="24"/>
        </w:rPr>
        <w:t xml:space="preserve">报价表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bookmarkStart w:id="129" w:name="_Hlt26954739"/>
      <w:r/>
      <w:bookmarkEnd w:id="129"/>
      <w:r/>
      <w:bookmarkStart w:id="130" w:name="_Hlt26954852"/>
      <w:r/>
      <w:bookmarkEnd w:id="130"/>
      <w:r/>
      <w:bookmarkStart w:id="131" w:name="_Toc513029224"/>
      <w:r/>
      <w:bookmarkStart w:id="132" w:name="_Toc16938540"/>
      <w:r/>
      <w:bookmarkStart w:id="133" w:name="_Toc120614217"/>
      <w:r/>
      <w:bookmarkStart w:id="134" w:name="_Toc20823296"/>
      <w:r/>
      <w:bookmarkStart w:id="135" w:name="_Toc513029237"/>
      <w:r/>
      <w:bookmarkStart w:id="136" w:name="_Toc16938553"/>
      <w:r/>
      <w:bookmarkStart w:id="137" w:name="_Toc20823309"/>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38" w:name="_Toc462564084"/>
      <w:r/>
      <w:bookmarkStart w:id="139" w:name="_Toc513029225"/>
      <w:r/>
      <w:bookmarkStart w:id="140" w:name="_Toc16938541"/>
      <w:r/>
      <w:bookmarkStart w:id="141" w:name="_Toc20823297"/>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sz w:val="24"/>
          <w:lang w:val="zh-CN"/>
        </w:rPr>
      </w:r>
      <w:r/>
    </w:p>
    <w:p>
      <w:pPr>
        <w:pStyle w:val="654"/>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5" w:name="_Toc20823299"/>
      <w:r/>
      <w:bookmarkStart w:id="146" w:name="_Toc513029227"/>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8" w:name="_Toc16938544"/>
      <w:r/>
      <w:bookmarkStart w:id="149" w:name="_Toc20823300"/>
      <w:r/>
      <w:bookmarkStart w:id="150" w:name="_Toc513029228"/>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20614218"/>
      <w:r/>
      <w:bookmarkStart w:id="152" w:name="_Toc513029229"/>
      <w:r/>
      <w:bookmarkStart w:id="153" w:name="_Toc16938545"/>
      <w:r/>
      <w:bookmarkStart w:id="154" w:name="_Toc20823301"/>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55" w:name="_Toc16938546"/>
      <w:r/>
      <w:bookmarkStart w:id="156" w:name="_Toc20823302"/>
      <w:r/>
      <w:bookmarkStart w:id="157" w:name="_Toc513029230"/>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61" w:name="_Toc16938548"/>
      <w:r/>
      <w:bookmarkStart w:id="162" w:name="_Toc20823304"/>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64" w:name="_Toc20823305"/>
      <w:r/>
      <w:bookmarkStart w:id="165" w:name="_Toc16938549"/>
      <w:r/>
      <w:bookmarkStart w:id="166" w:name="_Toc513029233"/>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4"/>
        <w:ind w:firstLine="420"/>
        <w:rPr>
          <w:rFonts w:hint="eastAsia" w:ascii="宋体" w:hAnsi="宋体"/>
          <w:sz w:val="24"/>
          <w:lang w:val="zh-CN"/>
        </w:rPr>
      </w:pPr>
      <w:r/>
      <w:bookmarkStart w:id="167" w:name="_Toc20823306"/>
      <w:r/>
      <w:bookmarkStart w:id="168" w:name="_Toc16938550"/>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54"/>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Start w:id="171" w:name="_Toc513029235"/>
      <w:r/>
      <w:bookmarkStart w:id="172" w:name="_Toc20823307"/>
      <w:r/>
      <w:bookmarkStart w:id="173"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w:t>
      </w:r>
      <w:r>
        <w:rPr>
          <w:rFonts w:hint="eastAsia" w:ascii="宋体" w:hAnsi="宋体"/>
          <w:sz w:val="24"/>
          <w:lang w:val="en-US" w:eastAsia="zh-CN"/>
        </w:rPr>
        <w:t xml:space="preserve">违法</w:t>
      </w:r>
      <w:r>
        <w:rPr>
          <w:rFonts w:hint="eastAsia" w:ascii="宋体" w:hAnsi="宋体"/>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65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657"/>
        <w:ind w:firstLine="465"/>
        <w:spacing w:before="120" w:after="120"/>
        <w:rPr>
          <w:rFonts w:hint="eastAsia" w:ascii="方正黑体_GBK" w:hAnsi="方正黑体_GBK" w:eastAsia="方正黑体_GBK" w:cs="方正黑体_GBK"/>
        </w:rPr>
        <w:outlineLvl w:val="1"/>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75" w:name="_Toc513029238"/>
      <w:r/>
      <w:bookmarkStart w:id="176" w:name="_Toc16938554"/>
      <w:r/>
      <w:bookmarkStart w:id="177" w:name="_Toc20823310"/>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54"/>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lang w:val="en-US" w:eastAsia="zh-CN"/>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bookmarkStart w:id="179" w:name="_Toc16938552"/>
      <w:r/>
      <w:bookmarkStart w:id="180" w:name="_Toc20823308"/>
      <w:r/>
      <w:bookmarkStart w:id="181" w:name="_Toc513029236"/>
      <w:r/>
      <w:bookmarkStart w:id="182" w:name="_Toc120614220"/>
      <w:r>
        <w:rPr>
          <w:rFonts w:hint="eastAsia" w:ascii="方正黑体_GBK" w:hAnsi="方正黑体_GBK" w:eastAsia="方正黑体_GBK" w:cs="方正黑体_GBK"/>
        </w:rPr>
        <w:t xml:space="preserve">七、授予合同</w:t>
      </w:r>
      <w:bookmarkEnd w:id="182"/>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w:t>
      </w:r>
      <w:r>
        <w:rPr>
          <w:rFonts w:hint="eastAsia" w:ascii="宋体" w:hAnsi="宋体"/>
          <w:sz w:val="24"/>
          <w:lang w:val="en-US" w:eastAsia="zh-CN"/>
        </w:rPr>
        <w:t xml:space="preserve">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57"/>
        <w:ind w:firstLine="465"/>
        <w:spacing w:before="120" w:after="120"/>
        <w:rPr>
          <w:rFonts w:ascii="方正黑体_GBK" w:hAnsi="方正黑体_GBK" w:eastAsia="方正黑体_GBK" w:cs="方正黑体_GBK"/>
        </w:rPr>
        <w:outlineLvl w:val="1"/>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654"/>
        <w:ind w:firstLine="420"/>
        <w:rPr>
          <w:rFonts w:hint="eastAsia" w:ascii="宋体" w:hAnsi="宋体"/>
          <w:sz w:val="24"/>
        </w:rPr>
      </w:pPr>
      <w:r>
        <w:rPr>
          <w:rFonts w:hint="eastAsia" w:ascii="宋体" w:hAnsi="宋体"/>
          <w:sz w:val="24"/>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lang w:val="zh-CN" w:eastAsia="zh-CN"/>
        </w:rPr>
        <w:t xml:space="preserve">评审委员会评审</w:t>
      </w:r>
      <w:r>
        <w:rPr>
          <w:rFonts w:hint="eastAsia" w:ascii="宋体" w:hAnsi="宋体"/>
          <w:sz w:val="24"/>
          <w:lang w:val="zh-CN"/>
        </w:rPr>
        <w:t xml:space="preserve">中发现</w:t>
      </w:r>
      <w:r>
        <w:rPr>
          <w:rFonts w:hint="eastAsia" w:ascii="宋体" w:hAnsi="宋体"/>
          <w:sz w:val="24"/>
          <w:lang w:val="zh-CN" w:eastAsia="zh-CN"/>
        </w:rPr>
        <w:t xml:space="preserve">供应商提供的</w:t>
      </w:r>
      <w:r>
        <w:rPr>
          <w:rFonts w:hint="eastAsia" w:ascii="宋体" w:hAnsi="宋体"/>
          <w:sz w:val="24"/>
          <w:lang w:val="zh-CN"/>
        </w:rPr>
        <w:t xml:space="preserve">《中小企业声明函》内容含义不明确、同类事项与投标（响应）文件表述不一致或者有明显文字错误等情况的，应当以书面形式要求供应商作出必要的澄清、说明或者补正。</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38.5 监狱和戒毒企业（</w:t>
      </w:r>
      <w:r>
        <w:rPr>
          <w:rFonts w:hint="eastAsia" w:ascii="宋体" w:hAnsi="宋体"/>
          <w:sz w:val="24"/>
          <w:lang w:val="en-US" w:eastAsia="zh-CN"/>
        </w:rPr>
        <w:t xml:space="preserve">统</w:t>
      </w:r>
      <w:r>
        <w:rPr>
          <w:rFonts w:hint="eastAsia" w:ascii="宋体" w:hAnsi="宋体"/>
          <w:sz w:val="24"/>
        </w:rPr>
        <w:t xml:space="preserve">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rPr>
      </w:pPr>
      <w:r>
        <w:rPr>
          <w:rFonts w:hint="eastAsia"/>
        </w:rPr>
      </w:r>
      <w:r/>
    </w:p>
    <w:p>
      <w:pPr>
        <w:pStyle w:val="654"/>
        <w:ind w:firstLine="422"/>
        <w:spacing w:line="252" w:lineRule="auto"/>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lang w:val="zh-CN"/>
        </w:rPr>
      </w:pPr>
      <w:r>
        <w:rPr>
          <w:rFonts w:hint="eastAsia"/>
          <w:lang w:val="zh-CN"/>
        </w:rPr>
      </w:r>
      <w:r/>
    </w:p>
    <w:p>
      <w:pPr>
        <w:pStyle w:val="722"/>
        <w:rPr>
          <w:rFonts w:hint="eastAsia"/>
        </w:rPr>
      </w:pPr>
      <w:r>
        <w:rPr>
          <w:rFonts w:hint="eastAsia"/>
        </w:rPr>
      </w:r>
      <w:r/>
    </w:p>
    <w:p>
      <w:pPr>
        <w:pStyle w:val="654"/>
        <w:rPr>
          <w:rFonts w:hint="eastAsia"/>
          <w:lang w:val="zh-CN"/>
        </w:rPr>
      </w:pPr>
      <w:r>
        <w:rPr>
          <w:rFonts w:hint="eastAsia"/>
          <w:lang w:val="zh-CN"/>
        </w:rPr>
      </w:r>
      <w:r/>
    </w:p>
    <w:p>
      <w:pPr>
        <w:pStyle w:val="72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4"/>
        <w:jc w:val="center"/>
        <w:spacing w:before="120" w:after="120" w:line="264" w:lineRule="auto"/>
        <w:rPr>
          <w:rFonts w:hint="eastAsia" w:ascii="宋体" w:hAnsi="宋体"/>
          <w:bCs/>
          <w:color w:val="000000"/>
          <w:sz w:val="24"/>
        </w:rPr>
      </w:pPr>
      <w:r/>
      <w:bookmarkStart w:id="183" w:name="_Toc16938559"/>
      <w:r/>
      <w:bookmarkStart w:id="184" w:name="_Toc20823315"/>
      <w:r/>
      <w:bookmarkStart w:id="185" w:name="_Toc513029243"/>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654"/>
        <w:jc w:val="center"/>
        <w:spacing w:before="120" w:after="120"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4"/>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4"/>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654"/>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4"/>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8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sz w:val="24"/>
          <w:szCs w:val="24"/>
        </w:rPr>
        <w:t xml:space="preserve">。</w:t>
      </w:r>
      <w:r>
        <w:rPr>
          <w:rFonts w:hAnsi="宋体"/>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 </w:t>
      </w:r>
      <w:r>
        <w:rPr>
          <w:rFonts w:hint="eastAsia" w:ascii="宋体" w:hAnsi="宋体" w:cs="Courier New"/>
          <w:sz w:val="24"/>
          <w:szCs w:val="24"/>
        </w:rPr>
        <w:t xml:space="preserve">签订合同时，乙方按照合同金额10%缴纳履约保证金。合同履行结束后，甲方按以下约定退还：</w:t>
      </w:r>
      <w:r>
        <w:rPr>
          <w:rFonts w:hint="eastAsia" w:ascii="宋体" w:hAnsi="宋体" w:cs="Courier New"/>
          <w:sz w:val="24"/>
          <w:szCs w:val="24"/>
        </w:rPr>
      </w:r>
      <w:r/>
    </w:p>
    <w:p>
      <w:pPr>
        <w:pStyle w:val="654"/>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654"/>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88"/>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54"/>
        <w:spacing w:line="264" w:lineRule="auto"/>
        <w:rPr>
          <w:rFonts w:hint="eastAsia" w:ascii="宋体" w:hAnsi="宋体"/>
          <w:color w:val="0000ff"/>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甲方于合同签订后支付年度合同款的</w:t>
      </w:r>
      <w:r>
        <w:rPr>
          <w:rFonts w:hint="eastAsia" w:ascii="宋体" w:hAnsi="宋体" w:cs="Courier New"/>
          <w:sz w:val="24"/>
          <w:szCs w:val="24"/>
          <w:u w:val="single"/>
        </w:rPr>
        <w:t xml:space="preserve">10%</w:t>
      </w:r>
      <w:r>
        <w:rPr>
          <w:rFonts w:hint="eastAsia" w:ascii="宋体" w:hAnsi="宋体" w:cs="Courier New"/>
          <w:sz w:val="24"/>
          <w:szCs w:val="24"/>
        </w:rPr>
        <w:t xml:space="preserve">作为预付款，该预付款在支付合同款时分次扣回。合同款按季考核合格后支付，考核扣除的费用从应支付的款项中扣除。</w:t>
      </w:r>
      <w:r>
        <w:rPr>
          <w:rFonts w:hint="eastAsia" w:ascii="宋体" w:hAnsi="宋体"/>
          <w:color w:val="0000ff"/>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88"/>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54"/>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w:t>
      </w:r>
      <w:r>
        <w:rPr>
          <w:rFonts w:hint="eastAsia" w:ascii="宋体" w:hAnsi="宋体" w:cs="Courier New"/>
          <w:sz w:val="24"/>
          <w:szCs w:val="24"/>
          <w:u w:val="none"/>
          <w:lang w:val="en-US" w:eastAsia="zh-CN"/>
        </w:rPr>
        <w:t xml:space="preserve">日</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5</w:t>
      </w:r>
      <w:r>
        <w:rPr>
          <w:rFonts w:ascii="宋体" w:hAnsi="宋体" w:cs="宋体"/>
          <w:sz w:val="24"/>
          <w:szCs w:val="24"/>
        </w:rPr>
        <w:t xml:space="preserve">%。</w:t>
      </w:r>
      <w:r>
        <w:rPr>
          <w:rFonts w:hint="eastAsia" w:ascii="宋体" w:hAnsi="宋体" w:cs="Courier New"/>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w:t>
      </w:r>
      <w:r>
        <w:rPr>
          <w:rFonts w:hint="eastAsia" w:ascii="宋体" w:hAnsi="宋体" w:cs="Courier New"/>
          <w:sz w:val="24"/>
          <w:szCs w:val="24"/>
          <w:u w:val="none"/>
        </w:rPr>
        <w:t xml:space="preserve">额</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rPr>
          <w:rFonts w:hint="eastAsia" w:ascii="宋体" w:hAnsi="宋体" w:cs="Courier New"/>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54"/>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88"/>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88"/>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88"/>
        <w:ind w:firstLine="0"/>
        <w:spacing w:before="120" w:after="120" w:line="264" w:lineRule="auto"/>
        <w:rPr>
          <w:rFonts w:hint="eastAsia" w:hAnsi="宋体"/>
          <w:sz w:val="24"/>
          <w:szCs w:val="24"/>
        </w:rPr>
      </w:pPr>
      <w:r>
        <w:rPr>
          <w:rFonts w:hint="eastAsia" w:hAnsi="宋体"/>
          <w:sz w:val="24"/>
          <w:szCs w:val="24"/>
        </w:rPr>
        <w:t xml:space="preserve">                                          签订日期：</w:t>
      </w:r>
      <w:r>
        <w:rPr>
          <w:rFonts w:hint="eastAsia" w:hAnsi="宋体"/>
          <w:sz w:val="24"/>
          <w:szCs w:val="24"/>
        </w:rPr>
      </w:r>
      <w:r/>
    </w:p>
    <w:p>
      <w:pPr>
        <w:pStyle w:val="65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88"/>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93"/>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sz w:val="24"/>
          <w:szCs w:val="24"/>
        </w:rPr>
      </w:r>
      <w:r/>
    </w:p>
    <w:p>
      <w:pPr>
        <w:pStyle w:val="654"/>
        <w:ind w:firstLine="480"/>
        <w:rPr>
          <w:rFonts w:hint="eastAsia" w:ascii="宋体" w:hAnsi="宋体"/>
          <w:sz w:val="24"/>
          <w:szCs w:val="24"/>
        </w:rPr>
        <w:outlineLvl w:val="1"/>
      </w:pPr>
      <w:r/>
      <w:bookmarkStart w:id="192" w:name="_Toc120614281"/>
      <w:r/>
      <w:bookmarkStart w:id="193" w:name="_Toc49090575"/>
      <w:r/>
      <w:bookmarkStart w:id="194"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（一）项目背景</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中科南京未来能源系统研究院</w:t>
      </w:r>
      <w:r>
        <w:rPr>
          <w:rFonts w:hint="eastAsia" w:ascii="宋体" w:hAnsi="宋体"/>
          <w:color w:val="000000"/>
          <w:sz w:val="24"/>
          <w:szCs w:val="24"/>
          <w:lang w:val="en-US" w:eastAsia="zh-CN"/>
        </w:rPr>
        <w:t xml:space="preserve">位于</w:t>
      </w:r>
      <w:r>
        <w:rPr>
          <w:rFonts w:hint="eastAsia" w:ascii="宋体" w:hAnsi="宋体"/>
          <w:color w:val="000000"/>
          <w:sz w:val="24"/>
          <w:szCs w:val="24"/>
        </w:rPr>
        <w:t xml:space="preserve">南京市江宁区麒麟街道天狮路99号。</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占地面积：56224.07㎡，建筑面积：39094.77㎡。</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654"/>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园区分为办公区和厂房区域，其中办公区包含接待室、多媒体报告厅、会议室、展厅和食堂等。</w:t>
      </w:r>
      <w:r>
        <w:rPr>
          <w:rFonts w:hint="eastAsia" w:ascii="宋体" w:hAnsi="宋体"/>
          <w:color w:val="000000"/>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（二）服务标准</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54"/>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4"/>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4"/>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r>
            <w:r/>
          </w:p>
        </w:tc>
      </w:tr>
    </w:tbl>
    <w:p>
      <w:pPr>
        <w:pStyle w:val="654"/>
        <w:ind w:firstLine="480"/>
        <w:rPr>
          <w:rFonts w:hint="eastAsia" w:ascii="黑体" w:hAnsi="黑体" w:eastAsia="黑体" w:cs="黑体"/>
          <w:sz w:val="24"/>
          <w:szCs w:val="24"/>
        </w:rPr>
      </w:pPr>
      <w:r>
        <w:rPr>
          <w:rFonts w:hint="eastAsia" w:ascii="黑体" w:hAnsi="黑体" w:eastAsia="黑体" w:cs="黑体"/>
          <w:sz w:val="24"/>
          <w:szCs w:val="24"/>
        </w:rPr>
      </w:r>
      <w:r/>
    </w:p>
    <w:p>
      <w:pPr>
        <w:pStyle w:val="654"/>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1.服务内容和要求</w:t>
      </w:r>
      <w:r>
        <w:rPr>
          <w:rFonts w:hint="eastAsia" w:ascii="宋体" w:hAnsi="宋体"/>
          <w:sz w:val="24"/>
          <w:szCs w:val="24"/>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4"/>
              <w:jc w:val="left"/>
              <w:rPr>
                <w:rFonts w:hint="eastAsia" w:ascii="宋体" w:hAnsi="宋体" w:cs="宋体"/>
                <w:b/>
                <w:bCs/>
                <w:sz w:val="24"/>
                <w:szCs w:val="24"/>
              </w:rPr>
            </w:pPr>
            <w:r>
              <w:rPr>
                <w:rFonts w:hint="eastAsia" w:ascii="宋体" w:hAnsi="宋体" w:cs="宋体"/>
                <w:b/>
                <w:bCs/>
                <w:sz w:val="24"/>
                <w:szCs w:val="24"/>
              </w:rPr>
              <w:t xml:space="preserve">一、服务内容</w:t>
            </w:r>
            <w:r>
              <w:rPr>
                <w:rFonts w:hint="eastAsia" w:ascii="宋体" w:hAnsi="宋体" w:cs="宋体"/>
                <w:b/>
                <w:bCs/>
                <w:sz w:val="24"/>
                <w:szCs w:val="24"/>
              </w:rPr>
            </w:r>
            <w:r/>
          </w:p>
          <w:p>
            <w:pPr>
              <w:pStyle w:val="654"/>
              <w:jc w:val="left"/>
              <w:rPr>
                <w:rFonts w:hint="eastAsia" w:ascii="宋体" w:hAnsi="宋体" w:cs="宋体"/>
                <w:b/>
                <w:bCs/>
                <w:sz w:val="24"/>
                <w:szCs w:val="24"/>
              </w:rPr>
            </w:pPr>
            <w:r>
              <w:rPr>
                <w:rFonts w:hint="eastAsia" w:ascii="宋体" w:hAnsi="宋体" w:cs="宋体"/>
                <w:b/>
                <w:bCs/>
                <w:sz w:val="24"/>
                <w:szCs w:val="24"/>
              </w:rPr>
              <w:t xml:space="preserve">（一）办公园区</w:t>
            </w:r>
            <w:r>
              <w:rPr>
                <w:rFonts w:hint="eastAsia" w:ascii="宋体" w:hAnsi="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1、出入管理及安全巡查（含耗材）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（1）门岗门卫24小时值守、来访人员接待、车辆出入登记、车辆停放引导、快递代收保管、报纸接收分类。</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（2）内部安全保卫巡逻，公共秩序维护。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2、办公楼、宿舍层、楼宇维护（含耗材）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（1）房屋建筑共用部位的日常维修、养护、管理，包括：楼梯间、走廊通道、大厅、各种管道井、所有卫生间等。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（2）共用设施、设备的日常维修、养护、管理，包括：共用的上下水管道、共用照明、电梯、强弱电、水泵房、污水泵、楼内消防设施设备、监控室等。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（3）建筑楼内过道、卫生间、楼梯、电梯间等公用环境卫生保洁，包括停车区域等功能性区域保洁，楼层垃圾处理、垃圾房管理及垃圾清运。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3、公共区域维护与管理（含耗材）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（1）公用绿地、花木等的养护(修剪、浇水)与管理。根据绿植生长情况和采购人工作需求，及时做好绿化除虫、防病、花木修剪、施肥、杂草清除等绿化维护工作。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（2）园区内场交通与车辆停放秩序的管理，地面固定车位、停车场区域管理服务。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（3）园区范围的公共秩序管理与安全管理。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（4）室外场所卫生保洁与安全使用管理。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4、会务保障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（1）会议室、会客室卫生保洁。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（2）会前准备（桌椅摆放、茶水准备等）、人员引导，会中茶水添加，休会期间茶歇服务，会后会场清理。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5、设备系统维护保养（含耗材）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（1）单位内所有消防设施的维保，在</w:t>
            </w:r>
            <w:bookmarkStart w:id="195" w:name="OLE_LINK11"/>
            <w:r>
              <w:rPr>
                <w:rFonts w:hint="eastAsia" w:ascii="宋体" w:hAnsi="宋体" w:cs="宋体"/>
                <w:sz w:val="24"/>
                <w:szCs w:val="24"/>
              </w:rPr>
              <w:t xml:space="preserve">设备首期</w:t>
            </w:r>
            <w:bookmarkEnd w:id="195"/>
            <w:r>
              <w:rPr>
                <w:rFonts w:hint="eastAsia" w:ascii="宋体" w:hAnsi="宋体" w:cs="宋体"/>
                <w:sz w:val="24"/>
                <w:szCs w:val="24"/>
              </w:rPr>
              <w:t xml:space="preserve">维保期到期后由物业公司负责。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（2）空调（主机、冷却塔、水循环、末端风机盘管）、热水锅炉、空气能热泵、配电等系统的维保，设备首期维保期到期后由物业公司负责。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（3）对各楼层净水器日常巡检，发现问题及时报修。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6、消防、智能化楼宇监控</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（1）根据相关法律法规规定，负责消防安全管理以及消防安全风险的管控与预防。</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（2）监控室24小时值守，定时巡查供电系统、供水系统、消防系统、空调系统、新风系统、智能楼宇系统、电梯等设备运转情况，发现问题及时处置应对。</w:t>
            </w:r>
            <w:r>
              <w:rPr>
                <w:rFonts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（二）厂区园区</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1、厂区安防（含耗材）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（1）厂区门卫24小时值守、来访人员接待、车辆出入登记、车辆停放引导、快递代收保管。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（2）内部安全保卫巡逻，公共秩序维护。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2、配电房、水泵房、附属楼等建筑设施（含耗材）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（1）房屋建筑共用部位的日常维修、养护、管理，包括：楼梯间、走廊通道、大厅、各种管道井、所有卫生间等。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（2）共用设施、设备的日常维修、养护、管理，包括：共用的上下水管道、共用照明、空调、强弱电、水泵房、楼内消防设施设备、监控室等。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（3）建筑楼内过道、卫生间、楼梯等公用环境卫生保洁，包括配电房、水泵房等功能性区域保洁，楼层垃圾处理、垃圾房管理及垃圾清运。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3、厂区公共区域维护与管理（含耗材）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（1）公用绿地、花木等的养护(修剪、浇水)与管理。根据厂区内绿植生长情况和采购人工作需求，及时做好厂区所有绿化除虫、防病、花木修剪、施肥、杂草清除等绿化维护工作。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（2）厂区内场交通与车辆停放秩序的管理，地面固定车位管理服务。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（3）厂区范围的公共秩序管理与安全管理。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（4）室外区域卫生保洁与安全使用管理。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（5）厂区公共卫生间清理和维护。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4、设备系统维护保养（含耗材）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（1）对厂区配电系统提供日常巡检，发现问题及时报修。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（2）根据相关法律法规规定，负责消防安全管理以及消防安全风险的管控与预防。</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eastAsia="宋体" w:cs="宋体"/>
                <w:b/>
                <w:bCs/>
                <w:sz w:val="24"/>
                <w:szCs w:val="24"/>
              </w:rPr>
              <w:t xml:space="preserve">（三）自营食堂</w:t>
            </w:r>
            <w:r>
              <w:rPr>
                <w:rFonts w:hint="eastAsia" w:ascii="宋体" w:hAnsi="宋体" w:cs="宋体"/>
                <w:sz w:val="24"/>
                <w:szCs w:val="24"/>
                <w:highlight w:val="none"/>
              </w:rPr>
              <w:t xml:space="preserve">（根据甲方交付节奏完全响应，预估用餐人数80-150人，用餐人数变化时，采购人最晚提前1周</w:t>
            </w:r>
            <w:r>
              <w:rPr>
                <w:rFonts w:hint="eastAsia" w:ascii="宋体" w:hAnsi="宋体" w:cs="宋体"/>
                <w:sz w:val="24"/>
                <w:szCs w:val="24"/>
                <w:highlight w:val="none"/>
                <w:lang w:val="en-US" w:eastAsia="zh-CN"/>
              </w:rPr>
              <w:t xml:space="preserve">告知</w:t>
            </w:r>
            <w:r>
              <w:rPr>
                <w:rFonts w:hint="eastAsia" w:ascii="宋体" w:hAnsi="宋体" w:cs="宋体"/>
                <w:sz w:val="24"/>
                <w:szCs w:val="24"/>
                <w:highlight w:val="none"/>
              </w:rPr>
              <w:t xml:space="preserve">）</w:t>
            </w:r>
            <w:r>
              <w:rPr>
                <w:rFonts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1、食堂运营秩序维护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（1）保障就餐期间</w:t>
            </w:r>
            <w:r>
              <w:rPr>
                <w:rFonts w:hint="eastAsia" w:ascii="宋体" w:hAnsi="宋体" w:cs="宋体"/>
                <w:sz w:val="24"/>
                <w:szCs w:val="24"/>
                <w:lang w:eastAsia="zh-CN"/>
              </w:rPr>
              <w:t xml:space="preserve">（</w:t>
            </w:r>
            <w:r>
              <w:rPr>
                <w:rFonts w:hint="eastAsia" w:ascii="宋体" w:hAnsi="宋体" w:cs="宋体"/>
                <w:sz w:val="24"/>
                <w:szCs w:val="24"/>
              </w:rPr>
              <w:t xml:space="preserve">三餐</w:t>
            </w:r>
            <w:r>
              <w:rPr>
                <w:rFonts w:hint="eastAsia" w:ascii="宋体" w:hAnsi="宋体" w:cs="宋体"/>
                <w:sz w:val="24"/>
                <w:szCs w:val="24"/>
                <w:lang w:eastAsia="zh-CN"/>
              </w:rPr>
              <w:t xml:space="preserve">）</w:t>
            </w:r>
            <w:r>
              <w:rPr>
                <w:rFonts w:hint="eastAsia" w:ascii="宋体" w:hAnsi="宋体" w:cs="宋体"/>
                <w:sz w:val="24"/>
                <w:szCs w:val="24"/>
              </w:rPr>
              <w:t xml:space="preserve">员工正常用餐。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（2）保障会议用餐需求。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2、食堂员工</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（1）合理组建食堂运营团队，完全响应采购人品质管理要求，建立员工菜品满意度调查机制，负责食堂的食安风险闭环。</w:t>
            </w:r>
            <w:r>
              <w:rPr>
                <w:rFonts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（2）员工从业资格管理，确保食堂员工全员具备健康证。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（3）定期组织培训员工健康、安全意识，培训记录留痕。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3、食堂管理体系建立</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（1）物料使用有管理制度，仓库建立进出品台账。</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（2）符合相关法律法规，建立食品留样制度，对临期食材有管控措施。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4、水吧台建立</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（1）包含咖啡原材料、水吧台耗材、物料的提供与管控，对临期物料有管控措施。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（2）办公期间，有完善的排班换岗制度，人员不得缺岗。</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eastAsia="宋体" w:cs="宋体"/>
                <w:b/>
                <w:bCs/>
                <w:sz w:val="24"/>
                <w:szCs w:val="24"/>
              </w:rPr>
              <w:t xml:space="preserve">二、服务</w:t>
            </w:r>
            <w:r>
              <w:rPr>
                <w:rFonts w:hint="eastAsia" w:ascii="宋体" w:hAnsi="宋体" w:eastAsia="宋体" w:cs="宋体"/>
                <w:b/>
                <w:bCs/>
                <w:sz w:val="24"/>
                <w:szCs w:val="24"/>
                <w:lang w:val="en-US" w:eastAsia="zh-CN"/>
              </w:rPr>
              <w:t xml:space="preserve">要求</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（一）物业共用部位、共用设施设备的日常运行、保养和维修服务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1、门窗：每周对玻璃、五金配件、门、窗等巡查维护一次。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2、楼内墙面：每月对墙表面，墙面砖、地坪、地砖巡查维护一次。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3、屋顶、管道、排水沟：每月对屋面排水沟、室内室外排水管道巡查维护一次，发现有防水层气鼓、碎裂、隔热板有断裂、缺损的，应在规定时间内安排专项修理。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4、道路、广场、地下车库：每周对路面，窨井及窨井盖、积水井及积水井盖巡查维护一次。发现损坏应在规定时间内修复。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安全、引导标志：大堂应有办公楼示意图、单元标牌；楼层电梯厅、地下车库、消防通道应设有路标及安全指示牌；危险、隐患部位设置安全防范警示标志或维护设施，每月对所有标志、指示牌及维护设施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6、卫生间、茶水间：每天对水龙头、便池、地漏巡查维护一次。保持管道畅通与安全使用，发现损坏应及时修复。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7、电梯厅：每日对设备设施、电梯按钮、标示巡查维护一次，发现损坏立即修复。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8、避难设施：每月对避难设施巡查维护一次，发现损坏立即修复。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9、绿地、花台：每月对龙头、水管、花坛巡查维护一次，发现损坏立即修复。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10、给排水系统：（1）应定期对给排水系统进行维护、润滑；（2）每周检查一次污水泵、提升泵、排水泵、阀门等，曝气风机、排水系统通畅；定期对污水处理系统全面维护保养,作业人员应有相应的职业资格；（3）每季度对楼宇排水总管进行检查，定期对水泵、管道进行除锈油漆；（4）定期对水泵、水质处理和消毒装置及设备控制柜进行保养；（5）如遇供水单位限水、停水，应以公告形式提前通知办公楼内各用户。</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11、公共照明：（1）每天一次巡检路灯、大堂、电梯厅、楼道等公共部位照明，如有缺损，应更换；（2）每月一次对泛光照明灯具、霓虹灯、大堂吊灯外观进行检查，如有缺损，应更换；（3）每天一次巡检公共电器柜电器设备，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12、空调系统：每月例行检修，清洗通风过滤网一次；电机和风扇轴承每月润滑一次，检查运行时有无异响；检查机柜内有无积水，如有则排堵疏流、安放药剂。在检修时，检查表冷器，如必要则进行水清洗；另外每次清洗过滤网时，对过滤网严重破损状况及时修理或更换。</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13、避雷设施：（1）每年检查一次办公楼重要机房的设备防静电地板的接地，并对办公楼各楼层的钢窗、钢结构进行外观检查。（2）每半年一次检查避雷装置。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14、消防设备、设施：（1）消防泵每月启动一次并作记录，每年保养一次，保证其运行正常；消防栓每月巡查一次。（2）每周检查火警功能、报警功能是否正常。（3）每年试验一次探测器，并对全部控制装置进行一次试验，火灾探测器投入运行两年后，应每隔三年全部清洗一次，不合格的应当向采购人提出调换建议。（4）每半年检查一次消防水带、阀杆处加注润滑油并作一次放水检查；每月检查一次灭火器，临近失效立即反馈采购人。（5）每年应进行一次消防联动，检测各类消防系统各类运行参数和状况并作记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15、门禁系统：工作站工作正常、整洁；服务器工作正常、整洁；每周对读卡机指示、电子门锁巡查维护一次，遇有故障，应及时处置。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16、对讲系统：基站线路无损、工作正常、整洁；天线安装牢固、工作正常。</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17、周界报警：每天对工作站、红外探头巡查维护一次，遇有故障，应及时处置。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18、中央监视系统：每月进行一次调试与保养，遇有故障，应及时处置。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19、巡更系统：工作站工作正常、整洁；巡更器具工作正常；巡更点位置正确、安装牢固、工作正常。</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20、电梯：（1）保证客用电梯24小时运行。轿厢内、外按钮、灯具等配件保持完好，轿厢整洁。（2）电梯应经有资质的检测机构检验合格，应由专业资质维修保养单位进行定期保养，每年进行安全检测并持有有效的《安全使用许可证》，在有效期内安全运行。（3）应有专业人员对电梯保养进行监督，并对电梯运行进行管理，并应做好日常电梯运行的巡检与记录。（4）电梯发生故障，应及时修理。</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（二）公共区域绿化养护服务（含规划红线内公共绿地）</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1、总体要求：按一级绿化养护标准达到绿地或花坛内各类乔、灌、草等绿化存活率。绿地设施及硬质景观保持常年完好。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2、修剪：年普修</w:t>
            </w:r>
            <w:r>
              <w:rPr>
                <w:rFonts w:hint="eastAsia" w:ascii="宋体" w:hAnsi="宋体" w:cs="宋体"/>
                <w:sz w:val="24"/>
                <w:szCs w:val="24"/>
                <w:lang w:val="en-US" w:eastAsia="zh-CN"/>
              </w:rPr>
              <w:t xml:space="preserve">不少于</w:t>
            </w:r>
            <w:r>
              <w:rPr>
                <w:rFonts w:hint="eastAsia" w:ascii="宋体" w:hAnsi="宋体" w:cs="宋体"/>
                <w:sz w:val="24"/>
                <w:szCs w:val="24"/>
              </w:rPr>
              <w:t xml:space="preserve">8遍，草屑及时清理，切边整理</w:t>
            </w:r>
            <w:r>
              <w:rPr>
                <w:rFonts w:hint="eastAsia" w:ascii="宋体" w:hAnsi="宋体" w:cs="宋体"/>
                <w:sz w:val="24"/>
                <w:szCs w:val="24"/>
                <w:lang w:val="en-US" w:eastAsia="zh-CN"/>
              </w:rPr>
              <w:t xml:space="preserve">不少于</w:t>
            </w:r>
            <w:r>
              <w:rPr>
                <w:rFonts w:hint="eastAsia" w:ascii="宋体" w:hAnsi="宋体" w:cs="宋体"/>
                <w:sz w:val="24"/>
                <w:szCs w:val="24"/>
              </w:rPr>
              <w:t xml:space="preserve">3次，草坪常年保持平整、边缘清晰，平均草高度不应超过9cm。</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3、灌溉：按季节特点，每月对草地进行有效灌溉，用覆沙保持调整，保持地形平整，排水流畅。</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4、中耕除草、松土：年中耕除草、疏松表土</w:t>
            </w:r>
            <w:r>
              <w:rPr>
                <w:rFonts w:hint="eastAsia" w:ascii="宋体" w:hAnsi="宋体" w:cs="宋体"/>
                <w:sz w:val="24"/>
                <w:szCs w:val="24"/>
                <w:lang w:val="en-US" w:eastAsia="zh-CN"/>
              </w:rPr>
              <w:t xml:space="preserve">不少于</w:t>
            </w:r>
            <w:r>
              <w:rPr>
                <w:rFonts w:hint="eastAsia" w:ascii="宋体" w:hAnsi="宋体" w:cs="宋体"/>
                <w:sz w:val="24"/>
                <w:szCs w:val="24"/>
              </w:rPr>
              <w:t xml:space="preserve">10次。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5、施肥：按植物品种、生长、土壤状况，适时、适量施肥。年普施基肥不少于1遍，花灌木追复合肥2遍。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6、病虫害防治：预防为主，生态治理。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7、扶正、加固：按规范做好综合防护措施，及时扶正加固。</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（三）物业公共区域的清洁卫生服务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1、走廊、门厅、大堂、电梯厅、楼梯或消防梯地面：每日清洁一次地表面、接缝、角落、边线、门框、窗框、窗台、金属件、旋转门、门中轴、门框、门边缝、旋转门空调出风口、门把手等部位，并定时消毒。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2、楼梯扶手、栏杆、窗台、指示牌：每日清洁一次窗框、窗台、金属件、指示牌、广告牌。</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3、消防栓、消防箱、公共设施：每周清洁一次报警器、火警通讯电话插座、灭火器、喷淋盖、烟感器、喇叭、监控摄像头、门警器、消防栓。</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4、天花板、风口、公共灯具内或外：每月清洁两次。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5、走廊、楼梯窗玻璃、大堂门厅、电梯厅玻璃：每日清洁一次。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6、平台、屋顶：每月清洁一次。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7、服务功能性用房（如会议室、接待室、茶水间）：每日清洁一次热水炉、不锈钢台面、不锈钢、落水口、冷、热水</w:t>
            </w:r>
            <w:r>
              <w:rPr>
                <w:rFonts w:hint="eastAsia" w:ascii="宋体" w:hAnsi="宋体" w:cs="宋体"/>
                <w:sz w:val="24"/>
                <w:szCs w:val="24"/>
                <w:lang w:val="en-US" w:eastAsia="zh-CN"/>
              </w:rPr>
              <w:t xml:space="preserve">龙</w:t>
            </w:r>
            <w:r>
              <w:rPr>
                <w:rFonts w:hint="eastAsia" w:ascii="宋体" w:hAnsi="宋体" w:cs="宋体"/>
                <w:sz w:val="24"/>
                <w:szCs w:val="24"/>
              </w:rPr>
              <w:t xml:space="preserve">头。定期向下水道滴入消毒液。</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8、公共卫生间：每2小时对公共卫生间清洁一次，</w:t>
            </w:r>
            <w:r>
              <w:rPr>
                <w:rFonts w:hint="eastAsia" w:ascii="宋体" w:hAnsi="宋体" w:cs="宋体"/>
                <w:sz w:val="24"/>
                <w:szCs w:val="24"/>
                <w:lang w:val="en-US" w:eastAsia="zh-CN"/>
              </w:rPr>
              <w:t xml:space="preserve">座</w:t>
            </w:r>
            <w:r>
              <w:rPr>
                <w:rFonts w:hint="eastAsia" w:ascii="宋体" w:hAnsi="宋体" w:cs="宋体"/>
                <w:sz w:val="24"/>
                <w:szCs w:val="24"/>
              </w:rPr>
              <w:t xml:space="preserve">厕内、小便池内刷洗干净、喷洒消毒。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9、停车车库：每日循环清洁。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10、垃圾收集：每日收集垃圾两次。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11、电梯轿厢：每日清洁一次。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12、广场、停车场、绿地、花台、明沟：每日循环清洁。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13、设备机房、管道：每周巡查清扫一次。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14、外墙：每季度巡视一次。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15、垃圾箱房：箱房封闭式专人管理，箱房循环保洁，定时消毒。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16、烟灰缸、垃圾桶：每日循环清洁。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17、消杀灭害：对通风口、明沟、垃圾房喷洒药水，安排灭蟑螂、老鼠。</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18、电器设施：每周清洁一次。</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（四）公共区域秩序的维护服务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1、安保：安排专职保安人员负责项目公共秩序的维护，要求着装统一，仪容仪表规范，配备对讲装置及必备的安全护卫器械。</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2、巡逻：按指定的时间和路线每三小时巡查一次，重点部位（项目道路、出入口、楼层和地下车库）应设巡更点。</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3、应急演习：每年组织不少于1次的突发公共事件应急演习。</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技防设施和救助（监控岗）：（1）项目设有监控中心，24小时开通，并有人驻守，注视各设备所传达的信息。（2）监控中心收到火情、险情及其他异常情况报警信号后，应及时报警，并安排保安人员及时赶到现场进行前期处理。（3）监控的录入资料应至少保存30天，有特殊要求的参照相关规定或行业标准执行。（4）保障治安电话畅通，接听及时。</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5、车辆管理：（1）地面、墙面按车辆道路行驶要求设立指示牌和地标。（2）有专职人员24小时巡视和协助停车事宜。（3）</w:t>
            </w:r>
            <w:r>
              <w:rPr>
                <w:rFonts w:hint="eastAsia" w:ascii="宋体" w:hAnsi="宋体" w:cs="宋体"/>
                <w:sz w:val="24"/>
                <w:szCs w:val="24"/>
                <w:highlight w:val="none"/>
              </w:rPr>
              <w:t xml:space="preserve">车库内配置道闸和监视系统，地面、墙面按车辆道路行驶要求设立指示牌和地标，配置照明、消防器械，由供应商负责维护</w:t>
            </w:r>
            <w:r>
              <w:rPr>
                <w:rFonts w:hint="eastAsia" w:ascii="宋体" w:hAnsi="宋体" w:cs="宋体"/>
                <w:sz w:val="24"/>
                <w:szCs w:val="24"/>
              </w:rPr>
              <w:t xml:space="preserve">。</w:t>
            </w:r>
            <w:r>
              <w:rPr>
                <w:rFonts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（五）综合管理服务、日常管理与服务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服务规范应符合南京物业管理行业规范要求。（2）在受理采购人或使用人报修后，24小时内到现场处理（预约除外）。（3）对采购人或使用人的投诉在24小时内答复处理。（4）制定房屋装修申请、审批、巡视、验收等装修管理制度，建立使用人房屋装修档案，对不符合规定的行为、现象及时劝阻或报告。（5）建立健全的财务管理制度，对物业费和其它费用的收支进行财务管理，做到运作规范，账目清晰。</w:t>
            </w:r>
            <w:r>
              <w:rPr>
                <w:rFonts w:hint="eastAsia" w:ascii="宋体" w:hAnsi="宋体" w:cs="宋体"/>
                <w:sz w:val="24"/>
                <w:szCs w:val="24"/>
              </w:rPr>
            </w:r>
            <w:r/>
          </w:p>
          <w:p>
            <w:pPr>
              <w:pStyle w:val="654"/>
              <w:jc w:val="both"/>
              <w:rPr>
                <w:rFonts w:hint="eastAsia" w:ascii="宋体" w:hAnsi="宋体" w:cs="宋体"/>
                <w:sz w:val="24"/>
                <w:szCs w:val="24"/>
              </w:rPr>
            </w:pPr>
            <w:r>
              <w:rPr>
                <w:rFonts w:hint="eastAsia" w:ascii="宋体" w:hAnsi="宋体" w:cs="宋体"/>
                <w:sz w:val="24"/>
                <w:szCs w:val="24"/>
              </w:rPr>
              <w:t xml:space="preserve">（6）建立完善的档案管理制度，建立齐全的物业管理档案[包括物业竣工验收档案、设备管理档案、采购人或使用人资料档案（含采购人或使用人装修档案）、物业租赁档案、日常管理档案等]。（7）制定项目物业管理与物业服务工作计划，并组织实</w:t>
            </w:r>
            <w:r>
              <w:rPr>
                <w:rFonts w:hint="eastAsia" w:ascii="宋体" w:hAnsi="宋体" w:cs="宋体"/>
                <w:sz w:val="24"/>
                <w:szCs w:val="24"/>
              </w:rPr>
              <w:t xml:space="preserve">施。（8）建立健全维修资金管理制度，对房屋维修资金进行账务管理，做到运作规范，账目清晰。（9）制定物业内部管理制度和考核制度。（10）广泛运用计算机进行管理（含采购人档案、房屋档案、设备档案、收费管理、日常管理等）。（11）物业服务台处应公开办事制度、办事纪律、收费项目和标准。（12）每年对采购人或使用人进行一次满意情况测评。（13）综合管理的其它服务项目达到约定的服务标准。（14）对违反管理规约或政府有关规定的行为进行劝阻或报有关部门处理。（15）投保公众责任险，增强抵御突发事件的能力，维护采购人的利益。</w:t>
            </w:r>
            <w:r>
              <w:rPr>
                <w:rFonts w:hint="eastAsia" w:ascii="宋体" w:hAnsi="宋体" w:cs="宋体"/>
                <w:sz w:val="24"/>
                <w:szCs w:val="24"/>
              </w:rPr>
            </w:r>
            <w:r/>
          </w:p>
          <w:p>
            <w:pPr>
              <w:pStyle w:val="654"/>
              <w:jc w:val="both"/>
              <w:shd w:val="clear" w:color="auto" w:fill="auto"/>
              <w:rPr>
                <w:rFonts w:hint="eastAsia" w:ascii="宋体" w:hAnsi="宋体" w:cs="宋体"/>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能源管理</w:t>
            </w:r>
            <w:r>
              <w:rPr>
                <w:rFonts w:hint="eastAsia" w:ascii="宋体" w:hAnsi="宋体" w:cs="宋体"/>
                <w:sz w:val="24"/>
                <w:szCs w:val="24"/>
                <w:lang w:val="en-US" w:eastAsia="zh-CN"/>
              </w:rPr>
            </w:r>
            <w:r/>
          </w:p>
          <w:p>
            <w:pPr>
              <w:pStyle w:val="654"/>
              <w:jc w:val="both"/>
              <w:shd w:val="clear" w:color="auto" w:fill="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供应商</w:t>
            </w:r>
            <w:r>
              <w:rPr>
                <w:rFonts w:hint="eastAsia" w:ascii="宋体" w:hAnsi="宋体" w:cs="宋体"/>
                <w:sz w:val="24"/>
                <w:szCs w:val="24"/>
              </w:rPr>
              <w:t xml:space="preserve">针对采购人涉水、电设施设备，建立能源管理制度，明确管理措施和手段，</w:t>
            </w:r>
            <w:r>
              <w:rPr>
                <w:rFonts w:hint="eastAsia" w:ascii="宋体" w:hAnsi="宋体" w:cs="宋体"/>
                <w:sz w:val="24"/>
                <w:szCs w:val="24"/>
                <w:lang w:val="en-US" w:eastAsia="zh-CN"/>
              </w:rPr>
              <w:t xml:space="preserve">负责照明、空调、电梯等设备设施节能管理，在不降低终端用户使用体验的前提下实现节能降耗。若涉及现有设施的加装、改造，以及其他节能设备的投入与运维，由供应商负责。费用包含在投标总价中，采购人不再另行支付费用。</w:t>
            </w:r>
            <w:r>
              <w:rPr>
                <w:rFonts w:hint="eastAsia" w:ascii="宋体" w:hAnsi="宋体" w:eastAsia="宋体" w:cs="宋体"/>
                <w:sz w:val="24"/>
                <w:szCs w:val="24"/>
                <w:lang w:eastAsia="zh-CN"/>
              </w:rPr>
            </w:r>
            <w:r/>
          </w:p>
          <w:p>
            <w:pPr>
              <w:pStyle w:val="654"/>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重大活动保障</w:t>
            </w:r>
            <w:r>
              <w:rPr>
                <w:rFonts w:hint="eastAsia" w:ascii="宋体" w:hAnsi="宋体" w:eastAsia="宋体" w:cs="宋体"/>
                <w:b/>
                <w:bCs/>
                <w:sz w:val="24"/>
                <w:szCs w:val="24"/>
                <w:lang w:val="en-US" w:eastAsia="zh-CN"/>
              </w:rPr>
            </w:r>
            <w:r/>
          </w:p>
          <w:p>
            <w:pPr>
              <w:pStyle w:val="654"/>
              <w:jc w:val="both"/>
              <w:rPr>
                <w:rFonts w:ascii="宋体" w:hAnsi="宋体" w:cs="宋体"/>
                <w:sz w:val="24"/>
                <w:szCs w:val="24"/>
                <w:lang w:val="en-US" w:eastAsia="zh-CN"/>
              </w:rPr>
            </w:pPr>
            <w:r>
              <w:rPr>
                <w:rFonts w:ascii="宋体" w:hAnsi="宋体" w:cs="宋体"/>
                <w:sz w:val="24"/>
                <w:szCs w:val="24"/>
                <w:lang w:val="en-US" w:eastAsia="zh-CN"/>
              </w:rPr>
              <w:t xml:space="preserve">针对采购人重大活动，供应商能够配合采购人活动保障，包括人员配置、设备调度、流程安排等，并按规定向采购人及相关部门提前报备，确保活动涉及的供电、照明、给排水、电梯、广播等系统正常运行，必要时提供临时电力、照明支持。对相关设施设备进行活动前专项检查与维护。</w:t>
            </w:r>
            <w:r>
              <w:rPr>
                <w:rFonts w:ascii="宋体" w:hAnsi="宋体" w:cs="宋体"/>
                <w:sz w:val="24"/>
                <w:szCs w:val="24"/>
                <w:lang w:val="en-US" w:eastAsia="zh-CN"/>
              </w:rPr>
            </w:r>
            <w:r/>
          </w:p>
        </w:tc>
      </w:tr>
    </w:tbl>
    <w:p>
      <w:pPr>
        <w:pStyle w:val="654"/>
        <w:rPr>
          <w:rFonts w:hint="eastAsia"/>
          <w:sz w:val="24"/>
          <w:szCs w:val="24"/>
        </w:rPr>
      </w:pPr>
      <w:r>
        <w:rPr>
          <w:rFonts w:hint="eastAsia"/>
          <w:sz w:val="24"/>
          <w:szCs w:val="24"/>
        </w:rPr>
      </w:r>
      <w:r/>
    </w:p>
    <w:p>
      <w:pPr>
        <w:pStyle w:val="654"/>
        <w:ind w:firstLine="480"/>
        <w:rPr>
          <w:rFonts w:hint="eastAsia" w:ascii="宋体" w:hAnsi="宋体"/>
          <w:color w:val="000000"/>
          <w:sz w:val="24"/>
          <w:szCs w:val="24"/>
        </w:rPr>
        <w:outlineLvl w:val="2"/>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4"/>
              <w:rPr>
                <w:rFonts w:hint="eastAsia" w:ascii="宋体" w:hAnsi="宋体" w:eastAsia="宋体" w:cs="宋体"/>
                <w:sz w:val="24"/>
                <w:szCs w:val="24"/>
                <w:highlight w:val="none"/>
              </w:rPr>
            </w:pPr>
            <w:r/>
            <w:bookmarkStart w:id="196" w:name="OLE_LINK3"/>
            <w:r/>
            <w:bookmarkStart w:id="197" w:name="OLE_LINK4"/>
            <w:r>
              <w:rPr>
                <w:rFonts w:hint="eastAsia" w:ascii="宋体" w:hAnsi="宋体" w:eastAsia="宋体" w:cs="宋体"/>
                <w:sz w:val="24"/>
                <w:szCs w:val="24"/>
                <w:highlight w:val="none"/>
              </w:rPr>
              <w:t xml:space="preserve">（一）人员数量（</w:t>
            </w:r>
            <w:r>
              <w:rPr>
                <w:rFonts w:hint="eastAsia" w:ascii="宋体" w:hAnsi="宋体" w:eastAsia="宋体" w:cs="宋体"/>
                <w:sz w:val="24"/>
                <w:szCs w:val="24"/>
                <w:highlight w:val="none"/>
                <w:lang w:val="en-US" w:eastAsia="zh-CN"/>
              </w:rPr>
              <w:t xml:space="preserve">共</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val="en-US" w:eastAsia="zh-CN"/>
              </w:rPr>
              <w:t xml:space="preserve">个岗位，不少于30</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项目管理岗：</w:t>
            </w:r>
            <w:bookmarkStart w:id="198" w:name="OLE_LINK7"/>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个岗位</w:t>
            </w:r>
            <w:bookmarkEnd w:id="198"/>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（1）项目负责人：</w:t>
            </w:r>
            <w:bookmarkStart w:id="199" w:name="OLE_LINK5"/>
            <w:r>
              <w:rPr>
                <w:rFonts w:hint="eastAsia" w:ascii="宋体" w:hAnsi="宋体" w:eastAsia="宋体" w:cs="宋体"/>
                <w:sz w:val="24"/>
                <w:szCs w:val="24"/>
                <w:highlight w:val="none"/>
              </w:rPr>
              <w:t xml:space="preserve">1人</w:t>
            </w:r>
            <w:bookmarkEnd w:id="199"/>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（2）运营品质管控岗：1人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客户服务岗：2</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（1）前台与会务保障岗：</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（2）客户关系与</w:t>
            </w:r>
            <w:r>
              <w:rPr>
                <w:rFonts w:hint="eastAsia" w:ascii="宋体" w:hAnsi="宋体" w:eastAsia="宋体" w:cs="宋体"/>
                <w:sz w:val="24"/>
                <w:szCs w:val="24"/>
                <w:highlight w:val="none"/>
              </w:rPr>
              <w:t xml:space="preserve">演示厅解说</w:t>
            </w:r>
            <w:r>
              <w:rPr>
                <w:rFonts w:ascii="宋体" w:hAnsi="宋体" w:eastAsia="宋体" w:cs="宋体"/>
                <w:sz w:val="24"/>
                <w:szCs w:val="24"/>
                <w:highlight w:val="none"/>
              </w:rPr>
              <w:t xml:space="preserve">岗：</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工程部：</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土建装饰维修岗：1人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（2）暖通给排水维修岗：1人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（3）工程维修岗</w:t>
            </w: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工程维修岗B：1人</w:t>
            </w:r>
            <w:r>
              <w:rPr>
                <w:rFonts w:hint="eastAsia" w:ascii="宋体" w:hAnsi="宋体" w:eastAsia="宋体" w:cs="宋体"/>
                <w:sz w:val="24"/>
                <w:szCs w:val="24"/>
                <w:highlight w:val="none"/>
                <w:lang w:val="en-US" w:eastAsia="zh-CN"/>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）强电应急值守岗：1人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安全部：</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安全部综合</w:t>
            </w:r>
            <w:r>
              <w:rPr>
                <w:rFonts w:ascii="宋体" w:hAnsi="宋体" w:eastAsia="宋体" w:cs="宋体"/>
                <w:sz w:val="24"/>
                <w:szCs w:val="24"/>
                <w:highlight w:val="none"/>
              </w:rPr>
              <w:t xml:space="preserve">主管：1人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（2）白班门岗形象岗：1人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夜</w:t>
            </w:r>
            <w:r>
              <w:rPr>
                <w:rFonts w:ascii="宋体" w:hAnsi="宋体" w:eastAsia="宋体" w:cs="宋体"/>
                <w:sz w:val="24"/>
                <w:szCs w:val="24"/>
                <w:highlight w:val="none"/>
              </w:rPr>
              <w:t xml:space="preserve">班门岗值守岗：1人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白班</w:t>
            </w:r>
            <w:r>
              <w:rPr>
                <w:rFonts w:ascii="宋体" w:hAnsi="宋体" w:eastAsia="宋体" w:cs="宋体"/>
                <w:sz w:val="24"/>
                <w:szCs w:val="24"/>
                <w:highlight w:val="none"/>
              </w:rPr>
              <w:t xml:space="preserve">巡逻岗：1人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夜班</w:t>
            </w:r>
            <w:r>
              <w:rPr>
                <w:rFonts w:ascii="宋体" w:hAnsi="宋体" w:eastAsia="宋体" w:cs="宋体"/>
                <w:sz w:val="24"/>
                <w:szCs w:val="24"/>
                <w:highlight w:val="none"/>
              </w:rPr>
              <w:t xml:space="preserve">巡逻岗：1人</w:t>
            </w:r>
            <w:r>
              <w:rPr>
                <w:rFonts w:hint="eastAsia" w:ascii="宋体" w:hAnsi="宋体" w:eastAsia="宋体" w:cs="宋体"/>
                <w:sz w:val="24"/>
                <w:szCs w:val="24"/>
                <w:highlight w:val="none"/>
              </w:rPr>
            </w:r>
            <w:r/>
          </w:p>
          <w:p>
            <w:pPr>
              <w:pStyle w:val="654"/>
              <w:rPr>
                <w:rFonts w:ascii="宋体" w:hAnsi="宋体" w:eastAsia="宋体" w:cs="宋体"/>
                <w:sz w:val="24"/>
                <w:szCs w:val="24"/>
                <w:highlight w:val="none"/>
              </w:rPr>
            </w:pPr>
            <w:r>
              <w:rPr>
                <w:rFonts w:ascii="宋体" w:hAnsi="宋体" w:eastAsia="宋体" w:cs="宋体"/>
                <w:sz w:val="24"/>
                <w:szCs w:val="24"/>
                <w:highlight w:val="none"/>
              </w:rPr>
              <w:t xml:space="preserve">（6）监控值守岗</w:t>
            </w:r>
            <w:r>
              <w:rPr>
                <w:rFonts w:hint="eastAsia" w:ascii="宋体" w:hAnsi="宋体" w:eastAsia="宋体" w:cs="宋体"/>
                <w:sz w:val="24"/>
                <w:szCs w:val="24"/>
                <w:highlight w:val="none"/>
              </w:rPr>
              <w:t xml:space="preserve">A</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ascii="宋体" w:hAnsi="宋体" w:eastAsia="宋体" w:cs="宋体"/>
                <w:sz w:val="24"/>
                <w:szCs w:val="24"/>
                <w:highlight w:val="none"/>
              </w:rPr>
            </w:r>
            <w:r/>
          </w:p>
          <w:p>
            <w:pPr>
              <w:pStyle w:val="654"/>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）监控值守岗</w:t>
            </w:r>
            <w:r>
              <w:rPr>
                <w:rFonts w:hint="eastAsia" w:ascii="宋体" w:hAnsi="宋体" w:eastAsia="宋体" w:cs="宋体"/>
                <w:sz w:val="24"/>
                <w:szCs w:val="24"/>
                <w:highlight w:val="none"/>
              </w:rPr>
              <w:t xml:space="preserve">B</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ascii="宋体" w:hAnsi="宋体" w:eastAsia="宋体" w:cs="宋体"/>
                <w:sz w:val="24"/>
                <w:szCs w:val="24"/>
                <w:highlight w:val="none"/>
              </w:rPr>
            </w:r>
            <w:r/>
          </w:p>
          <w:p>
            <w:pPr>
              <w:pStyle w:val="654"/>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8</w:t>
            </w:r>
            <w:r>
              <w:rPr>
                <w:rFonts w:ascii="宋体" w:hAnsi="宋体" w:eastAsia="宋体" w:cs="宋体"/>
                <w:sz w:val="24"/>
                <w:szCs w:val="24"/>
                <w:highlight w:val="none"/>
              </w:rPr>
              <w:t xml:space="preserve">）监控值守岗</w:t>
            </w:r>
            <w:r>
              <w:rPr>
                <w:rFonts w:hint="eastAsia" w:ascii="宋体" w:hAnsi="宋体" w:eastAsia="宋体" w:cs="宋体"/>
                <w:sz w:val="24"/>
                <w:szCs w:val="24"/>
                <w:highlight w:val="none"/>
              </w:rPr>
              <w:t xml:space="preserve">C</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保洁部：</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（1）园区外场保洁岗：1人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（2）园区</w:t>
            </w:r>
            <w:r>
              <w:rPr>
                <w:rFonts w:hint="eastAsia" w:ascii="宋体" w:hAnsi="宋体" w:eastAsia="宋体" w:cs="宋体"/>
                <w:sz w:val="24"/>
                <w:szCs w:val="24"/>
                <w:highlight w:val="none"/>
              </w:rPr>
              <w:t xml:space="preserve">内</w:t>
            </w:r>
            <w:r>
              <w:rPr>
                <w:rFonts w:ascii="宋体" w:hAnsi="宋体" w:eastAsia="宋体" w:cs="宋体"/>
                <w:sz w:val="24"/>
                <w:szCs w:val="24"/>
                <w:highlight w:val="none"/>
              </w:rPr>
              <w:t xml:space="preserve">场保洁岗：1人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（3）科研</w:t>
            </w:r>
            <w:bookmarkStart w:id="200" w:name="OLE_LINK9"/>
            <w:r>
              <w:rPr>
                <w:rFonts w:ascii="宋体" w:hAnsi="宋体" w:eastAsia="宋体" w:cs="宋体"/>
                <w:sz w:val="24"/>
                <w:szCs w:val="24"/>
                <w:highlight w:val="none"/>
              </w:rPr>
              <w:t xml:space="preserve">办公楼层</w:t>
            </w:r>
            <w:bookmarkEnd w:id="200"/>
            <w:r>
              <w:rPr>
                <w:rFonts w:ascii="宋体" w:hAnsi="宋体" w:eastAsia="宋体" w:cs="宋体"/>
                <w:sz w:val="24"/>
                <w:szCs w:val="24"/>
                <w:highlight w:val="none"/>
              </w:rPr>
              <w:t xml:space="preserve">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（4）科研住宿楼层保洁岗：1人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（5）公共区域专项保洁岗：1人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（6）垃圾收集与消杀辅助岗：1人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食堂：</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（1）菜品研发与厨房管理岗：1人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（2）热菜烹制与出品管控岗：1人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（3）凉菜与面点制作岗：1人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（4）餐厅现场服务岗：1人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（5）水吧饮品与接待服务岗：1人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（6）餐厅公区保洁岗：1人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后厨杂工</w:t>
            </w:r>
            <w:r>
              <w:rPr>
                <w:rFonts w:ascii="宋体" w:hAnsi="宋体" w:eastAsia="宋体" w:cs="宋体"/>
                <w:sz w:val="24"/>
                <w:szCs w:val="24"/>
                <w:highlight w:val="none"/>
              </w:rPr>
              <w:t xml:space="preserve">岗：1人</w:t>
            </w:r>
            <w:r>
              <w:rPr>
                <w:rFonts w:hint="eastAsia" w:ascii="宋体" w:hAnsi="宋体" w:eastAsia="宋体" w:cs="宋体"/>
                <w:sz w:val="24"/>
                <w:szCs w:val="24"/>
                <w:highlight w:val="none"/>
              </w:rPr>
            </w:r>
            <w:r/>
          </w:p>
          <w:p>
            <w:pPr>
              <w:pStyle w:val="654"/>
              <w:numPr>
                <w:ilvl w:val="0"/>
                <w:numId w:val="0"/>
              </w:numPr>
              <w:contextualSpacing/>
              <w:ind w:left="0" w:firstLine="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（二）人员要求（人员年龄在法定退休年龄以下，且需经采购人面试合格后方可上岗）</w:t>
            </w:r>
            <w:r>
              <w:rPr>
                <w:rFonts w:hint="eastAsia" w:ascii="宋体" w:hAnsi="宋体" w:eastAsia="宋体" w:cs="宋体"/>
                <w:sz w:val="24"/>
                <w:szCs w:val="24"/>
                <w:highlight w:val="none"/>
                <w:lang w:val="en-US" w:eastAsia="zh-CN" w:bidi="ar-SA"/>
              </w:rPr>
            </w:r>
            <w:r/>
          </w:p>
          <w:p>
            <w:pPr>
              <w:pStyle w:val="65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项目负责人</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全面统筹</w:t>
            </w:r>
            <w:bookmarkStart w:id="201" w:name="OLE_LINK15"/>
            <w:r>
              <w:rPr>
                <w:rFonts w:hint="eastAsia" w:ascii="宋体" w:hAnsi="宋体" w:eastAsia="宋体" w:cs="宋体"/>
                <w:sz w:val="24"/>
                <w:szCs w:val="24"/>
                <w:highlight w:val="none"/>
              </w:rPr>
              <w:t xml:space="preserve">办公园区、厂区园区</w:t>
            </w:r>
            <w:bookmarkEnd w:id="201"/>
            <w:r>
              <w:rPr>
                <w:rFonts w:ascii="宋体" w:hAnsi="宋体" w:eastAsia="宋体" w:cs="宋体"/>
                <w:sz w:val="24"/>
                <w:szCs w:val="24"/>
                <w:highlight w:val="none"/>
              </w:rPr>
              <w:t xml:space="preserve">物业服务项目的经营与管理工作，对接</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rPr>
              <w:t xml:space="preserve">科研管理、行政后勤等核心部门，牵头制定项目年度</w:t>
            </w:r>
            <w:r>
              <w:rPr>
                <w:rFonts w:hint="eastAsia" w:ascii="宋体" w:hAnsi="宋体" w:eastAsia="宋体" w:cs="宋体"/>
                <w:sz w:val="24"/>
                <w:szCs w:val="24"/>
                <w:highlight w:val="none"/>
              </w:rPr>
              <w:t xml:space="preserve">服务</w:t>
            </w:r>
            <w:r>
              <w:rPr>
                <w:rFonts w:ascii="宋体" w:hAnsi="宋体" w:eastAsia="宋体" w:cs="宋体"/>
                <w:sz w:val="24"/>
                <w:szCs w:val="24"/>
                <w:highlight w:val="none"/>
              </w:rPr>
              <w:t xml:space="preserve">目标、服务方案与管控体系；负责项目成本管控、服务品质把控、风险事项处置与团队建设，统筹协调内外部资源，确保各项经营指标与服务标准达标。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运营品质管控岗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项目物业服务品质的全流程闭环管控，制定各岗位服务标准、作业规范与考核细则；组织开展日常品质巡检、专项检查与月度品质考核，跟进问题整改验证与闭环；对接甲方品质诉求，统筹运营数据统计分析与服务报告编制，推进项目服务标准化、体系化建设。</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前台与会务保障岗</w:t>
            </w:r>
            <w:r>
              <w:rPr>
                <w:rFonts w:hint="eastAsia" w:ascii="宋体" w:hAnsi="宋体" w:eastAsia="宋体" w:cs="宋体"/>
                <w:sz w:val="24"/>
                <w:szCs w:val="24"/>
                <w:highlight w:val="none"/>
              </w:rPr>
              <w:t xml:space="preserve">：</w:t>
            </w:r>
            <w:bookmarkStart w:id="202" w:name="OLE_LINK27"/>
            <w:r/>
            <w:bookmarkStart w:id="203" w:name="OLE_LINK26"/>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0周岁及以下</w:t>
            </w:r>
            <w:bookmarkEnd w:id="202"/>
            <w:r>
              <w:rPr>
                <w:rFonts w:hint="eastAsia" w:ascii="宋体" w:hAnsi="宋体" w:eastAsia="宋体" w:cs="宋体"/>
                <w:sz w:val="24"/>
                <w:szCs w:val="24"/>
                <w:highlight w:val="none"/>
              </w:rPr>
              <w:t xml:space="preserve">，</w:t>
            </w:r>
            <w:bookmarkEnd w:id="203"/>
            <w:r>
              <w:rPr>
                <w:rFonts w:ascii="宋体" w:hAnsi="宋体" w:eastAsia="宋体" w:cs="宋体"/>
                <w:sz w:val="24"/>
                <w:szCs w:val="24"/>
                <w:highlight w:val="none"/>
              </w:rPr>
              <w:t xml:space="preserve">负责园区前台日常来访人员身份核验、登记引导、咨询解答与信件报刊收发工作，严格落实科研园区人员准入管控要求；承接园区各类学术会议、商务接待、内部会议的会务保障服务，涵盖会场布置、音视频设备调试、现场接待与会后收尾全流程，配合完成前台日常行政事务。</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客户关系与演示厅解说岗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0周岁及以下，</w:t>
            </w:r>
            <w:r>
              <w:rPr>
                <w:rFonts w:ascii="宋体" w:hAnsi="宋体" w:eastAsia="宋体" w:cs="宋体"/>
                <w:sz w:val="24"/>
                <w:szCs w:val="24"/>
                <w:highlight w:val="none"/>
              </w:rPr>
              <w:t xml:space="preserve">负责对接园区各科研团队</w:t>
            </w:r>
            <w:bookmarkStart w:id="204" w:name="OLE_LINK14"/>
            <w:r>
              <w:rPr>
                <w:rFonts w:hint="eastAsia" w:ascii="宋体" w:hAnsi="宋体" w:eastAsia="宋体" w:cs="宋体"/>
                <w:sz w:val="24"/>
                <w:szCs w:val="24"/>
                <w:highlight w:val="none"/>
              </w:rPr>
              <w:t xml:space="preserve">、员工</w:t>
            </w:r>
            <w:r>
              <w:rPr>
                <w:rFonts w:ascii="宋体" w:hAnsi="宋体" w:eastAsia="宋体" w:cs="宋体"/>
                <w:sz w:val="24"/>
                <w:szCs w:val="24"/>
                <w:highlight w:val="none"/>
              </w:rPr>
              <w:t xml:space="preserve">的</w:t>
            </w:r>
            <w:bookmarkEnd w:id="204"/>
            <w:r>
              <w:rPr>
                <w:rFonts w:ascii="宋体" w:hAnsi="宋体" w:eastAsia="宋体" w:cs="宋体"/>
                <w:sz w:val="24"/>
                <w:szCs w:val="24"/>
                <w:highlight w:val="none"/>
              </w:rPr>
              <w:t xml:space="preserve">日常联络与关系维护，建立常态化沟通机制；全流程跟进客户服务诉求的受理、派单、过程跟踪与回访闭环，确保诉求处置及时率、满意度达标；</w:t>
            </w:r>
            <w:r>
              <w:rPr>
                <w:rFonts w:hint="eastAsia" w:ascii="宋体" w:hAnsi="宋体" w:eastAsia="宋体" w:cs="宋体"/>
                <w:sz w:val="24"/>
                <w:szCs w:val="24"/>
                <w:highlight w:val="none"/>
              </w:rPr>
              <w:t xml:space="preserve">对演示厅日常环境维护，熟悉各产品、实验解说</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协助甲方解说演示</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土建装饰维修岗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建筑本体、公共区域装饰装修、门窗、墙面、地面、公共家具、标识标牌等设施的日常巡检、维修与养护工作；承接客户报修的土建装饰类问题处置，严格执行维修作业规范；配合开展园区装修改造项目的现场管控与验收，确保建筑设施完好率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暖通给排水维修岗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中央空调系统、新风系统、给排水管网、消防水系统、卫生洁具、水泵房等设备设施的日常巡检、运行调试、维修保养工作；保障科研楼宇暖通、给排水系统稳定运行，满足科研环境温湿度与供水需求；承接相关报修事项处置，配合开展能耗统计分析与节能改造落地。</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7.工程维修岗</w:t>
            </w:r>
            <w:r>
              <w:rPr>
                <w:rFonts w:hint="eastAsia" w:ascii="宋体" w:hAnsi="宋体" w:eastAsia="宋体" w:cs="宋体"/>
                <w:sz w:val="24"/>
                <w:szCs w:val="24"/>
                <w:highlight w:val="none"/>
                <w:lang w:val="en-US" w:eastAsia="zh-CN"/>
              </w:rPr>
              <w:t xml:space="preserve">A、B</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门禁系统、楼宇自控系统、公共广播、周界报警等弱电系统的日常巡检、故障排查与基础维修工作；配合监控、消防系统的维保对接，保障弱电系统稳定运行；承接客户报修的弱电类问题处置，配合开展园区智能化系统升级改造的现场配合工作</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高低压配电室、配电箱柜、公共照明、动力供电系统等强电设施的日常巡检、运行数据记录与常规养护工作；常态化排查用电安全隐患，建立隐患台账并跟进整改；配合开展用电能耗统计、供电设备年检与第三方维保对接，保障园区供电系统安全稳定运行。</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ascii="宋体" w:hAnsi="宋体" w:eastAsia="宋体" w:cs="宋体"/>
                <w:sz w:val="24"/>
                <w:szCs w:val="24"/>
                <w:highlight w:val="none"/>
              </w:rPr>
              <w:t xml:space="preserve">强电应急值守岗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强电系统的应急值守工作，第一时间处置突发供电故障与用电应急事件，保障科研核心设备供电连续性；配合开展强电设备维保、检修的现场配合与安全监护；落实强电机房日常管理规范与出入登记制度，确保机房运行安全。</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ascii="宋体" w:hAnsi="宋体" w:eastAsia="宋体" w:cs="宋体"/>
                <w:sz w:val="24"/>
                <w:szCs w:val="24"/>
                <w:highlight w:val="none"/>
              </w:rPr>
              <w:t xml:space="preserve">安全</w:t>
            </w:r>
            <w:r>
              <w:rPr>
                <w:rFonts w:hint="eastAsia" w:ascii="宋体" w:hAnsi="宋体" w:eastAsia="宋体" w:cs="宋体"/>
                <w:sz w:val="24"/>
                <w:szCs w:val="24"/>
                <w:highlight w:val="none"/>
                <w:lang w:val="en-US" w:eastAsia="zh-CN"/>
              </w:rPr>
              <w:t xml:space="preserve">部综合</w:t>
            </w:r>
            <w:r>
              <w:rPr>
                <w:rFonts w:ascii="宋体" w:hAnsi="宋体" w:eastAsia="宋体" w:cs="宋体"/>
                <w:sz w:val="24"/>
                <w:szCs w:val="24"/>
                <w:highlight w:val="none"/>
              </w:rPr>
              <w:t xml:space="preserve">主管</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全面统筹园区安全管理团队的日常运营与管理工作，制定园区安全管控方案、应急预案与岗位作业规范；负责安全团队的排班、培训、考核与日常督导，统筹门岗、巡逻、监控各岗位的协同联动；对接甲方安全管理部门与属地公安、消防主管单位，组织开展应急演练、安全隐患排查与专项整治工作，保障园区人员、财产与科研资料安全。</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ascii="宋体" w:hAnsi="宋体" w:eastAsia="宋体" w:cs="宋体"/>
                <w:sz w:val="24"/>
                <w:szCs w:val="24"/>
                <w:highlight w:val="none"/>
              </w:rPr>
              <w:t xml:space="preserve">白班门岗形象岗</w:t>
            </w:r>
            <w:r>
              <w:rPr>
                <w:rFonts w:hint="eastAsia" w:ascii="宋体" w:hAnsi="宋体" w:eastAsia="宋体" w:cs="宋体"/>
                <w:sz w:val="24"/>
                <w:szCs w:val="24"/>
                <w:highlight w:val="none"/>
              </w:rPr>
              <w:t xml:space="preserve">：45周岁及以下，</w:t>
            </w:r>
            <w:r>
              <w:rPr>
                <w:rFonts w:ascii="宋体" w:hAnsi="宋体" w:eastAsia="宋体" w:cs="宋体"/>
                <w:sz w:val="24"/>
                <w:szCs w:val="24"/>
                <w:highlight w:val="none"/>
              </w:rPr>
              <w:t xml:space="preserve">负责白班时段园区主入口的人员、车辆、物资进出核验与登记工作，严格执行科研园区人员准入、物资放行管控要求；维护门岗区域秩序与环境整洁，提供来访人员咨询引导服务，规范开展岗亭值守与形象展示，树立物业服务窗口良好形象。</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晚</w:t>
            </w:r>
            <w:r>
              <w:rPr>
                <w:rFonts w:ascii="宋体" w:hAnsi="宋体" w:eastAsia="宋体" w:cs="宋体"/>
                <w:sz w:val="24"/>
                <w:szCs w:val="24"/>
                <w:highlight w:val="none"/>
              </w:rPr>
              <w:t xml:space="preserve">班门岗值守岗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w:t>
            </w:r>
            <w:r>
              <w:rPr>
                <w:rFonts w:hint="eastAsia" w:ascii="宋体" w:hAnsi="宋体" w:eastAsia="宋体" w:cs="宋体"/>
                <w:sz w:val="24"/>
                <w:szCs w:val="24"/>
                <w:highlight w:val="none"/>
              </w:rPr>
              <w:t xml:space="preserve">晚</w:t>
            </w:r>
            <w:r>
              <w:rPr>
                <w:rFonts w:ascii="宋体" w:hAnsi="宋体" w:eastAsia="宋体" w:cs="宋体"/>
                <w:sz w:val="24"/>
                <w:szCs w:val="24"/>
                <w:highlight w:val="none"/>
              </w:rPr>
              <w:t xml:space="preserve">班时段园区出入口的人员、车辆进出管控与物资放行核验工作，重点管控下班时段人员离岗、外来施工人员离场与物资搬运；落实门禁管理规范，排查入口安全隐患，配合开展应急事件先期处置，保障中班时段园区出入口秩序稳定。</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12.白班</w:t>
            </w:r>
            <w:r>
              <w:rPr>
                <w:rFonts w:ascii="宋体" w:hAnsi="宋体" w:eastAsia="宋体" w:cs="宋体"/>
                <w:sz w:val="24"/>
                <w:szCs w:val="24"/>
                <w:highlight w:val="none"/>
              </w:rPr>
              <w:t xml:space="preserve">巡逻岗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w:t>
            </w:r>
            <w:r>
              <w:rPr>
                <w:rFonts w:hint="eastAsia" w:ascii="宋体" w:hAnsi="宋体" w:eastAsia="宋体" w:cs="宋体"/>
                <w:sz w:val="24"/>
                <w:szCs w:val="24"/>
                <w:highlight w:val="none"/>
              </w:rPr>
              <w:t xml:space="preserve">白班</w:t>
            </w:r>
            <w:r>
              <w:rPr>
                <w:rFonts w:ascii="宋体" w:hAnsi="宋体" w:eastAsia="宋体" w:cs="宋体"/>
                <w:sz w:val="24"/>
                <w:szCs w:val="24"/>
                <w:highlight w:val="none"/>
              </w:rPr>
              <w:t xml:space="preserve">时段园区公共区域、科研楼宇外围、重点设备机房、消防通道、周界围墙等区域的定时巡逻排查；检查门窗关闭状态、水电安全、消防设施完好情况，及时处置巡逻中发现的异常问题，上报安全隐患并做好巡逻记录，联动监控岗开展异常核查。</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13.夜班</w:t>
            </w:r>
            <w:r>
              <w:rPr>
                <w:rFonts w:ascii="宋体" w:hAnsi="宋体" w:eastAsia="宋体" w:cs="宋体"/>
                <w:sz w:val="24"/>
                <w:szCs w:val="24"/>
                <w:highlight w:val="none"/>
              </w:rPr>
              <w:t xml:space="preserve">巡逻岗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w:t>
            </w:r>
            <w:r>
              <w:rPr>
                <w:rFonts w:hint="eastAsia" w:ascii="宋体" w:hAnsi="宋体" w:eastAsia="宋体" w:cs="宋体"/>
                <w:sz w:val="24"/>
                <w:szCs w:val="24"/>
                <w:highlight w:val="none"/>
              </w:rPr>
              <w:t xml:space="preserve">夜班</w:t>
            </w:r>
            <w:r>
              <w:rPr>
                <w:rFonts w:ascii="宋体" w:hAnsi="宋体" w:eastAsia="宋体" w:cs="宋体"/>
                <w:sz w:val="24"/>
                <w:szCs w:val="24"/>
                <w:highlight w:val="none"/>
              </w:rPr>
              <w:t xml:space="preserve">时段园区科研楼宇内部、重点科研实验区域、监控盲区的定点巡查与流动巡逻；重点核查科研实验室区域安全管控、防盗防泄密措施落实情况，严格遵守科研区域保密要求；接到监控报警第一时间赶赴现场核实处置，确保夜间</w:t>
            </w:r>
            <w:bookmarkStart w:id="205" w:name="OLE_LINK16"/>
            <w:r>
              <w:rPr>
                <w:rFonts w:hint="eastAsia" w:ascii="宋体" w:hAnsi="宋体" w:eastAsia="宋体" w:cs="宋体"/>
                <w:sz w:val="24"/>
                <w:szCs w:val="24"/>
                <w:highlight w:val="none"/>
              </w:rPr>
              <w:t xml:space="preserve">办公园区、厂区园区</w:t>
            </w:r>
            <w:bookmarkEnd w:id="205"/>
            <w:r>
              <w:rPr>
                <w:rFonts w:ascii="宋体" w:hAnsi="宋体" w:eastAsia="宋体" w:cs="宋体"/>
                <w:sz w:val="24"/>
                <w:szCs w:val="24"/>
                <w:highlight w:val="none"/>
              </w:rPr>
              <w:t xml:space="preserve">核心区域安全可控。</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ascii="宋体" w:hAnsi="宋体" w:eastAsia="宋体" w:cs="宋体"/>
                <w:sz w:val="24"/>
                <w:szCs w:val="24"/>
                <w:highlight w:val="none"/>
              </w:rPr>
              <w:t xml:space="preserve">监控值守岗</w:t>
            </w:r>
            <w:r>
              <w:rPr>
                <w:rFonts w:hint="eastAsia" w:ascii="宋体" w:hAnsi="宋体" w:eastAsia="宋体" w:cs="宋体"/>
                <w:sz w:val="24"/>
                <w:szCs w:val="24"/>
                <w:highlight w:val="none"/>
                <w:lang w:val="en-US" w:eastAsia="zh-CN"/>
              </w:rPr>
              <w:t xml:space="preserve">A、B、C</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办公园区、厂区园区全区域监控系统的值守工作，实时监控各出入口、公共区域、科研楼宇重点部位的监控画面；发现异常情况立即联动对应岗位现场核实处置，按规范做好监控记录与信息上报；配合调取监控录像资料，严格遵守监控信息保密要求，保障监控系统正常运行。</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bookmarkStart w:id="206" w:name="OLE_LINK17"/>
            <w:r>
              <w:rPr>
                <w:rFonts w:ascii="宋体" w:hAnsi="宋体" w:eastAsia="宋体" w:cs="宋体"/>
                <w:sz w:val="24"/>
                <w:szCs w:val="24"/>
                <w:highlight w:val="none"/>
              </w:rPr>
              <w:t xml:space="preserve">园区外场保洁岗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负责园区外围道路、广场、停车场、绿化带、垃圾房等外场公共区域的日常清扫保洁、垃圾清运工作；定期开展外场公共设施擦拭、积水积雪清理与蚊虫消杀配合工作；维护外场环境整洁有序，符合</w:t>
            </w:r>
            <w:r>
              <w:rPr>
                <w:rFonts w:hint="eastAsia" w:ascii="宋体" w:hAnsi="宋体" w:eastAsia="宋体" w:cs="宋体"/>
                <w:sz w:val="24"/>
                <w:szCs w:val="24"/>
                <w:highlight w:val="none"/>
              </w:rPr>
              <w:t xml:space="preserve">厂区</w:t>
            </w:r>
            <w:r>
              <w:rPr>
                <w:rFonts w:ascii="宋体" w:hAnsi="宋体" w:eastAsia="宋体" w:cs="宋体"/>
                <w:sz w:val="24"/>
                <w:szCs w:val="24"/>
                <w:highlight w:val="none"/>
              </w:rPr>
              <w:t xml:space="preserve">园区环境品质标准。</w:t>
            </w:r>
            <w:bookmarkEnd w:id="206"/>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ascii="宋体" w:hAnsi="宋体" w:eastAsia="宋体" w:cs="宋体"/>
                <w:sz w:val="24"/>
                <w:szCs w:val="24"/>
                <w:highlight w:val="none"/>
              </w:rPr>
              <w:t xml:space="preserve">园区</w:t>
            </w:r>
            <w:r>
              <w:rPr>
                <w:rFonts w:hint="eastAsia" w:ascii="宋体" w:hAnsi="宋体" w:eastAsia="宋体" w:cs="宋体"/>
                <w:sz w:val="24"/>
                <w:szCs w:val="24"/>
                <w:highlight w:val="none"/>
              </w:rPr>
              <w:t xml:space="preserve">内</w:t>
            </w:r>
            <w:r>
              <w:rPr>
                <w:rFonts w:ascii="宋体" w:hAnsi="宋体" w:eastAsia="宋体" w:cs="宋体"/>
                <w:sz w:val="24"/>
                <w:szCs w:val="24"/>
                <w:highlight w:val="none"/>
              </w:rPr>
              <w:t xml:space="preserve">场保洁岗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w:t>
            </w:r>
            <w:r>
              <w:rPr>
                <w:rFonts w:hint="eastAsia" w:ascii="宋体" w:hAnsi="宋体" w:eastAsia="宋体" w:cs="宋体"/>
                <w:sz w:val="24"/>
                <w:szCs w:val="24"/>
                <w:highlight w:val="none"/>
              </w:rPr>
              <w:t xml:space="preserve">内场</w:t>
            </w:r>
            <w:r>
              <w:rPr>
                <w:rFonts w:ascii="宋体" w:hAnsi="宋体" w:eastAsia="宋体" w:cs="宋体"/>
                <w:sz w:val="24"/>
                <w:szCs w:val="24"/>
                <w:highlight w:val="none"/>
              </w:rPr>
              <w:t xml:space="preserve">区域的日常清扫保洁、</w:t>
            </w:r>
            <w:r>
              <w:rPr>
                <w:rFonts w:hint="eastAsia" w:ascii="宋体" w:hAnsi="宋体" w:eastAsia="宋体" w:cs="宋体"/>
                <w:sz w:val="24"/>
                <w:szCs w:val="24"/>
                <w:highlight w:val="none"/>
              </w:rPr>
              <w:t xml:space="preserve">卫生间环境维护</w:t>
            </w:r>
            <w:r>
              <w:rPr>
                <w:rFonts w:ascii="宋体" w:hAnsi="宋体" w:eastAsia="宋体" w:cs="宋体"/>
                <w:sz w:val="24"/>
                <w:szCs w:val="24"/>
                <w:highlight w:val="none"/>
              </w:rPr>
              <w:t xml:space="preserve">工作；定期开展</w:t>
            </w:r>
            <w:r>
              <w:rPr>
                <w:rFonts w:hint="eastAsia" w:ascii="宋体" w:hAnsi="宋体" w:eastAsia="宋体" w:cs="宋体"/>
                <w:sz w:val="24"/>
                <w:szCs w:val="24"/>
                <w:highlight w:val="none"/>
              </w:rPr>
              <w:t xml:space="preserve">内</w:t>
            </w:r>
            <w:r>
              <w:rPr>
                <w:rFonts w:ascii="宋体" w:hAnsi="宋体" w:eastAsia="宋体" w:cs="宋体"/>
                <w:sz w:val="24"/>
                <w:szCs w:val="24"/>
                <w:highlight w:val="none"/>
              </w:rPr>
              <w:t xml:space="preserve">场公共设施擦拭、</w:t>
            </w:r>
            <w:r>
              <w:rPr>
                <w:rFonts w:hint="eastAsia" w:ascii="宋体" w:hAnsi="宋体" w:eastAsia="宋体" w:cs="宋体"/>
                <w:sz w:val="24"/>
                <w:szCs w:val="24"/>
                <w:highlight w:val="none"/>
              </w:rPr>
              <w:t xml:space="preserve">卫生间专项</w:t>
            </w:r>
            <w:r>
              <w:rPr>
                <w:rFonts w:ascii="宋体" w:hAnsi="宋体" w:eastAsia="宋体" w:cs="宋体"/>
                <w:sz w:val="24"/>
                <w:szCs w:val="24"/>
                <w:highlight w:val="none"/>
              </w:rPr>
              <w:t xml:space="preserve">清理与蚊虫消杀配合工作；维护</w:t>
            </w:r>
            <w:r>
              <w:rPr>
                <w:rFonts w:hint="eastAsia" w:ascii="宋体" w:hAnsi="宋体" w:eastAsia="宋体" w:cs="宋体"/>
                <w:sz w:val="24"/>
                <w:szCs w:val="24"/>
                <w:highlight w:val="none"/>
              </w:rPr>
              <w:t xml:space="preserve">内场</w:t>
            </w:r>
            <w:r>
              <w:rPr>
                <w:rFonts w:ascii="宋体" w:hAnsi="宋体" w:eastAsia="宋体" w:cs="宋体"/>
                <w:sz w:val="24"/>
                <w:szCs w:val="24"/>
                <w:highlight w:val="none"/>
              </w:rPr>
              <w:t xml:space="preserve">环境整洁有序，符合</w:t>
            </w:r>
            <w:r>
              <w:rPr>
                <w:rFonts w:hint="eastAsia" w:ascii="宋体" w:hAnsi="宋体" w:eastAsia="宋体" w:cs="宋体"/>
                <w:sz w:val="24"/>
                <w:szCs w:val="24"/>
                <w:highlight w:val="none"/>
              </w:rPr>
              <w:t xml:space="preserve">厂区</w:t>
            </w:r>
            <w:r>
              <w:rPr>
                <w:rFonts w:ascii="宋体" w:hAnsi="宋体" w:eastAsia="宋体" w:cs="宋体"/>
                <w:sz w:val="24"/>
                <w:szCs w:val="24"/>
                <w:highlight w:val="none"/>
              </w:rPr>
              <w:t xml:space="preserve">园区环境品质标准。</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ascii="宋体" w:hAnsi="宋体" w:eastAsia="宋体" w:cs="宋体"/>
                <w:sz w:val="24"/>
                <w:szCs w:val="24"/>
                <w:highlight w:val="none"/>
              </w:rPr>
              <w:t xml:space="preserve">科研</w:t>
            </w:r>
            <w:r>
              <w:rPr>
                <w:rFonts w:hint="eastAsia" w:ascii="宋体" w:hAnsi="宋体" w:eastAsia="宋体" w:cs="宋体"/>
                <w:sz w:val="24"/>
                <w:szCs w:val="24"/>
                <w:highlight w:val="none"/>
              </w:rPr>
              <w:t xml:space="preserve">办公</w:t>
            </w:r>
            <w:r>
              <w:rPr>
                <w:rFonts w:ascii="宋体" w:hAnsi="宋体" w:eastAsia="宋体" w:cs="宋体"/>
                <w:sz w:val="24"/>
                <w:szCs w:val="24"/>
                <w:highlight w:val="none"/>
              </w:rPr>
              <w:t xml:space="preserve">楼层保洁岗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负责科研楼宇</w:t>
            </w:r>
            <w:r>
              <w:rPr>
                <w:rFonts w:hint="eastAsia" w:ascii="宋体" w:hAnsi="宋体" w:eastAsia="宋体" w:cs="宋体"/>
                <w:sz w:val="24"/>
                <w:szCs w:val="24"/>
                <w:highlight w:val="none"/>
              </w:rPr>
              <w:t xml:space="preserve">办公</w:t>
            </w:r>
            <w:r>
              <w:rPr>
                <w:rFonts w:ascii="宋体" w:hAnsi="宋体" w:eastAsia="宋体" w:cs="宋体"/>
                <w:sz w:val="24"/>
                <w:szCs w:val="24"/>
                <w:highlight w:val="none"/>
              </w:rPr>
              <w:t xml:space="preserve">楼层公共区域的日常保洁工作，涵盖走廊、楼梯间、公共卫生间、电梯轿厢、消防通道等区域的清扫、消毒与设施擦拭；严格落实科研区域保洁作业规范，避开科研人员工作高峰，避免干扰科研工作；配合完成专项保洁任务，确保楼层环境洁净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ascii="宋体" w:hAnsi="宋体" w:eastAsia="宋体" w:cs="宋体"/>
                <w:sz w:val="24"/>
                <w:szCs w:val="24"/>
                <w:highlight w:val="none"/>
              </w:rPr>
              <w:t xml:space="preserve">科研</w:t>
            </w:r>
            <w:r>
              <w:rPr>
                <w:rFonts w:hint="eastAsia" w:ascii="宋体" w:hAnsi="宋体" w:eastAsia="宋体" w:cs="宋体"/>
                <w:sz w:val="24"/>
                <w:szCs w:val="24"/>
                <w:highlight w:val="none"/>
              </w:rPr>
              <w:t xml:space="preserve">住</w:t>
            </w:r>
            <w:bookmarkStart w:id="207" w:name="OLE_LINK18"/>
            <w:r>
              <w:rPr>
                <w:rFonts w:hint="eastAsia" w:ascii="宋体" w:hAnsi="宋体" w:eastAsia="宋体" w:cs="宋体"/>
                <w:sz w:val="24"/>
                <w:szCs w:val="24"/>
                <w:highlight w:val="none"/>
              </w:rPr>
              <w:t xml:space="preserve">宿</w:t>
            </w:r>
            <w:r>
              <w:rPr>
                <w:rFonts w:ascii="宋体" w:hAnsi="宋体" w:eastAsia="宋体" w:cs="宋体"/>
                <w:sz w:val="24"/>
                <w:szCs w:val="24"/>
                <w:highlight w:val="none"/>
              </w:rPr>
              <w:t xml:space="preserve">楼层保洁岗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负责科研楼</w:t>
            </w:r>
            <w:bookmarkEnd w:id="207"/>
            <w:r>
              <w:rPr>
                <w:rFonts w:ascii="宋体" w:hAnsi="宋体" w:eastAsia="宋体" w:cs="宋体"/>
                <w:sz w:val="24"/>
                <w:szCs w:val="24"/>
                <w:highlight w:val="none"/>
              </w:rPr>
              <w:t xml:space="preserve">宇</w:t>
            </w:r>
            <w:r>
              <w:rPr>
                <w:rFonts w:hint="eastAsia" w:ascii="宋体" w:hAnsi="宋体" w:eastAsia="宋体" w:cs="宋体"/>
                <w:sz w:val="24"/>
                <w:szCs w:val="24"/>
                <w:highlight w:val="none"/>
              </w:rPr>
              <w:t xml:space="preserve">住宿</w:t>
            </w:r>
            <w:r>
              <w:rPr>
                <w:rFonts w:ascii="宋体" w:hAnsi="宋体" w:eastAsia="宋体" w:cs="宋体"/>
                <w:sz w:val="24"/>
                <w:szCs w:val="24"/>
                <w:highlight w:val="none"/>
              </w:rPr>
              <w:t xml:space="preserve">楼层公共区域的日常保洁与消毒工作，重点维护公共区域环境卫生；按规范分类处置公共区域垃圾，常态化开展循环保洁，保障楼层环境整洁有序。</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19.公共区域专项</w:t>
            </w:r>
            <w:r>
              <w:rPr>
                <w:rFonts w:ascii="宋体" w:hAnsi="宋体" w:eastAsia="宋体" w:cs="宋体"/>
                <w:sz w:val="24"/>
                <w:szCs w:val="24"/>
                <w:highlight w:val="none"/>
              </w:rPr>
              <w:t xml:space="preserve">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负责办公园区、厂区园区公共区域的日常保洁、循环保洁与深度清洁工作；</w:t>
            </w:r>
            <w:r>
              <w:rPr>
                <w:rFonts w:hint="eastAsia" w:ascii="宋体" w:hAnsi="宋体" w:eastAsia="宋体" w:cs="宋体"/>
                <w:sz w:val="24"/>
                <w:szCs w:val="24"/>
                <w:highlight w:val="none"/>
              </w:rPr>
              <w:t xml:space="preserve">重点管控</w:t>
            </w:r>
            <w:r>
              <w:rPr>
                <w:rFonts w:ascii="宋体" w:hAnsi="宋体" w:eastAsia="宋体" w:cs="宋体"/>
                <w:sz w:val="24"/>
                <w:szCs w:val="24"/>
                <w:highlight w:val="none"/>
              </w:rPr>
              <w:t xml:space="preserve">楼宇大堂、报告厅、会议室、公共区域扬尘与玻璃洁净度，配合开展楼层定期消杀工作；严格执行作业时间要求</w:t>
            </w:r>
            <w:r>
              <w:rPr>
                <w:rFonts w:hint="eastAsia" w:ascii="宋体" w:hAnsi="宋体" w:eastAsia="宋体" w:cs="宋体"/>
                <w:sz w:val="24"/>
                <w:szCs w:val="24"/>
                <w:highlight w:val="none"/>
              </w:rPr>
              <w:t xml:space="preserve">保障公共区域</w:t>
            </w:r>
            <w:r>
              <w:rPr>
                <w:rFonts w:ascii="宋体" w:hAnsi="宋体" w:eastAsia="宋体" w:cs="宋体"/>
                <w:sz w:val="24"/>
                <w:szCs w:val="24"/>
                <w:highlight w:val="none"/>
              </w:rPr>
              <w:t xml:space="preserve">环境整洁舒适；定期开展石材养护、地毯清洁、玻璃擦拭等深度保洁作业；配合大型会议、学术活动、商务接待的保洁保障工作，确保核心公共区域环境品质达标。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ascii="宋体" w:hAnsi="宋体" w:eastAsia="宋体" w:cs="宋体"/>
                <w:sz w:val="24"/>
                <w:szCs w:val="24"/>
                <w:highlight w:val="none"/>
              </w:rPr>
              <w:t xml:space="preserve">垃圾收集与消杀辅助岗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各楼层、各区域生活垃圾与可回收物的分类收集、转运与垃圾房整理工作；严格执行垃圾分类管理规范，配合开展餐厨垃圾专项清运；协助开展园区日常消杀、病媒生物防治工作，配合完成保洁设备、工具的日常维护与存放管理。</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bookmarkStart w:id="208" w:name="OLE_LINK29"/>
            <w:r>
              <w:rPr>
                <w:rFonts w:ascii="宋体" w:hAnsi="宋体" w:eastAsia="宋体" w:cs="宋体"/>
                <w:sz w:val="24"/>
                <w:szCs w:val="24"/>
                <w:highlight w:val="none"/>
              </w:rPr>
              <w:t xml:space="preserve">菜品研发与厨房管理岗</w:t>
            </w:r>
            <w:bookmarkEnd w:id="208"/>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0</w:t>
            </w:r>
            <w:r>
              <w:rPr>
                <w:rFonts w:ascii="宋体" w:hAnsi="宋体" w:eastAsia="宋体" w:cs="宋体"/>
                <w:sz w:val="24"/>
                <w:szCs w:val="24"/>
                <w:highlight w:val="none"/>
              </w:rPr>
              <w:t xml:space="preserve">周岁及以下，负责食堂菜品体系搭建与新品研发工作，结合科研人员就餐需求与营养搭配要求制定每周食谱</w:t>
            </w:r>
            <w:r>
              <w:rPr>
                <w:rFonts w:hint="eastAsia" w:ascii="宋体" w:hAnsi="宋体" w:eastAsia="宋体" w:cs="宋体"/>
                <w:sz w:val="24"/>
                <w:szCs w:val="24"/>
                <w:highlight w:val="none"/>
              </w:rPr>
              <w:t xml:space="preserve">，负责向员工、接待人员介绍解说菜品搭配方案、亮点</w:t>
            </w:r>
            <w:r>
              <w:rPr>
                <w:rFonts w:ascii="宋体" w:hAnsi="宋体" w:eastAsia="宋体" w:cs="宋体"/>
                <w:sz w:val="24"/>
                <w:szCs w:val="24"/>
                <w:highlight w:val="none"/>
              </w:rPr>
              <w:t xml:space="preserve">；管控菜品质量、口味与出品标准，统筹厨房原材料采购验收、库存管理与成本管控；落实食品安全管理规范与厨房管理制度，带领厨房团队完成日常供餐保障工作。</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ascii="宋体" w:hAnsi="宋体" w:eastAsia="宋体" w:cs="宋体"/>
                <w:sz w:val="24"/>
                <w:szCs w:val="24"/>
                <w:highlight w:val="none"/>
              </w:rPr>
              <w:t xml:space="preserve">热菜烹制与出品管控岗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热菜类菜品的烹制工作，严格执行菜品制作标准与出品规范，管控出餐温度、分量与品质；协助开展厨房日常管理、食材备货与人员排班，配合落实厨房卫生清洁、食材盘点与食品安全管控；保障日常热菜供餐稳定，配合完成接待餐、工作餐的定制化烹制</w:t>
            </w:r>
            <w:r>
              <w:rPr>
                <w:rFonts w:hint="eastAsia" w:ascii="宋体" w:hAnsi="宋体" w:eastAsia="宋体" w:cs="宋体"/>
                <w:sz w:val="24"/>
                <w:szCs w:val="24"/>
                <w:highlight w:val="none"/>
              </w:rPr>
              <w:t xml:space="preserve">，熟练食堂设施设备操作，并掌握两种及以上菜系菜肴烹制方式</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ascii="宋体" w:hAnsi="宋体" w:eastAsia="宋体" w:cs="宋体"/>
                <w:sz w:val="24"/>
                <w:szCs w:val="24"/>
                <w:highlight w:val="none"/>
              </w:rPr>
              <w:t xml:space="preserve">凉菜与面点制作岗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凉菜、面点、主食、粥品的制作与出品工作，严格遵守食品加工卫生规范与操作流程；保障凉菜与面点的口味、品质与新鲜度，定期更新品类与样式；配合开展食材盘点与成本管控，协助完成厨房日常备餐与卫生清洁工作。</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ascii="宋体" w:hAnsi="宋体" w:eastAsia="宋体" w:cs="宋体"/>
                <w:sz w:val="24"/>
                <w:szCs w:val="24"/>
                <w:highlight w:val="none"/>
              </w:rPr>
              <w:t xml:space="preserve">餐厅现场服务岗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就餐区域的现场服务工作，包含餐线辅助打餐、就餐引导、餐具回收、桌面即时清洁整理；解答就餐人员咨询，收集就餐意见反馈并及时上报；配合开展餐线菜品补给与就餐秩序维护，保障就餐时段现场秩序良好、服务规范到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ascii="宋体" w:hAnsi="宋体" w:eastAsia="宋体" w:cs="宋体"/>
                <w:sz w:val="24"/>
                <w:szCs w:val="24"/>
                <w:highlight w:val="none"/>
              </w:rPr>
              <w:t xml:space="preserve">水吧饮品与接待服务岗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水吧台的日常运营服务工作，按规范制作各类饮品、茶点；承接会议、商务接待、学术活动的茶歇保障服务，根据需求定制茶歇方案；管控水吧台食材品质、库存与卫生规范，做好成本核算与台账管理；维护水吧台区域环境整洁，提供优质的接待服务体验。</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餐厅公区保洁岗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就餐大厅、过道、卫生间、洗手台等公共区域的日常清扫保洁、消毒消杀工作；及时清理桌面垃圾与地面污渍，就餐时段开展循环保洁；定期开展餐厅深度清洁与消杀，配合落实食堂卫生防疫要求；维护就餐区域洁净卫生的用餐环境。</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rPr>
                <w:rFonts w:ascii="宋体" w:hAnsi="宋体" w:eastAsia="宋体" w:cs="宋体"/>
                <w:sz w:val="24"/>
                <w:szCs w:val="24"/>
                <w:highlight w:val="none"/>
                <w:lang w:val="en-US" w:eastAsia="zh-CN"/>
              </w:rPr>
              <w:t xml:space="preserve">后厨杂工岗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所有餐具、厨具、餐盒的回收、清洗、消毒与分类存放工作；严格执行餐具消毒流程与卫生标准，保障餐具洁净无残留、消毒达标；配合开展厨房卫生清洁、垃圾清运与食材初加工辅助工作；定期维护清洗消毒设备，落实食堂食品安全相关管理要求。</w:t>
            </w:r>
            <w:r>
              <w:rPr>
                <w:rFonts w:hint="eastAsia" w:ascii="宋体" w:hAnsi="宋体" w:eastAsia="宋体" w:cs="宋体"/>
                <w:sz w:val="24"/>
                <w:szCs w:val="24"/>
                <w:highlight w:val="none"/>
              </w:rPr>
            </w:r>
            <w:r/>
          </w:p>
          <w:p>
            <w:pPr>
              <w:pStyle w:val="654"/>
              <w:rPr>
                <w:rFonts w:hint="eastAsia" w:ascii="宋体" w:hAnsi="宋体" w:cs="宋体"/>
                <w:b/>
                <w:bCs/>
                <w:spacing w:val="-1"/>
                <w:sz w:val="24"/>
                <w:szCs w:val="24"/>
              </w:rPr>
            </w:pPr>
            <w:r>
              <w:rPr>
                <w:rFonts w:hint="eastAsia" w:ascii="宋体" w:hAnsi="宋体" w:eastAsia="宋体" w:cs="宋体"/>
                <w:sz w:val="24"/>
                <w:szCs w:val="24"/>
                <w:highlight w:val="none"/>
              </w:rPr>
              <w:t xml:space="preserve">注：供应商投入本项目的所有人员若涉及变更或岗位职责根据实际服务合理调整的，须向采购人提出书面申请，经采购人同意</w:t>
            </w:r>
            <w:r>
              <w:rPr>
                <w:rFonts w:hint="eastAsia" w:ascii="宋体" w:hAnsi="宋体" w:eastAsia="宋体" w:cs="宋体"/>
                <w:sz w:val="24"/>
                <w:szCs w:val="24"/>
                <w:highlight w:val="none"/>
                <w:lang w:val="en-US" w:eastAsia="zh-CN"/>
              </w:rPr>
              <w:t xml:space="preserve">后</w:t>
            </w:r>
            <w:r>
              <w:rPr>
                <w:rFonts w:hint="eastAsia" w:ascii="宋体" w:hAnsi="宋体" w:eastAsia="宋体" w:cs="宋体"/>
                <w:sz w:val="24"/>
                <w:szCs w:val="24"/>
                <w:highlight w:val="none"/>
              </w:rPr>
              <w:t xml:space="preserve">双方签订补充协议，方可执行。</w:t>
            </w:r>
            <w:bookmarkEnd w:id="196"/>
            <w:r/>
            <w:bookmarkEnd w:id="197"/>
            <w:r>
              <w:rPr>
                <w:rFonts w:hint="eastAsia" w:ascii="宋体" w:hAnsi="宋体" w:cs="宋体"/>
                <w:b/>
                <w:bCs/>
                <w:spacing w:val="-1"/>
                <w:sz w:val="24"/>
                <w:szCs w:val="24"/>
              </w:rPr>
            </w:r>
            <w:r/>
          </w:p>
        </w:tc>
      </w:tr>
    </w:tbl>
    <w:p>
      <w:pPr>
        <w:pStyle w:val="654"/>
        <w:rPr>
          <w:rFonts w:hint="eastAsia" w:ascii="宋体" w:hAnsi="宋体" w:cs="宋体"/>
          <w:b/>
          <w:bCs/>
          <w:spacing w:val="-1"/>
          <w:sz w:val="24"/>
          <w:szCs w:val="24"/>
        </w:rPr>
      </w:pPr>
      <w:r>
        <w:rPr>
          <w:rFonts w:hint="eastAsia" w:ascii="宋体" w:hAnsi="宋体" w:cs="宋体"/>
          <w:b/>
          <w:bCs/>
          <w:spacing w:val="-1"/>
          <w:sz w:val="24"/>
          <w:szCs w:val="24"/>
        </w:rPr>
      </w:r>
      <w:r/>
    </w:p>
    <w:p>
      <w:pPr>
        <w:pStyle w:val="654"/>
        <w:ind w:firstLine="480"/>
        <w:rPr>
          <w:rFonts w:hint="eastAsia" w:ascii="宋体" w:hAnsi="宋体"/>
          <w:color w:val="000000"/>
          <w:sz w:val="24"/>
          <w:szCs w:val="24"/>
        </w:rPr>
        <w:outlineLvl w:val="2"/>
      </w:pPr>
      <w:r>
        <w:rPr>
          <w:rFonts w:hint="eastAsia" w:ascii="宋体" w:hAnsi="宋体"/>
          <w:sz w:val="24"/>
          <w:szCs w:val="24"/>
        </w:rPr>
        <w:t xml:space="preserve">3.</w:t>
      </w:r>
      <w:r>
        <w:rPr>
          <w:rFonts w:hint="eastAsia" w:ascii="宋体" w:hAnsi="宋体"/>
          <w:color w:val="000000"/>
          <w:sz w:val="24"/>
          <w:szCs w:val="24"/>
        </w:rPr>
        <w:t xml:space="preserve">项目实施要求</w:t>
      </w:r>
      <w:r>
        <w:rPr>
          <w:rFonts w:hint="eastAsia" w:ascii="宋体" w:hAnsi="宋体"/>
          <w:color w:val="000000"/>
          <w:sz w:val="24"/>
          <w:szCs w:val="24"/>
        </w:rPr>
      </w:r>
      <w:r/>
    </w:p>
    <w:tbl>
      <w:tblPr>
        <w:tblW w:w="9762"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1.供应商为本项目配置的所有人员必须遵守国家的法律、法规及采购人的各项规章制度，身体健康，无传染性疾病，需经过岗前培训合格方能上岗。拟派驻的人员不得在其他项目兼职。</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rPr>
                <w:rFonts w:hint="eastAsia" w:ascii="宋体" w:hAnsi="宋体" w:cs="宋体"/>
                <w:sz w:val="24"/>
                <w:szCs w:val="24"/>
              </w:rPr>
            </w:r>
            <w:r/>
          </w:p>
          <w:p>
            <w:pPr>
              <w:pStyle w:val="654"/>
              <w:rPr>
                <w:rFonts w:ascii="宋体" w:hAnsi="宋体" w:eastAsia="宋体" w:cs="宋体"/>
                <w:b/>
                <w:bCs/>
                <w:spacing w:val="-1"/>
                <w:sz w:val="24"/>
                <w:szCs w:val="24"/>
                <w:lang w:val="en-US" w:eastAsia="zh-CN"/>
              </w:rPr>
            </w:pPr>
            <w:r>
              <w:rPr>
                <w:rFonts w:hint="eastAsia" w:ascii="宋体" w:hAnsi="宋体" w:cs="宋体"/>
                <w:sz w:val="24"/>
                <w:szCs w:val="24"/>
              </w:rPr>
              <w:t xml:space="preserve">6.供应商负责配备用于物业管理服务的设备、机具、用具、易耗品（包括办公用品、安保器械、清洁耗材、工程维修用具）等，需满足服务实际需要以及采购人规定要求。</w:t>
            </w:r>
            <w:r>
              <w:rPr>
                <w:rFonts w:ascii="宋体" w:hAnsi="宋体" w:eastAsia="宋体" w:cs="宋体"/>
                <w:b/>
                <w:bCs/>
                <w:spacing w:val="-1"/>
                <w:sz w:val="24"/>
                <w:szCs w:val="24"/>
                <w:lang w:val="en-US" w:eastAsia="zh-CN"/>
              </w:rPr>
            </w:r>
            <w:r/>
          </w:p>
        </w:tc>
      </w:tr>
    </w:tbl>
    <w:p>
      <w:pPr>
        <w:pStyle w:val="654"/>
        <w:ind w:firstLine="480"/>
        <w:rPr>
          <w:rFonts w:hint="eastAsia" w:ascii="黑体" w:hAnsi="黑体" w:eastAsia="黑体" w:cs="黑体"/>
          <w:sz w:val="24"/>
          <w:szCs w:val="24"/>
        </w:rPr>
      </w:pPr>
      <w:r>
        <w:rPr>
          <w:rFonts w:hint="eastAsia" w:ascii="黑体" w:hAnsi="黑体" w:eastAsia="黑体" w:cs="黑体"/>
          <w:sz w:val="24"/>
          <w:szCs w:val="24"/>
        </w:rPr>
      </w:r>
      <w:r/>
    </w:p>
    <w:p>
      <w:pPr>
        <w:pStyle w:val="654"/>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4"/>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1.报价要求</w:t>
      </w:r>
      <w:r>
        <w:rPr>
          <w:rFonts w:hint="eastAsia" w:ascii="宋体" w:hAnsi="宋体" w:eastAsia="宋体" w:cs="Times New Roman"/>
          <w:b w:val="0"/>
          <w:bCs w:val="0"/>
          <w:color w:val="000000"/>
          <w:sz w:val="24"/>
          <w:szCs w:val="24"/>
          <w:highlight w:val="none"/>
          <w:lang w:val="en-US" w:eastAsia="zh-CN"/>
        </w:rPr>
      </w:r>
      <w:r/>
    </w:p>
    <w:p>
      <w:pPr>
        <w:pStyle w:val="654"/>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654"/>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eastAsia="宋体" w:cs="Times New Roman"/>
          <w:bCs/>
          <w:color w:val="000000"/>
          <w:sz w:val="24"/>
          <w:szCs w:val="24"/>
          <w:highlight w:val="none"/>
          <w:lang w:val="en-US" w:eastAsia="zh-CN"/>
        </w:rPr>
        <w:t xml:space="preserve">《人工成本报价明细表》（格式见第六章）并满足以下要求：</w:t>
      </w:r>
      <w:r>
        <w:rPr>
          <w:rFonts w:hint="eastAsia" w:ascii="宋体" w:hAnsi="宋体" w:eastAsia="宋体" w:cs="Times New Roman"/>
          <w:bCs/>
          <w:color w:val="000000"/>
          <w:sz w:val="24"/>
          <w:szCs w:val="24"/>
          <w:highlight w:val="none"/>
          <w:lang w:val="en-US" w:eastAsia="zh-CN"/>
        </w:rPr>
      </w:r>
      <w:r/>
    </w:p>
    <w:p>
      <w:pPr>
        <w:pStyle w:val="654"/>
        <w:numPr>
          <w:ilvl w:val="0"/>
          <w:numId w:val="0"/>
        </w:numPr>
        <w:ind w:firstLine="480"/>
        <w:jc w:val="both"/>
        <w:spacing w:after="0" w:line="240"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法定节假日、周末加班工资</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eastAsia="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eastAsia="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w:t>
      </w:r>
      <w:r>
        <w:rPr>
          <w:rFonts w:hint="eastAsia" w:ascii="宋体" w:hAnsi="宋体" w:eastAsia="宋体" w:cs="宋体"/>
          <w:b/>
          <w:bCs/>
          <w:i w:val="0"/>
          <w:iCs w:val="0"/>
          <w:color w:val="000000"/>
          <w:sz w:val="24"/>
          <w:szCs w:val="24"/>
          <w:highlight w:val="none"/>
          <w:u w:val="none"/>
          <w:lang w:val="en-US" w:eastAsia="zh-CN"/>
        </w:rPr>
        <w:t xml:space="preserve">数不少于10人（在岗人数岗位需覆盖：客户服务岗、工程部岗位、安全部岗位、保洁部岗位），并按照合同履行期内的法定节假日天数</w:t>
      </w:r>
      <w:r>
        <w:rPr>
          <w:rFonts w:hint="eastAsia" w:ascii="宋体" w:hAnsi="宋体" w:eastAsia="宋体" w:cs="Times New Roman"/>
          <w:b/>
          <w:bCs/>
          <w:color w:val="000000"/>
          <w:sz w:val="24"/>
          <w:szCs w:val="24"/>
          <w:highlight w:val="none"/>
          <w:lang w:val="en-US" w:eastAsia="zh-CN"/>
        </w:rPr>
        <w:t xml:space="preserve">（13天/年）</w:t>
      </w:r>
      <w:r>
        <w:rPr>
          <w:rFonts w:hint="eastAsia" w:ascii="宋体" w:hAnsi="宋体" w:eastAsia="宋体" w:cs="宋体"/>
          <w:b/>
          <w:bCs/>
          <w:i w:val="0"/>
          <w:iCs w:val="0"/>
          <w:color w:val="000000"/>
          <w:sz w:val="24"/>
          <w:szCs w:val="24"/>
          <w:highlight w:val="none"/>
          <w:u w:val="none"/>
          <w:lang w:val="en-US" w:eastAsia="zh-CN"/>
        </w:rPr>
        <w:t xml:space="preserve">进行测算，报价中的“法定节假日加班工资”不得低于上述要求。双休在岗人数不少于10人（</w:t>
      </w:r>
      <w:r>
        <w:rPr>
          <w:rFonts w:hint="eastAsia" w:ascii="宋体" w:hAnsi="宋体" w:cs="宋体"/>
          <w:b/>
          <w:bCs/>
          <w:color w:val="000000"/>
          <w:sz w:val="24"/>
          <w:szCs w:val="24"/>
          <w:highlight w:val="none"/>
          <w:lang w:bidi="en-US"/>
        </w:rPr>
        <w:t xml:space="preserve">在岗人数岗位需覆盖：客户服务岗、工程部岗位、安全部岗位、保洁部岗位</w:t>
      </w:r>
      <w:r>
        <w:rPr>
          <w:rFonts w:hint="eastAsia" w:ascii="宋体" w:hAnsi="宋体" w:eastAsia="宋体" w:cs="宋体"/>
          <w:b/>
          <w:bCs/>
          <w:i w:val="0"/>
          <w:iCs w:val="0"/>
          <w:color w:val="000000"/>
          <w:sz w:val="24"/>
          <w:szCs w:val="24"/>
          <w:highlight w:val="none"/>
          <w:u w:val="none"/>
          <w:lang w:val="en-US" w:eastAsia="zh-CN"/>
        </w:rPr>
        <w:t xml:space="preserve">），按照出勤不得低于52天（每班出勤时间不得低于8小时）进行测算并报价。</w:t>
      </w:r>
      <w:r>
        <w:rPr>
          <w:rFonts w:ascii="宋体" w:hAnsi="宋体" w:eastAsia="宋体" w:cs="Times New Roman"/>
          <w:bCs/>
          <w:color w:val="000000"/>
          <w:sz w:val="24"/>
          <w:szCs w:val="24"/>
          <w:highlight w:val="none"/>
          <w:lang w:val="en-US" w:eastAsia="zh-CN"/>
        </w:rPr>
      </w:r>
      <w:r/>
    </w:p>
    <w:p>
      <w:pPr>
        <w:pStyle w:val="654"/>
        <w:ind w:firstLine="480"/>
        <w:jc w:val="left"/>
        <w:spacing w:after="0" w:line="240" w:lineRule="auto"/>
        <w:rPr>
          <w:rFonts w:hint="eastAsia" w:ascii="宋体" w:hAnsi="宋体" w:eastAsia="宋体" w:cs="宋体"/>
          <w:b/>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eastAsia="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lang w:val="en-US" w:eastAsia="zh-CN"/>
        </w:rPr>
        <w:t xml:space="preserve">社保</w:t>
      </w:r>
      <w:r>
        <w:rPr>
          <w:rFonts w:hint="eastAsia" w:ascii="宋体" w:hAnsi="宋体" w:eastAsia="宋体" w:cs="宋体"/>
          <w:b/>
          <w:bCs w:val="0"/>
          <w:color w:val="000000"/>
          <w:sz w:val="24"/>
          <w:szCs w:val="24"/>
          <w:highlight w:val="none"/>
          <w:lang w:val="en-US" w:eastAsia="zh-CN"/>
        </w:rPr>
        <w:t xml:space="preserve">缴费基数不得低于</w:t>
      </w:r>
      <w:r>
        <w:rPr>
          <w:rFonts w:hint="eastAsia" w:ascii="宋体" w:hAnsi="宋体" w:eastAsia="宋体" w:cs="Times New Roman"/>
          <w:b/>
          <w:bCs w:val="0"/>
          <w:color w:val="000000"/>
          <w:sz w:val="24"/>
          <w:szCs w:val="24"/>
          <w:highlight w:val="none"/>
          <w:lang w:val="en-US" w:eastAsia="zh-CN"/>
        </w:rPr>
        <w:t xml:space="preserve">人社部门现行文件</w:t>
      </w:r>
      <w:r>
        <w:rPr>
          <w:rFonts w:hint="eastAsia" w:ascii="宋体" w:hAnsi="宋体" w:eastAsia="宋体" w:cs="宋体"/>
          <w:b/>
          <w:bCs w:val="0"/>
          <w:color w:val="000000"/>
          <w:sz w:val="24"/>
          <w:szCs w:val="24"/>
          <w:highlight w:val="none"/>
          <w:lang w:val="en-US" w:eastAsia="zh-CN"/>
        </w:rPr>
        <w:t xml:space="preserve">规定</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eastAsia="宋体" w:cs="宋体"/>
          <w:b/>
          <w:bCs w:val="0"/>
          <w:color w:val="000000"/>
          <w:sz w:val="24"/>
          <w:szCs w:val="24"/>
          <w:highlight w:val="none"/>
          <w:lang w:val="en-US" w:eastAsia="zh-CN"/>
        </w:rPr>
        <w:t xml:space="preserve">相关规定，社保、公积金须</w:t>
      </w:r>
      <w:r>
        <w:rPr>
          <w:rFonts w:hint="eastAsia" w:ascii="宋体" w:hAnsi="宋体" w:eastAsia="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根据省人社部门文件规定，</w:t>
      </w:r>
      <w:r>
        <w:rPr>
          <w:rFonts w:hint="eastAsia" w:ascii="宋体" w:hAnsi="宋体" w:eastAsia="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eastAsia="宋体" w:cs="宋体"/>
          <w:b/>
          <w:bCs/>
          <w:color w:val="000000"/>
          <w:sz w:val="24"/>
          <w:szCs w:val="24"/>
          <w:highlight w:val="none"/>
          <w:lang w:val="en-US" w:eastAsia="zh-CN"/>
        </w:rPr>
        <w:t xml:space="preserve">供应商须测算在报价中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54"/>
        <w:numPr>
          <w:ilvl w:val="0"/>
          <w:numId w:val="0"/>
        </w:num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654"/>
        <w:ind w:firstLine="482"/>
        <w:jc w:val="left"/>
        <w:rPr>
          <w:rFonts w:hint="eastAsia" w:ascii="宋体" w:hAnsi="宋体" w:eastAsia="宋体" w:cs="宋体"/>
          <w:b/>
          <w:bCs/>
          <w:color w:val="000000"/>
          <w:sz w:val="24"/>
          <w:szCs w:val="24"/>
          <w:highlight w:val="none"/>
        </w:rPr>
      </w:pPr>
      <w:r/>
      <w:bookmarkStart w:id="209"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54"/>
        <w:ind w:firstLine="482"/>
        <w:jc w:val="both"/>
        <w:rPr>
          <w:rFonts w:hint="eastAsia" w:ascii="宋体" w:hAnsi="宋体"/>
          <w:color w:val="000000"/>
          <w:sz w:val="24"/>
          <w:szCs w:val="24"/>
          <w:highlight w:val="none"/>
        </w:rPr>
      </w:pPr>
      <w:r/>
      <w:bookmarkEnd w:id="209"/>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3个</w:t>
      </w:r>
      <w:r>
        <w:rPr>
          <w:rFonts w:hint="eastAsia" w:ascii="宋体" w:hAnsi="宋体" w:eastAsia="宋体" w:cs="宋体"/>
          <w:b/>
          <w:bCs/>
          <w:color w:val="000000"/>
          <w:sz w:val="24"/>
          <w:szCs w:val="24"/>
          <w:highlight w:val="none"/>
        </w:rPr>
        <w:t xml:space="preserve">日历天当日有效的相关政策规定为准。</w:t>
      </w:r>
      <w:r>
        <w:rPr>
          <w:rFonts w:hint="eastAsia" w:ascii="宋体" w:hAnsi="宋体"/>
          <w:color w:val="000000"/>
          <w:sz w:val="24"/>
          <w:szCs w:val="24"/>
          <w:highlight w:val="none"/>
        </w:rPr>
      </w:r>
      <w:r/>
    </w:p>
    <w:p>
      <w:pPr>
        <w:pStyle w:val="654"/>
        <w:ind w:firstLine="482"/>
        <w:rPr>
          <w:rFonts w:ascii="Times New Roman" w:hAnsi="Times New Roman" w:eastAsia="宋体" w:cs="Times New Roman"/>
          <w:highlight w:val="none"/>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ascii="Times New Roman" w:hAnsi="Times New Roman" w:eastAsia="宋体" w:cs="Times New Roman"/>
          <w:highlight w:val="none"/>
        </w:rPr>
      </w:r>
      <w:r/>
    </w:p>
    <w:p>
      <w:pPr>
        <w:pStyle w:val="654"/>
        <w:ind w:firstLine="480"/>
        <w:jc w:val="left"/>
        <w:rPr>
          <w:rFonts w:hint="eastAsia" w:ascii="宋体" w:hAnsi="宋体"/>
          <w:color w:val="000000"/>
          <w:sz w:val="24"/>
          <w:szCs w:val="24"/>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）报</w:t>
      </w:r>
      <w:r>
        <w:rPr>
          <w:rFonts w:hint="eastAsia" w:ascii="宋体" w:hAnsi="宋体"/>
          <w:color w:val="000000"/>
          <w:sz w:val="24"/>
          <w:szCs w:val="24"/>
        </w:rPr>
        <w:t xml:space="preserve">价中还应包含以下费用，并在《投标分项报价表》中列明：</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①环境费用类：清洁药剂、抽纸、大盘纸、洗手液、清洁工具类（刮水器、涂水器、扫把簸箕、尘推、玻璃刮刀等）、洗衣房、食堂专项清洁药剂、大小垃圾袋、防</w:t>
      </w:r>
      <w:r>
        <w:rPr>
          <w:rFonts w:hint="eastAsia" w:ascii="宋体" w:hAnsi="宋体"/>
          <w:color w:val="000000"/>
          <w:sz w:val="24"/>
          <w:szCs w:val="24"/>
          <w:lang w:val="en-US" w:eastAsia="zh-CN"/>
        </w:rPr>
        <w:t xml:space="preserve">汛</w:t>
      </w:r>
      <w:r>
        <w:rPr>
          <w:rFonts w:hint="eastAsia" w:ascii="宋体" w:hAnsi="宋体"/>
          <w:color w:val="000000"/>
          <w:sz w:val="24"/>
          <w:szCs w:val="24"/>
        </w:rPr>
        <w:t xml:space="preserve">防冻专项物资（沙子、沙袋、融雪剂、草垫、推雪板、大扫把）、生活垃圾清运、厨余垃圾清运、绿化过保前为绿植租摆、驱蛇、椿类、蜂类消杀费用，绿化过保后为绿化养护费用、蟑螂、蚊、鼠、苍蝇消杀、节日装饰、运营秩序物品等</w:t>
      </w:r>
      <w:r>
        <w:rPr>
          <w:rFonts w:hint="eastAsia" w:ascii="宋体" w:hAnsi="宋体"/>
          <w:color w:val="000000"/>
          <w:sz w:val="24"/>
          <w:szCs w:val="24"/>
          <w:lang w:eastAsia="zh-CN"/>
        </w:rPr>
        <w:t xml:space="preserve">。</w:t>
      </w:r>
      <w:r>
        <w:rPr>
          <w:rFonts w:hint="eastAsia" w:ascii="宋体" w:hAnsi="宋体"/>
          <w:color w:val="000000"/>
          <w:sz w:val="24"/>
          <w:szCs w:val="24"/>
        </w:rPr>
        <w:t xml:space="preserve">往期实际发生费用为165000元/年（不含税）</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供应商须按165000</w:t>
      </w:r>
      <w:r>
        <w:rPr>
          <w:rFonts w:hint="eastAsia" w:ascii="宋体" w:hAnsi="宋体"/>
          <w:color w:val="000000"/>
          <w:sz w:val="24"/>
          <w:szCs w:val="24"/>
          <w:lang w:val="en-US" w:eastAsia="zh-CN"/>
        </w:rPr>
        <w:t xml:space="preserve">元</w:t>
      </w:r>
      <w:r>
        <w:rPr>
          <w:rFonts w:hint="eastAsia" w:ascii="宋体" w:hAnsi="宋体"/>
          <w:color w:val="000000"/>
          <w:sz w:val="24"/>
          <w:szCs w:val="24"/>
        </w:rPr>
        <w:t xml:space="preserve">/年报价。</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②工程类：避雷检测、消防检测、高压安全工具检测、电梯年检、电梯限速器年检等</w:t>
      </w:r>
      <w:r>
        <w:rPr>
          <w:rFonts w:hint="eastAsia" w:ascii="宋体" w:hAnsi="宋体"/>
          <w:color w:val="000000"/>
          <w:sz w:val="24"/>
          <w:szCs w:val="24"/>
          <w:lang w:eastAsia="zh-CN"/>
        </w:rPr>
        <w:t xml:space="preserve">。</w:t>
      </w:r>
      <w:r>
        <w:rPr>
          <w:rFonts w:hint="eastAsia" w:ascii="宋体" w:hAnsi="宋体"/>
          <w:color w:val="000000"/>
          <w:sz w:val="24"/>
          <w:szCs w:val="24"/>
        </w:rPr>
        <w:t xml:space="preserve">往期实际发生费用为36000元/年（不含税）</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供应商须按</w:t>
      </w:r>
      <w:r>
        <w:rPr>
          <w:rFonts w:hint="eastAsia" w:ascii="宋体" w:hAnsi="宋体"/>
          <w:color w:val="000000"/>
          <w:sz w:val="24"/>
          <w:szCs w:val="24"/>
          <w:lang w:val="en-US" w:eastAsia="zh-CN"/>
        </w:rPr>
        <w:t xml:space="preserve">36000元</w:t>
      </w:r>
      <w:r>
        <w:rPr>
          <w:rFonts w:hint="eastAsia" w:ascii="宋体" w:hAnsi="宋体"/>
          <w:color w:val="000000"/>
          <w:sz w:val="24"/>
          <w:szCs w:val="24"/>
        </w:rPr>
        <w:t xml:space="preserve">/年报价。</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③设施设备维修维保：电梯（含客梯、货梯、消防梯）维修保养；室内地砖、墙面、天花板维修；安防监控系统维护；停车场管理系统维护；空调系统维修；排污泵、管道、阀门更换或维修；照明系统维修维保；餐饮二次隔油池清理；排烟管道维修维保等。办公园区2部电梯，厂区园区电梯以实际交付为准。往期实际发生费用为58500元/年（不含税），供应商须按</w:t>
      </w:r>
      <w:r>
        <w:rPr>
          <w:rFonts w:hint="eastAsia" w:ascii="宋体" w:hAnsi="宋体"/>
          <w:color w:val="000000"/>
          <w:sz w:val="24"/>
          <w:szCs w:val="24"/>
          <w:lang w:val="en-US" w:eastAsia="zh-CN"/>
        </w:rPr>
        <w:t xml:space="preserve">58500元</w:t>
      </w:r>
      <w:r>
        <w:rPr>
          <w:rFonts w:hint="eastAsia" w:ascii="宋体" w:hAnsi="宋体"/>
          <w:color w:val="000000"/>
          <w:sz w:val="24"/>
          <w:szCs w:val="24"/>
        </w:rPr>
        <w:t xml:space="preserve">/年报价。</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54"/>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（①）种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654"/>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654"/>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654"/>
        <w:ind w:firstLine="480"/>
        <w:jc w:val="left"/>
        <w:rPr>
          <w:rFonts w:hint="eastAsia" w:ascii="宋体" w:hAnsi="宋体"/>
          <w:color w:val="000000"/>
          <w:sz w:val="24"/>
          <w:szCs w:val="24"/>
        </w:rPr>
      </w:pPr>
      <w:r>
        <w:rPr>
          <w:rFonts w:hint="eastAsia" w:ascii="宋体" w:hAnsi="宋体"/>
          <w:color w:val="000000"/>
          <w:sz w:val="24"/>
          <w:szCs w:val="24"/>
        </w:rPr>
        <w:t xml:space="preserve">4.考核要求（见附件）</w:t>
      </w:r>
      <w:r>
        <w:rPr>
          <w:rFonts w:hint="eastAsia" w:ascii="宋体" w:hAnsi="宋体"/>
          <w:color w:val="000000"/>
          <w:sz w:val="24"/>
          <w:szCs w:val="24"/>
        </w:rPr>
      </w:r>
      <w:r/>
    </w:p>
    <w:p>
      <w:pPr>
        <w:pStyle w:val="654"/>
        <w:ind w:firstLine="480"/>
        <w:jc w:val="both"/>
        <w:rPr>
          <w:rFonts w:hint="eastAsia" w:ascii="宋体" w:hAnsi="宋体"/>
          <w:color w:val="000000"/>
          <w:sz w:val="24"/>
          <w:szCs w:val="24"/>
        </w:rPr>
      </w:pPr>
      <w:r>
        <w:rPr>
          <w:rFonts w:hint="eastAsia" w:ascii="宋体" w:hAnsi="宋体"/>
          <w:color w:val="000000"/>
          <w:sz w:val="24"/>
          <w:szCs w:val="24"/>
        </w:rPr>
        <w:t xml:space="preserve">（1）采购人在每个合同期间内对中标供应商的服务质量开展一次满意度调查，满意度不低于90%（含），每低1%扣减服务费2000元，员工对服务满意度低于</w:t>
      </w: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rPr>
        <w:t xml:space="preserve">的，采购人有权终止采购合同。</w:t>
      </w:r>
      <w:r>
        <w:rPr>
          <w:rFonts w:hint="eastAsia" w:ascii="宋体" w:hAnsi="宋体"/>
          <w:color w:val="000000"/>
          <w:sz w:val="24"/>
          <w:szCs w:val="24"/>
        </w:rPr>
      </w:r>
      <w:r/>
    </w:p>
    <w:p>
      <w:pPr>
        <w:pStyle w:val="654"/>
        <w:ind w:firstLine="480"/>
        <w:jc w:val="both"/>
        <w:rPr>
          <w:rFonts w:hint="eastAsia" w:ascii="宋体" w:hAnsi="宋体"/>
          <w:color w:val="000000"/>
          <w:sz w:val="24"/>
          <w:szCs w:val="24"/>
        </w:rPr>
      </w:pPr>
      <w:r>
        <w:rPr>
          <w:rFonts w:hint="eastAsia" w:ascii="宋体" w:hAnsi="宋体"/>
          <w:color w:val="000000"/>
          <w:sz w:val="24"/>
          <w:szCs w:val="24"/>
        </w:rPr>
        <w:t xml:space="preserve">（2）采购人不定期对中标供应商的服务质量进行巡查，保安、保洁、工程等人员出现违反岗位服务标准的不文明情况的，每发现一次，扣减服务费200元。</w:t>
      </w:r>
      <w:r>
        <w:rPr>
          <w:rFonts w:hint="eastAsia" w:ascii="宋体" w:hAnsi="宋体"/>
          <w:color w:val="000000"/>
          <w:sz w:val="24"/>
          <w:szCs w:val="24"/>
        </w:rPr>
      </w:r>
      <w:r/>
    </w:p>
    <w:p>
      <w:pPr>
        <w:pStyle w:val="654"/>
        <w:ind w:firstLine="480"/>
        <w:jc w:val="both"/>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（3）中标供应商人员未经采购人同意发生变动，每变动一人扣减服务费500元；因中标供应商责任导致人员的年龄、学历、技能、工作经历、薪酬等违反服务要求的，每发现一起扣减服务费500元。</w:t>
      </w:r>
      <w:r>
        <w:rPr>
          <w:rFonts w:hint="eastAsia" w:ascii="宋体" w:hAnsi="宋体" w:eastAsia="宋体" w:cs="Times New Roman"/>
          <w:color w:val="000000"/>
          <w:sz w:val="24"/>
          <w:szCs w:val="24"/>
        </w:rPr>
      </w:r>
      <w:r/>
    </w:p>
    <w:p>
      <w:pPr>
        <w:pStyle w:val="654"/>
        <w:ind w:firstLine="480"/>
        <w:jc w:val="both"/>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采购人对供应商参照第四章的服务要求实行百分量化考核，每月考核结果以书面形式送交供应商，对供应商轻微差错限期进行整改，对严重差错的将与管理费用挂钩。经考核，每月达到90分，给予全额付款；低于90分，每1分扣200元。</w:t>
      </w:r>
      <w:r>
        <w:rPr>
          <w:rFonts w:hint="eastAsia" w:ascii="宋体" w:hAnsi="宋体" w:eastAsia="宋体" w:cs="Times New Roman"/>
          <w:color w:val="000000"/>
          <w:sz w:val="24"/>
          <w:szCs w:val="24"/>
        </w:rPr>
      </w:r>
      <w:r/>
    </w:p>
    <w:p>
      <w:pPr>
        <w:pStyle w:val="654"/>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4"/>
        <w:ind w:firstLine="480"/>
        <w:jc w:val="left"/>
        <w:widowControl/>
        <w:rPr>
          <w:rFonts w:hint="eastAsia" w:ascii="宋体" w:hAnsi="宋体"/>
          <w:sz w:val="24"/>
          <w:szCs w:val="24"/>
        </w:rPr>
      </w:pPr>
      <w:r/>
      <w:bookmarkStart w:id="210" w:name="OLE_LINK1"/>
      <w:r>
        <w:rPr>
          <w:rFonts w:hint="eastAsia" w:ascii="宋体" w:hAnsi="宋体"/>
          <w:sz w:val="24"/>
          <w:szCs w:val="24"/>
        </w:rPr>
        <w:t xml:space="preserve">6.其他要求</w:t>
      </w:r>
      <w:r>
        <w:rPr>
          <w:rFonts w:hint="eastAsia" w:ascii="宋体" w:hAnsi="宋体"/>
          <w:sz w:val="24"/>
          <w:szCs w:val="24"/>
        </w:rPr>
      </w:r>
      <w:r/>
    </w:p>
    <w:p>
      <w:pPr>
        <w:pStyle w:val="654"/>
        <w:ind w:firstLine="480"/>
        <w:widowControl/>
        <w:rPr>
          <w:rFonts w:hint="eastAsia" w:ascii="宋体" w:hAnsi="宋体" w:cs="宋体"/>
          <w:sz w:val="24"/>
          <w:szCs w:val="24"/>
        </w:rPr>
      </w:pPr>
      <w:r/>
      <w:bookmarkEnd w:id="210"/>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4"/>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4"/>
        <w:ind w:firstLine="480"/>
        <w:jc w:val="left"/>
        <w:rPr>
          <w:rFonts w:hint="eastAsia" w:ascii="宋体" w:hAnsi="宋体"/>
          <w:color w:val="0000ff"/>
          <w:sz w:val="24"/>
          <w:szCs w:val="24"/>
        </w:rPr>
      </w:pPr>
      <w:r>
        <w:rPr>
          <w:rFonts w:hint="eastAsia" w:ascii="宋体" w:hAnsi="宋体"/>
          <w:color w:val="0000ff"/>
          <w:sz w:val="24"/>
          <w:szCs w:val="24"/>
        </w:rPr>
      </w:r>
      <w:r/>
    </w:p>
    <w:p>
      <w:pPr>
        <w:pStyle w:val="654"/>
        <w:ind w:firstLine="480"/>
        <w:jc w:val="left"/>
        <w:widowControl/>
        <w:rPr>
          <w:rFonts w:hint="eastAsia" w:ascii="宋体" w:hAnsi="宋体"/>
          <w:sz w:val="24"/>
          <w:szCs w:val="24"/>
        </w:rPr>
      </w:pPr>
      <w:r>
        <w:rPr>
          <w:rFonts w:hint="eastAsia" w:ascii="宋体" w:hAnsi="宋体"/>
          <w:sz w:val="24"/>
          <w:szCs w:val="24"/>
        </w:rPr>
      </w:r>
      <w:r/>
    </w:p>
    <w:p>
      <w:pPr>
        <w:pStyle w:val="722"/>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b/>
          <w:bCs/>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1.保洁标准</w:t>
      </w:r>
      <w:r>
        <w:rPr>
          <w:rFonts w:hint="eastAsia" w:ascii="宋体" w:hAnsi="宋体" w:cs="宋体"/>
          <w:color w:val="000000"/>
          <w:sz w:val="24"/>
          <w:szCs w:val="24"/>
        </w:rPr>
      </w:r>
      <w:r/>
    </w:p>
    <w:tbl>
      <w:tblPr>
        <w:tblW w:w="0" w:type="auto"/>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655"/>
        <w:gridCol w:w="2081"/>
      </w:tblGrid>
      <w:tr>
        <w:trPr>
          <w:trHeight w:val="342"/>
        </w:trPr>
        <w:tc>
          <w:tcPr>
            <w:tcW w:w="1185" w:type="dxa"/>
            <w:vAlign w:val="center"/>
            <w:textDirection w:val="lrTb"/>
            <w:noWrap/>
          </w:tcPr>
          <w:p>
            <w:pPr>
              <w:pStyle w:val="654"/>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保洁位置</w:t>
            </w:r>
            <w:r>
              <w:rPr>
                <w:rFonts w:hint="eastAsia" w:ascii="宋体" w:hAnsi="宋体" w:cs="宋体"/>
                <w:b/>
                <w:bCs/>
                <w:color w:val="000000"/>
                <w:sz w:val="24"/>
                <w:szCs w:val="24"/>
              </w:rPr>
            </w:r>
            <w:r/>
          </w:p>
        </w:tc>
        <w:tc>
          <w:tcPr>
            <w:tcW w:w="6655" w:type="dxa"/>
            <w:vAlign w:val="center"/>
            <w:textDirection w:val="lrTb"/>
            <w:noWrap/>
          </w:tcPr>
          <w:p>
            <w:pPr>
              <w:pStyle w:val="654"/>
              <w:ind w:firstLine="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质量控制标准</w:t>
            </w:r>
            <w:r>
              <w:rPr>
                <w:rFonts w:hint="eastAsia" w:ascii="宋体" w:hAnsi="宋体" w:cs="宋体"/>
                <w:b/>
                <w:bCs/>
                <w:color w:val="000000"/>
                <w:sz w:val="24"/>
                <w:szCs w:val="24"/>
              </w:rPr>
            </w:r>
            <w:r/>
          </w:p>
        </w:tc>
        <w:tc>
          <w:tcPr>
            <w:tcW w:w="2081" w:type="dxa"/>
            <w:vAlign w:val="center"/>
            <w:textDirection w:val="lrTb"/>
            <w:noWrap/>
          </w:tcPr>
          <w:p>
            <w:pPr>
              <w:pStyle w:val="65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保洁频次</w:t>
            </w:r>
            <w:r>
              <w:rPr>
                <w:rFonts w:hint="eastAsia" w:ascii="宋体" w:hAnsi="宋体" w:cs="宋体"/>
                <w:b/>
                <w:bCs/>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室内</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1、地面清洁无灰尘、杂物、水迹、黄斑</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2、墙面清洁无污迹、灰尘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2次/周</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3、顶面清洁无积灰、手印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4、踢脚线清洁无积尘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2次/周</w:t>
            </w:r>
            <w:r>
              <w:rPr>
                <w:rFonts w:hint="eastAsia" w:ascii="宋体" w:hAnsi="宋体" w:cs="宋体"/>
                <w:color w:val="000000"/>
                <w:sz w:val="24"/>
                <w:szCs w:val="24"/>
              </w:rPr>
            </w:r>
            <w:r/>
          </w:p>
        </w:tc>
      </w:tr>
      <w:tr>
        <w:trPr>
          <w:trHeight w:val="555"/>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5、垃圾桶外观清洁，垃圾袋倾倒及时无积存垃圾（垃圾积存不可超过桶的2/3）</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6、各类标牌、开关、插座等清洁无污迹、灰尘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ascii="宋体" w:hAnsi="宋体" w:cs="宋体"/>
                <w:color w:val="000000"/>
                <w:sz w:val="24"/>
                <w:szCs w:val="24"/>
              </w:rPr>
            </w:pPr>
            <w:r>
              <w:rPr>
                <w:rFonts w:hint="eastAsia" w:ascii="宋体" w:hAnsi="宋体" w:cs="宋体"/>
                <w:color w:val="000000"/>
                <w:sz w:val="24"/>
                <w:szCs w:val="24"/>
              </w:rPr>
              <w:t xml:space="preserve">7、消防箱（栓）、门（窗）框、门头、窗台清洁无积灰</w:t>
            </w:r>
            <w:r>
              <w:rPr>
                <w:rFonts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w:t>
            </w:r>
            <w:r>
              <w:rPr>
                <w:rFonts w:hint="eastAsia" w:ascii="宋体" w:hAnsi="宋体" w:cs="宋体"/>
                <w:color w:val="000000"/>
                <w:sz w:val="24"/>
                <w:szCs w:val="24"/>
                <w:highlight w:val="none"/>
              </w:rPr>
              <w:t xml:space="preserve">周</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8、植物盆体清洁，移位后及时复位</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eastAsia="宋体" w:cs="宋体"/>
                <w:color w:val="000000"/>
                <w:sz w:val="24"/>
                <w:szCs w:val="24"/>
              </w:rPr>
              <w:t xml:space="preserve">开水间</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1、地面清洁无水迹、拖痕</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2、墙面瓷砖清洁无污迹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3、顶面清洁，沟缝无积灰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82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4、台盆清洁干燥无污迹，下水口无积垢；水龙头表面光洁无水迹，水龙头把手摆放位置端正，下水管无积灰；台面清洁无水迹、水垢；镜面光亮无水迹、污迹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5、开水器表面、龙头清洁无水垢</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6、茶叶桶及时倾倒无积存，茶叶篓和桶清洁无积垢</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289"/>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1、地面清洁无水迹、拖痕</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2、墙面瓷砖清洁无污迹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3、顶面清洁，沟缝无积灰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93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4、台盆清洁干燥无污迹，下水口无积垢；水龙头表面光洁无水迹，水龙头把手摆放位置端正，下水管无积灰；台面清洁无水迹、水垢；镜面光亮无水迹、污迹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1789"/>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5、座便器、</w:t>
            </w:r>
            <w:r>
              <w:rPr>
                <w:rFonts w:hint="eastAsia" w:ascii="宋体" w:hAnsi="宋体" w:cs="宋体"/>
                <w:color w:val="000000"/>
                <w:sz w:val="24"/>
                <w:szCs w:val="24"/>
                <w:lang w:val="en-US" w:eastAsia="zh-CN"/>
              </w:rPr>
              <w:t xml:space="preserve">蹲便器</w:t>
            </w:r>
            <w:r>
              <w:rPr>
                <w:rFonts w:hint="eastAsia" w:ascii="宋体" w:hAnsi="宋体" w:cs="宋体"/>
                <w:color w:val="000000"/>
                <w:sz w:val="24"/>
                <w:szCs w:val="24"/>
              </w:rPr>
              <w:t xml:space="preserve">、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新剂、清洁球、卷纸等添加及时,卷纸、擦手纸收放整齐，统一规范。</w:t>
            </w:r>
            <w:r>
              <w:rPr>
                <w:rFonts w:hint="eastAsia" w:ascii="宋体" w:hAnsi="宋体" w:cs="宋体"/>
                <w:color w:val="000000"/>
                <w:sz w:val="24"/>
                <w:szCs w:val="24"/>
              </w:rPr>
            </w:r>
            <w:r/>
          </w:p>
        </w:tc>
        <w:tc>
          <w:tcPr>
            <w:tcW w:w="2081" w:type="dxa"/>
            <w:vAlign w:val="center"/>
            <w:vMerge w:val="restart"/>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6、擦手纸盒、皂液盒表面清洁无污迹、灰尘，添加及时</w:t>
            </w:r>
            <w:r>
              <w:rPr>
                <w:rFonts w:hint="eastAsia" w:ascii="宋体" w:hAnsi="宋体" w:cs="宋体"/>
                <w:color w:val="000000"/>
                <w:sz w:val="24"/>
                <w:szCs w:val="24"/>
              </w:rPr>
            </w:r>
            <w:r/>
          </w:p>
        </w:tc>
        <w:tc>
          <w:tcPr>
            <w:tcW w:w="2081" w:type="dxa"/>
            <w:vAlign w:val="center"/>
            <w:vMerge w:val="continue"/>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7、开关、插座清洁无污迹，装饰画清洁摆放端正统</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8、门及门框清洁无积灰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96"/>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值班室</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5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2、办公桌面清洁，物品摆放整齐</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5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3、垃圾桶倾倒及时</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6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4、床上用品更换及时</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4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5、沙发清洁无灰尘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室外</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1、地面清洁无垃圾、烟蒂、落叶等杂物</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2、栏杆清洁无明显积灰污迹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1次/季</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3、花坛内外清洁无杂物，各类台面清洁无积灰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4、门卫室定期保养擦拭，无明显污迹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5、各类标牌、消防栓、灯柱、垃圾桶等清洁无积灰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555"/>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6、垃圾桶摆放整齐，外观清洁，垃圾加盖并袋装化，日产日清，无堆放（垃圾桶每周清洗）</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7、台阶、内外墙面清洁无积灰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bl>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2.月度考核评分表</w:t>
      </w:r>
      <w:r>
        <w:rPr>
          <w:rFonts w:hint="eastAsia" w:ascii="宋体" w:hAnsi="宋体" w:cs="宋体"/>
          <w:color w:val="000000"/>
          <w:sz w:val="24"/>
          <w:szCs w:val="24"/>
        </w:rPr>
      </w:r>
      <w:r/>
    </w:p>
    <w:tbl>
      <w:tblPr>
        <w:tblW w:w="10080" w:type="dxa"/>
        <w:tblInd w:w="-30" w:type="dxa"/>
        <w:tblLayout w:type="fixed"/>
        <w:tblCellMar>
          <w:left w:w="15" w:type="dxa"/>
          <w:top w:w="15" w:type="dxa"/>
          <w:right w:w="15" w:type="dxa"/>
          <w:bottom w:w="0" w:type="dxa"/>
        </w:tblCellMar>
        <w:tblLook w:val="04A0" w:firstRow="1" w:lastRow="0" w:firstColumn="1" w:lastColumn="0" w:noHBand="0" w:noVBand="1"/>
      </w:tblPr>
      <w:tblGrid>
        <w:gridCol w:w="461"/>
        <w:gridCol w:w="614"/>
        <w:gridCol w:w="7179"/>
        <w:gridCol w:w="575"/>
        <w:gridCol w:w="586"/>
        <w:gridCol w:w="225"/>
        <w:gridCol w:w="423"/>
        <w:gridCol w:w="17"/>
      </w:tblGrid>
      <w:tr>
        <w:trPr>
          <w:trHeight w:val="51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10080" w:type="dxa"/>
            <w:vAlign w:val="center"/>
            <w:textDirection w:val="lrTb"/>
            <w:noWrap/>
          </w:tcPr>
          <w:p>
            <w:pPr>
              <w:pStyle w:val="654"/>
              <w:jc w:val="center"/>
              <w:rPr>
                <w:rFonts w:hint="eastAsia" w:ascii="宋体" w:hAnsi="宋体"/>
                <w:sz w:val="24"/>
                <w:szCs w:val="24"/>
              </w:rPr>
            </w:pPr>
            <w:r>
              <w:rPr>
                <w:rFonts w:hint="eastAsia" w:ascii="宋体" w:hAnsi="宋体"/>
                <w:b/>
                <w:bCs/>
                <w:sz w:val="24"/>
                <w:szCs w:val="24"/>
              </w:rPr>
              <w:t xml:space="preserve">月工作考核评分表</w:t>
            </w:r>
            <w:r>
              <w:rPr>
                <w:rFonts w:hint="eastAsia" w:ascii="宋体" w:hAnsi="宋体"/>
                <w:sz w:val="24"/>
                <w:szCs w:val="24"/>
              </w:rPr>
            </w:r>
            <w:r/>
          </w:p>
        </w:tc>
      </w:tr>
      <w:tr>
        <w:trPr>
          <w:gridAfter w:val="1"/>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b/>
                <w:bCs/>
                <w:sz w:val="24"/>
                <w:szCs w:val="24"/>
              </w:rPr>
            </w:pPr>
            <w:r>
              <w:rPr>
                <w:rFonts w:hint="eastAsia" w:ascii="宋体" w:hAnsi="宋体"/>
                <w:b/>
                <w:bCs/>
                <w:sz w:val="24"/>
                <w:szCs w:val="24"/>
              </w:rPr>
              <w:t xml:space="preserve">序号</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部门</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考核内容</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分值</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pStyle w:val="654"/>
              <w:rPr>
                <w:rFonts w:hint="eastAsia" w:ascii="宋体" w:hAnsi="宋体"/>
                <w:b/>
                <w:bCs/>
                <w:sz w:val="24"/>
                <w:szCs w:val="24"/>
              </w:rPr>
            </w:pPr>
            <w:r>
              <w:rPr>
                <w:rFonts w:hint="eastAsia" w:ascii="宋体" w:hAnsi="宋体"/>
                <w:b/>
                <w:bCs/>
                <w:sz w:val="24"/>
                <w:szCs w:val="24"/>
              </w:rPr>
              <w:t xml:space="preserve">物业 自评</w:t>
            </w:r>
            <w:r>
              <w:rPr>
                <w:rFonts w:hint="eastAsia" w:ascii="宋体" w:hAnsi="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val="false"/>
          </w:tcPr>
          <w:p>
            <w:pPr>
              <w:pStyle w:val="654"/>
              <w:rPr>
                <w:rFonts w:hint="eastAsia" w:ascii="宋体" w:hAnsi="宋体"/>
                <w:b/>
                <w:bCs/>
                <w:sz w:val="24"/>
                <w:szCs w:val="24"/>
              </w:rPr>
            </w:pPr>
            <w:r>
              <w:rPr>
                <w:rFonts w:hint="eastAsia" w:ascii="宋体" w:hAnsi="宋体"/>
                <w:b/>
                <w:bCs/>
                <w:sz w:val="24"/>
                <w:szCs w:val="24"/>
              </w:rPr>
              <w:t xml:space="preserve">甲方   评分</w:t>
            </w:r>
            <w:r>
              <w:rPr>
                <w:rFonts w:hint="eastAsia" w:ascii="宋体" w:hAnsi="宋体"/>
                <w:b/>
                <w:bCs/>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物业管理</w:t>
            </w:r>
            <w:r>
              <w:rPr>
                <w:rFonts w:hint="eastAsia" w:ascii="宋体" w:hAnsi="宋体"/>
                <w:sz w:val="24"/>
                <w:szCs w:val="24"/>
                <w:highlight w:val="none"/>
                <w:lang w:eastAsia="zh-CN"/>
              </w:rPr>
              <w:t xml:space="preserve">               </w:t>
            </w:r>
            <w:r>
              <w:rPr>
                <w:rFonts w:hint="eastAsia" w:ascii="宋体" w:hAnsi="宋体"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园区物业管理服务方案，月度、周工作计划及工作总结</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应急预案、各类培训方案、会议记录</w:t>
            </w:r>
            <w:r>
              <w:rPr>
                <w:rFonts w:hint="eastAsia" w:ascii="宋体" w:hAnsi="宋体"/>
                <w:sz w:val="24"/>
                <w:szCs w:val="24"/>
                <w:lang w:val="en-US" w:eastAsia="zh-CN"/>
              </w:rPr>
              <w:t xml:space="preserve">和</w:t>
            </w:r>
            <w:r>
              <w:rPr>
                <w:rFonts w:hint="eastAsia" w:ascii="宋体" w:hAnsi="宋体"/>
                <w:sz w:val="24"/>
                <w:szCs w:val="24"/>
              </w:rPr>
              <w:t xml:space="preserve">各部门规章制度及操作流程</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园区各部门资料档案的管理，确保资料真实无缺失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园区各部门人员仪容仪表及服务礼仪是否符合规定要求</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各部门组织的培训及相关记录，确保资料真实无缺失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客</w:t>
            </w:r>
            <w:r>
              <w:rPr>
                <w:rFonts w:hint="eastAsia" w:ascii="宋体" w:hAnsi="宋体"/>
                <w:sz w:val="24"/>
                <w:szCs w:val="24"/>
                <w:highlight w:val="none"/>
              </w:rPr>
              <w:t xml:space="preserve">服</w:t>
            </w:r>
            <w:r>
              <w:rPr>
                <w:rFonts w:hint="eastAsia" w:ascii="宋体" w:hAnsi="宋体"/>
                <w:sz w:val="24"/>
                <w:szCs w:val="24"/>
                <w:highlight w:val="none"/>
                <w:lang w:val="en-US" w:eastAsia="zh-CN"/>
              </w:rPr>
              <w:t xml:space="preserve">接待</w:t>
            </w:r>
            <w:r>
              <w:rPr>
                <w:rFonts w:hint="eastAsia" w:ascii="宋体" w:hAnsi="宋体"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各类报表数据统计无错误率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8</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主动热情、耐心回答客户的各种询问以及相关业务办理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9</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工作台范围内干净整洁，桌面无杂物，文件码放整齐，物品整齐摆放在指定位置</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按会议室服务标准进行会务接待，会后场地设施、设备验收，交接办理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处理客户日常报修，投诉、建议等。做好客户信息反馈记录，及时反馈给各相关部门，妥善处理客户投诉，维修等事宜；有效投诉率为零（服务态度、工作效率、不作为等）</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熟悉园区所有的服务项目，以及园区内部周围环境。每天安排对公共区域设施、设备、卫生、安全秩序的巡查（有巡检记录）；如发现客户有违反园区管理规定的行为，应及时劝阻，妥善处理纠纷</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客户对园区设施及公司服务质量方面提出的意见或建议的搜集，及时向相关领导汇报并处理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完整填写工程报修单并做好记录，熟练掌握每间房屋需维修的项目及进展情况</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按时发放各项费用缴费单，各项费用（房租、物业费、水电费等）的催缴</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协助办理客户进场、退房、二次装修、装修验收、空置房验收清洁移交等相关手续的办理（资料齐全无缺失）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sz w:val="24"/>
                <w:szCs w:val="24"/>
              </w:rPr>
            </w:pPr>
            <w:r>
              <w:rPr>
                <w:rFonts w:hint="eastAsia" w:ascii="宋体" w:hAnsi="宋体"/>
                <w:sz w:val="24"/>
                <w:szCs w:val="24"/>
                <w:lang w:val="en-US" w:eastAsia="zh-CN"/>
              </w:rPr>
              <w:t xml:space="preserve">工程部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工程工作人员工作期间的到岗率以及无擅自离岗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对于法律法规规定须持证上岗的工作岗位（如消防、电梯、监控室等）必须按照相关法律法规要求持证上岗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定期检查计费系统，每月月底需按时抄表并统计水、电、空调等收费报表（数据无误）</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零星维修、客户报修处理的时效性及完成度</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按规定对客户装修（进场、二次、退场）进行管控（参照《装修管理协议》严格执行）</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园区设施设备、机房的维护及保养，确保安全、节能、高效运行</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11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设施设备巡查：包括房屋本体、公用设施、排水设施设备、配电照明设备、智能化设备、人防设备、消防设施设备等日常运转、巡检、维保并有相关检查记录，确保资料真实无缺失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lang w:eastAsia="zh-CN"/>
              </w:rPr>
            </w:pPr>
            <w:r>
              <w:rPr>
                <w:rFonts w:hint="eastAsia" w:ascii="宋体" w:hAnsi="宋体"/>
                <w:sz w:val="24"/>
                <w:szCs w:val="24"/>
                <w:highlight w:val="none"/>
                <w:lang w:val="en-US" w:eastAsia="zh-CN"/>
              </w:rPr>
              <w:t xml:space="preserve">保洁部</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电梯轿厢无污渍、无杂物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园区外场、各楼幢公共区域无垃圾堆积、无污迹、无杂物、无粘遗物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各楼幢平台、公共通道干净，无污迹，无烟头等杂物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卫生间台面打扫后台面无积水，无明显杂物，无污渍；</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园区公区3米以下玻璃无灰尘</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园区外场垃圾箱、各楼幢公区纸篓无堆积，墙壁处无污迹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园区外场及各楼幢消防通道楼梯间无垃圾堆积、无污迹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墙面瓷砖干净、无灰尘、无污迹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天花板、扶手无灰尘，无蜘蛛网</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宣传牌、标识牌无灰尘，无蜘蛛网</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水池洁白，无污物阻塞</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绿植的养护、除杂草，可见部分无发黄干枯，无肉眼可见明显浮尘</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垃圾桶外部清洁卫生，无灰尘；所有保洁工具摆放整齐，楼层无垃圾堆放，地面清洁无污物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文化活动、会务接待前后的卫生清洁</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ascii="宋体" w:hAnsi="宋体" w:eastAsia="宋体"/>
                <w:sz w:val="24"/>
                <w:szCs w:val="24"/>
                <w:lang w:val="en-US" w:eastAsia="zh-CN"/>
              </w:rPr>
            </w:pPr>
            <w:r>
              <w:rPr>
                <w:rFonts w:hint="eastAsia" w:ascii="宋体" w:hAnsi="宋体"/>
                <w:sz w:val="24"/>
                <w:szCs w:val="24"/>
                <w:highlight w:val="none"/>
                <w:lang w:val="en-US" w:eastAsia="zh-CN"/>
              </w:rPr>
              <w:t xml:space="preserve">安全部</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园区范围的公共秩序管理与安全管理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值班室(岗亭)范围内干净整洁，不允许堆放杂物，物品整齐摆放在指定位置</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按园区要求对进出园区人员进行身份识别并登记，对快递、外卖、推销等行为进行监管，确保不影响客户办公</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在值班岗位不得饮酒、吸烟、玩手机、看报纸、打闹、聚众聊天；不得因服务质量问题受到合理投诉</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按公司规定，准时开关门、开关灯和相关设备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夜间每2小时认真检查园区电源、电器、灯箱、开关等并保留巡检记录，不得造成能源浪费或安全隐患</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每天按规范进行消防安全检查，及时发现并上报；确保消防警钟完好无损，接到报警后需在2分钟</w:t>
            </w:r>
            <w:r>
              <w:rPr>
                <w:rFonts w:hint="eastAsia" w:ascii="宋体" w:hAnsi="宋体"/>
                <w:sz w:val="24"/>
                <w:szCs w:val="24"/>
                <w:lang w:val="en-US" w:eastAsia="zh-CN"/>
              </w:rPr>
              <w:t xml:space="preserve">内</w:t>
            </w:r>
            <w:r>
              <w:rPr>
                <w:rFonts w:hint="eastAsia" w:ascii="宋体" w:hAnsi="宋体"/>
                <w:sz w:val="24"/>
                <w:szCs w:val="24"/>
              </w:rPr>
              <w:t xml:space="preserve">赶到报警现场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发生突发事件（失窃、客户纠纷等）时，需2分钟</w:t>
            </w:r>
            <w:r>
              <w:rPr>
                <w:rFonts w:hint="eastAsia" w:ascii="宋体" w:hAnsi="宋体"/>
                <w:sz w:val="24"/>
                <w:szCs w:val="24"/>
                <w:lang w:val="en-US" w:eastAsia="zh-CN"/>
              </w:rPr>
              <w:t xml:space="preserve">内</w:t>
            </w:r>
            <w:r>
              <w:rPr>
                <w:rFonts w:hint="eastAsia" w:ascii="宋体" w:hAnsi="宋体"/>
                <w:sz w:val="24"/>
                <w:szCs w:val="24"/>
              </w:rPr>
              <w:t xml:space="preserve">到达指</w:t>
            </w:r>
            <w:r>
              <w:rPr>
                <w:rFonts w:hint="eastAsia" w:ascii="宋体" w:hAnsi="宋体"/>
                <w:sz w:val="24"/>
                <w:szCs w:val="24"/>
                <w:lang w:val="en-US" w:eastAsia="zh-CN"/>
              </w:rPr>
              <w:t xml:space="preserve">定</w:t>
            </w:r>
            <w:r>
              <w:rPr>
                <w:rFonts w:hint="eastAsia" w:ascii="宋体" w:hAnsi="宋体"/>
                <w:sz w:val="24"/>
                <w:szCs w:val="24"/>
              </w:rPr>
              <w:t xml:space="preserve">地点，对扰乱园区办公秩序的纠纷、打闹进行劝止</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应急管理不及时，不得造成客户或公司员工被关在楼层超过15分钟</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消控室须有值班管理，如遇突发事件，3分钟内赶到现场处理并上报</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按规定对客户装修（进场、二次、退场）进行管控</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对园区内所有车辆（汽车、摩托车、自行车）进行管理，合理部署安排，确保车辆停放整齐有序进行巡视查看</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停车场收费按规定和标准收费，及时上缴营业款</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负责停车场(库)的安全巡查以及停车场(库)、值班室，岗亭的清洁工作</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停车场（库）内按消防要求设置消防栓，配备灭火器，定期检查，有巡检记录</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4"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合计：</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100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61"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4"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5"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2"/>
          <w:trHeight w:val="37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640"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物业方签字：                    甲方签字：</w:t>
            </w:r>
            <w:r>
              <w:rPr>
                <w:rFonts w:hint="eastAsia" w:ascii="宋体" w:hAnsi="宋体"/>
                <w:sz w:val="24"/>
                <w:szCs w:val="24"/>
              </w:rPr>
            </w:r>
            <w:r/>
          </w:p>
        </w:tc>
      </w:tr>
      <w:tr>
        <w:trPr>
          <w:gridAfter w:val="1"/>
          <w:trHeight w:val="375"/>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61"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4"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5"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2"/>
          <w:trHeight w:val="37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640"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日期：                          日期：</w:t>
            </w:r>
            <w:r>
              <w:rPr>
                <w:rFonts w:hint="eastAsia" w:ascii="宋体" w:hAnsi="宋体"/>
                <w:sz w:val="24"/>
                <w:szCs w:val="24"/>
              </w:rPr>
            </w:r>
            <w:r/>
          </w:p>
        </w:tc>
      </w:tr>
    </w:tbl>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654"/>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654"/>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654"/>
              <w:jc w:val="center"/>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654"/>
              <w:jc w:val="both"/>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3" w:type="dxa"/>
            <w:vAlign w:val="center"/>
            <w:textDirection w:val="lrTb"/>
            <w:noWrap w:val="false"/>
          </w:tcPr>
          <w:p>
            <w:pPr>
              <w:pStyle w:val="654"/>
              <w:jc w:val="center"/>
              <w:spacing w:before="69" w:line="264" w:lineRule="auto"/>
              <w:rPr>
                <w:rFonts w:ascii="宋体" w:hAnsi="宋体" w:cs="宋体"/>
                <w:color w:val="000000"/>
                <w:szCs w:val="22"/>
              </w:rPr>
            </w:pPr>
            <w:r>
              <w:rPr>
                <w:rFonts w:hint="eastAsia" w:ascii="宋体" w:hAnsi="宋体" w:cs="宋体"/>
                <w:color w:val="000000"/>
                <w:szCs w:val="22"/>
              </w:rPr>
              <w:t xml:space="preserve">50</w:t>
            </w:r>
            <w:r>
              <w:rPr>
                <w:rFonts w:ascii="宋体" w:hAnsi="宋体" w:cs="宋体"/>
                <w:color w:val="000000"/>
                <w:szCs w:val="22"/>
              </w:rPr>
            </w:r>
            <w:r/>
          </w:p>
        </w:tc>
        <w:tc>
          <w:tcPr>
            <w:tcW w:w="783" w:type="dxa"/>
            <w:vAlign w:val="center"/>
            <w:textDirection w:val="lrTb"/>
            <w:noWrap w:val="false"/>
          </w:tcPr>
          <w:p>
            <w:pPr>
              <w:pStyle w:val="654"/>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654"/>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2.1</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ascii="宋体" w:hAnsi="宋体" w:cs="宋体"/>
                <w:color w:val="0000ff"/>
                <w:spacing w:val="-2"/>
                <w:szCs w:val="22"/>
              </w:rPr>
            </w:pPr>
            <w:r>
              <w:rPr>
                <w:rFonts w:hint="eastAsia" w:ascii="宋体" w:hAnsi="宋体" w:cs="宋体"/>
                <w:spacing w:val="-2"/>
              </w:rPr>
              <w:t xml:space="preserve">项目定位与分析</w:t>
            </w:r>
            <w:r>
              <w:rPr>
                <w:rFonts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eastAsia="宋体" w:cs="宋体"/>
              </w:rPr>
            </w:pPr>
            <w:r>
              <w:rPr>
                <w:rFonts w:hint="eastAsia" w:ascii="宋体" w:hAnsi="宋体" w:eastAsia="宋体" w:cs="宋体"/>
              </w:rPr>
              <w:t xml:space="preserve">根据本项目采购需求编制</w:t>
            </w:r>
            <w:r>
              <w:rPr>
                <w:rFonts w:hint="eastAsia" w:ascii="宋体" w:hAnsi="宋体" w:eastAsia="宋体" w:cs="宋体"/>
                <w:lang w:val="en-US" w:eastAsia="zh-CN"/>
              </w:rPr>
              <w:t xml:space="preserve">项目定位与分析</w:t>
            </w:r>
            <w:r>
              <w:rPr>
                <w:rFonts w:hint="eastAsia" w:ascii="宋体" w:hAnsi="宋体" w:eastAsia="宋体" w:cs="宋体"/>
              </w:rPr>
              <w:t xml:space="preserve">，内容包含：</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1.对项目认识；</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2.管理服务定位；</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3.管理服务目标。</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以上每项内容逐项评分：</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分析认识到位、目标明确</w:t>
            </w:r>
            <w:r>
              <w:rPr>
                <w:rFonts w:hint="eastAsia" w:ascii="宋体" w:hAnsi="宋体" w:eastAsia="宋体" w:cs="宋体"/>
              </w:rPr>
              <w:t xml:space="preserve">，且专门针对本项目，契合采购需求视为符合；</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分析内容</w:t>
            </w:r>
            <w:r>
              <w:rPr>
                <w:rFonts w:hint="eastAsia" w:ascii="宋体" w:hAnsi="宋体" w:eastAsia="宋体" w:cs="宋体"/>
              </w:rPr>
              <w:t xml:space="preserve">属于通用类，非专门针对本项目，部分契合采购需求视为部分符合；</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w:t>
            </w:r>
            <w:r>
              <w:rPr>
                <w:rFonts w:hint="eastAsia" w:ascii="宋体" w:hAnsi="宋体" w:eastAsia="宋体" w:cs="宋体"/>
              </w:rPr>
              <w:t xml:space="preserve">内容非专门针对本项目，脱离采购需求视为不符合。</w:t>
            </w:r>
            <w:r>
              <w:rPr>
                <w:rFonts w:hint="eastAsia" w:ascii="宋体" w:hAnsi="宋体" w:eastAsia="宋体" w:cs="宋体"/>
              </w:rPr>
            </w:r>
            <w:r/>
          </w:p>
          <w:p>
            <w:pPr>
              <w:pStyle w:val="654"/>
              <w:jc w:val="both"/>
              <w:spacing w:line="264" w:lineRule="auto"/>
              <w:rPr>
                <w:rFonts w:ascii="宋体" w:hAnsi="宋体" w:cs="宋体"/>
                <w:color w:val="0000ff"/>
              </w:rPr>
            </w:pPr>
            <w:r>
              <w:rPr>
                <w:rFonts w:hint="eastAsia" w:ascii="宋体" w:hAnsi="宋体" w:eastAsia="宋体" w:cs="宋体"/>
              </w:rPr>
              <w:t xml:space="preserve">上述每项内容符合得</w:t>
            </w:r>
            <w:r>
              <w:rPr>
                <w:rFonts w:hint="eastAsia" w:ascii="宋体" w:hAnsi="宋体" w:eastAsia="宋体" w:cs="宋体"/>
                <w:lang w:val="en-US" w:eastAsia="zh-CN"/>
              </w:rPr>
              <w:t xml:space="preserve">1</w:t>
            </w:r>
            <w:r>
              <w:rPr>
                <w:rFonts w:hint="eastAsia" w:ascii="宋体" w:hAnsi="宋体" w:eastAsia="宋体" w:cs="宋体"/>
              </w:rPr>
              <w:t xml:space="preserve">分；部分符合得</w:t>
            </w:r>
            <w:r>
              <w:rPr>
                <w:rFonts w:hint="eastAsia" w:ascii="宋体" w:hAnsi="宋体" w:eastAsia="宋体" w:cs="宋体"/>
                <w:lang w:val="en-US" w:eastAsia="zh-CN"/>
              </w:rPr>
              <w:t xml:space="preserve">0.5</w:t>
            </w:r>
            <w:r>
              <w:rPr>
                <w:rFonts w:hint="eastAsia" w:ascii="宋体" w:hAnsi="宋体" w:eastAsia="宋体" w:cs="宋体"/>
              </w:rPr>
              <w:t xml:space="preserve">分；不符合或不提供不得分。</w:t>
            </w:r>
            <w:r>
              <w:rPr>
                <w:rFonts w:ascii="宋体" w:hAnsi="宋体" w:cs="宋体"/>
                <w:color w:val="0000ff"/>
              </w:rPr>
            </w:r>
            <w:r/>
          </w:p>
        </w:tc>
        <w:tc>
          <w:tcPr>
            <w:tcW w:w="573" w:type="dxa"/>
            <w:vAlign w:val="center"/>
            <w:textDirection w:val="lrTb"/>
            <w:noWrap w:val="false"/>
          </w:tcPr>
          <w:p>
            <w:pPr>
              <w:pStyle w:val="654"/>
              <w:jc w:val="center"/>
              <w:spacing w:before="69" w:line="264" w:lineRule="auto"/>
              <w:rPr>
                <w:rFonts w:ascii="宋体" w:hAnsi="宋体" w:cs="宋体"/>
                <w:color w:val="0000ff"/>
                <w:szCs w:val="22"/>
              </w:rPr>
            </w:pPr>
            <w:r>
              <w:rPr>
                <w:rFonts w:hint="eastAsia" w:ascii="宋体" w:hAnsi="宋体" w:cs="宋体"/>
                <w:lang w:val="en-US" w:eastAsia="zh-CN"/>
              </w:rPr>
              <w:t xml:space="preserve">3</w:t>
            </w:r>
            <w:r>
              <w:rPr>
                <w:rFonts w:ascii="宋体" w:hAnsi="宋体" w:cs="宋体"/>
                <w:color w:val="0000ff"/>
                <w:szCs w:val="22"/>
              </w:rPr>
            </w:r>
            <w:r/>
          </w:p>
        </w:tc>
        <w:tc>
          <w:tcPr>
            <w:tcW w:w="783" w:type="dxa"/>
            <w:vAlign w:val="center"/>
            <w:textDirection w:val="lrTb"/>
            <w:noWrap w:val="false"/>
          </w:tcPr>
          <w:p>
            <w:pPr>
              <w:pStyle w:val="654"/>
              <w:jc w:val="center"/>
              <w:spacing w:before="68" w:line="264" w:lineRule="auto"/>
              <w:rPr>
                <w:rFonts w:hint="eastAsia" w:ascii="宋体" w:hAnsi="宋体" w:eastAsia="宋体" w:cs="宋体"/>
                <w:color w:val="0000ff"/>
                <w:lang w:eastAsia="zh-CN"/>
              </w:rPr>
            </w:pPr>
            <w:r>
              <w:rPr>
                <w:rFonts w:hint="eastAsia" w:ascii="宋体" w:hAnsi="宋体" w:cs="宋体"/>
                <w:spacing w:val="-6"/>
                <w:lang w:val="en-US" w:eastAsia="zh-CN"/>
              </w:rPr>
              <w:t xml:space="preserve">主观分</w:t>
            </w:r>
            <w:r>
              <w:rPr>
                <w:rFonts w:hint="eastAsia" w:ascii="宋体" w:hAnsi="宋体" w:eastAsia="宋体" w:cs="宋体"/>
                <w:color w:val="0000ff"/>
                <w:lang w:eastAsia="zh-CN"/>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2.2</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ascii="宋体" w:hAnsi="宋体" w:cs="宋体"/>
                <w:color w:val="0000ff"/>
                <w:spacing w:val="-2"/>
                <w:szCs w:val="22"/>
              </w:rPr>
            </w:pPr>
            <w:r>
              <w:rPr>
                <w:rFonts w:hint="eastAsia" w:ascii="宋体" w:hAnsi="宋体" w:cs="宋体"/>
                <w:spacing w:val="-2"/>
              </w:rPr>
              <w:t xml:space="preserve">项目</w:t>
            </w:r>
            <w:r>
              <w:rPr>
                <w:rFonts w:ascii="宋体" w:hAnsi="宋体" w:cs="宋体"/>
                <w:spacing w:val="-2"/>
              </w:rPr>
              <w:t xml:space="preserve">服务方案</w:t>
            </w:r>
            <w:r>
              <w:rPr>
                <w:rFonts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cs="宋体"/>
              </w:rPr>
            </w:pPr>
            <w:r>
              <w:rPr>
                <w:rFonts w:hint="eastAsia" w:ascii="宋体" w:hAnsi="宋体" w:cs="宋体"/>
              </w:rPr>
              <w:t xml:space="preserve">根据本项目采购需求中技术要求编制方案，内容包含：</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1.安保秩序；</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2.工程维修；</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3.</w:t>
            </w:r>
            <w:r>
              <w:rPr>
                <w:rFonts w:hint="eastAsia" w:ascii="宋体" w:hAnsi="宋体" w:cs="宋体"/>
                <w:lang w:val="en-US" w:eastAsia="zh-CN"/>
              </w:rPr>
              <w:t xml:space="preserve">卫生</w:t>
            </w:r>
            <w:r>
              <w:rPr>
                <w:rFonts w:hint="eastAsia" w:ascii="宋体" w:hAnsi="宋体" w:cs="宋体"/>
              </w:rPr>
              <w:t xml:space="preserve">保洁；</w:t>
            </w:r>
            <w:r>
              <w:rPr>
                <w:rFonts w:hint="eastAsia" w:ascii="宋体" w:hAnsi="宋体" w:cs="宋体"/>
              </w:rPr>
            </w:r>
            <w:r/>
          </w:p>
          <w:p>
            <w:pPr>
              <w:pStyle w:val="654"/>
              <w:jc w:val="left"/>
              <w:spacing w:line="240" w:lineRule="auto"/>
              <w:rPr>
                <w:rFonts w:hint="eastAsia" w:ascii="宋体" w:hAnsi="宋体" w:cs="宋体"/>
                <w:lang w:val="en-US" w:eastAsia="zh-CN"/>
              </w:rPr>
            </w:pPr>
            <w:r>
              <w:rPr>
                <w:rFonts w:hint="eastAsia" w:ascii="宋体" w:hAnsi="宋体" w:cs="宋体"/>
              </w:rPr>
              <w:t xml:space="preserve">4.客服接待</w:t>
            </w:r>
            <w:r>
              <w:rPr>
                <w:rFonts w:hint="eastAsia" w:ascii="宋体" w:hAnsi="宋体" w:cs="宋体"/>
                <w:lang w:val="en-US" w:eastAsia="zh-CN"/>
              </w:rPr>
              <w:t xml:space="preserve">；</w:t>
            </w:r>
            <w:r>
              <w:rPr>
                <w:rFonts w:hint="eastAsia" w:ascii="宋体" w:hAnsi="宋体" w:cs="宋体"/>
                <w:lang w:val="en-US" w:eastAsia="zh-CN"/>
              </w:rPr>
            </w:r>
            <w:r/>
          </w:p>
          <w:p>
            <w:pPr>
              <w:pStyle w:val="654"/>
              <w:jc w:val="both"/>
              <w:spacing w:line="264" w:lineRule="auto"/>
              <w:rPr>
                <w:rFonts w:ascii="宋体" w:hAnsi="宋体" w:cs="宋体"/>
              </w:rPr>
            </w:pPr>
            <w:r>
              <w:rPr>
                <w:rFonts w:hint="eastAsia" w:ascii="宋体" w:hAnsi="宋体" w:cs="宋体"/>
              </w:rPr>
              <w:t xml:space="preserve">以上每项内容逐项评分：</w:t>
            </w:r>
            <w:r>
              <w:rPr>
                <w:rFonts w:ascii="宋体" w:hAnsi="宋体" w:cs="宋体"/>
              </w:rPr>
            </w:r>
            <w:r/>
          </w:p>
          <w:p>
            <w:pPr>
              <w:pStyle w:val="654"/>
              <w:jc w:val="both"/>
              <w:spacing w:line="264" w:lineRule="auto"/>
              <w:rPr>
                <w:rFonts w:ascii="宋体" w:hAnsi="宋体" w:cs="宋体"/>
              </w:rPr>
            </w:pPr>
            <w:r>
              <w:rPr>
                <w:rFonts w:hint="eastAsia" w:ascii="宋体" w:hAnsi="宋体" w:cs="宋体"/>
              </w:rPr>
              <w:t xml:space="preserve">方案考虑全面、工作流程具体、可操作性强，且</w:t>
            </w:r>
            <w:r>
              <w:rPr>
                <w:rFonts w:ascii="宋体" w:hAnsi="宋体" w:cs="宋体"/>
              </w:rPr>
              <w:t xml:space="preserve">专门针对本项目，</w:t>
            </w:r>
            <w:r>
              <w:rPr>
                <w:rFonts w:hint="eastAsia" w:ascii="宋体" w:hAnsi="宋体" w:cs="宋体"/>
              </w:rPr>
              <w:t xml:space="preserve">契合</w:t>
            </w:r>
            <w:r>
              <w:rPr>
                <w:rFonts w:ascii="宋体" w:hAnsi="宋体" w:cs="宋体"/>
              </w:rPr>
              <w:t xml:space="preserve">采购需求视为符合；</w:t>
            </w:r>
            <w:r>
              <w:rPr>
                <w:rFonts w:ascii="宋体" w:hAnsi="宋体" w:cs="宋体"/>
              </w:rPr>
            </w:r>
            <w:r/>
          </w:p>
          <w:p>
            <w:pPr>
              <w:pStyle w:val="654"/>
              <w:jc w:val="both"/>
              <w:spacing w:line="264" w:lineRule="auto"/>
              <w:rPr>
                <w:rFonts w:ascii="宋体" w:hAnsi="宋体" w:cs="宋体"/>
              </w:rPr>
            </w:pPr>
            <w:r>
              <w:rPr>
                <w:rFonts w:ascii="宋体" w:hAnsi="宋体" w:cs="宋体"/>
              </w:rPr>
              <w:t xml:space="preserve">方案内容属于通用类，非专门针对本项目，部分</w:t>
            </w:r>
            <w:r>
              <w:rPr>
                <w:rFonts w:hint="eastAsia" w:ascii="宋体" w:hAnsi="宋体" w:cs="宋体"/>
              </w:rPr>
              <w:t xml:space="preserve">契合采购需求</w:t>
            </w:r>
            <w:r>
              <w:rPr>
                <w:rFonts w:ascii="宋体" w:hAnsi="宋体" w:cs="宋体"/>
              </w:rPr>
              <w:t xml:space="preserve">视为部分符合；</w:t>
            </w:r>
            <w:r>
              <w:rPr>
                <w:rFonts w:ascii="宋体" w:hAnsi="宋体" w:cs="宋体"/>
              </w:rPr>
            </w:r>
            <w:r/>
          </w:p>
          <w:p>
            <w:pPr>
              <w:pStyle w:val="654"/>
              <w:jc w:val="both"/>
              <w:spacing w:line="264" w:lineRule="auto"/>
              <w:rPr>
                <w:rFonts w:ascii="宋体" w:hAnsi="宋体" w:cs="宋体"/>
              </w:rPr>
            </w:pPr>
            <w:r>
              <w:rPr>
                <w:rFonts w:ascii="宋体" w:hAnsi="宋体" w:cs="宋体"/>
              </w:rPr>
              <w:t xml:space="preserve">方案内容非专门针对本项目</w:t>
            </w:r>
            <w:r>
              <w:rPr>
                <w:rFonts w:hint="eastAsia" w:ascii="宋体" w:hAnsi="宋体" w:cs="宋体"/>
              </w:rPr>
              <w:t xml:space="preserve">，脱离</w:t>
            </w:r>
            <w:r>
              <w:rPr>
                <w:rFonts w:ascii="宋体" w:hAnsi="宋体" w:cs="宋体"/>
              </w:rPr>
              <w:t xml:space="preserve">采购需求视为不符合。</w:t>
            </w:r>
            <w:r>
              <w:rPr>
                <w:rFonts w:ascii="宋体" w:hAnsi="宋体" w:cs="宋体"/>
              </w:rPr>
            </w:r>
            <w:r/>
          </w:p>
          <w:p>
            <w:pPr>
              <w:pStyle w:val="654"/>
              <w:jc w:val="both"/>
              <w:spacing w:line="264" w:lineRule="auto"/>
              <w:rPr>
                <w:rFonts w:ascii="宋体" w:hAnsi="宋体" w:cs="宋体"/>
              </w:rPr>
            </w:pPr>
            <w:r>
              <w:rPr>
                <w:rFonts w:hint="eastAsia" w:ascii="宋体" w:hAnsi="宋体" w:cs="宋体"/>
              </w:rPr>
              <w:t xml:space="preserve">上述每项内容</w:t>
            </w:r>
            <w:r>
              <w:rPr>
                <w:rFonts w:ascii="宋体" w:hAnsi="宋体" w:cs="宋体"/>
              </w:rPr>
              <w:t xml:space="preserve">符合得</w:t>
            </w:r>
            <w:r>
              <w:rPr>
                <w:rFonts w:hint="eastAsia" w:ascii="宋体" w:hAnsi="宋体" w:cs="宋体"/>
                <w:lang w:val="en-US" w:eastAsia="zh-CN"/>
              </w:rPr>
              <w:t xml:space="preserve">2</w:t>
            </w:r>
            <w:r>
              <w:rPr>
                <w:rFonts w:ascii="宋体" w:hAnsi="宋体" w:cs="宋体"/>
              </w:rPr>
              <w:t xml:space="preserve">分；部分符合得</w:t>
            </w:r>
            <w:r>
              <w:rPr>
                <w:rFonts w:hint="eastAsia" w:ascii="宋体" w:hAnsi="宋体" w:cs="宋体"/>
                <w:lang w:val="en-US" w:eastAsia="zh-CN"/>
              </w:rPr>
              <w:t xml:space="preserve">1</w:t>
            </w:r>
            <w:r>
              <w:rPr>
                <w:rFonts w:ascii="宋体" w:hAnsi="宋体" w:cs="宋体"/>
              </w:rPr>
              <w:t xml:space="preserve">分；不符合或不提供不得分。</w:t>
            </w:r>
            <w:r>
              <w:rPr>
                <w:rFonts w:ascii="宋体" w:hAnsi="宋体" w:cs="宋体"/>
              </w:rPr>
            </w:r>
            <w:r/>
          </w:p>
        </w:tc>
        <w:tc>
          <w:tcPr>
            <w:tcW w:w="573" w:type="dxa"/>
            <w:vAlign w:val="center"/>
            <w:textDirection w:val="lrTb"/>
            <w:noWrap w:val="false"/>
          </w:tcPr>
          <w:p>
            <w:pPr>
              <w:pStyle w:val="654"/>
              <w:jc w:val="center"/>
              <w:spacing w:before="69" w:line="264" w:lineRule="auto"/>
              <w:rPr>
                <w:rFonts w:ascii="宋体" w:hAnsi="宋体" w:eastAsia="宋体" w:cs="宋体"/>
                <w:lang w:val="en-US" w:eastAsia="zh-CN"/>
              </w:rPr>
            </w:pPr>
            <w:r>
              <w:rPr>
                <w:rFonts w:hint="eastAsia" w:ascii="宋体" w:hAnsi="宋体" w:cs="宋体"/>
                <w:lang w:val="en-US" w:eastAsia="zh-CN"/>
              </w:rPr>
              <w:t xml:space="preserve">8</w:t>
            </w:r>
            <w:r>
              <w:rPr>
                <w:rFonts w:ascii="宋体" w:hAnsi="宋体" w:eastAsia="宋体" w:cs="宋体"/>
                <w:lang w:val="en-US" w:eastAsia="zh-CN"/>
              </w:rPr>
            </w:r>
            <w:r/>
          </w:p>
        </w:tc>
        <w:tc>
          <w:tcPr>
            <w:tcW w:w="783" w:type="dxa"/>
            <w:vAlign w:val="center"/>
            <w:textDirection w:val="lrTb"/>
            <w:noWrap w:val="false"/>
          </w:tcPr>
          <w:p>
            <w:pPr>
              <w:pStyle w:val="654"/>
              <w:jc w:val="center"/>
              <w:spacing w:before="68" w:line="264" w:lineRule="auto"/>
              <w:rPr>
                <w:rFonts w:hint="eastAsia" w:ascii="宋体" w:hAnsi="宋体" w:eastAsia="宋体" w:cs="宋体"/>
                <w:spacing w:val="-6"/>
                <w:lang w:val="en-US" w:eastAsia="zh-CN"/>
              </w:rPr>
            </w:pPr>
            <w:r>
              <w:rPr>
                <w:rFonts w:hint="eastAsia" w:ascii="宋体" w:hAnsi="宋体" w:cs="宋体"/>
                <w:spacing w:val="-6"/>
              </w:rPr>
              <w:t xml:space="preserve">主观分</w:t>
            </w:r>
            <w:r>
              <w:rPr>
                <w:rFonts w:hint="eastAsia" w:ascii="宋体" w:hAnsi="宋体" w:eastAsia="宋体" w:cs="宋体"/>
                <w:spacing w:val="-6"/>
                <w:lang w:val="en-US" w:eastAsia="zh-CN"/>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w:t>
            </w:r>
            <w:r>
              <w:rPr>
                <w:rFonts w:ascii="宋体" w:hAnsi="宋体" w:cs="宋体"/>
              </w:rPr>
              <w:t xml:space="preserve">.3</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hint="eastAsia" w:ascii="宋体" w:hAnsi="宋体" w:cs="宋体"/>
                <w:color w:val="0000ff"/>
                <w:spacing w:val="-2"/>
                <w:szCs w:val="22"/>
                <w:highlight w:val="none"/>
              </w:rPr>
            </w:pPr>
            <w:r>
              <w:rPr>
                <w:rFonts w:hint="eastAsia" w:ascii="宋体" w:hAnsi="宋体" w:cs="宋体"/>
                <w:spacing w:val="-2"/>
                <w:highlight w:val="none"/>
              </w:rPr>
              <w:t xml:space="preserve">能源管理方案</w:t>
            </w:r>
            <w:r>
              <w:rPr>
                <w:rFonts w:hint="eastAsia" w:ascii="宋体" w:hAnsi="宋体" w:cs="宋体"/>
                <w:color w:val="0000ff"/>
                <w:spacing w:val="-2"/>
                <w:szCs w:val="22"/>
                <w:highlight w:val="none"/>
              </w:rPr>
            </w:r>
            <w:r/>
          </w:p>
        </w:tc>
        <w:tc>
          <w:tcPr>
            <w:tcW w:w="6616" w:type="dxa"/>
            <w:vAlign w:val="center"/>
            <w:textDirection w:val="lrTb"/>
            <w:noWrap w:val="false"/>
          </w:tcPr>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根据本项目采购需求中的能源管理要求编制方案，内容包含：</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1.照明管控；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2.电梯管控；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3.空调管控。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以上每项内容逐项评分：</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管理措施和手段落地性可行性强，且专门针对本项目，契合采购需求视为符合；</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方案内容属于通用类，非专门针对本项目，部分契合采购需求视为部分符合；</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方案内容非专门针对本项目，脱离采购需求视为不符合。</w:t>
            </w:r>
            <w:r>
              <w:rPr>
                <w:rFonts w:hint="eastAsia" w:ascii="宋体" w:hAnsi="宋体" w:cs="宋体"/>
                <w:highlight w:val="none"/>
                <w:lang w:val="en-US" w:eastAsia="zh-CN"/>
              </w:rPr>
            </w:r>
            <w:r/>
          </w:p>
          <w:p>
            <w:pPr>
              <w:pStyle w:val="654"/>
              <w:jc w:val="both"/>
              <w:spacing w:line="264" w:lineRule="auto"/>
              <w:rPr>
                <w:rFonts w:hint="eastAsia" w:ascii="宋体" w:hAnsi="宋体" w:cs="宋体"/>
                <w:color w:val="0000ff"/>
                <w:highlight w:val="none"/>
              </w:rPr>
            </w:pPr>
            <w:r>
              <w:rPr>
                <w:rFonts w:hint="eastAsia" w:ascii="宋体" w:hAnsi="宋体" w:cs="宋体"/>
                <w:highlight w:val="none"/>
                <w:lang w:val="en-US" w:eastAsia="zh-CN"/>
              </w:rPr>
              <w:t xml:space="preserve">上述每项内容符合得2分；部分符合得1分；不符合或不提供不得分。</w:t>
            </w:r>
            <w:r>
              <w:rPr>
                <w:rFonts w:hint="eastAsia" w:ascii="宋体" w:hAnsi="宋体" w:cs="宋体"/>
                <w:color w:val="0000ff"/>
                <w:highlight w:val="none"/>
              </w:rPr>
            </w:r>
            <w:r/>
          </w:p>
        </w:tc>
        <w:tc>
          <w:tcPr>
            <w:tcW w:w="573" w:type="dxa"/>
            <w:vAlign w:val="center"/>
            <w:textDirection w:val="lrTb"/>
            <w:noWrap w:val="false"/>
          </w:tcPr>
          <w:p>
            <w:pPr>
              <w:pStyle w:val="654"/>
              <w:jc w:val="center"/>
              <w:spacing w:before="69" w:line="264" w:lineRule="auto"/>
              <w:rPr>
                <w:rFonts w:hint="eastAsia" w:ascii="宋体" w:hAnsi="宋体" w:cs="宋体"/>
                <w:color w:val="0000ff"/>
                <w:szCs w:val="22"/>
                <w:highlight w:val="none"/>
              </w:rPr>
            </w:pPr>
            <w:r>
              <w:rPr>
                <w:rFonts w:hint="eastAsia" w:ascii="宋体" w:hAnsi="宋体" w:cs="宋体"/>
                <w:highlight w:val="none"/>
                <w:lang w:val="en-US" w:eastAsia="zh-CN"/>
              </w:rPr>
              <w:t xml:space="preserve">6</w:t>
            </w:r>
            <w:r>
              <w:rPr>
                <w:rFonts w:hint="eastAsia" w:ascii="宋体" w:hAnsi="宋体" w:cs="宋体"/>
                <w:color w:val="0000ff"/>
                <w:szCs w:val="22"/>
                <w:highlight w:val="none"/>
              </w:rPr>
            </w:r>
            <w:r/>
          </w:p>
        </w:tc>
        <w:tc>
          <w:tcPr>
            <w:tcW w:w="783" w:type="dxa"/>
            <w:vAlign w:val="center"/>
            <w:textDirection w:val="lrTb"/>
            <w:noWrap w:val="false"/>
          </w:tcPr>
          <w:p>
            <w:pPr>
              <w:pStyle w:val="654"/>
              <w:jc w:val="center"/>
              <w:spacing w:before="68" w:line="264" w:lineRule="auto"/>
              <w:rPr>
                <w:rFonts w:ascii="宋体" w:hAnsi="宋体" w:cs="宋体"/>
                <w:color w:val="0000ff"/>
                <w:highlight w:val="none"/>
              </w:rPr>
            </w:pPr>
            <w:r>
              <w:rPr>
                <w:rFonts w:hint="eastAsia" w:ascii="宋体" w:hAnsi="宋体" w:cs="宋体"/>
                <w:spacing w:val="-6"/>
                <w:highlight w:val="none"/>
              </w:rPr>
              <w:t xml:space="preserve">主观分</w:t>
            </w:r>
            <w:r>
              <w:rPr>
                <w:rFonts w:ascii="宋体" w:hAnsi="宋体" w:cs="宋体"/>
                <w:color w:val="0000ff"/>
                <w:highlight w:val="none"/>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w:t>
            </w:r>
            <w:r>
              <w:rPr>
                <w:rFonts w:ascii="宋体" w:hAnsi="宋体" w:cs="宋体"/>
              </w:rPr>
              <w:t xml:space="preserve">4</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hint="eastAsia" w:ascii="宋体" w:hAnsi="宋体" w:cs="宋体"/>
                <w:color w:val="0000ff"/>
                <w:spacing w:val="-2"/>
                <w:szCs w:val="22"/>
              </w:rPr>
            </w:pPr>
            <w:r>
              <w:rPr>
                <w:rFonts w:hint="eastAsia" w:ascii="宋体" w:hAnsi="宋体" w:cs="宋体"/>
                <w:spacing w:val="-2"/>
                <w:lang w:val="en-US" w:eastAsia="zh-CN"/>
              </w:rPr>
              <w:t xml:space="preserve">重大活动保障方案</w:t>
            </w:r>
            <w:r>
              <w:rPr>
                <w:rFonts w:hint="eastAsia"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cs="宋体"/>
                <w:lang w:val="en-US"/>
              </w:rPr>
            </w:pPr>
            <w:r>
              <w:rPr>
                <w:rFonts w:hint="eastAsia" w:ascii="宋体" w:hAnsi="宋体" w:cs="宋体"/>
                <w:lang w:val="en-US"/>
              </w:rPr>
              <w:t xml:space="preserve">根据本项目采购需求</w:t>
            </w:r>
            <w:r>
              <w:rPr>
                <w:rFonts w:hint="eastAsia" w:ascii="宋体" w:hAnsi="宋体" w:cs="宋体"/>
                <w:lang w:val="en-US" w:eastAsia="zh-CN"/>
              </w:rPr>
              <w:t xml:space="preserve">中重大活动保障要求</w:t>
            </w:r>
            <w:r>
              <w:rPr>
                <w:rFonts w:hint="eastAsia" w:ascii="宋体" w:hAnsi="宋体" w:cs="宋体"/>
                <w:lang w:val="en-US"/>
              </w:rPr>
              <w:t xml:space="preserve">编制方案，内容包含：</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1.人员保障；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2.环境</w:t>
            </w:r>
            <w:r>
              <w:rPr>
                <w:rFonts w:hint="eastAsia" w:ascii="宋体" w:hAnsi="宋体" w:cs="宋体"/>
                <w:lang w:val="en-US" w:eastAsia="zh-CN"/>
              </w:rPr>
              <w:t xml:space="preserve">卫生</w:t>
            </w:r>
            <w:r>
              <w:rPr>
                <w:rFonts w:hint="eastAsia" w:ascii="宋体" w:hAnsi="宋体" w:cs="宋体"/>
                <w:lang w:val="en-US"/>
              </w:rPr>
              <w:t xml:space="preserve">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3.设施设备保障。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方案考虑全面、工作流程具体、可操作性强，且专门针对本项目，契合采购需求视为符合；</w:t>
            </w:r>
            <w:r>
              <w:rPr>
                <w:rFonts w:hint="eastAsia" w:ascii="宋体" w:hAnsi="宋体" w:cs="宋体"/>
                <w:lang w:val="en-US"/>
              </w:rPr>
            </w:r>
            <w:r/>
          </w:p>
          <w:p>
            <w:pPr>
              <w:pStyle w:val="654"/>
              <w:jc w:val="both"/>
              <w:spacing w:line="264" w:lineRule="auto"/>
              <w:rPr>
                <w:rFonts w:hint="eastAsia" w:ascii="宋体" w:hAnsi="宋体" w:cs="宋体"/>
              </w:rPr>
            </w:pPr>
            <w:r>
              <w:rPr>
                <w:rFonts w:hint="eastAsia" w:ascii="宋体" w:hAnsi="宋体" w:cs="宋体"/>
              </w:rPr>
              <w:t xml:space="preserve">方案内容属于通用类，非专门针对本项目，部分契合采购需求视为部分符合；</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方案内容非专门针对本项目，脱离采购需求视为不符合。</w:t>
            </w:r>
            <w:r>
              <w:rPr>
                <w:rFonts w:hint="eastAsia" w:ascii="宋体" w:hAnsi="宋体" w:cs="宋体"/>
              </w:rPr>
            </w:r>
            <w:r/>
          </w:p>
          <w:p>
            <w:pPr>
              <w:pStyle w:val="654"/>
              <w:jc w:val="both"/>
              <w:spacing w:line="264" w:lineRule="auto"/>
              <w:rPr>
                <w:rFonts w:ascii="宋体" w:hAnsi="宋体" w:cs="宋体"/>
              </w:rPr>
            </w:pPr>
            <w:r>
              <w:rPr>
                <w:rFonts w:hint="eastAsia" w:ascii="宋体" w:hAnsi="宋体" w:cs="宋体"/>
              </w:rPr>
              <w:t xml:space="preserve">上述每项内容符合得1分；部分符合得0.5分；不符合或不提供不得分。</w:t>
            </w:r>
            <w:r>
              <w:rPr>
                <w:rFonts w:ascii="宋体" w:hAnsi="宋体" w:cs="宋体"/>
              </w:rPr>
            </w:r>
            <w:r/>
          </w:p>
        </w:tc>
        <w:tc>
          <w:tcPr>
            <w:tcW w:w="573" w:type="dxa"/>
            <w:vAlign w:val="center"/>
            <w:textDirection w:val="lrTb"/>
            <w:noWrap w:val="false"/>
          </w:tcPr>
          <w:p>
            <w:pPr>
              <w:pStyle w:val="654"/>
              <w:jc w:val="center"/>
              <w:spacing w:before="69" w:line="264" w:lineRule="auto"/>
              <w:rPr>
                <w:rFonts w:ascii="宋体" w:hAnsi="宋体" w:eastAsia="宋体" w:cs="宋体"/>
                <w:lang w:val="en-US" w:eastAsia="zh-CN"/>
              </w:rPr>
            </w:pPr>
            <w:r>
              <w:rPr>
                <w:rFonts w:hint="eastAsia" w:ascii="宋体" w:hAnsi="宋体" w:cs="宋体"/>
                <w:lang w:val="en-US" w:eastAsia="zh-CN"/>
              </w:rPr>
              <w:t xml:space="preserve">3</w:t>
            </w:r>
            <w:r>
              <w:rPr>
                <w:rFonts w:ascii="宋体" w:hAnsi="宋体" w:eastAsia="宋体" w:cs="宋体"/>
                <w:lang w:val="en-US" w:eastAsia="zh-CN"/>
              </w:rPr>
            </w:r>
            <w:r/>
          </w:p>
        </w:tc>
        <w:tc>
          <w:tcPr>
            <w:tcW w:w="783" w:type="dxa"/>
            <w:vAlign w:val="center"/>
            <w:textDirection w:val="lrTb"/>
            <w:noWrap w:val="false"/>
          </w:tcPr>
          <w:p>
            <w:pPr>
              <w:pStyle w:val="654"/>
              <w:jc w:val="center"/>
              <w:spacing w:before="68" w:line="264" w:lineRule="auto"/>
              <w:rPr>
                <w:rFonts w:hint="eastAsia" w:ascii="宋体" w:hAnsi="宋体" w:eastAsia="宋体" w:cs="宋体"/>
                <w:spacing w:val="-6"/>
                <w:lang w:val="en-US" w:eastAsia="zh-CN"/>
              </w:rPr>
            </w:pPr>
            <w:r>
              <w:rPr>
                <w:rFonts w:hint="eastAsia" w:ascii="宋体" w:hAnsi="宋体" w:cs="宋体"/>
                <w:spacing w:val="-6"/>
              </w:rPr>
              <w:t xml:space="preserve">主观分</w:t>
            </w:r>
            <w:r>
              <w:rPr>
                <w:rFonts w:hint="eastAsia" w:ascii="宋体" w:hAnsi="宋体" w:eastAsia="宋体" w:cs="宋体"/>
                <w:spacing w:val="-6"/>
                <w:lang w:val="en-US" w:eastAsia="zh-CN"/>
              </w:rPr>
            </w:r>
            <w:r/>
          </w:p>
        </w:tc>
      </w:tr>
      <w:tr>
        <w:trPr/>
        <w:tc>
          <w:tcPr>
            <w:gridSpan w:val="5"/>
            <w:tcW w:w="9670" w:type="dxa"/>
            <w:vAlign w:val="center"/>
            <w:textDirection w:val="lrTb"/>
            <w:noWrap w:val="false"/>
          </w:tcPr>
          <w:p>
            <w:pPr>
              <w:pStyle w:val="654"/>
              <w:spacing w:line="264" w:lineRule="auto"/>
              <w:rPr>
                <w:rFonts w:ascii="宋体" w:hAnsi="宋体" w:cs="宋体"/>
                <w:color w:val="0000ff"/>
              </w:rPr>
            </w:pPr>
            <w:r>
              <w:rPr>
                <w:rFonts w:hint="eastAsia" w:ascii="宋体" w:hAnsi="宋体" w:cs="宋体"/>
                <w:b/>
                <w:bCs/>
                <w:color w:val="000000"/>
                <w:spacing w:val="-3"/>
              </w:rPr>
              <w:t xml:space="preserve">3.业绩</w:t>
            </w:r>
            <w:r>
              <w:rPr>
                <w:rFonts w:ascii="宋体" w:hAnsi="宋体" w:cs="宋体"/>
                <w:color w:val="0000ff"/>
              </w:rPr>
            </w:r>
            <w:r/>
          </w:p>
        </w:tc>
      </w:tr>
      <w:tr>
        <w:trPr/>
        <w:tc>
          <w:tcPr>
            <w:tcW w:w="519" w:type="dxa"/>
            <w:vAlign w:val="center"/>
            <w:textDirection w:val="lrTb"/>
            <w:noWrap w:val="false"/>
          </w:tcPr>
          <w:p>
            <w:pPr>
              <w:pStyle w:val="654"/>
              <w:jc w:val="center"/>
              <w:spacing w:before="68" w:line="264" w:lineRule="auto"/>
              <w:rPr>
                <w:rFonts w:hint="eastAsia" w:ascii="宋体" w:hAnsi="宋体" w:eastAsia="宋体" w:cs="宋体"/>
                <w:color w:val="0000ff"/>
                <w:spacing w:val="-2"/>
                <w:lang w:eastAsia="zh-CN"/>
              </w:rPr>
            </w:pPr>
            <w:r>
              <w:rPr>
                <w:rFonts w:hint="eastAsia" w:ascii="宋体" w:hAnsi="宋体" w:cs="宋体"/>
                <w:spacing w:val="-2"/>
              </w:rPr>
              <w:t xml:space="preserve">3</w:t>
            </w:r>
            <w:r>
              <w:rPr>
                <w:rFonts w:ascii="宋体" w:hAnsi="宋体" w:cs="宋体"/>
                <w:spacing w:val="-2"/>
              </w:rPr>
              <w:t xml:space="preserve">.</w:t>
            </w:r>
            <w:r>
              <w:rPr>
                <w:rFonts w:hint="eastAsia" w:ascii="宋体" w:hAnsi="宋体" w:cs="宋体"/>
                <w:spacing w:val="-2"/>
                <w:lang w:val="en-US" w:eastAsia="zh-CN"/>
              </w:rPr>
              <w:t xml:space="preserve">1</w:t>
            </w:r>
            <w:r>
              <w:rPr>
                <w:rFonts w:hint="eastAsia" w:ascii="宋体" w:hAnsi="宋体" w:eastAsia="宋体" w:cs="宋体"/>
                <w:color w:val="0000ff"/>
                <w:spacing w:val="-2"/>
                <w:lang w:eastAsia="zh-CN"/>
              </w:rPr>
            </w:r>
            <w:r/>
          </w:p>
        </w:tc>
        <w:tc>
          <w:tcPr>
            <w:tcW w:w="1179" w:type="dxa"/>
            <w:vAlign w:val="center"/>
            <w:textDirection w:val="lrTb"/>
            <w:noWrap w:val="false"/>
          </w:tcPr>
          <w:p>
            <w:pPr>
              <w:pStyle w:val="654"/>
              <w:jc w:val="center"/>
              <w:spacing w:before="69" w:line="264" w:lineRule="auto"/>
              <w:rPr>
                <w:rFonts w:hint="eastAsia" w:ascii="宋体" w:hAnsi="宋体" w:eastAsia="宋体" w:cs="宋体"/>
                <w:color w:val="0000ff"/>
                <w:spacing w:val="-2"/>
                <w:szCs w:val="22"/>
                <w:lang w:val="en-US" w:eastAsia="zh-CN"/>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eastAsia="宋体" w:cs="宋体"/>
                <w:color w:val="0000ff"/>
                <w:spacing w:val="-2"/>
                <w:szCs w:val="22"/>
                <w:lang w:val="en-US" w:eastAsia="zh-CN"/>
              </w:rPr>
            </w:r>
            <w:r/>
          </w:p>
        </w:tc>
        <w:tc>
          <w:tcPr>
            <w:tcW w:w="6616" w:type="dxa"/>
            <w:vAlign w:val="center"/>
            <w:textDirection w:val="lrTb"/>
            <w:noWrap w:val="false"/>
          </w:tcPr>
          <w:p>
            <w:pPr>
              <w:pStyle w:val="654"/>
              <w:jc w:val="both"/>
              <w:spacing w:line="264" w:lineRule="auto"/>
              <w:rPr>
                <w:rFonts w:hint="eastAsia" w:ascii="宋体" w:hAnsi="宋体" w:cs="宋体"/>
                <w:highlight w:val="yellow"/>
              </w:rPr>
            </w:pPr>
            <w:r>
              <w:rPr>
                <w:rFonts w:hint="eastAsia" w:ascii="宋体" w:hAnsi="宋体" w:cs="宋体"/>
              </w:rPr>
              <w:t xml:space="preserve">供应商提供</w:t>
            </w:r>
            <w:r>
              <w:rPr>
                <w:rFonts w:ascii="宋体" w:hAnsi="宋体" w:cs="宋体"/>
                <w:spacing w:val="-2"/>
              </w:rPr>
              <w:t xml:space="preserve">2023</w:t>
            </w:r>
            <w:r>
              <w:rPr>
                <w:rFonts w:hint="eastAsia" w:ascii="宋体" w:hAnsi="宋体" w:cs="宋体"/>
                <w:spacing w:val="-2"/>
              </w:rPr>
              <w:t xml:space="preserve">年1月1日</w:t>
            </w:r>
            <w:r>
              <w:rPr>
                <w:rFonts w:hint="eastAsia" w:ascii="宋体" w:hAnsi="宋体" w:cs="宋体"/>
              </w:rPr>
              <w:t xml:space="preserve">（含）以来，承接的类似物业项目（非住宅项目，服务内容不少于</w:t>
            </w:r>
            <w:r>
              <w:rPr>
                <w:rFonts w:hint="eastAsia" w:ascii="宋体" w:hAnsi="宋体" w:cs="宋体"/>
                <w:spacing w:val="-2"/>
              </w:rPr>
              <w:t xml:space="preserve">安全保卫或秩序维护、卫生清洁</w:t>
            </w:r>
            <w:r>
              <w:rPr>
                <w:rFonts w:hint="eastAsia" w:ascii="宋体" w:hAnsi="宋体" w:cs="宋体"/>
                <w:spacing w:val="-2"/>
                <w:lang w:eastAsia="zh-CN"/>
              </w:rPr>
              <w:t xml:space="preserve">、</w:t>
            </w:r>
            <w:r>
              <w:rPr>
                <w:rFonts w:hint="eastAsia" w:ascii="宋体" w:hAnsi="宋体" w:cs="宋体"/>
                <w:color w:val="000000"/>
              </w:rPr>
              <w:t xml:space="preserve">工程维修</w:t>
            </w:r>
            <w:r>
              <w:rPr>
                <w:rFonts w:hint="eastAsia" w:ascii="宋体" w:hAnsi="宋体" w:cs="宋体"/>
              </w:rPr>
              <w:t xml:space="preserve">；以合同签订时间为准，合同服务期限不少于一年）业绩，并提供业主单位出具的履约优秀（或好评或满意或最高档次）评价材料。每提供一个业绩得</w:t>
            </w:r>
            <w:r>
              <w:rPr>
                <w:rFonts w:hint="eastAsia" w:ascii="宋体" w:hAnsi="宋体" w:cs="宋体"/>
                <w:lang w:val="en-US" w:eastAsia="zh-CN"/>
              </w:rPr>
              <w:t xml:space="preserve">3</w:t>
            </w:r>
            <w:r>
              <w:rPr>
                <w:rFonts w:hint="eastAsia" w:ascii="宋体" w:hAnsi="宋体" w:cs="宋体"/>
              </w:rPr>
              <w:t xml:space="preserve">分，最多得</w:t>
            </w:r>
            <w:r>
              <w:rPr>
                <w:rFonts w:hint="eastAsia" w:ascii="宋体" w:hAnsi="宋体" w:cs="宋体"/>
                <w:lang w:val="en-US" w:eastAsia="zh-CN"/>
              </w:rPr>
              <w:t xml:space="preserve">6</w:t>
            </w:r>
            <w:r>
              <w:rPr>
                <w:rFonts w:hint="eastAsia" w:ascii="宋体" w:hAnsi="宋体" w:cs="宋体"/>
              </w:rPr>
              <w:t xml:space="preserve">分，未提供不得分。</w:t>
            </w:r>
            <w:r>
              <w:rPr>
                <w:rFonts w:hint="eastAsia" w:ascii="宋体" w:hAnsi="宋体" w:cs="宋体"/>
                <w:highlight w:val="yellow"/>
              </w:rPr>
            </w:r>
            <w:r/>
          </w:p>
          <w:p>
            <w:pPr>
              <w:pStyle w:val="654"/>
              <w:jc w:val="both"/>
              <w:spacing w:line="264" w:lineRule="auto"/>
              <w:rPr>
                <w:rFonts w:hint="eastAsia" w:ascii="宋体" w:hAnsi="宋体" w:cs="宋体"/>
              </w:rPr>
            </w:pPr>
            <w:r>
              <w:rPr>
                <w:rFonts w:hint="eastAsia" w:ascii="宋体" w:hAnsi="宋体" w:cs="宋体"/>
              </w:rPr>
              <w:t xml:space="preserve">备注：</w:t>
            </w:r>
            <w:r>
              <w:rPr>
                <w:rFonts w:hint="eastAsia" w:ascii="宋体" w:hAnsi="宋体" w:cs="宋体"/>
              </w:rPr>
            </w:r>
            <w:r/>
          </w:p>
          <w:p>
            <w:pPr>
              <w:pStyle w:val="654"/>
              <w:jc w:val="both"/>
              <w:spacing w:line="264" w:lineRule="auto"/>
              <w:rPr>
                <w:rFonts w:hint="eastAsia" w:ascii="宋体" w:hAnsi="宋体" w:eastAsia="宋体" w:cs="宋体"/>
                <w:lang w:eastAsia="zh-CN"/>
              </w:rPr>
            </w:pPr>
            <w:r>
              <w:rPr>
                <w:rFonts w:hint="eastAsia" w:ascii="宋体" w:hAnsi="宋体" w:cs="宋体"/>
              </w:rPr>
              <w:t xml:space="preserve">（1）提供物业服务合同，合同应能反映相关信息，若合同不能反映相关信息，则还</w:t>
            </w:r>
            <w:r>
              <w:rPr>
                <w:rFonts w:hint="eastAsia" w:ascii="宋体" w:hAnsi="宋体" w:cs="宋体"/>
                <w:lang w:val="en-US" w:eastAsia="zh-CN"/>
              </w:rPr>
              <w:t xml:space="preserve">需</w:t>
            </w:r>
            <w:r>
              <w:rPr>
                <w:rFonts w:hint="eastAsia" w:ascii="宋体" w:hAnsi="宋体" w:cs="宋体"/>
              </w:rPr>
              <w:t xml:space="preserve">提供业主单位出具的相关证明材料。同时提供加盖业主单位公章的评价材料</w:t>
            </w:r>
            <w:r>
              <w:rPr>
                <w:rFonts w:hint="eastAsia" w:ascii="宋体" w:hAnsi="宋体" w:cs="宋体"/>
                <w:lang w:eastAsia="zh-CN"/>
              </w:rPr>
              <w:t xml:space="preserve">；</w:t>
            </w:r>
            <w:r>
              <w:rPr>
                <w:rFonts w:hint="eastAsia" w:ascii="宋体" w:hAnsi="宋体" w:eastAsia="宋体" w:cs="宋体"/>
                <w:lang w:eastAsia="zh-CN"/>
              </w:rPr>
            </w:r>
            <w:r/>
          </w:p>
          <w:p>
            <w:pPr>
              <w:pStyle w:val="654"/>
              <w:jc w:val="both"/>
              <w:spacing w:line="264" w:lineRule="auto"/>
              <w:rPr>
                <w:rFonts w:hint="eastAsia" w:ascii="宋体" w:hAnsi="宋体" w:cs="宋体"/>
                <w:color w:val="0000ff"/>
              </w:rPr>
            </w:pPr>
            <w:r>
              <w:rPr>
                <w:rFonts w:hint="eastAsia" w:ascii="宋体" w:hAnsi="宋体" w:cs="宋体"/>
              </w:rPr>
              <w:t xml:space="preserve">（2）同一业主单位的多个业绩仅作为一个业绩，不累计得分。</w:t>
            </w:r>
            <w:r>
              <w:rPr>
                <w:rFonts w:hint="eastAsia" w:ascii="宋体" w:hAnsi="宋体" w:cs="宋体"/>
                <w:color w:val="0000ff"/>
              </w:rPr>
            </w:r>
            <w:r/>
          </w:p>
        </w:tc>
        <w:tc>
          <w:tcPr>
            <w:tcW w:w="573" w:type="dxa"/>
            <w:vAlign w:val="center"/>
            <w:textDirection w:val="lrTb"/>
            <w:noWrap w:val="false"/>
          </w:tcPr>
          <w:p>
            <w:pPr>
              <w:pStyle w:val="654"/>
              <w:jc w:val="center"/>
              <w:spacing w:before="68" w:line="264" w:lineRule="auto"/>
              <w:rPr>
                <w:rFonts w:hint="eastAsia" w:ascii="宋体" w:hAnsi="宋体" w:eastAsia="宋体" w:cs="宋体"/>
                <w:color w:val="0000ff"/>
                <w:lang w:eastAsia="zh-CN"/>
              </w:rPr>
            </w:pPr>
            <w:r>
              <w:rPr>
                <w:rFonts w:hint="eastAsia" w:ascii="宋体" w:hAnsi="宋体" w:cs="宋体"/>
                <w:lang w:val="en-US" w:eastAsia="zh-CN"/>
              </w:rPr>
              <w:t xml:space="preserve">6</w:t>
            </w:r>
            <w:r>
              <w:rPr>
                <w:rFonts w:hint="eastAsia" w:ascii="宋体" w:hAnsi="宋体" w:eastAsia="宋体" w:cs="宋体"/>
                <w:color w:val="0000ff"/>
                <w:lang w:eastAsia="zh-CN"/>
              </w:rPr>
            </w:r>
            <w:r/>
          </w:p>
        </w:tc>
        <w:tc>
          <w:tcPr>
            <w:tcW w:w="783" w:type="dxa"/>
            <w:vAlign w:val="center"/>
            <w:textDirection w:val="lrTb"/>
            <w:noWrap w:val="false"/>
          </w:tcPr>
          <w:p>
            <w:pPr>
              <w:pStyle w:val="654"/>
              <w:jc w:val="center"/>
              <w:spacing w:before="68" w:line="264" w:lineRule="auto"/>
              <w:rPr>
                <w:rFonts w:hint="eastAsia" w:ascii="宋体" w:hAnsi="宋体" w:cs="宋体"/>
                <w:color w:val="0000ff"/>
                <w:spacing w:val="-6"/>
              </w:rPr>
            </w:pPr>
            <w:r>
              <w:rPr>
                <w:rFonts w:hint="eastAsia" w:ascii="宋体" w:hAnsi="宋体" w:cs="宋体"/>
                <w:spacing w:val="-6"/>
              </w:rPr>
              <w:t xml:space="preserve">客观分</w:t>
            </w:r>
            <w:r>
              <w:rPr>
                <w:rFonts w:hint="eastAsia" w:ascii="宋体" w:hAnsi="宋体" w:cs="宋体"/>
                <w:color w:val="0000ff"/>
                <w:spacing w:val="-6"/>
              </w:rPr>
            </w:r>
            <w:r/>
          </w:p>
        </w:tc>
      </w:tr>
      <w:tr>
        <w:trPr/>
        <w:tc>
          <w:tcPr>
            <w:gridSpan w:val="5"/>
            <w:tcW w:w="9670" w:type="dxa"/>
            <w:vAlign w:val="top"/>
            <w:textDirection w:val="lrTb"/>
            <w:noWrap w:val="false"/>
          </w:tcPr>
          <w:p>
            <w:pPr>
              <w:pStyle w:val="654"/>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6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w:t>
            </w:r>
            <w:r>
              <w:rPr>
                <w:rFonts w:hint="eastAsia" w:ascii="宋体" w:hAnsi="宋体" w:cs="宋体"/>
                <w:color w:val="000000"/>
                <w:spacing w:val="-2"/>
              </w:rPr>
              <w:t xml:space="preserve">1</w:t>
            </w:r>
            <w:r>
              <w:rPr>
                <w:rFonts w:hint="eastAsia" w:ascii="宋体" w:hAnsi="宋体" w:cs="宋体"/>
                <w:color w:val="000000"/>
                <w:spacing w:val="-2"/>
              </w:rPr>
            </w:r>
            <w:r/>
          </w:p>
        </w:tc>
        <w:tc>
          <w:tcPr>
            <w:tcW w:w="1179" w:type="dxa"/>
            <w:vAlign w:val="center"/>
            <w:textDirection w:val="lrTb"/>
            <w:noWrap w:val="false"/>
          </w:tcPr>
          <w:p>
            <w:pPr>
              <w:pStyle w:val="654"/>
              <w:jc w:val="center"/>
              <w:spacing w:before="69" w:line="264" w:lineRule="auto"/>
              <w:rPr>
                <w:rFonts w:ascii="宋体" w:hAnsi="宋体" w:cs="宋体"/>
                <w:color w:val="000000"/>
                <w:spacing w:val="-2"/>
                <w:szCs w:val="22"/>
              </w:rPr>
            </w:pPr>
            <w:r>
              <w:rPr>
                <w:rFonts w:ascii="宋体" w:hAnsi="宋体" w:cs="宋体"/>
                <w:color w:val="000000"/>
                <w:spacing w:val="-2"/>
              </w:rPr>
              <w:t xml:space="preserve">履约能力</w:t>
            </w:r>
            <w:r>
              <w:rPr>
                <w:rFonts w:hint="eastAsia" w:ascii="宋体" w:hAnsi="宋体" w:cs="宋体"/>
                <w:color w:val="000000"/>
                <w:spacing w:val="-2"/>
              </w:rPr>
              <w:t xml:space="preserve">1</w:t>
            </w:r>
            <w:r>
              <w:rPr>
                <w:rFonts w:ascii="宋体" w:hAnsi="宋体" w:cs="宋体"/>
                <w:color w:val="000000"/>
                <w:spacing w:val="-2"/>
                <w:szCs w:val="22"/>
              </w:rPr>
            </w:r>
            <w:r/>
          </w:p>
        </w:tc>
        <w:tc>
          <w:tcPr>
            <w:tcW w:w="6616" w:type="dxa"/>
            <w:vAlign w:val="center"/>
            <w:textDirection w:val="lrTb"/>
            <w:noWrap w:val="false"/>
          </w:tcPr>
          <w:p>
            <w:pPr>
              <w:pStyle w:val="654"/>
              <w:jc w:val="left"/>
              <w:spacing w:before="0" w:line="240" w:lineRule="auto"/>
              <w:rPr>
                <w:rFonts w:ascii="宋体" w:hAnsi="宋体" w:cs="宋体"/>
              </w:rPr>
            </w:pPr>
            <w:r>
              <w:rPr>
                <w:rFonts w:hint="eastAsia" w:ascii="宋体" w:hAnsi="宋体" w:cs="宋体"/>
              </w:rPr>
              <w:t xml:space="preserve">供应商</w:t>
            </w:r>
            <w:r>
              <w:rPr>
                <w:rFonts w:ascii="宋体" w:hAnsi="宋体" w:cs="宋体"/>
              </w:rPr>
              <w:t xml:space="preserve">拟派项目负责人具有 2 年及以上类似非住宅物业项目负责人或项目经理工作经验，且任职期间获得业主方优秀（或好评或满意或最高档次）评价，按以下规则计分：单份证明对应的服务期限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ascii="宋体" w:hAnsi="宋体" w:cs="宋体"/>
              </w:rPr>
              <w:t xml:space="preserve">得2分，</w:t>
            </w:r>
            <w:r>
              <w:rPr>
                <w:rFonts w:hint="eastAsia" w:ascii="宋体" w:hAnsi="宋体" w:cs="宋体"/>
                <w:lang w:val="en-US" w:eastAsia="zh-CN"/>
              </w:rPr>
              <w:t xml:space="preserve">服务期限在</w:t>
            </w:r>
            <w:r>
              <w:rPr>
                <w:rFonts w:ascii="宋体" w:hAnsi="宋体" w:cs="宋体"/>
              </w:rPr>
              <w:t xml:space="preserve">2年及以上的得3分；本项最多认可2份</w:t>
            </w:r>
            <w:r>
              <w:rPr>
                <w:rFonts w:hint="eastAsia" w:ascii="宋体" w:hAnsi="宋体" w:cs="宋体"/>
              </w:rPr>
              <w:t xml:space="preserve">证明</w:t>
            </w:r>
            <w:r>
              <w:rPr>
                <w:rFonts w:ascii="宋体" w:hAnsi="宋体" w:cs="宋体"/>
              </w:rPr>
              <w:t xml:space="preserve">，累计最高得6分。</w:t>
            </w:r>
            <w:r>
              <w:rPr>
                <w:rFonts w:ascii="宋体" w:hAnsi="宋体" w:cs="宋体"/>
              </w:rPr>
            </w:r>
            <w:r/>
          </w:p>
          <w:p>
            <w:pPr>
              <w:pStyle w:val="654"/>
              <w:jc w:val="left"/>
              <w:spacing w:line="240" w:lineRule="auto"/>
              <w:rPr>
                <w:rFonts w:hint="eastAsia" w:ascii="宋体" w:hAnsi="宋体" w:cs="宋体"/>
                <w:color w:val="000000"/>
              </w:rPr>
            </w:pPr>
            <w:r>
              <w:rPr>
                <w:rFonts w:ascii="宋体" w:hAnsi="宋体"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color w:val="000000"/>
              </w:rPr>
            </w:r>
            <w:r/>
          </w:p>
        </w:tc>
        <w:tc>
          <w:tcPr>
            <w:tcW w:w="573" w:type="dxa"/>
            <w:vAlign w:val="center"/>
            <w:textDirection w:val="lrTb"/>
            <w:noWrap w:val="false"/>
          </w:tcPr>
          <w:p>
            <w:pPr>
              <w:pStyle w:val="654"/>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783" w:type="dxa"/>
            <w:vAlign w:val="center"/>
            <w:textDirection w:val="lrTb"/>
            <w:noWrap w:val="false"/>
          </w:tcPr>
          <w:p>
            <w:pPr>
              <w:pStyle w:val="654"/>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654"/>
              <w:jc w:val="center"/>
              <w:spacing w:before="68" w:line="264" w:lineRule="auto"/>
              <w:rPr>
                <w:rFonts w:ascii="宋体" w:hAnsi="宋体" w:eastAsia="宋体" w:cs="宋体"/>
                <w:color w:val="000000"/>
                <w:spacing w:val="-2"/>
                <w:lang w:val="en-US" w:eastAsia="zh-CN"/>
              </w:rPr>
            </w:pPr>
            <w:r>
              <w:rPr>
                <w:rFonts w:hint="eastAsia" w:ascii="宋体" w:hAnsi="宋体" w:cs="宋体"/>
                <w:color w:val="000000"/>
                <w:spacing w:val="-2"/>
                <w:lang w:val="en-US" w:eastAsia="zh-CN"/>
              </w:rPr>
              <w:t xml:space="preserve">4.2</w:t>
            </w:r>
            <w:r>
              <w:rPr>
                <w:rFonts w:ascii="宋体" w:hAnsi="宋体" w:eastAsia="宋体" w:cs="宋体"/>
                <w:color w:val="000000"/>
                <w:spacing w:val="-2"/>
                <w:lang w:val="en-US" w:eastAsia="zh-CN"/>
              </w:rPr>
            </w:r>
            <w:r/>
          </w:p>
        </w:tc>
        <w:tc>
          <w:tcPr>
            <w:tcW w:w="1179" w:type="dxa"/>
            <w:vAlign w:val="center"/>
            <w:textDirection w:val="lrTb"/>
            <w:noWrap w:val="false"/>
          </w:tcPr>
          <w:p>
            <w:pPr>
              <w:pStyle w:val="654"/>
              <w:jc w:val="center"/>
              <w:spacing w:before="69" w:line="264" w:lineRule="auto"/>
              <w:rPr>
                <w:rFonts w:ascii="宋体" w:hAnsi="宋体" w:cs="宋体"/>
                <w:spacing w:val="-2"/>
                <w:sz w:val="21"/>
                <w:szCs w:val="21"/>
                <w:lang w:val="en-US" w:eastAsia="zh-CN" w:bidi="ar-SA"/>
              </w:rPr>
            </w:pPr>
            <w:r>
              <w:rPr>
                <w:rFonts w:ascii="宋体" w:hAnsi="宋体" w:cs="宋体"/>
                <w:spacing w:val="-2"/>
              </w:rPr>
              <w:t xml:space="preserve">履约能力</w:t>
            </w:r>
            <w:r>
              <w:rPr>
                <w:rFonts w:hint="eastAsia" w:ascii="宋体" w:hAnsi="宋体" w:cs="宋体"/>
                <w:spacing w:val="-2"/>
              </w:rPr>
              <w:t xml:space="preserve">2</w:t>
            </w:r>
            <w:r>
              <w:rPr>
                <w:rFonts w:ascii="宋体" w:hAnsi="宋体" w:cs="宋体"/>
                <w:spacing w:val="-2"/>
                <w:sz w:val="21"/>
                <w:szCs w:val="21"/>
                <w:lang w:val="en-US" w:eastAsia="zh-CN" w:bidi="ar-SA"/>
              </w:rPr>
            </w:r>
            <w:r/>
          </w:p>
        </w:tc>
        <w:tc>
          <w:tcPr>
            <w:tcW w:w="6616" w:type="dxa"/>
            <w:vAlign w:val="center"/>
            <w:textDirection w:val="lrTb"/>
            <w:noWrap w:val="false"/>
          </w:tcPr>
          <w:p>
            <w:pPr>
              <w:pStyle w:val="654"/>
              <w:spacing w:before="69" w:line="264" w:lineRule="auto"/>
              <w:rPr>
                <w:rFonts w:ascii="宋体" w:hAnsi="宋体" w:cs="宋体"/>
              </w:rPr>
            </w:pPr>
            <w:r>
              <w:rPr>
                <w:rFonts w:hint="eastAsia" w:ascii="宋体" w:hAnsi="宋体" w:cs="宋体"/>
              </w:rPr>
              <w:t xml:space="preserve">供应商拟派</w:t>
            </w:r>
            <w:r>
              <w:rPr>
                <w:rFonts w:ascii="宋体" w:hAnsi="宋体" w:cs="宋体"/>
              </w:rPr>
              <w:t xml:space="preserve">菜品研发与厨房管理岗人员</w:t>
            </w:r>
            <w:r>
              <w:rPr>
                <w:rFonts w:hint="eastAsia" w:ascii="宋体" w:hAnsi="宋体" w:cs="宋体"/>
              </w:rPr>
              <w:t xml:space="preserve">具有2年及以上机关企事业单位食堂主厨工作经验，且任职期间获得业主方优秀（或好评或满意或最高档次）评价，按以下规则计分：单份证明对应的服务期限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得2分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2年及以上的得3分；本项最多认可2份证明，累计最高得6分。</w:t>
            </w:r>
            <w:r>
              <w:rPr>
                <w:rFonts w:ascii="宋体" w:hAnsi="宋体" w:cs="宋体"/>
              </w:rPr>
            </w:r>
            <w:r/>
          </w:p>
          <w:p>
            <w:pPr>
              <w:pStyle w:val="654"/>
              <w:spacing w:line="264" w:lineRule="auto"/>
              <w:rPr>
                <w:rFonts w:hint="eastAsia" w:ascii="宋体" w:hAnsi="宋体" w:cs="宋体"/>
                <w:sz w:val="21"/>
                <w:szCs w:val="21"/>
                <w:lang w:val="en-US" w:eastAsia="zh-CN" w:bidi="ar-SA"/>
              </w:rPr>
            </w:pPr>
            <w:r>
              <w:rPr>
                <w:rFonts w:hint="eastAsia" w:ascii="宋体" w:hAnsi="宋体"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sz w:val="21"/>
                <w:szCs w:val="21"/>
                <w:lang w:val="en-US" w:eastAsia="zh-CN" w:bidi="ar-SA"/>
              </w:rPr>
            </w:r>
            <w:r/>
          </w:p>
        </w:tc>
        <w:tc>
          <w:tcPr>
            <w:tcW w:w="573" w:type="dxa"/>
            <w:vAlign w:val="center"/>
            <w:textDirection w:val="lrTb"/>
            <w:noWrap w:val="false"/>
          </w:tcPr>
          <w:p>
            <w:pPr>
              <w:pStyle w:val="654"/>
              <w:jc w:val="center"/>
              <w:spacing w:line="264" w:lineRule="auto"/>
              <w:rPr>
                <w:rFonts w:ascii="宋体" w:hAnsi="宋体" w:cs="宋体"/>
                <w:color w:val="000000"/>
                <w:lang w:val="en-US" w:eastAsia="zh-CN"/>
              </w:rPr>
            </w:pPr>
            <w:r>
              <w:rPr>
                <w:rFonts w:hint="eastAsia" w:ascii="宋体" w:hAnsi="宋体" w:cs="宋体"/>
                <w:color w:val="000000"/>
                <w:lang w:val="en-US" w:eastAsia="zh-CN"/>
              </w:rPr>
              <w:t xml:space="preserve">6</w:t>
            </w:r>
            <w:r>
              <w:rPr>
                <w:rFonts w:ascii="宋体" w:hAnsi="宋体" w:cs="宋体"/>
                <w:color w:val="000000"/>
                <w:lang w:val="en-US" w:eastAsia="zh-CN"/>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 w:val="21"/>
                <w:szCs w:val="21"/>
                <w:lang w:val="en-US" w:eastAsia="zh-CN" w:bidi="ar-SA"/>
              </w:rPr>
            </w:pPr>
            <w:r>
              <w:rPr>
                <w:rFonts w:hint="eastAsia" w:ascii="宋体" w:hAnsi="宋体" w:cs="宋体"/>
                <w:spacing w:val="-2"/>
              </w:rPr>
              <w:t xml:space="preserve">4.3</w:t>
            </w:r>
            <w:r>
              <w:rPr>
                <w:rFonts w:hint="eastAsia" w:ascii="宋体" w:hAnsi="宋体" w:cs="宋体"/>
                <w:spacing w:val="-2"/>
                <w:sz w:val="21"/>
                <w:szCs w:val="21"/>
                <w:lang w:val="en-US" w:eastAsia="zh-CN" w:bidi="ar-SA"/>
              </w:rPr>
            </w:r>
            <w:r/>
          </w:p>
        </w:tc>
        <w:tc>
          <w:tcPr>
            <w:tcW w:w="1179" w:type="dxa"/>
            <w:vAlign w:val="center"/>
            <w:textDirection w:val="lrTb"/>
            <w:noWrap w:val="false"/>
          </w:tcPr>
          <w:p>
            <w:pPr>
              <w:pStyle w:val="654"/>
              <w:jc w:val="left"/>
              <w:spacing w:before="0" w:line="264" w:lineRule="auto"/>
              <w:rPr>
                <w:rFonts w:hint="eastAsia" w:ascii="宋体" w:hAnsi="宋体" w:eastAsia="宋体" w:cs="宋体"/>
                <w:spacing w:val="0"/>
                <w:sz w:val="21"/>
                <w:szCs w:val="21"/>
                <w:lang w:val="en-US" w:eastAsia="zh-CN" w:bidi="ar-SA"/>
              </w:rPr>
            </w:pPr>
            <w:r>
              <w:rPr>
                <w:rFonts w:hint="eastAsia" w:ascii="宋体" w:hAnsi="宋体" w:eastAsia="宋体" w:cs="宋体"/>
                <w:spacing w:val="0"/>
              </w:rPr>
              <w:t xml:space="preserve">履约能力3</w:t>
            </w:r>
            <w:r>
              <w:rPr>
                <w:rFonts w:hint="eastAsia" w:ascii="宋体" w:hAnsi="宋体" w:eastAsia="宋体" w:cs="宋体"/>
                <w:spacing w:val="0"/>
                <w:sz w:val="21"/>
                <w:szCs w:val="21"/>
                <w:lang w:val="en-US" w:eastAsia="zh-CN" w:bidi="ar-SA"/>
              </w:rPr>
            </w:r>
            <w:r/>
          </w:p>
        </w:tc>
        <w:tc>
          <w:tcPr>
            <w:tcW w:w="6616" w:type="dxa"/>
            <w:vAlign w:val="center"/>
            <w:textDirection w:val="lrTb"/>
            <w:noWrap w:val="false"/>
          </w:tcPr>
          <w:p>
            <w:pPr>
              <w:pStyle w:val="654"/>
              <w:spacing w:before="69" w:line="264" w:lineRule="auto"/>
              <w:rPr>
                <w:rFonts w:hint="eastAsia" w:ascii="宋体" w:hAnsi="宋体" w:cs="宋体"/>
              </w:rPr>
            </w:pPr>
            <w:r>
              <w:rPr>
                <w:rFonts w:hint="eastAsia" w:ascii="宋体" w:hAnsi="宋体" w:cs="宋体"/>
              </w:rPr>
              <w:t xml:space="preserve">供应商拟派</w:t>
            </w:r>
            <w:r>
              <w:rPr>
                <w:rFonts w:ascii="宋体" w:hAnsi="宋体" w:cs="宋体"/>
              </w:rPr>
              <w:t xml:space="preserve">安全部综合主管</w:t>
            </w:r>
            <w:r>
              <w:rPr>
                <w:rFonts w:hint="eastAsia" w:ascii="宋体" w:hAnsi="宋体" w:cs="宋体"/>
              </w:rPr>
              <w:t xml:space="preserve">具有2年及以上类似非住宅类物业项目安保主管工作经验，且任职期间获得业主方优秀（或好评或满意或最高档次）评价，按以下规则计分：单份证明对应的服务期限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得2分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2年及以上的得3分；本项最多认可2份证明，累计最高得6分。</w:t>
            </w:r>
            <w:r>
              <w:rPr>
                <w:rFonts w:hint="eastAsia" w:ascii="宋体" w:hAnsi="宋体" w:cs="宋体"/>
              </w:rPr>
            </w:r>
            <w:r/>
          </w:p>
          <w:p>
            <w:pPr>
              <w:pStyle w:val="654"/>
              <w:spacing w:before="69"/>
              <w:rPr>
                <w:rFonts w:hint="eastAsia" w:ascii="宋体" w:hAnsi="宋体" w:eastAsia="宋体" w:cs="宋体"/>
                <w:lang w:val="en-US" w:eastAsia="zh-CN"/>
              </w:rPr>
            </w:pPr>
            <w:r>
              <w:rPr>
                <w:rFonts w:hint="eastAsia" w:cs="宋体"/>
              </w:rPr>
              <w:t xml:space="preserve">备注：提供加盖业主单位公章的工作经验证明材料，材料须体现人员姓名、工作岗位、服务期限及评价等次；材料缺项、内容不符或未提供的不得分。</w:t>
            </w:r>
            <w:r>
              <w:rPr>
                <w:rFonts w:hint="eastAsia" w:ascii="宋体" w:hAnsi="宋体" w:eastAsia="宋体" w:cs="宋体"/>
                <w:lang w:val="en-US" w:eastAsia="zh-CN"/>
              </w:rPr>
            </w:r>
            <w:r/>
          </w:p>
        </w:tc>
        <w:tc>
          <w:tcPr>
            <w:tcW w:w="573" w:type="dxa"/>
            <w:vAlign w:val="center"/>
            <w:textDirection w:val="lrTb"/>
            <w:noWrap w:val="false"/>
          </w:tcPr>
          <w:p>
            <w:pPr>
              <w:pStyle w:val="654"/>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6</w:t>
            </w:r>
            <w:r>
              <w:rPr>
                <w:rFonts w:hint="eastAsia" w:ascii="宋体" w:hAnsi="宋体" w:eastAsia="宋体" w:cs="宋体"/>
                <w:sz w:val="21"/>
                <w:szCs w:val="21"/>
                <w:lang w:val="en-US" w:eastAsia="zh-CN" w:bidi="ar-SA"/>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 w:val="21"/>
                <w:szCs w:val="21"/>
                <w:lang w:val="en-US" w:eastAsia="zh-CN" w:bidi="ar-SA"/>
              </w:rPr>
            </w:pPr>
            <w:r>
              <w:rPr>
                <w:rFonts w:hint="eastAsia" w:ascii="宋体" w:hAnsi="宋体" w:cs="宋体"/>
                <w:spacing w:val="-2"/>
              </w:rPr>
              <w:t xml:space="preserve">4.4</w:t>
            </w:r>
            <w:r>
              <w:rPr>
                <w:rFonts w:hint="eastAsia" w:ascii="宋体" w:hAnsi="宋体" w:cs="宋体"/>
                <w:spacing w:val="-2"/>
                <w:sz w:val="21"/>
                <w:szCs w:val="21"/>
                <w:lang w:val="en-US" w:eastAsia="zh-CN" w:bidi="ar-SA"/>
              </w:rPr>
            </w:r>
            <w:r/>
          </w:p>
        </w:tc>
        <w:tc>
          <w:tcPr>
            <w:tcW w:w="1179" w:type="dxa"/>
            <w:vAlign w:val="center"/>
            <w:textDirection w:val="lrTb"/>
            <w:noWrap w:val="false"/>
          </w:tcPr>
          <w:p>
            <w:pPr>
              <w:pStyle w:val="654"/>
              <w:jc w:val="center"/>
              <w:spacing w:before="69" w:line="264" w:lineRule="auto"/>
              <w:rPr>
                <w:rFonts w:ascii="宋体" w:hAnsi="宋体" w:cs="宋体"/>
                <w:spacing w:val="-2"/>
                <w:sz w:val="21"/>
                <w:szCs w:val="21"/>
                <w:lang w:val="en-US" w:eastAsia="zh-CN" w:bidi="ar-SA"/>
              </w:rPr>
            </w:pPr>
            <w:r>
              <w:rPr>
                <w:rFonts w:ascii="宋体" w:hAnsi="宋体" w:cs="宋体"/>
                <w:spacing w:val="-2"/>
              </w:rPr>
              <w:t xml:space="preserve">履约能力</w:t>
            </w:r>
            <w:r>
              <w:rPr>
                <w:rFonts w:hint="eastAsia" w:ascii="宋体" w:hAnsi="宋体" w:cs="宋体"/>
                <w:spacing w:val="-2"/>
              </w:rPr>
              <w:t xml:space="preserve">4</w:t>
            </w:r>
            <w:r>
              <w:rPr>
                <w:rFonts w:ascii="宋体" w:hAnsi="宋体" w:cs="宋体"/>
                <w:spacing w:val="-2"/>
                <w:sz w:val="21"/>
                <w:szCs w:val="21"/>
                <w:lang w:val="en-US" w:eastAsia="zh-CN" w:bidi="ar-SA"/>
              </w:rPr>
            </w:r>
            <w:r/>
          </w:p>
        </w:tc>
        <w:tc>
          <w:tcPr>
            <w:tcW w:w="6616" w:type="dxa"/>
            <w:vAlign w:val="center"/>
            <w:textDirection w:val="lrTb"/>
            <w:noWrap w:val="false"/>
          </w:tcPr>
          <w:p>
            <w:pPr>
              <w:pStyle w:val="654"/>
              <w:spacing w:before="69" w:line="264" w:lineRule="auto"/>
              <w:rPr>
                <w:rFonts w:hint="eastAsia" w:ascii="宋体" w:hAnsi="宋体" w:cs="宋体"/>
              </w:rPr>
            </w:pPr>
            <w:r>
              <w:rPr>
                <w:rFonts w:hint="eastAsia" w:ascii="宋体" w:hAnsi="宋体" w:cs="宋体"/>
              </w:rPr>
              <w:t xml:space="preserve">供应商拟派</w:t>
            </w:r>
            <w:r>
              <w:rPr>
                <w:rFonts w:ascii="宋体" w:hAnsi="宋体" w:cs="宋体"/>
              </w:rPr>
              <w:t xml:space="preserve">工程维修岗</w:t>
            </w:r>
            <w:r>
              <w:rPr>
                <w:rFonts w:hint="eastAsia" w:ascii="宋体" w:hAnsi="宋体" w:cs="宋体"/>
                <w:lang w:val="en-US" w:eastAsia="zh-CN"/>
              </w:rPr>
              <w:t xml:space="preserve">A</w:t>
            </w:r>
            <w:r>
              <w:rPr>
                <w:rFonts w:ascii="宋体" w:hAnsi="宋体" w:cs="宋体"/>
              </w:rPr>
              <w:t xml:space="preserve">人员</w:t>
            </w:r>
            <w:r>
              <w:rPr>
                <w:rFonts w:hint="eastAsia" w:ascii="宋体" w:hAnsi="宋体" w:cs="宋体"/>
              </w:rPr>
              <w:t xml:space="preserve">具有2年及以上类似非住宅类物业项目</w:t>
            </w:r>
            <w:r>
              <w:rPr>
                <w:rFonts w:ascii="宋体" w:hAnsi="宋体" w:cs="宋体"/>
              </w:rPr>
              <w:t xml:space="preserve">工程维修工作经验</w:t>
            </w:r>
            <w:r>
              <w:rPr>
                <w:rFonts w:hint="eastAsia" w:ascii="宋体" w:hAnsi="宋体" w:cs="宋体"/>
              </w:rPr>
              <w:t xml:space="preserve">，且任职期间获得业主方优秀（或好评或满意或最高档次）评价，按以下规则计分：单份证明对应的服务期限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w:t>
            </w:r>
            <w:r>
              <w:rPr>
                <w:rFonts w:hint="eastAsia" w:ascii="宋体" w:hAnsi="宋体" w:cs="宋体"/>
                <w:lang w:val="en-US" w:eastAsia="zh-CN"/>
              </w:rPr>
              <w:t xml:space="preserve">2</w:t>
            </w:r>
            <w:r>
              <w:rPr>
                <w:rFonts w:hint="eastAsia" w:ascii="宋体" w:hAnsi="宋体" w:cs="宋体"/>
              </w:rPr>
              <w:t xml:space="preserve">分；本项最多认可</w:t>
            </w:r>
            <w:r>
              <w:rPr>
                <w:rFonts w:hint="eastAsia" w:ascii="宋体" w:hAnsi="宋体" w:cs="宋体"/>
                <w:lang w:val="en-US" w:eastAsia="zh-CN"/>
              </w:rPr>
              <w:t xml:space="preserve">1</w:t>
            </w:r>
            <w:r>
              <w:rPr>
                <w:rFonts w:hint="eastAsia" w:ascii="宋体" w:hAnsi="宋体" w:cs="宋体"/>
              </w:rPr>
              <w:t xml:space="preserve">份证明，最高得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rPr>
            </w:r>
            <w:r/>
          </w:p>
          <w:p>
            <w:pPr>
              <w:pStyle w:val="654"/>
              <w:spacing w:before="69"/>
              <w:rPr>
                <w:rFonts w:hint="eastAsia" w:ascii="宋体" w:hAnsi="宋体" w:cs="宋体"/>
                <w:sz w:val="21"/>
                <w:szCs w:val="21"/>
                <w:lang w:val="en-US" w:eastAsia="zh-CN" w:bidi="ar-SA"/>
              </w:rPr>
            </w:pPr>
            <w:r>
              <w:rPr>
                <w:rFonts w:hint="eastAsia"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sz w:val="21"/>
                <w:szCs w:val="21"/>
                <w:lang w:val="en-US" w:eastAsia="zh-CN" w:bidi="ar-SA"/>
              </w:rPr>
            </w:r>
            <w:r/>
          </w:p>
        </w:tc>
        <w:tc>
          <w:tcPr>
            <w:tcW w:w="573" w:type="dxa"/>
            <w:vAlign w:val="center"/>
            <w:textDirection w:val="lrTb"/>
            <w:noWrap w:val="false"/>
          </w:tcPr>
          <w:p>
            <w:pPr>
              <w:pStyle w:val="654"/>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2</w:t>
            </w:r>
            <w:r>
              <w:rPr>
                <w:rFonts w:hint="eastAsia" w:ascii="宋体" w:hAnsi="宋体" w:eastAsia="宋体" w:cs="宋体"/>
                <w:sz w:val="21"/>
                <w:szCs w:val="21"/>
                <w:lang w:val="en-US" w:eastAsia="zh-CN" w:bidi="ar-SA"/>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4.5</w:t>
            </w:r>
            <w:r>
              <w:rPr>
                <w:rFonts w:ascii="宋体" w:hAnsi="宋体" w:eastAsia="宋体" w:cs="宋体"/>
                <w:spacing w:val="-2"/>
                <w:lang w:val="en-US" w:eastAsia="zh-CN"/>
              </w:rPr>
            </w:r>
            <w:r/>
          </w:p>
        </w:tc>
        <w:tc>
          <w:tcPr>
            <w:tcW w:w="1179" w:type="dxa"/>
            <w:vAlign w:val="center"/>
            <w:textDirection w:val="lrTb"/>
            <w:noWrap w:val="false"/>
          </w:tcPr>
          <w:p>
            <w:pPr>
              <w:pStyle w:val="654"/>
              <w:jc w:val="center"/>
              <w:spacing w:before="69" w:line="264" w:lineRule="auto"/>
              <w:rPr>
                <w:rFonts w:ascii="宋体" w:hAnsi="宋体" w:eastAsia="宋体" w:cs="宋体"/>
                <w:spacing w:val="-2"/>
                <w:lang w:val="en-US" w:eastAsia="zh-CN"/>
              </w:rPr>
            </w:pPr>
            <w:r>
              <w:rPr>
                <w:rFonts w:hint="eastAsia" w:ascii="宋体" w:hAnsi="宋体" w:cs="宋体"/>
                <w:spacing w:val="-2"/>
                <w:lang w:val="en-US" w:eastAsia="zh-CN"/>
              </w:rPr>
              <w:t xml:space="preserve">履约能力5</w:t>
            </w:r>
            <w:r>
              <w:rPr>
                <w:rFonts w:ascii="宋体" w:hAnsi="宋体" w:eastAsia="宋体" w:cs="宋体"/>
                <w:spacing w:val="-2"/>
                <w:lang w:val="en-US" w:eastAsia="zh-CN"/>
              </w:rPr>
            </w:r>
            <w:r/>
          </w:p>
        </w:tc>
        <w:tc>
          <w:tcPr>
            <w:tcW w:w="6616" w:type="dxa"/>
            <w:vAlign w:val="center"/>
            <w:textDirection w:val="lrTb"/>
            <w:noWrap w:val="false"/>
          </w:tcPr>
          <w:p>
            <w:pPr>
              <w:pStyle w:val="654"/>
              <w:spacing w:before="69"/>
              <w:rPr>
                <w:rFonts w:hint="eastAsia" w:ascii="宋体" w:hAnsi="宋体" w:cs="宋体"/>
              </w:rPr>
            </w:pPr>
            <w:r>
              <w:rPr>
                <w:rFonts w:hint="eastAsia" w:ascii="宋体" w:hAnsi="宋体" w:cs="宋体"/>
              </w:rPr>
              <w:t xml:space="preserve">供应商拟派</w:t>
            </w:r>
            <w:r>
              <w:rPr>
                <w:rFonts w:ascii="宋体" w:hAnsi="宋体" w:cs="宋体"/>
              </w:rPr>
              <w:t xml:space="preserve">工程维修岗</w:t>
            </w:r>
            <w:r>
              <w:rPr>
                <w:rFonts w:hint="eastAsia" w:ascii="宋体" w:hAnsi="宋体" w:cs="宋体"/>
                <w:lang w:val="en-US" w:eastAsia="zh-CN"/>
              </w:rPr>
              <w:t xml:space="preserve">B</w:t>
            </w:r>
            <w:r>
              <w:rPr>
                <w:rFonts w:ascii="宋体" w:hAnsi="宋体" w:cs="宋体"/>
              </w:rPr>
              <w:t xml:space="preserve">人员</w:t>
            </w:r>
            <w:r>
              <w:rPr>
                <w:rFonts w:hint="eastAsia" w:ascii="宋体" w:hAnsi="宋体" w:cs="宋体"/>
              </w:rPr>
              <w:t xml:space="preserve">具有2年及以上类似非住宅类物业项目</w:t>
            </w:r>
            <w:r>
              <w:rPr>
                <w:rFonts w:ascii="宋体" w:hAnsi="宋体" w:cs="宋体"/>
              </w:rPr>
              <w:t xml:space="preserve">工程维修工作经验</w:t>
            </w:r>
            <w:r>
              <w:rPr>
                <w:rFonts w:hint="eastAsia" w:ascii="宋体" w:hAnsi="宋体" w:cs="宋体"/>
              </w:rPr>
              <w:t xml:space="preserve">，且任职期间获得业主方优秀（或好评或满意或最高档次）评价，按以下规则计分：单份证明对应的服务期限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w:t>
            </w:r>
            <w:r>
              <w:rPr>
                <w:rFonts w:hint="eastAsia" w:ascii="宋体" w:hAnsi="宋体" w:cs="宋体"/>
                <w:lang w:val="en-US" w:eastAsia="zh-CN"/>
              </w:rPr>
              <w:t xml:space="preserve">2</w:t>
            </w:r>
            <w:r>
              <w:rPr>
                <w:rFonts w:hint="eastAsia" w:ascii="宋体" w:hAnsi="宋体" w:cs="宋体"/>
              </w:rPr>
              <w:t xml:space="preserve">分；本项最多认可</w:t>
            </w:r>
            <w:r>
              <w:rPr>
                <w:rFonts w:hint="eastAsia" w:ascii="宋体" w:hAnsi="宋体" w:cs="宋体"/>
                <w:lang w:val="en-US" w:eastAsia="zh-CN"/>
              </w:rPr>
              <w:t xml:space="preserve">1</w:t>
            </w:r>
            <w:r>
              <w:rPr>
                <w:rFonts w:hint="eastAsia" w:ascii="宋体" w:hAnsi="宋体" w:cs="宋体"/>
              </w:rPr>
              <w:t xml:space="preserve">份证明，最高得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rPr>
            </w:r>
            <w:r/>
          </w:p>
          <w:p>
            <w:pPr>
              <w:pStyle w:val="654"/>
              <w:spacing w:before="69"/>
              <w:rPr>
                <w:rFonts w:hint="eastAsia" w:ascii="宋体" w:hAnsi="宋体" w:cs="宋体"/>
              </w:rPr>
            </w:pPr>
            <w:r>
              <w:rPr>
                <w:rFonts w:hint="eastAsia"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rPr>
            </w:r>
            <w:r/>
          </w:p>
        </w:tc>
        <w:tc>
          <w:tcPr>
            <w:tcW w:w="573" w:type="dxa"/>
            <w:vAlign w:val="center"/>
            <w:textDirection w:val="lrTb"/>
            <w:noWrap w:val="false"/>
          </w:tcPr>
          <w:p>
            <w:pPr>
              <w:pStyle w:val="654"/>
              <w:jc w:val="center"/>
              <w:spacing w:line="264" w:lineRule="auto"/>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eastAsia="宋体" w:cs="宋体"/>
                <w:lang w:val="en-US" w:eastAsia="zh-CN"/>
              </w:rPr>
            </w:r>
            <w:r/>
          </w:p>
        </w:tc>
        <w:tc>
          <w:tcPr>
            <w:tcW w:w="783" w:type="dxa"/>
            <w:vAlign w:val="center"/>
            <w:textDirection w:val="lrTb"/>
            <w:noWrap w:val="false"/>
          </w:tcPr>
          <w:p>
            <w:pPr>
              <w:pStyle w:val="654"/>
              <w:jc w:val="center"/>
              <w:spacing w:line="264" w:lineRule="auto"/>
              <w:rPr>
                <w:rFonts w:ascii="宋体" w:hAnsi="宋体" w:cs="宋体"/>
                <w:color w:val="000000"/>
                <w:lang w:val="en-US" w:eastAsia="zh-CN"/>
              </w:rPr>
            </w:pPr>
            <w:r>
              <w:rPr>
                <w:rFonts w:hint="eastAsia" w:ascii="宋体" w:hAnsi="宋体" w:cs="宋体"/>
                <w:color w:val="000000"/>
                <w:lang w:val="en-US" w:eastAsia="zh-CN"/>
              </w:rPr>
              <w:t xml:space="preserve">客观分</w:t>
            </w:r>
            <w:r>
              <w:rPr>
                <w:rFonts w:ascii="宋体" w:hAnsi="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eastAsia="宋体" w:cs="宋体"/>
                <w:color w:val="000000"/>
                <w:spacing w:val="-2"/>
                <w:lang w:eastAsia="zh-CN"/>
              </w:rPr>
            </w:pPr>
            <w:r>
              <w:rPr>
                <w:rFonts w:hint="eastAsia" w:ascii="宋体" w:hAnsi="宋体" w:cs="宋体"/>
                <w:color w:val="000000"/>
                <w:spacing w:val="-2"/>
              </w:rPr>
              <w:t xml:space="preserve">4.</w:t>
            </w:r>
            <w:r>
              <w:rPr>
                <w:rFonts w:hint="eastAsia" w:ascii="宋体" w:hAnsi="宋体" w:cs="宋体"/>
                <w:color w:val="000000"/>
                <w:spacing w:val="-2"/>
                <w:lang w:val="en-US" w:eastAsia="zh-CN"/>
              </w:rPr>
              <w:t xml:space="preserve">6</w:t>
            </w:r>
            <w:r>
              <w:rPr>
                <w:rFonts w:hint="eastAsia" w:ascii="宋体" w:hAnsi="宋体" w:eastAsia="宋体" w:cs="宋体"/>
                <w:color w:val="000000"/>
                <w:spacing w:val="-2"/>
                <w:lang w:eastAsia="zh-CN"/>
              </w:rPr>
            </w:r>
            <w:r/>
          </w:p>
        </w:tc>
        <w:tc>
          <w:tcPr>
            <w:tcW w:w="1179" w:type="dxa"/>
            <w:vAlign w:val="center"/>
            <w:textDirection w:val="lrTb"/>
            <w:noWrap w:val="false"/>
          </w:tcPr>
          <w:p>
            <w:pPr>
              <w:pStyle w:val="654"/>
              <w:jc w:val="center"/>
              <w:spacing w:before="69" w:line="264" w:lineRule="auto"/>
              <w:rPr>
                <w:rFonts w:hint="eastAsia" w:ascii="宋体" w:hAnsi="宋体" w:eastAsia="宋体" w:cs="宋体"/>
                <w:color w:val="000000"/>
                <w:spacing w:val="-2"/>
                <w:szCs w:val="22"/>
                <w:lang w:eastAsia="zh-CN"/>
              </w:rPr>
            </w:pPr>
            <w:r>
              <w:rPr>
                <w:rFonts w:ascii="宋体" w:hAnsi="宋体" w:cs="宋体"/>
                <w:color w:val="000000"/>
                <w:spacing w:val="-2"/>
              </w:rPr>
              <w:t xml:space="preserve">履约能力</w:t>
            </w:r>
            <w:r>
              <w:rPr>
                <w:rFonts w:hint="eastAsia" w:ascii="宋体" w:hAnsi="宋体" w:cs="宋体"/>
                <w:color w:val="000000"/>
                <w:spacing w:val="-2"/>
                <w:lang w:val="en-US" w:eastAsia="zh-CN"/>
              </w:rPr>
              <w:t xml:space="preserve">6</w:t>
            </w:r>
            <w:r>
              <w:rPr>
                <w:rFonts w:hint="eastAsia" w:ascii="宋体" w:hAnsi="宋体" w:eastAsia="宋体" w:cs="宋体"/>
                <w:color w:val="000000"/>
                <w:spacing w:val="-2"/>
                <w:szCs w:val="22"/>
                <w:lang w:eastAsia="zh-CN"/>
              </w:rPr>
            </w:r>
            <w:r/>
          </w:p>
        </w:tc>
        <w:tc>
          <w:tcPr>
            <w:tcW w:w="6616" w:type="dxa"/>
            <w:vAlign w:val="center"/>
            <w:textDirection w:val="lrTb"/>
            <w:noWrap w:val="false"/>
          </w:tcPr>
          <w:p>
            <w:pPr>
              <w:pStyle w:val="654"/>
              <w:jc w:val="both"/>
              <w:spacing w:line="264" w:lineRule="auto"/>
              <w:rPr>
                <w:rFonts w:hint="eastAsia" w:ascii="宋体" w:hAnsi="宋体" w:cs="宋体"/>
                <w:color w:val="000000"/>
              </w:rPr>
            </w:pPr>
            <w:r>
              <w:rPr>
                <w:rFonts w:hint="eastAsia" w:ascii="宋体" w:hAnsi="宋体" w:cs="宋体"/>
                <w:color w:val="000000"/>
              </w:rPr>
              <w:t xml:space="preserve">供应商承诺成交后购买雇主责任险和公众责任险等商业险，保险条款中明确供应商在从事物业服务过程中，造成第三方人身伤亡或财产损失或其</w:t>
            </w:r>
            <w:r>
              <w:rPr>
                <w:rFonts w:hint="eastAsia" w:ascii="宋体" w:hAnsi="宋体" w:cs="宋体"/>
                <w:color w:val="000000"/>
                <w:lang w:val="en-US" w:eastAsia="zh-CN"/>
              </w:rPr>
              <w:t xml:space="preserve">他</w:t>
            </w:r>
            <w:r>
              <w:rPr>
                <w:rFonts w:hint="eastAsia" w:ascii="宋体" w:hAnsi="宋体" w:cs="宋体"/>
                <w:color w:val="000000"/>
              </w:rPr>
              <w:t xml:space="preserve">安全事故，供应商负责处理及赔偿事宜，提供书面承诺书的得</w:t>
            </w:r>
            <w:r>
              <w:rPr>
                <w:rFonts w:hint="eastAsia" w:ascii="宋体" w:hAnsi="宋体" w:cs="宋体"/>
                <w:color w:val="000000"/>
                <w:lang w:val="en-US" w:eastAsia="zh-CN"/>
              </w:rPr>
              <w:t xml:space="preserve">2</w:t>
            </w:r>
            <w:r>
              <w:rPr>
                <w:rFonts w:hint="eastAsia" w:ascii="宋体" w:hAnsi="宋体" w:cs="宋体"/>
                <w:color w:val="000000"/>
              </w:rPr>
              <w:t xml:space="preserve">分，未提供不得分。（</w:t>
            </w:r>
            <w:r>
              <w:rPr>
                <w:rFonts w:ascii="宋体" w:hAnsi="宋体" w:cs="宋体"/>
                <w:color w:val="000000"/>
              </w:rPr>
              <w:t xml:space="preserve">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654"/>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2</w:t>
            </w:r>
            <w:r>
              <w:rPr>
                <w:rFonts w:hint="eastAsia" w:ascii="宋体" w:hAnsi="宋体" w:eastAsia="宋体" w:cs="宋体"/>
                <w:color w:val="000000"/>
                <w:lang w:eastAsia="zh-CN"/>
              </w:rPr>
            </w:r>
            <w:r/>
          </w:p>
        </w:tc>
        <w:tc>
          <w:tcPr>
            <w:tcW w:w="783" w:type="dxa"/>
            <w:vAlign w:val="center"/>
            <w:textDirection w:val="lrTb"/>
            <w:noWrap w:val="false"/>
          </w:tcPr>
          <w:p>
            <w:pPr>
              <w:pStyle w:val="654"/>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654"/>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654"/>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654"/>
              <w:jc w:val="center"/>
              <w:spacing w:line="264" w:lineRule="auto"/>
              <w:rPr>
                <w:color w:val="000000"/>
              </w:rPr>
            </w:pPr>
            <w:r>
              <w:rPr>
                <w:rFonts w:ascii="宋体" w:hAnsi="宋体" w:cs="宋体"/>
                <w:color w:val="000000"/>
                <w:spacing w:val="-11"/>
              </w:rPr>
              <w:t xml:space="preserve">100分</w:t>
            </w:r>
            <w:r>
              <w:rPr>
                <w:color w:val="000000"/>
              </w:rPr>
            </w:r>
            <w:r/>
          </w:p>
        </w:tc>
      </w:tr>
    </w:tbl>
    <w:p>
      <w:pPr>
        <w:pStyle w:val="65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4"/>
        <w:spacing w:line="264" w:lineRule="auto"/>
        <w:rPr>
          <w:rFonts w:ascii="宋体" w:hAnsi="宋体" w:eastAsia="宋体" w:cs="宋体"/>
          <w:color w:val="000000"/>
          <w:sz w:val="24"/>
          <w:szCs w:val="24"/>
          <w:highlight w:val="yellow"/>
          <w:lang w:val="en-US" w:eastAsia="zh-CN"/>
        </w:rPr>
      </w:pPr>
      <w:r>
        <w:rPr>
          <w:rFonts w:ascii="宋体" w:hAnsi="宋体" w:eastAsia="宋体" w:cs="宋体"/>
          <w:color w:val="000000"/>
          <w:sz w:val="24"/>
          <w:szCs w:val="24"/>
          <w:highlight w:val="yellow"/>
          <w:lang w:val="en-US" w:eastAsia="zh-CN"/>
        </w:rPr>
      </w:r>
      <w:r/>
    </w:p>
    <w:p>
      <w:pPr>
        <w:pStyle w:val="654"/>
        <w:spacing w:line="264" w:lineRule="auto"/>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89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654"/>
        <w:jc w:val="center"/>
        <w:rPr>
          <w:rFonts w:hint="eastAsia" w:ascii="宋体" w:hAnsi="宋体"/>
          <w:b/>
          <w:sz w:val="72"/>
        </w:rPr>
      </w:pPr>
      <w:r/>
      <w:bookmarkStart w:id="211" w:name="_Hlt26671244"/>
      <w:r/>
      <w:bookmarkEnd w:id="211"/>
      <w:r/>
      <w:bookmarkStart w:id="212" w:name="_Hlt26955039"/>
      <w:r/>
      <w:bookmarkEnd w:id="212"/>
      <w:r/>
      <w:bookmarkStart w:id="213" w:name="_Toc120614282"/>
      <w:r/>
      <w:bookmarkStart w:id="214" w:name="_Toc26554094"/>
      <w:r/>
      <w:bookmarkStart w:id="215" w:name="_Toc49090576"/>
      <w:r>
        <w:rPr>
          <w:rFonts w:hint="eastAsia" w:ascii="宋体" w:hAnsi="宋体"/>
          <w:b/>
          <w:sz w:val="72"/>
        </w:rPr>
      </w:r>
      <w:r/>
    </w:p>
    <w:p>
      <w:pPr>
        <w:pStyle w:val="654"/>
        <w:jc w:val="center"/>
        <w:rPr>
          <w:rFonts w:hint="eastAsia" w:ascii="宋体" w:hAnsi="宋体"/>
          <w:b/>
          <w:sz w:val="72"/>
        </w:rPr>
        <w:outlineLvl w:val="0"/>
      </w:pPr>
      <w:r>
        <w:rPr>
          <w:rFonts w:hint="eastAsia" w:ascii="宋体" w:hAnsi="宋体"/>
          <w:b/>
          <w:sz w:val="72"/>
        </w:rPr>
        <w:t xml:space="preserve">投  标  文  件</w:t>
      </w: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4"/>
        <w:ind w:firstLine="1084"/>
        <w:rPr>
          <w:rFonts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4"/>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4"/>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rPr>
      </w:pPr>
      <w:r>
        <w:rPr>
          <w:rFonts w:ascii="宋体" w:hAnsi="宋体"/>
        </w:rPr>
      </w:r>
      <w:r/>
    </w:p>
    <w:p>
      <w:pPr>
        <w:pStyle w:val="654"/>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六、投标</w:t>
      </w:r>
      <w:r>
        <w:rPr>
          <w:rFonts w:hint="eastAsia" w:ascii="宋体" w:hAnsi="宋体" w:cs="宋体"/>
          <w:sz w:val="28"/>
          <w:szCs w:val="28"/>
          <w:lang w:val="en-US" w:eastAsia="zh-CN"/>
        </w:rPr>
        <w:t xml:space="preserve">分项报价</w:t>
      </w:r>
      <w:r>
        <w:rPr>
          <w:rFonts w:hint="eastAsia" w:ascii="宋体" w:hAnsi="宋体" w:cs="宋体"/>
          <w:sz w:val="28"/>
          <w:szCs w:val="28"/>
        </w:rPr>
        <w:t xml:space="preserve">表</w:t>
      </w:r>
      <w:r>
        <w:rPr>
          <w:rFonts w:hint="eastAsia" w:ascii="宋体" w:hAnsi="宋体" w:cs="宋体"/>
          <w:sz w:val="28"/>
          <w:szCs w:val="28"/>
          <w:lang w:val="en-US" w:eastAsia="zh-CN"/>
        </w:rPr>
        <w:t xml:space="preserve">（含人工成本报价明细表）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654"/>
        <w:jc w:val="left"/>
        <w:spacing w:line="360" w:lineRule="auto"/>
        <w:rPr>
          <w:rFonts w:hint="eastAsia" w:ascii="黑体" w:hAnsi="黑体" w:eastAsia="黑体"/>
          <w:sz w:val="32"/>
          <w:szCs w:val="32"/>
        </w:rPr>
        <w:outlineLvl w:val="0"/>
      </w:pPr>
      <w:r/>
      <w:bookmarkEnd w:id="190"/>
      <w:r/>
      <w:bookmarkEnd w:id="191"/>
      <w:r/>
      <w:bookmarkEnd w:id="213"/>
      <w:r/>
      <w:bookmarkEnd w:id="214"/>
      <w:r/>
      <w:bookmarkEnd w:id="215"/>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4"/>
        <w:ind w:firstLine="492"/>
        <w:spacing w:line="4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654"/>
        <w:ind w:firstLine="492"/>
        <w:spacing w:line="4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lang w:val="en-US" w:eastAsia="zh-CN"/>
        </w:rPr>
      </w:r>
      <w:r/>
    </w:p>
    <w:p>
      <w:pPr>
        <w:pStyle w:val="654"/>
        <w:ind w:firstLine="492"/>
        <w:spacing w:line="46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(七)未参加此项目的</w:t>
      </w:r>
      <w:r>
        <w:rPr>
          <w:rFonts w:hint="eastAsia" w:ascii="宋体" w:hAnsi="宋体"/>
          <w:color w:val="000000"/>
          <w:sz w:val="24"/>
          <w:szCs w:val="24"/>
        </w:rPr>
        <w:t xml:space="preserve">整体设计、规范编制或者项目管理、监理、检测等服务</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969"/>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654"/>
        <w:rPr>
          <w:rFonts w:hint="eastAsia" w:ascii="黑体" w:hAnsi="黑体" w:eastAsia="黑体"/>
          <w:i/>
          <w:sz w:val="32"/>
          <w:szCs w:val="32"/>
          <w:u w:val="single"/>
        </w:rPr>
        <w:outlineLvl w:val="0"/>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1"/>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i/>
          <w:sz w:val="32"/>
          <w:szCs w:val="32"/>
          <w:u w:val="single"/>
        </w:rPr>
        <w:br w:type="page" w:clear="all"/>
      </w:r>
      <w:r>
        <w:rPr>
          <w:rFonts w:hint="eastAsia" w:ascii="黑体" w:hAnsi="黑体" w:eastAsia="黑体"/>
          <w:sz w:val="32"/>
          <w:szCs w:val="32"/>
        </w:rPr>
        <w:t xml:space="preserve">三、法人授权书</w:t>
      </w:r>
      <w:r>
        <w:rPr>
          <w:rFonts w:hint="eastAsia" w:ascii="黑体" w:hAnsi="黑体" w:eastAsia="黑体"/>
          <w:sz w:val="32"/>
          <w:szCs w:val="32"/>
        </w:rPr>
      </w:r>
      <w:r/>
    </w:p>
    <w:p>
      <w:pPr>
        <w:pStyle w:val="65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41"/>
        <w:ind w:firstLine="480"/>
        <w:spacing w:line="420" w:lineRule="exact"/>
        <w:tabs>
          <w:tab w:val="left" w:pos="360" w:leader="none"/>
        </w:tabs>
        <w:rPr>
          <w:rFonts w:hint="eastAsia"/>
          <w:sz w:val="24"/>
          <w:szCs w:val="24"/>
        </w:rPr>
      </w:pP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1"/>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1"/>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1"/>
        <w:ind w:firstLine="480"/>
        <w:spacing w:line="480" w:lineRule="exact"/>
        <w:tabs>
          <w:tab w:val="left" w:pos="360" w:leader="none"/>
        </w:tabs>
        <w:rPr>
          <w:rFonts w:hint="eastAsia"/>
          <w:sz w:val="24"/>
          <w:szCs w:val="24"/>
        </w:rPr>
      </w:pPr>
      <w:r>
        <w:rPr>
          <w:rFonts w:hint="eastAsia"/>
          <w:sz w:val="24"/>
          <w:szCs w:val="24"/>
        </w:rPr>
        <w:t xml:space="preserve">日    期：</w:t>
      </w:r>
      <w:bookmarkStart w:id="216" w:name="_格式3__银行出具的资信证明"/>
      <w:r/>
      <w:bookmarkEnd w:id="216"/>
      <w:r/>
      <w:bookmarkStart w:id="217" w:name="_Hlt26955070"/>
      <w:r/>
      <w:bookmarkEnd w:id="217"/>
      <w:r/>
      <w:bookmarkStart w:id="218" w:name="_Hlt26671380"/>
      <w:r/>
      <w:bookmarkEnd w:id="218"/>
      <w:r>
        <w:rPr>
          <w:rFonts w:hint="eastAsia"/>
          <w:sz w:val="24"/>
          <w:szCs w:val="24"/>
        </w:rPr>
      </w:r>
      <w:r/>
    </w:p>
    <w:p>
      <w:pPr>
        <w:pStyle w:val="672"/>
        <w:rPr>
          <w:rFonts w:hint="eastAsia"/>
          <w:i/>
          <w:sz w:val="24"/>
          <w:szCs w:val="24"/>
          <w:u w:val="single"/>
        </w:rPr>
      </w:pPr>
      <w:r>
        <w:rPr>
          <w:rFonts w:hint="eastAsia"/>
          <w:i/>
          <w:sz w:val="24"/>
          <w:szCs w:val="24"/>
          <w:u w:val="single"/>
        </w:rPr>
      </w:r>
      <w:r/>
    </w:p>
    <w:p>
      <w:pPr>
        <w:pStyle w:val="672"/>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932"/>
        <w:rPr>
          <w:rFonts w:hint="eastAsia"/>
          <w:bCs/>
          <w:sz w:val="24"/>
        </w:rPr>
      </w:pPr>
      <w:r>
        <w:rPr>
          <w:rFonts w:hint="eastAsia"/>
          <w:bCs/>
          <w:sz w:val="24"/>
        </w:rPr>
      </w:r>
      <w:r/>
    </w:p>
    <w:p>
      <w:pPr>
        <w:pStyle w:val="932"/>
        <w:rPr>
          <w:rFonts w:hint="eastAsia"/>
          <w:bCs/>
          <w:sz w:val="24"/>
        </w:rPr>
      </w:pPr>
      <w:r>
        <w:rPr>
          <w:rFonts w:hint="eastAsia"/>
          <w:bCs/>
          <w:sz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i/>
          <w:sz w:val="32"/>
          <w:szCs w:val="32"/>
          <w:u w:val="single"/>
        </w:rPr>
        <w:br w:type="page" w:clear="all"/>
      </w:r>
      <w:r>
        <w:rPr>
          <w:rFonts w:hint="eastAsia" w:ascii="黑体" w:hAnsi="黑体" w:eastAsia="黑体"/>
          <w:sz w:val="32"/>
          <w:szCs w:val="32"/>
        </w:rPr>
        <w:t xml:space="preserve">四、投标函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43"/>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3"/>
        <w:spacing w:before="0" w:after="0" w:line="420" w:lineRule="exact"/>
        <w:rPr>
          <w:rFonts w:hint="eastAsia" w:ascii="宋体" w:hAnsi="宋体"/>
          <w:szCs w:val="21"/>
          <w:lang w:val="en-US" w:eastAsia="zh-CN"/>
        </w:rPr>
      </w:pPr>
      <w:r>
        <w:rPr>
          <w:rFonts w:hint="eastAsia" w:ascii="宋体" w:hAnsi="宋体"/>
          <w:szCs w:val="21"/>
        </w:rPr>
        <w:t xml:space="preserve">8.</w:t>
      </w:r>
      <w:r>
        <w:rPr>
          <w:rFonts w:hint="eastAsia" w:ascii="宋体" w:hAnsi="宋体"/>
          <w:szCs w:val="21"/>
          <w:lang w:val="en-US" w:eastAsia="zh-CN"/>
        </w:rPr>
        <w:t xml:space="preserve">我方为：</w:t>
      </w:r>
      <w:r>
        <w:rPr>
          <w:rFonts w:ascii="Wingdings" w:hAnsi="Wingdings" w:eastAsia="Wingdings" w:cs="Wingdings"/>
          <w:szCs w:val="21"/>
        </w:rPr>
        <w:t xml:space="preserve">¨</w:t>
      </w:r>
      <w:r>
        <w:rPr>
          <w:rFonts w:hint="eastAsia" w:ascii="宋体" w:hAnsi="宋体"/>
          <w:szCs w:val="21"/>
          <w:lang w:val="en-US" w:eastAsia="zh-CN"/>
        </w:rPr>
        <w:t xml:space="preserve">民营企业 </w:t>
      </w:r>
      <w:r>
        <w:rPr>
          <w:rFonts w:ascii="Wingdings" w:hAnsi="Wingdings" w:eastAsia="Wingdings" w:cs="Wingdings"/>
          <w:szCs w:val="21"/>
        </w:rPr>
        <w:t xml:space="preserve">¨</w:t>
      </w:r>
      <w:r>
        <w:rPr>
          <w:rFonts w:hint="eastAsia" w:ascii="宋体" w:hAnsi="宋体"/>
          <w:szCs w:val="21"/>
          <w:lang w:val="en-US" w:eastAsia="zh-CN"/>
        </w:rPr>
        <w:t xml:space="preserve">非民营企业 </w:t>
      </w:r>
      <w:r>
        <w:rPr>
          <w:rFonts w:ascii="Wingdings" w:hAnsi="Wingdings" w:eastAsia="Wingdings" w:cs="Wingdings"/>
          <w:szCs w:val="21"/>
        </w:rPr>
        <w:t xml:space="preserve">¨</w:t>
      </w:r>
      <w:r>
        <w:rPr>
          <w:rFonts w:hint="eastAsia" w:ascii="宋体" w:hAnsi="宋体"/>
          <w:szCs w:val="21"/>
          <w:lang w:val="en-US" w:eastAsia="zh-CN"/>
        </w:rPr>
        <w:t xml:space="preserve">其他</w:t>
      </w:r>
      <w:r>
        <w:rPr>
          <w:rFonts w:hint="eastAsia" w:ascii="宋体" w:hAnsi="宋体"/>
          <w:szCs w:val="21"/>
        </w:rPr>
        <w:t xml:space="preserve">（在对应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lang w:val="en-US" w:eastAsia="zh-CN"/>
        </w:rPr>
        <w:t xml:space="preserve">               </w:t>
      </w:r>
      <w:r>
        <w:rPr>
          <w:rFonts w:hint="eastAsia" w:ascii="宋体" w:hAnsi="宋体"/>
          <w:szCs w:val="21"/>
          <w:lang w:val="en-US" w:eastAsia="zh-CN"/>
        </w:rPr>
      </w:r>
      <w:r/>
    </w:p>
    <w:p>
      <w:pPr>
        <w:pStyle w:val="94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3"/>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3"/>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43"/>
        <w:ind w:left="420"/>
        <w:spacing w:before="0" w:after="0" w:line="420" w:lineRule="exact"/>
        <w:rPr>
          <w:rFonts w:hint="eastAsia" w:ascii="宋体" w:hAnsi="宋体"/>
          <w:szCs w:val="21"/>
        </w:rPr>
      </w:pP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22"/>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54"/>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54"/>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spacing w:line="480" w:lineRule="auto"/>
        <w:rPr>
          <w:sz w:val="24"/>
          <w:szCs w:val="24"/>
        </w:rPr>
      </w:pPr>
      <w:r>
        <w:rPr>
          <w:rFonts w:hint="eastAsia" w:ascii="宋体" w:hAnsi="宋体"/>
          <w:sz w:val="24"/>
          <w:szCs w:val="24"/>
        </w:rPr>
        <w:t xml:space="preserve">项目名称：</w:t>
      </w:r>
      <w:r>
        <w:rPr>
          <w:sz w:val="24"/>
          <w:szCs w:val="24"/>
        </w:rPr>
      </w:r>
      <w:r/>
    </w:p>
    <w:p>
      <w:pPr>
        <w:pStyle w:val="65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4"/>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943"/>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4"/>
        <w:spacing w:line="480" w:lineRule="auto"/>
        <w:rPr>
          <w:rFonts w:ascii="宋体" w:hAnsi="宋体"/>
          <w:sz w:val="24"/>
          <w:szCs w:val="24"/>
        </w:rPr>
      </w:pPr>
      <w:r>
        <w:rPr>
          <w:rFonts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w:t>
      </w:r>
      <w:r>
        <w:rPr>
          <w:rFonts w:hint="eastAsia" w:ascii="黑体" w:hAnsi="黑体" w:eastAsia="黑体"/>
          <w:sz w:val="32"/>
          <w:szCs w:val="32"/>
          <w:lang w:val="en-US" w:eastAsia="zh-CN"/>
        </w:rPr>
        <w:t xml:space="preserve">投标分项报价表（含人工成本报价明细表）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w:t>
      </w:r>
      <w:r>
        <w:rPr>
          <w:rFonts w:hint="eastAsia" w:ascii="方正小标宋简体" w:hAnsi="方正小标宋简体" w:eastAsia="方正小标宋简体" w:cs="方正小标宋简体"/>
          <w:color w:val="000000"/>
          <w:sz w:val="32"/>
          <w:szCs w:val="32"/>
          <w:lang w:val="en-US" w:eastAsia="zh-CN"/>
        </w:rPr>
        <w:t xml:space="preserve">分项报价</w:t>
      </w:r>
      <w:r>
        <w:rPr>
          <w:rFonts w:hint="eastAsia" w:ascii="方正小标宋简体" w:hAnsi="方正小标宋简体" w:eastAsia="方正小标宋简体" w:cs="方正小标宋简体"/>
          <w:color w:val="000000"/>
          <w:sz w:val="32"/>
          <w:szCs w:val="32"/>
        </w:rPr>
        <w:t xml:space="preserve">表</w:t>
      </w:r>
      <w:r>
        <w:rPr>
          <w:rFonts w:hint="eastAsia" w:ascii="方正小标宋简体" w:hAnsi="方正小标宋简体" w:eastAsia="方正小标宋简体" w:cs="方正小标宋简体"/>
          <w:color w:val="000000"/>
          <w:sz w:val="32"/>
          <w:szCs w:val="32"/>
        </w:rPr>
      </w:r>
      <w:r/>
    </w:p>
    <w:p>
      <w:pPr>
        <w:pStyle w:val="654"/>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项目编号：</w:t>
      </w:r>
      <w:r>
        <w:rPr>
          <w:rFonts w:hint="eastAsia" w:ascii="宋体" w:hAnsi="宋体"/>
          <w:sz w:val="24"/>
          <w:szCs w:val="24"/>
          <w:lang w:val="en-US" w:eastAsia="zh-CN"/>
        </w:rPr>
        <w:t xml:space="preserve">                                    采购包号：</w:t>
      </w:r>
      <w:r>
        <w:rPr>
          <w:rFonts w:ascii="宋体" w:hAnsi="宋体"/>
          <w:sz w:val="24"/>
          <w:szCs w:val="24"/>
        </w:rPr>
      </w:r>
      <w:r/>
    </w:p>
    <w:tbl>
      <w:tblPr>
        <w:tblW w:w="51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744"/>
        <w:gridCol w:w="1083"/>
        <w:gridCol w:w="1061"/>
        <w:gridCol w:w="2123"/>
        <w:gridCol w:w="2586"/>
      </w:tblGrid>
      <w:tr>
        <w:trPr>
          <w:cantSplit/>
          <w:trHeight w:val="649"/>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分项</w:t>
            </w:r>
            <w:r>
              <w:rPr>
                <w:rFonts w:hint="eastAsia" w:ascii="宋体" w:hAnsi="宋体" w:eastAsia="宋体" w:cs="Times New Roman"/>
                <w:sz w:val="24"/>
                <w:szCs w:val="24"/>
                <w:highlight w:val="none"/>
              </w:rPr>
              <w:t xml:space="preserve">名称</w:t>
            </w:r>
            <w:r>
              <w:rPr>
                <w:rFonts w:hint="eastAsia" w:ascii="宋体" w:hAnsi="宋体" w:eastAsia="宋体" w:cs="Times New Roman"/>
                <w:sz w:val="24"/>
                <w:szCs w:val="24"/>
                <w:highlight w:val="none"/>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数量</w:t>
            </w:r>
            <w:r>
              <w:rPr>
                <w:rFonts w:hint="eastAsia" w:ascii="宋体" w:hAnsi="宋体" w:eastAsia="宋体" w:cs="Times New Roman"/>
                <w:sz w:val="24"/>
                <w:szCs w:val="24"/>
                <w:highlight w:val="none"/>
                <w:lang w:val="en-US" w:eastAsia="zh-CN"/>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单位</w:t>
            </w: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ascii="Times New Roman" w:hAnsi="Times New Roman" w:eastAsia="宋体" w:cs="Times New Roman"/>
                <w:highlight w:val="none"/>
                <w:lang w:val="en-US" w:eastAsia="zh-CN"/>
              </w:rPr>
            </w:pPr>
            <w:r>
              <w:rPr>
                <w:rFonts w:hint="eastAsia" w:ascii="宋体" w:hAnsi="宋体" w:eastAsia="宋体" w:cs="Times New Roman"/>
                <w:sz w:val="24"/>
                <w:szCs w:val="24"/>
                <w:highlight w:val="none"/>
                <w:lang w:val="en-US" w:eastAsia="zh-CN"/>
              </w:rPr>
              <w:t xml:space="preserve">单价（元）</w:t>
            </w:r>
            <w:r>
              <w:rPr>
                <w:rFonts w:ascii="Times New Roman" w:hAnsi="Times New Roman" w:eastAsia="宋体" w:cs="Times New Roman"/>
                <w:highlight w:val="none"/>
                <w:lang w:val="en-US" w:eastAsia="zh-CN"/>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cs="Times New Roman"/>
                <w:sz w:val="24"/>
                <w:szCs w:val="24"/>
                <w:highlight w:val="none"/>
                <w:lang w:eastAsia="zh-CN"/>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人工成本</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环境费用类费用</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工程类费用</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val="en-US" w:eastAsia="zh-CN"/>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设施设备维修维保费用</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1235"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1235"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9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投标总价（元）</w:t>
            </w:r>
            <w:r>
              <w:rPr>
                <w:rFonts w:ascii="宋体" w:hAnsi="宋体" w:eastAsia="宋体" w:cs="Times New Roman"/>
                <w:sz w:val="24"/>
                <w:szCs w:val="24"/>
                <w:highlight w:val="none"/>
                <w:lang w:val="en-US" w:eastAsia="zh-CN"/>
              </w:rPr>
            </w:r>
            <w:r/>
          </w:p>
        </w:tc>
        <w:tc>
          <w:tcPr>
            <w:gridSpan w:val="4"/>
            <w:tcW w:w="6853"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bl>
    <w:p>
      <w:pPr>
        <w:pStyle w:val="654"/>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65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bidi="ar-SA"/>
        </w:rPr>
        <w:t xml:space="preserve">备注： </w:t>
      </w:r>
      <w:r>
        <w:rPr>
          <w:rFonts w:ascii="宋体" w:hAnsi="宋体" w:eastAsia="宋体" w:cs="宋体"/>
          <w:color w:val="000000"/>
          <w:sz w:val="24"/>
          <w:szCs w:val="24"/>
          <w:highlight w:val="none"/>
          <w:lang w:val="en-US" w:eastAsia="zh-CN" w:bidi="ar-SA"/>
        </w:rPr>
      </w:r>
      <w:r/>
    </w:p>
    <w:p>
      <w:pPr>
        <w:pStyle w:val="65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1.“投标总价”应包括为完成整个项目所产生的所有费用。</w:t>
      </w:r>
      <w:r>
        <w:rPr>
          <w:rFonts w:hint="eastAsia" w:ascii="宋体" w:hAnsi="宋体" w:eastAsia="宋体" w:cs="宋体"/>
          <w:color w:val="000000"/>
          <w:sz w:val="24"/>
          <w:szCs w:val="24"/>
          <w:highlight w:val="none"/>
          <w:lang w:val="en-US" w:eastAsia="zh-CN" w:bidi="ar-SA"/>
        </w:rPr>
      </w:r>
      <w:r/>
    </w:p>
    <w:p>
      <w:pPr>
        <w:pStyle w:val="65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bidi="ar-SA"/>
        </w:rPr>
      </w:r>
      <w:r/>
    </w:p>
    <w:p>
      <w:pPr>
        <w:pStyle w:val="654"/>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3.《投标分项报价表》中“人工成本”合计应与《人工成本报价明细表》中的总计一致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65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bidi="ar-SA"/>
        </w:rPr>
      </w:r>
      <w:r/>
    </w:p>
    <w:p>
      <w:pPr>
        <w:pStyle w:val="654"/>
        <w:jc w:val="left"/>
        <w:spacing w:line="360" w:lineRule="auto"/>
        <w:rPr>
          <w:rFonts w:hint="eastAsia" w:ascii="宋体" w:hAnsi="宋体" w:cs="宋体"/>
          <w:b/>
          <w:bCs/>
        </w:rPr>
      </w:pPr>
      <w:r>
        <w:rPr>
          <w:rFonts w:hint="eastAsia" w:ascii="宋体" w:hAnsi="宋体" w:cs="宋体"/>
          <w:b/>
          <w:bCs/>
        </w:rPr>
      </w:r>
      <w:r/>
    </w:p>
    <w:p>
      <w:pPr>
        <w:pStyle w:val="654"/>
        <w:ind w:firstLine="0"/>
        <w:jc w:val="left"/>
        <w:rPr>
          <w:rFonts w:hint="eastAsia" w:ascii="宋体" w:hAnsi="宋体" w:cs="宋体"/>
        </w:rPr>
      </w:pPr>
      <w:r>
        <w:rPr>
          <w:rFonts w:hint="eastAsia" w:ascii="宋体" w:hAnsi="宋体" w:cs="宋体"/>
        </w:rPr>
      </w:r>
      <w:r/>
    </w:p>
    <w:p>
      <w:pPr>
        <w:pStyle w:val="722"/>
        <w:rPr>
          <w:rFonts w:ascii="宋体" w:hAnsi="宋体" w:eastAsia="宋体"/>
          <w:sz w:val="24"/>
          <w:szCs w:val="24"/>
          <w:lang w:val="en-US"/>
        </w:rPr>
      </w:pPr>
      <w:r>
        <w:rPr>
          <w:rFonts w:ascii="宋体" w:hAnsi="宋体" w:eastAsia="宋体"/>
          <w:sz w:val="24"/>
          <w:szCs w:val="24"/>
          <w:lang w:val="en-US"/>
        </w:rPr>
      </w:r>
      <w:r/>
    </w:p>
    <w:p>
      <w:pPr>
        <w:pStyle w:val="722"/>
        <w:rPr>
          <w:lang w:val="en-US"/>
        </w:rPr>
      </w:pPr>
      <w:r>
        <w:rPr>
          <w:lang w:val="en-US"/>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黑体" w:hAnsi="黑体" w:eastAsia="黑体"/>
          <w:sz w:val="32"/>
          <w:szCs w:val="32"/>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524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1"/>
        <w:gridCol w:w="1592"/>
        <w:gridCol w:w="88"/>
        <w:gridCol w:w="1161"/>
        <w:gridCol w:w="1417"/>
        <w:gridCol w:w="1065"/>
        <w:gridCol w:w="1489"/>
        <w:gridCol w:w="2742"/>
      </w:tblGrid>
      <w:tr>
        <w:trPr>
          <w:trHeight w:val="452"/>
        </w:trPr>
        <w:tc>
          <w:tcPr>
            <w:tcW w:w="430" w:type="dxa"/>
            <w:vAlign w:val="center"/>
            <w:vMerge w:val="restart"/>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bookmarkStart w:id="219" w:name="OLE_LINK10"/>
            <w:r>
              <w:rPr>
                <w:rFonts w:hint="eastAsia" w:ascii="宋体" w:hAnsi="宋体" w:eastAsia="宋体" w:cs="宋体"/>
                <w:b/>
                <w:bCs/>
                <w:i w:val="0"/>
                <w:iCs w:val="0"/>
                <w:color w:val="000000"/>
                <w:sz w:val="18"/>
                <w:szCs w:val="18"/>
                <w:highlight w:val="none"/>
                <w:u w:val="none"/>
                <w:lang w:val="en-US" w:eastAsia="zh-CN"/>
              </w:rPr>
              <w:t xml:space="preserve">1</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bookmarkEnd w:id="219"/>
            <w:r>
              <w:rPr>
                <w:rFonts w:ascii="宋体" w:hAnsi="宋体" w:eastAsia="宋体" w:cs="宋体"/>
                <w:b/>
                <w:bCs/>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2"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Style w:val="664"/>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664"/>
                <w:rFonts w:ascii="宋体" w:hAnsi="宋体" w:eastAsia="宋体" w:cs="宋体"/>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widowControl/>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Style w:val="664"/>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left"/>
              <w:widowControl w:val="off"/>
              <w:rPr>
                <w:rStyle w:val="664"/>
                <w:rFonts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合计</w:t>
            </w:r>
            <w:r>
              <w:rPr>
                <w:rStyle w:val="664"/>
                <w:rFonts w:ascii="宋体" w:hAnsi="宋体" w:eastAsia="宋体" w:cs="宋体"/>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54"/>
              <w:jc w:val="center"/>
              <w:widowControl w:val="off"/>
              <w:rPr>
                <w:rStyle w:val="664"/>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3</w:t>
            </w:r>
            <w:r>
              <w:rPr>
                <w:rStyle w:val="664"/>
                <w:rFonts w:ascii="宋体" w:hAnsi="宋体" w:eastAsia="宋体" w:cs="宋体"/>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widowControl w:val="off"/>
              <w:rPr>
                <w:rStyle w:val="664"/>
                <w:rFonts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周末加班工资</w:t>
            </w:r>
            <w:r>
              <w:rPr>
                <w:rStyle w:val="664"/>
                <w:rFonts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ar-SA"/>
              </w:rPr>
            </w:r>
            <w:r/>
          </w:p>
        </w:tc>
        <w:tc>
          <w:tcPr>
            <w:gridSpan w:val="2"/>
            <w:tcW w:w="124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费用计算公式</w:t>
            </w:r>
            <w:r>
              <w:rPr>
                <w:rStyle w:val="664"/>
                <w:rFonts w:hint="eastAsia" w:ascii="宋体" w:hAnsi="宋体" w:eastAsia="宋体" w:cs="宋体"/>
                <w:b/>
                <w:bCs/>
                <w:i w:val="0"/>
                <w:iCs w:val="0"/>
                <w:color w:val="000000"/>
                <w:sz w:val="18"/>
                <w:szCs w:val="18"/>
                <w:highlight w:val="none"/>
                <w:u w:val="none"/>
                <w:lang w:val="en-US" w:eastAsia="zh-CN" w:bidi="ar-SA"/>
              </w:rPr>
            </w:r>
            <w:r/>
          </w:p>
          <w:p>
            <w:pPr>
              <w:pStyle w:val="654"/>
              <w:jc w:val="center"/>
              <w:widowControl w:val="off"/>
              <w:rPr>
                <w:rStyle w:val="664"/>
                <w:rFonts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val="0"/>
                <w:bCs w:val="0"/>
                <w:i w:val="0"/>
                <w:iCs w:val="0"/>
                <w:color w:val="000000"/>
                <w:sz w:val="18"/>
                <w:szCs w:val="18"/>
                <w:highlight w:val="none"/>
                <w:u w:val="none"/>
                <w:lang w:val="en-US" w:eastAsia="zh-CN" w:bidi="ar-SA"/>
              </w:rPr>
              <w:t xml:space="preserve">（参考计算公式：人员工资÷21.75天（平均月计薪天数）×2×人数×天数）</w:t>
            </w:r>
            <w:r>
              <w:rPr>
                <w:rStyle w:val="664"/>
                <w:rFonts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（1）</w:t>
            </w:r>
            <w:r>
              <w:rPr>
                <w:rStyle w:val="664"/>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24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（2）</w:t>
            </w:r>
            <w:r>
              <w:rPr>
                <w:rStyle w:val="664"/>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24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w:t>
            </w:r>
            <w:r>
              <w:rPr>
                <w:rStyle w:val="664"/>
                <w:rFonts w:hint="eastAsia" w:ascii="宋体" w:hAnsi="宋体" w:eastAsia="宋体" w:cs="宋体"/>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bookmarkStart w:id="220" w:name="OLE_LINK12"/>
            <w:r>
              <w:rPr>
                <w:rFonts w:hint="eastAsia" w:ascii="宋体" w:hAnsi="宋体" w:eastAsia="宋体" w:cs="宋体"/>
                <w:b/>
                <w:bCs/>
                <w:i w:val="0"/>
                <w:iCs w:val="0"/>
                <w:color w:val="000000"/>
                <w:sz w:val="18"/>
                <w:szCs w:val="18"/>
                <w:highlight w:val="none"/>
                <w:u w:val="none"/>
                <w:lang w:val="en-US" w:eastAsia="zh-CN"/>
              </w:rPr>
              <w:t xml:space="preserve">4</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20"/>
            <w:r/>
            <w:bookmarkStart w:id="221" w:name="OLE_LINK13"/>
            <w:r>
              <w:rPr>
                <w:rFonts w:hint="eastAsia" w:ascii="宋体" w:hAnsi="宋体" w:eastAsia="宋体" w:cs="宋体"/>
                <w:b/>
                <w:bCs/>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21"/>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Style w:val="664"/>
                <w:rFonts w:hint="eastAsia" w:ascii="宋体" w:hAnsi="宋体" w:eastAsia="宋体" w:cs="宋体"/>
                <w:b/>
                <w:bCs/>
                <w:i w:val="0"/>
                <w:iCs w:val="0"/>
                <w:color w:val="000000"/>
                <w:sz w:val="18"/>
                <w:szCs w:val="18"/>
                <w:highlight w:val="none"/>
                <w:u w:val="none"/>
                <w:lang w:val="en-US" w:eastAsia="zh-CN" w:bidi="ar-SA"/>
              </w:rPr>
              <w:t xml:space="preserve">5</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654"/>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8"/>
            <w:tcW w:w="10455" w:type="dxa"/>
            <w:vAlign w:val="center"/>
            <w:textDirection w:val="lrTb"/>
            <w:noWrap w:val="false"/>
          </w:tcPr>
          <w:p>
            <w:pPr>
              <w:pStyle w:val="654"/>
              <w:jc w:val="left"/>
              <w:widowControl w:val="off"/>
              <w:rPr>
                <w:rStyle w:val="66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64"/>
                <w:rFonts w:ascii="宋体" w:hAnsi="宋体" w:eastAsia="宋体" w:cs="宋体"/>
                <w:b/>
                <w:bCs/>
                <w:i w:val="0"/>
                <w:iCs w:val="0"/>
                <w:color w:val="000000"/>
                <w:sz w:val="18"/>
                <w:szCs w:val="18"/>
                <w:highlight w:val="none"/>
                <w:u w:val="none"/>
                <w:lang w:val="en-US" w:eastAsia="zh-CN" w:bidi="ar-SA"/>
              </w:rPr>
            </w:r>
            <w:r/>
          </w:p>
        </w:tc>
      </w:tr>
    </w:tbl>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54"/>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654"/>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64"/>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664"/>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664"/>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664"/>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664"/>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2660</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Style w:val="664"/>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缴费基数（≥4952）*缴费比例（≥24.7%）</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654"/>
              <w:jc w:val="left"/>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664"/>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Style w:val="664"/>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664"/>
                <w:rFonts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664"/>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654"/>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54"/>
        <w:numPr>
          <w:ilvl w:val="0"/>
          <w:numId w:val="0"/>
        </w:numPr>
        <w:jc w:val="left"/>
        <w:spacing w:after="0"/>
        <w:rPr>
          <w:rFonts w:hint="eastAsia" w:ascii="Times New Roman" w:hAnsi="Times New Roman" w:eastAsia="宋体" w:cs="Times New Roman"/>
          <w:lang w:val="en-US" w:eastAsia="zh-CN"/>
        </w:rPr>
      </w:pPr>
      <w:r>
        <w:rPr>
          <w:rFonts w:hint="eastAsia" w:ascii="宋体" w:hAnsi="宋体" w:eastAsia="宋体" w:cs="宋体"/>
          <w:sz w:val="24"/>
          <w:szCs w:val="24"/>
          <w:lang w:val="en-US" w:eastAsia="zh-CN"/>
        </w:rPr>
        <w:t xml:space="preserve">表2：社会保险最低缴费比例（参考）</w:t>
      </w:r>
      <w:r>
        <w:rPr>
          <w:rFonts w:hint="eastAsia" w:ascii="Times New Roman" w:hAnsi="Times New Roman" w:eastAsia="宋体" w:cs="Times New Roman"/>
          <w:lang w:val="en-US" w:eastAsia="zh-CN"/>
        </w:rPr>
      </w:r>
      <w:r/>
    </w:p>
    <w:tbl>
      <w:tblPr>
        <w:tblStyle w:val="712"/>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64"/>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664"/>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664"/>
                <w:rFonts w:hint="eastAsia" w:ascii="宋体" w:hAnsi="宋体" w:eastAsia="宋体" w:cs="宋体"/>
                <w:b/>
                <w:bCs/>
                <w:i w:val="0"/>
                <w:iCs w:val="0"/>
                <w:color w:val="000000"/>
                <w:sz w:val="21"/>
                <w:szCs w:val="21"/>
                <w:u w:val="none"/>
                <w:lang w:val="en-US" w:eastAsia="zh-CN"/>
              </w:rPr>
            </w:r>
            <w:r/>
          </w:p>
        </w:tc>
        <w:tc>
          <w:tcPr>
            <w:tcW w:w="3074"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664"/>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664"/>
                <w:rFonts w:hint="eastAsia" w:ascii="宋体" w:hAnsi="宋体" w:eastAsia="宋体" w:cs="宋体"/>
                <w:sz w:val="21"/>
                <w:szCs w:val="21"/>
                <w:vertAlign w:val="baseline"/>
                <w:lang w:val="en-US" w:eastAsia="zh-CN" w:bidi="ar-SA"/>
              </w:rPr>
            </w:r>
            <w:r/>
          </w:p>
        </w:tc>
      </w:tr>
    </w:tbl>
    <w:p>
      <w:pPr>
        <w:pStyle w:val="654"/>
        <w:spacing w:line="480" w:lineRule="exact"/>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11"/>
        <w:rPr>
          <w:rFonts w:hint="eastAsia"/>
        </w:rPr>
      </w:pPr>
      <w:r>
        <w:rPr>
          <w:rFonts w:hint="eastAsia" w:ascii="宋体" w:hAnsi="宋体" w:eastAsia="宋体" w:cs="Times New Roman"/>
          <w:sz w:val="24"/>
          <w:szCs w:val="24"/>
          <w:highlight w:val="none"/>
          <w:lang w:val="en-US" w:eastAsia="zh-CN" w:bidi="ar-SA"/>
        </w:rPr>
        <w:t xml:space="preserve">项目编号：                                   采购包号：</w:t>
      </w:r>
      <w:r>
        <w:rPr>
          <w:rFonts w:hint="eastAsia"/>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pPr>
      <w:r>
        <w:t xml:space="preserve">备注： </w:t>
      </w:r>
      <w:r/>
    </w:p>
    <w:p>
      <w:pPr>
        <w:pStyle w:val="70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4"/>
        <w:jc w:val="center"/>
        <w:rPr>
          <w:rFonts w:hint="eastAsia" w:ascii="黑体" w:hAnsi="Arial" w:eastAsia="黑体"/>
          <w:b/>
          <w:sz w:val="36"/>
        </w:rPr>
      </w:pPr>
      <w:r>
        <w:rPr>
          <w:rFonts w:hint="eastAsia" w:ascii="黑体" w:hAnsi="Arial" w:eastAsia="黑体"/>
          <w:b/>
          <w:sz w:val="36"/>
        </w:rPr>
      </w:r>
      <w:r/>
    </w:p>
    <w:p>
      <w:pPr>
        <w:pStyle w:val="654"/>
        <w:rPr>
          <w:rFonts w:hint="eastAsia" w:ascii="黑体" w:hAnsi="黑体" w:eastAsia="黑体"/>
          <w:iCs/>
          <w:sz w:val="32"/>
          <w:szCs w:val="32"/>
        </w:rPr>
        <w:outlineLvl w:val="0"/>
      </w:pPr>
      <w:r/>
      <w:bookmarkStart w:id="222" w:name="_Hlt26955054"/>
      <w:r/>
      <w:bookmarkEnd w:id="222"/>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firstLine="480"/>
        <w:rPr>
          <w:rFonts w:hint="eastAsia"/>
        </w:rPr>
      </w:pPr>
      <w:r>
        <w:rPr>
          <w:rFonts w:hint="eastAsia" w:ascii="宋体" w:hAnsi="宋体" w:eastAsia="宋体" w:cs="Times New Roman"/>
          <w:sz w:val="24"/>
          <w:szCs w:val="24"/>
          <w:highlight w:val="none"/>
          <w:lang w:val="en-US" w:eastAsia="zh-CN" w:bidi="ar-SA"/>
        </w:rPr>
        <w:t xml:space="preserve">项目编号：                                   采购包号：</w:t>
      </w:r>
      <w:r>
        <w:rPr>
          <w:rFonts w:hint="eastAsia"/>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4"/>
              <w:jc w:val="center"/>
              <w:rPr>
                <w:rFonts w:hint="eastAsia" w:ascii="宋体" w:hAnsi="宋体"/>
                <w:sz w:val="24"/>
                <w:szCs w:val="24"/>
              </w:rPr>
            </w:pPr>
            <w:r/>
            <w:bookmarkStart w:id="223" w:name="_Hlt26609391"/>
            <w:r/>
            <w:bookmarkEnd w:id="223"/>
            <w:r/>
            <w:bookmarkStart w:id="224" w:name="_Hlt24879081"/>
            <w:r/>
            <w:bookmarkEnd w:id="224"/>
            <w:r/>
            <w:bookmarkStart w:id="225" w:name="_Hlt26782999"/>
            <w:r/>
            <w:bookmarkEnd w:id="225"/>
            <w:r/>
            <w:bookmarkStart w:id="226" w:name="_Hlt26580838"/>
            <w:r/>
            <w:bookmarkEnd w:id="226"/>
            <w:r/>
            <w:bookmarkStart w:id="227" w:name="_Hlt26671343"/>
            <w:r/>
            <w:bookmarkEnd w:id="227"/>
            <w:r/>
            <w:bookmarkStart w:id="228" w:name="_Hlt26955064"/>
            <w:r/>
            <w:bookmarkEnd w:id="228"/>
            <w:r/>
            <w:bookmarkStart w:id="229" w:name="_Hlt26671372"/>
            <w:r/>
            <w:bookmarkEnd w:id="229"/>
            <w:r/>
            <w:bookmarkStart w:id="230" w:name="_Hlt26955056"/>
            <w:r/>
            <w:bookmarkEnd w:id="230"/>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0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0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4"/>
      </w:p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722"/>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outlineLvl w:val="0"/>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2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widowControl/>
        <w:rPr>
          <w:rFonts w:hint="eastAsia" w:ascii="宋体" w:hAnsi="宋体"/>
          <w:sz w:val="24"/>
          <w:szCs w:val="24"/>
        </w:rPr>
      </w:pPr>
      <w:r>
        <w:rPr>
          <w:rFonts w:hint="eastAsia" w:ascii="宋体" w:hAnsi="宋体"/>
          <w:sz w:val="24"/>
          <w:szCs w:val="24"/>
        </w:rPr>
      </w:r>
      <w:r/>
    </w:p>
    <w:p>
      <w:pPr>
        <w:pStyle w:val="654"/>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bookmarkStart w:id="231"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31"/>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spacing w:line="360" w:lineRule="auto"/>
        <w:rPr>
          <w:rFonts w:hint="eastAsia" w:ascii="宋体" w:hAnsi="宋体"/>
          <w:sz w:val="24"/>
        </w:rPr>
      </w:pPr>
      <w:r>
        <w:rPr>
          <w:rFonts w:hint="eastAsia" w:ascii="宋体" w:hAnsi="宋体"/>
          <w:sz w:val="24"/>
        </w:rPr>
      </w:r>
      <w:r/>
    </w:p>
    <w:p>
      <w:pPr>
        <w:pStyle w:val="65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11"/>
        <w:ind w:firstLine="480"/>
        <w:rPr>
          <w:rFonts w:hint="eastAsia"/>
          <w:sz w:val="24"/>
        </w:rPr>
      </w:pPr>
      <w:r>
        <w:rPr>
          <w:rFonts w:hint="eastAsia"/>
          <w:sz w:val="24"/>
        </w:rPr>
      </w:r>
      <w:r/>
    </w:p>
    <w:p>
      <w:pPr>
        <w:pStyle w:val="654"/>
        <w:rPr>
          <w:rFonts w:hint="eastAsia"/>
        </w:rPr>
      </w:pPr>
      <w:r>
        <w:rPr>
          <w:rFonts w:hint="eastAsia"/>
        </w:rPr>
      </w:r>
      <w:r/>
    </w:p>
    <w:p>
      <w:pPr>
        <w:pStyle w:val="654"/>
        <w:ind w:firstLine="645"/>
        <w:spacing w:line="560" w:lineRule="exact"/>
        <w:rPr>
          <w:rFonts w:ascii="宋体" w:hAnsi="宋体"/>
          <w:sz w:val="24"/>
        </w:rPr>
      </w:pPr>
      <w:r>
        <w:rPr>
          <w:rFonts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722"/>
        <w:rPr>
          <w:rFonts w:hint="eastAsia" w:ascii="宋体" w:hAnsi="宋体"/>
          <w:sz w:val="24"/>
        </w:rPr>
      </w:pPr>
      <w:r>
        <w:rPr>
          <w:rFonts w:hint="eastAsia" w:ascii="宋体" w:hAnsi="宋体"/>
          <w:sz w:val="24"/>
        </w:rPr>
      </w:r>
      <w:r/>
    </w:p>
    <w:p>
      <w:pPr>
        <w:pStyle w:val="654"/>
        <w:rPr>
          <w:rFonts w:hint="eastAsia" w:ascii="宋体" w:hAnsi="宋体"/>
          <w:sz w:val="24"/>
        </w:rPr>
      </w:pPr>
      <w:r>
        <w:rPr>
          <w:rFonts w:hint="eastAsia" w:ascii="宋体" w:hAnsi="宋体"/>
          <w:sz w:val="24"/>
        </w:rPr>
      </w:r>
      <w:r/>
    </w:p>
    <w:p>
      <w:pPr>
        <w:pStyle w:val="711"/>
        <w:rPr>
          <w:rFonts w:hint="eastAsia"/>
        </w:rPr>
      </w:pPr>
      <w:r>
        <w:rPr>
          <w:rFonts w:hint="eastAsia"/>
        </w:rPr>
      </w:r>
      <w:r/>
    </w:p>
    <w:p>
      <w:pPr>
        <w:pStyle w:val="722"/>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4"/>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３５</w:t>
    </w:r>
    <w:r>
      <w:rPr>
        <w:rFonts w:ascii="宋体" w:hAnsi="宋体"/>
      </w:rPr>
      <w:fldChar w:fldCharType="end"/>
    </w:r>
    <w:r>
      <w:rPr>
        <w:rStyle w:val="927"/>
        <w:rFonts w:ascii="宋体" w:hAnsi="宋体"/>
      </w:rPr>
    </w:r>
    <w:r/>
  </w:p>
  <w:p>
    <w:pPr>
      <w:pStyle w:val="90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68"/>
      <w:isLgl w:val="false"/>
      <w:suff w:val="nothing"/>
      <w:lvlText w:val=""/>
      <w:lvlJc w:val="left"/>
      <w:pPr>
        <w:pStyle w:val="654"/>
        <w:ind w:left="0" w:firstLine="0"/>
      </w:pPr>
      <w:rPr>
        <w:rFonts w:hint="eastAsia"/>
      </w:rPr>
    </w:lvl>
    <w:lvl w:ilvl="6">
      <w:start w:val="1"/>
      <w:numFmt w:val="decimal"/>
      <w:pStyle w:val="870"/>
      <w:isLgl w:val="false"/>
      <w:suff w:val="nothing"/>
      <w:lvlText w:val=""/>
      <w:lvlJc w:val="left"/>
      <w:pPr>
        <w:pStyle w:val="654"/>
        <w:ind w:left="0" w:firstLine="0"/>
      </w:pPr>
      <w:rPr>
        <w:rFonts w:hint="eastAsia"/>
      </w:rPr>
    </w:lvl>
    <w:lvl w:ilvl="7">
      <w:start w:val="1"/>
      <w:numFmt w:val="decimal"/>
      <w:pStyle w:val="872"/>
      <w:isLgl w:val="false"/>
      <w:suff w:val="nothing"/>
      <w:lvlText w:val=""/>
      <w:lvlJc w:val="left"/>
      <w:pPr>
        <w:pStyle w:val="654"/>
        <w:ind w:left="0" w:firstLine="0"/>
      </w:pPr>
      <w:rPr>
        <w:rFonts w:hint="eastAsia"/>
      </w:rPr>
    </w:lvl>
    <w:lvl w:ilvl="8">
      <w:start w:val="1"/>
      <w:numFmt w:val="decimal"/>
      <w:pStyle w:val="874"/>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52"/>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sz w:val="21"/>
      <w:szCs w:val="21"/>
      <w:lang w:val="en-US" w:eastAsia="zh-CN" w:bidi="ar-SA"/>
    </w:rPr>
  </w:style>
  <w:style w:type="paragraph" w:styleId="655">
    <w:name w:val="标题 1"/>
    <w:basedOn w:val="654"/>
    <w:next w:val="654"/>
    <w:link w:val="669"/>
    <w:uiPriority w:val="9"/>
    <w:qFormat/>
    <w:pPr>
      <w:keepLines/>
      <w:keepNext/>
      <w:spacing w:before="480" w:after="200"/>
      <w:outlineLvl w:val="0"/>
    </w:pPr>
    <w:rPr>
      <w:rFonts w:ascii="Arial" w:hAnsi="Arial" w:eastAsia="Arial" w:cs="Arial"/>
      <w:sz w:val="40"/>
      <w:szCs w:val="40"/>
    </w:rPr>
  </w:style>
  <w:style w:type="paragraph" w:styleId="656">
    <w:name w:val="标题 2"/>
    <w:basedOn w:val="654"/>
    <w:next w:val="654"/>
    <w:link w:val="670"/>
    <w:uiPriority w:val="9"/>
    <w:qFormat/>
    <w:pPr>
      <w:keepLines/>
      <w:keepNext/>
      <w:spacing w:before="360" w:after="200"/>
      <w:outlineLvl w:val="1"/>
    </w:pPr>
    <w:rPr>
      <w:rFonts w:ascii="Arial" w:hAnsi="Arial" w:eastAsia="Arial" w:cs="Arial"/>
      <w:sz w:val="34"/>
    </w:rPr>
  </w:style>
  <w:style w:type="paragraph" w:styleId="657">
    <w:name w:val="标题 3"/>
    <w:basedOn w:val="654"/>
    <w:next w:val="672"/>
    <w:link w:val="671"/>
    <w:uiPriority w:val="9"/>
    <w:qFormat/>
    <w:pPr>
      <w:keepLines/>
      <w:keepNext/>
      <w:spacing w:before="320" w:after="200"/>
      <w:outlineLvl w:val="2"/>
    </w:pPr>
    <w:rPr>
      <w:rFonts w:ascii="Arial" w:hAnsi="Arial" w:eastAsia="Arial" w:cs="Arial"/>
      <w:sz w:val="30"/>
      <w:szCs w:val="30"/>
    </w:rPr>
  </w:style>
  <w:style w:type="paragraph" w:styleId="658">
    <w:name w:val="标题 4"/>
    <w:basedOn w:val="654"/>
    <w:next w:val="672"/>
    <w:link w:val="673"/>
    <w:uiPriority w:val="9"/>
    <w:qFormat/>
    <w:pPr>
      <w:keepLines/>
      <w:keepNext/>
      <w:spacing w:before="320" w:after="200"/>
      <w:outlineLvl w:val="3"/>
    </w:pPr>
    <w:rPr>
      <w:rFonts w:ascii="Arial" w:hAnsi="Arial" w:eastAsia="Arial" w:cs="Arial"/>
      <w:b/>
      <w:bCs/>
      <w:sz w:val="26"/>
      <w:szCs w:val="26"/>
    </w:rPr>
  </w:style>
  <w:style w:type="paragraph" w:styleId="659">
    <w:name w:val="标题 5"/>
    <w:basedOn w:val="654"/>
    <w:next w:val="654"/>
    <w:link w:val="674"/>
    <w:uiPriority w:val="9"/>
    <w:qFormat/>
    <w:pPr>
      <w:keepLines/>
      <w:keepNext/>
      <w:spacing w:before="320" w:after="200"/>
      <w:outlineLvl w:val="4"/>
    </w:pPr>
    <w:rPr>
      <w:rFonts w:ascii="Arial" w:hAnsi="Arial" w:eastAsia="Arial" w:cs="Arial"/>
      <w:b/>
      <w:bCs/>
      <w:sz w:val="24"/>
      <w:szCs w:val="24"/>
    </w:rPr>
  </w:style>
  <w:style w:type="paragraph" w:styleId="660">
    <w:name w:val="标题 6"/>
    <w:basedOn w:val="654"/>
    <w:next w:val="654"/>
    <w:link w:val="675"/>
    <w:uiPriority w:val="9"/>
    <w:qFormat/>
    <w:pPr>
      <w:keepLines/>
      <w:keepNext/>
      <w:spacing w:before="320" w:after="200"/>
      <w:outlineLvl w:val="5"/>
    </w:pPr>
    <w:rPr>
      <w:rFonts w:ascii="Arial" w:hAnsi="Arial" w:eastAsia="Arial" w:cs="Arial"/>
      <w:b/>
      <w:bCs/>
      <w:sz w:val="22"/>
      <w:szCs w:val="22"/>
    </w:rPr>
  </w:style>
  <w:style w:type="paragraph" w:styleId="661">
    <w:name w:val="标题 7"/>
    <w:basedOn w:val="654"/>
    <w:next w:val="654"/>
    <w:link w:val="676"/>
    <w:uiPriority w:val="9"/>
    <w:qFormat/>
    <w:pPr>
      <w:keepLines/>
      <w:keepNext/>
      <w:spacing w:before="320" w:after="200"/>
      <w:outlineLvl w:val="6"/>
    </w:pPr>
    <w:rPr>
      <w:rFonts w:ascii="Arial" w:hAnsi="Arial" w:eastAsia="Arial" w:cs="Arial"/>
      <w:b/>
      <w:bCs/>
      <w:i/>
      <w:iCs/>
      <w:sz w:val="22"/>
      <w:szCs w:val="22"/>
    </w:rPr>
  </w:style>
  <w:style w:type="paragraph" w:styleId="662">
    <w:name w:val="标题 8"/>
    <w:basedOn w:val="654"/>
    <w:next w:val="654"/>
    <w:link w:val="677"/>
    <w:uiPriority w:val="9"/>
    <w:qFormat/>
    <w:pPr>
      <w:keepLines/>
      <w:keepNext/>
      <w:spacing w:before="320" w:after="200"/>
      <w:outlineLvl w:val="7"/>
    </w:pPr>
    <w:rPr>
      <w:rFonts w:ascii="Arial" w:hAnsi="Arial" w:eastAsia="Arial" w:cs="Arial"/>
      <w:i/>
      <w:iCs/>
      <w:sz w:val="22"/>
      <w:szCs w:val="22"/>
    </w:rPr>
  </w:style>
  <w:style w:type="paragraph" w:styleId="663">
    <w:name w:val="标题 9"/>
    <w:basedOn w:val="654"/>
    <w:next w:val="654"/>
    <w:link w:val="678"/>
    <w:uiPriority w:val="9"/>
    <w:qFormat/>
    <w:pPr>
      <w:keepLines/>
      <w:keepNext/>
      <w:spacing w:before="320" w:after="200"/>
      <w:outlineLvl w:val="8"/>
    </w:pPr>
    <w:rPr>
      <w:rFonts w:ascii="Arial" w:hAnsi="Arial" w:eastAsia="Arial" w:cs="Arial"/>
      <w:i/>
      <w:iCs/>
      <w:sz w:val="21"/>
      <w:szCs w:val="21"/>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paragraph" w:styleId="666">
    <w:name w:val="正文首行缩进 211"/>
    <w:basedOn w:val="667"/>
    <w:next w:val="654"/>
    <w:link w:val="654"/>
    <w:qFormat/>
    <w:pPr>
      <w:ind w:left="0" w:firstLine="420"/>
      <w:spacing w:after="0" w:line="360" w:lineRule="auto"/>
    </w:pPr>
    <w:rPr>
      <w:rFonts w:ascii="宋体" w:hAnsi="宋体"/>
      <w:szCs w:val="20"/>
    </w:rPr>
  </w:style>
  <w:style w:type="paragraph" w:styleId="667">
    <w:name w:val="正文文本缩进11"/>
    <w:basedOn w:val="654"/>
    <w:next w:val="668"/>
    <w:link w:val="654"/>
    <w:unhideWhenUsed/>
    <w:qFormat/>
    <w:pPr>
      <w:ind w:left="420"/>
      <w:spacing w:after="120"/>
    </w:pPr>
  </w:style>
  <w:style w:type="paragraph" w:styleId="668">
    <w:name w:val="寄信人地址1"/>
    <w:basedOn w:val="654"/>
    <w:next w:val="668"/>
    <w:link w:val="654"/>
    <w:qFormat/>
    <w:rPr>
      <w:rFonts w:ascii="Arial" w:hAnsi="Arial" w:cs="宋体"/>
    </w:rPr>
  </w:style>
  <w:style w:type="character" w:styleId="669">
    <w:name w:val="标题 1 字符"/>
    <w:next w:val="669"/>
    <w:link w:val="655"/>
    <w:uiPriority w:val="9"/>
    <w:qFormat/>
    <w:rPr>
      <w:rFonts w:ascii="Arial" w:hAnsi="Arial" w:eastAsia="Arial" w:cs="Arial"/>
      <w:sz w:val="40"/>
      <w:szCs w:val="40"/>
    </w:rPr>
  </w:style>
  <w:style w:type="character" w:styleId="670">
    <w:name w:val="标题 2 字符"/>
    <w:next w:val="670"/>
    <w:link w:val="656"/>
    <w:uiPriority w:val="9"/>
    <w:qFormat/>
    <w:rPr>
      <w:rFonts w:ascii="Arial" w:hAnsi="Arial" w:eastAsia="Arial" w:cs="Arial"/>
      <w:sz w:val="34"/>
    </w:rPr>
  </w:style>
  <w:style w:type="character" w:styleId="671">
    <w:name w:val="标题 3 字符"/>
    <w:next w:val="671"/>
    <w:link w:val="657"/>
    <w:uiPriority w:val="9"/>
    <w:qFormat/>
    <w:rPr>
      <w:rFonts w:ascii="Arial" w:hAnsi="Arial" w:eastAsia="Arial" w:cs="Arial"/>
      <w:sz w:val="30"/>
      <w:szCs w:val="30"/>
    </w:rPr>
  </w:style>
  <w:style w:type="paragraph" w:styleId="672">
    <w:name w:val="正文缩进"/>
    <w:basedOn w:val="654"/>
    <w:next w:val="672"/>
    <w:link w:val="654"/>
    <w:qFormat/>
    <w:pPr>
      <w:ind w:firstLine="420"/>
    </w:pPr>
  </w:style>
  <w:style w:type="character" w:styleId="673">
    <w:name w:val="标题 4 字符"/>
    <w:next w:val="673"/>
    <w:link w:val="658"/>
    <w:uiPriority w:val="9"/>
    <w:qFormat/>
    <w:rPr>
      <w:rFonts w:ascii="Arial" w:hAnsi="Arial" w:eastAsia="Arial" w:cs="Arial"/>
      <w:b/>
      <w:bCs/>
      <w:sz w:val="26"/>
      <w:szCs w:val="26"/>
    </w:rPr>
  </w:style>
  <w:style w:type="character" w:styleId="674">
    <w:name w:val="标题 5 字符"/>
    <w:next w:val="674"/>
    <w:link w:val="659"/>
    <w:uiPriority w:val="9"/>
    <w:qFormat/>
    <w:rPr>
      <w:rFonts w:ascii="Arial" w:hAnsi="Arial" w:eastAsia="Arial" w:cs="Arial"/>
      <w:b/>
      <w:bCs/>
      <w:sz w:val="24"/>
      <w:szCs w:val="24"/>
    </w:rPr>
  </w:style>
  <w:style w:type="character" w:styleId="675">
    <w:name w:val="标题 6 字符"/>
    <w:next w:val="675"/>
    <w:link w:val="660"/>
    <w:uiPriority w:val="9"/>
    <w:qFormat/>
    <w:rPr>
      <w:rFonts w:ascii="Arial" w:hAnsi="Arial" w:eastAsia="Arial" w:cs="Arial"/>
      <w:b/>
      <w:bCs/>
      <w:sz w:val="22"/>
      <w:szCs w:val="22"/>
    </w:rPr>
  </w:style>
  <w:style w:type="character" w:styleId="676">
    <w:name w:val="标题 7 字符"/>
    <w:next w:val="676"/>
    <w:link w:val="661"/>
    <w:uiPriority w:val="9"/>
    <w:qFormat/>
    <w:rPr>
      <w:rFonts w:ascii="Arial" w:hAnsi="Arial" w:eastAsia="Arial" w:cs="Arial"/>
      <w:b/>
      <w:bCs/>
      <w:i/>
      <w:iCs/>
      <w:sz w:val="22"/>
      <w:szCs w:val="22"/>
    </w:rPr>
  </w:style>
  <w:style w:type="character" w:styleId="677">
    <w:name w:val="标题 8 字符"/>
    <w:next w:val="677"/>
    <w:link w:val="662"/>
    <w:uiPriority w:val="9"/>
    <w:qFormat/>
    <w:rPr>
      <w:rFonts w:ascii="Arial" w:hAnsi="Arial" w:eastAsia="Arial" w:cs="Arial"/>
      <w:i/>
      <w:iCs/>
      <w:sz w:val="22"/>
      <w:szCs w:val="22"/>
    </w:rPr>
  </w:style>
  <w:style w:type="character" w:styleId="678">
    <w:name w:val="标题 9 字符"/>
    <w:next w:val="678"/>
    <w:link w:val="663"/>
    <w:uiPriority w:val="9"/>
    <w:qFormat/>
    <w:rPr>
      <w:rFonts w:ascii="Arial" w:hAnsi="Arial" w:eastAsia="Arial" w:cs="Arial"/>
      <w:i/>
      <w:iCs/>
      <w:sz w:val="21"/>
      <w:szCs w:val="21"/>
    </w:rPr>
  </w:style>
  <w:style w:type="paragraph" w:styleId="679">
    <w:name w:val="目录 7"/>
    <w:basedOn w:val="654"/>
    <w:next w:val="654"/>
    <w:link w:val="654"/>
    <w:uiPriority w:val="39"/>
    <w:unhideWhenUsed/>
    <w:qFormat/>
    <w:pPr>
      <w:ind w:left="1701" w:right="0" w:firstLine="0"/>
      <w:spacing w:after="57"/>
    </w:pPr>
  </w:style>
  <w:style w:type="paragraph" w:styleId="680">
    <w:name w:val="题注"/>
    <w:basedOn w:val="654"/>
    <w:next w:val="654"/>
    <w:link w:val="654"/>
    <w:uiPriority w:val="35"/>
    <w:qFormat/>
    <w:pPr>
      <w:spacing w:line="276" w:lineRule="auto"/>
    </w:pPr>
    <w:rPr>
      <w:b/>
      <w:bCs/>
      <w:color w:val="4f81bd"/>
      <w:sz w:val="18"/>
      <w:szCs w:val="18"/>
    </w:rPr>
  </w:style>
  <w:style w:type="paragraph" w:styleId="681">
    <w:name w:val="批注文字"/>
    <w:basedOn w:val="654"/>
    <w:next w:val="681"/>
    <w:link w:val="68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682">
    <w:name w:val="批注文字 字符"/>
    <w:next w:val="682"/>
    <w:link w:val="681"/>
    <w:uiPriority w:val="99"/>
    <w:rPr>
      <w:sz w:val="21"/>
      <w:szCs w:val="21"/>
    </w:rPr>
  </w:style>
  <w:style w:type="paragraph" w:styleId="683">
    <w:name w:val="正文文本"/>
    <w:basedOn w:val="654"/>
    <w:next w:val="683"/>
    <w:link w:val="654"/>
    <w:uiPriority w:val="1"/>
    <w:qFormat/>
    <w:pPr>
      <w:ind w:left="120"/>
    </w:pPr>
    <w:rPr>
      <w:rFonts w:ascii="宋体" w:hAnsi="宋体" w:eastAsia="宋体" w:cs="宋体"/>
      <w:sz w:val="21"/>
      <w:szCs w:val="21"/>
      <w:lang w:val="zh-CN" w:eastAsia="zh-CN" w:bidi="zh-CN"/>
    </w:rPr>
  </w:style>
  <w:style w:type="paragraph" w:styleId="684">
    <w:name w:val="正文文本缩进"/>
    <w:basedOn w:val="654"/>
    <w:next w:val="685"/>
    <w:link w:val="654"/>
    <w:unhideWhenUsed/>
    <w:qFormat/>
    <w:pPr>
      <w:ind w:left="420"/>
      <w:spacing w:after="120"/>
    </w:pPr>
  </w:style>
  <w:style w:type="paragraph" w:styleId="685">
    <w:name w:val="寄信人地址"/>
    <w:basedOn w:val="654"/>
    <w:next w:val="685"/>
    <w:link w:val="654"/>
    <w:qFormat/>
    <w:rPr>
      <w:rFonts w:ascii="Arial" w:hAnsi="Arial" w:eastAsia="宋体" w:cs="宋体"/>
    </w:rPr>
  </w:style>
  <w:style w:type="paragraph" w:styleId="686">
    <w:name w:val="目录 5"/>
    <w:basedOn w:val="654"/>
    <w:next w:val="654"/>
    <w:link w:val="654"/>
    <w:uiPriority w:val="39"/>
    <w:unhideWhenUsed/>
    <w:qFormat/>
    <w:pPr>
      <w:ind w:left="1134" w:right="0" w:firstLine="0"/>
      <w:spacing w:after="57"/>
    </w:pPr>
  </w:style>
  <w:style w:type="paragraph" w:styleId="687">
    <w:name w:val="目录 3"/>
    <w:basedOn w:val="654"/>
    <w:next w:val="654"/>
    <w:link w:val="654"/>
    <w:uiPriority w:val="39"/>
    <w:unhideWhenUsed/>
    <w:qFormat/>
    <w:pPr>
      <w:ind w:left="567" w:right="0" w:firstLine="0"/>
      <w:spacing w:after="57"/>
    </w:pPr>
  </w:style>
  <w:style w:type="paragraph" w:styleId="688">
    <w:name w:val="纯文本"/>
    <w:basedOn w:val="654"/>
    <w:next w:val="688"/>
    <w:link w:val="654"/>
    <w:qFormat/>
    <w:rPr>
      <w:rFonts w:ascii="宋体" w:hAnsi="Courier New" w:cs="Courier New"/>
    </w:rPr>
  </w:style>
  <w:style w:type="paragraph" w:styleId="689">
    <w:name w:val="目录 8"/>
    <w:basedOn w:val="654"/>
    <w:next w:val="654"/>
    <w:link w:val="654"/>
    <w:uiPriority w:val="39"/>
    <w:unhideWhenUsed/>
    <w:qFormat/>
    <w:pPr>
      <w:ind w:left="1984" w:right="0" w:firstLine="0"/>
      <w:spacing w:after="57"/>
    </w:pPr>
  </w:style>
  <w:style w:type="paragraph" w:styleId="690">
    <w:name w:val="尾注文本"/>
    <w:basedOn w:val="654"/>
    <w:next w:val="690"/>
    <w:link w:val="691"/>
    <w:uiPriority w:val="99"/>
    <w:unhideWhenUsed/>
    <w:qFormat/>
    <w:pPr>
      <w:spacing w:after="0" w:line="240" w:lineRule="auto"/>
    </w:pPr>
    <w:rPr>
      <w:sz w:val="20"/>
    </w:rPr>
  </w:style>
  <w:style w:type="character" w:styleId="691">
    <w:name w:val="尾注文本 字符"/>
    <w:next w:val="691"/>
    <w:link w:val="690"/>
    <w:uiPriority w:val="99"/>
    <w:qFormat/>
    <w:rPr>
      <w:sz w:val="20"/>
    </w:rPr>
  </w:style>
  <w:style w:type="paragraph" w:styleId="692">
    <w:name w:val="页脚"/>
    <w:basedOn w:val="654"/>
    <w:next w:val="692"/>
    <w:link w:val="693"/>
    <w:uiPriority w:val="99"/>
    <w:unhideWhenUsed/>
    <w:qFormat/>
    <w:pPr>
      <w:spacing w:after="0" w:line="240" w:lineRule="auto"/>
      <w:tabs>
        <w:tab w:val="center" w:pos="7143" w:leader="none"/>
        <w:tab w:val="right" w:pos="14287" w:leader="none"/>
      </w:tabs>
    </w:pPr>
  </w:style>
  <w:style w:type="character" w:styleId="693">
    <w:name w:val="页脚 字符"/>
    <w:next w:val="693"/>
    <w:link w:val="692"/>
    <w:uiPriority w:val="99"/>
    <w:qFormat/>
  </w:style>
  <w:style w:type="paragraph" w:styleId="694">
    <w:name w:val="页眉"/>
    <w:basedOn w:val="654"/>
    <w:next w:val="694"/>
    <w:link w:val="695"/>
    <w:uiPriority w:val="99"/>
    <w:unhideWhenUsed/>
    <w:qFormat/>
    <w:pPr>
      <w:spacing w:after="0" w:line="240" w:lineRule="auto"/>
      <w:tabs>
        <w:tab w:val="center" w:pos="7143" w:leader="none"/>
        <w:tab w:val="right" w:pos="14287" w:leader="none"/>
      </w:tabs>
    </w:pPr>
  </w:style>
  <w:style w:type="character" w:styleId="695">
    <w:name w:val="页眉 字符"/>
    <w:next w:val="695"/>
    <w:link w:val="694"/>
    <w:uiPriority w:val="99"/>
    <w:qFormat/>
  </w:style>
  <w:style w:type="paragraph" w:styleId="696">
    <w:name w:val="目录 1"/>
    <w:basedOn w:val="654"/>
    <w:next w:val="654"/>
    <w:link w:val="654"/>
    <w:uiPriority w:val="39"/>
    <w:unhideWhenUsed/>
    <w:qFormat/>
    <w:pPr>
      <w:ind w:left="0" w:right="0" w:firstLine="0"/>
      <w:spacing w:after="57"/>
    </w:pPr>
  </w:style>
  <w:style w:type="paragraph" w:styleId="697">
    <w:name w:val="目录 4"/>
    <w:basedOn w:val="654"/>
    <w:next w:val="654"/>
    <w:link w:val="654"/>
    <w:uiPriority w:val="39"/>
    <w:unhideWhenUsed/>
    <w:qFormat/>
    <w:pPr>
      <w:ind w:left="850" w:right="0" w:firstLine="0"/>
      <w:spacing w:after="57"/>
    </w:pPr>
  </w:style>
  <w:style w:type="paragraph" w:styleId="698">
    <w:name w:val="副标题"/>
    <w:basedOn w:val="654"/>
    <w:next w:val="654"/>
    <w:link w:val="699"/>
    <w:uiPriority w:val="11"/>
    <w:qFormat/>
    <w:pPr>
      <w:spacing w:before="200" w:after="200"/>
    </w:pPr>
    <w:rPr>
      <w:sz w:val="24"/>
      <w:szCs w:val="24"/>
    </w:rPr>
  </w:style>
  <w:style w:type="character" w:styleId="699">
    <w:name w:val="副标题 字符"/>
    <w:next w:val="699"/>
    <w:link w:val="698"/>
    <w:uiPriority w:val="11"/>
    <w:qFormat/>
    <w:rPr>
      <w:sz w:val="24"/>
      <w:szCs w:val="24"/>
    </w:rPr>
  </w:style>
  <w:style w:type="paragraph" w:styleId="700">
    <w:name w:val="脚注文本"/>
    <w:basedOn w:val="654"/>
    <w:next w:val="700"/>
    <w:link w:val="701"/>
    <w:uiPriority w:val="99"/>
    <w:unhideWhenUsed/>
    <w:qFormat/>
    <w:pPr>
      <w:spacing w:after="40" w:line="240" w:lineRule="auto"/>
    </w:pPr>
    <w:rPr>
      <w:sz w:val="18"/>
    </w:rPr>
  </w:style>
  <w:style w:type="character" w:styleId="701">
    <w:name w:val="脚注文本 字符"/>
    <w:next w:val="701"/>
    <w:link w:val="700"/>
    <w:uiPriority w:val="99"/>
    <w:qFormat/>
    <w:rPr>
      <w:sz w:val="18"/>
    </w:rPr>
  </w:style>
  <w:style w:type="paragraph" w:styleId="702">
    <w:name w:val="目录 6"/>
    <w:basedOn w:val="654"/>
    <w:next w:val="654"/>
    <w:link w:val="654"/>
    <w:uiPriority w:val="39"/>
    <w:unhideWhenUsed/>
    <w:qFormat/>
    <w:pPr>
      <w:ind w:left="1417" w:right="0" w:firstLine="0"/>
      <w:spacing w:after="57"/>
    </w:pPr>
  </w:style>
  <w:style w:type="paragraph" w:styleId="703">
    <w:name w:val="图表目录"/>
    <w:basedOn w:val="654"/>
    <w:next w:val="654"/>
    <w:link w:val="654"/>
    <w:uiPriority w:val="99"/>
    <w:unhideWhenUsed/>
    <w:qFormat/>
    <w:pPr>
      <w:spacing w:after="0" w:afterAutospacing="0"/>
    </w:pPr>
  </w:style>
  <w:style w:type="paragraph" w:styleId="704">
    <w:name w:val="目录 2"/>
    <w:basedOn w:val="654"/>
    <w:next w:val="654"/>
    <w:link w:val="654"/>
    <w:uiPriority w:val="39"/>
    <w:unhideWhenUsed/>
    <w:qFormat/>
    <w:pPr>
      <w:ind w:left="283" w:right="0" w:firstLine="0"/>
      <w:spacing w:after="57"/>
    </w:pPr>
  </w:style>
  <w:style w:type="paragraph" w:styleId="705">
    <w:name w:val="目录 9"/>
    <w:basedOn w:val="654"/>
    <w:next w:val="654"/>
    <w:link w:val="654"/>
    <w:uiPriority w:val="39"/>
    <w:unhideWhenUsed/>
    <w:qFormat/>
    <w:pPr>
      <w:ind w:left="2268" w:right="0" w:firstLine="0"/>
      <w:spacing w:after="57"/>
    </w:pPr>
  </w:style>
  <w:style w:type="paragraph" w:styleId="706">
    <w:name w:val="普通(网站)"/>
    <w:basedOn w:val="654"/>
    <w:next w:val="706"/>
    <w:link w:val="654"/>
    <w:uiPriority w:val="99"/>
    <w:qFormat/>
    <w:pPr>
      <w:jc w:val="left"/>
      <w:spacing w:before="100" w:beforeAutospacing="1" w:after="100" w:afterAutospacing="1"/>
      <w:widowControl/>
    </w:pPr>
    <w:rPr>
      <w:rFonts w:ascii="宋体" w:hAnsi="宋体" w:cs="宋体"/>
      <w:sz w:val="24"/>
      <w:szCs w:val="24"/>
    </w:rPr>
  </w:style>
  <w:style w:type="paragraph" w:styleId="707">
    <w:name w:val="标题"/>
    <w:basedOn w:val="654"/>
    <w:next w:val="654"/>
    <w:link w:val="708"/>
    <w:uiPriority w:val="10"/>
    <w:qFormat/>
    <w:pPr>
      <w:contextualSpacing/>
      <w:spacing w:before="300" w:after="200"/>
    </w:pPr>
    <w:rPr>
      <w:sz w:val="48"/>
      <w:szCs w:val="48"/>
    </w:rPr>
  </w:style>
  <w:style w:type="character" w:styleId="708">
    <w:name w:val="标题 字符"/>
    <w:next w:val="708"/>
    <w:link w:val="707"/>
    <w:uiPriority w:val="10"/>
    <w:qFormat/>
    <w:rPr>
      <w:sz w:val="48"/>
      <w:szCs w:val="48"/>
    </w:rPr>
  </w:style>
  <w:style w:type="paragraph" w:styleId="709">
    <w:name w:val="批注主题"/>
    <w:basedOn w:val="681"/>
    <w:next w:val="681"/>
    <w:link w:val="710"/>
    <w:uiPriority w:val="99"/>
    <w:unhideWhenUsed/>
    <w:rPr>
      <w:b/>
      <w:bCs/>
    </w:rPr>
  </w:style>
  <w:style w:type="character" w:styleId="710">
    <w:name w:val="批注主题 字符"/>
    <w:next w:val="710"/>
    <w:link w:val="709"/>
    <w:uiPriority w:val="99"/>
    <w:semiHidden/>
    <w:rPr>
      <w:b/>
      <w:bCs/>
      <w:sz w:val="21"/>
      <w:szCs w:val="21"/>
    </w:rPr>
  </w:style>
  <w:style w:type="paragraph" w:styleId="711">
    <w:name w:val="正文首行缩进 2"/>
    <w:basedOn w:val="684"/>
    <w:next w:val="654"/>
    <w:link w:val="654"/>
    <w:qFormat/>
    <w:pPr>
      <w:ind w:left="0" w:firstLine="420"/>
      <w:spacing w:after="0" w:line="360" w:lineRule="auto"/>
    </w:pPr>
    <w:rPr>
      <w:rFonts w:ascii="宋体" w:hAnsi="宋体" w:eastAsia="宋体" w:cs="Times New Roman"/>
      <w:szCs w:val="20"/>
    </w:rPr>
  </w:style>
  <w:style w:type="table" w:styleId="712">
    <w:name w:val="网格型"/>
    <w:next w:val="712"/>
    <w:link w:val="654"/>
    <w:uiPriority w:val="59"/>
    <w:qFormat/>
    <w:rPr>
      <w:lang w:val="en-US" w:eastAsia="zh-CN" w:bidi="ar-SA"/>
    </w:rPr>
    <w:tblPr/>
  </w:style>
  <w:style w:type="character" w:styleId="713">
    <w:name w:val="尾注引用"/>
    <w:next w:val="713"/>
    <w:link w:val="654"/>
    <w:uiPriority w:val="99"/>
    <w:unhideWhenUsed/>
    <w:qFormat/>
    <w:rPr>
      <w:vertAlign w:val="superscript"/>
    </w:rPr>
  </w:style>
  <w:style w:type="character" w:styleId="714">
    <w:name w:val="页码"/>
    <w:next w:val="714"/>
    <w:link w:val="654"/>
    <w:qFormat/>
  </w:style>
  <w:style w:type="character" w:styleId="715">
    <w:name w:val="已访问的超链接"/>
    <w:next w:val="715"/>
    <w:link w:val="654"/>
    <w:qFormat/>
    <w:rPr>
      <w:color w:val="800080"/>
      <w:u w:val="single"/>
    </w:rPr>
  </w:style>
  <w:style w:type="character" w:styleId="716">
    <w:name w:val="超链接"/>
    <w:next w:val="716"/>
    <w:link w:val="654"/>
    <w:uiPriority w:val="99"/>
    <w:unhideWhenUsed/>
    <w:qFormat/>
    <w:rPr>
      <w:color w:val="0000ff"/>
      <w:u w:val="single"/>
    </w:rPr>
  </w:style>
  <w:style w:type="character" w:styleId="717">
    <w:name w:val="批注引用"/>
    <w:next w:val="717"/>
    <w:link w:val="654"/>
    <w:uiPriority w:val="99"/>
    <w:unhideWhenUsed/>
    <w:rPr>
      <w:sz w:val="21"/>
      <w:szCs w:val="21"/>
    </w:rPr>
  </w:style>
  <w:style w:type="character" w:styleId="718">
    <w:name w:val="脚注引用"/>
    <w:next w:val="718"/>
    <w:link w:val="654"/>
    <w:uiPriority w:val="99"/>
    <w:unhideWhenUsed/>
    <w:qFormat/>
    <w:rPr>
      <w:vertAlign w:val="superscript"/>
    </w:rPr>
  </w:style>
  <w:style w:type="character" w:styleId="719">
    <w:name w:val="页脚 字符1"/>
    <w:next w:val="719"/>
    <w:link w:val="692"/>
    <w:uiPriority w:val="99"/>
    <w:qFormat/>
  </w:style>
  <w:style w:type="character" w:styleId="720">
    <w:name w:val="默认段落字体11"/>
    <w:next w:val="720"/>
    <w:link w:val="654"/>
    <w:uiPriority w:val="1"/>
    <w:unhideWhenUsed/>
    <w:qFormat/>
    <w:rPr>
      <w:sz w:val="21"/>
      <w:szCs w:val="21"/>
      <w:lang w:val="en-US" w:eastAsia="zh-CN" w:bidi="ar-SA"/>
    </w:rPr>
  </w:style>
  <w:style w:type="paragraph" w:styleId="721">
    <w:name w:val="正文文本122"/>
    <w:basedOn w:val="654"/>
    <w:next w:val="721"/>
    <w:link w:val="654"/>
    <w:uiPriority w:val="1"/>
    <w:qFormat/>
    <w:pPr>
      <w:ind w:left="120"/>
    </w:pPr>
    <w:rPr>
      <w:rFonts w:ascii="宋体" w:hAnsi="宋体" w:eastAsia="宋体" w:cs="宋体"/>
      <w:sz w:val="21"/>
      <w:szCs w:val="21"/>
      <w:lang w:val="zh-CN" w:eastAsia="zh-CN" w:bidi="zh-CN"/>
    </w:rPr>
  </w:style>
  <w:style w:type="paragraph" w:styleId="722">
    <w:name w:val="索引 41"/>
    <w:basedOn w:val="654"/>
    <w:next w:val="654"/>
    <w:link w:val="654"/>
    <w:semiHidden/>
    <w:qFormat/>
    <w:pPr>
      <w:ind w:left="1260"/>
    </w:pPr>
    <w:rPr>
      <w:rFonts w:ascii="Calibri" w:hAnsi="Calibri" w:eastAsia="Calibri" w:cs="宋体"/>
      <w:sz w:val="20"/>
      <w:lang w:val="zh-CN"/>
    </w:rPr>
  </w:style>
  <w:style w:type="paragraph" w:styleId="723">
    <w:name w:val="正文文本121"/>
    <w:basedOn w:val="654"/>
    <w:next w:val="723"/>
    <w:link w:val="654"/>
    <w:qFormat/>
    <w:pPr>
      <w:ind w:left="120"/>
    </w:pPr>
    <w:rPr>
      <w:rFonts w:ascii="宋体" w:eastAsia="宋体" w:cs="宋体"/>
      <w:sz w:val="21"/>
      <w:szCs w:val="21"/>
      <w:lang w:val="zh-CN" w:eastAsia="zh-CN" w:bidi="zh-CN"/>
    </w:rPr>
  </w:style>
  <w:style w:type="paragraph" w:styleId="724">
    <w:name w:val="列表段落"/>
    <w:basedOn w:val="654"/>
    <w:next w:val="724"/>
    <w:link w:val="654"/>
    <w:uiPriority w:val="34"/>
    <w:qFormat/>
    <w:pPr>
      <w:contextualSpacing/>
      <w:ind w:left="720"/>
    </w:pPr>
  </w:style>
  <w:style w:type="paragraph" w:styleId="725">
    <w:name w:val="无间隔"/>
    <w:next w:val="725"/>
    <w:link w:val="654"/>
    <w:uiPriority w:val="1"/>
    <w:qFormat/>
    <w:rPr>
      <w:lang w:val="en-US" w:eastAsia="zh-CN" w:bidi="ar-SA"/>
    </w:rPr>
  </w:style>
  <w:style w:type="paragraph" w:styleId="726">
    <w:name w:val="引用"/>
    <w:basedOn w:val="654"/>
    <w:next w:val="654"/>
    <w:link w:val="727"/>
    <w:uiPriority w:val="29"/>
    <w:qFormat/>
    <w:pPr>
      <w:ind w:left="720" w:right="720"/>
    </w:pPr>
    <w:rPr>
      <w:i/>
    </w:rPr>
  </w:style>
  <w:style w:type="character" w:styleId="727">
    <w:name w:val="引用 字符"/>
    <w:next w:val="727"/>
    <w:link w:val="726"/>
    <w:uiPriority w:val="29"/>
    <w:qFormat/>
    <w:rPr>
      <w:i/>
    </w:rPr>
  </w:style>
  <w:style w:type="paragraph" w:styleId="728">
    <w:name w:val="明显引用"/>
    <w:basedOn w:val="654"/>
    <w:next w:val="654"/>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明显引用 字符"/>
    <w:next w:val="729"/>
    <w:link w:val="728"/>
    <w:uiPriority w:val="30"/>
    <w:qFormat/>
    <w:rPr>
      <w:i/>
    </w:rPr>
  </w:style>
  <w:style w:type="table" w:styleId="730">
    <w:name w:val="Table Grid Light"/>
    <w:next w:val="730"/>
    <w:link w:val="654"/>
    <w:uiPriority w:val="59"/>
    <w:qFormat/>
    <w:rPr>
      <w:lang w:val="en-US" w:eastAsia="zh-CN" w:bidi="ar-SA"/>
    </w:rPr>
    <w:tblPr/>
  </w:style>
  <w:style w:type="table" w:styleId="731">
    <w:name w:val="Plain Table 1"/>
    <w:next w:val="731"/>
    <w:link w:val="654"/>
    <w:uiPriority w:val="59"/>
    <w:qFormat/>
    <w:rPr>
      <w:lang w:val="en-US" w:eastAsia="zh-CN" w:bidi="ar-SA"/>
    </w:rPr>
    <w:tblPr/>
  </w:style>
  <w:style w:type="table" w:styleId="732">
    <w:name w:val="Plain Table 2"/>
    <w:next w:val="732"/>
    <w:link w:val="654"/>
    <w:uiPriority w:val="59"/>
    <w:qFormat/>
    <w:rPr>
      <w:lang w:val="en-US" w:eastAsia="zh-CN" w:bidi="ar-SA"/>
    </w:rPr>
    <w:tblPr/>
  </w:style>
  <w:style w:type="table" w:styleId="733">
    <w:name w:val="Plain Table 3"/>
    <w:next w:val="733"/>
    <w:link w:val="654"/>
    <w:uiPriority w:val="99"/>
    <w:qFormat/>
    <w:rPr>
      <w:lang w:val="en-US" w:eastAsia="zh-CN" w:bidi="ar-SA"/>
    </w:rPr>
    <w:tblPr/>
  </w:style>
  <w:style w:type="table" w:styleId="734">
    <w:name w:val="Plain Table 4"/>
    <w:next w:val="734"/>
    <w:link w:val="654"/>
    <w:uiPriority w:val="99"/>
    <w:qFormat/>
    <w:rPr>
      <w:lang w:val="en-US" w:eastAsia="zh-CN" w:bidi="ar-SA"/>
    </w:rPr>
    <w:tblPr/>
  </w:style>
  <w:style w:type="table" w:styleId="735">
    <w:name w:val="Plain Table 5"/>
    <w:next w:val="735"/>
    <w:link w:val="654"/>
    <w:uiPriority w:val="99"/>
    <w:qFormat/>
    <w:rPr>
      <w:lang w:val="en-US" w:eastAsia="zh-CN" w:bidi="ar-SA"/>
    </w:rPr>
    <w:tblPr/>
  </w:style>
  <w:style w:type="table" w:styleId="736">
    <w:name w:val="Grid Table 1 Light"/>
    <w:next w:val="736"/>
    <w:link w:val="654"/>
    <w:uiPriority w:val="99"/>
    <w:qFormat/>
    <w:rPr>
      <w:lang w:val="en-US" w:eastAsia="zh-CN" w:bidi="ar-SA"/>
    </w:rPr>
    <w:tblPr/>
  </w:style>
  <w:style w:type="table" w:styleId="737">
    <w:name w:val="Grid Table 1 Light - Accent 1"/>
    <w:next w:val="737"/>
    <w:link w:val="654"/>
    <w:uiPriority w:val="99"/>
    <w:qFormat/>
    <w:rPr>
      <w:lang w:val="en-US" w:eastAsia="zh-CN" w:bidi="ar-SA"/>
    </w:rPr>
    <w:tblPr/>
  </w:style>
  <w:style w:type="table" w:styleId="738">
    <w:name w:val="Grid Table 1 Light - Accent 2"/>
    <w:next w:val="738"/>
    <w:link w:val="654"/>
    <w:uiPriority w:val="99"/>
    <w:qFormat/>
    <w:rPr>
      <w:lang w:val="en-US" w:eastAsia="zh-CN" w:bidi="ar-SA"/>
    </w:rPr>
    <w:tblPr/>
  </w:style>
  <w:style w:type="table" w:styleId="739">
    <w:name w:val="Grid Table 1 Light - Accent 3"/>
    <w:next w:val="739"/>
    <w:link w:val="654"/>
    <w:uiPriority w:val="99"/>
    <w:qFormat/>
    <w:rPr>
      <w:lang w:val="en-US" w:eastAsia="zh-CN" w:bidi="ar-SA"/>
    </w:rPr>
    <w:tblPr/>
  </w:style>
  <w:style w:type="table" w:styleId="740">
    <w:name w:val="Grid Table 1 Light - Accent 4"/>
    <w:next w:val="740"/>
    <w:link w:val="654"/>
    <w:uiPriority w:val="99"/>
    <w:qFormat/>
    <w:rPr>
      <w:lang w:val="en-US" w:eastAsia="zh-CN" w:bidi="ar-SA"/>
    </w:rPr>
    <w:tblPr/>
  </w:style>
  <w:style w:type="table" w:styleId="741">
    <w:name w:val="Grid Table 1 Light - Accent 5"/>
    <w:next w:val="741"/>
    <w:link w:val="654"/>
    <w:uiPriority w:val="99"/>
    <w:qFormat/>
    <w:rPr>
      <w:lang w:val="en-US" w:eastAsia="zh-CN" w:bidi="ar-SA"/>
    </w:rPr>
    <w:tblPr/>
  </w:style>
  <w:style w:type="table" w:styleId="742">
    <w:name w:val="Grid Table 1 Light - Accent 6"/>
    <w:next w:val="742"/>
    <w:link w:val="654"/>
    <w:uiPriority w:val="99"/>
    <w:qFormat/>
    <w:rPr>
      <w:lang w:val="en-US" w:eastAsia="zh-CN" w:bidi="ar-SA"/>
    </w:rPr>
    <w:tblPr/>
  </w:style>
  <w:style w:type="table" w:styleId="743">
    <w:name w:val="Grid Table 2"/>
    <w:next w:val="743"/>
    <w:link w:val="654"/>
    <w:uiPriority w:val="99"/>
    <w:qFormat/>
    <w:rPr>
      <w:lang w:val="en-US" w:eastAsia="zh-CN" w:bidi="ar-SA"/>
    </w:rPr>
    <w:tblPr/>
  </w:style>
  <w:style w:type="table" w:styleId="744">
    <w:name w:val="Grid Table 2 - Accent 1"/>
    <w:next w:val="744"/>
    <w:link w:val="654"/>
    <w:uiPriority w:val="99"/>
    <w:qFormat/>
    <w:rPr>
      <w:lang w:val="en-US" w:eastAsia="zh-CN" w:bidi="ar-SA"/>
    </w:rPr>
    <w:tblPr/>
  </w:style>
  <w:style w:type="table" w:styleId="745">
    <w:name w:val="Grid Table 2 - Accent 2"/>
    <w:next w:val="745"/>
    <w:link w:val="654"/>
    <w:uiPriority w:val="99"/>
    <w:qFormat/>
    <w:rPr>
      <w:lang w:val="en-US" w:eastAsia="zh-CN" w:bidi="ar-SA"/>
    </w:rPr>
    <w:tblPr/>
  </w:style>
  <w:style w:type="table" w:styleId="746">
    <w:name w:val="Grid Table 2 - Accent 3"/>
    <w:next w:val="746"/>
    <w:link w:val="654"/>
    <w:uiPriority w:val="99"/>
    <w:qFormat/>
    <w:rPr>
      <w:lang w:val="en-US" w:eastAsia="zh-CN" w:bidi="ar-SA"/>
    </w:rPr>
    <w:tblPr/>
  </w:style>
  <w:style w:type="table" w:styleId="747">
    <w:name w:val="Grid Table 2 - Accent 4"/>
    <w:next w:val="747"/>
    <w:link w:val="654"/>
    <w:uiPriority w:val="99"/>
    <w:qFormat/>
    <w:rPr>
      <w:lang w:val="en-US" w:eastAsia="zh-CN" w:bidi="ar-SA"/>
    </w:rPr>
    <w:tblPr/>
  </w:style>
  <w:style w:type="table" w:styleId="748">
    <w:name w:val="Grid Table 2 - Accent 5"/>
    <w:next w:val="748"/>
    <w:link w:val="654"/>
    <w:uiPriority w:val="99"/>
    <w:qFormat/>
    <w:rPr>
      <w:lang w:val="en-US" w:eastAsia="zh-CN" w:bidi="ar-SA"/>
    </w:rPr>
    <w:tblPr/>
  </w:style>
  <w:style w:type="table" w:styleId="749">
    <w:name w:val="Grid Table 2 - Accent 6"/>
    <w:next w:val="749"/>
    <w:link w:val="654"/>
    <w:uiPriority w:val="99"/>
    <w:qFormat/>
    <w:rPr>
      <w:lang w:val="en-US" w:eastAsia="zh-CN" w:bidi="ar-SA"/>
    </w:rPr>
    <w:tblPr/>
  </w:style>
  <w:style w:type="table" w:styleId="750">
    <w:name w:val="Grid Table 3"/>
    <w:next w:val="750"/>
    <w:link w:val="654"/>
    <w:uiPriority w:val="99"/>
    <w:qFormat/>
    <w:rPr>
      <w:lang w:val="en-US" w:eastAsia="zh-CN" w:bidi="ar-SA"/>
    </w:rPr>
    <w:tblPr/>
  </w:style>
  <w:style w:type="table" w:styleId="751">
    <w:name w:val="Grid Table 3 - Accent 1"/>
    <w:next w:val="751"/>
    <w:link w:val="654"/>
    <w:uiPriority w:val="99"/>
    <w:qFormat/>
    <w:rPr>
      <w:lang w:val="en-US" w:eastAsia="zh-CN" w:bidi="ar-SA"/>
    </w:rPr>
    <w:tblPr/>
  </w:style>
  <w:style w:type="table" w:styleId="752">
    <w:name w:val="Grid Table 3 - Accent 2"/>
    <w:next w:val="752"/>
    <w:link w:val="654"/>
    <w:uiPriority w:val="99"/>
    <w:qFormat/>
    <w:rPr>
      <w:lang w:val="en-US" w:eastAsia="zh-CN" w:bidi="ar-SA"/>
    </w:rPr>
    <w:tblPr/>
  </w:style>
  <w:style w:type="table" w:styleId="753">
    <w:name w:val="Grid Table 3 - Accent 3"/>
    <w:next w:val="753"/>
    <w:link w:val="654"/>
    <w:uiPriority w:val="99"/>
    <w:qFormat/>
    <w:rPr>
      <w:lang w:val="en-US" w:eastAsia="zh-CN" w:bidi="ar-SA"/>
    </w:rPr>
    <w:tblPr/>
  </w:style>
  <w:style w:type="table" w:styleId="754">
    <w:name w:val="Grid Table 3 - Accent 4"/>
    <w:next w:val="754"/>
    <w:link w:val="654"/>
    <w:uiPriority w:val="99"/>
    <w:qFormat/>
    <w:rPr>
      <w:lang w:val="en-US" w:eastAsia="zh-CN" w:bidi="ar-SA"/>
    </w:rPr>
    <w:tblPr/>
  </w:style>
  <w:style w:type="table" w:styleId="755">
    <w:name w:val="Grid Table 3 - Accent 5"/>
    <w:next w:val="755"/>
    <w:link w:val="654"/>
    <w:uiPriority w:val="99"/>
    <w:qFormat/>
    <w:rPr>
      <w:lang w:val="en-US" w:eastAsia="zh-CN" w:bidi="ar-SA"/>
    </w:rPr>
    <w:tblPr/>
  </w:style>
  <w:style w:type="table" w:styleId="756">
    <w:name w:val="Grid Table 3 - Accent 6"/>
    <w:next w:val="756"/>
    <w:link w:val="654"/>
    <w:uiPriority w:val="99"/>
    <w:qFormat/>
    <w:rPr>
      <w:lang w:val="en-US" w:eastAsia="zh-CN" w:bidi="ar-SA"/>
    </w:rPr>
    <w:tblPr/>
  </w:style>
  <w:style w:type="table" w:styleId="757">
    <w:name w:val="Grid Table 4"/>
    <w:next w:val="757"/>
    <w:link w:val="654"/>
    <w:uiPriority w:val="59"/>
    <w:qFormat/>
    <w:rPr>
      <w:lang w:val="en-US" w:eastAsia="zh-CN" w:bidi="ar-SA"/>
    </w:rPr>
    <w:tblPr/>
  </w:style>
  <w:style w:type="table" w:styleId="758">
    <w:name w:val="Grid Table 4 - Accent 1"/>
    <w:next w:val="758"/>
    <w:link w:val="654"/>
    <w:uiPriority w:val="59"/>
    <w:qFormat/>
    <w:rPr>
      <w:lang w:val="en-US" w:eastAsia="zh-CN" w:bidi="ar-SA"/>
    </w:rPr>
    <w:tblPr/>
  </w:style>
  <w:style w:type="table" w:styleId="759">
    <w:name w:val="Grid Table 4 - Accent 2"/>
    <w:next w:val="759"/>
    <w:link w:val="654"/>
    <w:uiPriority w:val="59"/>
    <w:qFormat/>
    <w:rPr>
      <w:lang w:val="en-US" w:eastAsia="zh-CN" w:bidi="ar-SA"/>
    </w:rPr>
    <w:tblPr/>
  </w:style>
  <w:style w:type="table" w:styleId="760">
    <w:name w:val="Grid Table 4 - Accent 3"/>
    <w:next w:val="760"/>
    <w:link w:val="654"/>
    <w:uiPriority w:val="59"/>
    <w:qFormat/>
    <w:rPr>
      <w:lang w:val="en-US" w:eastAsia="zh-CN" w:bidi="ar-SA"/>
    </w:rPr>
    <w:tblPr/>
  </w:style>
  <w:style w:type="table" w:styleId="761">
    <w:name w:val="Grid Table 4 - Accent 4"/>
    <w:next w:val="761"/>
    <w:link w:val="654"/>
    <w:uiPriority w:val="59"/>
    <w:qFormat/>
    <w:rPr>
      <w:lang w:val="en-US" w:eastAsia="zh-CN" w:bidi="ar-SA"/>
    </w:rPr>
    <w:tblPr/>
  </w:style>
  <w:style w:type="table" w:styleId="762">
    <w:name w:val="Grid Table 4 - Accent 5"/>
    <w:next w:val="762"/>
    <w:link w:val="654"/>
    <w:uiPriority w:val="59"/>
    <w:qFormat/>
    <w:rPr>
      <w:lang w:val="en-US" w:eastAsia="zh-CN" w:bidi="ar-SA"/>
    </w:rPr>
    <w:tblPr/>
  </w:style>
  <w:style w:type="table" w:styleId="763">
    <w:name w:val="Grid Table 4 - Accent 6"/>
    <w:next w:val="763"/>
    <w:link w:val="654"/>
    <w:uiPriority w:val="59"/>
    <w:qFormat/>
    <w:rPr>
      <w:lang w:val="en-US" w:eastAsia="zh-CN" w:bidi="ar-SA"/>
    </w:rPr>
    <w:tblPr/>
  </w:style>
  <w:style w:type="table" w:styleId="764">
    <w:name w:val="Grid Table 5 Dark"/>
    <w:next w:val="764"/>
    <w:link w:val="654"/>
    <w:uiPriority w:val="99"/>
    <w:qFormat/>
    <w:rPr>
      <w:lang w:val="en-US" w:eastAsia="zh-CN" w:bidi="ar-SA"/>
    </w:rPr>
    <w:tblPr/>
  </w:style>
  <w:style w:type="table" w:styleId="765">
    <w:name w:val="Grid Table 5 Dark- Accent 1"/>
    <w:next w:val="765"/>
    <w:link w:val="654"/>
    <w:uiPriority w:val="99"/>
    <w:qFormat/>
    <w:rPr>
      <w:lang w:val="en-US" w:eastAsia="zh-CN" w:bidi="ar-SA"/>
    </w:rPr>
    <w:tblPr/>
  </w:style>
  <w:style w:type="table" w:styleId="766">
    <w:name w:val="Grid Table 5 Dark - Accent 2"/>
    <w:next w:val="766"/>
    <w:link w:val="654"/>
    <w:uiPriority w:val="99"/>
    <w:qFormat/>
    <w:rPr>
      <w:lang w:val="en-US" w:eastAsia="zh-CN" w:bidi="ar-SA"/>
    </w:rPr>
    <w:tblPr/>
  </w:style>
  <w:style w:type="table" w:styleId="767">
    <w:name w:val="Grid Table 5 Dark - Accent 3"/>
    <w:next w:val="767"/>
    <w:link w:val="654"/>
    <w:uiPriority w:val="99"/>
    <w:qFormat/>
    <w:rPr>
      <w:lang w:val="en-US" w:eastAsia="zh-CN" w:bidi="ar-SA"/>
    </w:rPr>
    <w:tblPr/>
  </w:style>
  <w:style w:type="table" w:styleId="768">
    <w:name w:val="Grid Table 5 Dark- Accent 4"/>
    <w:next w:val="768"/>
    <w:link w:val="654"/>
    <w:uiPriority w:val="99"/>
    <w:qFormat/>
    <w:rPr>
      <w:lang w:val="en-US" w:eastAsia="zh-CN" w:bidi="ar-SA"/>
    </w:rPr>
    <w:tblPr/>
  </w:style>
  <w:style w:type="table" w:styleId="769">
    <w:name w:val="Grid Table 5 Dark - Accent 5"/>
    <w:next w:val="769"/>
    <w:link w:val="654"/>
    <w:uiPriority w:val="99"/>
    <w:qFormat/>
    <w:rPr>
      <w:lang w:val="en-US" w:eastAsia="zh-CN" w:bidi="ar-SA"/>
    </w:rPr>
    <w:tblPr/>
  </w:style>
  <w:style w:type="table" w:styleId="770">
    <w:name w:val="Grid Table 5 Dark - Accent 6"/>
    <w:next w:val="770"/>
    <w:link w:val="654"/>
    <w:uiPriority w:val="99"/>
    <w:qFormat/>
    <w:rPr>
      <w:lang w:val="en-US" w:eastAsia="zh-CN" w:bidi="ar-SA"/>
    </w:rPr>
    <w:tblPr/>
  </w:style>
  <w:style w:type="table" w:styleId="771">
    <w:name w:val="Grid Table 6 Colorful"/>
    <w:next w:val="771"/>
    <w:link w:val="654"/>
    <w:uiPriority w:val="99"/>
    <w:qFormat/>
    <w:rPr>
      <w:lang w:val="en-US" w:eastAsia="zh-CN" w:bidi="ar-SA"/>
    </w:rPr>
    <w:tblPr/>
  </w:style>
  <w:style w:type="table" w:styleId="772">
    <w:name w:val="Grid Table 6 Colorful - Accent 1"/>
    <w:next w:val="772"/>
    <w:link w:val="654"/>
    <w:uiPriority w:val="99"/>
    <w:qFormat/>
    <w:rPr>
      <w:lang w:val="en-US" w:eastAsia="zh-CN" w:bidi="ar-SA"/>
    </w:rPr>
    <w:tblPr/>
  </w:style>
  <w:style w:type="table" w:styleId="773">
    <w:name w:val="Grid Table 6 Colorful - Accent 2"/>
    <w:next w:val="773"/>
    <w:link w:val="654"/>
    <w:uiPriority w:val="99"/>
    <w:qFormat/>
    <w:rPr>
      <w:lang w:val="en-US" w:eastAsia="zh-CN" w:bidi="ar-SA"/>
    </w:rPr>
    <w:tblPr/>
  </w:style>
  <w:style w:type="table" w:styleId="774">
    <w:name w:val="Grid Table 6 Colorful - Accent 3"/>
    <w:next w:val="774"/>
    <w:link w:val="654"/>
    <w:uiPriority w:val="99"/>
    <w:qFormat/>
    <w:rPr>
      <w:lang w:val="en-US" w:eastAsia="zh-CN" w:bidi="ar-SA"/>
    </w:rPr>
    <w:tblPr/>
  </w:style>
  <w:style w:type="table" w:styleId="775">
    <w:name w:val="Grid Table 6 Colorful - Accent 4"/>
    <w:next w:val="775"/>
    <w:link w:val="654"/>
    <w:uiPriority w:val="99"/>
    <w:qFormat/>
    <w:rPr>
      <w:lang w:val="en-US" w:eastAsia="zh-CN" w:bidi="ar-SA"/>
    </w:rPr>
    <w:tblPr/>
  </w:style>
  <w:style w:type="table" w:styleId="776">
    <w:name w:val="Grid Table 6 Colorful - Accent 5"/>
    <w:next w:val="776"/>
    <w:link w:val="654"/>
    <w:uiPriority w:val="99"/>
    <w:qFormat/>
    <w:rPr>
      <w:lang w:val="en-US" w:eastAsia="zh-CN" w:bidi="ar-SA"/>
    </w:rPr>
    <w:tblPr/>
  </w:style>
  <w:style w:type="table" w:styleId="777">
    <w:name w:val="Grid Table 6 Colorful - Accent 6"/>
    <w:next w:val="777"/>
    <w:link w:val="654"/>
    <w:uiPriority w:val="99"/>
    <w:qFormat/>
    <w:rPr>
      <w:lang w:val="en-US" w:eastAsia="zh-CN" w:bidi="ar-SA"/>
    </w:rPr>
    <w:tblPr/>
  </w:style>
  <w:style w:type="table" w:styleId="778">
    <w:name w:val="Grid Table 7 Colorful"/>
    <w:next w:val="778"/>
    <w:link w:val="654"/>
    <w:uiPriority w:val="99"/>
    <w:qFormat/>
    <w:rPr>
      <w:lang w:val="en-US" w:eastAsia="zh-CN" w:bidi="ar-SA"/>
    </w:rPr>
    <w:tblPr/>
  </w:style>
  <w:style w:type="table" w:styleId="779">
    <w:name w:val="Grid Table 7 Colorful - Accent 1"/>
    <w:next w:val="779"/>
    <w:link w:val="654"/>
    <w:uiPriority w:val="99"/>
    <w:qFormat/>
    <w:rPr>
      <w:lang w:val="en-US" w:eastAsia="zh-CN" w:bidi="ar-SA"/>
    </w:rPr>
    <w:tblPr/>
  </w:style>
  <w:style w:type="table" w:styleId="780">
    <w:name w:val="Grid Table 7 Colorful - Accent 2"/>
    <w:next w:val="780"/>
    <w:link w:val="654"/>
    <w:uiPriority w:val="99"/>
    <w:qFormat/>
    <w:rPr>
      <w:lang w:val="en-US" w:eastAsia="zh-CN" w:bidi="ar-SA"/>
    </w:rPr>
    <w:tblPr/>
  </w:style>
  <w:style w:type="table" w:styleId="781">
    <w:name w:val="Grid Table 7 Colorful - Accent 3"/>
    <w:next w:val="781"/>
    <w:link w:val="654"/>
    <w:uiPriority w:val="99"/>
    <w:qFormat/>
    <w:rPr>
      <w:lang w:val="en-US" w:eastAsia="zh-CN" w:bidi="ar-SA"/>
    </w:rPr>
    <w:tblPr/>
  </w:style>
  <w:style w:type="table" w:styleId="782">
    <w:name w:val="Grid Table 7 Colorful - Accent 4"/>
    <w:next w:val="782"/>
    <w:link w:val="654"/>
    <w:uiPriority w:val="99"/>
    <w:qFormat/>
    <w:rPr>
      <w:lang w:val="en-US" w:eastAsia="zh-CN" w:bidi="ar-SA"/>
    </w:rPr>
    <w:tblPr/>
  </w:style>
  <w:style w:type="table" w:styleId="783">
    <w:name w:val="Grid Table 7 Colorful - Accent 5"/>
    <w:next w:val="783"/>
    <w:link w:val="654"/>
    <w:uiPriority w:val="99"/>
    <w:qFormat/>
    <w:rPr>
      <w:lang w:val="en-US" w:eastAsia="zh-CN" w:bidi="ar-SA"/>
    </w:rPr>
    <w:tblPr/>
  </w:style>
  <w:style w:type="table" w:styleId="784">
    <w:name w:val="Grid Table 7 Colorful - Accent 6"/>
    <w:next w:val="784"/>
    <w:link w:val="654"/>
    <w:uiPriority w:val="99"/>
    <w:qFormat/>
    <w:rPr>
      <w:lang w:val="en-US" w:eastAsia="zh-CN" w:bidi="ar-SA"/>
    </w:rPr>
    <w:tblPr/>
  </w:style>
  <w:style w:type="table" w:styleId="785">
    <w:name w:val="List Table 1 Light"/>
    <w:next w:val="785"/>
    <w:link w:val="654"/>
    <w:uiPriority w:val="99"/>
    <w:qFormat/>
    <w:rPr>
      <w:lang w:val="en-US" w:eastAsia="zh-CN" w:bidi="ar-SA"/>
    </w:rPr>
    <w:tblPr/>
  </w:style>
  <w:style w:type="table" w:styleId="786">
    <w:name w:val="List Table 1 Light - Accent 1"/>
    <w:next w:val="786"/>
    <w:link w:val="654"/>
    <w:uiPriority w:val="99"/>
    <w:qFormat/>
    <w:rPr>
      <w:lang w:val="en-US" w:eastAsia="zh-CN" w:bidi="ar-SA"/>
    </w:rPr>
    <w:tblPr/>
  </w:style>
  <w:style w:type="table" w:styleId="787">
    <w:name w:val="List Table 1 Light - Accent 2"/>
    <w:next w:val="787"/>
    <w:link w:val="654"/>
    <w:uiPriority w:val="99"/>
    <w:qFormat/>
    <w:rPr>
      <w:lang w:val="en-US" w:eastAsia="zh-CN" w:bidi="ar-SA"/>
    </w:rPr>
    <w:tblPr/>
  </w:style>
  <w:style w:type="table" w:styleId="788">
    <w:name w:val="List Table 1 Light - Accent 3"/>
    <w:next w:val="788"/>
    <w:link w:val="654"/>
    <w:uiPriority w:val="99"/>
    <w:qFormat/>
    <w:rPr>
      <w:lang w:val="en-US" w:eastAsia="zh-CN" w:bidi="ar-SA"/>
    </w:rPr>
    <w:tblPr/>
  </w:style>
  <w:style w:type="table" w:styleId="789">
    <w:name w:val="List Table 1 Light - Accent 4"/>
    <w:next w:val="789"/>
    <w:link w:val="654"/>
    <w:uiPriority w:val="99"/>
    <w:qFormat/>
    <w:rPr>
      <w:lang w:val="en-US" w:eastAsia="zh-CN" w:bidi="ar-SA"/>
    </w:rPr>
    <w:tblPr/>
  </w:style>
  <w:style w:type="table" w:styleId="790">
    <w:name w:val="List Table 1 Light - Accent 5"/>
    <w:next w:val="790"/>
    <w:link w:val="654"/>
    <w:uiPriority w:val="99"/>
    <w:qFormat/>
    <w:rPr>
      <w:lang w:val="en-US" w:eastAsia="zh-CN" w:bidi="ar-SA"/>
    </w:rPr>
    <w:tblPr/>
  </w:style>
  <w:style w:type="table" w:styleId="791">
    <w:name w:val="List Table 1 Light - Accent 6"/>
    <w:next w:val="791"/>
    <w:link w:val="654"/>
    <w:uiPriority w:val="99"/>
    <w:qFormat/>
    <w:rPr>
      <w:lang w:val="en-US" w:eastAsia="zh-CN" w:bidi="ar-SA"/>
    </w:rPr>
    <w:tblPr/>
  </w:style>
  <w:style w:type="table" w:styleId="792">
    <w:name w:val="List Table 2"/>
    <w:next w:val="792"/>
    <w:link w:val="654"/>
    <w:uiPriority w:val="99"/>
    <w:qFormat/>
    <w:rPr>
      <w:lang w:val="en-US" w:eastAsia="zh-CN" w:bidi="ar-SA"/>
    </w:rPr>
    <w:tblPr/>
  </w:style>
  <w:style w:type="table" w:styleId="793">
    <w:name w:val="List Table 2 - Accent 1"/>
    <w:next w:val="793"/>
    <w:link w:val="654"/>
    <w:uiPriority w:val="99"/>
    <w:qFormat/>
    <w:rPr>
      <w:lang w:val="en-US" w:eastAsia="zh-CN" w:bidi="ar-SA"/>
    </w:rPr>
    <w:tblPr/>
  </w:style>
  <w:style w:type="table" w:styleId="794">
    <w:name w:val="List Table 2 - Accent 2"/>
    <w:next w:val="794"/>
    <w:link w:val="654"/>
    <w:uiPriority w:val="99"/>
    <w:qFormat/>
    <w:rPr>
      <w:lang w:val="en-US" w:eastAsia="zh-CN" w:bidi="ar-SA"/>
    </w:rPr>
    <w:tblPr/>
  </w:style>
  <w:style w:type="table" w:styleId="795">
    <w:name w:val="List Table 2 - Accent 3"/>
    <w:next w:val="795"/>
    <w:link w:val="654"/>
    <w:uiPriority w:val="99"/>
    <w:qFormat/>
    <w:rPr>
      <w:lang w:val="en-US" w:eastAsia="zh-CN" w:bidi="ar-SA"/>
    </w:rPr>
    <w:tblPr/>
  </w:style>
  <w:style w:type="table" w:styleId="796">
    <w:name w:val="List Table 2 - Accent 4"/>
    <w:next w:val="796"/>
    <w:link w:val="654"/>
    <w:uiPriority w:val="99"/>
    <w:qFormat/>
    <w:rPr>
      <w:lang w:val="en-US" w:eastAsia="zh-CN" w:bidi="ar-SA"/>
    </w:rPr>
    <w:tblPr/>
  </w:style>
  <w:style w:type="table" w:styleId="797">
    <w:name w:val="List Table 2 - Accent 5"/>
    <w:next w:val="797"/>
    <w:link w:val="654"/>
    <w:uiPriority w:val="99"/>
    <w:qFormat/>
    <w:rPr>
      <w:lang w:val="en-US" w:eastAsia="zh-CN" w:bidi="ar-SA"/>
    </w:rPr>
    <w:tblPr/>
  </w:style>
  <w:style w:type="table" w:styleId="798">
    <w:name w:val="List Table 2 - Accent 6"/>
    <w:next w:val="798"/>
    <w:link w:val="654"/>
    <w:uiPriority w:val="99"/>
    <w:qFormat/>
    <w:rPr>
      <w:lang w:val="en-US" w:eastAsia="zh-CN" w:bidi="ar-SA"/>
    </w:rPr>
    <w:tblPr/>
  </w:style>
  <w:style w:type="table" w:styleId="799">
    <w:name w:val="List Table 3"/>
    <w:next w:val="799"/>
    <w:link w:val="654"/>
    <w:uiPriority w:val="99"/>
    <w:qFormat/>
    <w:rPr>
      <w:lang w:val="en-US" w:eastAsia="zh-CN" w:bidi="ar-SA"/>
    </w:rPr>
    <w:tblPr/>
  </w:style>
  <w:style w:type="table" w:styleId="800">
    <w:name w:val="List Table 3 - Accent 1"/>
    <w:next w:val="800"/>
    <w:link w:val="654"/>
    <w:uiPriority w:val="99"/>
    <w:qFormat/>
    <w:rPr>
      <w:lang w:val="en-US" w:eastAsia="zh-CN" w:bidi="ar-SA"/>
    </w:rPr>
    <w:tblPr/>
  </w:style>
  <w:style w:type="table" w:styleId="801">
    <w:name w:val="List Table 3 - Accent 2"/>
    <w:next w:val="801"/>
    <w:link w:val="654"/>
    <w:uiPriority w:val="99"/>
    <w:qFormat/>
    <w:rPr>
      <w:lang w:val="en-US" w:eastAsia="zh-CN" w:bidi="ar-SA"/>
    </w:rPr>
    <w:tblPr/>
  </w:style>
  <w:style w:type="table" w:styleId="802">
    <w:name w:val="List Table 3 - Accent 3"/>
    <w:next w:val="802"/>
    <w:link w:val="654"/>
    <w:uiPriority w:val="99"/>
    <w:qFormat/>
    <w:rPr>
      <w:lang w:val="en-US" w:eastAsia="zh-CN" w:bidi="ar-SA"/>
    </w:rPr>
    <w:tblPr/>
  </w:style>
  <w:style w:type="table" w:styleId="803">
    <w:name w:val="List Table 3 - Accent 4"/>
    <w:next w:val="803"/>
    <w:link w:val="654"/>
    <w:uiPriority w:val="99"/>
    <w:qFormat/>
    <w:rPr>
      <w:lang w:val="en-US" w:eastAsia="zh-CN" w:bidi="ar-SA"/>
    </w:rPr>
    <w:tblPr/>
  </w:style>
  <w:style w:type="table" w:styleId="804">
    <w:name w:val="List Table 3 - Accent 5"/>
    <w:next w:val="804"/>
    <w:link w:val="654"/>
    <w:uiPriority w:val="99"/>
    <w:qFormat/>
    <w:rPr>
      <w:lang w:val="en-US" w:eastAsia="zh-CN" w:bidi="ar-SA"/>
    </w:rPr>
    <w:tblPr/>
  </w:style>
  <w:style w:type="table" w:styleId="805">
    <w:name w:val="List Table 3 - Accent 6"/>
    <w:next w:val="805"/>
    <w:link w:val="654"/>
    <w:uiPriority w:val="99"/>
    <w:qFormat/>
    <w:rPr>
      <w:lang w:val="en-US" w:eastAsia="zh-CN" w:bidi="ar-SA"/>
    </w:rPr>
    <w:tblPr/>
  </w:style>
  <w:style w:type="table" w:styleId="806">
    <w:name w:val="List Table 4"/>
    <w:next w:val="806"/>
    <w:link w:val="654"/>
    <w:uiPriority w:val="99"/>
    <w:qFormat/>
    <w:rPr>
      <w:lang w:val="en-US" w:eastAsia="zh-CN" w:bidi="ar-SA"/>
    </w:rPr>
    <w:tblPr/>
  </w:style>
  <w:style w:type="table" w:styleId="807">
    <w:name w:val="List Table 4 - Accent 1"/>
    <w:next w:val="807"/>
    <w:link w:val="654"/>
    <w:uiPriority w:val="99"/>
    <w:qFormat/>
    <w:rPr>
      <w:lang w:val="en-US" w:eastAsia="zh-CN" w:bidi="ar-SA"/>
    </w:rPr>
    <w:tblPr/>
  </w:style>
  <w:style w:type="table" w:styleId="808">
    <w:name w:val="List Table 4 - Accent 2"/>
    <w:next w:val="808"/>
    <w:link w:val="654"/>
    <w:uiPriority w:val="99"/>
    <w:qFormat/>
    <w:rPr>
      <w:lang w:val="en-US" w:eastAsia="zh-CN" w:bidi="ar-SA"/>
    </w:rPr>
    <w:tblPr/>
  </w:style>
  <w:style w:type="table" w:styleId="809">
    <w:name w:val="List Table 4 - Accent 3"/>
    <w:next w:val="809"/>
    <w:link w:val="654"/>
    <w:uiPriority w:val="99"/>
    <w:qFormat/>
    <w:rPr>
      <w:lang w:val="en-US" w:eastAsia="zh-CN" w:bidi="ar-SA"/>
    </w:rPr>
    <w:tblPr/>
  </w:style>
  <w:style w:type="table" w:styleId="810">
    <w:name w:val="List Table 4 - Accent 4"/>
    <w:next w:val="810"/>
    <w:link w:val="654"/>
    <w:uiPriority w:val="99"/>
    <w:qFormat/>
    <w:rPr>
      <w:lang w:val="en-US" w:eastAsia="zh-CN" w:bidi="ar-SA"/>
    </w:rPr>
    <w:tblPr/>
  </w:style>
  <w:style w:type="table" w:styleId="811">
    <w:name w:val="List Table 4 - Accent 5"/>
    <w:next w:val="811"/>
    <w:link w:val="654"/>
    <w:uiPriority w:val="99"/>
    <w:qFormat/>
    <w:rPr>
      <w:lang w:val="en-US" w:eastAsia="zh-CN" w:bidi="ar-SA"/>
    </w:rPr>
    <w:tblPr/>
  </w:style>
  <w:style w:type="table" w:styleId="812">
    <w:name w:val="List Table 4 - Accent 6"/>
    <w:next w:val="812"/>
    <w:link w:val="654"/>
    <w:uiPriority w:val="99"/>
    <w:qFormat/>
    <w:rPr>
      <w:lang w:val="en-US" w:eastAsia="zh-CN" w:bidi="ar-SA"/>
    </w:rPr>
    <w:tblPr/>
  </w:style>
  <w:style w:type="table" w:styleId="813">
    <w:name w:val="List Table 5 Dark"/>
    <w:next w:val="813"/>
    <w:link w:val="654"/>
    <w:uiPriority w:val="99"/>
    <w:qFormat/>
    <w:rPr>
      <w:lang w:val="en-US" w:eastAsia="zh-CN" w:bidi="ar-SA"/>
    </w:rPr>
    <w:tblPr/>
  </w:style>
  <w:style w:type="table" w:styleId="814">
    <w:name w:val="List Table 5 Dark - Accent 1"/>
    <w:next w:val="814"/>
    <w:link w:val="654"/>
    <w:uiPriority w:val="99"/>
    <w:qFormat/>
    <w:rPr>
      <w:lang w:val="en-US" w:eastAsia="zh-CN" w:bidi="ar-SA"/>
    </w:rPr>
    <w:tblPr/>
  </w:style>
  <w:style w:type="table" w:styleId="815">
    <w:name w:val="List Table 5 Dark - Accent 2"/>
    <w:next w:val="815"/>
    <w:link w:val="654"/>
    <w:uiPriority w:val="99"/>
    <w:qFormat/>
    <w:rPr>
      <w:lang w:val="en-US" w:eastAsia="zh-CN" w:bidi="ar-SA"/>
    </w:rPr>
    <w:tblPr/>
  </w:style>
  <w:style w:type="table" w:styleId="816">
    <w:name w:val="List Table 5 Dark - Accent 3"/>
    <w:next w:val="816"/>
    <w:link w:val="654"/>
    <w:uiPriority w:val="99"/>
    <w:qFormat/>
    <w:rPr>
      <w:lang w:val="en-US" w:eastAsia="zh-CN" w:bidi="ar-SA"/>
    </w:rPr>
    <w:tblPr/>
  </w:style>
  <w:style w:type="table" w:styleId="817">
    <w:name w:val="List Table 5 Dark - Accent 4"/>
    <w:next w:val="817"/>
    <w:link w:val="654"/>
    <w:uiPriority w:val="99"/>
    <w:qFormat/>
    <w:rPr>
      <w:lang w:val="en-US" w:eastAsia="zh-CN" w:bidi="ar-SA"/>
    </w:rPr>
    <w:tblPr/>
  </w:style>
  <w:style w:type="table" w:styleId="818">
    <w:name w:val="List Table 5 Dark - Accent 5"/>
    <w:next w:val="818"/>
    <w:link w:val="654"/>
    <w:uiPriority w:val="99"/>
    <w:qFormat/>
    <w:rPr>
      <w:lang w:val="en-US" w:eastAsia="zh-CN" w:bidi="ar-SA"/>
    </w:rPr>
    <w:tblPr/>
  </w:style>
  <w:style w:type="table" w:styleId="819">
    <w:name w:val="List Table 5 Dark - Accent 6"/>
    <w:next w:val="819"/>
    <w:link w:val="654"/>
    <w:uiPriority w:val="99"/>
    <w:qFormat/>
    <w:rPr>
      <w:lang w:val="en-US" w:eastAsia="zh-CN" w:bidi="ar-SA"/>
    </w:rPr>
    <w:tblPr/>
  </w:style>
  <w:style w:type="table" w:styleId="820">
    <w:name w:val="List Table 6 Colorful"/>
    <w:next w:val="820"/>
    <w:link w:val="654"/>
    <w:uiPriority w:val="99"/>
    <w:qFormat/>
    <w:rPr>
      <w:lang w:val="en-US" w:eastAsia="zh-CN" w:bidi="ar-SA"/>
    </w:rPr>
    <w:tblPr/>
  </w:style>
  <w:style w:type="table" w:styleId="821">
    <w:name w:val="List Table 6 Colorful - Accent 1"/>
    <w:next w:val="821"/>
    <w:link w:val="654"/>
    <w:uiPriority w:val="99"/>
    <w:qFormat/>
    <w:rPr>
      <w:lang w:val="en-US" w:eastAsia="zh-CN" w:bidi="ar-SA"/>
    </w:rPr>
    <w:tblPr/>
  </w:style>
  <w:style w:type="table" w:styleId="822">
    <w:name w:val="List Table 6 Colorful - Accent 2"/>
    <w:next w:val="822"/>
    <w:link w:val="654"/>
    <w:uiPriority w:val="99"/>
    <w:qFormat/>
    <w:rPr>
      <w:lang w:val="en-US" w:eastAsia="zh-CN" w:bidi="ar-SA"/>
    </w:rPr>
    <w:tblPr/>
  </w:style>
  <w:style w:type="table" w:styleId="823">
    <w:name w:val="List Table 6 Colorful - Accent 3"/>
    <w:next w:val="823"/>
    <w:link w:val="654"/>
    <w:uiPriority w:val="99"/>
    <w:qFormat/>
    <w:rPr>
      <w:lang w:val="en-US" w:eastAsia="zh-CN" w:bidi="ar-SA"/>
    </w:rPr>
    <w:tblPr/>
  </w:style>
  <w:style w:type="table" w:styleId="824">
    <w:name w:val="List Table 6 Colorful - Accent 4"/>
    <w:next w:val="824"/>
    <w:link w:val="654"/>
    <w:uiPriority w:val="99"/>
    <w:qFormat/>
    <w:rPr>
      <w:lang w:val="en-US" w:eastAsia="zh-CN" w:bidi="ar-SA"/>
    </w:rPr>
    <w:tblPr/>
  </w:style>
  <w:style w:type="table" w:styleId="825">
    <w:name w:val="List Table 6 Colorful - Accent 5"/>
    <w:next w:val="825"/>
    <w:link w:val="654"/>
    <w:uiPriority w:val="99"/>
    <w:qFormat/>
    <w:rPr>
      <w:lang w:val="en-US" w:eastAsia="zh-CN" w:bidi="ar-SA"/>
    </w:rPr>
    <w:tblPr/>
  </w:style>
  <w:style w:type="table" w:styleId="826">
    <w:name w:val="List Table 6 Colorful - Accent 6"/>
    <w:next w:val="826"/>
    <w:link w:val="654"/>
    <w:uiPriority w:val="99"/>
    <w:qFormat/>
    <w:rPr>
      <w:lang w:val="en-US" w:eastAsia="zh-CN" w:bidi="ar-SA"/>
    </w:rPr>
    <w:tblPr/>
  </w:style>
  <w:style w:type="table" w:styleId="827">
    <w:name w:val="List Table 7 Colorful"/>
    <w:next w:val="827"/>
    <w:link w:val="654"/>
    <w:uiPriority w:val="99"/>
    <w:qFormat/>
    <w:rPr>
      <w:lang w:val="en-US" w:eastAsia="zh-CN" w:bidi="ar-SA"/>
    </w:rPr>
    <w:tblPr/>
  </w:style>
  <w:style w:type="table" w:styleId="828">
    <w:name w:val="List Table 7 Colorful - Accent 1"/>
    <w:next w:val="828"/>
    <w:link w:val="654"/>
    <w:uiPriority w:val="99"/>
    <w:qFormat/>
    <w:rPr>
      <w:lang w:val="en-US" w:eastAsia="zh-CN" w:bidi="ar-SA"/>
    </w:rPr>
    <w:tblPr/>
  </w:style>
  <w:style w:type="table" w:styleId="829">
    <w:name w:val="List Table 7 Colorful - Accent 2"/>
    <w:next w:val="829"/>
    <w:link w:val="654"/>
    <w:uiPriority w:val="99"/>
    <w:qFormat/>
    <w:rPr>
      <w:lang w:val="en-US" w:eastAsia="zh-CN" w:bidi="ar-SA"/>
    </w:rPr>
    <w:tblPr/>
  </w:style>
  <w:style w:type="table" w:styleId="830">
    <w:name w:val="List Table 7 Colorful - Accent 3"/>
    <w:next w:val="830"/>
    <w:link w:val="654"/>
    <w:uiPriority w:val="99"/>
    <w:qFormat/>
    <w:rPr>
      <w:lang w:val="en-US" w:eastAsia="zh-CN" w:bidi="ar-SA"/>
    </w:rPr>
    <w:tblPr/>
  </w:style>
  <w:style w:type="table" w:styleId="831">
    <w:name w:val="List Table 7 Colorful - Accent 4"/>
    <w:next w:val="831"/>
    <w:link w:val="654"/>
    <w:uiPriority w:val="99"/>
    <w:qFormat/>
    <w:rPr>
      <w:lang w:val="en-US" w:eastAsia="zh-CN" w:bidi="ar-SA"/>
    </w:rPr>
    <w:tblPr/>
  </w:style>
  <w:style w:type="table" w:styleId="832">
    <w:name w:val="List Table 7 Colorful - Accent 5"/>
    <w:next w:val="832"/>
    <w:link w:val="654"/>
    <w:uiPriority w:val="99"/>
    <w:qFormat/>
    <w:rPr>
      <w:lang w:val="en-US" w:eastAsia="zh-CN" w:bidi="ar-SA"/>
    </w:rPr>
    <w:tblPr/>
  </w:style>
  <w:style w:type="table" w:styleId="833">
    <w:name w:val="List Table 7 Colorful - Accent 6"/>
    <w:next w:val="833"/>
    <w:link w:val="654"/>
    <w:uiPriority w:val="99"/>
    <w:qFormat/>
    <w:rPr>
      <w:lang w:val="en-US" w:eastAsia="zh-CN" w:bidi="ar-SA"/>
    </w:rPr>
    <w:tblPr/>
  </w:style>
  <w:style w:type="table" w:styleId="834">
    <w:name w:val="Lined - Accent"/>
    <w:next w:val="834"/>
    <w:link w:val="654"/>
    <w:uiPriority w:val="99"/>
    <w:qFormat/>
    <w:rPr>
      <w:color w:val="404040"/>
      <w:lang w:val="en-US" w:eastAsia="zh-CN" w:bidi="ar-SA"/>
    </w:rPr>
    <w:tblPr/>
  </w:style>
  <w:style w:type="table" w:styleId="835">
    <w:name w:val="Lined - Accent 1"/>
    <w:next w:val="835"/>
    <w:link w:val="654"/>
    <w:uiPriority w:val="99"/>
    <w:qFormat/>
    <w:rPr>
      <w:color w:val="404040"/>
      <w:lang w:val="en-US" w:eastAsia="zh-CN" w:bidi="ar-SA"/>
    </w:rPr>
    <w:tblPr/>
  </w:style>
  <w:style w:type="table" w:styleId="836">
    <w:name w:val="Lined - Accent 2"/>
    <w:next w:val="836"/>
    <w:link w:val="654"/>
    <w:uiPriority w:val="99"/>
    <w:qFormat/>
    <w:rPr>
      <w:color w:val="404040"/>
      <w:lang w:val="en-US" w:eastAsia="zh-CN" w:bidi="ar-SA"/>
    </w:rPr>
    <w:tblPr/>
  </w:style>
  <w:style w:type="table" w:styleId="837">
    <w:name w:val="Lined - Accent 3"/>
    <w:next w:val="837"/>
    <w:link w:val="654"/>
    <w:uiPriority w:val="99"/>
    <w:qFormat/>
    <w:rPr>
      <w:color w:val="404040"/>
      <w:lang w:val="en-US" w:eastAsia="zh-CN" w:bidi="ar-SA"/>
    </w:rPr>
    <w:tblPr/>
  </w:style>
  <w:style w:type="table" w:styleId="838">
    <w:name w:val="Lined - Accent 4"/>
    <w:next w:val="838"/>
    <w:link w:val="654"/>
    <w:uiPriority w:val="99"/>
    <w:qFormat/>
    <w:rPr>
      <w:color w:val="404040"/>
      <w:lang w:val="en-US" w:eastAsia="zh-CN" w:bidi="ar-SA"/>
    </w:rPr>
    <w:tblPr/>
  </w:style>
  <w:style w:type="table" w:styleId="839">
    <w:name w:val="Lined - Accent 5"/>
    <w:next w:val="839"/>
    <w:link w:val="654"/>
    <w:uiPriority w:val="99"/>
    <w:qFormat/>
    <w:rPr>
      <w:color w:val="404040"/>
      <w:lang w:val="en-US" w:eastAsia="zh-CN" w:bidi="ar-SA"/>
    </w:rPr>
    <w:tblPr/>
  </w:style>
  <w:style w:type="table" w:styleId="840">
    <w:name w:val="Lined - Accent 6"/>
    <w:next w:val="840"/>
    <w:link w:val="654"/>
    <w:uiPriority w:val="99"/>
    <w:qFormat/>
    <w:rPr>
      <w:color w:val="404040"/>
      <w:lang w:val="en-US" w:eastAsia="zh-CN" w:bidi="ar-SA"/>
    </w:rPr>
    <w:tblPr/>
  </w:style>
  <w:style w:type="table" w:styleId="841">
    <w:name w:val="Bordered &amp; Lined - Accent"/>
    <w:next w:val="841"/>
    <w:link w:val="654"/>
    <w:uiPriority w:val="99"/>
    <w:qFormat/>
    <w:rPr>
      <w:color w:val="404040"/>
      <w:lang w:val="en-US" w:eastAsia="zh-CN" w:bidi="ar-SA"/>
    </w:rPr>
    <w:tblPr/>
  </w:style>
  <w:style w:type="table" w:styleId="842">
    <w:name w:val="Bordered &amp; Lined - Accent 1"/>
    <w:next w:val="842"/>
    <w:link w:val="654"/>
    <w:uiPriority w:val="99"/>
    <w:qFormat/>
    <w:rPr>
      <w:color w:val="404040"/>
      <w:lang w:val="en-US" w:eastAsia="zh-CN" w:bidi="ar-SA"/>
    </w:rPr>
    <w:tblPr/>
  </w:style>
  <w:style w:type="table" w:styleId="843">
    <w:name w:val="Bordered &amp; Lined - Accent 2"/>
    <w:next w:val="843"/>
    <w:link w:val="654"/>
    <w:uiPriority w:val="99"/>
    <w:qFormat/>
    <w:rPr>
      <w:color w:val="404040"/>
      <w:lang w:val="en-US" w:eastAsia="zh-CN" w:bidi="ar-SA"/>
    </w:rPr>
    <w:tblPr/>
  </w:style>
  <w:style w:type="table" w:styleId="844">
    <w:name w:val="Bordered &amp; Lined - Accent 3"/>
    <w:next w:val="844"/>
    <w:link w:val="654"/>
    <w:uiPriority w:val="99"/>
    <w:qFormat/>
    <w:rPr>
      <w:color w:val="404040"/>
      <w:lang w:val="en-US" w:eastAsia="zh-CN" w:bidi="ar-SA"/>
    </w:rPr>
    <w:tblPr/>
  </w:style>
  <w:style w:type="table" w:styleId="845">
    <w:name w:val="Bordered &amp; Lined - Accent 4"/>
    <w:next w:val="845"/>
    <w:link w:val="654"/>
    <w:uiPriority w:val="99"/>
    <w:qFormat/>
    <w:rPr>
      <w:color w:val="404040"/>
      <w:lang w:val="en-US" w:eastAsia="zh-CN" w:bidi="ar-SA"/>
    </w:rPr>
    <w:tblPr/>
  </w:style>
  <w:style w:type="table" w:styleId="846">
    <w:name w:val="Bordered &amp; Lined - Accent 5"/>
    <w:next w:val="846"/>
    <w:link w:val="654"/>
    <w:uiPriority w:val="99"/>
    <w:qFormat/>
    <w:rPr>
      <w:color w:val="404040"/>
      <w:lang w:val="en-US" w:eastAsia="zh-CN" w:bidi="ar-SA"/>
    </w:rPr>
    <w:tblPr/>
  </w:style>
  <w:style w:type="table" w:styleId="847">
    <w:name w:val="Bordered &amp; Lined - Accent 6"/>
    <w:next w:val="847"/>
    <w:link w:val="654"/>
    <w:uiPriority w:val="99"/>
    <w:qFormat/>
    <w:rPr>
      <w:color w:val="404040"/>
      <w:lang w:val="en-US" w:eastAsia="zh-CN" w:bidi="ar-SA"/>
    </w:rPr>
    <w:tblPr/>
  </w:style>
  <w:style w:type="table" w:styleId="848">
    <w:name w:val="Bordered"/>
    <w:next w:val="848"/>
    <w:link w:val="654"/>
    <w:uiPriority w:val="99"/>
    <w:qFormat/>
    <w:rPr>
      <w:lang w:val="en-US" w:eastAsia="zh-CN" w:bidi="ar-SA"/>
    </w:rPr>
    <w:tblPr/>
  </w:style>
  <w:style w:type="table" w:styleId="849">
    <w:name w:val="Bordered - Accent 1"/>
    <w:next w:val="849"/>
    <w:link w:val="654"/>
    <w:uiPriority w:val="99"/>
    <w:qFormat/>
    <w:rPr>
      <w:lang w:val="en-US" w:eastAsia="zh-CN" w:bidi="ar-SA"/>
    </w:rPr>
    <w:tblPr/>
  </w:style>
  <w:style w:type="table" w:styleId="850">
    <w:name w:val="Bordered - Accent 2"/>
    <w:next w:val="850"/>
    <w:link w:val="654"/>
    <w:uiPriority w:val="99"/>
    <w:qFormat/>
    <w:rPr>
      <w:lang w:val="en-US" w:eastAsia="zh-CN" w:bidi="ar-SA"/>
    </w:rPr>
    <w:tblPr/>
  </w:style>
  <w:style w:type="table" w:styleId="851">
    <w:name w:val="Bordered - Accent 3"/>
    <w:next w:val="851"/>
    <w:link w:val="654"/>
    <w:uiPriority w:val="99"/>
    <w:qFormat/>
    <w:rPr>
      <w:lang w:val="en-US" w:eastAsia="zh-CN" w:bidi="ar-SA"/>
    </w:rPr>
    <w:tblPr/>
  </w:style>
  <w:style w:type="table" w:styleId="852">
    <w:name w:val="Bordered - Accent 4"/>
    <w:next w:val="852"/>
    <w:link w:val="654"/>
    <w:uiPriority w:val="99"/>
    <w:qFormat/>
    <w:rPr>
      <w:lang w:val="en-US" w:eastAsia="zh-CN" w:bidi="ar-SA"/>
    </w:rPr>
    <w:tblPr/>
  </w:style>
  <w:style w:type="table" w:styleId="853">
    <w:name w:val="Bordered - Accent 5"/>
    <w:next w:val="853"/>
    <w:link w:val="654"/>
    <w:uiPriority w:val="99"/>
    <w:qFormat/>
    <w:rPr>
      <w:lang w:val="en-US" w:eastAsia="zh-CN" w:bidi="ar-SA"/>
    </w:rPr>
    <w:tblPr/>
  </w:style>
  <w:style w:type="table" w:styleId="854">
    <w:name w:val="Bordered - Accent 6"/>
    <w:next w:val="854"/>
    <w:link w:val="654"/>
    <w:uiPriority w:val="99"/>
    <w:qFormat/>
    <w:rPr>
      <w:lang w:val="en-US" w:eastAsia="zh-CN" w:bidi="ar-SA"/>
    </w:rPr>
    <w:tblPr/>
  </w:style>
  <w:style w:type="paragraph" w:styleId="855">
    <w:name w:val="TOC Heading"/>
    <w:next w:val="855"/>
    <w:link w:val="654"/>
    <w:uiPriority w:val="39"/>
    <w:unhideWhenUsed/>
    <w:qFormat/>
    <w:rPr>
      <w:lang w:val="en-US" w:eastAsia="zh-CN" w:bidi="ar-SA"/>
    </w:rPr>
  </w:style>
  <w:style w:type="paragraph" w:styleId="856">
    <w:name w:val="标题 11"/>
    <w:basedOn w:val="654"/>
    <w:next w:val="654"/>
    <w:link w:val="857"/>
    <w:qFormat/>
    <w:pPr>
      <w:jc w:val="center"/>
      <w:keepNext/>
      <w:outlineLvl w:val="0"/>
    </w:pPr>
    <w:rPr>
      <w:rFonts w:ascii="楷体_GB2312" w:eastAsia="楷体_GB2312"/>
      <w:sz w:val="28"/>
      <w:szCs w:val="28"/>
    </w:rPr>
  </w:style>
  <w:style w:type="character" w:styleId="857">
    <w:name w:val="标题 1 Char"/>
    <w:next w:val="857"/>
    <w:link w:val="856"/>
    <w:qFormat/>
    <w:rPr>
      <w:rFonts w:ascii="楷体_GB2312" w:hAnsi="Times New Roman" w:eastAsia="楷体_GB2312" w:cs="Times New Roman"/>
      <w:sz w:val="28"/>
      <w:szCs w:val="28"/>
    </w:rPr>
  </w:style>
  <w:style w:type="paragraph" w:styleId="858">
    <w:name w:val="标题 21"/>
    <w:basedOn w:val="654"/>
    <w:next w:val="860"/>
    <w:link w:val="859"/>
    <w:qFormat/>
    <w:pPr>
      <w:jc w:val="center"/>
      <w:keepLines/>
      <w:keepNext/>
      <w:spacing w:before="260" w:after="260" w:line="416" w:lineRule="auto"/>
      <w:outlineLvl w:val="1"/>
    </w:pPr>
    <w:rPr>
      <w:rFonts w:ascii="Arial" w:hAnsi="Arial" w:eastAsia="幼圆" w:cs="Arial"/>
      <w:b/>
      <w:bCs/>
      <w:sz w:val="44"/>
      <w:szCs w:val="44"/>
    </w:rPr>
  </w:style>
  <w:style w:type="character" w:styleId="859">
    <w:name w:val="标题 2 Char"/>
    <w:next w:val="859"/>
    <w:link w:val="858"/>
    <w:qFormat/>
    <w:rPr>
      <w:rFonts w:ascii="Arial" w:hAnsi="Arial" w:eastAsia="幼圆" w:cs="Arial"/>
      <w:b/>
      <w:bCs/>
      <w:sz w:val="44"/>
      <w:szCs w:val="44"/>
    </w:rPr>
  </w:style>
  <w:style w:type="paragraph" w:styleId="860">
    <w:name w:val="正文缩进11"/>
    <w:basedOn w:val="654"/>
    <w:next w:val="860"/>
    <w:link w:val="861"/>
    <w:qFormat/>
    <w:pPr>
      <w:ind w:firstLine="420"/>
    </w:pPr>
  </w:style>
  <w:style w:type="character" w:styleId="861">
    <w:name w:val="正文缩进 Char"/>
    <w:next w:val="861"/>
    <w:link w:val="860"/>
    <w:qFormat/>
    <w:rPr>
      <w:rFonts w:ascii="Times New Roman" w:hAnsi="Times New Roman" w:eastAsia="宋体" w:cs="Times New Roman"/>
      <w:szCs w:val="21"/>
    </w:rPr>
  </w:style>
  <w:style w:type="paragraph" w:styleId="862">
    <w:name w:val="标题 311"/>
    <w:basedOn w:val="654"/>
    <w:next w:val="860"/>
    <w:link w:val="863"/>
    <w:qFormat/>
    <w:pPr>
      <w:keepLines/>
      <w:keepNext/>
      <w:spacing w:before="260" w:after="260" w:line="416" w:lineRule="auto"/>
      <w:outlineLvl w:val="2"/>
    </w:pPr>
    <w:rPr>
      <w:b/>
      <w:bCs/>
      <w:sz w:val="32"/>
      <w:szCs w:val="32"/>
    </w:rPr>
  </w:style>
  <w:style w:type="character" w:styleId="863">
    <w:name w:val="标题 3 Char"/>
    <w:next w:val="863"/>
    <w:link w:val="862"/>
    <w:qFormat/>
    <w:rPr>
      <w:rFonts w:ascii="Times New Roman" w:hAnsi="Times New Roman" w:eastAsia="宋体" w:cs="Times New Roman"/>
      <w:b/>
      <w:bCs/>
      <w:sz w:val="32"/>
      <w:szCs w:val="32"/>
    </w:rPr>
  </w:style>
  <w:style w:type="paragraph" w:styleId="864">
    <w:name w:val="标题 41"/>
    <w:basedOn w:val="654"/>
    <w:next w:val="860"/>
    <w:link w:val="865"/>
    <w:qFormat/>
    <w:pPr>
      <w:keepLines/>
      <w:keepNext/>
      <w:spacing w:before="280" w:after="290" w:line="376" w:lineRule="auto"/>
      <w:outlineLvl w:val="3"/>
    </w:pPr>
    <w:rPr>
      <w:rFonts w:ascii="Arial" w:hAnsi="Arial" w:eastAsia="黑体" w:cs="Arial"/>
      <w:b/>
      <w:bCs/>
      <w:sz w:val="28"/>
      <w:szCs w:val="28"/>
    </w:rPr>
  </w:style>
  <w:style w:type="character" w:styleId="865">
    <w:name w:val="标题 4 Char"/>
    <w:next w:val="865"/>
    <w:link w:val="864"/>
    <w:qFormat/>
    <w:rPr>
      <w:rFonts w:ascii="Arial" w:hAnsi="Arial" w:eastAsia="黑体" w:cs="Arial"/>
      <w:b/>
      <w:bCs/>
      <w:sz w:val="28"/>
      <w:szCs w:val="28"/>
    </w:rPr>
  </w:style>
  <w:style w:type="paragraph" w:styleId="866">
    <w:name w:val="标题 51"/>
    <w:basedOn w:val="654"/>
    <w:next w:val="860"/>
    <w:link w:val="867"/>
    <w:qFormat/>
    <w:pPr>
      <w:keepNext/>
      <w:outlineLvl w:val="4"/>
    </w:pPr>
    <w:rPr>
      <w:rFonts w:ascii="宋体"/>
      <w:color w:val="000000"/>
      <w:sz w:val="28"/>
      <w:szCs w:val="28"/>
    </w:rPr>
  </w:style>
  <w:style w:type="character" w:styleId="867">
    <w:name w:val="标题 5 Char"/>
    <w:next w:val="867"/>
    <w:link w:val="866"/>
    <w:qFormat/>
    <w:rPr>
      <w:rFonts w:ascii="宋体" w:hAnsi="Times New Roman" w:eastAsia="宋体" w:cs="Times New Roman"/>
      <w:color w:val="000000"/>
      <w:sz w:val="28"/>
      <w:szCs w:val="28"/>
    </w:rPr>
  </w:style>
  <w:style w:type="paragraph" w:styleId="868">
    <w:name w:val="标题 61"/>
    <w:basedOn w:val="654"/>
    <w:next w:val="654"/>
    <w:link w:val="869"/>
    <w:qFormat/>
    <w:pPr>
      <w:numPr>
        <w:ilvl w:val="5"/>
        <w:numId w:val="1"/>
      </w:numPr>
      <w:keepLines/>
      <w:keepNext/>
      <w:spacing w:before="240" w:after="64" w:line="320" w:lineRule="auto"/>
      <w:outlineLvl w:val="5"/>
    </w:pPr>
    <w:rPr>
      <w:rFonts w:ascii="Arial" w:hAnsi="Arial" w:eastAsia="黑体"/>
      <w:b/>
      <w:bCs/>
      <w:sz w:val="24"/>
      <w:szCs w:val="24"/>
    </w:rPr>
  </w:style>
  <w:style w:type="character" w:styleId="869">
    <w:name w:val="标题 6 Char"/>
    <w:next w:val="869"/>
    <w:link w:val="868"/>
    <w:qFormat/>
    <w:rPr>
      <w:rFonts w:ascii="Arial" w:hAnsi="Arial" w:eastAsia="黑体" w:cs="Times New Roman"/>
      <w:b/>
      <w:bCs/>
      <w:sz w:val="24"/>
      <w:szCs w:val="24"/>
    </w:rPr>
  </w:style>
  <w:style w:type="paragraph" w:styleId="870">
    <w:name w:val="标题 71"/>
    <w:basedOn w:val="654"/>
    <w:next w:val="654"/>
    <w:link w:val="871"/>
    <w:qFormat/>
    <w:pPr>
      <w:numPr>
        <w:ilvl w:val="6"/>
        <w:numId w:val="1"/>
      </w:numPr>
      <w:keepLines/>
      <w:keepNext/>
      <w:spacing w:before="240" w:after="64" w:line="320" w:lineRule="auto"/>
      <w:outlineLvl w:val="6"/>
    </w:pPr>
    <w:rPr>
      <w:b/>
      <w:bCs/>
      <w:sz w:val="24"/>
      <w:szCs w:val="24"/>
    </w:rPr>
  </w:style>
  <w:style w:type="character" w:styleId="871">
    <w:name w:val="标题 7 Char"/>
    <w:next w:val="871"/>
    <w:link w:val="870"/>
    <w:qFormat/>
    <w:rPr>
      <w:rFonts w:ascii="Times New Roman" w:hAnsi="Times New Roman" w:eastAsia="宋体" w:cs="Times New Roman"/>
      <w:b/>
      <w:bCs/>
      <w:sz w:val="24"/>
      <w:szCs w:val="24"/>
    </w:rPr>
  </w:style>
  <w:style w:type="paragraph" w:styleId="872">
    <w:name w:val="标题 81"/>
    <w:basedOn w:val="654"/>
    <w:next w:val="654"/>
    <w:link w:val="873"/>
    <w:qFormat/>
    <w:pPr>
      <w:numPr>
        <w:ilvl w:val="7"/>
        <w:numId w:val="1"/>
      </w:numPr>
      <w:keepLines/>
      <w:keepNext/>
      <w:spacing w:before="240" w:after="64" w:line="320" w:lineRule="auto"/>
      <w:outlineLvl w:val="7"/>
    </w:pPr>
    <w:rPr>
      <w:rFonts w:ascii="Arial" w:hAnsi="Arial" w:eastAsia="黑体"/>
      <w:sz w:val="24"/>
      <w:szCs w:val="24"/>
    </w:rPr>
  </w:style>
  <w:style w:type="character" w:styleId="873">
    <w:name w:val="标题 8 Char"/>
    <w:next w:val="873"/>
    <w:link w:val="872"/>
    <w:qFormat/>
    <w:rPr>
      <w:rFonts w:ascii="Arial" w:hAnsi="Arial" w:eastAsia="黑体" w:cs="Times New Roman"/>
      <w:sz w:val="24"/>
      <w:szCs w:val="24"/>
    </w:rPr>
  </w:style>
  <w:style w:type="paragraph" w:styleId="874">
    <w:name w:val="标题 91"/>
    <w:basedOn w:val="654"/>
    <w:next w:val="654"/>
    <w:link w:val="875"/>
    <w:qFormat/>
    <w:pPr>
      <w:numPr>
        <w:ilvl w:val="8"/>
        <w:numId w:val="1"/>
      </w:numPr>
      <w:keepLines/>
      <w:keepNext/>
      <w:spacing w:before="240" w:after="64" w:line="320" w:lineRule="auto"/>
      <w:outlineLvl w:val="8"/>
    </w:pPr>
    <w:rPr>
      <w:rFonts w:ascii="Arial" w:hAnsi="Arial" w:eastAsia="黑体"/>
    </w:rPr>
  </w:style>
  <w:style w:type="character" w:styleId="875">
    <w:name w:val="标题 9 Char"/>
    <w:next w:val="875"/>
    <w:link w:val="874"/>
    <w:qFormat/>
    <w:rPr>
      <w:rFonts w:ascii="Arial" w:hAnsi="Arial" w:eastAsia="黑体" w:cs="Times New Roman"/>
      <w:szCs w:val="21"/>
    </w:rPr>
  </w:style>
  <w:style w:type="character" w:styleId="876">
    <w:name w:val="默认段落字体1"/>
    <w:next w:val="876"/>
    <w:link w:val="654"/>
    <w:uiPriority w:val="1"/>
    <w:unhideWhenUsed/>
    <w:qFormat/>
  </w:style>
  <w:style w:type="table" w:styleId="877">
    <w:name w:val="普通表格11"/>
    <w:next w:val="877"/>
    <w:link w:val="654"/>
    <w:uiPriority w:val="99"/>
    <w:unhideWhenUsed/>
    <w:qFormat/>
    <w:rPr>
      <w:lang w:val="en-US" w:eastAsia="zh-CN" w:bidi="ar-SA"/>
    </w:rPr>
    <w:tblPr/>
  </w:style>
  <w:style w:type="paragraph" w:styleId="878">
    <w:name w:val="列表 31"/>
    <w:basedOn w:val="654"/>
    <w:next w:val="878"/>
    <w:link w:val="654"/>
    <w:qFormat/>
    <w:pPr>
      <w:ind w:left="100" w:hanging="200"/>
    </w:pPr>
  </w:style>
  <w:style w:type="paragraph" w:styleId="879">
    <w:name w:val="目录 71"/>
    <w:basedOn w:val="654"/>
    <w:next w:val="654"/>
    <w:link w:val="654"/>
    <w:semiHidden/>
    <w:qFormat/>
    <w:pPr>
      <w:ind w:left="1260"/>
      <w:jc w:val="left"/>
    </w:pPr>
  </w:style>
  <w:style w:type="paragraph" w:styleId="880">
    <w:name w:val="文档结构图1"/>
    <w:basedOn w:val="654"/>
    <w:next w:val="880"/>
    <w:link w:val="881"/>
    <w:semiHidden/>
    <w:qFormat/>
    <w:pPr>
      <w:shd w:val="clear" w:color="auto" w:fill="000080"/>
    </w:pPr>
  </w:style>
  <w:style w:type="character" w:styleId="881">
    <w:name w:val="文档结构图 Char"/>
    <w:next w:val="881"/>
    <w:link w:val="880"/>
    <w:semiHidden/>
    <w:qFormat/>
    <w:rPr>
      <w:rFonts w:ascii="Times New Roman" w:hAnsi="Times New Roman" w:eastAsia="宋体" w:cs="Times New Roman"/>
      <w:szCs w:val="21"/>
      <w:shd w:val="clear" w:color="auto" w:fill="000080"/>
    </w:rPr>
  </w:style>
  <w:style w:type="paragraph" w:styleId="882">
    <w:name w:val="批注文字1"/>
    <w:basedOn w:val="654"/>
    <w:next w:val="882"/>
    <w:link w:val="883"/>
    <w:semiHidden/>
    <w:qFormat/>
    <w:pPr>
      <w:jc w:val="left"/>
    </w:pPr>
  </w:style>
  <w:style w:type="character" w:styleId="883">
    <w:name w:val="批注文字 Char"/>
    <w:next w:val="883"/>
    <w:link w:val="882"/>
    <w:semiHidden/>
    <w:qFormat/>
    <w:rPr>
      <w:rFonts w:ascii="Times New Roman" w:hAnsi="Times New Roman" w:eastAsia="宋体" w:cs="Times New Roman"/>
      <w:szCs w:val="21"/>
    </w:rPr>
  </w:style>
  <w:style w:type="paragraph" w:styleId="884">
    <w:name w:val="正文文本 31"/>
    <w:basedOn w:val="654"/>
    <w:next w:val="884"/>
    <w:link w:val="885"/>
    <w:qFormat/>
    <w:rPr>
      <w:rFonts w:ascii="仿宋_GB2312" w:hAnsi="Arial" w:eastAsia="仿宋_GB2312"/>
      <w:sz w:val="32"/>
      <w:szCs w:val="32"/>
    </w:rPr>
  </w:style>
  <w:style w:type="character" w:styleId="885">
    <w:name w:val="正文文本 3 Char"/>
    <w:next w:val="885"/>
    <w:link w:val="884"/>
    <w:qFormat/>
    <w:rPr>
      <w:rFonts w:ascii="仿宋_GB2312" w:hAnsi="Arial" w:eastAsia="仿宋_GB2312" w:cs="Times New Roman"/>
      <w:sz w:val="32"/>
      <w:szCs w:val="32"/>
    </w:rPr>
  </w:style>
  <w:style w:type="paragraph" w:styleId="886">
    <w:name w:val="正文文本11"/>
    <w:basedOn w:val="654"/>
    <w:next w:val="886"/>
    <w:link w:val="887"/>
    <w:qFormat/>
    <w:rPr>
      <w:rFonts w:ascii="楷体_GB2312" w:hAnsi="Arial" w:eastAsia="楷体_GB2312"/>
      <w:sz w:val="28"/>
      <w:szCs w:val="28"/>
    </w:rPr>
  </w:style>
  <w:style w:type="character" w:styleId="887">
    <w:name w:val="正文文本 Char"/>
    <w:next w:val="887"/>
    <w:link w:val="886"/>
    <w:qFormat/>
    <w:rPr>
      <w:rFonts w:ascii="楷体_GB2312" w:hAnsi="Arial" w:eastAsia="楷体_GB2312" w:cs="Times New Roman"/>
      <w:sz w:val="28"/>
      <w:szCs w:val="28"/>
    </w:rPr>
  </w:style>
  <w:style w:type="paragraph" w:styleId="888">
    <w:name w:val="正文文本缩进1"/>
    <w:basedOn w:val="654"/>
    <w:next w:val="888"/>
    <w:link w:val="889"/>
    <w:qFormat/>
    <w:pPr>
      <w:ind w:firstLine="645"/>
    </w:pPr>
    <w:rPr>
      <w:rFonts w:ascii="楷体_GB2312" w:eastAsia="楷体_GB2312"/>
      <w:sz w:val="32"/>
      <w:szCs w:val="32"/>
    </w:rPr>
  </w:style>
  <w:style w:type="character" w:styleId="889">
    <w:name w:val="正文文本缩进 Char"/>
    <w:next w:val="889"/>
    <w:link w:val="888"/>
    <w:qFormat/>
    <w:rPr>
      <w:rFonts w:ascii="楷体_GB2312" w:hAnsi="Times New Roman" w:eastAsia="楷体_GB2312" w:cs="Times New Roman"/>
      <w:sz w:val="32"/>
      <w:szCs w:val="32"/>
    </w:rPr>
  </w:style>
  <w:style w:type="paragraph" w:styleId="890">
    <w:name w:val="列表 21"/>
    <w:basedOn w:val="654"/>
    <w:next w:val="890"/>
    <w:link w:val="654"/>
    <w:qFormat/>
    <w:pPr>
      <w:ind w:left="100" w:hanging="200"/>
    </w:pPr>
  </w:style>
  <w:style w:type="paragraph" w:styleId="891">
    <w:name w:val="目录 51"/>
    <w:basedOn w:val="654"/>
    <w:next w:val="654"/>
    <w:link w:val="654"/>
    <w:semiHidden/>
    <w:qFormat/>
    <w:pPr>
      <w:ind w:left="840"/>
      <w:jc w:val="left"/>
    </w:pPr>
  </w:style>
  <w:style w:type="paragraph" w:styleId="892">
    <w:name w:val="目录 31"/>
    <w:basedOn w:val="654"/>
    <w:next w:val="654"/>
    <w:link w:val="654"/>
    <w:semiHidden/>
    <w:qFormat/>
    <w:pPr>
      <w:ind w:left="420"/>
      <w:jc w:val="left"/>
    </w:pPr>
    <w:rPr>
      <w:i/>
      <w:iCs/>
      <w:szCs w:val="24"/>
    </w:rPr>
  </w:style>
  <w:style w:type="paragraph" w:styleId="893">
    <w:name w:val="纯文本1"/>
    <w:basedOn w:val="654"/>
    <w:next w:val="893"/>
    <w:link w:val="894"/>
    <w:qFormat/>
    <w:rPr>
      <w:rFonts w:ascii="宋体" w:hAnsi="Courier New" w:cs="Courier New"/>
    </w:rPr>
  </w:style>
  <w:style w:type="character" w:styleId="894">
    <w:name w:val="纯文本 Char"/>
    <w:next w:val="894"/>
    <w:link w:val="893"/>
    <w:qFormat/>
    <w:rPr>
      <w:rFonts w:ascii="宋体" w:hAnsi="Courier New" w:eastAsia="宋体" w:cs="Courier New"/>
      <w:szCs w:val="21"/>
    </w:rPr>
  </w:style>
  <w:style w:type="paragraph" w:styleId="895">
    <w:name w:val="目录 81"/>
    <w:basedOn w:val="654"/>
    <w:next w:val="654"/>
    <w:link w:val="654"/>
    <w:semiHidden/>
    <w:qFormat/>
    <w:pPr>
      <w:ind w:left="1470"/>
      <w:jc w:val="left"/>
    </w:pPr>
  </w:style>
  <w:style w:type="paragraph" w:styleId="896">
    <w:name w:val="日期1"/>
    <w:basedOn w:val="654"/>
    <w:next w:val="654"/>
    <w:link w:val="897"/>
    <w:qFormat/>
    <w:rPr>
      <w:sz w:val="24"/>
      <w:szCs w:val="24"/>
    </w:rPr>
  </w:style>
  <w:style w:type="character" w:styleId="897">
    <w:name w:val="日期 Char"/>
    <w:next w:val="897"/>
    <w:link w:val="896"/>
    <w:qFormat/>
    <w:rPr>
      <w:rFonts w:ascii="Times New Roman" w:hAnsi="Times New Roman" w:eastAsia="宋体" w:cs="Times New Roman"/>
      <w:sz w:val="24"/>
      <w:szCs w:val="24"/>
    </w:rPr>
  </w:style>
  <w:style w:type="paragraph" w:styleId="898">
    <w:name w:val="正文文本缩进 21"/>
    <w:basedOn w:val="654"/>
    <w:next w:val="898"/>
    <w:link w:val="899"/>
    <w:qFormat/>
    <w:pPr>
      <w:ind w:left="630" w:firstLine="645"/>
    </w:pPr>
    <w:rPr>
      <w:rFonts w:ascii="Arial" w:hAnsi="Arial" w:eastAsia="仿宋_GB2312" w:cs="Arial"/>
      <w:sz w:val="32"/>
      <w:szCs w:val="32"/>
    </w:rPr>
  </w:style>
  <w:style w:type="character" w:styleId="899">
    <w:name w:val="正文文本缩进 2 Char"/>
    <w:next w:val="899"/>
    <w:link w:val="898"/>
    <w:qFormat/>
    <w:rPr>
      <w:rFonts w:ascii="Arial" w:hAnsi="Arial" w:eastAsia="仿宋_GB2312" w:cs="Arial"/>
      <w:sz w:val="32"/>
      <w:szCs w:val="32"/>
    </w:rPr>
  </w:style>
  <w:style w:type="paragraph" w:styleId="900">
    <w:name w:val="批注框文本1"/>
    <w:basedOn w:val="654"/>
    <w:next w:val="900"/>
    <w:link w:val="901"/>
    <w:semiHidden/>
    <w:qFormat/>
    <w:rPr>
      <w:sz w:val="18"/>
      <w:szCs w:val="18"/>
    </w:rPr>
  </w:style>
  <w:style w:type="character" w:styleId="901">
    <w:name w:val="批注框文本 Char"/>
    <w:next w:val="901"/>
    <w:link w:val="900"/>
    <w:semiHidden/>
    <w:qFormat/>
    <w:rPr>
      <w:rFonts w:ascii="Times New Roman" w:hAnsi="Times New Roman" w:eastAsia="宋体" w:cs="Times New Roman"/>
      <w:sz w:val="18"/>
      <w:szCs w:val="18"/>
    </w:rPr>
  </w:style>
  <w:style w:type="paragraph" w:styleId="902">
    <w:name w:val="页脚1"/>
    <w:basedOn w:val="654"/>
    <w:next w:val="902"/>
    <w:link w:val="903"/>
    <w:qFormat/>
    <w:pPr>
      <w:jc w:val="left"/>
      <w:tabs>
        <w:tab w:val="center" w:pos="4153" w:leader="none"/>
        <w:tab w:val="right" w:pos="8306" w:leader="none"/>
      </w:tabs>
    </w:pPr>
    <w:rPr>
      <w:sz w:val="18"/>
      <w:szCs w:val="18"/>
    </w:rPr>
  </w:style>
  <w:style w:type="character" w:styleId="903">
    <w:name w:val="页脚 Char"/>
    <w:next w:val="903"/>
    <w:link w:val="902"/>
    <w:qFormat/>
    <w:rPr>
      <w:rFonts w:ascii="Times New Roman" w:hAnsi="Times New Roman" w:eastAsia="宋体" w:cs="Times New Roman"/>
      <w:sz w:val="18"/>
      <w:szCs w:val="18"/>
    </w:rPr>
  </w:style>
  <w:style w:type="paragraph" w:styleId="904">
    <w:name w:val="页眉1"/>
    <w:basedOn w:val="654"/>
    <w:next w:val="904"/>
    <w:link w:val="905"/>
    <w:qFormat/>
    <w:pPr>
      <w:jc w:val="center"/>
      <w:tabs>
        <w:tab w:val="center" w:pos="4153" w:leader="none"/>
        <w:tab w:val="right" w:pos="8306" w:leader="none"/>
      </w:tabs>
      <w:pBdr>
        <w:bottom w:val="single" w:color="000000" w:sz="6" w:space="1"/>
      </w:pBdr>
    </w:pPr>
    <w:rPr>
      <w:sz w:val="18"/>
      <w:szCs w:val="18"/>
    </w:rPr>
  </w:style>
  <w:style w:type="character" w:styleId="905">
    <w:name w:val="页眉 Char"/>
    <w:next w:val="905"/>
    <w:link w:val="904"/>
    <w:qFormat/>
    <w:rPr>
      <w:rFonts w:ascii="Times New Roman" w:hAnsi="Times New Roman" w:eastAsia="宋体" w:cs="Times New Roman"/>
      <w:sz w:val="18"/>
      <w:szCs w:val="18"/>
    </w:rPr>
  </w:style>
  <w:style w:type="paragraph" w:styleId="906">
    <w:name w:val="目录 1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907">
    <w:name w:val="目录 41"/>
    <w:basedOn w:val="654"/>
    <w:next w:val="654"/>
    <w:link w:val="654"/>
    <w:semiHidden/>
    <w:qFormat/>
    <w:pPr>
      <w:ind w:left="630"/>
      <w:jc w:val="left"/>
    </w:pPr>
  </w:style>
  <w:style w:type="paragraph" w:styleId="908">
    <w:name w:val="列表1"/>
    <w:basedOn w:val="654"/>
    <w:next w:val="908"/>
    <w:link w:val="654"/>
    <w:qFormat/>
    <w:pPr>
      <w:ind w:left="200" w:hanging="200"/>
    </w:pPr>
  </w:style>
  <w:style w:type="paragraph" w:styleId="909">
    <w:name w:val="目录 61"/>
    <w:basedOn w:val="654"/>
    <w:next w:val="654"/>
    <w:link w:val="654"/>
    <w:semiHidden/>
    <w:qFormat/>
    <w:pPr>
      <w:ind w:left="1050"/>
      <w:jc w:val="left"/>
    </w:pPr>
  </w:style>
  <w:style w:type="paragraph" w:styleId="910">
    <w:name w:val="正文文本缩进 31"/>
    <w:basedOn w:val="654"/>
    <w:next w:val="910"/>
    <w:link w:val="911"/>
    <w:qFormat/>
    <w:pPr>
      <w:ind w:left="645" w:firstLine="645"/>
    </w:pPr>
    <w:rPr>
      <w:rFonts w:ascii="Arial" w:hAnsi="Arial" w:eastAsia="仿宋_GB2312" w:cs="Arial"/>
      <w:color w:val="ffff00"/>
      <w:sz w:val="32"/>
      <w:szCs w:val="32"/>
    </w:rPr>
  </w:style>
  <w:style w:type="character" w:styleId="911">
    <w:name w:val="正文文本缩进 3 Char"/>
    <w:next w:val="911"/>
    <w:link w:val="910"/>
    <w:qFormat/>
    <w:rPr>
      <w:rFonts w:ascii="Arial" w:hAnsi="Arial" w:eastAsia="仿宋_GB2312" w:cs="Arial"/>
      <w:color w:val="ffff00"/>
      <w:sz w:val="32"/>
      <w:szCs w:val="32"/>
    </w:rPr>
  </w:style>
  <w:style w:type="paragraph" w:styleId="912">
    <w:name w:val="图表目录1"/>
    <w:basedOn w:val="654"/>
    <w:next w:val="654"/>
    <w:link w:val="654"/>
    <w:semiHidden/>
    <w:qFormat/>
    <w:pPr>
      <w:ind w:left="840" w:hanging="420"/>
    </w:pPr>
  </w:style>
  <w:style w:type="paragraph" w:styleId="913">
    <w:name w:val="目录 21"/>
    <w:basedOn w:val="654"/>
    <w:next w:val="654"/>
    <w:link w:val="654"/>
    <w:semiHidden/>
    <w:qFormat/>
    <w:pPr>
      <w:ind w:left="210"/>
      <w:jc w:val="left"/>
    </w:pPr>
    <w:rPr>
      <w:smallCaps/>
      <w:szCs w:val="24"/>
    </w:rPr>
  </w:style>
  <w:style w:type="paragraph" w:styleId="914">
    <w:name w:val="目录 91"/>
    <w:basedOn w:val="654"/>
    <w:next w:val="654"/>
    <w:link w:val="654"/>
    <w:semiHidden/>
    <w:qFormat/>
    <w:pPr>
      <w:ind w:left="1680"/>
      <w:jc w:val="left"/>
    </w:pPr>
  </w:style>
  <w:style w:type="paragraph" w:styleId="915">
    <w:name w:val="正文文本 21"/>
    <w:basedOn w:val="654"/>
    <w:next w:val="915"/>
    <w:link w:val="916"/>
    <w:qFormat/>
    <w:pPr>
      <w:jc w:val="center"/>
      <w:widowControl/>
    </w:pPr>
    <w:rPr>
      <w:rFonts w:ascii="楷体_GB2312" w:eastAsia="楷体_GB2312"/>
      <w:sz w:val="28"/>
      <w:szCs w:val="28"/>
    </w:rPr>
  </w:style>
  <w:style w:type="character" w:styleId="916">
    <w:name w:val="正文文本 2 Char"/>
    <w:next w:val="916"/>
    <w:link w:val="915"/>
    <w:qFormat/>
    <w:rPr>
      <w:rFonts w:ascii="楷体_GB2312" w:hAnsi="Times New Roman" w:eastAsia="楷体_GB2312" w:cs="Times New Roman"/>
      <w:sz w:val="28"/>
      <w:szCs w:val="28"/>
    </w:rPr>
  </w:style>
  <w:style w:type="paragraph" w:styleId="917">
    <w:name w:val="普通(网站)1"/>
    <w:basedOn w:val="654"/>
    <w:next w:val="917"/>
    <w:link w:val="654"/>
    <w:uiPriority w:val="99"/>
    <w:qFormat/>
    <w:pPr>
      <w:jc w:val="left"/>
      <w:spacing w:before="100" w:beforeAutospacing="1" w:after="100" w:afterAutospacing="1"/>
      <w:widowControl/>
    </w:pPr>
    <w:rPr>
      <w:rFonts w:ascii="宋体" w:hAnsi="宋体" w:cs="宋体"/>
      <w:sz w:val="24"/>
      <w:szCs w:val="24"/>
    </w:rPr>
  </w:style>
  <w:style w:type="paragraph" w:styleId="918">
    <w:name w:val="索引 11"/>
    <w:basedOn w:val="654"/>
    <w:next w:val="654"/>
    <w:link w:val="654"/>
    <w:semiHidden/>
    <w:qFormat/>
    <w:pPr>
      <w:spacing w:line="240" w:lineRule="atLeast"/>
    </w:pPr>
    <w:rPr>
      <w:b/>
      <w:bCs/>
    </w:rPr>
  </w:style>
  <w:style w:type="paragraph" w:styleId="919">
    <w:name w:val="批注主题1"/>
    <w:basedOn w:val="882"/>
    <w:next w:val="882"/>
    <w:link w:val="920"/>
    <w:semiHidden/>
    <w:qFormat/>
    <w:rPr>
      <w:b/>
      <w:bCs/>
    </w:rPr>
  </w:style>
  <w:style w:type="character" w:styleId="920">
    <w:name w:val="批注主题 Char"/>
    <w:next w:val="920"/>
    <w:link w:val="919"/>
    <w:semiHidden/>
    <w:qFormat/>
    <w:rPr>
      <w:rFonts w:ascii="Times New Roman" w:hAnsi="Times New Roman" w:eastAsia="宋体" w:cs="Times New Roman"/>
      <w:b/>
      <w:bCs/>
      <w:szCs w:val="21"/>
    </w:rPr>
  </w:style>
  <w:style w:type="paragraph" w:styleId="921">
    <w:name w:val="正文首行缩进1"/>
    <w:basedOn w:val="654"/>
    <w:next w:val="921"/>
    <w:link w:val="922"/>
    <w:qFormat/>
    <w:pPr>
      <w:ind w:firstLine="200"/>
      <w:spacing w:line="360" w:lineRule="auto"/>
    </w:pPr>
    <w:rPr>
      <w:rFonts w:ascii="仿宋_GB2312" w:eastAsia="仿宋_GB2312"/>
      <w:sz w:val="30"/>
      <w:szCs w:val="30"/>
    </w:rPr>
  </w:style>
  <w:style w:type="character" w:styleId="922">
    <w:name w:val="正文首行缩进 Char"/>
    <w:next w:val="922"/>
    <w:link w:val="921"/>
    <w:qFormat/>
    <w:rPr>
      <w:rFonts w:ascii="仿宋_GB2312" w:hAnsi="Times New Roman" w:eastAsia="仿宋_GB2312" w:cs="Times New Roman"/>
      <w:sz w:val="30"/>
      <w:szCs w:val="30"/>
    </w:rPr>
  </w:style>
  <w:style w:type="paragraph" w:styleId="923">
    <w:name w:val="正文首行缩进 21"/>
    <w:basedOn w:val="888"/>
    <w:next w:val="923"/>
    <w:link w:val="924"/>
    <w:qFormat/>
    <w:pPr>
      <w:ind w:firstLine="420"/>
      <w:spacing w:line="360" w:lineRule="auto"/>
    </w:pPr>
    <w:rPr>
      <w:rFonts w:ascii="宋体" w:hAnsi="宋体" w:eastAsia="宋体"/>
      <w:sz w:val="21"/>
      <w:szCs w:val="20"/>
    </w:rPr>
  </w:style>
  <w:style w:type="character" w:styleId="924">
    <w:name w:val="正文首行缩进 2 Char"/>
    <w:next w:val="924"/>
    <w:link w:val="923"/>
    <w:qFormat/>
    <w:rPr>
      <w:rFonts w:ascii="宋体" w:hAnsi="宋体" w:eastAsia="宋体" w:cs="Times New Roman"/>
      <w:sz w:val="32"/>
      <w:szCs w:val="20"/>
    </w:rPr>
  </w:style>
  <w:style w:type="table" w:styleId="925">
    <w:name w:val="网格型11"/>
    <w:basedOn w:val="877"/>
    <w:next w:val="925"/>
    <w:link w:val="654"/>
    <w:qFormat/>
    <w:pPr>
      <w:jc w:val="both"/>
      <w:widowControl w:val="off"/>
    </w:pPr>
    <w:rPr>
      <w:rFonts w:ascii="Times New Roman" w:hAnsi="Times New Roman" w:eastAsia="宋体" w:cs="Times New Roman"/>
      <w:sz w:val="20"/>
      <w:szCs w:val="20"/>
    </w:rPr>
    <w:tblPr/>
  </w:style>
  <w:style w:type="character" w:styleId="926">
    <w:name w:val="要点1"/>
    <w:next w:val="926"/>
    <w:link w:val="654"/>
    <w:qFormat/>
    <w:rPr>
      <w:b/>
      <w:bCs/>
    </w:rPr>
  </w:style>
  <w:style w:type="character" w:styleId="927">
    <w:name w:val="页码1"/>
    <w:next w:val="927"/>
    <w:link w:val="654"/>
    <w:qFormat/>
  </w:style>
  <w:style w:type="character" w:styleId="928">
    <w:name w:val="已访问的超链接1"/>
    <w:next w:val="928"/>
    <w:link w:val="654"/>
    <w:qFormat/>
    <w:rPr>
      <w:color w:val="800080"/>
      <w:u w:val="single"/>
    </w:rPr>
  </w:style>
  <w:style w:type="character" w:styleId="929">
    <w:name w:val="超链接1"/>
    <w:next w:val="929"/>
    <w:link w:val="654"/>
    <w:qFormat/>
    <w:rPr>
      <w:color w:val="0000ff"/>
      <w:u w:val="single"/>
    </w:rPr>
  </w:style>
  <w:style w:type="character" w:styleId="930">
    <w:name w:val="批注引用1"/>
    <w:next w:val="930"/>
    <w:link w:val="654"/>
    <w:semiHidden/>
    <w:qFormat/>
    <w:rPr>
      <w:sz w:val="21"/>
      <w:szCs w:val="21"/>
    </w:rPr>
  </w:style>
  <w:style w:type="paragraph" w:styleId="931">
    <w:name w:val="正文文本1"/>
    <w:basedOn w:val="654"/>
    <w:next w:val="654"/>
    <w:link w:val="654"/>
    <w:semiHidden/>
    <w:qFormat/>
    <w:rPr>
      <w:rFonts w:ascii="Arial" w:hAnsi="Arial" w:eastAsia="Arial" w:cs="Arial"/>
      <w:sz w:val="21"/>
      <w:szCs w:val="21"/>
      <w:lang w:val="en-US" w:eastAsia="en-US" w:bidi="ar-SA"/>
    </w:rPr>
  </w:style>
  <w:style w:type="paragraph" w:styleId="932">
    <w:name w:val="正文文本12"/>
    <w:basedOn w:val="654"/>
    <w:next w:val="932"/>
    <w:link w:val="654"/>
    <w:uiPriority w:val="1"/>
    <w:qFormat/>
    <w:pPr>
      <w:ind w:left="120"/>
    </w:pPr>
    <w:rPr>
      <w:rFonts w:ascii="宋体" w:hAnsi="宋体" w:eastAsia="宋体" w:cs="宋体"/>
      <w:sz w:val="21"/>
      <w:szCs w:val="21"/>
      <w:lang w:val="zh-CN" w:eastAsia="zh-CN" w:bidi="zh-CN"/>
    </w:rPr>
  </w:style>
  <w:style w:type="character" w:styleId="933">
    <w:name w:val="font5 Char"/>
    <w:next w:val="933"/>
    <w:link w:val="654"/>
    <w:qFormat/>
    <w:rPr>
      <w:rFonts w:ascii="宋体" w:hAnsi="宋体" w:eastAsia="宋体"/>
      <w:sz w:val="28"/>
      <w:szCs w:val="28"/>
      <w:lang w:val="en-US" w:eastAsia="zh-CN" w:bidi="ar-SA"/>
    </w:rPr>
  </w:style>
  <w:style w:type="character" w:styleId="934">
    <w:name w:val="二级目录 Char"/>
    <w:next w:val="934"/>
    <w:link w:val="935"/>
    <w:qFormat/>
    <w:rPr>
      <w:b/>
      <w:sz w:val="30"/>
      <w:szCs w:val="28"/>
    </w:rPr>
  </w:style>
  <w:style w:type="paragraph" w:styleId="935">
    <w:name w:val="二级目录"/>
    <w:next w:val="654"/>
    <w:link w:val="934"/>
    <w:qFormat/>
    <w:pPr>
      <w:numPr>
        <w:ilvl w:val="0"/>
        <w:numId w:val="2"/>
      </w:numPr>
      <w:tabs>
        <w:tab w:val="left" w:pos="907" w:leader="none"/>
        <w:tab w:val="left" w:pos="1145" w:leader="none"/>
      </w:tabs>
      <w:outlineLvl w:val="1"/>
    </w:pPr>
    <w:rPr>
      <w:b/>
      <w:sz w:val="30"/>
      <w:szCs w:val="28"/>
      <w:lang w:val="en-US" w:eastAsia="zh-CN" w:bidi="ar-SA"/>
    </w:rPr>
  </w:style>
  <w:style w:type="character" w:styleId="936">
    <w:name w:val="列出段落 Char"/>
    <w:next w:val="936"/>
    <w:link w:val="937"/>
    <w:qFormat/>
    <w:rPr>
      <w:rFonts w:ascii="Calibri" w:hAnsi="Calibri"/>
      <w:sz w:val="24"/>
      <w:szCs w:val="24"/>
      <w:lang w:eastAsia="en-US" w:bidi="en-US"/>
    </w:rPr>
  </w:style>
  <w:style w:type="paragraph" w:styleId="937">
    <w:name w:val="列出段落1"/>
    <w:basedOn w:val="654"/>
    <w:next w:val="937"/>
    <w:link w:val="936"/>
    <w:qFormat/>
    <w:pPr>
      <w:contextualSpacing/>
      <w:ind w:left="720"/>
      <w:jc w:val="left"/>
      <w:widowControl/>
    </w:pPr>
    <w:rPr>
      <w:rFonts w:ascii="Calibri" w:hAnsi="Calibri" w:eastAsia="宋体" w:cs="Times New Roman"/>
      <w:sz w:val="24"/>
      <w:szCs w:val="24"/>
      <w:lang w:eastAsia="en-US" w:bidi="en-US"/>
    </w:rPr>
  </w:style>
  <w:style w:type="paragraph" w:styleId="938">
    <w:name w:val="Body Text(ch)"/>
    <w:basedOn w:val="654"/>
    <w:next w:val="886"/>
    <w:link w:val="654"/>
    <w:qFormat/>
    <w:pPr>
      <w:spacing w:after="120"/>
    </w:pPr>
    <w:rPr>
      <w:rFonts w:ascii="宋体" w:hAnsi="Arial"/>
      <w:bCs/>
      <w:iCs/>
      <w:szCs w:val="24"/>
    </w:rPr>
  </w:style>
  <w:style w:type="paragraph" w:styleId="939">
    <w:name w:val="xl27"/>
    <w:basedOn w:val="654"/>
    <w:next w:val="939"/>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name w:val="xl26"/>
    <w:basedOn w:val="654"/>
    <w:next w:val="940"/>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name w:val="Char"/>
    <w:basedOn w:val="654"/>
    <w:next w:val="941"/>
    <w:link w:val="654"/>
    <w:qFormat/>
    <w:pPr>
      <w:ind w:firstLine="200"/>
      <w:tabs>
        <w:tab w:val="left" w:pos="360" w:leader="none"/>
      </w:tabs>
    </w:pPr>
    <w:rPr>
      <w:sz w:val="28"/>
      <w:szCs w:val="30"/>
    </w:rPr>
  </w:style>
  <w:style w:type="paragraph" w:styleId="942">
    <w:name w:val=" Char"/>
    <w:basedOn w:val="880"/>
    <w:next w:val="942"/>
    <w:link w:val="654"/>
    <w:qFormat/>
    <w:rPr>
      <w:rFonts w:ascii="Tahoma" w:hAnsi="Tahoma"/>
      <w:sz w:val="24"/>
      <w:szCs w:val="24"/>
    </w:rPr>
  </w:style>
  <w:style w:type="paragraph" w:styleId="943">
    <w:name w:val="普通正文"/>
    <w:basedOn w:val="654"/>
    <w:next w:val="943"/>
    <w:link w:val="654"/>
    <w:qFormat/>
    <w:pPr>
      <w:ind w:firstLine="480"/>
      <w:jc w:val="left"/>
      <w:spacing w:before="120" w:after="120" w:line="360" w:lineRule="auto"/>
    </w:pPr>
    <w:rPr>
      <w:rFonts w:ascii="Arial" w:hAnsi="Arial"/>
      <w:sz w:val="24"/>
      <w:szCs w:val="24"/>
    </w:rPr>
  </w:style>
  <w:style w:type="paragraph" w:styleId="944">
    <w:name w:val="table_lines"/>
    <w:basedOn w:val="654"/>
    <w:next w:val="944"/>
    <w:link w:val="654"/>
    <w:qFormat/>
    <w:pPr>
      <w:jc w:val="left"/>
      <w:widowControl/>
    </w:pPr>
    <w:rPr>
      <w:sz w:val="20"/>
      <w:szCs w:val="20"/>
      <w:lang w:val="de-DE" w:eastAsia="de-DE"/>
    </w:rPr>
  </w:style>
  <w:style w:type="paragraph" w:styleId="945">
    <w:name w:val="附录1"/>
    <w:next w:val="945"/>
    <w:link w:val="654"/>
    <w:qFormat/>
    <w:pPr>
      <w:numPr>
        <w:ilvl w:val="0"/>
        <w:numId w:val="2"/>
      </w:numPr>
      <w:spacing w:before="240" w:line="600" w:lineRule="atLeast"/>
      <w:tabs>
        <w:tab w:val="left" w:pos="907" w:leader="none"/>
      </w:tabs>
    </w:pPr>
    <w:rPr>
      <w:b/>
      <w:i/>
      <w:sz w:val="28"/>
      <w:lang w:val="en-US" w:eastAsia="zh-CN" w:bidi="ar-SA"/>
    </w:rPr>
  </w:style>
  <w:style w:type="paragraph" w:styleId="946">
    <w:name w:val="font7"/>
    <w:basedOn w:val="654"/>
    <w:next w:val="946"/>
    <w:link w:val="654"/>
    <w:qFormat/>
    <w:pPr>
      <w:jc w:val="left"/>
      <w:spacing w:before="100" w:beforeAutospacing="1" w:after="100" w:afterAutospacing="1"/>
      <w:widowControl/>
    </w:pPr>
    <w:rPr>
      <w:rFonts w:hint="eastAsia" w:ascii="宋体" w:hAnsi="宋体"/>
      <w:sz w:val="18"/>
      <w:szCs w:val="18"/>
    </w:rPr>
  </w:style>
  <w:style w:type="paragraph" w:styleId="947">
    <w:name w:val=" Char Char Char Char"/>
    <w:basedOn w:val="880"/>
    <w:next w:val="947"/>
    <w:link w:val="654"/>
    <w:qFormat/>
    <w:pPr>
      <w:spacing w:line="360" w:lineRule="auto"/>
    </w:pPr>
    <w:rPr>
      <w:rFonts w:ascii="Tahoma" w:hAnsi="Tahoma"/>
      <w:sz w:val="24"/>
      <w:szCs w:val="24"/>
    </w:rPr>
  </w:style>
  <w:style w:type="paragraph" w:styleId="948">
    <w:name w:val="列出段落"/>
    <w:basedOn w:val="654"/>
    <w:next w:val="948"/>
    <w:link w:val="654"/>
    <w:qFormat/>
    <w:pPr>
      <w:contextualSpacing/>
      <w:ind w:left="720"/>
      <w:jc w:val="left"/>
      <w:widowControl/>
    </w:pPr>
    <w:rPr>
      <w:rFonts w:ascii="Calibri" w:hAnsi="Calibri"/>
      <w:sz w:val="24"/>
      <w:szCs w:val="24"/>
      <w:lang w:eastAsia="en-US" w:bidi="en-US"/>
    </w:rPr>
  </w:style>
  <w:style w:type="paragraph" w:styleId="949">
    <w:name w:val="4"/>
    <w:basedOn w:val="654"/>
    <w:next w:val="910"/>
    <w:link w:val="654"/>
    <w:qFormat/>
    <w:pPr>
      <w:ind w:firstLine="420"/>
      <w:spacing w:line="360" w:lineRule="auto"/>
    </w:pPr>
    <w:rPr>
      <w:color w:val="ff0000"/>
      <w:sz w:val="24"/>
      <w:szCs w:val="24"/>
    </w:rPr>
  </w:style>
  <w:style w:type="paragraph" w:styleId="950">
    <w:name w:val="普通 (Web)"/>
    <w:basedOn w:val="654"/>
    <w:next w:val="950"/>
    <w:link w:val="654"/>
    <w:qFormat/>
    <w:pPr>
      <w:jc w:val="left"/>
      <w:spacing w:before="100" w:beforeAutospacing="1" w:after="100" w:afterAutospacing="1"/>
      <w:widowControl/>
    </w:pPr>
    <w:rPr>
      <w:rFonts w:ascii="宋体" w:hAnsi="宋体"/>
      <w:sz w:val="24"/>
      <w:szCs w:val="24"/>
    </w:rPr>
  </w:style>
  <w:style w:type="paragraph" w:styleId="951">
    <w:name w:val=" Char Char Char Char Char Char Char Char Char Char"/>
    <w:basedOn w:val="654"/>
    <w:next w:val="951"/>
    <w:link w:val="654"/>
    <w:qFormat/>
    <w:pPr>
      <w:spacing w:line="360" w:lineRule="auto"/>
    </w:pPr>
    <w:rPr>
      <w:sz w:val="24"/>
      <w:szCs w:val="20"/>
    </w:rPr>
  </w:style>
  <w:style w:type="paragraph" w:styleId="952">
    <w:name w:val="样式1"/>
    <w:basedOn w:val="654"/>
    <w:next w:val="952"/>
    <w:link w:val="654"/>
    <w:qFormat/>
    <w:pPr>
      <w:numPr>
        <w:ilvl w:val="0"/>
        <w:numId w:val="3"/>
      </w:numPr>
      <w:tabs>
        <w:tab w:val="left" w:pos="709" w:leader="none"/>
      </w:tabs>
    </w:pPr>
    <w:rPr>
      <w:rFonts w:ascii="宋体" w:hAnsi="宋体"/>
    </w:rPr>
  </w:style>
  <w:style w:type="paragraph" w:styleId="953">
    <w:name w:val="font6"/>
    <w:basedOn w:val="654"/>
    <w:next w:val="953"/>
    <w:link w:val="654"/>
    <w:qFormat/>
    <w:pPr>
      <w:jc w:val="left"/>
      <w:spacing w:before="100" w:beforeAutospacing="1" w:after="100" w:afterAutospacing="1"/>
      <w:widowControl/>
    </w:pPr>
    <w:rPr>
      <w:rFonts w:hint="eastAsia" w:ascii="宋体" w:hAnsi="宋体"/>
      <w:sz w:val="28"/>
      <w:szCs w:val="28"/>
      <w:u w:val="single"/>
    </w:rPr>
  </w:style>
  <w:style w:type="paragraph" w:styleId="954">
    <w:name w:val="xl25"/>
    <w:basedOn w:val="654"/>
    <w:next w:val="954"/>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name w:val="标题3"/>
    <w:basedOn w:val="654"/>
    <w:next w:val="654"/>
    <w:link w:val="654"/>
    <w:qFormat/>
    <w:pPr>
      <w:ind w:firstLine="624"/>
      <w:spacing w:line="590" w:lineRule="atLeast"/>
    </w:pPr>
    <w:rPr>
      <w:rFonts w:ascii="方正黑体_GBK" w:eastAsia="方正黑体_GBK"/>
      <w:sz w:val="32"/>
      <w:szCs w:val="32"/>
    </w:rPr>
  </w:style>
  <w:style w:type="paragraph" w:styleId="957">
    <w:name w:val="xl24"/>
    <w:basedOn w:val="654"/>
    <w:next w:val="957"/>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9"/>
    <w:basedOn w:val="654"/>
    <w:next w:val="958"/>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9">
    <w:name w:val="Char Char Char Char Char Char Char Char"/>
    <w:basedOn w:val="654"/>
    <w:next w:val="959"/>
    <w:link w:val="654"/>
    <w:qFormat/>
    <w:pPr>
      <w:jc w:val="left"/>
      <w:spacing w:after="160" w:line="240" w:lineRule="exact"/>
      <w:widowControl/>
    </w:pPr>
    <w:rPr>
      <w:rFonts w:ascii="Verdana" w:hAnsi="Verdana"/>
      <w:sz w:val="20"/>
      <w:szCs w:val="20"/>
      <w:lang w:eastAsia="en-US"/>
    </w:rPr>
  </w:style>
  <w:style w:type="paragraph" w:styleId="960">
    <w:name w:val="xl28"/>
    <w:basedOn w:val="654"/>
    <w:next w:val="960"/>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1">
    <w:name w:val=" Char Char Char Char Char Char Char Char"/>
    <w:basedOn w:val="654"/>
    <w:next w:val="961"/>
    <w:link w:val="654"/>
    <w:qFormat/>
    <w:pPr>
      <w:jc w:val="left"/>
      <w:spacing w:after="160" w:line="240" w:lineRule="exact"/>
      <w:widowControl/>
    </w:pPr>
    <w:rPr>
      <w:rFonts w:ascii="Verdana" w:hAnsi="Verdana"/>
      <w:sz w:val="20"/>
      <w:szCs w:val="20"/>
      <w:lang w:eastAsia="en-US"/>
    </w:rPr>
  </w:style>
  <w:style w:type="paragraph" w:styleId="962">
    <w:name w:val="xl30"/>
    <w:basedOn w:val="654"/>
    <w:next w:val="962"/>
    <w:link w:val="654"/>
    <w:qFormat/>
    <w:pPr>
      <w:jc w:val="center"/>
      <w:spacing w:before="100" w:beforeAutospacing="1" w:after="100" w:afterAutospacing="1"/>
      <w:widowControl/>
    </w:pPr>
    <w:rPr>
      <w:rFonts w:ascii="宋体" w:hAnsi="宋体"/>
      <w:b/>
      <w:bCs/>
      <w:sz w:val="36"/>
      <w:szCs w:val="36"/>
    </w:rPr>
  </w:style>
  <w:style w:type="paragraph" w:styleId="963">
    <w:name w:val="Char Char Char Char"/>
    <w:basedOn w:val="880"/>
    <w:next w:val="963"/>
    <w:link w:val="654"/>
    <w:qFormat/>
    <w:pPr>
      <w:spacing w:line="360" w:lineRule="auto"/>
    </w:pPr>
    <w:rPr>
      <w:rFonts w:ascii="Tahoma" w:hAnsi="Tahoma"/>
      <w:sz w:val="24"/>
      <w:szCs w:val="24"/>
    </w:rPr>
  </w:style>
  <w:style w:type="paragraph" w:styleId="964">
    <w:name w:val="table_1stline"/>
    <w:basedOn w:val="654"/>
    <w:next w:val="964"/>
    <w:link w:val="654"/>
    <w:qFormat/>
    <w:pPr>
      <w:jc w:val="left"/>
      <w:spacing w:before="120"/>
      <w:widowControl/>
    </w:pPr>
    <w:rPr>
      <w:bCs/>
      <w:sz w:val="20"/>
      <w:szCs w:val="20"/>
      <w:lang w:val="de-DE" w:eastAsia="de-DE"/>
    </w:rPr>
  </w:style>
  <w:style w:type="paragraph" w:styleId="965">
    <w:name w:val="font5"/>
    <w:basedOn w:val="654"/>
    <w:next w:val="965"/>
    <w:link w:val="654"/>
    <w:qFormat/>
    <w:pPr>
      <w:jc w:val="left"/>
      <w:spacing w:before="100" w:beforeAutospacing="1" w:after="100" w:afterAutospacing="1"/>
      <w:widowControl/>
    </w:pPr>
    <w:rPr>
      <w:rFonts w:hint="eastAsia" w:ascii="宋体" w:hAnsi="宋体"/>
      <w:sz w:val="28"/>
      <w:szCs w:val="28"/>
    </w:rPr>
  </w:style>
  <w:style w:type="paragraph" w:styleId="966">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name w:val="修订"/>
    <w:next w:val="967"/>
    <w:link w:val="654"/>
    <w:uiPriority w:val="99"/>
    <w:semiHidden/>
    <w:qFormat/>
    <w:rPr>
      <w:sz w:val="21"/>
      <w:szCs w:val="21"/>
      <w:lang w:val="en-US" w:eastAsia="zh-CN" w:bidi="ar-SA"/>
    </w:rPr>
  </w:style>
  <w:style w:type="paragraph" w:styleId="968">
    <w:name w:val="无间隔1"/>
    <w:next w:val="968"/>
    <w:link w:val="654"/>
    <w:uiPriority w:val="99"/>
    <w:qFormat/>
    <w:pPr>
      <w:jc w:val="both"/>
      <w:widowControl w:val="off"/>
    </w:pPr>
    <w:rPr>
      <w:sz w:val="21"/>
      <w:szCs w:val="21"/>
      <w:lang w:val="en-US" w:eastAsia="zh-CN" w:bidi="ar-SA"/>
    </w:rPr>
  </w:style>
  <w:style w:type="paragraph" w:styleId="969">
    <w:name w:val="正文文本 211"/>
    <w:basedOn w:val="654"/>
    <w:next w:val="969"/>
    <w:link w:val="654"/>
    <w:uiPriority w:val="99"/>
    <w:qFormat/>
    <w:pPr>
      <w:jc w:val="center"/>
    </w:pPr>
    <w:rPr>
      <w:b/>
      <w:bCs/>
      <w:sz w:val="20"/>
      <w:szCs w:val="20"/>
    </w:rPr>
  </w:style>
  <w:style w:type="table" w:styleId="970">
    <w:name w:val="Table Normal_0"/>
    <w:next w:val="970"/>
    <w:link w:val="654"/>
    <w:qFormat/>
    <w:rPr>
      <w:lang w:val="en-US" w:eastAsia="zh-CN" w:bidi="ar-SA"/>
    </w:rPr>
    <w:tblPr/>
  </w:style>
  <w:style w:type="character" w:styleId="971">
    <w:name w:val="font71"/>
    <w:next w:val="971"/>
    <w:link w:val="654"/>
    <w:qFormat/>
    <w:rPr>
      <w:rFonts w:hint="eastAsia" w:ascii="仿宋" w:hAnsi="仿宋" w:eastAsia="仿宋" w:cs="仿宋"/>
      <w:color w:val="000000"/>
      <w:sz w:val="24"/>
      <w:szCs w:val="24"/>
      <w:u w:val="single"/>
    </w:rPr>
  </w:style>
  <w:style w:type="character" w:styleId="972">
    <w:name w:val="font41"/>
    <w:next w:val="972"/>
    <w:link w:val="654"/>
    <w:qFormat/>
    <w:rPr>
      <w:rFonts w:hint="eastAsia" w:ascii="仿宋" w:hAnsi="仿宋" w:eastAsia="仿宋" w:cs="仿宋"/>
      <w:color w:val="000000"/>
      <w:sz w:val="24"/>
      <w:szCs w:val="24"/>
      <w:u w:val="none"/>
    </w:rPr>
  </w:style>
  <w:style w:type="character" w:styleId="973">
    <w:name w:val="font81"/>
    <w:next w:val="973"/>
    <w:link w:val="654"/>
    <w:qFormat/>
    <w:rPr>
      <w:rFonts w:hint="eastAsia" w:ascii="宋体" w:hAnsi="宋体" w:eastAsia="宋体" w:cs="宋体"/>
      <w:color w:val="000000"/>
      <w:sz w:val="24"/>
      <w:szCs w:val="24"/>
      <w:u w:val="single"/>
    </w:rPr>
  </w:style>
  <w:style w:type="paragraph" w:styleId="974">
    <w:name w:val="Table Paragraph"/>
    <w:basedOn w:val="654"/>
    <w:next w:val="974"/>
    <w:link w:val="654"/>
    <w:uiPriority w:val="1"/>
    <w:qFormat/>
    <w:pPr>
      <w:jc w:val="left"/>
    </w:pPr>
    <w:rPr>
      <w:rFonts w:ascii="宋体" w:hAnsi="宋体" w:eastAsia="宋体" w:cs="宋体"/>
      <w:sz w:val="22"/>
      <w:szCs w:val="22"/>
      <w:lang w:val="zh-CN" w:bidi="zh-CN"/>
    </w:rPr>
  </w:style>
  <w:style w:type="table" w:styleId="975">
    <w:name w:val="网格型1"/>
    <w:basedOn w:val="976"/>
    <w:next w:val="975"/>
    <w:link w:val="654"/>
    <w:qFormat/>
    <w:pPr>
      <w:jc w:val="both"/>
      <w:widowControl w:val="off"/>
    </w:pPr>
    <w:tblPr/>
  </w:style>
  <w:style w:type="table" w:styleId="976">
    <w:name w:val="普通表格1"/>
    <w:next w:val="976"/>
    <w:link w:val="654"/>
    <w:semiHidden/>
    <w:qFormat/>
    <w:rPr>
      <w:lang w:val="en-US" w:eastAsia="zh-CN" w:bidi="ar-SA"/>
    </w:rPr>
    <w:tblPr/>
  </w:style>
  <w:style w:type="paragraph" w:styleId="977">
    <w:name w:val="首行缩进"/>
    <w:basedOn w:val="654"/>
    <w:next w:val="977"/>
    <w:link w:val="654"/>
    <w:qFormat/>
    <w:pPr>
      <w:ind w:firstLine="480"/>
    </w:pPr>
    <w:rPr>
      <w:lang w:val="zh-CN"/>
    </w:rPr>
  </w:style>
  <w:style w:type="paragraph" w:styleId="978">
    <w:name w:val="标题 31"/>
    <w:basedOn w:val="654"/>
    <w:next w:val="654"/>
    <w:link w:val="6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9">
    <w:name w:val="正文缩进1"/>
    <w:basedOn w:val="654"/>
    <w:next w:val="979"/>
    <w:link w:val="654"/>
    <w:qFormat/>
    <w:pPr>
      <w:ind w:firstLine="420"/>
      <w:spacing w:line="360" w:lineRule="auto"/>
    </w:pPr>
    <w:rPr>
      <w:sz w:val="24"/>
    </w:rPr>
  </w:style>
  <w:style w:type="table" w:styleId="980">
    <w:name w:val="Table Normal"/>
    <w:next w:val="980"/>
    <w:link w:val="654"/>
    <w:qFormat/>
    <w:rPr>
      <w:lang w:val="en-US" w:eastAsia="zh-CN" w:bidi="ar-SA"/>
    </w:rPr>
    <w:tblPr/>
  </w:style>
  <w:style w:type="character" w:styleId="981">
    <w:name w:val="15"/>
    <w:next w:val="981"/>
    <w:link w:val="654"/>
    <w:rPr>
      <w:rFonts w:ascii="Times New Roman" w:hAnsi="Times New Roman" w:cs="Times New Roman"/>
    </w:rPr>
  </w:style>
  <w:style w:type="table" w:styleId="982">
    <w:name w:val="网格型12"/>
    <w:next w:val="982"/>
    <w:link w:val="654"/>
    <w:uiPriority w:val="59"/>
    <w:qFormat/>
    <w:rPr>
      <w:lang w:val="en-US" w:eastAsia="zh-CN" w:bidi="ar-SA"/>
    </w:rPr>
    <w:tblPr/>
  </w:style>
  <w:style w:type="character" w:styleId="983">
    <w:name w:val="font11"/>
    <w:next w:val="983"/>
    <w:link w:val="654"/>
    <w:qFormat/>
    <w:rPr>
      <w:rFonts w:hint="eastAsia" w:ascii="宋体" w:hAnsi="宋体" w:eastAsia="宋体" w:cs="宋体"/>
      <w:color w:val="000000"/>
      <w:sz w:val="24"/>
      <w:szCs w:val="24"/>
      <w:u w:val="none"/>
    </w:rPr>
  </w:style>
  <w:style w:type="character" w:styleId="17335" w:default="1">
    <w:name w:val="Default Paragraph Font"/>
    <w:uiPriority w:val="1"/>
    <w:semiHidden/>
    <w:unhideWhenUsed/>
  </w:style>
  <w:style w:type="numbering" w:styleId="17336" w:default="1">
    <w:name w:val="No List"/>
    <w:uiPriority w:val="99"/>
    <w:semiHidden/>
    <w:unhideWhenUsed/>
  </w:style>
  <w:style w:type="table" w:styleId="17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5</cp:revision>
  <dcterms:created xsi:type="dcterms:W3CDTF">2023-03-16T02:16:00Z</dcterms:created>
  <dcterms:modified xsi:type="dcterms:W3CDTF">2026-07-17T03:29:04Z</dcterms:modified>
</cp:coreProperties>
</file>