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FEED52"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供应商报价、得分和排名一览表</w:t>
      </w:r>
    </w:p>
    <w:p w14:paraId="6516F350">
      <w:pPr>
        <w:jc w:val="left"/>
        <w:rPr>
          <w:rFonts w:hint="default" w:ascii="仿宋" w:hAnsi="仿宋" w:eastAsia="仿宋"/>
          <w:sz w:val="28"/>
          <w:szCs w:val="28"/>
          <w:lang w:val="en-US"/>
        </w:rPr>
      </w:pPr>
      <w:r>
        <w:rPr>
          <w:rFonts w:hint="eastAsia" w:ascii="仿宋" w:hAnsi="仿宋" w:eastAsia="仿宋"/>
          <w:sz w:val="28"/>
          <w:szCs w:val="28"/>
        </w:rPr>
        <w:t>项目名称：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2026年如皋市直管公房维修工程项目采购包一</w:t>
      </w:r>
    </w:p>
    <w:p w14:paraId="0AF5351E">
      <w:pPr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项目编号：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JSZC-320682-NTZJ-C2026-0019   </w:t>
      </w:r>
      <w:r>
        <w:rPr>
          <w:rFonts w:hint="eastAsia" w:ascii="仿宋" w:hAnsi="仿宋" w:eastAsia="仿宋"/>
          <w:sz w:val="28"/>
          <w:szCs w:val="28"/>
        </w:rPr>
        <w:t>评审日期：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2026.08.10</w:t>
      </w:r>
    </w:p>
    <w:tbl>
      <w:tblPr>
        <w:tblStyle w:val="5"/>
        <w:tblW w:w="9343" w:type="dxa"/>
        <w:tblInd w:w="-113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4725"/>
        <w:gridCol w:w="1469"/>
        <w:gridCol w:w="1268"/>
        <w:gridCol w:w="1021"/>
      </w:tblGrid>
      <w:tr w14:paraId="0D592F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" w:type="dxa"/>
            <w:vAlign w:val="center"/>
          </w:tcPr>
          <w:p w14:paraId="4F537D5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4725" w:type="dxa"/>
            <w:vAlign w:val="center"/>
          </w:tcPr>
          <w:p w14:paraId="0051775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469" w:type="dxa"/>
            <w:vAlign w:val="center"/>
          </w:tcPr>
          <w:p w14:paraId="7916A6D8">
            <w:pPr>
              <w:snapToGrid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  <w:p w14:paraId="7A6951C3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费率%</w:t>
            </w:r>
            <w:r>
              <w:rPr>
                <w:rFonts w:ascii="仿宋" w:hAnsi="仿宋" w:eastAsia="仿宋"/>
                <w:sz w:val="28"/>
                <w:szCs w:val="28"/>
              </w:rPr>
              <w:t>）</w:t>
            </w:r>
          </w:p>
        </w:tc>
        <w:tc>
          <w:tcPr>
            <w:tcW w:w="1268" w:type="dxa"/>
            <w:vAlign w:val="center"/>
          </w:tcPr>
          <w:p w14:paraId="3116C8B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总得分</w:t>
            </w:r>
          </w:p>
        </w:tc>
        <w:tc>
          <w:tcPr>
            <w:tcW w:w="1021" w:type="dxa"/>
            <w:vAlign w:val="center"/>
          </w:tcPr>
          <w:p w14:paraId="59C29A4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 w14:paraId="7A9EB4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60" w:type="dxa"/>
            <w:shd w:val="clear"/>
            <w:vAlign w:val="center"/>
          </w:tcPr>
          <w:p w14:paraId="2D857FA5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4725" w:type="dxa"/>
            <w:shd w:val="clear"/>
            <w:vAlign w:val="center"/>
          </w:tcPr>
          <w:p w14:paraId="3E538981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江苏金轩建设工程有限公司</w:t>
            </w:r>
          </w:p>
        </w:tc>
        <w:tc>
          <w:tcPr>
            <w:tcW w:w="1469" w:type="dxa"/>
            <w:shd w:val="clear"/>
            <w:vAlign w:val="center"/>
          </w:tcPr>
          <w:p w14:paraId="396E38C3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91.32%</w:t>
            </w:r>
          </w:p>
        </w:tc>
        <w:tc>
          <w:tcPr>
            <w:tcW w:w="1268" w:type="dxa"/>
            <w:shd w:val="clear"/>
            <w:vAlign w:val="center"/>
          </w:tcPr>
          <w:p w14:paraId="43D6A219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94.24 </w:t>
            </w:r>
          </w:p>
        </w:tc>
        <w:tc>
          <w:tcPr>
            <w:tcW w:w="1021" w:type="dxa"/>
            <w:shd w:val="clear"/>
            <w:vAlign w:val="center"/>
          </w:tcPr>
          <w:p w14:paraId="643667A8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</w:tr>
      <w:tr w14:paraId="28CFF57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0" w:type="dxa"/>
            <w:shd w:val="clear"/>
            <w:vAlign w:val="center"/>
          </w:tcPr>
          <w:p w14:paraId="4D89B890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4725" w:type="dxa"/>
            <w:shd w:val="clear"/>
            <w:vAlign w:val="center"/>
          </w:tcPr>
          <w:p w14:paraId="7E7255BC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南通市福坤钢结构工程有限公司</w:t>
            </w:r>
          </w:p>
        </w:tc>
        <w:tc>
          <w:tcPr>
            <w:tcW w:w="1469" w:type="dxa"/>
            <w:shd w:val="clear"/>
            <w:vAlign w:val="center"/>
          </w:tcPr>
          <w:p w14:paraId="6CC6B9D6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91.12%</w:t>
            </w:r>
          </w:p>
        </w:tc>
        <w:tc>
          <w:tcPr>
            <w:tcW w:w="1268" w:type="dxa"/>
            <w:shd w:val="clear"/>
            <w:vAlign w:val="center"/>
          </w:tcPr>
          <w:p w14:paraId="5BFD62F8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85.80 </w:t>
            </w:r>
          </w:p>
        </w:tc>
        <w:tc>
          <w:tcPr>
            <w:tcW w:w="1021" w:type="dxa"/>
            <w:shd w:val="clear"/>
            <w:vAlign w:val="center"/>
          </w:tcPr>
          <w:p w14:paraId="1358B33F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</w:tr>
      <w:tr w14:paraId="2887B41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0" w:type="dxa"/>
            <w:shd w:val="clear"/>
            <w:vAlign w:val="center"/>
          </w:tcPr>
          <w:p w14:paraId="4AF794B1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4725" w:type="dxa"/>
            <w:shd w:val="clear"/>
            <w:vAlign w:val="center"/>
          </w:tcPr>
          <w:p w14:paraId="3ACE7C16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南通市建华交通建设工程有限公司</w:t>
            </w:r>
          </w:p>
        </w:tc>
        <w:tc>
          <w:tcPr>
            <w:tcW w:w="1469" w:type="dxa"/>
            <w:shd w:val="clear"/>
            <w:vAlign w:val="center"/>
          </w:tcPr>
          <w:p w14:paraId="62C17A67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91.50%</w:t>
            </w:r>
          </w:p>
        </w:tc>
        <w:tc>
          <w:tcPr>
            <w:tcW w:w="1268" w:type="dxa"/>
            <w:shd w:val="clear"/>
            <w:vAlign w:val="center"/>
          </w:tcPr>
          <w:p w14:paraId="2D328D0B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94.51 </w:t>
            </w:r>
          </w:p>
        </w:tc>
        <w:tc>
          <w:tcPr>
            <w:tcW w:w="1021" w:type="dxa"/>
            <w:shd w:val="clear"/>
            <w:vAlign w:val="center"/>
          </w:tcPr>
          <w:p w14:paraId="07B076BA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</w:tr>
      <w:tr w14:paraId="0081CD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0" w:type="dxa"/>
            <w:shd w:val="clear"/>
            <w:vAlign w:val="center"/>
          </w:tcPr>
          <w:p w14:paraId="4EBC68E0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4725" w:type="dxa"/>
            <w:shd w:val="clear"/>
            <w:vAlign w:val="center"/>
          </w:tcPr>
          <w:p w14:paraId="5B799C85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南通诚晟建设工程有限公司</w:t>
            </w:r>
          </w:p>
        </w:tc>
        <w:tc>
          <w:tcPr>
            <w:tcW w:w="1469" w:type="dxa"/>
            <w:shd w:val="clear"/>
            <w:vAlign w:val="center"/>
          </w:tcPr>
          <w:p w14:paraId="7E721E4F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91.22%</w:t>
            </w:r>
          </w:p>
        </w:tc>
        <w:tc>
          <w:tcPr>
            <w:tcW w:w="1268" w:type="dxa"/>
            <w:shd w:val="clear"/>
            <w:vAlign w:val="center"/>
          </w:tcPr>
          <w:p w14:paraId="2901F22B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92.93 </w:t>
            </w:r>
          </w:p>
        </w:tc>
        <w:tc>
          <w:tcPr>
            <w:tcW w:w="1021" w:type="dxa"/>
            <w:shd w:val="clear"/>
            <w:vAlign w:val="center"/>
          </w:tcPr>
          <w:p w14:paraId="2222CF10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</w:tr>
      <w:tr w14:paraId="7F2D3CB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0" w:type="dxa"/>
            <w:shd w:val="clear"/>
            <w:vAlign w:val="center"/>
          </w:tcPr>
          <w:p w14:paraId="060E3A4C">
            <w:pPr>
              <w:jc w:val="center"/>
              <w:rPr>
                <w:rFonts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4725" w:type="dxa"/>
            <w:shd w:val="clear"/>
            <w:vAlign w:val="center"/>
          </w:tcPr>
          <w:p w14:paraId="2BB70ECC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江苏科宇古典园林建设工程有限公司</w:t>
            </w:r>
          </w:p>
        </w:tc>
        <w:tc>
          <w:tcPr>
            <w:tcW w:w="1469" w:type="dxa"/>
            <w:shd w:val="clear"/>
            <w:vAlign w:val="center"/>
          </w:tcPr>
          <w:p w14:paraId="7EA70658">
            <w:pPr>
              <w:jc w:val="center"/>
              <w:rPr>
                <w:rFonts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91.00%</w:t>
            </w:r>
          </w:p>
        </w:tc>
        <w:tc>
          <w:tcPr>
            <w:tcW w:w="1268" w:type="dxa"/>
            <w:shd w:val="clear"/>
            <w:vAlign w:val="center"/>
          </w:tcPr>
          <w:p w14:paraId="0AE8A668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98.6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8"/>
                <w:szCs w:val="28"/>
              </w:rPr>
              <w:t xml:space="preserve">7 </w:t>
            </w:r>
          </w:p>
        </w:tc>
        <w:tc>
          <w:tcPr>
            <w:tcW w:w="1021" w:type="dxa"/>
            <w:shd w:val="clear"/>
            <w:vAlign w:val="center"/>
          </w:tcPr>
          <w:p w14:paraId="47EA984F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</w:tr>
      <w:tr w14:paraId="237D15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0" w:type="dxa"/>
            <w:shd w:val="clear"/>
            <w:vAlign w:val="center"/>
          </w:tcPr>
          <w:p w14:paraId="35D94E34">
            <w:pPr>
              <w:jc w:val="center"/>
              <w:rPr>
                <w:rFonts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</w:t>
            </w:r>
          </w:p>
        </w:tc>
        <w:tc>
          <w:tcPr>
            <w:tcW w:w="4725" w:type="dxa"/>
            <w:shd w:val="clear"/>
            <w:vAlign w:val="center"/>
          </w:tcPr>
          <w:p w14:paraId="77D69FCF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南通威宇建设安装工程有限公司</w:t>
            </w:r>
          </w:p>
        </w:tc>
        <w:tc>
          <w:tcPr>
            <w:tcW w:w="1469" w:type="dxa"/>
            <w:shd w:val="clear"/>
            <w:vAlign w:val="center"/>
          </w:tcPr>
          <w:p w14:paraId="15880056">
            <w:pPr>
              <w:jc w:val="center"/>
              <w:rPr>
                <w:rFonts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90.00%</w:t>
            </w:r>
          </w:p>
        </w:tc>
        <w:tc>
          <w:tcPr>
            <w:tcW w:w="1268" w:type="dxa"/>
            <w:shd w:val="clear"/>
            <w:vAlign w:val="center"/>
          </w:tcPr>
          <w:p w14:paraId="47100484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81.83 </w:t>
            </w:r>
          </w:p>
        </w:tc>
        <w:tc>
          <w:tcPr>
            <w:tcW w:w="1021" w:type="dxa"/>
            <w:shd w:val="clear"/>
            <w:vAlign w:val="center"/>
          </w:tcPr>
          <w:p w14:paraId="07A46BA0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</w:t>
            </w:r>
          </w:p>
        </w:tc>
      </w:tr>
      <w:tr w14:paraId="36229F0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0" w:type="dxa"/>
            <w:vAlign w:val="center"/>
          </w:tcPr>
          <w:p w14:paraId="65FBF81F">
            <w:pPr>
              <w:jc w:val="center"/>
              <w:rPr>
                <w:rFonts w:ascii="仿宋" w:hAnsi="仿宋" w:eastAsia="仿宋"/>
                <w:sz w:val="36"/>
                <w:szCs w:val="36"/>
              </w:rPr>
            </w:pPr>
          </w:p>
        </w:tc>
        <w:tc>
          <w:tcPr>
            <w:tcW w:w="4725" w:type="dxa"/>
          </w:tcPr>
          <w:p w14:paraId="58046748">
            <w:pPr>
              <w:rPr>
                <w:rFonts w:ascii="仿宋" w:hAnsi="仿宋" w:eastAsia="仿宋"/>
                <w:sz w:val="36"/>
                <w:szCs w:val="36"/>
              </w:rPr>
            </w:pPr>
          </w:p>
        </w:tc>
        <w:tc>
          <w:tcPr>
            <w:tcW w:w="1469" w:type="dxa"/>
            <w:vAlign w:val="center"/>
          </w:tcPr>
          <w:p w14:paraId="43FDB0E5">
            <w:pPr>
              <w:jc w:val="center"/>
              <w:rPr>
                <w:rFonts w:ascii="仿宋" w:hAnsi="仿宋" w:eastAsia="仿宋"/>
                <w:sz w:val="36"/>
                <w:szCs w:val="36"/>
              </w:rPr>
            </w:pPr>
          </w:p>
        </w:tc>
        <w:tc>
          <w:tcPr>
            <w:tcW w:w="1268" w:type="dxa"/>
            <w:vAlign w:val="center"/>
          </w:tcPr>
          <w:p w14:paraId="6C40C58F">
            <w:pPr>
              <w:jc w:val="center"/>
              <w:rPr>
                <w:rFonts w:ascii="仿宋" w:hAnsi="仿宋" w:eastAsia="仿宋"/>
                <w:sz w:val="36"/>
                <w:szCs w:val="36"/>
              </w:rPr>
            </w:pPr>
          </w:p>
        </w:tc>
        <w:tc>
          <w:tcPr>
            <w:tcW w:w="1021" w:type="dxa"/>
            <w:vAlign w:val="center"/>
          </w:tcPr>
          <w:p w14:paraId="04920429">
            <w:pPr>
              <w:jc w:val="center"/>
              <w:rPr>
                <w:rFonts w:ascii="仿宋" w:hAnsi="仿宋" w:eastAsia="仿宋"/>
                <w:sz w:val="36"/>
                <w:szCs w:val="36"/>
              </w:rPr>
            </w:pPr>
          </w:p>
        </w:tc>
      </w:tr>
    </w:tbl>
    <w:p w14:paraId="66D13FAA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注：采用最低价评审法的，总得分一栏为空。</w:t>
      </w:r>
    </w:p>
    <w:p w14:paraId="6334A2BD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br w:type="page"/>
      </w:r>
    </w:p>
    <w:p w14:paraId="4B687720"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供应商报价、得分和排名一览表</w:t>
      </w:r>
    </w:p>
    <w:p w14:paraId="3E478C50">
      <w:pPr>
        <w:jc w:val="left"/>
        <w:rPr>
          <w:rFonts w:hint="default" w:ascii="仿宋" w:hAnsi="仿宋" w:eastAsia="仿宋"/>
          <w:sz w:val="28"/>
          <w:szCs w:val="28"/>
          <w:lang w:val="en-US"/>
        </w:rPr>
      </w:pPr>
      <w:r>
        <w:rPr>
          <w:rFonts w:hint="eastAsia" w:ascii="仿宋" w:hAnsi="仿宋" w:eastAsia="仿宋"/>
          <w:sz w:val="28"/>
          <w:szCs w:val="28"/>
        </w:rPr>
        <w:t>项目名称：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2026年如皋市直管公房维修工程项目采购包二</w:t>
      </w:r>
    </w:p>
    <w:p w14:paraId="562A8B2F">
      <w:pPr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项目编号：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JSZC-320682-NTZJ-C2026-0019   </w:t>
      </w:r>
      <w:r>
        <w:rPr>
          <w:rFonts w:hint="eastAsia" w:ascii="仿宋" w:hAnsi="仿宋" w:eastAsia="仿宋"/>
          <w:sz w:val="28"/>
          <w:szCs w:val="28"/>
        </w:rPr>
        <w:t>评审日期：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2026.08.10</w:t>
      </w:r>
    </w:p>
    <w:tbl>
      <w:tblPr>
        <w:tblStyle w:val="5"/>
        <w:tblW w:w="9343" w:type="dxa"/>
        <w:tblInd w:w="-113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4725"/>
        <w:gridCol w:w="1469"/>
        <w:gridCol w:w="1268"/>
        <w:gridCol w:w="1021"/>
      </w:tblGrid>
      <w:tr w14:paraId="75F47A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" w:type="dxa"/>
            <w:vAlign w:val="center"/>
          </w:tcPr>
          <w:p w14:paraId="48B51C6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4725" w:type="dxa"/>
            <w:vAlign w:val="center"/>
          </w:tcPr>
          <w:p w14:paraId="54A336B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469" w:type="dxa"/>
            <w:vAlign w:val="center"/>
          </w:tcPr>
          <w:p w14:paraId="5EDBF8E6">
            <w:pPr>
              <w:snapToGrid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  <w:p w14:paraId="0E912839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费率%</w:t>
            </w:r>
            <w:r>
              <w:rPr>
                <w:rFonts w:ascii="仿宋" w:hAnsi="仿宋" w:eastAsia="仿宋"/>
                <w:sz w:val="28"/>
                <w:szCs w:val="28"/>
              </w:rPr>
              <w:t>）</w:t>
            </w:r>
          </w:p>
        </w:tc>
        <w:tc>
          <w:tcPr>
            <w:tcW w:w="1268" w:type="dxa"/>
            <w:vAlign w:val="center"/>
          </w:tcPr>
          <w:p w14:paraId="6BA1A83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总得分</w:t>
            </w:r>
          </w:p>
        </w:tc>
        <w:tc>
          <w:tcPr>
            <w:tcW w:w="1021" w:type="dxa"/>
            <w:vAlign w:val="center"/>
          </w:tcPr>
          <w:p w14:paraId="42C6775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 w14:paraId="63CBD2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60" w:type="dxa"/>
            <w:shd w:val="clear" w:color="auto" w:fill="auto"/>
            <w:vAlign w:val="center"/>
          </w:tcPr>
          <w:p w14:paraId="65882A75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4725" w:type="dxa"/>
            <w:shd w:val="clear" w:color="auto" w:fill="auto"/>
            <w:vAlign w:val="center"/>
          </w:tcPr>
          <w:p w14:paraId="63EE6AE9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江苏金轩建设工程有限公司</w:t>
            </w:r>
          </w:p>
        </w:tc>
        <w:tc>
          <w:tcPr>
            <w:tcW w:w="1469" w:type="dxa"/>
            <w:shd w:val="clear"/>
            <w:vAlign w:val="center"/>
          </w:tcPr>
          <w:p w14:paraId="07530D90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91.32%</w:t>
            </w:r>
          </w:p>
        </w:tc>
        <w:tc>
          <w:tcPr>
            <w:tcW w:w="1268" w:type="dxa"/>
            <w:shd w:val="clear"/>
            <w:vAlign w:val="center"/>
          </w:tcPr>
          <w:p w14:paraId="333A3C6D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95.90 </w:t>
            </w:r>
          </w:p>
        </w:tc>
        <w:tc>
          <w:tcPr>
            <w:tcW w:w="1021" w:type="dxa"/>
            <w:shd w:val="clear"/>
            <w:vAlign w:val="center"/>
          </w:tcPr>
          <w:p w14:paraId="68E5C557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</w:tr>
      <w:tr w14:paraId="136C8CC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0" w:type="dxa"/>
            <w:shd w:val="clear" w:color="auto" w:fill="auto"/>
            <w:vAlign w:val="center"/>
          </w:tcPr>
          <w:p w14:paraId="0B12EB1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4725" w:type="dxa"/>
            <w:shd w:val="clear" w:color="auto" w:fill="auto"/>
            <w:vAlign w:val="center"/>
          </w:tcPr>
          <w:p w14:paraId="129EB59A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南通市福坤钢结构工程有限公司</w:t>
            </w:r>
          </w:p>
        </w:tc>
        <w:tc>
          <w:tcPr>
            <w:tcW w:w="1469" w:type="dxa"/>
            <w:shd w:val="clear"/>
            <w:vAlign w:val="center"/>
          </w:tcPr>
          <w:p w14:paraId="03DA203D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91.20%</w:t>
            </w:r>
          </w:p>
        </w:tc>
        <w:tc>
          <w:tcPr>
            <w:tcW w:w="1268" w:type="dxa"/>
            <w:shd w:val="clear"/>
            <w:vAlign w:val="center"/>
          </w:tcPr>
          <w:p w14:paraId="0A7EB30D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85.78 </w:t>
            </w:r>
          </w:p>
        </w:tc>
        <w:tc>
          <w:tcPr>
            <w:tcW w:w="1021" w:type="dxa"/>
            <w:shd w:val="clear"/>
            <w:vAlign w:val="center"/>
          </w:tcPr>
          <w:p w14:paraId="58FACDA2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</w:tr>
      <w:tr w14:paraId="629780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0" w:type="dxa"/>
            <w:shd w:val="clear" w:color="auto" w:fill="auto"/>
            <w:vAlign w:val="center"/>
          </w:tcPr>
          <w:p w14:paraId="3B7429B0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4725" w:type="dxa"/>
            <w:shd w:val="clear" w:color="auto" w:fill="auto"/>
            <w:vAlign w:val="center"/>
          </w:tcPr>
          <w:p w14:paraId="18D4374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南通市建华交通建设工程有限公司</w:t>
            </w:r>
          </w:p>
        </w:tc>
        <w:tc>
          <w:tcPr>
            <w:tcW w:w="1469" w:type="dxa"/>
            <w:shd w:val="clear"/>
            <w:vAlign w:val="center"/>
          </w:tcPr>
          <w:p w14:paraId="357C853F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91.00%</w:t>
            </w:r>
          </w:p>
        </w:tc>
        <w:tc>
          <w:tcPr>
            <w:tcW w:w="1268" w:type="dxa"/>
            <w:shd w:val="clear"/>
            <w:vAlign w:val="center"/>
          </w:tcPr>
          <w:p w14:paraId="48DD8754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94.67 </w:t>
            </w:r>
          </w:p>
        </w:tc>
        <w:tc>
          <w:tcPr>
            <w:tcW w:w="1021" w:type="dxa"/>
            <w:shd w:val="clear"/>
            <w:vAlign w:val="center"/>
          </w:tcPr>
          <w:p w14:paraId="1A2EE14B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</w:tr>
      <w:tr w14:paraId="24A449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0" w:type="dxa"/>
            <w:shd w:val="clear" w:color="auto" w:fill="auto"/>
            <w:vAlign w:val="center"/>
          </w:tcPr>
          <w:p w14:paraId="2557B55F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4725" w:type="dxa"/>
            <w:shd w:val="clear" w:color="auto" w:fill="auto"/>
            <w:vAlign w:val="center"/>
          </w:tcPr>
          <w:p w14:paraId="2A802D51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江苏科宇古典园林建设工程有限公司</w:t>
            </w:r>
          </w:p>
        </w:tc>
        <w:tc>
          <w:tcPr>
            <w:tcW w:w="1469" w:type="dxa"/>
            <w:shd w:val="clear"/>
            <w:vAlign w:val="center"/>
          </w:tcPr>
          <w:p w14:paraId="7F4BDABF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90.00%</w:t>
            </w:r>
          </w:p>
        </w:tc>
        <w:tc>
          <w:tcPr>
            <w:tcW w:w="1268" w:type="dxa"/>
            <w:shd w:val="clear"/>
            <w:vAlign w:val="center"/>
          </w:tcPr>
          <w:p w14:paraId="7E2DF4C0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99.00 </w:t>
            </w:r>
          </w:p>
        </w:tc>
        <w:tc>
          <w:tcPr>
            <w:tcW w:w="1021" w:type="dxa"/>
            <w:shd w:val="clear"/>
            <w:vAlign w:val="center"/>
          </w:tcPr>
          <w:p w14:paraId="67E34D90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 w14:paraId="0921D3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0" w:type="dxa"/>
            <w:shd w:val="clear" w:color="auto" w:fill="auto"/>
            <w:vAlign w:val="center"/>
          </w:tcPr>
          <w:p w14:paraId="6CC914F1">
            <w:pPr>
              <w:jc w:val="center"/>
              <w:rPr>
                <w:rFonts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4725" w:type="dxa"/>
            <w:shd w:val="clear" w:color="auto" w:fill="auto"/>
            <w:vAlign w:val="center"/>
          </w:tcPr>
          <w:p w14:paraId="6B9EE6E8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南通诚晟建设工程有限公司</w:t>
            </w:r>
          </w:p>
        </w:tc>
        <w:tc>
          <w:tcPr>
            <w:tcW w:w="1469" w:type="dxa"/>
            <w:shd w:val="clear"/>
            <w:vAlign w:val="center"/>
          </w:tcPr>
          <w:p w14:paraId="556CB8F9">
            <w:pPr>
              <w:jc w:val="center"/>
              <w:rPr>
                <w:rFonts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90.01%</w:t>
            </w:r>
          </w:p>
        </w:tc>
        <w:tc>
          <w:tcPr>
            <w:tcW w:w="1268" w:type="dxa"/>
            <w:shd w:val="clear"/>
            <w:vAlign w:val="center"/>
          </w:tcPr>
          <w:p w14:paraId="2D25B5C1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93.67 </w:t>
            </w:r>
          </w:p>
        </w:tc>
        <w:tc>
          <w:tcPr>
            <w:tcW w:w="1021" w:type="dxa"/>
            <w:shd w:val="clear"/>
            <w:vAlign w:val="center"/>
          </w:tcPr>
          <w:p w14:paraId="6345BB81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</w:tr>
      <w:tr w14:paraId="000C4F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0" w:type="dxa"/>
            <w:shd w:val="clear" w:color="auto" w:fill="auto"/>
            <w:vAlign w:val="center"/>
          </w:tcPr>
          <w:p w14:paraId="04013D75">
            <w:pPr>
              <w:jc w:val="center"/>
              <w:rPr>
                <w:rFonts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</w:t>
            </w:r>
          </w:p>
        </w:tc>
        <w:tc>
          <w:tcPr>
            <w:tcW w:w="4725" w:type="dxa"/>
            <w:shd w:val="clear" w:color="auto" w:fill="auto"/>
            <w:vAlign w:val="center"/>
          </w:tcPr>
          <w:p w14:paraId="0F0D6D53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南通威宇建设安装工程有限公司</w:t>
            </w:r>
          </w:p>
        </w:tc>
        <w:tc>
          <w:tcPr>
            <w:tcW w:w="1469" w:type="dxa"/>
            <w:shd w:val="clear"/>
            <w:vAlign w:val="center"/>
          </w:tcPr>
          <w:p w14:paraId="3C0FAC59">
            <w:pPr>
              <w:jc w:val="center"/>
              <w:rPr>
                <w:rFonts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90.00%</w:t>
            </w:r>
          </w:p>
        </w:tc>
        <w:tc>
          <w:tcPr>
            <w:tcW w:w="1268" w:type="dxa"/>
            <w:shd w:val="clear"/>
            <w:vAlign w:val="center"/>
          </w:tcPr>
          <w:p w14:paraId="772744CE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81.83 </w:t>
            </w:r>
          </w:p>
        </w:tc>
        <w:tc>
          <w:tcPr>
            <w:tcW w:w="1021" w:type="dxa"/>
            <w:shd w:val="clear"/>
            <w:vAlign w:val="center"/>
          </w:tcPr>
          <w:p w14:paraId="0832CBE0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</w:tr>
      <w:tr w14:paraId="6A500A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0" w:type="dxa"/>
            <w:vAlign w:val="center"/>
          </w:tcPr>
          <w:p w14:paraId="3AD5FC24">
            <w:pPr>
              <w:jc w:val="center"/>
              <w:rPr>
                <w:rFonts w:ascii="仿宋" w:hAnsi="仿宋" w:eastAsia="仿宋"/>
                <w:sz w:val="36"/>
                <w:szCs w:val="36"/>
              </w:rPr>
            </w:pPr>
          </w:p>
        </w:tc>
        <w:tc>
          <w:tcPr>
            <w:tcW w:w="4725" w:type="dxa"/>
          </w:tcPr>
          <w:p w14:paraId="7038F118">
            <w:pPr>
              <w:rPr>
                <w:rFonts w:ascii="仿宋" w:hAnsi="仿宋" w:eastAsia="仿宋"/>
                <w:sz w:val="36"/>
                <w:szCs w:val="36"/>
              </w:rPr>
            </w:pPr>
          </w:p>
        </w:tc>
        <w:tc>
          <w:tcPr>
            <w:tcW w:w="1469" w:type="dxa"/>
            <w:vAlign w:val="center"/>
          </w:tcPr>
          <w:p w14:paraId="31F51150">
            <w:pPr>
              <w:jc w:val="center"/>
              <w:rPr>
                <w:rFonts w:ascii="仿宋" w:hAnsi="仿宋" w:eastAsia="仿宋"/>
                <w:sz w:val="36"/>
                <w:szCs w:val="36"/>
              </w:rPr>
            </w:pPr>
          </w:p>
        </w:tc>
        <w:tc>
          <w:tcPr>
            <w:tcW w:w="1268" w:type="dxa"/>
            <w:vAlign w:val="center"/>
          </w:tcPr>
          <w:p w14:paraId="5EA02CCC">
            <w:pPr>
              <w:jc w:val="center"/>
              <w:rPr>
                <w:rFonts w:ascii="仿宋" w:hAnsi="仿宋" w:eastAsia="仿宋"/>
                <w:sz w:val="36"/>
                <w:szCs w:val="36"/>
              </w:rPr>
            </w:pPr>
          </w:p>
        </w:tc>
        <w:tc>
          <w:tcPr>
            <w:tcW w:w="1021" w:type="dxa"/>
            <w:vAlign w:val="center"/>
          </w:tcPr>
          <w:p w14:paraId="440F1F5A">
            <w:pPr>
              <w:jc w:val="center"/>
              <w:rPr>
                <w:rFonts w:ascii="仿宋" w:hAnsi="仿宋" w:eastAsia="仿宋"/>
                <w:sz w:val="36"/>
                <w:szCs w:val="36"/>
              </w:rPr>
            </w:pPr>
          </w:p>
        </w:tc>
      </w:tr>
    </w:tbl>
    <w:p w14:paraId="183E796C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注：采用最低价评审法的，总得分一栏为空。</w:t>
      </w:r>
    </w:p>
    <w:p w14:paraId="7E4DED54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br w:type="page"/>
      </w:r>
    </w:p>
    <w:p w14:paraId="70973FDE">
      <w:pPr>
        <w:jc w:val="center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供应商报价、得分和排名一览表</w:t>
      </w:r>
    </w:p>
    <w:p w14:paraId="0CD850CC">
      <w:pPr>
        <w:jc w:val="left"/>
        <w:rPr>
          <w:rFonts w:hint="default" w:ascii="仿宋" w:hAnsi="仿宋" w:eastAsia="仿宋"/>
          <w:sz w:val="28"/>
          <w:szCs w:val="28"/>
          <w:lang w:val="en-US"/>
        </w:rPr>
      </w:pPr>
      <w:r>
        <w:rPr>
          <w:rFonts w:hint="eastAsia" w:ascii="仿宋" w:hAnsi="仿宋" w:eastAsia="仿宋"/>
          <w:sz w:val="28"/>
          <w:szCs w:val="28"/>
        </w:rPr>
        <w:t>项目名称：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2026年如皋市直管公房维修工程项目采购包三</w:t>
      </w:r>
    </w:p>
    <w:p w14:paraId="00EEA8BB">
      <w:pPr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项目编号：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 xml:space="preserve">JSZC-320682-NTZJ-C2026-0019   </w:t>
      </w:r>
      <w:r>
        <w:rPr>
          <w:rFonts w:hint="eastAsia" w:ascii="仿宋" w:hAnsi="仿宋" w:eastAsia="仿宋"/>
          <w:sz w:val="28"/>
          <w:szCs w:val="28"/>
        </w:rPr>
        <w:t>评审日期：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2026.08.10</w:t>
      </w:r>
    </w:p>
    <w:tbl>
      <w:tblPr>
        <w:tblStyle w:val="5"/>
        <w:tblW w:w="9343" w:type="dxa"/>
        <w:tblInd w:w="-113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4725"/>
        <w:gridCol w:w="1469"/>
        <w:gridCol w:w="1268"/>
        <w:gridCol w:w="1021"/>
      </w:tblGrid>
      <w:tr w14:paraId="3801376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0" w:type="dxa"/>
            <w:vAlign w:val="center"/>
          </w:tcPr>
          <w:p w14:paraId="66322A7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4725" w:type="dxa"/>
            <w:vAlign w:val="center"/>
          </w:tcPr>
          <w:p w14:paraId="6C5B6FD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469" w:type="dxa"/>
            <w:vAlign w:val="center"/>
          </w:tcPr>
          <w:p w14:paraId="652AFE46">
            <w:pPr>
              <w:snapToGrid w:val="0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  <w:p w14:paraId="2213220E"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费率%</w:t>
            </w:r>
            <w:r>
              <w:rPr>
                <w:rFonts w:ascii="仿宋" w:hAnsi="仿宋" w:eastAsia="仿宋"/>
                <w:sz w:val="28"/>
                <w:szCs w:val="28"/>
              </w:rPr>
              <w:t>）</w:t>
            </w:r>
          </w:p>
        </w:tc>
        <w:tc>
          <w:tcPr>
            <w:tcW w:w="1268" w:type="dxa"/>
            <w:vAlign w:val="center"/>
          </w:tcPr>
          <w:p w14:paraId="2D396BF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总得分</w:t>
            </w:r>
          </w:p>
        </w:tc>
        <w:tc>
          <w:tcPr>
            <w:tcW w:w="1021" w:type="dxa"/>
            <w:vAlign w:val="center"/>
          </w:tcPr>
          <w:p w14:paraId="4D57A00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 w14:paraId="1853BB8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860" w:type="dxa"/>
            <w:shd w:val="clear" w:color="auto" w:fill="auto"/>
            <w:vAlign w:val="center"/>
          </w:tcPr>
          <w:p w14:paraId="14A7970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4725" w:type="dxa"/>
            <w:shd w:val="clear" w:color="auto" w:fill="auto"/>
            <w:vAlign w:val="center"/>
          </w:tcPr>
          <w:p w14:paraId="6ACADA59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南通市福坤钢结构工程有限公司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3725F933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90.80%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4CCF3DF5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85.90 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42ADD4DD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</w:tr>
      <w:tr w14:paraId="0BADA79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0" w:type="dxa"/>
            <w:shd w:val="clear" w:color="auto" w:fill="auto"/>
            <w:vAlign w:val="center"/>
          </w:tcPr>
          <w:p w14:paraId="62E1C0C6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4725" w:type="dxa"/>
            <w:shd w:val="clear" w:color="auto" w:fill="auto"/>
            <w:vAlign w:val="center"/>
          </w:tcPr>
          <w:p w14:paraId="1A9B6E6F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南通市建华交通建设工程有限公司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07945014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91.20%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156CE5DC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94.93 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5859C222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</w:tr>
      <w:tr w14:paraId="5A772A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0" w:type="dxa"/>
            <w:shd w:val="clear" w:color="auto" w:fill="auto"/>
            <w:vAlign w:val="center"/>
          </w:tcPr>
          <w:p w14:paraId="4ABA435D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4725" w:type="dxa"/>
            <w:shd w:val="clear" w:color="auto" w:fill="auto"/>
            <w:vAlign w:val="center"/>
          </w:tcPr>
          <w:p w14:paraId="670D9A46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南通诚晟建设工程有限公司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6CD461C1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89.99%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6ECE7CE8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92.33 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45778FE2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</w:tr>
      <w:tr w14:paraId="530F871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0" w:type="dxa"/>
            <w:shd w:val="clear" w:color="auto" w:fill="auto"/>
            <w:vAlign w:val="center"/>
          </w:tcPr>
          <w:p w14:paraId="2C7A84FE"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4725" w:type="dxa"/>
            <w:shd w:val="clear" w:color="auto" w:fill="auto"/>
            <w:vAlign w:val="center"/>
          </w:tcPr>
          <w:p w14:paraId="7C7868A1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江苏顺昕航建设工程有限公司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5B2F678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90.00%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FD94E0C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92.33 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637B0359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</w:tr>
      <w:tr w14:paraId="13A53DB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0" w:type="dxa"/>
            <w:shd w:val="clear" w:color="auto" w:fill="auto"/>
            <w:vAlign w:val="center"/>
          </w:tcPr>
          <w:p w14:paraId="4804C297">
            <w:pPr>
              <w:jc w:val="center"/>
              <w:rPr>
                <w:rFonts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4725" w:type="dxa"/>
            <w:shd w:val="clear" w:color="auto" w:fill="auto"/>
            <w:vAlign w:val="center"/>
          </w:tcPr>
          <w:p w14:paraId="31424F9A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江苏科宇古典园林建设工程有限公司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22758667">
            <w:pPr>
              <w:jc w:val="center"/>
              <w:rPr>
                <w:rFonts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93.00%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276F2E74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97.36 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16850B6C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</w:tc>
      </w:tr>
      <w:tr w14:paraId="0EC035E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0" w:type="dxa"/>
            <w:shd w:val="clear" w:color="auto" w:fill="auto"/>
            <w:vAlign w:val="center"/>
          </w:tcPr>
          <w:p w14:paraId="2C391311">
            <w:pPr>
              <w:jc w:val="center"/>
              <w:rPr>
                <w:rFonts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6</w:t>
            </w:r>
          </w:p>
        </w:tc>
        <w:tc>
          <w:tcPr>
            <w:tcW w:w="4725" w:type="dxa"/>
            <w:shd w:val="clear" w:color="auto" w:fill="auto"/>
            <w:vAlign w:val="center"/>
          </w:tcPr>
          <w:p w14:paraId="02674F4E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南通威宇建设安装工程有限公司</w:t>
            </w:r>
          </w:p>
        </w:tc>
        <w:tc>
          <w:tcPr>
            <w:tcW w:w="1469" w:type="dxa"/>
            <w:shd w:val="clear" w:color="auto" w:fill="auto"/>
            <w:vAlign w:val="center"/>
          </w:tcPr>
          <w:p w14:paraId="524DB395">
            <w:pPr>
              <w:jc w:val="center"/>
              <w:rPr>
                <w:rFonts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90.00%</w:t>
            </w:r>
          </w:p>
        </w:tc>
        <w:tc>
          <w:tcPr>
            <w:tcW w:w="1268" w:type="dxa"/>
            <w:shd w:val="clear" w:color="auto" w:fill="auto"/>
            <w:vAlign w:val="center"/>
          </w:tcPr>
          <w:p w14:paraId="30579C1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81.83 </w:t>
            </w:r>
          </w:p>
        </w:tc>
        <w:tc>
          <w:tcPr>
            <w:tcW w:w="1021" w:type="dxa"/>
            <w:shd w:val="clear" w:color="auto" w:fill="auto"/>
            <w:vAlign w:val="center"/>
          </w:tcPr>
          <w:p w14:paraId="3E0E446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</w:tr>
      <w:tr w14:paraId="4821F56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60" w:type="dxa"/>
            <w:vAlign w:val="center"/>
          </w:tcPr>
          <w:p w14:paraId="50E1EB3D">
            <w:pPr>
              <w:jc w:val="center"/>
              <w:rPr>
                <w:rFonts w:ascii="仿宋" w:hAnsi="仿宋" w:eastAsia="仿宋"/>
                <w:sz w:val="36"/>
                <w:szCs w:val="36"/>
              </w:rPr>
            </w:pPr>
          </w:p>
        </w:tc>
        <w:tc>
          <w:tcPr>
            <w:tcW w:w="4725" w:type="dxa"/>
          </w:tcPr>
          <w:p w14:paraId="47D96F58">
            <w:pPr>
              <w:rPr>
                <w:rFonts w:ascii="仿宋" w:hAnsi="仿宋" w:eastAsia="仿宋"/>
                <w:sz w:val="36"/>
                <w:szCs w:val="36"/>
              </w:rPr>
            </w:pPr>
          </w:p>
        </w:tc>
        <w:tc>
          <w:tcPr>
            <w:tcW w:w="1469" w:type="dxa"/>
            <w:vAlign w:val="center"/>
          </w:tcPr>
          <w:p w14:paraId="0A48FB3A">
            <w:pPr>
              <w:jc w:val="center"/>
              <w:rPr>
                <w:rFonts w:ascii="仿宋" w:hAnsi="仿宋" w:eastAsia="仿宋"/>
                <w:sz w:val="36"/>
                <w:szCs w:val="36"/>
              </w:rPr>
            </w:pPr>
          </w:p>
        </w:tc>
        <w:tc>
          <w:tcPr>
            <w:tcW w:w="1268" w:type="dxa"/>
            <w:vAlign w:val="center"/>
          </w:tcPr>
          <w:p w14:paraId="3372E2CE">
            <w:pPr>
              <w:jc w:val="center"/>
              <w:rPr>
                <w:rFonts w:ascii="仿宋" w:hAnsi="仿宋" w:eastAsia="仿宋"/>
                <w:sz w:val="36"/>
                <w:szCs w:val="36"/>
              </w:rPr>
            </w:pPr>
          </w:p>
        </w:tc>
        <w:tc>
          <w:tcPr>
            <w:tcW w:w="1021" w:type="dxa"/>
            <w:vAlign w:val="center"/>
          </w:tcPr>
          <w:p w14:paraId="5F576645">
            <w:pPr>
              <w:jc w:val="center"/>
              <w:rPr>
                <w:rFonts w:ascii="仿宋" w:hAnsi="仿宋" w:eastAsia="仿宋"/>
                <w:sz w:val="36"/>
                <w:szCs w:val="36"/>
              </w:rPr>
            </w:pPr>
          </w:p>
        </w:tc>
      </w:tr>
    </w:tbl>
    <w:p w14:paraId="6EE14637"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注：采用最低价评审法的，总得分一栏为空。</w:t>
      </w:r>
    </w:p>
    <w:p w14:paraId="5C98CD93">
      <w:pPr>
        <w:rPr>
          <w:rFonts w:ascii="仿宋" w:hAnsi="仿宋" w:eastAsia="仿宋"/>
          <w:sz w:val="28"/>
          <w:szCs w:val="28"/>
        </w:rPr>
      </w:pPr>
    </w:p>
    <w:sectPr>
      <w:pgSz w:w="11906" w:h="16838"/>
      <w:pgMar w:top="1418" w:right="1418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ViMmMzOTZmM2RlY2U5YzgxYmVjYmVmOThmZDA4MzIifQ=="/>
  </w:docVars>
  <w:rsids>
    <w:rsidRoot w:val="00AF2FF2"/>
    <w:rsid w:val="003F6727"/>
    <w:rsid w:val="008378A4"/>
    <w:rsid w:val="00846C8D"/>
    <w:rsid w:val="008B76DE"/>
    <w:rsid w:val="00922A0B"/>
    <w:rsid w:val="00AF2FF2"/>
    <w:rsid w:val="00D5468F"/>
    <w:rsid w:val="00E66D9C"/>
    <w:rsid w:val="00FE00A2"/>
    <w:rsid w:val="0AD26124"/>
    <w:rsid w:val="0C563DA3"/>
    <w:rsid w:val="0C680232"/>
    <w:rsid w:val="1274186E"/>
    <w:rsid w:val="15235CEF"/>
    <w:rsid w:val="16EE028E"/>
    <w:rsid w:val="19616ABA"/>
    <w:rsid w:val="1A530AF8"/>
    <w:rsid w:val="1C145A78"/>
    <w:rsid w:val="1D687DE3"/>
    <w:rsid w:val="1E084800"/>
    <w:rsid w:val="1E4B6FAC"/>
    <w:rsid w:val="1F8C3366"/>
    <w:rsid w:val="25AC760B"/>
    <w:rsid w:val="29135BF1"/>
    <w:rsid w:val="314C0E5C"/>
    <w:rsid w:val="345858DA"/>
    <w:rsid w:val="3D161E1B"/>
    <w:rsid w:val="3DF92FFD"/>
    <w:rsid w:val="3FBF1C99"/>
    <w:rsid w:val="40AF06AA"/>
    <w:rsid w:val="42D60EBE"/>
    <w:rsid w:val="449556E6"/>
    <w:rsid w:val="453158B6"/>
    <w:rsid w:val="45A656D1"/>
    <w:rsid w:val="4FE21C26"/>
    <w:rsid w:val="51ED3F58"/>
    <w:rsid w:val="5C546655"/>
    <w:rsid w:val="5F4E2C09"/>
    <w:rsid w:val="619C7C5C"/>
    <w:rsid w:val="659A2A9B"/>
    <w:rsid w:val="65A10C92"/>
    <w:rsid w:val="6DA21515"/>
    <w:rsid w:val="6EF52C15"/>
    <w:rsid w:val="6F83490C"/>
    <w:rsid w:val="71BF48D8"/>
    <w:rsid w:val="73267166"/>
    <w:rsid w:val="75AB45CD"/>
    <w:rsid w:val="7DB5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unhideWhenUsed/>
    <w:qFormat/>
    <w:uiPriority w:val="99"/>
    <w:pPr>
      <w:ind w:firstLine="420" w:firstLineChars="200"/>
    </w:p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91</Words>
  <Characters>129</Characters>
  <Lines>1</Lines>
  <Paragraphs>1</Paragraphs>
  <TotalTime>0</TotalTime>
  <ScaleCrop>false</ScaleCrop>
  <LinksUpToDate>false</LinksUpToDate>
  <CharactersWithSpaces>132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2024-03-21T01:17:00Z</dcterms:created>
  <dc:creator>洪德林</dc:creator>
  <cp:lastModifiedBy>魏小美</cp:lastModifiedBy>
  <dcterms:modified xsi:type="dcterms:W3CDTF">2026-08-11T02:55:59Z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BA132D250FFC49008C4B9AB2CA11DCE9_13</vt:lpwstr>
  </property>
  <property fmtid="{D5CDD505-2E9C-101B-9397-08002B2CF9AE}" pid="4" name="KSOTemplateDocerSaveRecord">
    <vt:lpwstr>eyJoZGlkIjoiYmViMmMzOTZmM2RlY2U5YzgxYmVjYmVmOThmZDA4MzIiLCJ1c2VySWQiOiI2MzQ3ODY4MTAifQ==</vt:lpwstr>
  </property>
</Properties>
</file>