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9"/>
        <w:jc w:val="center"/>
        <w:tabs>
          <w:tab w:val="left" w:pos="390" w:leader="none"/>
          <w:tab w:val="center" w:pos="4404" w:leader="none"/>
        </w:tabs>
        <w:rPr>
          <w:rFonts w:hint="eastAsia" w:ascii="仿宋" w:hAnsi="仿宋" w:eastAsia="仿宋" w:cs="仿宋"/>
          <w:sz w:val="72"/>
          <w:szCs w:val="72"/>
          <w:highlight w:val="none"/>
        </w:rPr>
        <w:outlineLvl w:val="0"/>
      </w:pPr>
      <w:r/>
      <w:bookmarkStart w:id="0" w:name="_Toc6871"/>
      <w:r/>
      <w:bookmarkStart w:id="1" w:name="_Toc8562"/>
      <w:r/>
      <w:bookmarkStart w:id="2" w:name="_Toc17727"/>
      <w:r>
        <w:rPr>
          <w:rFonts w:hint="eastAsia" w:ascii="仿宋" w:hAnsi="仿宋" w:eastAsia="仿宋" w:cs="仿宋"/>
          <w:sz w:val="72"/>
          <w:szCs w:val="72"/>
          <w:highlight w:val="none"/>
        </w:rPr>
        <w:t xml:space="preserve">竞争性磋商文件</w:t>
      </w:r>
      <w:bookmarkEnd w:id="0"/>
      <w:r/>
      <w:bookmarkEnd w:id="1"/>
      <w:r/>
      <w:bookmarkEnd w:id="2"/>
      <w:r>
        <w:rPr>
          <w:rFonts w:hint="eastAsia" w:ascii="仿宋" w:hAnsi="仿宋" w:eastAsia="仿宋" w:cs="仿宋"/>
          <w:sz w:val="72"/>
          <w:szCs w:val="72"/>
          <w:highlight w:val="none"/>
        </w:rPr>
      </w:r>
      <w:r/>
    </w:p>
    <w:p>
      <w:pPr>
        <w:pStyle w:val="1109"/>
        <w:rPr>
          <w:rFonts w:hint="eastAsia" w:ascii="仿宋" w:hAnsi="仿宋" w:eastAsia="仿宋" w:cs="仿宋"/>
          <w:sz w:val="32"/>
          <w:highlight w:val="none"/>
        </w:rPr>
      </w:pPr>
      <w:r>
        <w:rPr>
          <w:rFonts w:hint="eastAsia" w:ascii="仿宋" w:hAnsi="仿宋" w:eastAsia="仿宋" w:cs="仿宋"/>
          <w:sz w:val="32"/>
          <w:highlight w:val="none"/>
        </w:rPr>
      </w:r>
      <w:r/>
    </w:p>
    <w:p>
      <w:pPr>
        <w:pStyle w:val="1109"/>
        <w:jc w:val="center"/>
        <w:rPr>
          <w:rFonts w:hint="eastAsia" w:ascii="仿宋" w:hAnsi="仿宋" w:eastAsia="仿宋" w:cs="仿宋"/>
          <w:sz w:val="44"/>
          <w:highlight w:val="none"/>
        </w:rPr>
      </w:pPr>
      <w:r>
        <w:rPr>
          <w:rFonts w:hint="eastAsia" w:ascii="仿宋" w:hAnsi="仿宋" w:eastAsia="仿宋" w:cs="仿宋"/>
          <w:highlight w:val="none"/>
        </w:rPr>
        <mc:AlternateContent>
          <mc:Choice Requires="wpg">
            <w:drawing>
              <wp:inline xmlns:wp="http://schemas.openxmlformats.org/drawingml/2006/wordprocessingDrawing" distT="0" distB="0" distL="0" distR="0">
                <wp:extent cx="1714690" cy="213446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14690" cy="21344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5.0pt;height:168.1pt;mso-wrap-distance-left:0.0pt;mso-wrap-distance-top:0.0pt;mso-wrap-distance-right:0.0pt;mso-wrap-distance-bottom:0.0pt;" stroked="f">
                <v:path textboxrect="0,0,0,0"/>
                <v:imagedata r:id="rId17" o:title=""/>
              </v:shape>
            </w:pict>
          </mc:Fallback>
        </mc:AlternateContent>
      </w:r>
      <w:r>
        <w:rPr>
          <w:rFonts w:hint="eastAsia" w:ascii="仿宋" w:hAnsi="仿宋" w:eastAsia="仿宋" w:cs="仿宋"/>
          <w:sz w:val="44"/>
          <w:highlight w:val="none"/>
        </w:rPr>
      </w:r>
      <w:r/>
    </w:p>
    <w:p>
      <w:pPr>
        <w:pStyle w:val="1109"/>
        <w:rPr>
          <w:rFonts w:hint="eastAsia" w:ascii="仿宋" w:hAnsi="仿宋" w:eastAsia="仿宋" w:cs="仿宋"/>
          <w:sz w:val="44"/>
          <w:highlight w:val="none"/>
        </w:rPr>
      </w:pPr>
      <w:r>
        <w:rPr>
          <w:rFonts w:hint="eastAsia" w:ascii="仿宋" w:hAnsi="仿宋" w:eastAsia="仿宋" w:cs="仿宋"/>
          <w:sz w:val="4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523"/>
        </w:trPr>
        <w:tc>
          <w:tcPr>
            <w:tcW w:w="5000" w:type="dxa"/>
            <w:vAlign w:val="top"/>
            <w:textDirection w:val="lrTb"/>
            <w:noWrap w:val="false"/>
          </w:tcPr>
          <w:p>
            <w:pPr>
              <w:pStyle w:val="1109"/>
              <w:ind w:left="1078" w:hanging="360"/>
              <w:spacing w:line="360" w:lineRule="auto"/>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rPr>
              <w:t xml:space="preserve">项目编号：</w:t>
            </w:r>
            <w:r>
              <w:rPr>
                <w:rFonts w:hint="eastAsia" w:ascii="仿宋" w:hAnsi="仿宋" w:eastAsia="仿宋" w:cs="仿宋"/>
                <w:sz w:val="36"/>
                <w:szCs w:val="36"/>
                <w:highlight w:val="none"/>
                <w:lang w:eastAsia="zh-CN"/>
              </w:rPr>
              <w:t xml:space="preserve">JSZC-320000-SNZX-C2026-0108</w:t>
            </w:r>
            <w:r>
              <w:rPr>
                <w:rFonts w:hint="eastAsia" w:ascii="仿宋" w:hAnsi="仿宋" w:eastAsia="仿宋" w:cs="仿宋"/>
                <w:sz w:val="36"/>
                <w:szCs w:val="36"/>
                <w:highlight w:val="none"/>
                <w:lang w:eastAsia="zh-CN"/>
              </w:rPr>
            </w:r>
            <w:r/>
          </w:p>
          <w:p>
            <w:pPr>
              <w:pStyle w:val="1109"/>
              <w:ind w:firstLine="720"/>
              <w:jc w:val="left"/>
              <w:spacing w:line="360" w:lineRule="auto"/>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rPr>
              <w:t xml:space="preserve">项目名称：</w:t>
            </w:r>
            <w:r>
              <w:rPr>
                <w:rFonts w:hint="eastAsia" w:ascii="仿宋" w:hAnsi="仿宋" w:eastAsia="仿宋" w:cs="仿宋"/>
                <w:sz w:val="36"/>
                <w:szCs w:val="36"/>
                <w:highlight w:val="none"/>
                <w:lang w:eastAsia="zh-CN"/>
              </w:rPr>
              <w:t xml:space="preserve">江苏省江宁监狱变电所维修改造项目</w:t>
            </w:r>
            <w:r>
              <w:rPr>
                <w:rFonts w:hint="eastAsia" w:ascii="仿宋" w:hAnsi="仿宋" w:eastAsia="仿宋" w:cs="仿宋"/>
                <w:sz w:val="36"/>
                <w:szCs w:val="36"/>
                <w:highlight w:val="none"/>
                <w:lang w:eastAsia="zh-CN"/>
              </w:rPr>
            </w:r>
            <w:r/>
          </w:p>
          <w:p>
            <w:pPr>
              <w:pStyle w:val="1109"/>
              <w:ind w:firstLine="720"/>
              <w:spacing w:line="360" w:lineRule="auto"/>
              <w:rPr>
                <w:rFonts w:hint="eastAsia" w:ascii="仿宋" w:hAnsi="仿宋" w:eastAsia="仿宋" w:cs="仿宋"/>
                <w:sz w:val="44"/>
                <w:szCs w:val="44"/>
                <w:highlight w:val="none"/>
                <w:lang w:val="zh-CN"/>
              </w:rPr>
            </w:pPr>
            <w:r>
              <w:rPr>
                <w:rFonts w:hint="eastAsia" w:ascii="仿宋" w:hAnsi="仿宋" w:eastAsia="仿宋" w:cs="仿宋"/>
                <w:sz w:val="36"/>
                <w:szCs w:val="36"/>
                <w:highlight w:val="none"/>
              </w:rPr>
              <w:t xml:space="preserve">采购类别：工程类</w:t>
            </w:r>
            <w:r>
              <w:rPr>
                <w:rFonts w:hint="eastAsia" w:ascii="仿宋" w:hAnsi="仿宋" w:eastAsia="仿宋" w:cs="仿宋"/>
                <w:sz w:val="44"/>
                <w:szCs w:val="44"/>
                <w:highlight w:val="none"/>
                <w:lang w:val="zh-CN"/>
              </w:rPr>
            </w:r>
            <w:r/>
          </w:p>
        </w:tc>
      </w:tr>
    </w:tbl>
    <w:p>
      <w:pPr>
        <w:pStyle w:val="1109"/>
        <w:spacing w:line="360" w:lineRule="auto"/>
        <w:rPr>
          <w:rFonts w:hint="eastAsia" w:ascii="仿宋" w:hAnsi="仿宋" w:eastAsia="仿宋" w:cs="仿宋"/>
          <w:sz w:val="44"/>
          <w:highlight w:val="none"/>
        </w:rPr>
      </w:pPr>
      <w:r>
        <w:rPr>
          <w:rFonts w:hint="eastAsia" w:ascii="仿宋" w:hAnsi="仿宋" w:eastAsia="仿宋" w:cs="仿宋"/>
          <w:sz w:val="44"/>
          <w:highlight w:val="none"/>
        </w:rPr>
      </w:r>
      <w:r/>
    </w:p>
    <w:p>
      <w:pPr>
        <w:pStyle w:val="1109"/>
        <w:spacing w:line="360" w:lineRule="auto"/>
        <w:rPr>
          <w:rFonts w:hint="eastAsia" w:ascii="仿宋" w:hAnsi="仿宋" w:eastAsia="仿宋" w:cs="仿宋"/>
          <w:sz w:val="44"/>
          <w:szCs w:val="44"/>
          <w:highlight w:val="none"/>
        </w:rPr>
      </w:pPr>
      <w:r>
        <w:rPr>
          <w:rFonts w:hint="eastAsia" w:ascii="仿宋" w:hAnsi="仿宋" w:eastAsia="仿宋" w:cs="仿宋"/>
          <w:sz w:val="44"/>
          <w:szCs w:val="44"/>
          <w:highlight w:val="none"/>
        </w:rPr>
      </w:r>
      <w:r/>
    </w:p>
    <w:p>
      <w:pPr>
        <w:pStyle w:val="1109"/>
        <w:spacing w:line="360" w:lineRule="auto"/>
        <w:rPr>
          <w:rFonts w:hint="eastAsia" w:ascii="仿宋" w:hAnsi="仿宋" w:eastAsia="仿宋" w:cs="仿宋"/>
          <w:sz w:val="32"/>
          <w:highlight w:val="none"/>
        </w:rPr>
      </w:pPr>
      <w:r>
        <w:rPr>
          <w:rFonts w:hint="eastAsia" w:ascii="仿宋" w:hAnsi="仿宋" w:eastAsia="仿宋" w:cs="仿宋"/>
          <w:sz w:val="32"/>
          <w:highlight w:val="none"/>
        </w:rPr>
      </w:r>
      <w:r/>
    </w:p>
    <w:p>
      <w:pPr>
        <w:pStyle w:val="1109"/>
        <w:spacing w:line="360" w:lineRule="auto"/>
        <w:rPr>
          <w:rFonts w:hint="eastAsia" w:ascii="仿宋" w:hAnsi="仿宋" w:eastAsia="仿宋" w:cs="仿宋"/>
          <w:sz w:val="32"/>
          <w:highlight w:val="none"/>
        </w:rPr>
      </w:pPr>
      <w:r>
        <w:rPr>
          <w:rFonts w:hint="eastAsia" w:ascii="仿宋" w:hAnsi="仿宋" w:eastAsia="仿宋" w:cs="仿宋"/>
          <w:sz w:val="32"/>
          <w:highlight w:val="none"/>
        </w:rPr>
      </w:r>
      <w:r/>
    </w:p>
    <w:p>
      <w:pPr>
        <w:pStyle w:val="1109"/>
        <w:ind w:firstLine="720"/>
        <w:jc w:val="left"/>
        <w:spacing w:line="360" w:lineRule="auto"/>
        <w:rPr>
          <w:rFonts w:hint="eastAsia" w:ascii="仿宋" w:hAnsi="仿宋" w:eastAsia="仿宋" w:cs="仿宋"/>
          <w:sz w:val="36"/>
          <w:szCs w:val="36"/>
          <w:highlight w:val="none"/>
          <w:lang w:eastAsia="zh-CN"/>
        </w:rPr>
      </w:pPr>
      <w:r>
        <w:rPr>
          <w:rFonts w:hint="eastAsia" w:ascii="仿宋" w:hAnsi="仿宋" w:eastAsia="仿宋" w:cs="仿宋"/>
          <w:sz w:val="36"/>
          <w:szCs w:val="36"/>
          <w:highlight w:val="none"/>
        </w:rPr>
        <w:t xml:space="preserve">采购人：</w:t>
      </w:r>
      <w:r>
        <w:rPr>
          <w:rFonts w:hint="eastAsia" w:ascii="仿宋" w:hAnsi="仿宋" w:eastAsia="仿宋" w:cs="仿宋"/>
          <w:sz w:val="36"/>
          <w:szCs w:val="36"/>
          <w:highlight w:val="none"/>
          <w:lang w:eastAsia="zh-CN"/>
        </w:rPr>
        <w:t xml:space="preserve">江苏省江宁监狱</w:t>
      </w:r>
      <w:r>
        <w:rPr>
          <w:rFonts w:hint="eastAsia" w:ascii="仿宋" w:hAnsi="仿宋" w:eastAsia="仿宋" w:cs="仿宋"/>
          <w:sz w:val="36"/>
          <w:szCs w:val="36"/>
          <w:highlight w:val="none"/>
          <w:lang w:eastAsia="zh-CN"/>
        </w:rPr>
      </w:r>
      <w:r/>
    </w:p>
    <w:p>
      <w:pPr>
        <w:pStyle w:val="1109"/>
        <w:ind w:firstLine="720"/>
        <w:jc w:val="left"/>
        <w:spacing w:line="360" w:lineRule="auto"/>
        <w:rPr>
          <w:rFonts w:hint="eastAsia" w:ascii="仿宋" w:hAnsi="仿宋" w:eastAsia="仿宋" w:cs="仿宋"/>
          <w:sz w:val="36"/>
          <w:szCs w:val="36"/>
          <w:highlight w:val="none"/>
        </w:rPr>
      </w:pPr>
      <w:r>
        <w:rPr>
          <w:rFonts w:hint="eastAsia" w:ascii="仿宋" w:hAnsi="仿宋" w:eastAsia="仿宋" w:cs="仿宋"/>
          <w:sz w:val="36"/>
          <w:szCs w:val="36"/>
          <w:highlight w:val="none"/>
        </w:rPr>
        <w:t xml:space="preserve">代理机构：南京苏宁工程咨询有限公司</w:t>
      </w:r>
      <w:r>
        <w:rPr>
          <w:rFonts w:hint="eastAsia" w:ascii="仿宋" w:hAnsi="仿宋" w:eastAsia="仿宋" w:cs="仿宋"/>
          <w:sz w:val="36"/>
          <w:szCs w:val="36"/>
          <w:highlight w:val="none"/>
        </w:rPr>
      </w:r>
      <w:r/>
    </w:p>
    <w:p>
      <w:pPr>
        <w:pStyle w:val="1109"/>
        <w:ind w:firstLine="720"/>
        <w:jc w:val="left"/>
        <w:spacing w:line="360" w:lineRule="auto"/>
        <w:rPr>
          <w:rFonts w:hint="eastAsia" w:ascii="仿宋" w:hAnsi="仿宋" w:eastAsia="仿宋" w:cs="仿宋"/>
          <w:color w:val="ff0000"/>
          <w:sz w:val="36"/>
          <w:szCs w:val="36"/>
          <w:highlight w:val="none"/>
        </w:rPr>
      </w:pPr>
      <w:r>
        <w:rPr>
          <w:rFonts w:hint="eastAsia" w:ascii="仿宋" w:hAnsi="仿宋" w:eastAsia="仿宋" w:cs="仿宋"/>
          <w:sz w:val="36"/>
          <w:szCs w:val="36"/>
          <w:highlight w:val="none"/>
        </w:rPr>
        <w:t xml:space="preserve">日期：二〇二</w:t>
      </w:r>
      <w:r>
        <w:rPr>
          <w:rFonts w:hint="eastAsia" w:ascii="仿宋" w:hAnsi="仿宋" w:eastAsia="仿宋" w:cs="仿宋"/>
          <w:sz w:val="36"/>
          <w:szCs w:val="36"/>
          <w:highlight w:val="none"/>
          <w:lang w:val="en-US" w:eastAsia="zh-CN"/>
        </w:rPr>
        <w:t xml:space="preserve">六</w:t>
      </w:r>
      <w:r>
        <w:rPr>
          <w:rFonts w:hint="eastAsia" w:ascii="仿宋" w:hAnsi="仿宋" w:eastAsia="仿宋" w:cs="仿宋"/>
          <w:sz w:val="36"/>
          <w:szCs w:val="36"/>
          <w:highlight w:val="none"/>
        </w:rPr>
        <w:t xml:space="preserve">年</w:t>
      </w:r>
      <w:r>
        <w:rPr>
          <w:rFonts w:hint="eastAsia" w:ascii="仿宋" w:hAnsi="仿宋" w:eastAsia="仿宋" w:cs="仿宋"/>
          <w:sz w:val="36"/>
          <w:szCs w:val="36"/>
          <w:highlight w:val="none"/>
          <w:lang w:val="en-US" w:eastAsia="zh-CN"/>
        </w:rPr>
        <w:t xml:space="preserve">八</w:t>
      </w:r>
      <w:r>
        <w:rPr>
          <w:rFonts w:hint="eastAsia" w:ascii="仿宋" w:hAnsi="仿宋" w:eastAsia="仿宋" w:cs="仿宋"/>
          <w:sz w:val="36"/>
          <w:szCs w:val="36"/>
          <w:highlight w:val="none"/>
        </w:rPr>
        <w:t xml:space="preserve">月</w:t>
      </w:r>
      <w:r>
        <w:rPr>
          <w:rFonts w:hint="eastAsia" w:ascii="仿宋" w:hAnsi="仿宋" w:eastAsia="仿宋" w:cs="仿宋"/>
          <w:color w:val="ff0000"/>
          <w:sz w:val="36"/>
          <w:szCs w:val="36"/>
          <w:highlight w:val="none"/>
        </w:rPr>
      </w:r>
      <w:r/>
    </w:p>
    <w:p>
      <w:pPr>
        <w:pStyle w:val="1109"/>
      </w:pPr>
      <w:r/>
      <w:r/>
    </w:p>
    <w:p>
      <w:pPr>
        <w:pStyle w:val="1109"/>
        <w:jc w:val="center"/>
        <w:spacing w:line="440" w:lineRule="exact"/>
        <w:rPr>
          <w:rFonts w:hint="eastAsia" w:ascii="仿宋" w:hAnsi="仿宋" w:eastAsia="仿宋" w:cs="仿宋"/>
          <w:sz w:val="30"/>
          <w:szCs w:val="30"/>
          <w:highlight w:val="none"/>
          <w:lang w:eastAsia="zh-CN"/>
        </w:rPr>
      </w:pPr>
      <w:r>
        <w:rPr>
          <w:rFonts w:hint="eastAsia" w:ascii="仿宋" w:hAnsi="仿宋" w:eastAsia="仿宋" w:cs="仿宋"/>
          <w:color w:val="000000"/>
          <w:sz w:val="36"/>
          <w:szCs w:val="36"/>
          <w:highlight w:val="none"/>
          <w:lang w:val="zh-CN"/>
        </w:rPr>
        <w:br w:type="page" w:clear="all"/>
      </w:r>
      <w:bookmarkStart w:id="3" w:name="_Toc28212"/>
      <w:r/>
      <w:bookmarkStart w:id="4" w:name="_Toc26498"/>
      <w:r>
        <w:rPr>
          <w:rFonts w:hint="eastAsia" w:ascii="仿宋" w:hAnsi="仿宋" w:eastAsia="仿宋" w:cs="仿宋"/>
          <w:sz w:val="30"/>
          <w:szCs w:val="30"/>
          <w:highlight w:val="none"/>
        </w:rPr>
        <w:t xml:space="preserve">第一章 </w:t>
      </w:r>
      <w:bookmarkEnd w:id="3"/>
      <w:r/>
      <w:bookmarkEnd w:id="4"/>
      <w:r>
        <w:rPr>
          <w:rFonts w:hint="eastAsia" w:ascii="仿宋" w:hAnsi="仿宋" w:eastAsia="仿宋" w:cs="仿宋"/>
          <w:sz w:val="30"/>
          <w:szCs w:val="30"/>
          <w:highlight w:val="none"/>
        </w:rPr>
        <w:t xml:space="preserve">竞争性磋商</w:t>
      </w:r>
      <w:r>
        <w:rPr>
          <w:rFonts w:hint="eastAsia" w:ascii="仿宋" w:hAnsi="仿宋" w:eastAsia="仿宋" w:cs="仿宋"/>
          <w:sz w:val="30"/>
          <w:szCs w:val="30"/>
          <w:highlight w:val="none"/>
          <w:lang w:val="en-US" w:eastAsia="zh-CN"/>
        </w:rPr>
        <w:t xml:space="preserve">邀请</w:t>
      </w:r>
      <w:r>
        <w:rPr>
          <w:rFonts w:hint="eastAsia" w:ascii="仿宋" w:hAnsi="仿宋" w:eastAsia="仿宋" w:cs="仿宋"/>
          <w:sz w:val="30"/>
          <w:szCs w:val="30"/>
          <w:highlight w:val="none"/>
          <w:lang w:eastAsia="zh-CN"/>
        </w:rPr>
      </w:r>
      <w:r/>
    </w:p>
    <w:tbl>
      <w:tblPr>
        <w:tblpPr w:horzAnchor="page" w:tblpX="1274" w:vertAnchor="text" w:tblpY="240" w:leftFromText="180" w:topFromText="0" w:rightFromText="180" w:bottomFromText="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1098"/>
        </w:trPr>
        <w:tc>
          <w:tcPr>
            <w:tcW w:w="5000" w:type="dxa"/>
            <w:vAlign w:val="top"/>
            <w:textDirection w:val="lrTb"/>
            <w:noWrap w:val="false"/>
          </w:tcPr>
          <w:p>
            <w:pPr>
              <w:pStyle w:val="1112"/>
              <w:ind w:firstLine="420"/>
              <w:keepLines w:val="0"/>
              <w:keepNext w:val="0"/>
              <w:pageBreakBefore w:val="0"/>
              <w:spacing w:before="0" w:after="0" w:line="360" w:lineRule="auto"/>
              <w:rPr>
                <w:rFonts w:hint="eastAsia" w:ascii="仿宋" w:hAnsi="仿宋" w:eastAsia="仿宋" w:cs="仿宋"/>
                <w:b w:val="0"/>
                <w:bCs w:val="0"/>
                <w:sz w:val="21"/>
                <w:szCs w:val="21"/>
                <w:highlight w:val="none"/>
              </w:rPr>
              <w:framePr w:vAnchor="text" w:hAnchor="page" w:x="1274" w:y="240"/>
            </w:pPr>
            <w:r/>
            <w:bookmarkStart w:id="5" w:name="_Toc35393798"/>
            <w:r/>
            <w:bookmarkStart w:id="6" w:name="_Toc28359012"/>
            <w:r/>
            <w:bookmarkStart w:id="7" w:name="_Toc35393629"/>
            <w:r/>
            <w:bookmarkStart w:id="8" w:name="_Toc28359089"/>
            <w:r>
              <w:rPr>
                <w:rFonts w:hint="eastAsia" w:ascii="仿宋" w:hAnsi="仿宋" w:eastAsia="仿宋" w:cs="仿宋"/>
                <w:b w:val="0"/>
                <w:bCs w:val="0"/>
                <w:sz w:val="21"/>
                <w:szCs w:val="21"/>
                <w:highlight w:val="none"/>
              </w:rPr>
              <w:t xml:space="preserve">项目概况</w:t>
            </w:r>
            <w:r>
              <w:rPr>
                <w:rFonts w:hint="eastAsia" w:ascii="仿宋" w:hAnsi="仿宋" w:eastAsia="仿宋" w:cs="仿宋"/>
                <w:b w:val="0"/>
                <w:bCs w:val="0"/>
                <w:sz w:val="21"/>
                <w:szCs w:val="21"/>
                <w:highlight w:val="none"/>
              </w:rPr>
            </w:r>
            <w:r/>
          </w:p>
          <w:p>
            <w:pPr>
              <w:pStyle w:val="1112"/>
              <w:ind w:firstLine="420"/>
              <w:keepLines w:val="0"/>
              <w:keepNext w:val="0"/>
              <w:pageBreakBefore w:val="0"/>
              <w:spacing w:before="0" w:after="0" w:line="360" w:lineRule="auto"/>
              <w:rPr>
                <w:rFonts w:hint="eastAsia" w:ascii="仿宋" w:hAnsi="仿宋" w:eastAsia="仿宋" w:cs="仿宋"/>
                <w:b w:val="0"/>
                <w:bCs w:val="0"/>
                <w:sz w:val="21"/>
                <w:szCs w:val="21"/>
                <w:highlight w:val="none"/>
              </w:rPr>
              <w:framePr w:vAnchor="text" w:hAnchor="page" w:x="1274" w:y="240"/>
            </w:pPr>
            <w:r>
              <w:rPr>
                <w:rFonts w:hint="eastAsia" w:ascii="仿宋" w:hAnsi="仿宋" w:eastAsia="仿宋" w:cs="仿宋"/>
                <w:b w:val="0"/>
                <w:bCs w:val="0"/>
                <w:sz w:val="21"/>
                <w:szCs w:val="21"/>
                <w:highlight w:val="none"/>
                <w:u w:val="single"/>
                <w:lang w:eastAsia="zh-CN"/>
              </w:rPr>
              <w:t xml:space="preserve">江苏省江宁监狱变电所维修改造项目</w:t>
            </w:r>
            <w:r>
              <w:rPr>
                <w:rFonts w:hint="eastAsia" w:ascii="仿宋" w:hAnsi="仿宋" w:eastAsia="仿宋" w:cs="仿宋"/>
                <w:b w:val="0"/>
                <w:bCs w:val="0"/>
                <w:sz w:val="21"/>
                <w:szCs w:val="21"/>
                <w:highlight w:val="none"/>
                <w:u w:val="single"/>
                <w:lang w:val="en-US" w:eastAsia="zh-CN"/>
              </w:rPr>
              <w:t xml:space="preserve"> </w:t>
            </w:r>
            <w:r>
              <w:rPr>
                <w:rFonts w:hint="eastAsia" w:ascii="仿宋" w:hAnsi="仿宋" w:eastAsia="仿宋" w:cs="仿宋"/>
                <w:b w:val="0"/>
                <w:bCs w:val="0"/>
                <w:sz w:val="21"/>
                <w:szCs w:val="21"/>
                <w:highlight w:val="none"/>
                <w:u w:val="single"/>
                <w:lang w:eastAsia="zh-CN"/>
              </w:rPr>
              <w:t xml:space="preserve">JSZC-320000-SNZX-C2026-0108</w:t>
            </w:r>
            <w:r>
              <w:rPr>
                <w:rFonts w:hint="eastAsia" w:ascii="仿宋" w:hAnsi="仿宋" w:eastAsia="仿宋" w:cs="仿宋"/>
                <w:b w:val="0"/>
                <w:bCs w:val="0"/>
                <w:sz w:val="21"/>
                <w:szCs w:val="21"/>
                <w:highlight w:val="none"/>
              </w:rPr>
              <w:t xml:space="preserve">采购项目的潜在供应商应在</w:t>
            </w:r>
            <w:r>
              <w:rPr>
                <w:rFonts w:hint="eastAsia" w:ascii="仿宋" w:hAnsi="仿宋" w:eastAsia="仿宋" w:cs="仿宋"/>
                <w:b w:val="0"/>
                <w:bCs w:val="0"/>
                <w:sz w:val="21"/>
                <w:szCs w:val="21"/>
                <w:highlight w:val="none"/>
                <w:u w:val="single"/>
                <w:lang w:eastAsia="zh-CN"/>
              </w:rPr>
              <w:t xml:space="preserve">江苏政府采购网苏采云系统</w:t>
            </w:r>
            <w:r>
              <w:rPr>
                <w:rFonts w:hint="eastAsia" w:ascii="仿宋" w:hAnsi="仿宋" w:eastAsia="仿宋" w:cs="仿宋"/>
                <w:b w:val="0"/>
                <w:bCs w:val="0"/>
                <w:sz w:val="21"/>
                <w:szCs w:val="21"/>
                <w:highlight w:val="none"/>
              </w:rPr>
              <w:t xml:space="preserve">获取采购文件，并于</w:t>
            </w:r>
            <w:r>
              <w:rPr>
                <w:rFonts w:hint="eastAsia" w:ascii="仿宋" w:hAnsi="仿宋" w:eastAsia="仿宋" w:cs="仿宋"/>
                <w:b/>
                <w:bCs/>
                <w:color w:val="0000ff"/>
                <w:sz w:val="21"/>
                <w:szCs w:val="21"/>
                <w:highlight w:val="none"/>
                <w:u w:val="single"/>
                <w:lang w:eastAsia="zh-CN"/>
              </w:rPr>
              <w:t xml:space="preserve">2026-</w:t>
            </w:r>
            <w:r>
              <w:rPr>
                <w:rFonts w:hint="eastAsia" w:ascii="仿宋" w:hAnsi="仿宋" w:eastAsia="仿宋" w:cs="仿宋"/>
                <w:b/>
                <w:bCs/>
                <w:color w:val="0000ff"/>
                <w:sz w:val="21"/>
                <w:szCs w:val="21"/>
                <w:highlight w:val="none"/>
                <w:u w:val="single"/>
                <w:lang w:val="en-US" w:eastAsia="zh-CN"/>
              </w:rPr>
              <w:t xml:space="preserve">08</w:t>
            </w:r>
            <w:r>
              <w:rPr>
                <w:rFonts w:hint="eastAsia" w:ascii="仿宋" w:hAnsi="仿宋" w:eastAsia="仿宋" w:cs="仿宋"/>
                <w:b/>
                <w:bCs/>
                <w:color w:val="0000ff"/>
                <w:sz w:val="21"/>
                <w:szCs w:val="21"/>
                <w:highlight w:val="none"/>
                <w:u w:val="single"/>
                <w:lang w:eastAsia="zh-CN"/>
              </w:rPr>
              <w:t xml:space="preserve">-</w:t>
            </w:r>
            <w:r>
              <w:rPr>
                <w:rFonts w:hint="eastAsia" w:ascii="仿宋" w:hAnsi="仿宋" w:eastAsia="仿宋" w:cs="仿宋"/>
                <w:b/>
                <w:bCs/>
                <w:color w:val="0000ff"/>
                <w:sz w:val="21"/>
                <w:szCs w:val="21"/>
                <w:highlight w:val="none"/>
                <w:u w:val="single"/>
                <w:lang w:val="en-US" w:eastAsia="zh-CN"/>
              </w:rPr>
              <w:t xml:space="preserve">17</w:t>
            </w:r>
            <w:r>
              <w:rPr>
                <w:rFonts w:hint="eastAsia" w:ascii="仿宋" w:hAnsi="仿宋" w:eastAsia="仿宋" w:cs="仿宋"/>
                <w:b/>
                <w:bCs/>
                <w:color w:val="0000ff"/>
                <w:sz w:val="21"/>
                <w:szCs w:val="21"/>
                <w:highlight w:val="none"/>
                <w:u w:val="single"/>
              </w:rPr>
              <w:t xml:space="preserve"> </w:t>
            </w:r>
            <w:r>
              <w:rPr>
                <w:rFonts w:hint="eastAsia" w:ascii="仿宋" w:hAnsi="仿宋" w:eastAsia="仿宋" w:cs="仿宋"/>
                <w:b/>
                <w:bCs/>
                <w:color w:val="0000ff"/>
                <w:sz w:val="21"/>
                <w:szCs w:val="21"/>
                <w:highlight w:val="none"/>
                <w:u w:val="single"/>
                <w:lang w:val="en-US" w:eastAsia="zh-CN"/>
              </w:rPr>
              <w:t xml:space="preserve">09:30</w:t>
            </w:r>
            <w:r>
              <w:rPr>
                <w:rFonts w:hint="eastAsia" w:ascii="仿宋" w:hAnsi="仿宋" w:eastAsia="仿宋" w:cs="仿宋"/>
                <w:b w:val="0"/>
                <w:bCs w:val="0"/>
                <w:sz w:val="21"/>
                <w:szCs w:val="21"/>
                <w:highlight w:val="none"/>
                <w:u w:val="single"/>
              </w:rPr>
              <w:t xml:space="preserve">（北京时间）</w:t>
            </w:r>
            <w:r>
              <w:rPr>
                <w:rFonts w:hint="eastAsia" w:ascii="仿宋" w:hAnsi="仿宋" w:eastAsia="仿宋" w:cs="仿宋"/>
                <w:b w:val="0"/>
                <w:bCs w:val="0"/>
                <w:sz w:val="21"/>
                <w:szCs w:val="21"/>
                <w:highlight w:val="none"/>
              </w:rPr>
              <w:t xml:space="preserve">前提交响应文件。</w:t>
            </w:r>
            <w:r>
              <w:rPr>
                <w:rFonts w:hint="eastAsia" w:ascii="仿宋" w:hAnsi="仿宋" w:eastAsia="仿宋" w:cs="仿宋"/>
                <w:b w:val="0"/>
                <w:bCs w:val="0"/>
                <w:sz w:val="21"/>
                <w:szCs w:val="21"/>
                <w:highlight w:val="none"/>
              </w:rPr>
            </w:r>
            <w:r/>
          </w:p>
        </w:tc>
      </w:tr>
    </w:tbl>
    <w:p>
      <w:pPr>
        <w:pStyle w:val="1112"/>
        <w:ind w:firstLine="422"/>
        <w:keepLines w:val="0"/>
        <w:keepNext w:val="0"/>
        <w:pageBreakBefore w:val="0"/>
        <w:spacing w:before="0" w:after="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一、项目基本情况</w:t>
      </w:r>
      <w:bookmarkEnd w:id="5"/>
      <w:r/>
      <w:bookmarkEnd w:id="6"/>
      <w:r/>
      <w:bookmarkEnd w:id="7"/>
      <w:r/>
      <w:bookmarkEnd w:id="8"/>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项目编号：</w:t>
      </w:r>
      <w:r>
        <w:rPr>
          <w:rFonts w:hint="eastAsia" w:ascii="仿宋" w:hAnsi="仿宋" w:eastAsia="仿宋" w:cs="仿宋"/>
          <w:sz w:val="21"/>
          <w:szCs w:val="21"/>
          <w:highlight w:val="none"/>
          <w:lang w:eastAsia="zh-CN"/>
        </w:rPr>
        <w:t xml:space="preserve">JSZC-320000-SNZX-C2026-0108</w:t>
      </w:r>
      <w:r>
        <w:rPr>
          <w:rFonts w:hint="eastAsia" w:ascii="仿宋" w:hAnsi="仿宋" w:eastAsia="仿宋" w:cs="仿宋"/>
          <w:sz w:val="21"/>
          <w:szCs w:val="21"/>
          <w:highlight w:val="none"/>
          <w:lang w:eastAsia="zh-CN"/>
        </w:rPr>
      </w:r>
      <w:r/>
    </w:p>
    <w:p>
      <w:pPr>
        <w:pStyle w:val="1109"/>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项目名称：</w:t>
      </w:r>
      <w:r>
        <w:rPr>
          <w:rFonts w:hint="eastAsia" w:ascii="仿宋" w:hAnsi="仿宋" w:eastAsia="仿宋" w:cs="仿宋"/>
          <w:sz w:val="21"/>
          <w:szCs w:val="21"/>
          <w:highlight w:val="none"/>
          <w:lang w:eastAsia="zh-CN"/>
        </w:rPr>
        <w:t xml:space="preserve">江苏省江宁监狱变电所维修改造项目</w:t>
      </w:r>
      <w:r>
        <w:rPr>
          <w:rFonts w:hint="eastAsia" w:ascii="仿宋" w:hAnsi="仿宋" w:eastAsia="仿宋" w:cs="仿宋"/>
          <w:sz w:val="21"/>
          <w:szCs w:val="21"/>
          <w:highlight w:val="none"/>
          <w:lang w:eastAsia="zh-CN"/>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采购人</w:t>
      </w:r>
      <w:r>
        <w:rPr>
          <w:rFonts w:hint="eastAsia" w:ascii="仿宋" w:hAnsi="仿宋" w:eastAsia="仿宋" w:cs="仿宋"/>
          <w:sz w:val="21"/>
          <w:szCs w:val="21"/>
          <w:highlight w:val="none"/>
        </w:rPr>
        <w:t xml:space="preserve">式：竞争性磋商</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预算金额：</w:t>
      </w:r>
      <w:r>
        <w:rPr>
          <w:rFonts w:hint="eastAsia" w:ascii="仿宋" w:hAnsi="仿宋" w:eastAsia="仿宋" w:cs="仿宋"/>
          <w:sz w:val="21"/>
          <w:szCs w:val="21"/>
          <w:highlight w:val="none"/>
          <w:lang w:eastAsia="zh-CN"/>
        </w:rPr>
        <w:t xml:space="preserve">360万元</w:t>
      </w:r>
      <w:r>
        <w:rPr>
          <w:rFonts w:hint="eastAsia" w:ascii="仿宋" w:hAnsi="仿宋" w:eastAsia="仿宋" w:cs="仿宋"/>
          <w:sz w:val="21"/>
          <w:szCs w:val="21"/>
          <w:highlight w:val="none"/>
          <w:lang w:eastAsia="zh-CN"/>
        </w:rPr>
      </w:r>
      <w:r/>
    </w:p>
    <w:p>
      <w:pPr>
        <w:pStyle w:val="1109"/>
        <w:ind w:firstLine="420"/>
        <w:spacing w:line="360" w:lineRule="auto"/>
        <w:shd w:val="clear" w:color="auto" w:fill="ffffff"/>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最高限价：</w:t>
      </w:r>
      <w:r>
        <w:rPr>
          <w:rFonts w:hint="eastAsia" w:ascii="仿宋" w:hAnsi="仿宋" w:eastAsia="仿宋" w:cs="仿宋"/>
          <w:sz w:val="21"/>
          <w:szCs w:val="21"/>
          <w:highlight w:val="none"/>
          <w:lang w:eastAsia="zh-CN"/>
        </w:rPr>
        <w:t xml:space="preserve">344.818696万元，报价超过最高限价的为无效报价，按照无效投标处理。</w:t>
      </w:r>
      <w:r>
        <w:rPr>
          <w:rFonts w:hint="eastAsia" w:ascii="仿宋" w:hAnsi="仿宋" w:eastAsia="仿宋" w:cs="仿宋"/>
          <w:sz w:val="21"/>
          <w:szCs w:val="21"/>
          <w:highlight w:val="none"/>
          <w:lang w:eastAsia="zh-CN"/>
        </w:rPr>
      </w:r>
      <w:r/>
    </w:p>
    <w:p>
      <w:pPr>
        <w:pStyle w:val="1109"/>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采购需求：江苏省江宁监狱变电所维修改造项目，</w:t>
      </w:r>
      <w:r>
        <w:rPr>
          <w:rFonts w:hint="eastAsia" w:ascii="仿宋" w:hAnsi="仿宋" w:eastAsia="仿宋" w:cs="仿宋"/>
          <w:sz w:val="21"/>
          <w:szCs w:val="21"/>
          <w:highlight w:val="none"/>
        </w:rPr>
        <w:t xml:space="preserve">包括</w:t>
      </w:r>
      <w:r>
        <w:rPr>
          <w:rFonts w:hint="eastAsia" w:ascii="仿宋" w:hAnsi="仿宋" w:eastAsia="仿宋" w:cs="仿宋"/>
          <w:sz w:val="21"/>
          <w:szCs w:val="21"/>
          <w:highlight w:val="none"/>
          <w:lang w:val="en-US" w:eastAsia="zh-CN"/>
        </w:rPr>
        <w:t xml:space="preserve">但不限于</w:t>
      </w:r>
      <w:r>
        <w:rPr>
          <w:rFonts w:hint="eastAsia" w:ascii="仿宋" w:hAnsi="仿宋" w:eastAsia="仿宋" w:cs="仿宋"/>
          <w:sz w:val="21"/>
          <w:szCs w:val="21"/>
          <w:highlight w:val="none"/>
        </w:rPr>
        <w:t xml:space="preserve">变电所及配电房电容柜等更换</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变电所直流屏及保护系统维修</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变电所10KV高压柜自动保护改造</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变电所及配电房低压数显表校验维修等</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配套其他零星维修</w:t>
      </w:r>
      <w:r>
        <w:rPr>
          <w:rFonts w:hint="eastAsia" w:ascii="仿宋" w:hAnsi="仿宋" w:eastAsia="仿宋" w:cs="仿宋"/>
          <w:sz w:val="21"/>
          <w:szCs w:val="21"/>
          <w:highlight w:val="none"/>
          <w:lang w:eastAsia="zh-CN"/>
        </w:rPr>
        <w:t xml:space="preserve">、综合能源管理平台系统</w:t>
      </w:r>
      <w:r>
        <w:rPr>
          <w:rFonts w:hint="eastAsia" w:ascii="仿宋" w:hAnsi="仿宋" w:eastAsia="仿宋" w:cs="仿宋"/>
          <w:sz w:val="21"/>
          <w:szCs w:val="21"/>
          <w:highlight w:val="none"/>
          <w:lang w:val="en-US" w:eastAsia="zh-CN"/>
        </w:rPr>
        <w:t xml:space="preserve">等</w:t>
      </w:r>
      <w:r>
        <w:rPr>
          <w:rFonts w:hint="eastAsia" w:ascii="仿宋" w:hAnsi="仿宋" w:eastAsia="仿宋" w:cs="仿宋"/>
          <w:sz w:val="21"/>
          <w:szCs w:val="21"/>
          <w:highlight w:val="none"/>
          <w:lang w:eastAsia="zh-CN"/>
        </w:rPr>
        <w:t xml:space="preserve">；具体内容详见采购文件</w:t>
      </w:r>
      <w:r>
        <w:rPr>
          <w:rFonts w:hint="eastAsia" w:ascii="仿宋" w:hAnsi="仿宋" w:eastAsia="仿宋" w:cs="仿宋"/>
          <w:sz w:val="21"/>
          <w:szCs w:val="21"/>
          <w:highlight w:val="none"/>
          <w:lang w:val="en-US" w:eastAsia="zh-CN"/>
        </w:rPr>
        <w:t xml:space="preserve">及工程量清单</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1109"/>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合同履行期限（</w:t>
      </w:r>
      <w:r>
        <w:rPr>
          <w:rFonts w:hint="eastAsia" w:ascii="仿宋" w:hAnsi="仿宋" w:eastAsia="仿宋" w:cs="仿宋"/>
          <w:sz w:val="21"/>
          <w:szCs w:val="21"/>
          <w:highlight w:val="none"/>
          <w:lang w:val="en-US" w:eastAsia="zh-CN"/>
        </w:rPr>
        <w:t xml:space="preserve">工期</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合同签订后90日历日（具体开工时间以采购人通知为准）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1109"/>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本项目（是/否）接受联合体：</w:t>
      </w:r>
      <w:r>
        <w:rPr>
          <w:rFonts w:hint="eastAsia" w:ascii="仿宋" w:hAnsi="仿宋" w:eastAsia="仿宋" w:cs="仿宋"/>
          <w:sz w:val="21"/>
          <w:szCs w:val="21"/>
          <w:highlight w:val="none"/>
          <w:lang w:eastAsia="zh-CN"/>
        </w:rPr>
        <w:t xml:space="preserve">是</w:t>
      </w:r>
      <w:r>
        <w:rPr>
          <w:rFonts w:hint="eastAsia" w:ascii="仿宋" w:hAnsi="仿宋" w:eastAsia="仿宋" w:cs="仿宋"/>
          <w:sz w:val="21"/>
          <w:szCs w:val="21"/>
          <w:highlight w:val="none"/>
          <w:lang w:eastAsia="zh-CN"/>
        </w:rPr>
      </w:r>
      <w:r/>
    </w:p>
    <w:p>
      <w:pPr>
        <w:pStyle w:val="1111"/>
        <w:ind w:firstLine="422"/>
        <w:keepLines w:val="0"/>
        <w:keepNext w:val="0"/>
        <w:pageBreakBefore w:val="0"/>
        <w:spacing w:before="0" w:after="0" w:line="360" w:lineRule="auto"/>
        <w:rPr>
          <w:rFonts w:hint="eastAsia" w:ascii="仿宋" w:hAnsi="仿宋" w:eastAsia="仿宋" w:cs="仿宋"/>
          <w:sz w:val="21"/>
          <w:szCs w:val="21"/>
          <w:highlight w:val="none"/>
        </w:rPr>
      </w:pPr>
      <w:r/>
      <w:bookmarkStart w:id="9" w:name="_Toc28359090"/>
      <w:r/>
      <w:bookmarkStart w:id="10" w:name="_Toc35393630"/>
      <w:r/>
      <w:bookmarkStart w:id="11" w:name="_Toc35393799"/>
      <w:r/>
      <w:bookmarkStart w:id="12" w:name="_Toc28359013"/>
      <w:r>
        <w:rPr>
          <w:rFonts w:hint="eastAsia" w:ascii="仿宋" w:hAnsi="仿宋" w:eastAsia="仿宋" w:cs="仿宋"/>
          <w:sz w:val="21"/>
          <w:szCs w:val="21"/>
          <w:highlight w:val="none"/>
        </w:rPr>
        <w:t xml:space="preserve">二、申请人的资格要求：</w:t>
      </w:r>
      <w:bookmarkEnd w:id="9"/>
      <w:r/>
      <w:bookmarkEnd w:id="10"/>
      <w:r/>
      <w:bookmarkEnd w:id="11"/>
      <w:r/>
      <w:bookmarkEnd w:id="12"/>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bCs/>
          <w:color w:val="ff0000"/>
          <w:sz w:val="21"/>
          <w:szCs w:val="21"/>
          <w:highlight w:val="none"/>
          <w:lang w:eastAsia="zh-CN"/>
        </w:rPr>
      </w:pPr>
      <w:r>
        <w:rPr>
          <w:rFonts w:hint="eastAsia" w:ascii="仿宋" w:hAnsi="仿宋" w:eastAsia="仿宋" w:cs="仿宋"/>
          <w:b/>
          <w:bCs/>
          <w:sz w:val="21"/>
          <w:szCs w:val="21"/>
          <w:highlight w:val="none"/>
        </w:rPr>
        <w:t xml:space="preserve">（一）满足《中华人民共和国政府采购法》第二十二条规定：</w:t>
      </w:r>
      <w:r>
        <w:rPr>
          <w:rFonts w:hint="eastAsia" w:ascii="仿宋" w:hAnsi="仿宋" w:eastAsia="仿宋" w:cs="仿宋"/>
          <w:b/>
          <w:bCs/>
          <w:color w:val="ff0000"/>
          <w:sz w:val="21"/>
          <w:szCs w:val="21"/>
          <w:highlight w:val="none"/>
          <w:lang w:eastAsia="zh-CN"/>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bookmarkStart w:id="13" w:name="_Toc28359014"/>
      <w:r/>
      <w:bookmarkStart w:id="14" w:name="_Toc28359091"/>
      <w:r>
        <w:rPr>
          <w:rFonts w:hint="eastAsia" w:ascii="仿宋" w:hAnsi="仿宋" w:eastAsia="仿宋" w:cs="仿宋"/>
          <w:sz w:val="21"/>
          <w:szCs w:val="21"/>
          <w:highlight w:val="none"/>
        </w:rPr>
        <w:t xml:space="preserve">1.具有独立承担民事责任的能力（提供法人或者其他组织的营业执照等证明材料复印件加盖公章，自然人的身份证复印件加盖公章）；</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2.具有良好的商业信誉和健全的财务会计制度（提供</w:t>
      </w:r>
      <w:r>
        <w:rPr>
          <w:rFonts w:hint="eastAsia" w:ascii="仿宋" w:hAnsi="仿宋" w:eastAsia="仿宋" w:cs="仿宋"/>
          <w:sz w:val="21"/>
          <w:szCs w:val="21"/>
          <w:highlight w:val="none"/>
          <w:lang w:eastAsia="zh-CN"/>
        </w:rPr>
        <w:t xml:space="preserve">2024</w:t>
      </w:r>
      <w:r>
        <w:rPr>
          <w:rFonts w:hint="eastAsia" w:ascii="仿宋" w:hAnsi="仿宋" w:eastAsia="仿宋" w:cs="仿宋"/>
          <w:sz w:val="21"/>
          <w:szCs w:val="21"/>
          <w:highlight w:val="none"/>
          <w:lang w:val="en-US" w:eastAsia="zh-CN"/>
        </w:rPr>
        <w:t xml:space="preserve">年度或</w:t>
      </w:r>
      <w:r>
        <w:rPr>
          <w:rFonts w:hint="eastAsia" w:ascii="仿宋" w:hAnsi="仿宋" w:eastAsia="仿宋" w:cs="仿宋"/>
          <w:sz w:val="21"/>
          <w:szCs w:val="21"/>
          <w:highlight w:val="none"/>
          <w:lang w:eastAsia="zh-CN"/>
        </w:rPr>
        <w:t xml:space="preserve">2025年度的审计报告</w:t>
      </w:r>
      <w:r>
        <w:rPr>
          <w:rFonts w:hint="eastAsia" w:ascii="仿宋" w:hAnsi="仿宋" w:eastAsia="仿宋" w:cs="仿宋"/>
          <w:sz w:val="21"/>
          <w:szCs w:val="21"/>
          <w:highlight w:val="none"/>
        </w:rPr>
        <w:t xml:space="preserve">复印件加盖公章或投标截止时间前</w:t>
      </w:r>
      <w:r>
        <w:rPr>
          <w:rFonts w:hint="eastAsia" w:ascii="仿宋" w:hAnsi="仿宋" w:eastAsia="仿宋" w:cs="仿宋"/>
          <w:sz w:val="21"/>
          <w:szCs w:val="21"/>
          <w:highlight w:val="none"/>
          <w:lang w:eastAsia="zh-CN"/>
        </w:rPr>
        <w:t xml:space="preserve">六个月内</w:t>
      </w:r>
      <w:r>
        <w:rPr>
          <w:rFonts w:hint="eastAsia" w:ascii="仿宋" w:hAnsi="仿宋" w:eastAsia="仿宋" w:cs="仿宋"/>
          <w:sz w:val="21"/>
          <w:szCs w:val="21"/>
          <w:highlight w:val="none"/>
        </w:rPr>
        <w:t xml:space="preserve">（</w:t>
      </w:r>
      <w:r>
        <w:rPr>
          <w:rFonts w:hint="eastAsia" w:ascii="仿宋" w:hAnsi="仿宋" w:eastAsia="仿宋" w:cs="仿宋"/>
          <w:color w:val="ff0000"/>
          <w:sz w:val="21"/>
          <w:szCs w:val="21"/>
          <w:highlight w:val="none"/>
          <w:lang w:eastAsia="zh-CN"/>
        </w:rPr>
        <w:t xml:space="preserve">2026年2月至2026年7月</w:t>
      </w:r>
      <w:r>
        <w:rPr>
          <w:rFonts w:hint="eastAsia" w:ascii="仿宋" w:hAnsi="仿宋" w:eastAsia="仿宋" w:cs="仿宋"/>
          <w:color w:val="ff0000"/>
          <w:sz w:val="21"/>
          <w:szCs w:val="21"/>
          <w:highlight w:val="none"/>
        </w:rPr>
        <w:t xml:space="preserve">）至</w:t>
      </w:r>
      <w:r>
        <w:rPr>
          <w:rFonts w:hint="eastAsia" w:ascii="仿宋" w:hAnsi="仿宋" w:eastAsia="仿宋" w:cs="仿宋"/>
          <w:sz w:val="21"/>
          <w:szCs w:val="21"/>
          <w:highlight w:val="none"/>
        </w:rPr>
        <w:t xml:space="preserve">少一个月的财务状况报告（至少包括资产负债表和利润表）复印件</w:t>
      </w:r>
      <w:r>
        <w:rPr>
          <w:rFonts w:hint="eastAsia" w:ascii="仿宋" w:hAnsi="仿宋" w:eastAsia="仿宋" w:cs="仿宋"/>
          <w:sz w:val="21"/>
          <w:szCs w:val="21"/>
          <w:highlight w:val="none"/>
          <w:lang w:val="en-US" w:eastAsia="zh-CN"/>
        </w:rPr>
        <w:t xml:space="preserve">并</w:t>
      </w:r>
      <w:r>
        <w:rPr>
          <w:rFonts w:hint="eastAsia" w:ascii="仿宋" w:hAnsi="仿宋" w:eastAsia="仿宋" w:cs="仿宋"/>
          <w:sz w:val="21"/>
          <w:szCs w:val="21"/>
          <w:highlight w:val="none"/>
        </w:rPr>
        <w:t xml:space="preserve">加盖公章，或投标截止时间前六个月内</w:t>
      </w:r>
      <w:r>
        <w:rPr>
          <w:rFonts w:hint="eastAsia" w:ascii="仿宋" w:hAnsi="仿宋" w:eastAsia="仿宋" w:cs="仿宋"/>
          <w:color w:val="ff0000"/>
          <w:sz w:val="21"/>
          <w:szCs w:val="21"/>
          <w:highlight w:val="none"/>
        </w:rPr>
        <w:t xml:space="preserve">（</w:t>
      </w:r>
      <w:r>
        <w:rPr>
          <w:rFonts w:hint="eastAsia" w:ascii="仿宋" w:hAnsi="仿宋" w:eastAsia="仿宋" w:cs="仿宋"/>
          <w:color w:val="ff0000"/>
          <w:sz w:val="21"/>
          <w:szCs w:val="21"/>
          <w:highlight w:val="none"/>
          <w:lang w:eastAsia="zh-CN"/>
        </w:rPr>
        <w:t xml:space="preserve">2026年2月至2026年7月</w:t>
      </w:r>
      <w:r>
        <w:rPr>
          <w:rFonts w:hint="eastAsia" w:ascii="仿宋" w:hAnsi="仿宋" w:eastAsia="仿宋" w:cs="仿宋"/>
          <w:sz w:val="21"/>
          <w:szCs w:val="21"/>
          <w:highlight w:val="none"/>
        </w:rPr>
        <w:t xml:space="preserve">）银行出具的资信证明复印件</w:t>
      </w:r>
      <w:r>
        <w:rPr>
          <w:rFonts w:hint="eastAsia" w:ascii="仿宋" w:hAnsi="仿宋" w:eastAsia="仿宋" w:cs="仿宋"/>
          <w:sz w:val="21"/>
          <w:szCs w:val="21"/>
          <w:highlight w:val="none"/>
          <w:lang w:val="en-US" w:eastAsia="zh-CN"/>
        </w:rPr>
        <w:t xml:space="preserve">并</w:t>
      </w:r>
      <w:r>
        <w:rPr>
          <w:rFonts w:hint="eastAsia" w:ascii="仿宋" w:hAnsi="仿宋" w:eastAsia="仿宋" w:cs="仿宋"/>
          <w:sz w:val="21"/>
          <w:szCs w:val="21"/>
          <w:highlight w:val="none"/>
        </w:rPr>
        <w:t xml:space="preserve">加盖公章，或财政部门认可的专业担保机构出具的投标担保函复印件加盖公章，成立不满一个月的无须提供）；</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3.具有履行合同所必需的设备和专业技术能力（根据项目需求提供履行合同所必需的设备和专业技术能力的</w:t>
      </w:r>
      <w:r>
        <w:rPr>
          <w:rFonts w:hint="eastAsia" w:ascii="仿宋" w:hAnsi="仿宋" w:eastAsia="仿宋" w:cs="仿宋"/>
          <w:sz w:val="21"/>
          <w:szCs w:val="21"/>
          <w:highlight w:val="none"/>
          <w:lang w:eastAsia="zh-CN"/>
        </w:rPr>
        <w:t xml:space="preserve">声明函或证明材料</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4.有依法缴纳税收和社会保障资金的良好记录（提供投标截止时间前</w:t>
      </w:r>
      <w:r>
        <w:rPr>
          <w:rFonts w:hint="eastAsia" w:ascii="仿宋" w:hAnsi="仿宋" w:eastAsia="仿宋" w:cs="仿宋"/>
          <w:sz w:val="21"/>
          <w:szCs w:val="21"/>
          <w:highlight w:val="none"/>
          <w:lang w:eastAsia="zh-CN"/>
        </w:rPr>
        <w:t xml:space="preserve">六个月内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税款所属</w:t>
      </w:r>
      <w:r>
        <w:rPr>
          <w:rFonts w:hint="eastAsia" w:ascii="仿宋" w:hAnsi="仿宋" w:eastAsia="仿宋" w:cs="仿宋"/>
          <w:color w:val="ff0000"/>
          <w:sz w:val="21"/>
          <w:szCs w:val="21"/>
          <w:highlight w:val="none"/>
          <w:lang w:val="en-US" w:eastAsia="zh-CN"/>
        </w:rPr>
        <w:t xml:space="preserve">时期：</w:t>
      </w:r>
      <w:r>
        <w:rPr>
          <w:rFonts w:hint="eastAsia" w:ascii="仿宋" w:hAnsi="仿宋" w:eastAsia="仿宋" w:cs="仿宋"/>
          <w:color w:val="ff0000"/>
          <w:sz w:val="21"/>
          <w:szCs w:val="21"/>
          <w:highlight w:val="none"/>
          <w:lang w:eastAsia="zh-CN"/>
        </w:rPr>
        <w:t xml:space="preserve">2026年2月至2026年7月</w:t>
      </w:r>
      <w:r>
        <w:rPr>
          <w:rFonts w:hint="eastAsia" w:ascii="仿宋" w:hAnsi="仿宋" w:eastAsia="仿宋" w:cs="仿宋"/>
          <w:sz w:val="21"/>
          <w:szCs w:val="21"/>
          <w:highlight w:val="none"/>
        </w:rPr>
        <w:t xml:space="preserve">）至少一个月依法缴纳税收（企业代缴的个人所得税除外）和社会保障资金的相关材料（提供相关主管部门证明或银行代扣证明的复印件，根据国家相关政策免缴或迟缴的需提供相关证明材料）；</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5.参加本次采购活动前三年内，在经营活动中没有重大违法记录（提供参加本次采购活动前3年内在经营活动中没有重大违法记录的书面声明）；</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6.法律、行政法规规定的其他条件：</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（1）单位负责人为同一人或者存在直接控股、管理关系的不同供应商，不得参加同一合同项下的采购活动。</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（2）为采购项目提供整体设计、规范编制或者项目管理、监理、检测等服务的供应商，不得再参加该采购项目的其他采购活动。</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拒绝列入失信被执行人、重大税收违法失信主体、严重违法失信行为记录名单的供应商参与采购活动。采购代理机构将在响应文件提交截止时间后，通过“信用中国”网站等渠道查询供应商信用记录并保存。</w:t>
      </w:r>
      <w:r>
        <w:rPr>
          <w:rFonts w:hint="eastAsia" w:ascii="仿宋" w:hAnsi="仿宋" w:eastAsia="仿宋" w:cs="仿宋"/>
          <w:sz w:val="21"/>
          <w:szCs w:val="21"/>
          <w:highlight w:val="none"/>
        </w:rPr>
      </w:r>
      <w:r/>
    </w:p>
    <w:p>
      <w:pPr>
        <w:pStyle w:val="1188"/>
        <w:ind w:left="0" w:right="0" w:firstLine="422"/>
        <w:keepLines w:val="0"/>
        <w:keepNext w:val="0"/>
        <w:pageBreakBefore w:val="0"/>
        <w:spacing w:before="0" w:beforeAutospacing="0" w:after="0" w:afterAutospacing="0" w:line="360" w:lineRule="auto"/>
        <w:widowControl/>
        <w:rPr>
          <w:rFonts w:hint="eastAsia" w:ascii="仿宋" w:hAnsi="仿宋" w:eastAsia="仿宋" w:cs="仿宋"/>
          <w:b/>
          <w:bCs/>
          <w:sz w:val="21"/>
          <w:szCs w:val="21"/>
          <w:highlight w:val="none"/>
        </w:rPr>
        <w:suppressLineNumbers w:val="0"/>
      </w:pPr>
      <w:r>
        <w:rPr>
          <w:rFonts w:hint="eastAsia" w:ascii="仿宋" w:hAnsi="仿宋" w:eastAsia="仿宋" w:cs="仿宋"/>
          <w:b/>
          <w:bCs/>
          <w:sz w:val="21"/>
          <w:szCs w:val="21"/>
          <w:highlight w:val="none"/>
        </w:rPr>
        <w:t xml:space="preserve">（二）落实政府采购政策需满足的资格要求：</w:t>
      </w:r>
      <w:bookmarkStart w:id="15" w:name="_Toc35393800"/>
      <w:r/>
      <w:bookmarkStart w:id="16" w:name="_Toc35393631"/>
      <w:r>
        <w:rPr>
          <w:rFonts w:hint="eastAsia" w:ascii="仿宋" w:hAnsi="仿宋" w:eastAsia="仿宋" w:cs="仿宋"/>
          <w:b/>
          <w:bCs/>
          <w:sz w:val="21"/>
          <w:szCs w:val="21"/>
          <w:highlight w:val="none"/>
        </w:rPr>
      </w:r>
      <w:r/>
    </w:p>
    <w:p>
      <w:pPr>
        <w:pStyle w:val="1109"/>
        <w:spacing w:line="360" w:lineRule="auto"/>
        <w:rPr>
          <w:rFonts w:hint="eastAsia" w:ascii="仿宋" w:hAnsi="仿宋" w:eastAsia="仿宋" w:cs="仿宋"/>
          <w:szCs w:val="21"/>
          <w:highlight w:val="none"/>
          <w:lang w:val="en-US" w:eastAsia="zh-CN"/>
        </w:rPr>
      </w:pPr>
      <w:r>
        <w:rPr>
          <w:rFonts w:hint="eastAsia" w:ascii="仿宋" w:hAnsi="仿宋" w:eastAsia="仿宋" w:cs="仿宋"/>
          <w:sz w:val="21"/>
          <w:szCs w:val="21"/>
          <w:highlight w:val="none"/>
          <w:shd w:val="clear" w:color="auto" w:fill="auto"/>
          <w:lang w:eastAsia="zh-CN"/>
        </w:rPr>
        <w:t xml:space="preserve">本项目为专门面向中小企业的采购项目或采购包，整体专门面向中小企业采购。</w:t>
      </w:r>
      <w:r>
        <w:rPr>
          <w:rFonts w:hint="eastAsia" w:ascii="仿宋" w:hAnsi="仿宋" w:eastAsia="仿宋" w:cs="仿宋"/>
          <w:sz w:val="21"/>
          <w:szCs w:val="21"/>
          <w:highlight w:val="none"/>
          <w:shd w:val="clear" w:color="auto" w:fill="auto"/>
          <w:lang w:val="en-US" w:eastAsia="zh-CN"/>
        </w:rPr>
        <w:t xml:space="preserve">本项目接受联合体投标；</w:t>
      </w:r>
      <w:r>
        <w:rPr>
          <w:rFonts w:hint="eastAsia" w:ascii="仿宋" w:hAnsi="仿宋" w:eastAsia="仿宋" w:cs="仿宋"/>
          <w:sz w:val="21"/>
          <w:szCs w:val="21"/>
          <w:highlight w:val="none"/>
          <w:shd w:val="clear" w:color="auto" w:fill="auto"/>
          <w:lang w:eastAsia="zh-CN"/>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szCs w:val="21"/>
          <w:highlight w:val="none"/>
          <w:lang w:val="en-US" w:eastAsia="zh-CN"/>
        </w:rPr>
      </w:r>
      <w:r/>
    </w:p>
    <w:p>
      <w:pPr>
        <w:pStyle w:val="1109"/>
        <w:ind w:firstLine="422"/>
        <w:keepLines w:val="0"/>
        <w:keepNext w:val="0"/>
        <w:pageBreakBefore w:val="0"/>
        <w:spacing w:line="360" w:lineRule="auto"/>
        <w:rPr>
          <w:rFonts w:hint="eastAsia" w:ascii="黑体" w:hAnsi="黑体" w:eastAsia="黑体" w:cs="黑体"/>
          <w:b/>
          <w:bCs w:val="0"/>
          <w:color w:val="ff0000"/>
          <w:sz w:val="44"/>
          <w:szCs w:val="44"/>
          <w:highlight w:val="none"/>
          <w:lang w:eastAsia="zh-CN"/>
        </w:rPr>
      </w:pPr>
      <w:r>
        <w:rPr>
          <w:rFonts w:hint="eastAsia" w:ascii="仿宋" w:hAnsi="仿宋" w:eastAsia="仿宋" w:cs="仿宋"/>
          <w:b/>
          <w:sz w:val="21"/>
          <w:szCs w:val="21"/>
          <w:highlight w:val="none"/>
        </w:rPr>
        <w:t xml:space="preserve">（三）本项目的特定资格要求</w:t>
      </w:r>
      <w:r>
        <w:rPr>
          <w:rFonts w:hint="eastAsia" w:ascii="仿宋" w:hAnsi="仿宋" w:eastAsia="仿宋" w:cs="仿宋"/>
          <w:b/>
          <w:sz w:val="21"/>
          <w:szCs w:val="21"/>
          <w:highlight w:val="none"/>
          <w:lang w:eastAsia="zh-CN"/>
        </w:rPr>
        <w:t xml:space="preserve">（</w:t>
      </w:r>
      <w:r>
        <w:rPr>
          <w:rFonts w:hint="eastAsia" w:ascii="仿宋" w:hAnsi="仿宋" w:eastAsia="仿宋" w:cs="仿宋"/>
          <w:b/>
          <w:sz w:val="21"/>
          <w:szCs w:val="21"/>
          <w:highlight w:val="none"/>
          <w:lang w:val="en-US" w:eastAsia="zh-CN"/>
        </w:rPr>
        <w:t xml:space="preserve">供应商需同时满足以下条件</w:t>
      </w:r>
      <w:r>
        <w:rPr>
          <w:rFonts w:hint="eastAsia" w:ascii="仿宋" w:hAnsi="仿宋" w:eastAsia="仿宋" w:cs="仿宋"/>
          <w:b/>
          <w:sz w:val="21"/>
          <w:szCs w:val="21"/>
          <w:highlight w:val="none"/>
          <w:lang w:eastAsia="zh-CN"/>
        </w:rPr>
        <w:t xml:space="preserve">）</w:t>
      </w:r>
      <w:r>
        <w:rPr>
          <w:rFonts w:hint="eastAsia" w:ascii="仿宋" w:hAnsi="仿宋" w:eastAsia="仿宋" w:cs="仿宋"/>
          <w:b/>
          <w:sz w:val="21"/>
          <w:szCs w:val="21"/>
          <w:highlight w:val="none"/>
        </w:rPr>
        <w:t xml:space="preserve">：</w:t>
      </w:r>
      <w:r>
        <w:rPr>
          <w:rFonts w:hint="eastAsia" w:ascii="黑体" w:hAnsi="黑体" w:eastAsia="黑体" w:cs="黑体"/>
          <w:b/>
          <w:bCs w:val="0"/>
          <w:color w:val="ff0000"/>
          <w:sz w:val="44"/>
          <w:szCs w:val="44"/>
          <w:highlight w:val="none"/>
          <w:lang w:eastAsia="zh-CN"/>
        </w:rPr>
      </w:r>
      <w:r/>
    </w:p>
    <w:p>
      <w:pPr>
        <w:pStyle w:val="1109"/>
        <w:ind w:firstLine="420"/>
        <w:keepLines w:val="0"/>
        <w:keepNext w:val="0"/>
        <w:pageBreakBefore w:val="0"/>
        <w:spacing w:line="36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1.供应商具有</w:t>
      </w:r>
      <w:r>
        <w:rPr>
          <w:rFonts w:hint="eastAsia" w:ascii="仿宋" w:hAnsi="仿宋" w:eastAsia="仿宋" w:cs="仿宋"/>
          <w:color w:val="000000"/>
          <w:sz w:val="21"/>
          <w:szCs w:val="21"/>
          <w:highlight w:val="none"/>
          <w:lang w:val="en-US" w:eastAsia="zh-CN"/>
        </w:rPr>
        <w:t xml:space="preserve">资格条件需同时满足以下要求（提供有效资质证书复印件并加盖公章）：</w:t>
      </w:r>
      <w:r>
        <w:rPr>
          <w:rFonts w:hint="eastAsia" w:ascii="仿宋" w:hAnsi="仿宋" w:eastAsia="仿宋" w:cs="仿宋"/>
          <w:color w:val="000000"/>
          <w:sz w:val="21"/>
          <w:szCs w:val="21"/>
          <w:highlight w:val="none"/>
          <w:lang w:val="en-US" w:eastAsia="zh-CN"/>
        </w:rPr>
      </w:r>
      <w:r/>
    </w:p>
    <w:p>
      <w:pPr>
        <w:pStyle w:val="1109"/>
        <w:ind w:firstLine="420"/>
        <w:keepLines w:val="0"/>
        <w:keepNext w:val="0"/>
        <w:pageBreakBefore w:val="0"/>
        <w:spacing w:line="360" w:lineRule="auto"/>
        <w:rPr>
          <w:rFonts w:hint="eastAsia"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①</w:t>
      </w:r>
      <w:r>
        <w:rPr>
          <w:rFonts w:hint="eastAsia" w:ascii="仿宋" w:hAnsi="仿宋" w:eastAsia="仿宋" w:cs="仿宋"/>
          <w:color w:val="000000"/>
          <w:sz w:val="21"/>
          <w:szCs w:val="21"/>
          <w:highlight w:val="none"/>
          <w:lang w:val="en-US" w:eastAsia="zh-CN"/>
        </w:rPr>
        <w:t xml:space="preserve">具有施工总承包电力工程三级（含）以上或专业承包输变电工程三级（含）以上，且</w:t>
      </w:r>
      <w:r>
        <w:rPr>
          <w:rFonts w:hint="eastAsia" w:ascii="仿宋" w:hAnsi="仿宋" w:eastAsia="仿宋" w:cs="仿宋"/>
          <w:color w:val="000000"/>
          <w:sz w:val="21"/>
          <w:szCs w:val="21"/>
          <w:highlight w:val="none"/>
          <w:lang w:val="en-US" w:eastAsia="zh-CN"/>
        </w:rPr>
        <w:t xml:space="preserve">具有有效期内</w:t>
      </w:r>
      <w:r>
        <w:rPr>
          <w:rFonts w:hint="eastAsia" w:ascii="仿宋" w:hAnsi="仿宋" w:eastAsia="仿宋" w:cs="仿宋"/>
          <w:color w:val="000000"/>
          <w:sz w:val="21"/>
          <w:szCs w:val="21"/>
          <w:highlight w:val="none"/>
        </w:rPr>
        <w:t xml:space="preserve">的安全生产许可证</w:t>
      </w:r>
      <w:r>
        <w:rPr>
          <w:rFonts w:hint="eastAsia" w:ascii="仿宋" w:hAnsi="仿宋" w:eastAsia="仿宋" w:cs="仿宋"/>
          <w:color w:val="000000"/>
          <w:sz w:val="21"/>
          <w:szCs w:val="21"/>
          <w:highlight w:val="none"/>
          <w:lang w:val="en-US" w:eastAsia="zh-CN"/>
        </w:rPr>
        <w:t xml:space="preserve">（提供有效资质证书复印件并加盖公章）；</w:t>
      </w:r>
      <w:r>
        <w:rPr>
          <w:rFonts w:hint="eastAsia" w:ascii="仿宋" w:hAnsi="仿宋" w:eastAsia="仿宋" w:cs="仿宋"/>
          <w:color w:val="000000"/>
          <w:sz w:val="21"/>
          <w:szCs w:val="21"/>
          <w:highlight w:val="none"/>
          <w:lang w:val="en-US" w:eastAsia="zh-CN"/>
        </w:rPr>
      </w:r>
      <w:r/>
    </w:p>
    <w:p>
      <w:pPr>
        <w:pStyle w:val="1109"/>
        <w:ind w:firstLine="420"/>
        <w:keepLines w:val="0"/>
        <w:keepNext w:val="0"/>
        <w:pageBreakBefore w:val="0"/>
        <w:spacing w:line="360" w:lineRule="auto"/>
        <w:rPr>
          <w:rFonts w:hint="eastAsia" w:ascii="仿宋" w:hAnsi="仿宋" w:eastAsia="仿宋" w:cs="仿宋"/>
          <w:color w:val="000000"/>
          <w:sz w:val="21"/>
          <w:szCs w:val="21"/>
          <w:highlight w:val="none"/>
          <w:lang w:val="en-US" w:eastAsia="zh-CN"/>
        </w:rPr>
      </w:pPr>
      <w:r>
        <w:rPr>
          <w:rFonts w:ascii="仿宋" w:hAnsi="仿宋" w:eastAsia="仿宋" w:cs="仿宋"/>
          <w:color w:val="000000"/>
          <w:sz w:val="21"/>
          <w:szCs w:val="21"/>
          <w:highlight w:val="none"/>
          <w:lang w:val="en-US" w:eastAsia="zh-CN"/>
        </w:rPr>
        <w:t xml:space="preserve">②</w:t>
      </w:r>
      <w:r>
        <w:rPr>
          <w:rFonts w:hint="eastAsia" w:ascii="仿宋" w:hAnsi="仿宋" w:eastAsia="仿宋" w:cs="仿宋"/>
          <w:color w:val="000000"/>
          <w:sz w:val="21"/>
          <w:szCs w:val="21"/>
          <w:highlight w:val="none"/>
          <w:lang w:val="en-US" w:eastAsia="zh-CN"/>
        </w:rPr>
        <w:t xml:space="preserve">具有专业承包电子与智能化工程二级(含)以上，且</w:t>
      </w:r>
      <w:r>
        <w:rPr>
          <w:rFonts w:hint="eastAsia" w:ascii="仿宋" w:hAnsi="仿宋" w:eastAsia="仿宋" w:cs="仿宋"/>
          <w:color w:val="000000"/>
          <w:sz w:val="21"/>
          <w:szCs w:val="21"/>
          <w:highlight w:val="none"/>
          <w:lang w:val="en-US" w:eastAsia="zh-CN"/>
        </w:rPr>
        <w:t xml:space="preserve">具有有效期内</w:t>
      </w:r>
      <w:r>
        <w:rPr>
          <w:rFonts w:hint="eastAsia" w:ascii="仿宋" w:hAnsi="仿宋" w:eastAsia="仿宋" w:cs="仿宋"/>
          <w:color w:val="000000"/>
          <w:sz w:val="21"/>
          <w:szCs w:val="21"/>
          <w:highlight w:val="none"/>
        </w:rPr>
        <w:t xml:space="preserve">的安全生产许可证</w:t>
      </w:r>
      <w:r>
        <w:rPr>
          <w:rFonts w:hint="eastAsia" w:ascii="仿宋" w:hAnsi="仿宋" w:eastAsia="仿宋" w:cs="仿宋"/>
          <w:color w:val="000000"/>
          <w:sz w:val="21"/>
          <w:szCs w:val="21"/>
          <w:highlight w:val="none"/>
          <w:lang w:val="en-US" w:eastAsia="zh-CN"/>
        </w:rPr>
        <w:t xml:space="preserve">（提供有效资质证书复印件并加盖公章）；</w:t>
      </w:r>
      <w:r>
        <w:rPr>
          <w:rFonts w:hint="eastAsia" w:ascii="仿宋" w:hAnsi="仿宋" w:eastAsia="仿宋" w:cs="仿宋"/>
          <w:color w:val="000000"/>
          <w:sz w:val="21"/>
          <w:szCs w:val="21"/>
          <w:highlight w:val="none"/>
          <w:lang w:val="en-US" w:eastAsia="zh-CN"/>
        </w:rPr>
      </w:r>
      <w:r/>
    </w:p>
    <w:p>
      <w:pPr>
        <w:pStyle w:val="1109"/>
        <w:ind w:firstLine="420"/>
        <w:keepLines w:val="0"/>
        <w:keepNext w:val="0"/>
        <w:pageBreakBefore w:val="0"/>
        <w:spacing w:line="360" w:lineRule="auto"/>
        <w:rPr>
          <w:rFonts w:hint="eastAsia" w:ascii="仿宋" w:hAnsi="仿宋" w:eastAsia="仿宋" w:cs="仿宋"/>
          <w:color w:val="000000"/>
          <w:sz w:val="21"/>
          <w:szCs w:val="21"/>
          <w:highlight w:val="yellow"/>
          <w:lang w:eastAsia="zh-CN"/>
        </w:rPr>
      </w:pPr>
      <w:r>
        <w:rPr>
          <w:rFonts w:ascii="仿宋" w:hAnsi="仿宋" w:eastAsia="仿宋" w:cs="仿宋"/>
          <w:color w:val="000000"/>
          <w:sz w:val="21"/>
          <w:szCs w:val="21"/>
          <w:highlight w:val="none"/>
          <w:lang w:val="en-US" w:eastAsia="zh-CN"/>
        </w:rPr>
        <w:t xml:space="preserve">③</w:t>
      </w:r>
      <w:r>
        <w:rPr>
          <w:rFonts w:hint="eastAsia" w:ascii="仿宋" w:hAnsi="仿宋" w:eastAsia="仿宋" w:cs="仿宋"/>
          <w:color w:val="000000"/>
          <w:sz w:val="21"/>
          <w:szCs w:val="21"/>
          <w:highlight w:val="none"/>
          <w:lang w:val="en-US" w:eastAsia="zh-CN"/>
        </w:rPr>
        <w:t xml:space="preserve">具有有效期内</w:t>
      </w:r>
      <w:r>
        <w:rPr>
          <w:rFonts w:hint="eastAsia" w:ascii="仿宋" w:hAnsi="仿宋" w:eastAsia="仿宋" w:cs="仿宋"/>
          <w:color w:val="000000"/>
          <w:sz w:val="21"/>
          <w:szCs w:val="21"/>
          <w:highlight w:val="none"/>
        </w:rPr>
        <w:t xml:space="preserve">的国家电力监管部门颁发的承装(修、试)电力设施许可证，许可类别和等级：承装类四级(含)、承修类四级(含)、承试类四级(含)及以上资质（根据国家能源局关于做好承装(修、试)电力设施许可证换领和延续工作的通知（国能发资质〔2025〕44号），如投标人已换发新证则提供三级及以上许可证，如投标人尚未换发新证则提供四级及以上许可证）</w:t>
      </w:r>
      <w:r>
        <w:rPr>
          <w:rFonts w:hint="eastAsia" w:ascii="仿宋" w:hAnsi="仿宋" w:eastAsia="仿宋" w:cs="仿宋"/>
          <w:color w:val="000000"/>
          <w:sz w:val="21"/>
          <w:szCs w:val="21"/>
          <w:highlight w:val="none"/>
          <w:lang w:val="en-US" w:eastAsia="zh-CN"/>
        </w:rPr>
        <w:t xml:space="preserve">（提供有效资质证书复印件并加盖公章）</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yellow"/>
          <w:lang w:eastAsia="zh-CN"/>
        </w:rPr>
      </w:r>
      <w:r/>
    </w:p>
    <w:p>
      <w:pPr>
        <w:pStyle w:val="1109"/>
        <w:ind w:firstLine="420"/>
        <w:keepLines w:val="0"/>
        <w:keepNext w:val="0"/>
        <w:pageBreakBefore w:val="0"/>
        <w:spacing w:line="360" w:lineRule="auto"/>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rPr>
        <w:t xml:space="preserve">.项目负责人具有注册建造师证机电工程二级(含</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以上，</w:t>
      </w:r>
      <w:r>
        <w:rPr>
          <w:rFonts w:hint="eastAsia" w:ascii="仿宋" w:hAnsi="仿宋" w:eastAsia="仿宋" w:cs="仿宋"/>
          <w:color w:val="000000"/>
          <w:sz w:val="21"/>
          <w:szCs w:val="21"/>
          <w:highlight w:val="none"/>
          <w:lang w:val="en-US" w:eastAsia="zh-CN"/>
        </w:rPr>
        <w:t xml:space="preserve">且具有有效的安全生产考核合格证书（B类证）（提供有效资质证书复印件并加盖公章）</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109"/>
        <w:ind w:firstLine="454"/>
        <w:spacing w:line="360" w:lineRule="auto"/>
        <w:shd w:val="clear" w:color="auto" w:fill="ffffff"/>
        <w:widowControl/>
        <w:rPr>
          <w:rFonts w:hint="eastAsia" w:ascii="仿宋" w:hAnsi="仿宋" w:eastAsia="仿宋" w:cs="仿宋"/>
          <w:b/>
          <w:color w:val="000000"/>
          <w:spacing w:val="8"/>
          <w:szCs w:val="21"/>
        </w:rPr>
        <w:outlineLvl w:val="1"/>
      </w:pPr>
      <w:r>
        <w:rPr>
          <w:rFonts w:hint="eastAsia" w:ascii="仿宋" w:hAnsi="仿宋" w:eastAsia="仿宋" w:cs="仿宋"/>
          <w:b/>
          <w:color w:val="000000"/>
          <w:spacing w:val="8"/>
          <w:szCs w:val="21"/>
        </w:rPr>
        <w:t xml:space="preserve">（四）拒绝下述供应商参加本次采购活动：</w:t>
      </w:r>
      <w:r>
        <w:rPr>
          <w:rFonts w:hint="eastAsia" w:ascii="仿宋" w:hAnsi="仿宋" w:eastAsia="仿宋" w:cs="仿宋"/>
          <w:b/>
          <w:color w:val="000000"/>
          <w:spacing w:val="8"/>
          <w:szCs w:val="21"/>
        </w:rPr>
      </w:r>
      <w:r/>
    </w:p>
    <w:p>
      <w:pPr>
        <w:pStyle w:val="1109"/>
        <w:ind w:firstLine="452"/>
        <w:spacing w:line="360" w:lineRule="auto"/>
        <w:shd w:val="clear" w:color="auto" w:fill="ffffff"/>
        <w:widowControl/>
        <w:rPr>
          <w:rFonts w:hint="eastAsia" w:ascii="仿宋" w:hAnsi="仿宋" w:eastAsia="仿宋" w:cs="仿宋"/>
          <w:bCs/>
          <w:color w:val="000000"/>
          <w:spacing w:val="8"/>
          <w:szCs w:val="21"/>
          <w:lang w:eastAsia="zh-CN"/>
        </w:rPr>
        <w:outlineLvl w:val="1"/>
      </w:pPr>
      <w:r>
        <w:rPr>
          <w:rFonts w:hint="eastAsia" w:ascii="仿宋" w:hAnsi="仿宋" w:eastAsia="仿宋" w:cs="仿宋"/>
          <w:bCs/>
          <w:color w:val="000000"/>
          <w:spacing w:val="8"/>
          <w:szCs w:val="21"/>
        </w:rPr>
        <w:t xml:space="preserve">1</w:t>
      </w:r>
      <w:r>
        <w:rPr>
          <w:rFonts w:hint="eastAsia" w:ascii="仿宋" w:hAnsi="仿宋" w:eastAsia="仿宋" w:cs="仿宋"/>
          <w:bCs/>
          <w:color w:val="000000"/>
          <w:spacing w:val="8"/>
          <w:szCs w:val="21"/>
          <w:lang w:val="en-US" w:eastAsia="zh-CN"/>
        </w:rPr>
        <w:t xml:space="preserve">.</w:t>
      </w:r>
      <w:r>
        <w:rPr>
          <w:rFonts w:hint="eastAsia" w:ascii="仿宋" w:hAnsi="仿宋" w:eastAsia="仿宋" w:cs="仿宋"/>
          <w:bCs/>
          <w:color w:val="000000"/>
          <w:spacing w:val="8"/>
          <w:szCs w:val="21"/>
        </w:rPr>
        <w:t xml:space="preserve">供应商单位负责人为同一人或者存在直接控股、管理关系的不同供应商，不得参加同一合同项下的采购活动</w:t>
      </w:r>
      <w:r>
        <w:rPr>
          <w:rFonts w:hint="eastAsia" w:ascii="仿宋" w:hAnsi="仿宋" w:eastAsia="仿宋" w:cs="仿宋"/>
          <w:b/>
          <w:color w:val="000000"/>
          <w:spacing w:val="8"/>
          <w:szCs w:val="21"/>
          <w:lang w:eastAsia="zh-CN"/>
        </w:rPr>
        <w:t xml:space="preserve">；</w:t>
      </w:r>
      <w:r>
        <w:rPr>
          <w:rFonts w:hint="eastAsia" w:ascii="仿宋" w:hAnsi="仿宋" w:eastAsia="仿宋" w:cs="仿宋"/>
          <w:bCs/>
          <w:color w:val="000000"/>
          <w:spacing w:val="8"/>
          <w:szCs w:val="21"/>
          <w:lang w:eastAsia="zh-CN"/>
        </w:rPr>
      </w:r>
      <w:r/>
    </w:p>
    <w:p>
      <w:pPr>
        <w:pStyle w:val="1109"/>
        <w:ind w:firstLine="452"/>
        <w:spacing w:line="360" w:lineRule="auto"/>
        <w:shd w:val="clear" w:color="auto" w:fill="ffffff"/>
        <w:widowControl/>
        <w:rPr>
          <w:rFonts w:hint="eastAsia" w:ascii="仿宋" w:hAnsi="仿宋" w:eastAsia="仿宋" w:cs="仿宋"/>
          <w:bCs/>
          <w:color w:val="000000"/>
          <w:spacing w:val="8"/>
          <w:szCs w:val="21"/>
        </w:rPr>
        <w:outlineLvl w:val="1"/>
      </w:pPr>
      <w:r>
        <w:rPr>
          <w:rFonts w:hint="eastAsia" w:ascii="仿宋" w:hAnsi="仿宋" w:eastAsia="仿宋" w:cs="仿宋"/>
          <w:bCs/>
          <w:color w:val="000000"/>
          <w:spacing w:val="8"/>
          <w:szCs w:val="21"/>
        </w:rPr>
        <w:t xml:space="preserve">2</w:t>
      </w:r>
      <w:r>
        <w:rPr>
          <w:rFonts w:hint="eastAsia" w:ascii="仿宋" w:hAnsi="仿宋" w:eastAsia="仿宋" w:cs="仿宋"/>
          <w:bCs/>
          <w:color w:val="000000"/>
          <w:spacing w:val="8"/>
          <w:szCs w:val="21"/>
          <w:lang w:val="en-US" w:eastAsia="zh-CN"/>
        </w:rPr>
        <w:t xml:space="preserve">.</w:t>
      </w:r>
      <w:r>
        <w:rPr>
          <w:rFonts w:hint="eastAsia" w:ascii="仿宋" w:hAnsi="仿宋" w:eastAsia="仿宋" w:cs="仿宋"/>
          <w:bCs/>
          <w:color w:val="000000"/>
          <w:spacing w:val="8"/>
          <w:szCs w:val="21"/>
        </w:rPr>
        <w:t xml:space="preserve">凡为采购项目提供整体设计、规范编制或者项目管理、监理、检测等服务的供应商，不得再参加本项目的采购活动；</w:t>
      </w:r>
      <w:r>
        <w:rPr>
          <w:rFonts w:hint="eastAsia" w:ascii="仿宋" w:hAnsi="仿宋" w:eastAsia="仿宋" w:cs="仿宋"/>
          <w:bCs/>
          <w:color w:val="000000"/>
          <w:spacing w:val="8"/>
          <w:szCs w:val="21"/>
        </w:rPr>
      </w:r>
      <w:r/>
    </w:p>
    <w:p>
      <w:pPr>
        <w:pStyle w:val="1109"/>
        <w:ind w:firstLine="452"/>
        <w:spacing w:line="360" w:lineRule="auto"/>
        <w:shd w:val="clear" w:color="auto" w:fill="ffffff"/>
        <w:widowControl/>
        <w:rPr>
          <w:rFonts w:ascii="仿宋" w:hAnsi="仿宋" w:eastAsia="仿宋" w:cs="仿宋"/>
          <w:color w:val="000000"/>
          <w:sz w:val="21"/>
          <w:szCs w:val="21"/>
          <w:highlight w:val="none"/>
          <w:lang w:val="en-US" w:eastAsia="zh-CN"/>
        </w:rPr>
        <w:outlineLvl w:val="1"/>
      </w:pPr>
      <w:r>
        <w:rPr>
          <w:rFonts w:hint="eastAsia" w:ascii="仿宋" w:hAnsi="仿宋" w:eastAsia="仿宋" w:cs="仿宋"/>
          <w:bCs/>
          <w:color w:val="000000"/>
          <w:spacing w:val="8"/>
          <w:szCs w:val="21"/>
        </w:rPr>
        <w:t xml:space="preserve">3</w:t>
      </w:r>
      <w:r>
        <w:rPr>
          <w:rFonts w:hint="eastAsia" w:ascii="仿宋" w:hAnsi="仿宋" w:eastAsia="仿宋" w:cs="仿宋"/>
          <w:bCs/>
          <w:color w:val="000000"/>
          <w:spacing w:val="8"/>
          <w:szCs w:val="21"/>
          <w:lang w:val="en-US" w:eastAsia="zh-CN"/>
        </w:rPr>
        <w:t xml:space="preserve">.</w:t>
      </w:r>
      <w:r>
        <w:rPr>
          <w:rFonts w:hint="eastAsia" w:ascii="仿宋" w:hAnsi="仿宋" w:eastAsia="仿宋" w:cs="仿宋"/>
          <w:bCs/>
          <w:color w:val="000000"/>
          <w:spacing w:val="8"/>
          <w:szCs w:val="21"/>
        </w:rPr>
        <w:t xml:space="preserve">被“信用中国”网站（www.creditchina.gov.cn）、中国政府采购网（www.ccgp.gov.cn）列入失信被执行人、重大税收违法失信主体名单、政府采购严重违法失信行为记录名单的。</w:t>
      </w:r>
      <w:r>
        <w:rPr>
          <w:rFonts w:ascii="仿宋" w:hAnsi="仿宋" w:eastAsia="仿宋" w:cs="仿宋"/>
          <w:color w:val="000000"/>
          <w:sz w:val="21"/>
          <w:szCs w:val="21"/>
          <w:highlight w:val="none"/>
          <w:lang w:val="en-US" w:eastAsia="zh-CN"/>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三、获取采购文件</w:t>
      </w:r>
      <w:bookmarkEnd w:id="13"/>
      <w:r/>
      <w:bookmarkEnd w:id="14"/>
      <w:r/>
      <w:bookmarkEnd w:id="15"/>
      <w:r/>
      <w:bookmarkEnd w:id="16"/>
      <w:r>
        <w:rPr>
          <w:rFonts w:hint="eastAsia" w:ascii="仿宋" w:hAnsi="仿宋" w:eastAsia="仿宋" w:cs="仿宋"/>
          <w:b/>
          <w:sz w:val="21"/>
          <w:szCs w:val="21"/>
          <w:highlight w:val="none"/>
        </w:rPr>
      </w:r>
      <w:r/>
    </w:p>
    <w:p>
      <w:pPr>
        <w:pStyle w:val="1109"/>
        <w:ind w:firstLine="452"/>
        <w:spacing w:line="360" w:lineRule="auto"/>
        <w:shd w:val="clear" w:color="auto" w:fill="ffffff"/>
        <w:widowControl/>
        <w:rPr>
          <w:rFonts w:hint="eastAsia" w:ascii="仿宋" w:hAnsi="仿宋" w:eastAsia="仿宋" w:cs="仿宋"/>
          <w:bCs/>
          <w:color w:val="000000"/>
          <w:spacing w:val="8"/>
          <w:szCs w:val="21"/>
        </w:rPr>
        <w:outlineLvl w:val="1"/>
      </w:pPr>
      <w:r/>
      <w:bookmarkStart w:id="17" w:name="_Toc28359015"/>
      <w:r/>
      <w:bookmarkStart w:id="18" w:name="_Toc35393632"/>
      <w:r/>
      <w:bookmarkStart w:id="19" w:name="_Toc35393801"/>
      <w:r/>
      <w:bookmarkStart w:id="20" w:name="_Toc28359092"/>
      <w:r>
        <w:rPr>
          <w:rFonts w:hint="eastAsia" w:ascii="仿宋" w:hAnsi="仿宋" w:eastAsia="仿宋" w:cs="仿宋"/>
          <w:bCs/>
          <w:color w:val="000000"/>
          <w:spacing w:val="8"/>
          <w:szCs w:val="21"/>
        </w:rPr>
        <w:t xml:space="preserve">时间：自磋商文件公告发布之日起5个工作日 </w:t>
      </w:r>
      <w:r>
        <w:rPr>
          <w:rFonts w:hint="eastAsia" w:ascii="仿宋" w:hAnsi="仿宋" w:eastAsia="仿宋" w:cs="仿宋"/>
          <w:bCs/>
          <w:color w:val="000000"/>
          <w:spacing w:val="8"/>
          <w:szCs w:val="21"/>
        </w:rPr>
      </w:r>
      <w:r/>
    </w:p>
    <w:p>
      <w:pPr>
        <w:pStyle w:val="1109"/>
        <w:ind w:firstLine="452"/>
        <w:spacing w:line="360" w:lineRule="auto"/>
        <w:shd w:val="clear" w:color="auto" w:fill="ffffff"/>
        <w:widowControl/>
        <w:rPr>
          <w:rFonts w:hint="eastAsia" w:ascii="仿宋" w:hAnsi="仿宋" w:eastAsia="仿宋" w:cs="仿宋"/>
          <w:bCs/>
          <w:color w:val="000000"/>
          <w:spacing w:val="8"/>
          <w:szCs w:val="21"/>
        </w:rPr>
        <w:outlineLvl w:val="1"/>
      </w:pPr>
      <w:r>
        <w:rPr>
          <w:rFonts w:hint="eastAsia" w:ascii="仿宋" w:hAnsi="仿宋" w:eastAsia="仿宋" w:cs="仿宋"/>
          <w:bCs/>
          <w:color w:val="000000"/>
          <w:spacing w:val="8"/>
          <w:szCs w:val="21"/>
        </w:rPr>
        <w:t xml:space="preserve">地点：江苏政府采购网苏采云系统 </w:t>
      </w:r>
      <w:r>
        <w:rPr>
          <w:rFonts w:hint="eastAsia" w:ascii="仿宋" w:hAnsi="仿宋" w:eastAsia="仿宋" w:cs="仿宋"/>
          <w:bCs/>
          <w:color w:val="000000"/>
          <w:spacing w:val="8"/>
          <w:szCs w:val="21"/>
        </w:rPr>
      </w:r>
      <w:r/>
    </w:p>
    <w:p>
      <w:pPr>
        <w:pStyle w:val="1109"/>
        <w:ind w:firstLine="452"/>
        <w:spacing w:line="360" w:lineRule="auto"/>
        <w:shd w:val="clear" w:color="auto" w:fill="ffffff"/>
        <w:widowControl/>
        <w:rPr>
          <w:rFonts w:hint="eastAsia" w:ascii="仿宋" w:hAnsi="仿宋" w:eastAsia="仿宋" w:cs="仿宋"/>
          <w:bCs/>
          <w:color w:val="000000"/>
          <w:spacing w:val="8"/>
          <w:szCs w:val="21"/>
        </w:rPr>
        <w:outlineLvl w:val="1"/>
      </w:pPr>
      <w:r>
        <w:rPr>
          <w:rFonts w:hint="eastAsia" w:ascii="仿宋" w:hAnsi="仿宋" w:eastAsia="仿宋" w:cs="仿宋"/>
          <w:bCs/>
          <w:color w:val="000000"/>
          <w:spacing w:val="8"/>
          <w:szCs w:val="21"/>
        </w:rPr>
        <w:t xml:space="preserve">方式：在苏采云电子交易平台http://jszfcg.jscz.gov.cn/jszc/login首页点击供应商→使用CA锁登录系统（新用户需进行“平台用户注册”）→“项目参与”进行登记，在“可参与项目”中选择“我要参与”，参与成功后到“已参与项目”界面中找到该项目下载电子标书并进行操作。</w:t>
      </w:r>
      <w:r>
        <w:rPr>
          <w:rFonts w:hint="eastAsia" w:ascii="仿宋" w:hAnsi="仿宋" w:eastAsia="仿宋" w:cs="仿宋"/>
          <w:bCs/>
          <w:color w:val="000000"/>
          <w:spacing w:val="8"/>
          <w:szCs w:val="21"/>
        </w:rPr>
      </w:r>
      <w:r/>
    </w:p>
    <w:p>
      <w:pPr>
        <w:pStyle w:val="1109"/>
        <w:ind w:firstLine="452"/>
        <w:spacing w:line="360" w:lineRule="auto"/>
        <w:shd w:val="clear" w:color="auto" w:fill="ffffff"/>
        <w:widowControl/>
        <w:rPr>
          <w:rFonts w:hint="eastAsia" w:ascii="仿宋" w:hAnsi="仿宋" w:eastAsia="仿宋" w:cs="仿宋"/>
          <w:bCs/>
          <w:color w:val="000000"/>
          <w:spacing w:val="8"/>
          <w:szCs w:val="21"/>
        </w:rPr>
        <w:outlineLvl w:val="1"/>
      </w:pPr>
      <w:r>
        <w:rPr>
          <w:rFonts w:hint="eastAsia" w:ascii="仿宋" w:hAnsi="仿宋" w:eastAsia="仿宋" w:cs="仿宋"/>
          <w:bCs/>
          <w:color w:val="000000"/>
          <w:spacing w:val="8"/>
          <w:szCs w:val="21"/>
        </w:rPr>
        <w:t xml:space="preserve">售价：0.00元</w:t>
      </w:r>
      <w:r>
        <w:rPr>
          <w:rFonts w:hint="eastAsia" w:ascii="仿宋" w:hAnsi="仿宋" w:eastAsia="仿宋" w:cs="仿宋"/>
          <w:bCs/>
          <w:color w:val="000000"/>
          <w:spacing w:val="8"/>
          <w:szCs w:val="21"/>
        </w:rPr>
      </w:r>
      <w:r/>
    </w:p>
    <w:p>
      <w:pPr>
        <w:pStyle w:val="1111"/>
        <w:ind w:firstLine="422"/>
        <w:keepLines w:val="0"/>
        <w:keepNext w:val="0"/>
        <w:pageBreakBefore w:val="0"/>
        <w:spacing w:before="0" w:after="0"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四、</w:t>
      </w:r>
      <w:bookmarkEnd w:id="17"/>
      <w:r/>
      <w:bookmarkEnd w:id="18"/>
      <w:r/>
      <w:bookmarkEnd w:id="19"/>
      <w:r/>
      <w:bookmarkEnd w:id="20"/>
      <w:r>
        <w:rPr>
          <w:rFonts w:hint="eastAsia" w:ascii="仿宋" w:hAnsi="仿宋" w:eastAsia="仿宋" w:cs="仿宋"/>
          <w:b/>
          <w:bCs/>
          <w:sz w:val="21"/>
          <w:szCs w:val="21"/>
          <w:highlight w:val="none"/>
        </w:rPr>
        <w:t xml:space="preserve">响应文件提交</w:t>
      </w:r>
      <w:r>
        <w:rPr>
          <w:rFonts w:hint="eastAsia" w:ascii="仿宋" w:hAnsi="仿宋" w:eastAsia="仿宋" w:cs="仿宋"/>
          <w:b/>
          <w:bCs/>
          <w:sz w:val="21"/>
          <w:szCs w:val="21"/>
          <w:highlight w:val="none"/>
        </w:rPr>
      </w:r>
      <w:r/>
    </w:p>
    <w:p>
      <w:pPr>
        <w:pStyle w:val="1109"/>
        <w:ind w:firstLine="420"/>
        <w:keepLines w:val="0"/>
        <w:keepNext w:val="0"/>
        <w:pageBreakBefore w:val="0"/>
        <w:spacing w:line="360" w:lineRule="auto"/>
        <w:rPr>
          <w:rFonts w:hint="eastAsia" w:ascii="仿宋" w:hAnsi="仿宋" w:eastAsia="仿宋" w:cs="仿宋"/>
          <w:b w:val="0"/>
          <w:bCs w:val="0"/>
          <w:sz w:val="21"/>
          <w:szCs w:val="21"/>
          <w:highlight w:val="none"/>
          <w:u w:val="none"/>
        </w:rPr>
      </w:pPr>
      <w:r>
        <w:rPr>
          <w:rFonts w:hint="eastAsia" w:ascii="仿宋" w:hAnsi="仿宋" w:eastAsia="仿宋" w:cs="仿宋"/>
          <w:b w:val="0"/>
          <w:bCs w:val="0"/>
          <w:sz w:val="21"/>
          <w:szCs w:val="21"/>
          <w:highlight w:val="none"/>
        </w:rPr>
        <w:t xml:space="preserve">截止时</w:t>
      </w:r>
      <w:r>
        <w:rPr>
          <w:rFonts w:hint="eastAsia" w:ascii="仿宋" w:hAnsi="仿宋" w:eastAsia="仿宋" w:cs="仿宋"/>
          <w:b w:val="0"/>
          <w:bCs w:val="0"/>
          <w:sz w:val="21"/>
          <w:szCs w:val="21"/>
          <w:highlight w:val="none"/>
          <w:u w:val="none"/>
        </w:rPr>
        <w:t xml:space="preserve">间：</w:t>
      </w:r>
      <w:r>
        <w:rPr>
          <w:rFonts w:hint="eastAsia" w:ascii="仿宋" w:hAnsi="仿宋" w:eastAsia="仿宋" w:cs="仿宋"/>
          <w:b w:val="0"/>
          <w:bCs w:val="0"/>
          <w:sz w:val="21"/>
          <w:szCs w:val="21"/>
          <w:highlight w:val="none"/>
          <w:u w:val="none"/>
          <w:lang w:eastAsia="zh-CN"/>
        </w:rPr>
        <w:t xml:space="preserve">2026-0</w:t>
      </w:r>
      <w:r>
        <w:rPr>
          <w:rFonts w:hint="eastAsia" w:ascii="仿宋" w:hAnsi="仿宋" w:eastAsia="仿宋" w:cs="仿宋"/>
          <w:b w:val="0"/>
          <w:bCs w:val="0"/>
          <w:sz w:val="21"/>
          <w:szCs w:val="21"/>
          <w:highlight w:val="none"/>
          <w:u w:val="none"/>
          <w:lang w:val="en-US" w:eastAsia="zh-CN"/>
        </w:rPr>
        <w:t xml:space="preserve">8</w:t>
      </w:r>
      <w:r>
        <w:rPr>
          <w:rFonts w:hint="eastAsia" w:ascii="仿宋" w:hAnsi="仿宋" w:eastAsia="仿宋" w:cs="仿宋"/>
          <w:b w:val="0"/>
          <w:bCs w:val="0"/>
          <w:sz w:val="21"/>
          <w:szCs w:val="21"/>
          <w:highlight w:val="none"/>
          <w:u w:val="none"/>
          <w:lang w:eastAsia="zh-CN"/>
        </w:rPr>
        <w:t xml:space="preserve">-</w:t>
      </w:r>
      <w:r>
        <w:rPr>
          <w:rFonts w:hint="eastAsia" w:ascii="仿宋" w:hAnsi="仿宋" w:eastAsia="仿宋" w:cs="仿宋"/>
          <w:b w:val="0"/>
          <w:bCs w:val="0"/>
          <w:sz w:val="21"/>
          <w:szCs w:val="21"/>
          <w:highlight w:val="none"/>
          <w:u w:val="none"/>
          <w:lang w:val="en-US" w:eastAsia="zh-CN"/>
        </w:rPr>
        <w:t xml:space="preserve">17</w:t>
      </w:r>
      <w:r>
        <w:rPr>
          <w:rFonts w:hint="eastAsia" w:ascii="仿宋" w:hAnsi="仿宋" w:eastAsia="仿宋" w:cs="仿宋"/>
          <w:b w:val="0"/>
          <w:bCs w:val="0"/>
          <w:sz w:val="21"/>
          <w:szCs w:val="21"/>
          <w:highlight w:val="none"/>
          <w:u w:val="none"/>
        </w:rPr>
        <w:t xml:space="preserve"> </w:t>
      </w:r>
      <w:r>
        <w:rPr>
          <w:rFonts w:hint="eastAsia" w:ascii="仿宋" w:hAnsi="仿宋" w:eastAsia="仿宋" w:cs="仿宋"/>
          <w:b w:val="0"/>
          <w:bCs w:val="0"/>
          <w:sz w:val="21"/>
          <w:szCs w:val="21"/>
          <w:highlight w:val="none"/>
          <w:u w:val="none"/>
          <w:lang w:val="en-US" w:eastAsia="zh-CN"/>
        </w:rPr>
        <w:t xml:space="preserve">09:30</w:t>
      </w:r>
      <w:r>
        <w:rPr>
          <w:rFonts w:hint="eastAsia" w:ascii="仿宋" w:hAnsi="仿宋" w:eastAsia="仿宋" w:cs="仿宋"/>
          <w:b w:val="0"/>
          <w:bCs w:val="0"/>
          <w:sz w:val="21"/>
          <w:szCs w:val="21"/>
          <w:highlight w:val="none"/>
          <w:u w:val="none"/>
        </w:rPr>
        <w:t xml:space="preserve">（北京时间）</w:t>
      </w:r>
      <w:r>
        <w:rPr>
          <w:rFonts w:hint="eastAsia" w:ascii="仿宋" w:hAnsi="仿宋" w:eastAsia="仿宋" w:cs="仿宋"/>
          <w:b w:val="0"/>
          <w:bCs w:val="0"/>
          <w:sz w:val="21"/>
          <w:szCs w:val="21"/>
          <w:highlight w:val="none"/>
          <w:u w:val="none"/>
        </w:rPr>
      </w:r>
      <w:r/>
    </w:p>
    <w:p>
      <w:pPr>
        <w:pStyle w:val="1109"/>
        <w:ind w:firstLine="420"/>
        <w:keepLines w:val="0"/>
        <w:keepNext w:val="0"/>
        <w:pageBreakBefore w:val="0"/>
        <w:spacing w:line="360" w:lineRule="auto"/>
        <w:rPr>
          <w:rFonts w:hint="eastAsia" w:ascii="仿宋" w:hAnsi="仿宋" w:eastAsia="仿宋" w:cs="仿宋"/>
          <w:b/>
          <w:bCs/>
          <w:sz w:val="21"/>
          <w:szCs w:val="21"/>
          <w:highlight w:val="none"/>
          <w:u w:val="none"/>
          <w:lang w:eastAsia="zh-CN"/>
        </w:rPr>
      </w:pPr>
      <w:r>
        <w:rPr>
          <w:rFonts w:hint="eastAsia" w:ascii="仿宋" w:hAnsi="仿宋" w:eastAsia="仿宋" w:cs="仿宋"/>
          <w:b w:val="0"/>
          <w:bCs w:val="0"/>
          <w:sz w:val="21"/>
          <w:szCs w:val="21"/>
          <w:highlight w:val="none"/>
          <w:u w:val="none"/>
        </w:rPr>
        <w:t xml:space="preserve">地点：</w:t>
      </w:r>
      <w:r>
        <w:rPr>
          <w:rFonts w:hint="eastAsia" w:ascii="仿宋" w:hAnsi="仿宋" w:eastAsia="仿宋" w:cs="仿宋"/>
          <w:b w:val="0"/>
          <w:bCs w:val="0"/>
          <w:sz w:val="21"/>
          <w:szCs w:val="21"/>
          <w:highlight w:val="none"/>
          <w:u w:val="none"/>
          <w:lang w:eastAsia="zh-CN"/>
        </w:rPr>
        <w:t xml:space="preserve">“苏采云”江苏省政府采购交易系统网上开标大厅</w:t>
      </w:r>
      <w:r>
        <w:rPr>
          <w:rFonts w:hint="eastAsia" w:ascii="仿宋" w:hAnsi="仿宋" w:eastAsia="仿宋" w:cs="仿宋"/>
          <w:b/>
          <w:bCs/>
          <w:sz w:val="21"/>
          <w:szCs w:val="21"/>
          <w:highlight w:val="none"/>
          <w:u w:val="none"/>
          <w:lang w:eastAsia="zh-CN"/>
        </w:rPr>
      </w:r>
      <w:r/>
    </w:p>
    <w:p>
      <w:pPr>
        <w:pStyle w:val="1111"/>
        <w:ind w:firstLine="422"/>
        <w:keepLines w:val="0"/>
        <w:keepNext w:val="0"/>
        <w:pageBreakBefore w:val="0"/>
        <w:spacing w:before="0" w:after="0" w:line="360" w:lineRule="auto"/>
        <w:rPr>
          <w:rFonts w:hint="eastAsia" w:ascii="仿宋" w:hAnsi="仿宋" w:eastAsia="仿宋" w:cs="仿宋"/>
          <w:b/>
          <w:bCs/>
          <w:sz w:val="21"/>
          <w:szCs w:val="21"/>
          <w:highlight w:val="none"/>
          <w:u w:val="none"/>
        </w:rPr>
      </w:pPr>
      <w:r/>
      <w:bookmarkStart w:id="21" w:name="_Toc35393633"/>
      <w:r/>
      <w:bookmarkStart w:id="22" w:name="_Toc28359016"/>
      <w:r/>
      <w:bookmarkStart w:id="23" w:name="_Toc28359093"/>
      <w:r/>
      <w:bookmarkStart w:id="24" w:name="_Toc35393802"/>
      <w:r>
        <w:rPr>
          <w:rFonts w:hint="eastAsia" w:ascii="仿宋" w:hAnsi="仿宋" w:eastAsia="仿宋" w:cs="仿宋"/>
          <w:b/>
          <w:bCs/>
          <w:sz w:val="21"/>
          <w:szCs w:val="21"/>
          <w:highlight w:val="none"/>
          <w:u w:val="none"/>
        </w:rPr>
        <w:t xml:space="preserve">五、开启</w:t>
      </w:r>
      <w:bookmarkEnd w:id="21"/>
      <w:r/>
      <w:bookmarkEnd w:id="22"/>
      <w:r/>
      <w:bookmarkEnd w:id="23"/>
      <w:r/>
      <w:bookmarkEnd w:id="24"/>
      <w:r>
        <w:rPr>
          <w:rFonts w:hint="eastAsia" w:ascii="仿宋" w:hAnsi="仿宋" w:eastAsia="仿宋" w:cs="仿宋"/>
          <w:b/>
          <w:bCs/>
          <w:sz w:val="21"/>
          <w:szCs w:val="21"/>
          <w:highlight w:val="none"/>
          <w:u w:val="none"/>
        </w:rPr>
      </w:r>
      <w:r/>
    </w:p>
    <w:p>
      <w:pPr>
        <w:pStyle w:val="1109"/>
        <w:ind w:firstLine="420"/>
        <w:keepLines w:val="0"/>
        <w:keepNext w:val="0"/>
        <w:pageBreakBefore w:val="0"/>
        <w:spacing w:line="360" w:lineRule="auto"/>
        <w:rPr>
          <w:rFonts w:hint="eastAsia" w:ascii="仿宋" w:hAnsi="仿宋" w:eastAsia="仿宋" w:cs="仿宋"/>
          <w:b w:val="0"/>
          <w:bCs w:val="0"/>
          <w:sz w:val="21"/>
          <w:szCs w:val="21"/>
          <w:highlight w:val="none"/>
          <w:u w:val="none"/>
        </w:rPr>
      </w:pPr>
      <w:r>
        <w:rPr>
          <w:rFonts w:hint="eastAsia" w:ascii="仿宋" w:hAnsi="仿宋" w:eastAsia="仿宋" w:cs="仿宋"/>
          <w:b w:val="0"/>
          <w:bCs w:val="0"/>
          <w:sz w:val="21"/>
          <w:szCs w:val="21"/>
          <w:highlight w:val="none"/>
          <w:u w:val="none"/>
        </w:rPr>
        <w:t xml:space="preserve">时间：</w:t>
      </w:r>
      <w:r>
        <w:rPr>
          <w:rFonts w:hint="eastAsia" w:ascii="仿宋" w:hAnsi="仿宋" w:eastAsia="仿宋" w:cs="仿宋"/>
          <w:b w:val="0"/>
          <w:bCs w:val="0"/>
          <w:sz w:val="21"/>
          <w:szCs w:val="21"/>
          <w:highlight w:val="none"/>
          <w:u w:val="none"/>
          <w:lang w:eastAsia="zh-CN"/>
        </w:rPr>
        <w:t xml:space="preserve">2026-0</w:t>
      </w:r>
      <w:r>
        <w:rPr>
          <w:rFonts w:hint="eastAsia" w:ascii="仿宋" w:hAnsi="仿宋" w:eastAsia="仿宋" w:cs="仿宋"/>
          <w:b w:val="0"/>
          <w:bCs w:val="0"/>
          <w:sz w:val="21"/>
          <w:szCs w:val="21"/>
          <w:highlight w:val="none"/>
          <w:u w:val="none"/>
          <w:lang w:val="en-US" w:eastAsia="zh-CN"/>
        </w:rPr>
        <w:t xml:space="preserve">8</w:t>
      </w:r>
      <w:r>
        <w:rPr>
          <w:rFonts w:hint="eastAsia" w:ascii="仿宋" w:hAnsi="仿宋" w:eastAsia="仿宋" w:cs="仿宋"/>
          <w:b w:val="0"/>
          <w:bCs w:val="0"/>
          <w:sz w:val="21"/>
          <w:szCs w:val="21"/>
          <w:highlight w:val="none"/>
          <w:u w:val="none"/>
          <w:lang w:eastAsia="zh-CN"/>
        </w:rPr>
        <w:t xml:space="preserve">-</w:t>
      </w:r>
      <w:r>
        <w:rPr>
          <w:rFonts w:hint="eastAsia" w:ascii="仿宋" w:hAnsi="仿宋" w:eastAsia="仿宋" w:cs="仿宋"/>
          <w:b w:val="0"/>
          <w:bCs w:val="0"/>
          <w:sz w:val="21"/>
          <w:szCs w:val="21"/>
          <w:highlight w:val="none"/>
          <w:u w:val="none"/>
          <w:lang w:val="en-US" w:eastAsia="zh-CN"/>
        </w:rPr>
        <w:t xml:space="preserve">17</w:t>
      </w:r>
      <w:r>
        <w:rPr>
          <w:rFonts w:hint="eastAsia" w:ascii="仿宋" w:hAnsi="仿宋" w:eastAsia="仿宋" w:cs="仿宋"/>
          <w:b w:val="0"/>
          <w:bCs w:val="0"/>
          <w:sz w:val="21"/>
          <w:szCs w:val="21"/>
          <w:highlight w:val="none"/>
          <w:u w:val="none"/>
        </w:rPr>
        <w:t xml:space="preserve"> </w:t>
      </w:r>
      <w:r>
        <w:rPr>
          <w:rFonts w:hint="eastAsia" w:ascii="仿宋" w:hAnsi="仿宋" w:eastAsia="仿宋" w:cs="仿宋"/>
          <w:b w:val="0"/>
          <w:bCs w:val="0"/>
          <w:sz w:val="21"/>
          <w:szCs w:val="21"/>
          <w:highlight w:val="none"/>
          <w:u w:val="none"/>
          <w:lang w:val="en-US" w:eastAsia="zh-CN"/>
        </w:rPr>
        <w:t xml:space="preserve">09:30</w:t>
      </w:r>
      <w:r>
        <w:rPr>
          <w:rFonts w:hint="eastAsia" w:ascii="仿宋" w:hAnsi="仿宋" w:eastAsia="仿宋" w:cs="仿宋"/>
          <w:b w:val="0"/>
          <w:bCs w:val="0"/>
          <w:sz w:val="21"/>
          <w:szCs w:val="21"/>
          <w:highlight w:val="none"/>
          <w:u w:val="none"/>
        </w:rPr>
        <w:t xml:space="preserve">（北京时间）</w:t>
      </w:r>
      <w:r>
        <w:rPr>
          <w:rFonts w:hint="eastAsia" w:ascii="仿宋" w:hAnsi="仿宋" w:eastAsia="仿宋" w:cs="仿宋"/>
          <w:b w:val="0"/>
          <w:bCs w:val="0"/>
          <w:sz w:val="21"/>
          <w:szCs w:val="21"/>
          <w:highlight w:val="none"/>
          <w:u w:val="none"/>
        </w:rPr>
      </w:r>
      <w:r/>
    </w:p>
    <w:p>
      <w:pPr>
        <w:pStyle w:val="1109"/>
        <w:ind w:firstLine="420"/>
        <w:keepLines w:val="0"/>
        <w:keepNext w:val="0"/>
        <w:pageBreakBefore w:val="0"/>
        <w:spacing w:line="360" w:lineRule="auto"/>
        <w:rPr>
          <w:rFonts w:hint="eastAsia" w:ascii="仿宋" w:hAnsi="仿宋" w:eastAsia="仿宋" w:cs="仿宋"/>
          <w:b/>
          <w:bCs/>
          <w:sz w:val="21"/>
          <w:szCs w:val="21"/>
          <w:highlight w:val="none"/>
          <w:lang w:eastAsia="zh-CN"/>
        </w:rPr>
      </w:pPr>
      <w:r>
        <w:rPr>
          <w:rFonts w:hint="eastAsia" w:ascii="仿宋" w:hAnsi="仿宋" w:eastAsia="仿宋" w:cs="仿宋"/>
          <w:b w:val="0"/>
          <w:bCs w:val="0"/>
          <w:sz w:val="21"/>
          <w:szCs w:val="21"/>
          <w:highlight w:val="none"/>
          <w:u w:val="none"/>
        </w:rPr>
        <w:t xml:space="preserve">地点：</w:t>
      </w:r>
      <w:r>
        <w:rPr>
          <w:rFonts w:hint="eastAsia" w:ascii="仿宋" w:hAnsi="仿宋" w:eastAsia="仿宋" w:cs="仿宋"/>
          <w:b w:val="0"/>
          <w:bCs w:val="0"/>
          <w:sz w:val="21"/>
          <w:szCs w:val="21"/>
          <w:highlight w:val="none"/>
          <w:u w:val="none"/>
          <w:lang w:eastAsia="zh-CN"/>
        </w:rPr>
        <w:t xml:space="preserve">“苏采云”江苏省政府采购交易系统网上开标大厅</w:t>
      </w:r>
      <w:r>
        <w:rPr>
          <w:rFonts w:hint="eastAsia" w:ascii="仿宋" w:hAnsi="仿宋" w:eastAsia="仿宋" w:cs="仿宋"/>
          <w:b/>
          <w:bCs/>
          <w:sz w:val="21"/>
          <w:szCs w:val="21"/>
          <w:highlight w:val="none"/>
          <w:lang w:eastAsia="zh-CN"/>
        </w:rPr>
      </w:r>
      <w:r/>
    </w:p>
    <w:p>
      <w:pPr>
        <w:pStyle w:val="1111"/>
        <w:ind w:firstLine="422"/>
        <w:keepLines w:val="0"/>
        <w:keepNext w:val="0"/>
        <w:pageBreakBefore w:val="0"/>
        <w:spacing w:before="0" w:after="0" w:line="360" w:lineRule="auto"/>
        <w:rPr>
          <w:rFonts w:hint="eastAsia" w:ascii="仿宋" w:hAnsi="仿宋" w:eastAsia="仿宋" w:cs="仿宋"/>
          <w:sz w:val="21"/>
          <w:szCs w:val="21"/>
          <w:highlight w:val="none"/>
        </w:rPr>
      </w:pPr>
      <w:r/>
      <w:bookmarkStart w:id="25" w:name="_Toc35393634"/>
      <w:r/>
      <w:bookmarkStart w:id="26" w:name="_Toc28359094"/>
      <w:r/>
      <w:bookmarkStart w:id="27" w:name="_Toc28359017"/>
      <w:r/>
      <w:bookmarkStart w:id="28" w:name="_Toc35393803"/>
      <w:r>
        <w:rPr>
          <w:rFonts w:hint="eastAsia" w:ascii="仿宋" w:hAnsi="仿宋" w:eastAsia="仿宋" w:cs="仿宋"/>
          <w:sz w:val="21"/>
          <w:szCs w:val="21"/>
          <w:highlight w:val="none"/>
        </w:rPr>
        <w:t xml:space="preserve">六、公告期限</w:t>
      </w:r>
      <w:bookmarkEnd w:id="25"/>
      <w:r/>
      <w:bookmarkEnd w:id="26"/>
      <w:r/>
      <w:bookmarkEnd w:id="27"/>
      <w:r/>
      <w:bookmarkEnd w:id="28"/>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自本公告发布之日起3个工作日。</w:t>
      </w:r>
      <w:r>
        <w:rPr>
          <w:rFonts w:hint="eastAsia" w:ascii="仿宋" w:hAnsi="仿宋" w:eastAsia="仿宋" w:cs="仿宋"/>
          <w:sz w:val="21"/>
          <w:szCs w:val="21"/>
          <w:highlight w:val="none"/>
        </w:rPr>
      </w:r>
      <w:r/>
    </w:p>
    <w:p>
      <w:pPr>
        <w:pStyle w:val="1111"/>
        <w:ind w:firstLine="422"/>
        <w:keepLines w:val="0"/>
        <w:keepNext w:val="0"/>
        <w:pageBreakBefore w:val="0"/>
        <w:spacing w:before="0" w:after="0" w:line="360" w:lineRule="auto"/>
        <w:rPr>
          <w:rFonts w:hint="eastAsia" w:ascii="仿宋" w:hAnsi="仿宋" w:eastAsia="仿宋" w:cs="仿宋"/>
          <w:sz w:val="21"/>
          <w:szCs w:val="21"/>
          <w:highlight w:val="none"/>
        </w:rPr>
      </w:pPr>
      <w:r/>
      <w:bookmarkStart w:id="29" w:name="_Toc35393635"/>
      <w:r/>
      <w:bookmarkStart w:id="30" w:name="_Toc35393804"/>
      <w:r>
        <w:rPr>
          <w:rFonts w:hint="eastAsia" w:ascii="仿宋" w:hAnsi="仿宋" w:eastAsia="仿宋" w:cs="仿宋"/>
          <w:sz w:val="21"/>
          <w:szCs w:val="21"/>
          <w:highlight w:val="none"/>
        </w:rPr>
        <w:t xml:space="preserve">七、其他补充事宜</w:t>
      </w:r>
      <w:bookmarkEnd w:id="29"/>
      <w:r/>
      <w:bookmarkEnd w:id="30"/>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1、集中考察现场或答疑：</w:t>
      </w:r>
      <w:r>
        <w:rPr>
          <w:rFonts w:hint="eastAsia" w:ascii="仿宋" w:hAnsi="仿宋" w:eastAsia="仿宋" w:cs="仿宋"/>
          <w:sz w:val="21"/>
          <w:szCs w:val="21"/>
          <w:highlight w:val="none"/>
          <w:lang w:val="en-US" w:eastAsia="zh-CN"/>
        </w:rPr>
        <w:t xml:space="preserve">采购人定于2026年8月13日08时30分（请勿迟到）统一组织现场勘察，集合及登记地点：江苏省江宁监狱交易办，联系人：宋主任，电话：025-52295040。现场踏勘人员须携带本人身份证原件。未参加本次集中踏勘的供应商，可自行前往项目现场踏勘，采购人不单独接待供应商，且自行踏勘阶段不接受任何现场答疑。</w:t>
      </w:r>
      <w:r>
        <w:rPr>
          <w:rFonts w:hint="eastAsia" w:ascii="仿宋" w:hAnsi="仿宋" w:eastAsia="仿宋" w:cs="仿宋"/>
          <w:sz w:val="21"/>
          <w:szCs w:val="21"/>
          <w:highlight w:val="none"/>
          <w:lang w:eastAsia="zh-CN"/>
        </w:rPr>
      </w:r>
      <w:r/>
    </w:p>
    <w:p>
      <w:pPr>
        <w:pStyle w:val="1109"/>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lang w:val="en-US" w:eastAsia="zh-CN"/>
        </w:rPr>
        <w:t xml:space="preserve">2</w:t>
      </w:r>
      <w:r>
        <w:rPr>
          <w:rFonts w:hint="eastAsia" w:ascii="仿宋" w:hAnsi="仿宋" w:eastAsia="仿宋" w:cs="仿宋"/>
          <w:color w:val="000000"/>
          <w:spacing w:val="8"/>
          <w:szCs w:val="21"/>
        </w:rPr>
        <w:t xml:space="preserve">、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w:t>
      </w:r>
      <w:r>
        <w:rPr>
          <w:rFonts w:hint="eastAsia" w:ascii="仿宋" w:hAnsi="仿宋" w:eastAsia="仿宋" w:cs="仿宋"/>
          <w:color w:val="000000"/>
          <w:spacing w:val="8"/>
          <w:szCs w:val="21"/>
          <w:lang w:val="en-US" w:eastAsia="zh-CN"/>
        </w:rPr>
        <w:t xml:space="preserve">址：</w:t>
      </w:r>
      <w:r>
        <w:rPr>
          <w:rFonts w:hint="eastAsia" w:ascii="仿宋" w:hAnsi="仿宋" w:eastAsia="仿宋" w:cs="仿宋"/>
          <w:color w:val="000000"/>
          <w:spacing w:val="8"/>
          <w:szCs w:val="21"/>
        </w:rPr>
        <w:t xml:space="preserve">http://www.ccgp-jiangsu.gov.cn/jiangsu/zlxz/ee/ee3a4bc5a3454aa2b0d9312230633ce9.html（“苏采云”南京地区客服热线025-83633744、025-83633743）。</w:t>
      </w:r>
      <w:r>
        <w:rPr>
          <w:rFonts w:hint="eastAsia" w:ascii="仿宋" w:hAnsi="仿宋" w:eastAsia="仿宋" w:cs="仿宋"/>
          <w:color w:val="000000"/>
          <w:spacing w:val="8"/>
          <w:szCs w:val="21"/>
        </w:rPr>
      </w:r>
      <w:r/>
    </w:p>
    <w:p>
      <w:pPr>
        <w:pStyle w:val="1109"/>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lang w:val="en-US" w:eastAsia="zh-CN"/>
        </w:rPr>
        <w:t xml:space="preserve">3</w:t>
      </w:r>
      <w:r>
        <w:rPr>
          <w:rFonts w:hint="eastAsia" w:ascii="仿宋" w:hAnsi="仿宋" w:eastAsia="仿宋" w:cs="仿宋"/>
          <w:color w:val="000000"/>
          <w:spacing w:val="8"/>
          <w:szCs w:val="21"/>
        </w:rPr>
        <w:t xml:space="preserve">、潜在供应商访问政府采购管理交易系统（苏采云）的网络地址和方法：</w:t>
      </w:r>
      <w:r>
        <w:rPr>
          <w:rFonts w:hint="eastAsia" w:ascii="仿宋" w:hAnsi="仿宋" w:eastAsia="仿宋" w:cs="仿宋"/>
          <w:color w:val="000000"/>
          <w:spacing w:val="8"/>
          <w:szCs w:val="21"/>
        </w:rPr>
      </w:r>
      <w:r/>
    </w:p>
    <w:p>
      <w:pPr>
        <w:pStyle w:val="1109"/>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仿宋" w:hAnsi="仿宋" w:eastAsia="仿宋" w:cs="仿宋"/>
          <w:color w:val="000000"/>
          <w:spacing w:val="8"/>
          <w:szCs w:val="21"/>
        </w:rPr>
      </w:r>
      <w:r/>
    </w:p>
    <w:p>
      <w:pPr>
        <w:pStyle w:val="1109"/>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（2）“CA数字证书”的获取：供应商需办理CA锁，“苏采云”系统目前仅支持“苏采云”系统下的政务CA，省内各地区办理的“苏采云”系统下的政务CA全省通用。</w:t>
      </w:r>
      <w:r>
        <w:rPr>
          <w:rFonts w:hint="eastAsia" w:ascii="仿宋" w:hAnsi="仿宋" w:eastAsia="仿宋" w:cs="仿宋"/>
          <w:color w:val="000000"/>
          <w:spacing w:val="8"/>
          <w:szCs w:val="21"/>
        </w:rPr>
      </w:r>
      <w:r/>
    </w:p>
    <w:p>
      <w:pPr>
        <w:pStyle w:val="1109"/>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（3）“CA数字证书”的办理材料以及供应商操作手册详见：http://jsxcmm.com/help/gys.html。</w:t>
      </w:r>
      <w:r>
        <w:rPr>
          <w:rFonts w:hint="eastAsia" w:ascii="仿宋" w:hAnsi="仿宋" w:eastAsia="仿宋" w:cs="仿宋"/>
          <w:color w:val="000000"/>
          <w:spacing w:val="8"/>
          <w:szCs w:val="21"/>
        </w:rPr>
      </w:r>
      <w:r/>
    </w:p>
    <w:p>
      <w:pPr>
        <w:pStyle w:val="1109"/>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（4）潜在供应商访问“苏采云”系统的网络地址和方法：“苏采云”系统的网址：http://jszfcg.jsczt.cn/jszc/login。</w:t>
      </w:r>
      <w:r>
        <w:rPr>
          <w:rFonts w:hint="eastAsia" w:ascii="仿宋" w:hAnsi="仿宋" w:eastAsia="仿宋" w:cs="仿宋"/>
          <w:color w:val="000000"/>
          <w:spacing w:val="8"/>
          <w:szCs w:val="21"/>
        </w:rPr>
      </w:r>
      <w:r/>
    </w:p>
    <w:p>
      <w:pPr>
        <w:pStyle w:val="1109"/>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（5）采购文件（后缀名为“.kedt”）、供应商操作手册及政府采购客户端工具也可通过“苏采云”系统--已报名项目--报名详情页面内相应链接进行下载。</w:t>
      </w:r>
      <w:r>
        <w:rPr>
          <w:rFonts w:hint="eastAsia" w:ascii="仿宋" w:hAnsi="仿宋" w:eastAsia="仿宋" w:cs="仿宋"/>
          <w:color w:val="000000"/>
          <w:spacing w:val="8"/>
          <w:szCs w:val="21"/>
        </w:rPr>
      </w:r>
      <w:r/>
    </w:p>
    <w:p>
      <w:pPr>
        <w:pStyle w:val="1109"/>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rPr>
        <w:t xml:space="preserve">（6）招标代理机构（采购代理机构）将数据电文形式的采购文件加载至“苏采云”系统，供潜在供应商下载或者查阅。</w:t>
      </w:r>
      <w:r>
        <w:rPr>
          <w:rFonts w:hint="eastAsia" w:ascii="仿宋" w:hAnsi="仿宋" w:eastAsia="仿宋" w:cs="仿宋"/>
          <w:color w:val="000000"/>
          <w:spacing w:val="8"/>
          <w:szCs w:val="21"/>
        </w:rPr>
      </w:r>
      <w:r/>
    </w:p>
    <w:p>
      <w:pPr>
        <w:pStyle w:val="1109"/>
        <w:ind w:firstLine="452"/>
        <w:spacing w:line="360" w:lineRule="auto"/>
        <w:shd w:val="clear" w:color="auto" w:fill="ffffff"/>
        <w:widowControl/>
        <w:rPr>
          <w:rFonts w:hint="eastAsia" w:ascii="仿宋" w:hAnsi="仿宋" w:eastAsia="仿宋" w:cs="仿宋"/>
          <w:color w:val="000000"/>
          <w:spacing w:val="8"/>
          <w:szCs w:val="21"/>
        </w:rPr>
      </w:pPr>
      <w:r>
        <w:rPr>
          <w:rFonts w:hint="eastAsia" w:ascii="仿宋" w:hAnsi="仿宋" w:eastAsia="仿宋" w:cs="仿宋"/>
          <w:color w:val="000000"/>
          <w:spacing w:val="8"/>
          <w:szCs w:val="21"/>
          <w:lang w:val="en-US" w:eastAsia="zh-CN"/>
        </w:rPr>
        <w:t xml:space="preserve">4</w:t>
      </w:r>
      <w:r>
        <w:rPr>
          <w:rFonts w:hint="eastAsia" w:ascii="仿宋" w:hAnsi="仿宋" w:eastAsia="仿宋" w:cs="仿宋"/>
          <w:color w:val="000000"/>
          <w:spacing w:val="8"/>
          <w:szCs w:val="21"/>
        </w:rPr>
        <w:t xml:space="preserve">、有关本次磋商的事项若存在变动或修改，敬请及时关注原公告平台发布的信息更正公告。</w:t>
      </w:r>
      <w:r>
        <w:rPr>
          <w:rFonts w:hint="eastAsia" w:ascii="仿宋" w:hAnsi="仿宋" w:eastAsia="仿宋" w:cs="仿宋"/>
          <w:color w:val="000000"/>
          <w:spacing w:val="8"/>
          <w:szCs w:val="21"/>
        </w:rPr>
      </w:r>
      <w:r/>
    </w:p>
    <w:p>
      <w:pPr>
        <w:pStyle w:val="1109"/>
        <w:ind w:firstLine="420"/>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rPr>
        <w:t xml:space="preserve">、本项目为不见面开标项目，参与投标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rPr>
          <w:rFonts w:hint="eastAsia" w:ascii="仿宋" w:hAnsi="仿宋" w:eastAsia="仿宋" w:cs="仿宋"/>
          <w:color w:val="000000"/>
          <w:szCs w:val="21"/>
        </w:rPr>
      </w:r>
      <w:r/>
    </w:p>
    <w:p>
      <w:pPr>
        <w:pStyle w:val="1109"/>
        <w:ind w:firstLine="420"/>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其他要求详见竞争性磋商文件。</w:t>
      </w:r>
      <w:r>
        <w:rPr>
          <w:rFonts w:hint="eastAsia" w:ascii="仿宋" w:hAnsi="仿宋" w:eastAsia="仿宋" w:cs="仿宋"/>
          <w:color w:val="000000"/>
          <w:szCs w:val="21"/>
        </w:rPr>
      </w:r>
      <w:r/>
    </w:p>
    <w:p>
      <w:pPr>
        <w:pStyle w:val="1109"/>
        <w:ind w:firstLine="422"/>
        <w:keepLines w:val="0"/>
        <w:keepNext w:val="0"/>
        <w:pageBreakBefore w:val="0"/>
        <w:spacing w:line="360" w:lineRule="auto"/>
        <w:tabs>
          <w:tab w:val="left" w:pos="921" w:leader="none"/>
        </w:tabs>
        <w:rPr>
          <w:rFonts w:hint="eastAsia" w:ascii="仿宋" w:hAnsi="仿宋" w:eastAsia="仿宋" w:cs="仿宋"/>
          <w:sz w:val="21"/>
          <w:szCs w:val="21"/>
          <w:highlight w:val="none"/>
        </w:rPr>
      </w:pPr>
      <w:r>
        <w:rPr>
          <w:rFonts w:hint="eastAsia" w:ascii="仿宋" w:hAnsi="仿宋" w:eastAsia="仿宋" w:cs="仿宋"/>
          <w:b/>
          <w:bCs/>
          <w:sz w:val="21"/>
          <w:szCs w:val="21"/>
          <w:highlight w:val="none"/>
        </w:rPr>
        <w:t xml:space="preserve">八、对本次采购提出询问，请按以下方式联系。</w:t>
      </w:r>
      <w:r>
        <w:rPr>
          <w:rFonts w:hint="eastAsia" w:ascii="仿宋" w:hAnsi="仿宋" w:eastAsia="仿宋" w:cs="仿宋"/>
          <w:sz w:val="21"/>
          <w:szCs w:val="21"/>
          <w:highlight w:val="none"/>
        </w:rPr>
      </w:r>
      <w:r/>
    </w:p>
    <w:p>
      <w:pPr>
        <w:pStyle w:val="1109"/>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rPr>
      </w:pPr>
      <w:r/>
      <w:bookmarkStart w:id="31" w:name="_Toc28359019"/>
      <w:r/>
      <w:bookmarkStart w:id="32" w:name="_Toc35393806"/>
      <w:r/>
      <w:bookmarkStart w:id="33" w:name="_Toc28359096"/>
      <w:r/>
      <w:bookmarkStart w:id="34" w:name="_Toc35393637"/>
      <w:r>
        <w:rPr>
          <w:rFonts w:hint="eastAsia" w:ascii="仿宋" w:hAnsi="仿宋" w:eastAsia="仿宋" w:cs="仿宋"/>
          <w:sz w:val="21"/>
          <w:szCs w:val="21"/>
          <w:highlight w:val="none"/>
        </w:rPr>
        <w:t xml:space="preserve">1.采购人信息</w:t>
      </w:r>
      <w:bookmarkEnd w:id="31"/>
      <w:r/>
      <w:bookmarkEnd w:id="32"/>
      <w:r/>
      <w:bookmarkEnd w:id="33"/>
      <w:r/>
      <w:bookmarkEnd w:id="34"/>
      <w:r>
        <w:rPr>
          <w:rFonts w:hint="eastAsia" w:ascii="仿宋" w:hAnsi="仿宋" w:eastAsia="仿宋" w:cs="仿宋"/>
          <w:sz w:val="21"/>
          <w:szCs w:val="21"/>
          <w:highlight w:val="none"/>
        </w:rPr>
      </w:r>
      <w:r/>
    </w:p>
    <w:p>
      <w:pPr>
        <w:pStyle w:val="1109"/>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lang w:eastAsia="zh-CN"/>
        </w:rPr>
      </w:pPr>
      <w:r/>
      <w:bookmarkStart w:id="35" w:name="_Toc35393638"/>
      <w:r/>
      <w:bookmarkStart w:id="36" w:name="_Toc28359020"/>
      <w:r/>
      <w:bookmarkStart w:id="37" w:name="_Toc35393807"/>
      <w:r/>
      <w:bookmarkStart w:id="38" w:name="_Toc28359097"/>
      <w:r>
        <w:rPr>
          <w:rFonts w:hint="eastAsia" w:ascii="仿宋" w:hAnsi="仿宋" w:eastAsia="仿宋" w:cs="仿宋"/>
          <w:sz w:val="21"/>
          <w:szCs w:val="21"/>
          <w:highlight w:val="none"/>
        </w:rPr>
        <w:t xml:space="preserve">名</w:t>
      </w:r>
      <w:r>
        <w:rPr>
          <w:rFonts w:hint="eastAsia" w:ascii="仿宋" w:hAnsi="仿宋" w:eastAsia="仿宋" w:cs="仿宋"/>
          <w:sz w:val="21"/>
          <w:szCs w:val="21"/>
          <w:highlight w:val="none"/>
          <w:u w:val="none"/>
        </w:rPr>
        <w:t xml:space="preserve">称：</w:t>
      </w:r>
      <w:r>
        <w:rPr>
          <w:rFonts w:hint="eastAsia" w:ascii="仿宋" w:hAnsi="仿宋" w:eastAsia="仿宋" w:cs="仿宋"/>
          <w:sz w:val="21"/>
          <w:szCs w:val="21"/>
          <w:highlight w:val="none"/>
          <w:u w:val="none"/>
          <w:lang w:eastAsia="zh-CN"/>
        </w:rPr>
        <w:t xml:space="preserve">江苏省江宁监狱</w:t>
      </w:r>
      <w:r>
        <w:rPr>
          <w:rFonts w:hint="eastAsia" w:ascii="仿宋" w:hAnsi="仿宋" w:eastAsia="仿宋" w:cs="仿宋"/>
          <w:sz w:val="21"/>
          <w:szCs w:val="21"/>
          <w:highlight w:val="none"/>
          <w:u w:val="none"/>
          <w:lang w:eastAsia="zh-CN"/>
        </w:rPr>
      </w:r>
      <w:r/>
    </w:p>
    <w:p>
      <w:pPr>
        <w:pStyle w:val="1109"/>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rPr>
        <w:t xml:space="preserve">地址：</w:t>
      </w:r>
      <w:r>
        <w:rPr>
          <w:rFonts w:hint="eastAsia" w:ascii="仿宋" w:hAnsi="仿宋" w:eastAsia="仿宋" w:cs="仿宋"/>
          <w:sz w:val="21"/>
          <w:szCs w:val="21"/>
          <w:highlight w:val="none"/>
          <w:u w:val="none"/>
          <w:lang w:eastAsia="zh-CN"/>
        </w:rPr>
        <w:t xml:space="preserve">南京市江宁区淳化大连山</w:t>
      </w:r>
      <w:r>
        <w:rPr>
          <w:rFonts w:hint="eastAsia" w:ascii="仿宋" w:hAnsi="仿宋" w:eastAsia="仿宋" w:cs="仿宋"/>
          <w:sz w:val="21"/>
          <w:szCs w:val="21"/>
          <w:highlight w:val="none"/>
          <w:u w:val="none"/>
          <w:lang w:val="en-US" w:eastAsia="zh-CN"/>
        </w:rPr>
      </w:r>
      <w:r/>
    </w:p>
    <w:p>
      <w:pPr>
        <w:pStyle w:val="1109"/>
        <w:ind w:firstLine="420"/>
        <w:keepLines w:val="0"/>
        <w:keepNext w:val="0"/>
        <w:pageBreakBefore w:val="0"/>
        <w:spacing w:line="360" w:lineRule="auto"/>
        <w:tabs>
          <w:tab w:val="left" w:pos="3016" w:leader="none"/>
          <w:tab w:val="left" w:pos="4137" w:leader="none"/>
        </w:tabs>
        <w:rPr>
          <w:rFonts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rPr>
        <w:t xml:space="preserve">联系人：宋主任</w:t>
      </w:r>
      <w:r>
        <w:rPr>
          <w:rFonts w:ascii="仿宋" w:hAnsi="仿宋" w:eastAsia="仿宋" w:cs="仿宋"/>
          <w:sz w:val="21"/>
          <w:szCs w:val="21"/>
          <w:highlight w:val="none"/>
          <w:u w:val="none"/>
          <w:lang w:val="en-US" w:eastAsia="zh-CN"/>
        </w:rPr>
      </w:r>
      <w:r/>
    </w:p>
    <w:p>
      <w:pPr>
        <w:pStyle w:val="1109"/>
        <w:ind w:firstLine="420"/>
        <w:keepLines w:val="0"/>
        <w:keepNext w:val="0"/>
        <w:pageBreakBefore w:val="0"/>
        <w:spacing w:line="360" w:lineRule="auto"/>
        <w:tabs>
          <w:tab w:val="left" w:pos="3016" w:leader="none"/>
          <w:tab w:val="left" w:pos="4137" w:leader="none"/>
        </w:tabs>
        <w:rPr>
          <w:rFonts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rPr>
        <w:t xml:space="preserve">联系电话：025-52295040</w:t>
      </w:r>
      <w:r>
        <w:rPr>
          <w:rFonts w:ascii="仿宋" w:hAnsi="仿宋" w:eastAsia="仿宋" w:cs="仿宋"/>
          <w:sz w:val="21"/>
          <w:szCs w:val="21"/>
          <w:highlight w:val="none"/>
          <w:u w:val="none"/>
          <w:lang w:val="en-US" w:eastAsia="zh-CN"/>
        </w:rPr>
      </w:r>
      <w:r/>
    </w:p>
    <w:p>
      <w:pPr>
        <w:pStyle w:val="1109"/>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 xml:space="preserve">2.采购代理机构信息</w:t>
      </w:r>
      <w:bookmarkEnd w:id="35"/>
      <w:r/>
      <w:bookmarkEnd w:id="36"/>
      <w:r/>
      <w:bookmarkEnd w:id="37"/>
      <w:r/>
      <w:bookmarkEnd w:id="38"/>
      <w:r>
        <w:rPr>
          <w:rFonts w:hint="eastAsia" w:ascii="仿宋" w:hAnsi="仿宋" w:eastAsia="仿宋" w:cs="仿宋"/>
          <w:sz w:val="21"/>
          <w:szCs w:val="21"/>
          <w:highlight w:val="none"/>
          <w:u w:val="none"/>
        </w:rPr>
      </w:r>
      <w:r/>
    </w:p>
    <w:p>
      <w:pPr>
        <w:pStyle w:val="1109"/>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rPr>
      </w:pPr>
      <w:r/>
      <w:bookmarkStart w:id="39" w:name="_Toc28359021"/>
      <w:r/>
      <w:bookmarkStart w:id="40" w:name="_Toc35393639"/>
      <w:r/>
      <w:bookmarkStart w:id="41" w:name="_Toc35393808"/>
      <w:r/>
      <w:bookmarkStart w:id="42" w:name="_Toc28359098"/>
      <w:r>
        <w:rPr>
          <w:rFonts w:hint="eastAsia" w:ascii="仿宋" w:hAnsi="仿宋" w:eastAsia="仿宋" w:cs="仿宋"/>
          <w:sz w:val="21"/>
          <w:szCs w:val="21"/>
          <w:highlight w:val="none"/>
          <w:u w:val="none"/>
        </w:rPr>
        <w:t xml:space="preserve">名称：南京苏宁工程咨询有限公司</w:t>
      </w:r>
      <w:r>
        <w:rPr>
          <w:rFonts w:hint="eastAsia" w:ascii="仿宋" w:hAnsi="仿宋" w:eastAsia="仿宋" w:cs="仿宋"/>
          <w:sz w:val="21"/>
          <w:szCs w:val="21"/>
          <w:highlight w:val="none"/>
          <w:u w:val="none"/>
        </w:rPr>
      </w:r>
      <w:r/>
    </w:p>
    <w:p>
      <w:pPr>
        <w:pStyle w:val="1109"/>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 xml:space="preserve">地址：南京市中山路99号1212室</w:t>
      </w:r>
      <w:r>
        <w:rPr>
          <w:rFonts w:hint="eastAsia" w:ascii="仿宋" w:hAnsi="仿宋" w:eastAsia="仿宋" w:cs="仿宋"/>
          <w:sz w:val="21"/>
          <w:szCs w:val="21"/>
          <w:highlight w:val="none"/>
          <w:u w:val="none"/>
        </w:rPr>
      </w:r>
      <w:r/>
    </w:p>
    <w:p>
      <w:pPr>
        <w:pStyle w:val="1109"/>
        <w:ind w:firstLine="420"/>
        <w:keepLines w:val="0"/>
        <w:keepNext w:val="0"/>
        <w:pageBreakBefore w:val="0"/>
        <w:spacing w:line="360" w:lineRule="auto"/>
        <w:tabs>
          <w:tab w:val="left" w:pos="3016" w:leader="none"/>
          <w:tab w:val="left" w:pos="4137" w:leader="none"/>
        </w:tabs>
        <w:rPr>
          <w:rFonts w:hint="eastAsia" w:ascii="仿宋" w:hAnsi="仿宋" w:eastAsia="仿宋" w:cs="仿宋"/>
          <w:sz w:val="21"/>
          <w:szCs w:val="21"/>
          <w:highlight w:val="none"/>
          <w:u w:val="none"/>
          <w:lang w:eastAsia="zh-CN"/>
        </w:rPr>
      </w:pPr>
      <w:r>
        <w:rPr>
          <w:rFonts w:hint="eastAsia" w:ascii="仿宋" w:hAnsi="仿宋" w:eastAsia="仿宋" w:cs="仿宋"/>
          <w:sz w:val="21"/>
          <w:szCs w:val="21"/>
          <w:highlight w:val="none"/>
          <w:u w:val="none"/>
        </w:rPr>
        <w:t xml:space="preserve">联系人：</w:t>
      </w:r>
      <w:r>
        <w:rPr>
          <w:rFonts w:hint="eastAsia" w:ascii="仿宋" w:hAnsi="仿宋" w:eastAsia="仿宋" w:cs="仿宋"/>
          <w:sz w:val="21"/>
          <w:szCs w:val="21"/>
          <w:highlight w:val="none"/>
          <w:u w:val="none"/>
          <w:lang w:val="en-US" w:eastAsia="zh-CN"/>
        </w:rPr>
        <w:t xml:space="preserve">聂丽丽</w:t>
      </w:r>
      <w:r>
        <w:rPr>
          <w:rFonts w:hint="eastAsia" w:ascii="仿宋" w:hAnsi="仿宋" w:eastAsia="仿宋" w:cs="仿宋"/>
          <w:sz w:val="21"/>
          <w:szCs w:val="21"/>
          <w:highlight w:val="none"/>
          <w:u w:val="none"/>
          <w:lang w:eastAsia="zh-CN"/>
        </w:rPr>
      </w:r>
      <w:r/>
    </w:p>
    <w:p>
      <w:pPr>
        <w:pStyle w:val="1109"/>
        <w:ind w:firstLine="42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rPr>
        <w:t xml:space="preserve">联系电话</w:t>
      </w:r>
      <w:r>
        <w:rPr>
          <w:rFonts w:hint="eastAsia" w:ascii="仿宋" w:hAnsi="仿宋" w:eastAsia="仿宋" w:cs="仿宋"/>
          <w:sz w:val="21"/>
          <w:szCs w:val="21"/>
          <w:highlight w:val="none"/>
          <w:u w:val="none"/>
        </w:rPr>
        <w:t xml:space="preserve">：025-84205129</w:t>
      </w:r>
      <w:bookmarkEnd w:id="39"/>
      <w:r/>
      <w:bookmarkEnd w:id="40"/>
      <w:r/>
      <w:bookmarkEnd w:id="41"/>
      <w:r/>
      <w:bookmarkEnd w:id="42"/>
      <w:r>
        <w:rPr>
          <w:rFonts w:hint="eastAsia" w:ascii="仿宋" w:hAnsi="仿宋" w:eastAsia="仿宋" w:cs="仿宋"/>
          <w:sz w:val="21"/>
          <w:szCs w:val="21"/>
          <w:highlight w:val="none"/>
          <w:u w:val="none"/>
        </w:rPr>
      </w:r>
      <w:r/>
    </w:p>
    <w:p>
      <w:pPr>
        <w:pStyle w:val="1109"/>
        <w:ind w:firstLine="42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lang w:eastAsia="zh-CN"/>
        </w:rPr>
        <w:t xml:space="preserve">3.</w:t>
      </w:r>
      <w:r>
        <w:rPr>
          <w:rFonts w:hint="eastAsia" w:ascii="仿宋" w:hAnsi="仿宋" w:eastAsia="仿宋" w:cs="仿宋"/>
          <w:sz w:val="21"/>
          <w:szCs w:val="21"/>
          <w:highlight w:val="none"/>
          <w:u w:val="none"/>
        </w:rPr>
        <w:t xml:space="preserve">项目联系方式</w:t>
      </w:r>
      <w:r>
        <w:rPr>
          <w:rFonts w:hint="eastAsia" w:ascii="仿宋" w:hAnsi="仿宋" w:eastAsia="仿宋" w:cs="仿宋"/>
          <w:sz w:val="21"/>
          <w:szCs w:val="21"/>
          <w:highlight w:val="none"/>
          <w:u w:val="none"/>
        </w:rPr>
      </w:r>
      <w:r/>
    </w:p>
    <w:p>
      <w:pPr>
        <w:pStyle w:val="1109"/>
        <w:ind w:firstLine="420"/>
        <w:spacing w:line="360" w:lineRule="auto"/>
        <w:tabs>
          <w:tab w:val="left" w:pos="3016" w:leader="none"/>
          <w:tab w:val="left" w:pos="4137" w:leader="none"/>
        </w:tabs>
        <w:rPr>
          <w:rFonts w:hint="eastAsia" w:ascii="仿宋" w:hAnsi="仿宋" w:eastAsia="仿宋" w:cs="仿宋"/>
          <w:sz w:val="21"/>
          <w:szCs w:val="21"/>
          <w:highlight w:val="none"/>
          <w:u w:val="none"/>
          <w:lang w:eastAsia="zh-CN"/>
        </w:rPr>
      </w:pPr>
      <w:r/>
      <w:bookmarkStart w:id="43" w:name="_Toc15738"/>
      <w:r/>
      <w:bookmarkStart w:id="44" w:name="_Toc32543"/>
      <w:r>
        <w:rPr>
          <w:rFonts w:hint="eastAsia" w:ascii="仿宋" w:hAnsi="仿宋" w:eastAsia="仿宋" w:cs="仿宋"/>
          <w:sz w:val="21"/>
          <w:szCs w:val="21"/>
          <w:highlight w:val="none"/>
          <w:u w:val="none"/>
        </w:rPr>
        <w:t xml:space="preserve">项目联系人：</w:t>
      </w:r>
      <w:bookmarkEnd w:id="43"/>
      <w:r/>
      <w:bookmarkEnd w:id="44"/>
      <w:r>
        <w:rPr>
          <w:rFonts w:hint="eastAsia" w:ascii="仿宋" w:hAnsi="仿宋" w:eastAsia="仿宋" w:cs="仿宋"/>
          <w:sz w:val="21"/>
          <w:szCs w:val="21"/>
          <w:highlight w:val="none"/>
          <w:u w:val="none"/>
          <w:lang w:val="en-US" w:eastAsia="zh-CN"/>
        </w:rPr>
        <w:t xml:space="preserve">聂丽丽</w:t>
      </w:r>
      <w:r>
        <w:rPr>
          <w:rFonts w:hint="eastAsia" w:ascii="仿宋" w:hAnsi="仿宋" w:eastAsia="仿宋" w:cs="仿宋"/>
          <w:sz w:val="21"/>
          <w:szCs w:val="21"/>
          <w:highlight w:val="none"/>
          <w:u w:val="none"/>
          <w:lang w:eastAsia="zh-CN"/>
        </w:rPr>
      </w:r>
      <w:r/>
    </w:p>
    <w:p>
      <w:pPr>
        <w:pStyle w:val="1109"/>
        <w:ind w:firstLine="420"/>
        <w:spacing w:line="360" w:lineRule="auto"/>
        <w:tabs>
          <w:tab w:val="left" w:pos="3016" w:leader="none"/>
          <w:tab w:val="left" w:pos="4137" w:leader="none"/>
        </w:tabs>
        <w:rPr>
          <w:rFonts w:hint="eastAsia" w:ascii="仿宋" w:hAnsi="仿宋" w:eastAsia="仿宋" w:cs="仿宋"/>
          <w:sz w:val="21"/>
          <w:szCs w:val="21"/>
          <w:highlight w:val="none"/>
          <w:u w:val="none"/>
        </w:rPr>
      </w:pPr>
      <w:r>
        <w:rPr>
          <w:rFonts w:hint="eastAsia" w:ascii="仿宋" w:hAnsi="仿宋" w:eastAsia="仿宋" w:cs="仿宋"/>
          <w:sz w:val="21"/>
          <w:szCs w:val="21"/>
          <w:highlight w:val="none"/>
          <w:u w:val="none"/>
        </w:rPr>
        <w:t xml:space="preserve">电话：025-84205129</w:t>
      </w:r>
      <w:r>
        <w:rPr>
          <w:rFonts w:hint="eastAsia" w:ascii="仿宋" w:hAnsi="仿宋" w:eastAsia="仿宋" w:cs="仿宋"/>
          <w:sz w:val="21"/>
          <w:szCs w:val="21"/>
          <w:highlight w:val="none"/>
          <w:u w:val="none"/>
        </w:rPr>
      </w:r>
      <w:r/>
    </w:p>
    <w:p>
      <w:pPr>
        <w:pStyle w:val="1109"/>
        <w:ind w:firstLine="602"/>
        <w:jc w:val="center"/>
        <w:spacing w:line="360" w:lineRule="auto"/>
        <w:tabs>
          <w:tab w:val="left" w:pos="3016" w:leader="none"/>
          <w:tab w:val="left" w:pos="4137" w:leader="none"/>
        </w:tabs>
        <w:rPr>
          <w:rFonts w:hint="eastAsia" w:ascii="仿宋" w:hAnsi="仿宋" w:eastAsia="仿宋" w:cs="仿宋"/>
          <w:color w:val="000000"/>
          <w:sz w:val="28"/>
          <w:szCs w:val="28"/>
          <w:lang w:val="zh-CN"/>
        </w:rPr>
      </w:pPr>
      <w:r>
        <w:rPr>
          <w:rFonts w:hint="eastAsia" w:ascii="仿宋" w:hAnsi="仿宋" w:eastAsia="仿宋" w:cs="仿宋"/>
          <w:b/>
          <w:sz w:val="30"/>
          <w:szCs w:val="30"/>
          <w:highlight w:val="none"/>
        </w:rPr>
        <w:br w:type="page" w:clear="all"/>
      </w:r>
      <w:bookmarkStart w:id="45" w:name="_Toc25122"/>
      <w:r/>
      <w:bookmarkStart w:id="46" w:name="_Toc26799"/>
      <w:r/>
      <w:bookmarkStart w:id="47" w:name="_Toc13498"/>
      <w:r>
        <w:rPr>
          <w:rStyle w:val="1121"/>
          <w:rFonts w:hint="eastAsia" w:ascii="仿宋" w:hAnsi="仿宋" w:eastAsia="仿宋" w:cs="仿宋"/>
          <w:highlight w:val="none"/>
        </w:rPr>
        <w:t xml:space="preserve">第二章</w:t>
      </w:r>
      <w:bookmarkStart w:id="48" w:name="_Toc452625218"/>
      <w:r>
        <w:rPr>
          <w:rStyle w:val="1121"/>
          <w:rFonts w:hint="eastAsia" w:ascii="仿宋" w:hAnsi="仿宋" w:eastAsia="仿宋" w:cs="仿宋"/>
          <w:highlight w:val="none"/>
        </w:rPr>
        <w:t xml:space="preserve"> </w:t>
      </w:r>
      <w:bookmarkEnd w:id="45"/>
      <w:r/>
      <w:bookmarkEnd w:id="46"/>
      <w:r/>
      <w:bookmarkEnd w:id="48"/>
      <w:r>
        <w:rPr>
          <w:rStyle w:val="1121"/>
          <w:rFonts w:hint="eastAsia" w:ascii="仿宋" w:hAnsi="仿宋" w:eastAsia="仿宋" w:cs="仿宋"/>
          <w:highlight w:val="none"/>
          <w:lang w:val="zh-CN"/>
        </w:rPr>
        <w:t xml:space="preserve">竞争性磋商须知</w:t>
      </w:r>
      <w:r>
        <w:rPr>
          <w:rFonts w:hint="eastAsia" w:ascii="仿宋" w:hAnsi="仿宋" w:eastAsia="仿宋" w:cs="仿宋"/>
          <w:color w:val="000000"/>
          <w:sz w:val="28"/>
          <w:szCs w:val="28"/>
          <w:lang w:val="zh-CN"/>
        </w:rPr>
      </w:r>
      <w:r/>
    </w:p>
    <w:p>
      <w:pPr>
        <w:pStyle w:val="1109"/>
        <w:jc w:val="center"/>
        <w:spacing w:line="85" w:lineRule="atLeast"/>
        <w:rPr>
          <w:rFonts w:hint="eastAsia" w:ascii="仿宋" w:hAnsi="仿宋" w:eastAsia="仿宋" w:cs="仿宋"/>
          <w:b/>
          <w:color w:val="000000"/>
          <w:spacing w:val="8"/>
          <w:szCs w:val="21"/>
        </w:rPr>
      </w:pPr>
      <w:r/>
      <w:bookmarkEnd w:id="47"/>
      <w:r/>
      <w:bookmarkStart w:id="49" w:name="_Toc120614214"/>
      <w:r/>
      <w:bookmarkStart w:id="50" w:name="_Toc513029203"/>
      <w:r/>
      <w:bookmarkStart w:id="51" w:name="_Toc20823275"/>
      <w:r/>
      <w:bookmarkStart w:id="52" w:name="_Toc16938519"/>
      <w:r>
        <w:rPr>
          <w:rFonts w:hint="eastAsia" w:ascii="仿宋" w:hAnsi="仿宋" w:eastAsia="仿宋" w:cs="仿宋"/>
          <w:b/>
          <w:color w:val="000000"/>
          <w:spacing w:val="8"/>
          <w:szCs w:val="21"/>
        </w:rPr>
        <w:t xml:space="preserve">供应商须知前附表</w:t>
      </w:r>
      <w:r>
        <w:rPr>
          <w:rFonts w:hint="eastAsia" w:ascii="仿宋" w:hAnsi="仿宋" w:eastAsia="仿宋" w:cs="仿宋"/>
          <w:b/>
          <w:color w:val="000000"/>
          <w:spacing w:val="8"/>
          <w:szCs w:val="21"/>
        </w:rPr>
      </w:r>
      <w:r/>
    </w:p>
    <w:tbl>
      <w:tblPr>
        <w:tblW w:w="9322" w:type="dxa"/>
        <w:tblInd w:w="-216" w:type="dxa"/>
        <w:tblLayout w:type="autofit"/>
        <w:tblCellMar>
          <w:left w:w="108" w:type="dxa"/>
          <w:top w:w="0" w:type="dxa"/>
          <w:right w:w="108" w:type="dxa"/>
          <w:bottom w:w="0" w:type="dxa"/>
        </w:tblCellMar>
        <w:tblLook w:val="04A0" w:firstRow="1" w:lastRow="0" w:firstColumn="1" w:lastColumn="0" w:noHBand="0" w:noVBand="1"/>
      </w:tblPr>
      <w:tblGrid>
        <w:gridCol w:w="483"/>
        <w:gridCol w:w="1758"/>
        <w:gridCol w:w="7081"/>
      </w:tblGrid>
      <w:tr>
        <w:trPr>
          <w:trHeight w:val="648"/>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序号</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项目</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具体内容</w:t>
            </w:r>
            <w:r>
              <w:rPr>
                <w:rFonts w:hint="eastAsia" w:ascii="仿宋" w:hAnsi="仿宋" w:eastAsia="仿宋" w:cs="仿宋"/>
                <w:color w:val="000000"/>
                <w:szCs w:val="21"/>
                <w:lang w:eastAsia="en-US"/>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项目名称</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江苏省江宁监狱变电所维修改造项目</w:t>
            </w:r>
            <w:r>
              <w:rPr>
                <w:rFonts w:hint="eastAsia" w:ascii="仿宋" w:hAnsi="仿宋" w:eastAsia="仿宋" w:cs="仿宋"/>
                <w:color w:val="000000"/>
                <w:szCs w:val="21"/>
                <w:lang w:eastAsia="zh-CN"/>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2</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lang w:eastAsia="en-US"/>
              </w:rPr>
              <w:t xml:space="preserve">式</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竞争性磋商</w:t>
            </w:r>
            <w:r>
              <w:rPr>
                <w:rFonts w:hint="eastAsia" w:ascii="仿宋" w:hAnsi="仿宋" w:eastAsia="仿宋" w:cs="仿宋"/>
                <w:color w:val="000000"/>
                <w:szCs w:val="21"/>
                <w:lang w:eastAsia="en-US"/>
              </w:rPr>
            </w:r>
            <w:r/>
          </w:p>
        </w:tc>
      </w:tr>
      <w:tr>
        <w:trPr>
          <w:trHeight w:val="36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3</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项目编号</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lang w:eastAsia="zh-CN"/>
              </w:rPr>
              <w:t xml:space="preserve">JSZC-320000-SNZX-C2026-0108</w:t>
            </w:r>
            <w:r>
              <w:rPr>
                <w:rFonts w:hint="eastAsia" w:ascii="仿宋" w:hAnsi="仿宋" w:eastAsia="仿宋" w:cs="仿宋"/>
                <w:color w:val="000000"/>
                <w:szCs w:val="21"/>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4</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分包</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无</w:t>
            </w:r>
            <w:r>
              <w:rPr>
                <w:rFonts w:hint="eastAsia" w:ascii="仿宋" w:hAnsi="仿宋" w:eastAsia="仿宋" w:cs="仿宋"/>
                <w:color w:val="000000"/>
                <w:szCs w:val="21"/>
                <w:lang w:eastAsia="en-US"/>
              </w:rPr>
            </w:r>
            <w:r/>
          </w:p>
        </w:tc>
      </w:tr>
      <w:tr>
        <w:trPr>
          <w:trHeight w:val="77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采购人</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shd w:val="clear" w:color="auto" w:fill="ffffff"/>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名称：</w:t>
            </w:r>
            <w:r>
              <w:rPr>
                <w:rFonts w:hint="eastAsia" w:ascii="仿宋" w:hAnsi="仿宋" w:eastAsia="仿宋" w:cs="仿宋"/>
                <w:color w:val="000000"/>
                <w:szCs w:val="21"/>
                <w:lang w:eastAsia="zh-CN"/>
              </w:rPr>
              <w:t xml:space="preserve">江苏省江宁监狱</w:t>
            </w:r>
            <w:r>
              <w:rPr>
                <w:rFonts w:hint="eastAsia" w:ascii="仿宋" w:hAnsi="仿宋" w:eastAsia="仿宋" w:cs="仿宋"/>
                <w:color w:val="000000"/>
                <w:szCs w:val="21"/>
                <w:lang w:eastAsia="zh-CN"/>
              </w:rPr>
            </w:r>
            <w:r/>
          </w:p>
          <w:p>
            <w:pPr>
              <w:pStyle w:val="1109"/>
              <w:spacing w:line="360" w:lineRule="auto"/>
              <w:rPr>
                <w:rFonts w:hint="eastAsia" w:ascii="仿宋" w:hAnsi="仿宋" w:eastAsia="仿宋" w:cs="仿宋"/>
                <w:color w:val="000000"/>
                <w:szCs w:val="21"/>
                <w:lang w:eastAsia="zh-CN"/>
              </w:rPr>
            </w:pPr>
            <w:r>
              <w:rPr>
                <w:rFonts w:hint="eastAsia" w:ascii="仿宋" w:hAnsi="仿宋" w:eastAsia="仿宋" w:cs="仿宋"/>
                <w:color w:val="000000"/>
                <w:szCs w:val="21"/>
              </w:rPr>
              <w:t xml:space="preserve">联系人：</w:t>
            </w:r>
            <w:r>
              <w:rPr>
                <w:rFonts w:hint="eastAsia" w:ascii="仿宋" w:hAnsi="仿宋" w:eastAsia="仿宋" w:cs="仿宋"/>
                <w:color w:val="000000"/>
                <w:szCs w:val="21"/>
                <w:lang w:eastAsia="zh-CN"/>
              </w:rPr>
              <w:t xml:space="preserve">宋主任</w:t>
            </w:r>
            <w:r>
              <w:rPr>
                <w:rFonts w:hint="eastAsia" w:ascii="仿宋" w:hAnsi="仿宋" w:eastAsia="仿宋" w:cs="仿宋"/>
                <w:color w:val="000000"/>
                <w:szCs w:val="21"/>
                <w:lang w:eastAsia="zh-CN"/>
              </w:rPr>
            </w:r>
            <w:r/>
          </w:p>
          <w:p>
            <w:pPr>
              <w:pStyle w:val="1109"/>
              <w:spacing w:line="360" w:lineRule="auto"/>
              <w:rPr>
                <w:rFonts w:hint="eastAsia" w:ascii="仿宋" w:hAnsi="仿宋" w:eastAsia="仿宋" w:cs="仿宋"/>
                <w:color w:val="000000"/>
                <w:szCs w:val="21"/>
                <w:lang w:eastAsia="zh-CN"/>
              </w:rPr>
            </w:pPr>
            <w:r>
              <w:rPr>
                <w:rFonts w:hint="eastAsia" w:ascii="仿宋" w:hAnsi="仿宋" w:eastAsia="仿宋" w:cs="仿宋"/>
                <w:color w:val="000000"/>
                <w:szCs w:val="21"/>
              </w:rPr>
              <w:t xml:space="preserve">联系方式：</w:t>
            </w:r>
            <w:r>
              <w:rPr>
                <w:rFonts w:hint="eastAsia" w:ascii="仿宋" w:hAnsi="仿宋" w:eastAsia="仿宋" w:cs="仿宋"/>
                <w:color w:val="000000"/>
                <w:szCs w:val="21"/>
                <w:lang w:eastAsia="zh-CN"/>
              </w:rPr>
              <w:t xml:space="preserve">025-52295040</w:t>
            </w:r>
            <w:r>
              <w:rPr>
                <w:rFonts w:hint="eastAsia" w:ascii="仿宋" w:hAnsi="仿宋" w:eastAsia="仿宋" w:cs="仿宋"/>
                <w:color w:val="000000"/>
                <w:szCs w:val="21"/>
                <w:lang w:eastAsia="zh-CN"/>
              </w:rPr>
            </w:r>
            <w:r/>
          </w:p>
        </w:tc>
      </w:tr>
      <w:tr>
        <w:trPr>
          <w:trHeight w:val="112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6</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采购代理机构</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名称：南京苏宁工程咨询有限公司</w:t>
            </w:r>
            <w:r>
              <w:rPr>
                <w:rFonts w:hint="eastAsia" w:ascii="仿宋" w:hAnsi="仿宋" w:eastAsia="仿宋" w:cs="仿宋"/>
                <w:color w:val="000000"/>
                <w:szCs w:val="21"/>
                <w:highlight w:val="none"/>
              </w:rPr>
            </w:r>
            <w:r/>
          </w:p>
          <w:p>
            <w:pPr>
              <w:pStyle w:val="1109"/>
              <w:spacing w:line="360" w:lineRule="auto"/>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联系人：聂</w:t>
            </w:r>
            <w:r>
              <w:rPr>
                <w:rFonts w:hint="eastAsia" w:ascii="仿宋" w:hAnsi="仿宋" w:eastAsia="仿宋" w:cs="仿宋"/>
                <w:sz w:val="21"/>
                <w:szCs w:val="21"/>
                <w:highlight w:val="none"/>
                <w:u w:val="none"/>
                <w:lang w:val="en-US" w:eastAsia="zh-CN"/>
              </w:rPr>
              <w:t xml:space="preserve">丽丽</w:t>
            </w:r>
            <w:r>
              <w:rPr>
                <w:rFonts w:hint="eastAsia" w:ascii="仿宋" w:hAnsi="仿宋" w:eastAsia="仿宋" w:cs="仿宋"/>
                <w:color w:val="000000"/>
                <w:szCs w:val="21"/>
                <w:highlight w:val="none"/>
              </w:rPr>
            </w:r>
            <w:r/>
          </w:p>
          <w:p>
            <w:pPr>
              <w:pStyle w:val="1109"/>
              <w:spacing w:line="360" w:lineRule="auto"/>
              <w:shd w:val="clear" w:color="auto" w:fill="ffffff"/>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联系方式：025-84205129</w:t>
            </w:r>
            <w:r>
              <w:rPr>
                <w:rFonts w:hint="eastAsia" w:ascii="仿宋" w:hAnsi="仿宋" w:eastAsia="仿宋" w:cs="仿宋"/>
                <w:color w:val="000000"/>
                <w:szCs w:val="21"/>
                <w:highlight w:val="none"/>
              </w:rPr>
            </w:r>
            <w:r/>
          </w:p>
        </w:tc>
      </w:tr>
      <w:tr>
        <w:trPr>
          <w:trHeight w:val="39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7</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最高限价</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highlight w:val="none"/>
              </w:rPr>
            </w:pPr>
            <w:r>
              <w:rPr>
                <w:rFonts w:hint="eastAsia" w:ascii="仿宋" w:hAnsi="仿宋" w:eastAsia="仿宋" w:cs="仿宋"/>
                <w:color w:val="000000"/>
                <w:spacing w:val="8"/>
                <w:szCs w:val="21"/>
                <w:highlight w:val="none"/>
                <w:lang w:eastAsia="zh-CN"/>
              </w:rPr>
              <w:t xml:space="preserve">344.818696万元</w:t>
            </w:r>
            <w:r>
              <w:rPr>
                <w:rFonts w:hint="eastAsia" w:ascii="仿宋" w:hAnsi="仿宋" w:eastAsia="仿宋" w:cs="仿宋"/>
                <w:color w:val="000000"/>
                <w:szCs w:val="21"/>
                <w:highlight w:val="none"/>
              </w:rPr>
              <w:t xml:space="preserve">，超出此最高限价的报价作无效响应处理。</w:t>
            </w:r>
            <w:r>
              <w:rPr>
                <w:rFonts w:hint="eastAsia" w:ascii="仿宋" w:hAnsi="仿宋" w:eastAsia="仿宋" w:cs="仿宋"/>
                <w:color w:val="000000"/>
                <w:szCs w:val="21"/>
                <w:highlight w:val="none"/>
              </w:rPr>
            </w:r>
            <w:r/>
          </w:p>
        </w:tc>
      </w:tr>
      <w:tr>
        <w:trPr>
          <w:trHeight w:val="42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8</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磋商保证金</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无</w:t>
            </w:r>
            <w:r>
              <w:rPr>
                <w:rFonts w:hint="eastAsia" w:ascii="仿宋" w:hAnsi="仿宋" w:eastAsia="仿宋" w:cs="仿宋"/>
                <w:color w:val="000000"/>
                <w:szCs w:val="21"/>
                <w:lang w:eastAsia="en-US"/>
              </w:rPr>
            </w:r>
            <w:r/>
          </w:p>
        </w:tc>
      </w:tr>
      <w:tr>
        <w:trPr>
          <w:trHeight w:val="4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9</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磋商文件获取</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详见竞争性磋商公告</w:t>
            </w:r>
            <w:r>
              <w:rPr>
                <w:rFonts w:hint="eastAsia" w:ascii="仿宋" w:hAnsi="仿宋" w:eastAsia="仿宋" w:cs="仿宋"/>
                <w:color w:val="000000"/>
                <w:szCs w:val="21"/>
                <w:lang w:eastAsia="en-US"/>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10</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勘察现场</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lang w:eastAsia="en-US"/>
              </w:rPr>
              <w:t xml:space="preserve">详见竞争性磋商公告</w:t>
            </w:r>
            <w:r>
              <w:rPr>
                <w:rFonts w:hint="eastAsia" w:ascii="仿宋" w:hAnsi="仿宋" w:eastAsia="仿宋" w:cs="仿宋"/>
                <w:color w:val="000000"/>
                <w:szCs w:val="21"/>
              </w:rPr>
            </w:r>
            <w:r/>
          </w:p>
        </w:tc>
      </w:tr>
      <w:tr>
        <w:trPr>
          <w:trHeight w:val="5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11</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响应文件接收</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响应文件提交截止时间：</w:t>
            </w:r>
            <w:r>
              <w:rPr>
                <w:rFonts w:hint="eastAsia" w:ascii="仿宋" w:hAnsi="仿宋" w:eastAsia="仿宋" w:cs="仿宋"/>
                <w:b/>
                <w:bCs/>
                <w:color w:val="000000"/>
                <w:szCs w:val="21"/>
                <w:highlight w:val="none"/>
                <w:lang w:eastAsia="zh-CN"/>
              </w:rPr>
              <w:t xml:space="preserve">2026年</w:t>
            </w:r>
            <w:r>
              <w:rPr>
                <w:rFonts w:hint="eastAsia" w:ascii="仿宋" w:hAnsi="仿宋" w:eastAsia="仿宋" w:cs="仿宋"/>
                <w:b/>
                <w:bCs/>
                <w:color w:val="000000"/>
                <w:szCs w:val="21"/>
                <w:highlight w:val="none"/>
                <w:lang w:val="en-US" w:eastAsia="zh-CN"/>
              </w:rPr>
              <w:t xml:space="preserve">08</w:t>
            </w:r>
            <w:r>
              <w:rPr>
                <w:rFonts w:hint="eastAsia" w:ascii="仿宋" w:hAnsi="仿宋" w:eastAsia="仿宋" w:cs="仿宋"/>
                <w:b/>
                <w:bCs/>
                <w:color w:val="000000"/>
                <w:szCs w:val="21"/>
                <w:highlight w:val="none"/>
                <w:lang w:eastAsia="zh-CN"/>
              </w:rPr>
              <w:t xml:space="preserve">月</w:t>
            </w:r>
            <w:r>
              <w:rPr>
                <w:rFonts w:hint="eastAsia" w:ascii="仿宋" w:hAnsi="仿宋" w:eastAsia="仿宋" w:cs="仿宋"/>
                <w:b/>
                <w:bCs/>
                <w:color w:val="000000"/>
                <w:szCs w:val="21"/>
                <w:highlight w:val="none"/>
                <w:lang w:val="en-US" w:eastAsia="zh-CN"/>
              </w:rPr>
              <w:t xml:space="preserve">17</w:t>
            </w:r>
            <w:r>
              <w:rPr>
                <w:rFonts w:hint="eastAsia" w:ascii="仿宋" w:hAnsi="仿宋" w:eastAsia="仿宋" w:cs="仿宋"/>
                <w:b/>
                <w:bCs/>
                <w:color w:val="000000"/>
                <w:szCs w:val="21"/>
                <w:highlight w:val="none"/>
                <w:lang w:eastAsia="zh-CN"/>
              </w:rPr>
              <w:t xml:space="preserve">日</w:t>
            </w:r>
            <w:r>
              <w:rPr>
                <w:rFonts w:hint="eastAsia" w:ascii="仿宋" w:hAnsi="仿宋" w:eastAsia="仿宋" w:cs="仿宋"/>
                <w:b/>
                <w:bCs/>
                <w:color w:val="000000"/>
                <w:szCs w:val="21"/>
                <w:highlight w:val="none"/>
              </w:rPr>
              <w:t xml:space="preserve">09点</w:t>
            </w:r>
            <w:r>
              <w:rPr>
                <w:rFonts w:hint="eastAsia" w:ascii="仿宋" w:hAnsi="仿宋" w:eastAsia="仿宋" w:cs="仿宋"/>
                <w:b/>
                <w:bCs/>
                <w:color w:val="000000"/>
                <w:szCs w:val="21"/>
                <w:highlight w:val="none"/>
                <w:lang w:val="en-US" w:eastAsia="zh-CN"/>
              </w:rPr>
              <w:t xml:space="preserve">3</w:t>
            </w:r>
            <w:r>
              <w:rPr>
                <w:rFonts w:hint="eastAsia" w:ascii="仿宋" w:hAnsi="仿宋" w:eastAsia="仿宋" w:cs="仿宋"/>
                <w:b/>
                <w:bCs/>
                <w:color w:val="000000"/>
                <w:szCs w:val="21"/>
                <w:highlight w:val="none"/>
              </w:rPr>
              <w:t xml:space="preserve">0分</w:t>
            </w:r>
            <w:r>
              <w:rPr>
                <w:rFonts w:hint="eastAsia" w:ascii="仿宋" w:hAnsi="仿宋" w:eastAsia="仿宋" w:cs="仿宋"/>
                <w:color w:val="000000"/>
                <w:szCs w:val="21"/>
              </w:rPr>
              <w:t xml:space="preserve">（北京时间）</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响应文件接收地点：“苏采云”系统</w:t>
            </w:r>
            <w:r>
              <w:rPr>
                <w:rFonts w:hint="eastAsia" w:ascii="仿宋" w:hAnsi="仿宋" w:eastAsia="仿宋" w:cs="仿宋"/>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12</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解密要求</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rPr>
                <w:rFonts w:hint="eastAsia" w:ascii="仿宋" w:hAnsi="仿宋" w:eastAsia="仿宋" w:cs="仿宋"/>
                <w:color w:val="000000"/>
                <w:szCs w:val="21"/>
              </w:rPr>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13</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磋商时间及地址</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时间：</w:t>
            </w:r>
            <w:r>
              <w:rPr>
                <w:rFonts w:hint="eastAsia" w:ascii="仿宋" w:hAnsi="仿宋" w:eastAsia="仿宋" w:cs="仿宋"/>
                <w:b/>
                <w:bCs/>
                <w:color w:val="000000"/>
                <w:szCs w:val="21"/>
                <w:highlight w:val="none"/>
                <w:lang w:eastAsia="zh-CN"/>
              </w:rPr>
              <w:t xml:space="preserve">2026年</w:t>
            </w:r>
            <w:r>
              <w:rPr>
                <w:rFonts w:hint="eastAsia" w:ascii="仿宋" w:hAnsi="仿宋" w:eastAsia="仿宋" w:cs="仿宋"/>
                <w:b/>
                <w:bCs/>
                <w:color w:val="000000"/>
                <w:szCs w:val="21"/>
                <w:highlight w:val="none"/>
                <w:lang w:val="en-US" w:eastAsia="zh-CN"/>
              </w:rPr>
              <w:t xml:space="preserve">08</w:t>
            </w:r>
            <w:r>
              <w:rPr>
                <w:rFonts w:hint="eastAsia" w:ascii="仿宋" w:hAnsi="仿宋" w:eastAsia="仿宋" w:cs="仿宋"/>
                <w:b/>
                <w:bCs/>
                <w:color w:val="000000"/>
                <w:szCs w:val="21"/>
                <w:highlight w:val="none"/>
                <w:lang w:eastAsia="zh-CN"/>
              </w:rPr>
              <w:t xml:space="preserve">月</w:t>
            </w:r>
            <w:r>
              <w:rPr>
                <w:rFonts w:hint="eastAsia" w:ascii="仿宋" w:hAnsi="仿宋" w:eastAsia="仿宋" w:cs="仿宋"/>
                <w:b/>
                <w:bCs/>
                <w:color w:val="000000"/>
                <w:szCs w:val="21"/>
                <w:highlight w:val="none"/>
                <w:lang w:val="en-US" w:eastAsia="zh-CN"/>
              </w:rPr>
              <w:t xml:space="preserve">17</w:t>
            </w:r>
            <w:r>
              <w:rPr>
                <w:rFonts w:hint="eastAsia" w:ascii="仿宋" w:hAnsi="仿宋" w:eastAsia="仿宋" w:cs="仿宋"/>
                <w:b/>
                <w:bCs/>
                <w:color w:val="000000"/>
                <w:szCs w:val="21"/>
                <w:highlight w:val="none"/>
                <w:lang w:eastAsia="zh-CN"/>
              </w:rPr>
              <w:t xml:space="preserve">日</w:t>
            </w:r>
            <w:r>
              <w:rPr>
                <w:rFonts w:hint="eastAsia" w:ascii="仿宋" w:hAnsi="仿宋" w:eastAsia="仿宋" w:cs="仿宋"/>
                <w:b/>
                <w:bCs/>
                <w:color w:val="000000"/>
                <w:szCs w:val="21"/>
                <w:highlight w:val="none"/>
              </w:rPr>
              <w:t xml:space="preserve">09点</w:t>
            </w:r>
            <w:r>
              <w:rPr>
                <w:rFonts w:hint="eastAsia" w:ascii="仿宋" w:hAnsi="仿宋" w:eastAsia="仿宋" w:cs="仿宋"/>
                <w:b/>
                <w:bCs/>
                <w:color w:val="000000"/>
                <w:szCs w:val="21"/>
                <w:highlight w:val="none"/>
                <w:lang w:val="en-US" w:eastAsia="zh-CN"/>
              </w:rPr>
              <w:t xml:space="preserve">3</w:t>
            </w:r>
            <w:r>
              <w:rPr>
                <w:rFonts w:hint="eastAsia" w:ascii="仿宋" w:hAnsi="仿宋" w:eastAsia="仿宋" w:cs="仿宋"/>
                <w:b/>
                <w:bCs/>
                <w:color w:val="000000"/>
                <w:szCs w:val="21"/>
                <w:highlight w:val="none"/>
              </w:rPr>
              <w:t xml:space="preserve">0分</w:t>
            </w:r>
            <w:r>
              <w:rPr>
                <w:rFonts w:hint="eastAsia" w:ascii="仿宋" w:hAnsi="仿宋" w:eastAsia="仿宋" w:cs="仿宋"/>
                <w:color w:val="000000"/>
                <w:szCs w:val="21"/>
              </w:rPr>
              <w:t xml:space="preserve">（北京时间）</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地点：“苏采云”系统</w:t>
            </w:r>
            <w:r>
              <w:rPr>
                <w:rFonts w:hint="eastAsia" w:ascii="仿宋" w:hAnsi="仿宋" w:eastAsia="仿宋" w:cs="仿宋"/>
                <w:color w:val="000000"/>
                <w:szCs w:val="21"/>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14</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响应文件完整性</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不接受不按要求加盖公章（电子签章）的首次响应文件。电子签章相关要求见“苏采云”系统。</w:t>
            </w:r>
            <w:r>
              <w:rPr>
                <w:rFonts w:hint="eastAsia" w:ascii="仿宋" w:hAnsi="仿宋" w:eastAsia="仿宋" w:cs="仿宋"/>
                <w:color w:val="000000"/>
                <w:szCs w:val="21"/>
              </w:rPr>
            </w:r>
            <w:r/>
          </w:p>
        </w:tc>
      </w:tr>
      <w:tr>
        <w:trPr>
          <w:trHeight w:val="58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15</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响应文件有效期</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供应商提交响应文件截止之日起90天</w:t>
            </w:r>
            <w:r>
              <w:rPr>
                <w:rFonts w:hint="eastAsia" w:ascii="仿宋" w:hAnsi="仿宋" w:eastAsia="仿宋" w:cs="仿宋"/>
                <w:color w:val="000000"/>
                <w:szCs w:val="21"/>
              </w:rPr>
            </w:r>
            <w:r/>
          </w:p>
        </w:tc>
      </w:tr>
      <w:tr>
        <w:trPr>
          <w:trHeight w:val="6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16</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关于联合体磋商</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（1）采购项目如接受联合体投标的，两个以上的自然人、法人或者其他组</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织可以组成一个联合体，以一个投标人的身份共同参加投标。 </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lang w:val="en-US" w:eastAsia="zh-CN"/>
              </w:rPr>
              <w:t xml:space="preserve">（2）联合体各方之间应当签订联合体协议，明确约定联合体各方承担的工</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作和相应的责任，并将联合体协议连同投标文件一并提交。联合体各方签订联合体协议后，不得再以自己名义单独在同一项目中投标，也不得组成新的联合体参加同一项目投标。</w:t>
            </w:r>
            <w:r>
              <w:rPr>
                <w:rFonts w:hint="eastAsia" w:ascii="仿宋" w:hAnsi="仿宋" w:eastAsia="仿宋" w:cs="仿宋"/>
                <w:color w:val="000000"/>
                <w:szCs w:val="21"/>
                <w:lang w:val="en-US" w:eastAsia="zh-CN"/>
              </w:rPr>
            </w:r>
            <w:r/>
          </w:p>
          <w:p>
            <w:pPr>
              <w:pStyle w:val="1109"/>
              <w:spacing w:line="360" w:lineRule="auto"/>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（3）联合体成员最多不超过2家。</w:t>
            </w:r>
            <w:r>
              <w:rPr>
                <w:rFonts w:ascii="仿宋" w:hAnsi="仿宋" w:eastAsia="仿宋" w:cs="仿宋"/>
                <w:color w:val="000000"/>
                <w:szCs w:val="21"/>
                <w:lang w:val="en-US" w:eastAsia="zh-CN"/>
              </w:rPr>
            </w:r>
            <w:r/>
          </w:p>
        </w:tc>
      </w:tr>
      <w:tr>
        <w:trPr>
          <w:trHeight w:val="96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17</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申请人的资格要求</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lang w:eastAsia="en-US"/>
              </w:rPr>
              <w:t xml:space="preserve">详见竞争性磋商公告</w:t>
            </w:r>
            <w:r>
              <w:rPr>
                <w:rFonts w:hint="eastAsia" w:ascii="仿宋" w:hAnsi="仿宋" w:eastAsia="仿宋" w:cs="仿宋"/>
                <w:color w:val="000000"/>
                <w:szCs w:val="21"/>
              </w:rPr>
            </w:r>
            <w:r/>
          </w:p>
        </w:tc>
      </w:tr>
      <w:tr>
        <w:trPr>
          <w:trHeight w:val="513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18</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磋商文件的澄清或者修改</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供应商首次提交响应文件截止之日前，采购代理机构经采购人认可后可以对已发出的磋商文件进行必要的澄清或者修改，澄清或者修改的内容作为磋商文件的组成部分。澄清或者修改的内容可能影响响应文件编制的，在首次提交响应文件截止时间至少5日前，以书面形式通知所有获取磋商文件的供应商；不足5日的，顺延提交首次响应文件截止时间。</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2、供应商应及时登录“苏采云”系统获取澄清答疑文件（修改后磋商文件），如因供应商原因未能及时下载澄清和修改后的磋商文件，由此造成的相关责任，由供应商承担。</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rPr>
              <w:t xml:space="preserve">3、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但不得超出响应文件的范围或者改变响应文件的实质性内容。</w:t>
            </w:r>
            <w:r>
              <w:rPr>
                <w:rFonts w:hint="eastAsia" w:ascii="仿宋" w:hAnsi="仿宋" w:eastAsia="仿宋" w:cs="仿宋"/>
                <w:color w:val="000000"/>
                <w:szCs w:val="21"/>
                <w:lang w:eastAsia="en-US"/>
              </w:rPr>
              <w:t xml:space="preserve">具体操作方式见《操作手册》。</w:t>
            </w:r>
            <w:r>
              <w:rPr>
                <w:rFonts w:hint="eastAsia" w:ascii="仿宋" w:hAnsi="仿宋" w:eastAsia="仿宋" w:cs="仿宋"/>
                <w:color w:val="000000"/>
                <w:szCs w:val="21"/>
                <w:lang w:eastAsia="en-US"/>
              </w:rPr>
            </w:r>
            <w:r/>
          </w:p>
        </w:tc>
      </w:tr>
      <w:tr>
        <w:trPr>
          <w:trHeight w:val="433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19</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不见面交易响应文件制作提交说明</w:t>
            </w:r>
            <w:r>
              <w:rPr>
                <w:rFonts w:hint="eastAsia" w:ascii="仿宋" w:hAnsi="仿宋" w:eastAsia="仿宋" w:cs="仿宋"/>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b/>
                <w:color w:val="000000"/>
                <w:szCs w:val="21"/>
              </w:rPr>
              <w:t xml:space="preserve">1.业务流程：潜在供应商访问政府采购云平台“苏采云”系统的网络地址和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highlight w:val="none"/>
              </w:rPr>
            </w:pPr>
            <w:r>
              <w:rPr>
                <w:rFonts w:hint="eastAsia" w:ascii="仿宋" w:hAnsi="仿宋" w:eastAsia="仿宋" w:cs="仿宋"/>
                <w:b/>
                <w:color w:val="000000"/>
                <w:szCs w:val="21"/>
              </w:rPr>
              <w:t xml:space="preserve">2.苏采云资料：采购文件（后缀名为“.kedt”）、供应商操作手册及政府采购客户端工具可通过“苏采云”系统--已报名项目--报名详情页面内相应链接进行下载；供应商操作手册及政府采购客户端工具也可通过政府采购网—服务指南--下载中心，点击进入“苏采云系统操作手册（供应商）”，进行下载。</w:t>
            </w:r>
            <w:r>
              <w:rPr>
                <w:rFonts w:hint="eastAsia" w:ascii="仿宋" w:hAnsi="仿宋" w:eastAsia="仿宋" w:cs="仿宋"/>
                <w:color w:val="000000"/>
                <w:szCs w:val="21"/>
                <w:highlight w:val="none"/>
              </w:rPr>
            </w:r>
            <w:r/>
          </w:p>
          <w:p>
            <w:pPr>
              <w:pStyle w:val="1109"/>
              <w:spacing w:line="360" w:lineRule="auto"/>
              <w:rPr>
                <w:rFonts w:hint="eastAsia" w:ascii="仿宋" w:hAnsi="仿宋" w:eastAsia="仿宋" w:cs="仿宋"/>
                <w:color w:val="000000"/>
                <w:szCs w:val="21"/>
                <w:lang w:eastAsia="en-US"/>
              </w:rPr>
            </w:pPr>
            <w:r>
              <w:rPr>
                <w:rFonts w:hint="eastAsia" w:ascii="仿宋" w:hAnsi="仿宋" w:eastAsia="仿宋" w:cs="仿宋"/>
                <w:b/>
                <w:color w:val="000000"/>
                <w:szCs w:val="21"/>
                <w:highlight w:val="none"/>
                <w:lang w:eastAsia="en-US"/>
              </w:rPr>
              <w:t xml:space="preserve">http：//czj.taizhou.gov.cn/col/col61762/index.html</w:t>
            </w:r>
            <w:r>
              <w:rPr>
                <w:rFonts w:hint="eastAsia" w:ascii="仿宋" w:hAnsi="仿宋" w:eastAsia="仿宋" w:cs="仿宋"/>
                <w:color w:val="000000"/>
                <w:szCs w:val="21"/>
                <w:lang w:eastAsia="en-US"/>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20</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Cs w:val="21"/>
                <w:lang w:eastAsia="en-US"/>
              </w:rPr>
            </w:pPr>
            <w:r>
              <w:rPr>
                <w:rFonts w:hint="eastAsia" w:ascii="仿宋" w:hAnsi="仿宋" w:eastAsia="仿宋" w:cs="仿宋"/>
                <w:color w:val="000000"/>
                <w:szCs w:val="21"/>
                <w:lang w:eastAsia="en-US"/>
              </w:rPr>
              <w:t xml:space="preserve">报价须知</w:t>
            </w:r>
            <w:r>
              <w:rPr>
                <w:rFonts w:hint="eastAsia" w:ascii="仿宋" w:hAnsi="仿宋" w:eastAsia="仿宋" w:cs="仿宋"/>
                <w:color w:val="000000"/>
                <w:szCs w:val="21"/>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本项目采用</w:t>
            </w:r>
            <w:r>
              <w:rPr>
                <w:rFonts w:hint="eastAsia" w:ascii="仿宋" w:hAnsi="仿宋" w:eastAsia="仿宋" w:cs="仿宋"/>
                <w:b/>
                <w:color w:val="000000"/>
                <w:szCs w:val="21"/>
              </w:rPr>
              <w:t xml:space="preserve">固定单价</w:t>
            </w:r>
            <w:r>
              <w:rPr>
                <w:rFonts w:hint="eastAsia" w:ascii="仿宋" w:hAnsi="仿宋" w:eastAsia="仿宋" w:cs="仿宋"/>
                <w:color w:val="000000"/>
                <w:szCs w:val="21"/>
              </w:rPr>
              <w:t xml:space="preserve">方式。</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注：</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1、结算时如发生结算送审资料漏、缺少项目，都将视为供应商的优惠让利行为，不予核增。</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2、本项目根据清单进行报价，投标报价应包括采购文件所确定的招标范围内的全部内容，以及为完成上述内容所必须的人工费、材料费、机械费、管理费、利润以及现行取费中的有关费用、有关文件规定的调价、场内外运输、机械进退场、临时设施、材料周转、二次倒运、赶工措施、机械停置、噪音排污、围挡、夜间施工费、管线调查与保护（如有）、交通协调（如有）、施工图深化设计费（如有）以及根据本竞争性磋商文件要求的风险金等全部费用。图纸要求及相关技术标准内的要求须考虑在投标报价中。</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3、供应商报价时应充分考虑所有可能影响到报价的市场风险和价格因素，一旦成交，单价将确定，不予调整。</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4、节假日、市内举行重大活动以及省、市各级领导对工地现场进行视察期间或采购人视情况所需的其它时间段内，可能对施工作出某些限制和配合要求，供应商均应予以服从，并按要求作出必要的配合。如因此降低供应商的工效，采购人不向供应商增加费用支出，此项费用已经包含在综合单价中，结算时不予调整。</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5、施工现场、交通运输情况及自然地理条件由供应商自行现场勘察，应充分考虑本工程场地现状的特点，可能对工程施工造成的影响并由此增加的费用等，作出考量一并考虑在投标报价中，结算时不予调整。</w:t>
            </w:r>
            <w:r>
              <w:rPr>
                <w:rFonts w:hint="eastAsia" w:ascii="仿宋" w:hAnsi="仿宋" w:eastAsia="仿宋" w:cs="仿宋"/>
                <w:color w:val="000000"/>
                <w:szCs w:val="21"/>
              </w:rPr>
            </w:r>
            <w:r/>
          </w:p>
        </w:tc>
      </w:tr>
      <w:tr>
        <w:trPr>
          <w:trHeight w:val="115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83" w:type="dxa"/>
            <w:vAlign w:val="center"/>
            <w:textDirection w:val="lrTb"/>
            <w:noWrap w:val="false"/>
          </w:tcPr>
          <w:p>
            <w:pPr>
              <w:pStyle w:val="1109"/>
              <w:jc w:val="center"/>
              <w:spacing w:line="360" w:lineRule="auto"/>
              <w:rPr>
                <w:rFonts w:hint="eastAsia" w:ascii="仿宋" w:hAnsi="仿宋" w:eastAsia="仿宋" w:cs="仿宋"/>
                <w:color w:val="000000"/>
                <w:sz w:val="21"/>
                <w:szCs w:val="21"/>
                <w:lang w:val="en-US" w:eastAsia="en-US" w:bidi="ar-SA"/>
              </w:rPr>
            </w:pPr>
            <w:r>
              <w:rPr>
                <w:rFonts w:hint="eastAsia" w:ascii="仿宋" w:hAnsi="仿宋" w:eastAsia="仿宋" w:cs="仿宋"/>
                <w:color w:val="000000"/>
                <w:szCs w:val="21"/>
              </w:rPr>
              <w:t xml:space="preserve">21</w:t>
            </w:r>
            <w:r>
              <w:rPr>
                <w:rFonts w:hint="eastAsia" w:ascii="仿宋" w:hAnsi="仿宋" w:eastAsia="仿宋" w:cs="仿宋"/>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58" w:type="dxa"/>
            <w:vAlign w:val="center"/>
            <w:textDirection w:val="lrTb"/>
            <w:noWrap w:val="false"/>
          </w:tcPr>
          <w:p>
            <w:pPr>
              <w:pStyle w:val="1109"/>
              <w:jc w:val="center"/>
              <w:spacing w:line="360" w:lineRule="auto"/>
              <w:rPr>
                <w:rFonts w:hint="eastAsia" w:ascii="仿宋" w:hAnsi="仿宋" w:eastAsia="仿宋" w:cs="仿宋"/>
                <w:color w:val="000000"/>
                <w:sz w:val="21"/>
                <w:szCs w:val="21"/>
                <w:lang w:val="en-US" w:eastAsia="en-US" w:bidi="ar-SA"/>
              </w:rPr>
            </w:pPr>
            <w:r>
              <w:rPr>
                <w:rFonts w:hint="eastAsia" w:ascii="仿宋" w:hAnsi="仿宋" w:eastAsia="仿宋" w:cs="仿宋"/>
                <w:color w:val="000000"/>
                <w:szCs w:val="21"/>
                <w:lang w:eastAsia="en-US"/>
              </w:rPr>
              <w:t xml:space="preserve">创建文明工地的约定</w:t>
            </w:r>
            <w:r>
              <w:rPr>
                <w:rFonts w:hint="eastAsia" w:ascii="仿宋" w:hAnsi="仿宋" w:eastAsia="仿宋" w:cs="仿宋"/>
                <w:color w:val="000000"/>
                <w:sz w:val="21"/>
                <w:szCs w:val="21"/>
                <w:lang w:val="en-US" w:eastAsia="en-US" w:bidi="ar-SA"/>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081" w:type="dxa"/>
            <w:vAlign w:val="center"/>
            <w:textDirection w:val="lrTb"/>
            <w:noWrap w:val="false"/>
          </w:tcPr>
          <w:p>
            <w:pPr>
              <w:pStyle w:val="1109"/>
              <w:spacing w:line="360" w:lineRule="auto"/>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本项目采购人不要求创建市级及以上文明工地，如供应商自行创建的，所增加的费用自理。</w:t>
            </w:r>
            <w:r>
              <w:rPr>
                <w:rFonts w:hint="eastAsia" w:ascii="仿宋" w:hAnsi="仿宋" w:eastAsia="仿宋" w:cs="仿宋"/>
                <w:color w:val="000000"/>
                <w:sz w:val="21"/>
                <w:szCs w:val="21"/>
                <w:lang w:val="en-US" w:eastAsia="zh-CN" w:bidi="ar-SA"/>
              </w:rPr>
            </w:r>
            <w:r/>
          </w:p>
        </w:tc>
      </w:tr>
    </w:tbl>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rPr>
          <w:rFonts w:hint="eastAsia" w:ascii="仿宋" w:hAnsi="仿宋" w:eastAsia="仿宋" w:cs="仿宋"/>
          <w:color w:val="000000"/>
          <w:sz w:val="24"/>
          <w:szCs w:val="24"/>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b w:val="0"/>
          <w:bCs w:val="0"/>
          <w:color w:val="000000"/>
          <w:sz w:val="21"/>
          <w:szCs w:val="21"/>
        </w:rPr>
      </w:pPr>
      <w:r>
        <w:rPr>
          <w:rFonts w:hint="eastAsia" w:ascii="仿宋" w:hAnsi="仿宋" w:eastAsia="仿宋" w:cs="仿宋"/>
          <w:color w:val="000000"/>
          <w:sz w:val="21"/>
          <w:szCs w:val="21"/>
        </w:rPr>
        <w:t xml:space="preserve">一、总则</w:t>
      </w:r>
      <w:bookmarkEnd w:id="49"/>
      <w:r/>
      <w:bookmarkEnd w:id="50"/>
      <w:r/>
      <w:bookmarkEnd w:id="51"/>
      <w:r/>
      <w:bookmarkEnd w:id="52"/>
      <w:r>
        <w:rPr>
          <w:rFonts w:hint="eastAsia" w:ascii="仿宋" w:hAnsi="仿宋" w:eastAsia="仿宋" w:cs="仿宋"/>
          <w:b w:val="0"/>
          <w:bCs w:val="0"/>
          <w:color w:val="000000"/>
          <w:sz w:val="21"/>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53" w:name="_Hlt16619475"/>
      <w:r/>
      <w:bookmarkEnd w:id="53"/>
      <w:r/>
      <w:bookmarkStart w:id="54" w:name="_Toc16938520"/>
      <w:r/>
      <w:bookmarkStart w:id="55" w:name="_Toc458694821"/>
      <w:r/>
      <w:bookmarkStart w:id="56" w:name="_Toc20823276"/>
      <w:r/>
      <w:bookmarkStart w:id="57" w:name="_Toc513029204"/>
      <w:r>
        <w:rPr>
          <w:rFonts w:hint="eastAsia" w:ascii="仿宋" w:hAnsi="仿宋" w:eastAsia="仿宋" w:cs="仿宋"/>
          <w:color w:val="000000"/>
          <w:sz w:val="21"/>
          <w:szCs w:val="21"/>
        </w:rPr>
        <w:t xml:space="preserve">1</w:t>
      </w:r>
      <w:bookmarkEnd w:id="54"/>
      <w:r/>
      <w:bookmarkEnd w:id="55"/>
      <w:r/>
      <w:bookmarkEnd w:id="56"/>
      <w:r/>
      <w:bookmarkEnd w:id="57"/>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lang w:eastAsia="zh-CN"/>
        </w:rPr>
        <w:t xml:space="preserve">采购人</w:t>
      </w:r>
      <w:r>
        <w:rPr>
          <w:rFonts w:hint="eastAsia" w:ascii="仿宋" w:hAnsi="仿宋" w:eastAsia="仿宋" w:cs="仿宋"/>
          <w:color w:val="000000"/>
          <w:sz w:val="21"/>
          <w:szCs w:val="21"/>
        </w:rPr>
        <w:t xml:space="preserve">式</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1.1 本次政府采购活动采取竞争性磋商（以下简称“磋商”）方式，本文件仅适用于采购公告中所述项目。</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58" w:name="_Toc20823277"/>
      <w:r/>
      <w:bookmarkStart w:id="59" w:name="_Toc16938521"/>
      <w:r/>
      <w:bookmarkStart w:id="60" w:name="_Toc513029205"/>
      <w:r>
        <w:rPr>
          <w:rFonts w:hint="eastAsia" w:ascii="仿宋" w:hAnsi="仿宋" w:eastAsia="仿宋" w:cs="仿宋"/>
          <w:color w:val="000000"/>
          <w:sz w:val="21"/>
          <w:szCs w:val="21"/>
        </w:rPr>
        <w:t xml:space="preserve">2</w:t>
      </w:r>
      <w:bookmarkEnd w:id="58"/>
      <w:r/>
      <w:bookmarkEnd w:id="59"/>
      <w:r/>
      <w:bookmarkEnd w:id="60"/>
      <w:r>
        <w:rPr>
          <w:rFonts w:hint="eastAsia" w:ascii="仿宋" w:hAnsi="仿宋" w:eastAsia="仿宋" w:cs="仿宋"/>
          <w:color w:val="000000"/>
          <w:sz w:val="21"/>
          <w:szCs w:val="21"/>
        </w:rPr>
        <w:t xml:space="preserve">.合格的供应商</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2.1 满足采购公告对供应商资格要求的规定。</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 满足磋商文件规定的实质性要求和条件。</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3.适用法律</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3.1 本次采购及由此产生的合同受中华人民共和国有关的法律法规制约和保护。</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4.磋商费用</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4.1 供应商应自行承担所有与参加采购有关的费用，无论采购过程中的做法和结果如何，采购代理在任何情况下均无义务和责任承担这些费用。</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4.2 本次采购代理和采购人不收取磋商文件工本费。</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4.3 代理费用按《江苏省招标代理服务收费的指导意见》（苏招协〔2022〕2号）招标代理服务费率计算方法的基准价乘以40%计算。成交供应商在收到采购代理发放的成交通知书之前需将代理费支付到代理机构。</w:t>
      </w:r>
      <w:r>
        <w:rPr>
          <w:rFonts w:hint="eastAsia" w:ascii="仿宋" w:hAnsi="仿宋" w:eastAsia="仿宋" w:cs="仿宋"/>
          <w:color w:val="000000"/>
          <w:szCs w:val="21"/>
          <w:lang w:val="zh-CN"/>
        </w:rPr>
        <w:t xml:space="preserve">该项费用请供应商综合考虑在投标报价中，后期采购人不单独列支。</w:t>
      </w:r>
      <w:r>
        <w:rPr>
          <w:rFonts w:hint="eastAsia" w:ascii="仿宋" w:hAnsi="仿宋" w:eastAsia="仿宋" w:cs="仿宋"/>
          <w:color w:val="000000"/>
          <w:szCs w:val="21"/>
          <w:lang w:val="zh-CN"/>
        </w:rPr>
      </w:r>
      <w:r/>
    </w:p>
    <w:p>
      <w:pPr>
        <w:pStyle w:val="1188"/>
        <w:ind w:right="0" w:firstLine="420"/>
        <w:jc w:val="left"/>
        <w:keepLines w:val="0"/>
        <w:keepNext w:val="0"/>
        <w:pageBreakBefore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 w:hAnsi="仿宋" w:eastAsia="仿宋" w:cs="仿宋"/>
          <w:color w:val="000000"/>
          <w:sz w:val="21"/>
          <w:szCs w:val="21"/>
        </w:rPr>
        <w:t xml:space="preserve">其余费用（如有）</w:t>
      </w:r>
      <w:r>
        <w:rPr>
          <w:rFonts w:hint="eastAsia" w:ascii="仿宋" w:hAnsi="仿宋" w:eastAsia="仿宋" w:cs="仿宋"/>
          <w:color w:val="000000"/>
          <w:sz w:val="21"/>
          <w:szCs w:val="21"/>
        </w:rPr>
        <w:t xml:space="preserve">按实例支付，上述费用请供应商综合考虑在投标报价中，后期采购人不单独列支，必须在领取成交通知书前向招标代理机构支付。</w:t>
      </w:r>
      <w:r/>
    </w:p>
    <w:p>
      <w:pPr>
        <w:pStyle w:val="1109"/>
        <w:ind w:firstLine="420"/>
        <w:jc w:val="left"/>
        <w:keepLines w:val="0"/>
        <w:keepNext w:val="0"/>
        <w:pageBreakBefore w:val="0"/>
        <w:spacing w:line="360" w:lineRule="auto"/>
        <w:widowControl w:val="off"/>
        <w:rPr>
          <w:color w:val="000000"/>
          <w:szCs w:val="21"/>
        </w:rPr>
      </w:pPr>
      <w:r>
        <w:rPr>
          <w:rFonts w:hint="eastAsia" w:ascii="仿宋" w:hAnsi="仿宋" w:eastAsia="仿宋" w:cs="仿宋"/>
          <w:color w:val="000000"/>
          <w:sz w:val="21"/>
          <w:szCs w:val="21"/>
        </w:rPr>
        <w:t xml:space="preserve">无论是否将上述费用在报价中列明，均视为已含在总价中，税费自理。</w:t>
      </w:r>
      <w:r>
        <w:rPr>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5.磋商文件的约束力</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5.1 供应商一旦参加本项目采购活动，即被认为接受了本文件的规定和约束。</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61" w:name="_Toc16938525"/>
      <w:r/>
      <w:bookmarkStart w:id="62" w:name="_Toc20823281"/>
      <w:r/>
      <w:bookmarkStart w:id="63" w:name="_Toc120614215"/>
      <w:r/>
      <w:bookmarkStart w:id="64" w:name="_Toc513029209"/>
      <w:r>
        <w:rPr>
          <w:rFonts w:hint="eastAsia" w:ascii="仿宋" w:hAnsi="仿宋" w:eastAsia="仿宋" w:cs="仿宋"/>
          <w:color w:val="000000"/>
          <w:sz w:val="21"/>
          <w:szCs w:val="21"/>
        </w:rPr>
        <w:t xml:space="preserve">二、</w:t>
      </w:r>
      <w:bookmarkEnd w:id="61"/>
      <w:r/>
      <w:bookmarkEnd w:id="62"/>
      <w:r/>
      <w:bookmarkEnd w:id="63"/>
      <w:r/>
      <w:bookmarkEnd w:id="64"/>
      <w:r>
        <w:rPr>
          <w:rFonts w:hint="eastAsia" w:ascii="仿宋" w:hAnsi="仿宋" w:eastAsia="仿宋" w:cs="仿宋"/>
          <w:color w:val="000000"/>
          <w:sz w:val="21"/>
          <w:szCs w:val="21"/>
        </w:rPr>
        <w:t xml:space="preserve">磋商文件</w:t>
      </w:r>
      <w:r>
        <w:rPr>
          <w:rFonts w:hint="eastAsia" w:ascii="仿宋" w:hAnsi="仿宋" w:eastAsia="仿宋" w:cs="仿宋"/>
          <w:color w:val="000000"/>
          <w:sz w:val="21"/>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65" w:name="_Toc513029210"/>
      <w:r/>
      <w:bookmarkStart w:id="66" w:name="_Toc16938526"/>
      <w:r/>
      <w:bookmarkStart w:id="67" w:name="_Toc20823282"/>
      <w:r>
        <w:rPr>
          <w:rFonts w:hint="eastAsia" w:ascii="仿宋" w:hAnsi="仿宋" w:eastAsia="仿宋" w:cs="仿宋"/>
          <w:color w:val="000000"/>
          <w:sz w:val="21"/>
          <w:szCs w:val="21"/>
        </w:rPr>
        <w:t xml:space="preserve">6.磋商文件</w:t>
      </w:r>
      <w:bookmarkEnd w:id="65"/>
      <w:r/>
      <w:bookmarkEnd w:id="66"/>
      <w:r/>
      <w:bookmarkEnd w:id="67"/>
      <w:r>
        <w:rPr>
          <w:rFonts w:hint="eastAsia" w:ascii="仿宋" w:hAnsi="仿宋" w:eastAsia="仿宋" w:cs="仿宋"/>
          <w:color w:val="000000"/>
          <w:sz w:val="21"/>
          <w:szCs w:val="21"/>
        </w:rPr>
        <w:t xml:space="preserve">构成</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6.1 磋商文件由以下部分组成：</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第一章 竞争性磋商邀请</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第二章 竞争性磋商须知</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第三章 评标标准</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第四章 采购需求</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第五章 合同主要条款及格式</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第六章 附件</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供应商应仔细检查磋商文件是否齐全，如有缺漏请立即与采购代理联系。</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7.磋商文件的澄清</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7.1 任何要求对磋商文件进行澄清的供应商，应在磋商截止期五日前按采购公告中的通讯地址，以书面形式通知采购代理。</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68" w:name="_Toc20823284"/>
      <w:r/>
      <w:bookmarkStart w:id="69" w:name="_Toc16938528"/>
      <w:r/>
      <w:bookmarkStart w:id="70" w:name="_Toc513029212"/>
      <w:r/>
      <w:bookmarkStart w:id="71" w:name="_Toc462564071"/>
      <w:r>
        <w:rPr>
          <w:rFonts w:hint="eastAsia" w:ascii="仿宋" w:hAnsi="仿宋" w:eastAsia="仿宋" w:cs="仿宋"/>
          <w:color w:val="000000"/>
          <w:sz w:val="21"/>
          <w:szCs w:val="21"/>
        </w:rPr>
        <w:t xml:space="preserve">8.磋商文件的修改</w:t>
      </w:r>
      <w:bookmarkEnd w:id="68"/>
      <w:r/>
      <w:bookmarkEnd w:id="69"/>
      <w:r/>
      <w:bookmarkEnd w:id="70"/>
      <w:r/>
      <w:bookmarkEnd w:id="71"/>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8.1 在响应文件提交截止时间前，采购代理可以对磋商文件进行修改。磋商文件的修改将在原公告媒体发布更正公告，更正内容将作为磋商文件的组成部分，并对供应商具有约束力。</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8.2 供应商应在提交响应文件截止时间前，关注原公告媒体有关本项目的更正公告，根据更正公告内容自行决定是否需要重新制作和提交响应文件，并承担由此产生的相应责任。</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8.3 采购代理有权按照法定的要求推迟提交响应文件截止时间，并在原公告媒体发布更正公告。</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三、响应文件的编制</w:t>
      </w:r>
      <w:r>
        <w:rPr>
          <w:rFonts w:hint="eastAsia" w:ascii="仿宋" w:hAnsi="仿宋" w:eastAsia="仿宋" w:cs="仿宋"/>
          <w:color w:val="000000"/>
          <w:sz w:val="21"/>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72" w:name="_Toc20823286"/>
      <w:r/>
      <w:bookmarkStart w:id="73" w:name="_Toc462564073"/>
      <w:r/>
      <w:bookmarkStart w:id="74" w:name="_Toc16938530"/>
      <w:r/>
      <w:bookmarkStart w:id="75" w:name="_Toc513029214"/>
      <w:r>
        <w:rPr>
          <w:rFonts w:hint="eastAsia" w:ascii="仿宋" w:hAnsi="仿宋" w:eastAsia="仿宋" w:cs="仿宋"/>
          <w:color w:val="000000"/>
          <w:sz w:val="21"/>
          <w:szCs w:val="21"/>
        </w:rPr>
        <w:t xml:space="preserve">9.响应文件的语言及度量衡单位</w:t>
      </w:r>
      <w:bookmarkEnd w:id="72"/>
      <w:r/>
      <w:bookmarkEnd w:id="73"/>
      <w:r/>
      <w:bookmarkEnd w:id="74"/>
      <w:r/>
      <w:bookmarkEnd w:id="75"/>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9.1 供应商提交的响应文件以及供应商与采购代理就有关磋商的所有来往通知、函件和文件均应使用简体中文。</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9.2 除技术性能另有规定外，响应文件所使用的度量衡单位，均须采用国家法定计量单位。</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76" w:name="_Toc513029215"/>
      <w:r/>
      <w:bookmarkStart w:id="77" w:name="_Toc462564074"/>
      <w:r/>
      <w:bookmarkStart w:id="78" w:name="_Toc16938531"/>
      <w:r/>
      <w:bookmarkStart w:id="79" w:name="_Toc20823287"/>
      <w:r>
        <w:rPr>
          <w:rFonts w:hint="eastAsia" w:ascii="仿宋" w:hAnsi="仿宋" w:eastAsia="仿宋" w:cs="仿宋"/>
          <w:color w:val="000000"/>
          <w:sz w:val="21"/>
          <w:szCs w:val="21"/>
        </w:rPr>
        <w:t xml:space="preserve">10.响应文件</w:t>
      </w:r>
      <w:bookmarkEnd w:id="76"/>
      <w:r/>
      <w:bookmarkEnd w:id="77"/>
      <w:r/>
      <w:bookmarkEnd w:id="78"/>
      <w:r/>
      <w:bookmarkEnd w:id="79"/>
      <w:r>
        <w:rPr>
          <w:rFonts w:hint="eastAsia" w:ascii="仿宋" w:hAnsi="仿宋" w:eastAsia="仿宋" w:cs="仿宋"/>
          <w:color w:val="000000"/>
          <w:sz w:val="21"/>
          <w:szCs w:val="21"/>
        </w:rPr>
        <w:t xml:space="preserve">构成</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highlight w:val="none"/>
        </w:rPr>
      </w:pPr>
      <w:r>
        <w:rPr>
          <w:rFonts w:hint="eastAsia" w:ascii="仿宋" w:hAnsi="仿宋" w:eastAsia="仿宋" w:cs="仿宋"/>
          <w:color w:val="000000"/>
          <w:szCs w:val="21"/>
        </w:rPr>
        <w:t xml:space="preserve">10.1 供应商编写的响应文件应包括资格证明文件、符合性证明文件</w:t>
      </w:r>
      <w:r>
        <w:rPr>
          <w:rFonts w:hint="eastAsia" w:ascii="仿宋" w:hAnsi="仿宋" w:eastAsia="仿宋" w:cs="仿宋"/>
          <w:color w:val="000000"/>
          <w:szCs w:val="21"/>
          <w:highlight w:val="none"/>
        </w:rPr>
        <w:t xml:space="preserve">等部分。（具体要求详见第六章 附件，其中加“*”或“★”目录不得有缺失或无效</w:t>
      </w:r>
      <w:r>
        <w:rPr>
          <w:rFonts w:hint="eastAsia" w:ascii="仿宋" w:hAnsi="仿宋" w:eastAsia="仿宋" w:cs="仿宋"/>
          <w:color w:val="000000"/>
          <w:szCs w:val="21"/>
          <w:highlight w:val="none"/>
          <w:lang w:eastAsia="zh-CN"/>
        </w:rPr>
        <w:t xml:space="preserve">，</w:t>
      </w:r>
      <w:r>
        <w:rPr>
          <w:rFonts w:hint="eastAsia" w:ascii="仿宋" w:hAnsi="仿宋" w:eastAsia="仿宋" w:cs="仿宋"/>
          <w:color w:val="000000"/>
          <w:szCs w:val="21"/>
          <w:highlight w:val="none"/>
          <w:lang w:val="en-US" w:eastAsia="zh-CN"/>
        </w:rPr>
        <w:t xml:space="preserve">否则视为无效投标</w:t>
      </w: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bookmarkStart w:id="80" w:name="_Toc49090509"/>
      <w:r/>
      <w:bookmarkStart w:id="81" w:name="_Toc14577357"/>
      <w:r/>
      <w:bookmarkStart w:id="82" w:name="_Toc513029219"/>
      <w:r/>
      <w:bookmarkStart w:id="83" w:name="_Toc14577354"/>
      <w:r/>
      <w:bookmarkStart w:id="84" w:name="_Toc49090507"/>
      <w:r/>
      <w:bookmarkStart w:id="85" w:name="_Toc513029216"/>
      <w:r/>
      <w:bookmarkStart w:id="86" w:name="_Toc49090508"/>
      <w:r/>
      <w:bookmarkStart w:id="87" w:name="_Toc14577355"/>
      <w:r>
        <w:rPr>
          <w:rFonts w:hint="eastAsia" w:ascii="仿宋" w:hAnsi="仿宋" w:eastAsia="仿宋" w:cs="仿宋"/>
          <w:color w:val="000000"/>
          <w:szCs w:val="21"/>
        </w:rPr>
        <w:t xml:space="preserve">10.2 如标书制作工具中格式和内容与“江苏政府采购网”发布的磋商文件不一致，以“江苏政府采购网”发布的磋商文件为准。</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88" w:name="_Hlt26668975"/>
      <w:r/>
      <w:bookmarkEnd w:id="88"/>
      <w:r/>
      <w:bookmarkStart w:id="89" w:name="_Hlt26670360"/>
      <w:r/>
      <w:bookmarkEnd w:id="89"/>
      <w:r/>
      <w:bookmarkStart w:id="90" w:name="_Hlt26954838"/>
      <w:r/>
      <w:bookmarkEnd w:id="90"/>
      <w:r>
        <w:rPr>
          <w:rFonts w:hint="eastAsia" w:ascii="仿宋" w:hAnsi="仿宋" w:eastAsia="仿宋" w:cs="仿宋"/>
          <w:color w:val="000000"/>
          <w:sz w:val="21"/>
          <w:szCs w:val="21"/>
        </w:rPr>
        <w:t xml:space="preserve">11.证明磋商响应标的符合磋商文件</w:t>
      </w:r>
      <w:bookmarkEnd w:id="80"/>
      <w:r/>
      <w:bookmarkEnd w:id="81"/>
      <w:r/>
      <w:bookmarkEnd w:id="82"/>
      <w:r>
        <w:rPr>
          <w:rFonts w:hint="eastAsia" w:ascii="仿宋" w:hAnsi="仿宋" w:eastAsia="仿宋" w:cs="仿宋"/>
          <w:color w:val="000000"/>
          <w:sz w:val="21"/>
          <w:szCs w:val="21"/>
        </w:rPr>
        <w:t xml:space="preserve">规定的文件</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bookmarkEnd w:id="83"/>
      <w:r/>
      <w:bookmarkEnd w:id="84"/>
      <w:r/>
      <w:bookmarkEnd w:id="85"/>
      <w:r>
        <w:rPr>
          <w:rFonts w:hint="eastAsia" w:ascii="仿宋" w:hAnsi="仿宋" w:eastAsia="仿宋" w:cs="仿宋"/>
          <w:color w:val="000000"/>
          <w:szCs w:val="21"/>
        </w:rPr>
        <w:t xml:space="preserve">11.1 供应商应按照法律、法规、规章和规范性文件以及磋商文件要求提交证明文件，证明其响应标的符合磋商文件规定。</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11.2 磋商文件对证明文件无明确形式要求的，证明文件可以以文字资料、图纸和数据等</w:t>
      </w:r>
      <w:bookmarkEnd w:id="86"/>
      <w:r/>
      <w:bookmarkEnd w:id="87"/>
      <w:r>
        <w:rPr>
          <w:rFonts w:hint="eastAsia" w:ascii="仿宋" w:hAnsi="仿宋" w:eastAsia="仿宋" w:cs="仿宋"/>
          <w:color w:val="000000"/>
          <w:szCs w:val="21"/>
        </w:rPr>
        <w:t xml:space="preserve">形式提交。</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12.分项报价表</w:t>
      </w:r>
      <w:r>
        <w:rPr>
          <w:rFonts w:hint="eastAsia" w:ascii="仿宋" w:hAnsi="仿宋" w:eastAsia="仿宋" w:cs="仿宋"/>
          <w:color w:val="000000"/>
          <w:sz w:val="21"/>
          <w:szCs w:val="21"/>
          <w:lang w:val="zh-CN"/>
        </w:rPr>
        <w:t xml:space="preserve">（如有）</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12.1 供应商应按照磋商文件规定格式填报分项报价表。</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12.2 响应文件中的单价和总价无特殊规定的采用人民币报价，以元为单位标注。磋商文件另有规定的按规定执行。</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91" w:name="_Hlt26954731"/>
      <w:r/>
      <w:bookmarkEnd w:id="91"/>
      <w:r/>
      <w:bookmarkStart w:id="92" w:name="_Hlt26954848"/>
      <w:r/>
      <w:bookmarkEnd w:id="92"/>
      <w:r/>
      <w:bookmarkStart w:id="93" w:name="_Hlt26670482"/>
      <w:r/>
      <w:bookmarkEnd w:id="93"/>
      <w:r/>
      <w:bookmarkStart w:id="94" w:name="_Hlt26954846"/>
      <w:r/>
      <w:bookmarkEnd w:id="94"/>
      <w:r/>
      <w:bookmarkStart w:id="95" w:name="_Hlt26670486"/>
      <w:r/>
      <w:bookmarkEnd w:id="95"/>
      <w:r>
        <w:rPr>
          <w:rFonts w:hint="eastAsia" w:ascii="仿宋" w:hAnsi="仿宋" w:eastAsia="仿宋" w:cs="仿宋"/>
          <w:color w:val="000000"/>
          <w:sz w:val="21"/>
          <w:szCs w:val="21"/>
        </w:rPr>
        <w:t xml:space="preserve">13.响应及偏离表</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13.1</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供应商需对磋商文件中的技术要求与商务要求逐项作出响应或偏离说明。</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13.2</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供应商可在响应文件中提供认为需要的其他技术文件或说明。</w:t>
      </w:r>
      <w:r>
        <w:rPr>
          <w:rFonts w:hint="eastAsia" w:ascii="仿宋" w:hAnsi="仿宋" w:eastAsia="仿宋" w:cs="仿宋"/>
          <w:color w:val="000000"/>
          <w:szCs w:val="21"/>
          <w:lang w:val="zh-CN"/>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96" w:name="_Toc14577359"/>
      <w:r/>
      <w:bookmarkStart w:id="97" w:name="_Toc49090510"/>
      <w:r>
        <w:rPr>
          <w:rFonts w:hint="eastAsia" w:ascii="仿宋" w:hAnsi="仿宋" w:eastAsia="仿宋" w:cs="仿宋"/>
          <w:color w:val="000000"/>
          <w:sz w:val="21"/>
          <w:szCs w:val="21"/>
        </w:rPr>
        <w:t xml:space="preserve">14.磋商响应函</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w:t>
      </w: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.1</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供应商应按照磋商文件规定格式完整、正确填报磋商响应函。</w:t>
      </w:r>
      <w:r>
        <w:rPr>
          <w:rFonts w:hint="eastAsia" w:ascii="仿宋" w:hAnsi="仿宋" w:eastAsia="仿宋" w:cs="仿宋"/>
          <w:color w:val="000000"/>
          <w:szCs w:val="21"/>
          <w:lang w:val="zh-CN"/>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End w:id="96"/>
      <w:r/>
      <w:bookmarkEnd w:id="97"/>
      <w:r/>
      <w:bookmarkStart w:id="98" w:name="_Toc14577360"/>
      <w:r/>
      <w:bookmarkStart w:id="99" w:name="_Toc49090511"/>
      <w:r>
        <w:rPr>
          <w:rFonts w:hint="eastAsia" w:ascii="仿宋" w:hAnsi="仿宋" w:eastAsia="仿宋" w:cs="仿宋"/>
          <w:color w:val="000000"/>
          <w:sz w:val="21"/>
          <w:szCs w:val="21"/>
        </w:rPr>
        <w:t xml:space="preserve">15.磋商有效期</w:t>
      </w:r>
      <w:bookmarkEnd w:id="98"/>
      <w:r/>
      <w:bookmarkEnd w:id="99"/>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15.1 磋商有效期为采购公告规定的提交响应文件截止之日起九</w:t>
      </w:r>
      <w:r>
        <w:rPr>
          <w:rFonts w:hint="eastAsia" w:ascii="仿宋" w:hAnsi="仿宋" w:eastAsia="仿宋" w:cs="仿宋"/>
          <w:color w:val="000000"/>
          <w:szCs w:val="21"/>
          <w:lang w:val="zh-CN"/>
        </w:rPr>
        <w:t xml:space="preserve">十天</w:t>
      </w:r>
      <w:r>
        <w:rPr>
          <w:rFonts w:hint="eastAsia" w:ascii="仿宋" w:hAnsi="仿宋" w:eastAsia="仿宋" w:cs="仿宋"/>
          <w:color w:val="000000"/>
          <w:szCs w:val="21"/>
        </w:rPr>
        <w:t xml:space="preserve">。磋商有效期比规定短的将被视为非实质性响应磋商文件而被拒绝。</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16.磋商有效期的延长</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16.1 在特殊情况下，采购代理于原磋商有效期满之前，可向供应商提出延长磋商有效期的要求。这种要求与答复均应采用书面形式。供应商可以拒绝采购代理的这一要求而放弃磋商。同意延长磋商有效期的供应商既不能要求也不允许修改其响应文件，同时受磋商有效期约束的所有权利与义务均延长至新的有效期满。</w:t>
      </w:r>
      <w:r>
        <w:rPr>
          <w:rFonts w:hint="eastAsia" w:ascii="仿宋" w:hAnsi="仿宋" w:eastAsia="仿宋" w:cs="仿宋"/>
          <w:color w:val="000000"/>
          <w:szCs w:val="21"/>
        </w:rPr>
      </w:r>
      <w:r/>
    </w:p>
    <w:p>
      <w:pPr>
        <w:pStyle w:val="1434"/>
        <w:ind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00" w:name="_Hlt26954852"/>
      <w:r/>
      <w:bookmarkEnd w:id="100"/>
      <w:r/>
      <w:bookmarkStart w:id="101" w:name="_Hlt26954739"/>
      <w:r/>
      <w:bookmarkEnd w:id="101"/>
      <w:r/>
      <w:bookmarkStart w:id="102" w:name="_Toc513029224"/>
      <w:r/>
      <w:bookmarkStart w:id="103" w:name="_Toc20823296"/>
      <w:r/>
      <w:bookmarkStart w:id="104" w:name="_Toc16938540"/>
      <w:r/>
      <w:bookmarkStart w:id="105" w:name="_Toc120614217"/>
      <w:r>
        <w:rPr>
          <w:rFonts w:hint="eastAsia" w:ascii="仿宋" w:hAnsi="仿宋" w:eastAsia="仿宋" w:cs="仿宋"/>
          <w:color w:val="000000"/>
          <w:sz w:val="21"/>
          <w:szCs w:val="21"/>
        </w:rPr>
        <w:t xml:space="preserve">四、响应文件的递交</w:t>
      </w:r>
      <w:bookmarkEnd w:id="102"/>
      <w:r/>
      <w:bookmarkEnd w:id="103"/>
      <w:r/>
      <w:bookmarkEnd w:id="104"/>
      <w:r/>
      <w:bookmarkEnd w:id="105"/>
      <w:r>
        <w:rPr>
          <w:rFonts w:hint="eastAsia" w:ascii="仿宋" w:hAnsi="仿宋" w:eastAsia="仿宋" w:cs="仿宋"/>
          <w:color w:val="000000"/>
          <w:sz w:val="21"/>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06" w:name="_Toc20823297"/>
      <w:r/>
      <w:bookmarkStart w:id="107" w:name="_Toc513029225"/>
      <w:r/>
      <w:bookmarkStart w:id="108" w:name="_Toc16938541"/>
      <w:r/>
      <w:bookmarkStart w:id="109" w:name="_Toc462564084"/>
      <w:r>
        <w:rPr>
          <w:rFonts w:hint="eastAsia" w:ascii="仿宋" w:hAnsi="仿宋" w:eastAsia="仿宋" w:cs="仿宋"/>
          <w:color w:val="000000"/>
          <w:sz w:val="21"/>
          <w:szCs w:val="21"/>
        </w:rPr>
        <w:t xml:space="preserve">17.</w:t>
      </w:r>
      <w:bookmarkEnd w:id="106"/>
      <w:r/>
      <w:bookmarkEnd w:id="107"/>
      <w:r/>
      <w:bookmarkEnd w:id="108"/>
      <w:r/>
      <w:bookmarkEnd w:id="109"/>
      <w:r>
        <w:rPr>
          <w:rFonts w:hint="eastAsia" w:ascii="仿宋" w:hAnsi="仿宋" w:eastAsia="仿宋" w:cs="仿宋"/>
          <w:color w:val="000000"/>
          <w:sz w:val="21"/>
          <w:szCs w:val="21"/>
        </w:rPr>
        <w:t xml:space="preserve">响应文件的递交</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17.1 供应商应当按照《操作手册》规定，在采购公告规定的提交响应文件截止时间前制作并上传电子响应文件。</w:t>
      </w:r>
      <w:bookmarkStart w:id="110" w:name="_Toc513029226"/>
      <w:r/>
      <w:bookmarkStart w:id="111" w:name="_Toc20823298"/>
      <w:r/>
      <w:bookmarkStart w:id="112" w:name="_Toc16938542"/>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bookmarkEnd w:id="110"/>
      <w:r/>
      <w:bookmarkEnd w:id="111"/>
      <w:r/>
      <w:bookmarkEnd w:id="112"/>
      <w:r>
        <w:rPr>
          <w:rFonts w:hint="eastAsia" w:ascii="仿宋" w:hAnsi="仿宋" w:eastAsia="仿宋" w:cs="仿宋"/>
          <w:color w:val="000000"/>
          <w:szCs w:val="21"/>
        </w:rPr>
        <w:t xml:space="preserve">17.2 供应商应充分考虑网络环境、网络带宽等因素可能产生的影响，如因供应商自身原因造成的电子响应文件上传不成功的，按照本磋商文件第二章第</w:t>
      </w:r>
      <w:r>
        <w:rPr>
          <w:rFonts w:hint="eastAsia" w:ascii="仿宋" w:hAnsi="仿宋" w:eastAsia="仿宋" w:cs="仿宋"/>
          <w:color w:val="000000"/>
          <w:szCs w:val="21"/>
          <w:lang w:val="en-US" w:eastAsia="zh-CN"/>
        </w:rPr>
        <w:t xml:space="preserve">18.1</w:t>
      </w:r>
      <w:r>
        <w:rPr>
          <w:rFonts w:hint="eastAsia" w:ascii="仿宋" w:hAnsi="仿宋" w:eastAsia="仿宋" w:cs="仿宋"/>
          <w:color w:val="000000"/>
          <w:szCs w:val="21"/>
        </w:rPr>
        <w:t xml:space="preserve">条规定</w:t>
      </w:r>
      <w:r>
        <w:rPr>
          <w:rFonts w:hint="eastAsia" w:ascii="仿宋" w:hAnsi="仿宋" w:eastAsia="仿宋" w:cs="仿宋"/>
          <w:color w:val="000000"/>
          <w:szCs w:val="21"/>
          <w:lang w:val="en-US" w:eastAsia="zh-CN"/>
        </w:rPr>
        <w:t xml:space="preserve">处理</w:t>
      </w:r>
      <w:r>
        <w:rPr>
          <w:rFonts w:hint="eastAsia" w:ascii="仿宋" w:hAnsi="仿宋" w:eastAsia="仿宋" w:cs="仿宋"/>
          <w:color w:val="000000"/>
          <w:szCs w:val="21"/>
        </w:rPr>
        <w:t xml:space="preserve">。</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17.3 采购代理可以按照规定，通过修改磋商文件酌情延长提交响应文件截止日期，在此情况下，供应商的所有权利和义务均以延长后新的截止日期为准。</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13" w:name="_Toc16938543"/>
      <w:r/>
      <w:bookmarkStart w:id="114" w:name="_Toc20823299"/>
      <w:r/>
      <w:bookmarkStart w:id="115" w:name="_Toc513029227"/>
      <w:r>
        <w:rPr>
          <w:rFonts w:hint="eastAsia" w:ascii="仿宋" w:hAnsi="仿宋" w:eastAsia="仿宋" w:cs="仿宋"/>
          <w:color w:val="000000"/>
          <w:sz w:val="21"/>
          <w:szCs w:val="21"/>
        </w:rPr>
        <w:t xml:space="preserve">18.响应文件</w:t>
      </w:r>
      <w:bookmarkEnd w:id="113"/>
      <w:r/>
      <w:bookmarkEnd w:id="114"/>
      <w:r/>
      <w:bookmarkEnd w:id="115"/>
      <w:r>
        <w:rPr>
          <w:rFonts w:hint="eastAsia" w:ascii="仿宋" w:hAnsi="仿宋" w:eastAsia="仿宋" w:cs="仿宋"/>
          <w:color w:val="000000"/>
          <w:sz w:val="21"/>
          <w:szCs w:val="21"/>
        </w:rPr>
        <w:t xml:space="preserve">的拒收</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18.1 提交响应文件截止时间后上传的任何响应文件将被拒绝。</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16" w:name="_Toc513029228"/>
      <w:r/>
      <w:bookmarkStart w:id="117" w:name="_Toc20823300"/>
      <w:r/>
      <w:bookmarkStart w:id="118" w:name="_Toc16938544"/>
      <w:r>
        <w:rPr>
          <w:rFonts w:hint="eastAsia" w:ascii="仿宋" w:hAnsi="仿宋" w:eastAsia="仿宋" w:cs="仿宋"/>
          <w:color w:val="000000"/>
          <w:sz w:val="21"/>
          <w:szCs w:val="21"/>
        </w:rPr>
        <w:t xml:space="preserve">19.响应文件的</w:t>
      </w:r>
      <w:bookmarkEnd w:id="116"/>
      <w:r/>
      <w:bookmarkEnd w:id="117"/>
      <w:r/>
      <w:bookmarkEnd w:id="118"/>
      <w:r>
        <w:rPr>
          <w:rFonts w:hint="eastAsia" w:ascii="仿宋" w:hAnsi="仿宋" w:eastAsia="仿宋" w:cs="仿宋"/>
          <w:color w:val="000000"/>
          <w:sz w:val="21"/>
          <w:szCs w:val="21"/>
        </w:rPr>
        <w:t xml:space="preserve">撤回和修改</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19.1 响应文件的撤回</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19.1.1 供应商可在提交响应文件截止时间前，撤回其电子响应文件，具体操作方法见《操作手册》。供应商撤回电子响应文件，则认为其不再参与本项目磋商活动。</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19.2 响应文件的修改</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19.2.1 供应商可在提交响应文件截止时间前，对其电子响应文件进行修改，具体操作方法见《操作手册》。</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19.2.2 提交响应文件截止时间之后，供应商不得对其电子响应文件作任何修改。</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19.3 在提交响应文件截止时间至磋商文件中规定的磋商有效期满之间的这段时间内，供应商不得撤回其响应文件。</w:t>
      </w:r>
      <w:r>
        <w:rPr>
          <w:rFonts w:hint="eastAsia" w:ascii="仿宋" w:hAnsi="仿宋" w:eastAsia="仿宋" w:cs="仿宋"/>
          <w:color w:val="000000"/>
          <w:szCs w:val="21"/>
        </w:rPr>
      </w:r>
      <w:r/>
    </w:p>
    <w:p>
      <w:pPr>
        <w:pStyle w:val="1434"/>
        <w:ind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19" w:name="_Toc16938545"/>
      <w:r/>
      <w:bookmarkStart w:id="120" w:name="_Toc120614218"/>
      <w:r/>
      <w:bookmarkStart w:id="121" w:name="_Toc513029229"/>
      <w:r/>
      <w:bookmarkStart w:id="122" w:name="_Toc20823301"/>
      <w:r>
        <w:rPr>
          <w:rFonts w:hint="eastAsia" w:ascii="仿宋" w:hAnsi="仿宋" w:eastAsia="仿宋" w:cs="仿宋"/>
          <w:color w:val="000000"/>
          <w:sz w:val="21"/>
          <w:szCs w:val="21"/>
        </w:rPr>
        <w:t xml:space="preserve">五、</w:t>
      </w:r>
      <w:bookmarkEnd w:id="119"/>
      <w:r/>
      <w:bookmarkEnd w:id="120"/>
      <w:r/>
      <w:bookmarkEnd w:id="121"/>
      <w:r/>
      <w:bookmarkEnd w:id="122"/>
      <w:r>
        <w:rPr>
          <w:rFonts w:hint="eastAsia" w:ascii="仿宋" w:hAnsi="仿宋" w:eastAsia="仿宋" w:cs="仿宋"/>
          <w:color w:val="000000"/>
          <w:sz w:val="21"/>
          <w:szCs w:val="21"/>
        </w:rPr>
        <w:t xml:space="preserve">响应文件的解密与评审</w:t>
      </w:r>
      <w:r>
        <w:rPr>
          <w:rFonts w:hint="eastAsia" w:ascii="仿宋" w:hAnsi="仿宋" w:eastAsia="仿宋" w:cs="仿宋"/>
          <w:color w:val="000000"/>
          <w:sz w:val="21"/>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23" w:name="_Toc16938546"/>
      <w:r/>
      <w:bookmarkStart w:id="124" w:name="_Toc513029230"/>
      <w:r/>
      <w:bookmarkStart w:id="125" w:name="_Toc20823302"/>
      <w:r>
        <w:rPr>
          <w:rFonts w:hint="eastAsia" w:ascii="仿宋" w:hAnsi="仿宋" w:eastAsia="仿宋" w:cs="仿宋"/>
          <w:color w:val="000000"/>
          <w:sz w:val="21"/>
          <w:szCs w:val="21"/>
        </w:rPr>
        <w:t xml:space="preserve">2</w:t>
      </w:r>
      <w:bookmarkEnd w:id="123"/>
      <w:r/>
      <w:bookmarkEnd w:id="124"/>
      <w:r/>
      <w:bookmarkEnd w:id="125"/>
      <w:r>
        <w:rPr>
          <w:rFonts w:hint="eastAsia" w:ascii="仿宋" w:hAnsi="仿宋" w:eastAsia="仿宋" w:cs="仿宋"/>
          <w:color w:val="000000"/>
          <w:sz w:val="21"/>
          <w:szCs w:val="21"/>
        </w:rPr>
        <w:t xml:space="preserve">0.响应文件解密</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20.1 供应商应当按照《操作手册》规定，在苏采云系统规定的时间内对响应文件进行解密。本项目采购文件规定的供应商按时在线解密方式：开启时间后30分钟内，通过“苏采云”系统（使用“CA数字证书”）解密；如因供应商自身原因造成的电子响应文件未在规定时间内解密成功的，按照本磋商文件第二章第24.1.2.1条规定做无效响应处理。</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26" w:name="_Toc513029231"/>
      <w:r/>
      <w:bookmarkStart w:id="127" w:name="_Toc16938547"/>
      <w:r/>
      <w:bookmarkStart w:id="128" w:name="_Toc20823303"/>
      <w:r>
        <w:rPr>
          <w:rFonts w:hint="eastAsia" w:ascii="仿宋" w:hAnsi="仿宋" w:eastAsia="仿宋" w:cs="仿宋"/>
          <w:color w:val="000000"/>
          <w:sz w:val="21"/>
          <w:szCs w:val="21"/>
        </w:rPr>
        <w:t xml:space="preserve">21.磋商</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21.1 依法组建的磋商小组对响应文件进行评审。</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21.2 磋商小组由采购人代表（如有）和有关方面的专家组成，人员构成符合政府采购有关规定。</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21.3 磋商小组独立工作，负责评审所有响应文件并推荐成交候选人，或根据采购人授权直接确定成交供应商。</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22.评审过程</w:t>
      </w:r>
      <w:bookmarkEnd w:id="126"/>
      <w:r/>
      <w:bookmarkEnd w:id="127"/>
      <w:r/>
      <w:bookmarkEnd w:id="128"/>
      <w:r>
        <w:rPr>
          <w:rFonts w:hint="eastAsia" w:ascii="仿宋" w:hAnsi="仿宋" w:eastAsia="仿宋" w:cs="仿宋"/>
          <w:color w:val="000000"/>
          <w:sz w:val="21"/>
          <w:szCs w:val="21"/>
        </w:rPr>
        <w:t xml:space="preserve">的保密与公正</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22.1 磋商小组、采购人和采购代理工作人员、相关监督人员等与评审工作有关的人员，对评审情况以及在评审过程中获悉的国家秘密、商业秘密负有保密责任。</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22.2 供应商不得以任何方式影响评审过程，否则其响应文件将被作为无效响应文件。</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22.3 在评审期间，代理机构将设专门工作人员与供应商联系。</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22.4 采购代理和磋商小组不向未成交的供应商解释未成交原因，也不公布评审过程中的相关细节。</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29" w:name="_Toc16938548"/>
      <w:r/>
      <w:bookmarkStart w:id="130" w:name="_Toc513029232"/>
      <w:r/>
      <w:bookmarkStart w:id="131" w:name="_Toc20823304"/>
      <w:r>
        <w:rPr>
          <w:rFonts w:hint="eastAsia" w:ascii="仿宋" w:hAnsi="仿宋" w:eastAsia="仿宋" w:cs="仿宋"/>
          <w:color w:val="000000"/>
          <w:sz w:val="21"/>
          <w:szCs w:val="21"/>
        </w:rPr>
        <w:t xml:space="preserve">23.评审过程中的澄清</w:t>
      </w:r>
      <w:bookmarkEnd w:id="129"/>
      <w:r/>
      <w:bookmarkEnd w:id="130"/>
      <w:r/>
      <w:bookmarkEnd w:id="131"/>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23.1 项目评审期间，磋商小组有权要求供应商对响应文件中含义不明确、同类问题表述不一致或者有明显文字和计算错误的内容等作出必要的澄清、说明或者补正。供应商的澄清、说明或者补正不得超出响应文件的范围或者改变响应文件的实质性内容。磋商小组并非对每个供应商都做澄清要求。</w:t>
      </w:r>
      <w:r>
        <w:rPr>
          <w:rFonts w:hint="eastAsia" w:ascii="仿宋" w:hAnsi="仿宋" w:eastAsia="仿宋" w:cs="仿宋"/>
          <w:color w:val="000000"/>
          <w:szCs w:val="21"/>
        </w:rPr>
      </w:r>
      <w:r/>
    </w:p>
    <w:p>
      <w:pPr>
        <w:pStyle w:val="1109"/>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23.1.1响应文件报价出现前后不一致的，除磋商文件另有规定外，按照下列规定修正：</w:t>
      </w:r>
      <w:r>
        <w:rPr>
          <w:rFonts w:hint="eastAsia" w:ascii="仿宋" w:hAnsi="仿宋" w:eastAsia="仿宋" w:cs="仿宋"/>
          <w:color w:val="000000"/>
          <w:szCs w:val="21"/>
        </w:rPr>
      </w:r>
      <w:r/>
    </w:p>
    <w:p>
      <w:pPr>
        <w:pStyle w:val="1109"/>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（1）响应文件中报价表内容与响应文件中相应内容不一致的，以报价表内容为准；</w:t>
      </w:r>
      <w:r>
        <w:rPr>
          <w:rFonts w:hint="eastAsia" w:ascii="仿宋" w:hAnsi="仿宋" w:eastAsia="仿宋" w:cs="仿宋"/>
          <w:color w:val="000000"/>
          <w:szCs w:val="21"/>
        </w:rPr>
      </w:r>
      <w:r/>
    </w:p>
    <w:p>
      <w:pPr>
        <w:pStyle w:val="1109"/>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（2）大写金额和小写金额不一致的，以大写金额为准；</w:t>
      </w:r>
      <w:r>
        <w:rPr>
          <w:rFonts w:hint="eastAsia" w:ascii="仿宋" w:hAnsi="仿宋" w:eastAsia="仿宋" w:cs="仿宋"/>
          <w:color w:val="000000"/>
          <w:szCs w:val="21"/>
        </w:rPr>
      </w:r>
      <w:r/>
    </w:p>
    <w:p>
      <w:pPr>
        <w:pStyle w:val="1109"/>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（3）单价金额小数点或者百分比有明显错位的，以报价表的总价为准，并修改单价；</w:t>
      </w:r>
      <w:r>
        <w:rPr>
          <w:rFonts w:hint="eastAsia" w:ascii="仿宋" w:hAnsi="仿宋" w:eastAsia="仿宋" w:cs="仿宋"/>
          <w:color w:val="000000"/>
          <w:szCs w:val="21"/>
        </w:rPr>
      </w:r>
      <w:r/>
    </w:p>
    <w:p>
      <w:pPr>
        <w:pStyle w:val="1109"/>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（4）总价金额与按单价汇总金额不一致的，以单价金额计算结果为准。</w:t>
      </w:r>
      <w:r>
        <w:rPr>
          <w:rFonts w:hint="eastAsia" w:ascii="仿宋" w:hAnsi="仿宋" w:eastAsia="仿宋" w:cs="仿宋"/>
          <w:color w:val="000000"/>
          <w:szCs w:val="21"/>
        </w:rPr>
      </w:r>
      <w:r/>
    </w:p>
    <w:p>
      <w:pPr>
        <w:pStyle w:val="1109"/>
        <w:ind w:firstLine="420"/>
        <w:jc w:val="left"/>
        <w:keepLines w:val="0"/>
        <w:keepNext w:val="0"/>
        <w:pageBreakBefore w:val="0"/>
        <w:spacing w:line="360" w:lineRule="auto"/>
        <w:shd w:val="clear" w:color="auto" w:fill="ffffff"/>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同时出现两种以上不一致的，按照前款规定的顺序修正。修正后的报价按照《政府采购竞争性磋商</w:t>
      </w: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rPr>
        <w:t xml:space="preserve">式管理暂行办法》第十八条的规定经供应商确认后产生约束力，供应商不确认的，其报价无效。</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23.2 需要供应商进行澄清、说明和补正的，磋商小组将通过苏采云系统向供应商发出</w:t>
      </w:r>
      <w:r>
        <w:rPr>
          <w:rFonts w:hint="eastAsia" w:ascii="仿宋" w:hAnsi="仿宋" w:eastAsia="仿宋" w:cs="仿宋"/>
          <w:color w:val="000000"/>
          <w:szCs w:val="21"/>
          <w:lang w:val="zh-CN"/>
        </w:rPr>
        <w:t xml:space="preserve">《澄清要求函》</w:t>
      </w:r>
      <w:r>
        <w:rPr>
          <w:rFonts w:hint="eastAsia" w:ascii="仿宋" w:hAnsi="仿宋" w:eastAsia="仿宋" w:cs="仿宋"/>
          <w:color w:val="000000"/>
          <w:szCs w:val="21"/>
        </w:rPr>
        <w:t xml:space="preserve">，接到</w:t>
      </w:r>
      <w:r>
        <w:rPr>
          <w:rFonts w:hint="eastAsia" w:ascii="仿宋" w:hAnsi="仿宋" w:eastAsia="仿宋" w:cs="仿宋"/>
          <w:color w:val="000000"/>
          <w:szCs w:val="21"/>
          <w:lang w:val="zh-CN"/>
        </w:rPr>
        <w:t xml:space="preserve">《澄清要求函》</w:t>
      </w:r>
      <w:r>
        <w:rPr>
          <w:rFonts w:hint="eastAsia" w:ascii="仿宋" w:hAnsi="仿宋" w:eastAsia="仿宋" w:cs="仿宋"/>
          <w:color w:val="000000"/>
          <w:szCs w:val="21"/>
        </w:rPr>
        <w:t xml:space="preserve">的供应商应当按照要求在苏采云系统中提交</w:t>
      </w:r>
      <w:r>
        <w:rPr>
          <w:rFonts w:hint="eastAsia" w:ascii="仿宋" w:hAnsi="仿宋" w:eastAsia="仿宋" w:cs="仿宋"/>
          <w:color w:val="000000"/>
          <w:szCs w:val="21"/>
          <w:lang w:val="zh-CN"/>
        </w:rPr>
        <w:t xml:space="preserve">《澄清响应函》</w:t>
      </w:r>
      <w:r>
        <w:rPr>
          <w:rFonts w:hint="eastAsia" w:ascii="仿宋" w:hAnsi="仿宋" w:eastAsia="仿宋" w:cs="仿宋"/>
          <w:color w:val="000000"/>
          <w:szCs w:val="21"/>
        </w:rPr>
        <w:t xml:space="preserve">并加盖电子公章。澄清、说明和补正的内容作为响应文件的补充部分，具体操作方式见《操作手册》。</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23.3 接到磋商小组澄清、说明和补正要求的供应商如未按规定或未在规定时间内做出澄清、说明和补正，其风险由供应商自行承担。</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24.响应文件的审查</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24.1 响应文件审查分为资格审查和符合性审查。</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24.1.1 资格审查。依据法律法规和磋商文件的规定，磋商小组对响应文件中的资格证明文件进行审查，以确定供应商是否具备参加磋商的资格。</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eastAsia="zh-CN"/>
        </w:rPr>
      </w:pPr>
      <w:r>
        <w:rPr>
          <w:rFonts w:hint="eastAsia" w:ascii="仿宋" w:hAnsi="仿宋" w:eastAsia="仿宋" w:cs="仿宋"/>
          <w:color w:val="000000"/>
          <w:szCs w:val="21"/>
        </w:rPr>
        <w:t xml:space="preserve">磋商小组进行资格审查时，将在“信用中国”网站（www.creditchina.gov.cn）、“中国政府采购网”（http://www.ccgp.gov.cn）查询供应商的信用记录，以确定供应商是否具备磋商资格,查询结果留存并归档。接受联合体的项目，两个以上的自然人、法人或者其他组织组成一个联合体，以一个投标人的身份共同参加政府采购活动的，联合体成员存在不良信用记录的，视同联合体存在不良应用记录</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eastAsia="zh-CN"/>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24.1.1.1响应文件有下列情况之一的，在资格性审查时按照无效投标处理：</w:t>
      </w:r>
      <w:r>
        <w:rPr>
          <w:rFonts w:hint="eastAsia" w:ascii="仿宋" w:hAnsi="仿宋" w:eastAsia="仿宋" w:cs="仿宋"/>
          <w:b/>
          <w:bCs/>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（1）不具备磋商文件中规定资格条件的；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供应商被列为“信用中国”网站（www.creditchina.gov.cn）、“中国政府采购网”（http://www.ccgp.gov.cn）列入失信被执行人、重大税收违法失信主体、严重违法失信行为记录名单或存在其他不符合《中华人民共和国政府采购法》第二十二条规定条件的信用记录。</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24.1.2 符合性审查。依据磋商文件的规定，由磋商小组从有效性、完整性和对磋商文件的响应程度等方面对响应文件进行审查，以确定是否对磋商文件的实质性要求作出响应。实质性要求是指本采购文件中用带星号（“★”）的商务和技术要求。</w:t>
      </w:r>
      <w:r>
        <w:rPr>
          <w:rFonts w:hint="eastAsia" w:ascii="仿宋" w:hAnsi="仿宋" w:eastAsia="仿宋" w:cs="仿宋"/>
          <w:color w:val="000000"/>
          <w:szCs w:val="21"/>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24.1.2.1响应文件有下列情况之一的，在符合性审查时按照无效投标处理：</w:t>
      </w:r>
      <w:r>
        <w:rPr>
          <w:rFonts w:hint="eastAsia" w:ascii="仿宋" w:hAnsi="仿宋" w:eastAsia="仿宋" w:cs="仿宋"/>
          <w:b/>
          <w:bCs/>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 未按照采购文件规定要求签署、盖章的；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 投标总价高于采购预算金额或者最高限价的；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 不同供应商的响应文件由同一单位或者个人编制；</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 不同供应商委托同一单位或者个人办理投标事宜；</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（5） 不同供应商的响应文件载明的项目管理成员或者联系人员为同一人；</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（6） 不同供应商的响应文件异常一致或者投标报价呈规律性差异；</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（7） 不同供应商的法定代表人或委托代理人有夫妻、直系血亲关系的；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（8） 不同供应商的负责人为同一人或者存在控股、管理关系的；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（9） 没有逐一说明投标产品技术参数或服务响应，而是直接拷贝采购文件技术要求的；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（10） 不同供应商的委托代理人（或法定代表人、项目经理、项目总监、项目负责人等）在采购文件发布日上月至投标截止日当月在同一单位缴纳社会保险的；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（11） 服务承诺或付款条件未响应招标要求的，或未响应采购文件实质性要求的；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（12） 响应文件含有采购人不能接受的附加条件的；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ascii="仿宋" w:hAnsi="仿宋" w:eastAsia="仿宋" w:cs="仿宋"/>
          <w:color w:val="000000"/>
          <w:szCs w:val="21"/>
          <w:lang w:val="en-US" w:eastAsia="zh-CN"/>
        </w:rPr>
      </w:pPr>
      <w:r>
        <w:rPr>
          <w:rFonts w:hint="eastAsia" w:ascii="仿宋" w:hAnsi="仿宋" w:eastAsia="仿宋" w:cs="仿宋"/>
          <w:color w:val="000000"/>
          <w:szCs w:val="21"/>
        </w:rPr>
        <w:t xml:space="preserve">（13） </w:t>
      </w:r>
      <w:r>
        <w:rPr>
          <w:rFonts w:hint="eastAsia" w:ascii="仿宋" w:hAnsi="仿宋" w:eastAsia="仿宋" w:cs="仿宋"/>
          <w:color w:val="000000"/>
          <w:szCs w:val="21"/>
          <w:lang w:val="en-US" w:eastAsia="zh-CN"/>
        </w:rPr>
        <w:t xml:space="preserve">启动异常低价审查程序后，无法证明其报价合理性的；</w:t>
      </w:r>
      <w:r>
        <w:rPr>
          <w:rFonts w:ascii="仿宋" w:hAnsi="仿宋" w:eastAsia="仿宋" w:cs="仿宋"/>
          <w:color w:val="000000"/>
          <w:szCs w:val="21"/>
          <w:lang w:val="en-US" w:eastAsia="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（14） 供应商在苏采云系统规定的时间内未成功解密电子响应文件。</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（15）</w:t>
      </w:r>
      <w:r>
        <w:rPr>
          <w:rFonts w:hint="eastAsia" w:ascii="仿宋" w:hAnsi="仿宋" w:eastAsia="仿宋" w:cs="仿宋"/>
          <w:color w:val="000000"/>
          <w:szCs w:val="21"/>
          <w:lang w:val="en-US" w:eastAsia="zh-CN"/>
        </w:rPr>
        <w:t xml:space="preserve"> </w:t>
      </w:r>
      <w:r>
        <w:rPr>
          <w:rFonts w:hint="eastAsia" w:ascii="仿宋" w:hAnsi="仿宋" w:eastAsia="仿宋" w:cs="仿宋"/>
          <w:color w:val="000000"/>
          <w:szCs w:val="21"/>
        </w:rPr>
        <w:t xml:space="preserve">同一供应商提交两个（含两个）以上不同的响应文件或者最后报价。</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6</w:t>
      </w:r>
      <w:r>
        <w:rPr>
          <w:rFonts w:hint="eastAsia" w:ascii="仿宋" w:hAnsi="仿宋" w:eastAsia="仿宋" w:cs="仿宋"/>
          <w:color w:val="000000"/>
          <w:szCs w:val="21"/>
        </w:rPr>
        <w:t xml:space="preserve">） 供应商改变采购文件提供的工程量清单中的项目编码、项目名称、项目特征、计量单位、工程量的；</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7</w:t>
      </w:r>
      <w:r>
        <w:rPr>
          <w:rFonts w:hint="eastAsia" w:ascii="仿宋" w:hAnsi="仿宋" w:eastAsia="仿宋" w:cs="仿宋"/>
          <w:color w:val="000000"/>
          <w:szCs w:val="21"/>
        </w:rPr>
        <w:t xml:space="preserve">） 改变采购文件规定的暂估价、暂列金额及甲供材料价格的；（若有）</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val="en-US" w:eastAsia="zh-CN"/>
        </w:rPr>
        <w:t xml:space="preserve">8</w:t>
      </w:r>
      <w:r>
        <w:rPr>
          <w:rFonts w:hint="eastAsia" w:ascii="仿宋" w:hAnsi="仿宋" w:eastAsia="仿宋" w:cs="仿宋"/>
          <w:color w:val="000000"/>
          <w:szCs w:val="21"/>
        </w:rPr>
        <w:t xml:space="preserve">） 改变采购文件明确列出的不可竞争费用项目或费率或计算基础的；（若有）</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eastAsia="zh-CN"/>
        </w:rPr>
      </w:pPr>
      <w:r>
        <w:rPr>
          <w:rFonts w:hint="eastAsia" w:ascii="仿宋" w:hAnsi="仿宋" w:eastAsia="仿宋" w:cs="仿宋"/>
          <w:color w:val="000000"/>
          <w:szCs w:val="21"/>
        </w:rPr>
        <w:t xml:space="preserve">（</w:t>
      </w:r>
      <w:r>
        <w:rPr>
          <w:rFonts w:hint="eastAsia" w:ascii="仿宋" w:hAnsi="仿宋" w:eastAsia="仿宋" w:cs="仿宋"/>
          <w:color w:val="000000"/>
          <w:szCs w:val="21"/>
          <w:lang w:val="en-US" w:eastAsia="zh-CN"/>
        </w:rPr>
        <w:t xml:space="preserve">19</w:t>
      </w:r>
      <w:r>
        <w:rPr>
          <w:rFonts w:hint="eastAsia" w:ascii="仿宋" w:hAnsi="仿宋" w:eastAsia="仿宋" w:cs="仿宋"/>
          <w:color w:val="000000"/>
          <w:szCs w:val="21"/>
        </w:rPr>
        <w:t xml:space="preserve">） 不符合法律、法规和采购文件规定的其他无效情形</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eastAsia="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20</w:t>
      </w:r>
      <w:r>
        <w:rPr>
          <w:rFonts w:hint="eastAsia" w:ascii="仿宋" w:hAnsi="仿宋" w:eastAsia="仿宋" w:cs="仿宋"/>
          <w:color w:val="000000"/>
          <w:szCs w:val="21"/>
          <w:lang w:eastAsia="zh-CN"/>
        </w:rPr>
        <w:t xml:space="preserve">）组成联合体投标未提供联合体各方共同投标协议的；</w:t>
      </w:r>
      <w:r>
        <w:rPr>
          <w:rFonts w:hint="eastAsia" w:ascii="仿宋" w:hAnsi="仿宋" w:eastAsia="仿宋" w:cs="仿宋"/>
          <w:color w:val="000000"/>
          <w:szCs w:val="21"/>
          <w:lang w:eastAsia="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eastAsia="zh-CN"/>
        </w:rPr>
      </w:pP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21</w:t>
      </w:r>
      <w:r>
        <w:rPr>
          <w:rFonts w:hint="eastAsia" w:ascii="仿宋" w:hAnsi="仿宋" w:eastAsia="仿宋" w:cs="仿宋"/>
          <w:color w:val="000000"/>
          <w:szCs w:val="21"/>
          <w:lang w:eastAsia="zh-CN"/>
        </w:rPr>
        <w:t xml:space="preserve">）在同一招标项目中，联合体成员以自己名义单独投标或者参加其他联合体投标的</w:t>
      </w:r>
      <w:r>
        <w:rPr>
          <w:rFonts w:hint="eastAsia" w:ascii="仿宋" w:hAnsi="仿宋" w:eastAsia="仿宋" w:cs="仿宋"/>
          <w:color w:val="000000"/>
          <w:szCs w:val="21"/>
          <w:lang w:val="en-US" w:eastAsia="zh-CN"/>
        </w:rPr>
        <w:t xml:space="preserve">.</w:t>
      </w:r>
      <w:r>
        <w:rPr>
          <w:rFonts w:hint="eastAsia" w:ascii="仿宋" w:hAnsi="仿宋" w:eastAsia="仿宋" w:cs="仿宋"/>
          <w:color w:val="000000"/>
          <w:szCs w:val="21"/>
          <w:lang w:eastAsia="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24.1.3 未通过资格审查或符合性审查的供应商，磋商小组将通过苏采云系统告知具体原因，评审结束后将不再接受有关询问。</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lang w:val="zh-CN"/>
        </w:rPr>
        <w:t xml:space="preserve">所谓重大偏离或保留是指与磋商文件规定的实质性要求存在负偏离，或者在实质上与磋商文件不一致，而且限制了合同中</w:t>
      </w:r>
      <w:r>
        <w:rPr>
          <w:rFonts w:hint="eastAsia" w:ascii="仿宋" w:hAnsi="仿宋" w:eastAsia="仿宋" w:cs="仿宋"/>
          <w:color w:val="000000"/>
          <w:szCs w:val="21"/>
        </w:rPr>
        <w:t xml:space="preserve">采购人</w:t>
      </w:r>
      <w:r>
        <w:rPr>
          <w:rFonts w:hint="eastAsia" w:ascii="仿宋" w:hAnsi="仿宋" w:eastAsia="仿宋" w:cs="仿宋"/>
          <w:color w:val="000000"/>
          <w:szCs w:val="21"/>
          <w:lang w:val="zh-CN"/>
        </w:rPr>
        <w:t xml:space="preserve">的权利或供应商的义务，纠正这些偏离或保留将会对其他实质性响应的供应商产生不公正的影响。重大偏离的认定</w:t>
      </w:r>
      <w:r>
        <w:rPr>
          <w:rFonts w:hint="eastAsia" w:ascii="仿宋" w:hAnsi="仿宋" w:eastAsia="仿宋" w:cs="仿宋"/>
          <w:color w:val="000000"/>
          <w:szCs w:val="21"/>
        </w:rPr>
        <w:t xml:space="preserve">由</w:t>
      </w:r>
      <w:r>
        <w:rPr>
          <w:rFonts w:hint="eastAsia" w:ascii="仿宋" w:hAnsi="仿宋" w:eastAsia="仿宋" w:cs="仿宋"/>
          <w:color w:val="000000"/>
          <w:szCs w:val="21"/>
          <w:lang w:val="zh-CN"/>
        </w:rPr>
        <w:t xml:space="preserve">磋商小组</w:t>
      </w:r>
      <w:r>
        <w:rPr>
          <w:rFonts w:hint="eastAsia" w:ascii="仿宋" w:hAnsi="仿宋" w:eastAsia="仿宋" w:cs="仿宋"/>
          <w:color w:val="000000"/>
          <w:szCs w:val="21"/>
        </w:rPr>
        <w:t xml:space="preserve">按照</w:t>
      </w:r>
      <w:r>
        <w:rPr>
          <w:rFonts w:hint="eastAsia" w:ascii="仿宋" w:hAnsi="仿宋" w:eastAsia="仿宋" w:cs="仿宋"/>
          <w:color w:val="000000"/>
          <w:szCs w:val="21"/>
          <w:lang w:val="zh-CN"/>
        </w:rPr>
        <w:t xml:space="preserve">少数服从多数的原则作出结论。</w:t>
      </w:r>
      <w:r>
        <w:rPr>
          <w:rFonts w:hint="eastAsia" w:ascii="仿宋" w:hAnsi="仿宋" w:eastAsia="仿宋" w:cs="仿宋"/>
          <w:color w:val="000000"/>
          <w:szCs w:val="21"/>
        </w:rPr>
        <w:t xml:space="preserve">磋商小组认</w:t>
      </w:r>
      <w:r>
        <w:rPr>
          <w:rFonts w:hint="eastAsia" w:ascii="仿宋" w:hAnsi="仿宋" w:eastAsia="仿宋" w:cs="仿宋"/>
          <w:color w:val="000000"/>
          <w:szCs w:val="21"/>
          <w:lang w:val="zh-CN"/>
        </w:rPr>
        <w:t xml:space="preserve">定响应文件的响应性只根据响应文件本身的内容，而不寻求外部的证据。</w:t>
      </w:r>
      <w:r>
        <w:rPr>
          <w:rFonts w:hint="eastAsia" w:ascii="仿宋" w:hAnsi="仿宋" w:eastAsia="仿宋" w:cs="仿宋"/>
          <w:color w:val="000000"/>
          <w:szCs w:val="21"/>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24.3 本项目执行财库〔2026〕2号《关于推动解决政府采购异常低价问题相关工作的通知》的相关规定，评审过程中出现下列情形之一的，评审委员会应当启动异常低价投标（响应）审查程序：</w:t>
      </w:r>
      <w:r>
        <w:rPr>
          <w:rFonts w:hint="eastAsia" w:ascii="仿宋" w:hAnsi="仿宋" w:eastAsia="仿宋" w:cs="仿宋"/>
          <w:b/>
          <w:bCs/>
          <w:color w:val="000000"/>
          <w:szCs w:val="21"/>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ff0000"/>
          <w:szCs w:val="21"/>
        </w:rPr>
      </w:pPr>
      <w:r>
        <w:rPr>
          <w:rFonts w:hint="eastAsia" w:ascii="仿宋" w:hAnsi="仿宋" w:eastAsia="仿宋" w:cs="仿宋"/>
          <w:b/>
          <w:bCs/>
          <w:color w:val="ff0000"/>
          <w:szCs w:val="21"/>
          <w:lang w:eastAsia="zh-CN"/>
        </w:rPr>
        <w:t xml:space="preserve">（</w:t>
      </w:r>
      <w:r>
        <w:rPr>
          <w:rFonts w:hint="eastAsia" w:ascii="仿宋" w:hAnsi="仿宋" w:eastAsia="仿宋" w:cs="仿宋"/>
          <w:b/>
          <w:bCs/>
          <w:color w:val="ff0000"/>
          <w:szCs w:val="21"/>
          <w:lang w:val="en-US" w:eastAsia="zh-CN"/>
        </w:rPr>
        <w:t xml:space="preserve">1</w:t>
      </w:r>
      <w:r>
        <w:rPr>
          <w:rFonts w:hint="eastAsia" w:ascii="仿宋" w:hAnsi="仿宋" w:eastAsia="仿宋" w:cs="仿宋"/>
          <w:b/>
          <w:bCs/>
          <w:color w:val="ff0000"/>
          <w:szCs w:val="21"/>
          <w:lang w:eastAsia="zh-CN"/>
        </w:rPr>
        <w:t xml:space="preserve">）</w:t>
      </w:r>
      <w:r>
        <w:rPr>
          <w:rFonts w:hint="eastAsia" w:ascii="仿宋" w:hAnsi="仿宋" w:eastAsia="仿宋" w:cs="仿宋"/>
          <w:b/>
          <w:bCs/>
          <w:color w:val="ff0000"/>
          <w:szCs w:val="21"/>
        </w:rPr>
        <w:t xml:space="preserve">投标（响应）报价低于全部通过符合性审查供应商投标（响应）报价平均值</w:t>
      </w:r>
      <w:r>
        <w:rPr>
          <w:rFonts w:hint="eastAsia" w:ascii="仿宋" w:hAnsi="仿宋" w:eastAsia="仿宋" w:cs="仿宋"/>
          <w:b/>
          <w:bCs/>
          <w:color w:val="ff0000"/>
          <w:szCs w:val="21"/>
          <w:lang w:val="en-US" w:eastAsia="zh-CN"/>
        </w:rPr>
        <w:t xml:space="preserve">50</w:t>
      </w:r>
      <w:r>
        <w:rPr>
          <w:rFonts w:hint="eastAsia" w:ascii="仿宋" w:hAnsi="仿宋" w:eastAsia="仿宋" w:cs="仿宋"/>
          <w:b/>
          <w:bCs/>
          <w:color w:val="ff0000"/>
          <w:szCs w:val="21"/>
        </w:rPr>
        <w:t xml:space="preserve">%的，即投标（响应）报价&lt;全部通过符合性审查供应商投标（响应）报价平均值×</w:t>
      </w:r>
      <w:r>
        <w:rPr>
          <w:rFonts w:hint="eastAsia" w:ascii="仿宋" w:hAnsi="仿宋" w:eastAsia="仿宋" w:cs="仿宋"/>
          <w:b/>
          <w:bCs/>
          <w:color w:val="ff0000"/>
          <w:szCs w:val="21"/>
          <w:lang w:val="en-US" w:eastAsia="zh-CN"/>
        </w:rPr>
        <w:t xml:space="preserve">50</w:t>
      </w:r>
      <w:r>
        <w:rPr>
          <w:rFonts w:hint="eastAsia" w:ascii="仿宋" w:hAnsi="仿宋" w:eastAsia="仿宋" w:cs="仿宋"/>
          <w:b/>
          <w:bCs/>
          <w:color w:val="ff0000"/>
          <w:szCs w:val="21"/>
        </w:rPr>
        <w:t xml:space="preserve">%；</w:t>
      </w:r>
      <w:r>
        <w:rPr>
          <w:rFonts w:hint="eastAsia" w:ascii="仿宋" w:hAnsi="仿宋" w:eastAsia="仿宋" w:cs="仿宋"/>
          <w:b/>
          <w:bCs/>
          <w:color w:val="ff0000"/>
          <w:szCs w:val="21"/>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ff0000"/>
          <w:szCs w:val="21"/>
        </w:rPr>
      </w:pPr>
      <w:r>
        <w:rPr>
          <w:rFonts w:hint="eastAsia" w:ascii="仿宋" w:hAnsi="仿宋" w:eastAsia="仿宋" w:cs="仿宋"/>
          <w:b/>
          <w:bCs/>
          <w:color w:val="ff0000"/>
          <w:szCs w:val="21"/>
          <w:lang w:eastAsia="zh-CN"/>
        </w:rPr>
        <w:t xml:space="preserve">（</w:t>
      </w:r>
      <w:r>
        <w:rPr>
          <w:rFonts w:hint="eastAsia" w:ascii="仿宋" w:hAnsi="仿宋" w:eastAsia="仿宋" w:cs="仿宋"/>
          <w:b/>
          <w:bCs/>
          <w:color w:val="ff0000"/>
          <w:szCs w:val="21"/>
          <w:lang w:val="en-US" w:eastAsia="zh-CN"/>
        </w:rPr>
        <w:t xml:space="preserve">2</w:t>
      </w:r>
      <w:r>
        <w:rPr>
          <w:rFonts w:hint="eastAsia" w:ascii="仿宋" w:hAnsi="仿宋" w:eastAsia="仿宋" w:cs="仿宋"/>
          <w:b/>
          <w:bCs/>
          <w:color w:val="ff0000"/>
          <w:szCs w:val="21"/>
          <w:lang w:eastAsia="zh-CN"/>
        </w:rPr>
        <w:t xml:space="preserve">）</w:t>
      </w:r>
      <w:r>
        <w:rPr>
          <w:rFonts w:hint="eastAsia" w:ascii="仿宋" w:hAnsi="仿宋" w:eastAsia="仿宋" w:cs="仿宋"/>
          <w:b/>
          <w:bCs/>
          <w:color w:val="ff0000"/>
          <w:szCs w:val="21"/>
        </w:rPr>
        <w:t xml:space="preserve">投标（响应）报价低于通过符合性审查的次低报价供应商投标（响应）报价</w:t>
      </w:r>
      <w:r>
        <w:rPr>
          <w:rFonts w:hint="eastAsia" w:ascii="仿宋" w:hAnsi="仿宋" w:eastAsia="仿宋" w:cs="仿宋"/>
          <w:b/>
          <w:bCs/>
          <w:color w:val="ff0000"/>
          <w:szCs w:val="21"/>
          <w:lang w:val="en-US" w:eastAsia="zh-CN"/>
        </w:rPr>
        <w:t xml:space="preserve">50</w:t>
      </w:r>
      <w:r>
        <w:rPr>
          <w:rFonts w:hint="eastAsia" w:ascii="仿宋" w:hAnsi="仿宋" w:eastAsia="仿宋" w:cs="仿宋"/>
          <w:b/>
          <w:bCs/>
          <w:color w:val="ff0000"/>
          <w:szCs w:val="21"/>
        </w:rPr>
        <w:t xml:space="preserve">%的，即投标（响应）报价&lt;通过符合性审查的次低报价供应商投标（响应）报价×</w:t>
      </w:r>
      <w:r>
        <w:rPr>
          <w:rFonts w:hint="eastAsia" w:ascii="仿宋" w:hAnsi="仿宋" w:eastAsia="仿宋" w:cs="仿宋"/>
          <w:b/>
          <w:bCs/>
          <w:color w:val="ff0000"/>
          <w:szCs w:val="21"/>
          <w:lang w:val="en-US" w:eastAsia="zh-CN"/>
        </w:rPr>
        <w:t xml:space="preserve">50</w:t>
      </w:r>
      <w:r>
        <w:rPr>
          <w:rFonts w:hint="eastAsia" w:ascii="仿宋" w:hAnsi="仿宋" w:eastAsia="仿宋" w:cs="仿宋"/>
          <w:b/>
          <w:bCs/>
          <w:color w:val="ff0000"/>
          <w:szCs w:val="21"/>
        </w:rPr>
        <w:t xml:space="preserve">%；</w:t>
      </w:r>
      <w:r>
        <w:rPr>
          <w:rFonts w:hint="eastAsia" w:ascii="仿宋" w:hAnsi="仿宋" w:eastAsia="仿宋" w:cs="仿宋"/>
          <w:b/>
          <w:bCs/>
          <w:color w:val="ff0000"/>
          <w:szCs w:val="21"/>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ff0000"/>
          <w:szCs w:val="21"/>
        </w:rPr>
      </w:pPr>
      <w:r>
        <w:rPr>
          <w:rFonts w:hint="eastAsia" w:ascii="仿宋" w:hAnsi="仿宋" w:eastAsia="仿宋" w:cs="仿宋"/>
          <w:b/>
          <w:bCs/>
          <w:color w:val="ff0000"/>
          <w:szCs w:val="21"/>
          <w:lang w:eastAsia="zh-CN"/>
        </w:rPr>
        <w:t xml:space="preserve">（</w:t>
      </w:r>
      <w:r>
        <w:rPr>
          <w:rFonts w:hint="eastAsia" w:ascii="仿宋" w:hAnsi="仿宋" w:eastAsia="仿宋" w:cs="仿宋"/>
          <w:b/>
          <w:bCs/>
          <w:color w:val="ff0000"/>
          <w:szCs w:val="21"/>
          <w:lang w:val="en-US" w:eastAsia="zh-CN"/>
        </w:rPr>
        <w:t xml:space="preserve">3</w:t>
      </w:r>
      <w:r>
        <w:rPr>
          <w:rFonts w:hint="eastAsia" w:ascii="仿宋" w:hAnsi="仿宋" w:eastAsia="仿宋" w:cs="仿宋"/>
          <w:b/>
          <w:bCs/>
          <w:color w:val="ff0000"/>
          <w:szCs w:val="21"/>
          <w:lang w:eastAsia="zh-CN"/>
        </w:rPr>
        <w:t xml:space="preserve">）</w:t>
      </w:r>
      <w:r>
        <w:rPr>
          <w:rFonts w:hint="eastAsia" w:ascii="仿宋" w:hAnsi="仿宋" w:eastAsia="仿宋" w:cs="仿宋"/>
          <w:b/>
          <w:bCs/>
          <w:color w:val="ff0000"/>
          <w:szCs w:val="21"/>
        </w:rPr>
        <w:t xml:space="preserve">投标（响应）报价低于采购项目最高限价</w:t>
      </w:r>
      <w:r>
        <w:rPr>
          <w:rFonts w:hint="eastAsia" w:ascii="仿宋" w:hAnsi="仿宋" w:eastAsia="仿宋" w:cs="仿宋"/>
          <w:b/>
          <w:bCs/>
          <w:color w:val="ff0000"/>
          <w:szCs w:val="21"/>
          <w:lang w:val="en-US" w:eastAsia="zh-CN"/>
        </w:rPr>
        <w:t xml:space="preserve">45</w:t>
      </w:r>
      <w:r>
        <w:rPr>
          <w:rFonts w:hint="eastAsia" w:ascii="仿宋" w:hAnsi="仿宋" w:eastAsia="仿宋" w:cs="仿宋"/>
          <w:b/>
          <w:bCs/>
          <w:color w:val="ff0000"/>
          <w:szCs w:val="21"/>
        </w:rPr>
        <w:t xml:space="preserve">%的，即投标（响应）报价&lt;采购项目最高限价×</w:t>
      </w:r>
      <w:r>
        <w:rPr>
          <w:rFonts w:hint="eastAsia" w:ascii="仿宋" w:hAnsi="仿宋" w:eastAsia="仿宋" w:cs="仿宋"/>
          <w:b/>
          <w:bCs/>
          <w:color w:val="ff0000"/>
          <w:szCs w:val="21"/>
          <w:lang w:val="en-US" w:eastAsia="zh-CN"/>
        </w:rPr>
        <w:t xml:space="preserve">45</w:t>
      </w:r>
      <w:r>
        <w:rPr>
          <w:rFonts w:hint="eastAsia" w:ascii="仿宋" w:hAnsi="仿宋" w:eastAsia="仿宋" w:cs="仿宋"/>
          <w:b/>
          <w:bCs/>
          <w:color w:val="ff0000"/>
          <w:szCs w:val="21"/>
        </w:rPr>
        <w:t xml:space="preserve">%；</w:t>
      </w:r>
      <w:r>
        <w:rPr>
          <w:rFonts w:hint="eastAsia" w:ascii="仿宋" w:hAnsi="仿宋" w:eastAsia="仿宋" w:cs="仿宋"/>
          <w:b/>
          <w:bCs/>
          <w:color w:val="ff0000"/>
          <w:szCs w:val="21"/>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lang w:val="en-US" w:eastAsia="zh-CN"/>
        </w:rPr>
        <w:t xml:space="preserve">4</w:t>
      </w:r>
      <w:r>
        <w:rPr>
          <w:rFonts w:hint="eastAsia" w:ascii="仿宋" w:hAnsi="仿宋" w:eastAsia="仿宋" w:cs="仿宋"/>
          <w:b/>
          <w:bCs/>
          <w:color w:val="000000"/>
          <w:szCs w:val="21"/>
          <w:lang w:eastAsia="zh-CN"/>
        </w:rPr>
        <w:t xml:space="preserve">）</w:t>
      </w:r>
      <w:r>
        <w:rPr>
          <w:rFonts w:hint="eastAsia" w:ascii="仿宋" w:hAnsi="仿宋" w:eastAsia="仿宋" w:cs="仿宋"/>
          <w:b/>
          <w:bCs/>
          <w:color w:val="000000"/>
          <w:szCs w:val="21"/>
        </w:rPr>
        <w:t xml:space="preserve">评审委员会基于专业判断，认为供应商报价过低，有可能影响产品质量或者不能诚信履约的其他情形。</w:t>
      </w:r>
      <w:r>
        <w:rPr>
          <w:rFonts w:hint="eastAsia" w:ascii="仿宋" w:hAnsi="仿宋" w:eastAsia="仿宋" w:cs="仿宋"/>
          <w:b/>
          <w:bCs/>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24.3.1评审委员会启动异常低价投标（响应）审查后，属于前述第</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项至第</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项情形，供应商已随投标（响应）文件一并提交相关书面说明及必要的证明材料的，在评审现场可不再重复提交。</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bookmarkStart w:id="132" w:name="_Toc16938550"/>
      <w:r/>
      <w:bookmarkStart w:id="133" w:name="_Toc513029234"/>
      <w:r/>
      <w:bookmarkStart w:id="134" w:name="_Toc20823306"/>
      <w:r>
        <w:rPr>
          <w:rFonts w:hint="eastAsia" w:ascii="仿宋" w:hAnsi="仿宋" w:eastAsia="仿宋" w:cs="仿宋"/>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24.4 未实质性响应磋商文件的响应文件按无效响应处理。</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24.5 如果响应文件实质上没有响应磋商文件的要求，磋商小组将予以拒绝，供应商不得通过修改或撤销不符合要求的偏离或保留而使其成为实质性响应的文件。</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w:t>
      </w:r>
      <w:r>
        <w:rPr>
          <w:rFonts w:hint="eastAsia" w:ascii="仿宋" w:hAnsi="仿宋" w:eastAsia="仿宋" w:cs="仿宋"/>
          <w:color w:val="000000"/>
          <w:szCs w:val="21"/>
          <w:highlight w:val="none"/>
        </w:rPr>
        <w:t xml:space="preserve">4.6 供应商在项目评审全过程中应保持通讯畅通，</w:t>
      </w:r>
      <w:r>
        <w:rPr>
          <w:rFonts w:hint="eastAsia" w:ascii="仿宋" w:hAnsi="仿宋" w:eastAsia="仿宋" w:cs="仿宋"/>
          <w:color w:val="000000"/>
          <w:szCs w:val="21"/>
          <w:highlight w:val="none"/>
          <w:lang w:val="zh-CN"/>
        </w:rPr>
        <w:t xml:space="preserve">及时登录苏采云系统查阅、答复相关信息，并安排专人与采购</w:t>
      </w:r>
      <w:bookmarkEnd w:id="132"/>
      <w:r/>
      <w:bookmarkEnd w:id="133"/>
      <w:r/>
      <w:bookmarkEnd w:id="134"/>
      <w:r>
        <w:rPr>
          <w:rFonts w:hint="eastAsia" w:ascii="仿宋" w:hAnsi="仿宋" w:eastAsia="仿宋" w:cs="仿宋"/>
          <w:color w:val="000000"/>
          <w:szCs w:val="21"/>
          <w:highlight w:val="none"/>
          <w:lang w:val="zh-CN"/>
        </w:rPr>
        <w:t xml:space="preserve">代理及磋商小组联系。</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25.磋商</w:t>
      </w:r>
      <w:bookmarkStart w:id="135" w:name="_Toc16938551"/>
      <w:r/>
      <w:bookmarkStart w:id="136" w:name="_Toc120614219"/>
      <w:r/>
      <w:bookmarkStart w:id="137" w:name="_Toc20823307"/>
      <w:r/>
      <w:bookmarkStart w:id="138" w:name="_Toc513029235"/>
      <w:r>
        <w:rPr>
          <w:rFonts w:hint="eastAsia" w:ascii="仿宋" w:hAnsi="仿宋" w:eastAsia="仿宋" w:cs="仿宋"/>
          <w:color w:val="000000"/>
          <w:sz w:val="21"/>
          <w:szCs w:val="21"/>
        </w:rPr>
        <w:t xml:space="preserve">程序及评审方法与评审标准</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25.1 磋商程序</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25.1.1 </w:t>
      </w:r>
      <w:r>
        <w:rPr>
          <w:rFonts w:hint="eastAsia" w:ascii="仿宋" w:hAnsi="仿宋" w:eastAsia="仿宋" w:cs="仿宋"/>
          <w:color w:val="000000"/>
          <w:szCs w:val="21"/>
          <w:lang w:val="zh-CN"/>
        </w:rPr>
        <w:t xml:space="preserve">响应文件初审分为资格审查和符合性审查。</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1）</w:t>
      </w:r>
      <w:r>
        <w:rPr>
          <w:rFonts w:hint="eastAsia" w:ascii="仿宋" w:hAnsi="仿宋" w:eastAsia="仿宋" w:cs="仿宋"/>
          <w:color w:val="000000"/>
          <w:szCs w:val="21"/>
          <w:lang w:val="zh-CN"/>
        </w:rPr>
        <w:t xml:space="preserve">资格审查：依据法律法规和采购文件的规定，对响应文件中的资格证明文件进行审查，以确定供应商是否具备参加磋商的资格。</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2）</w:t>
      </w:r>
      <w:r>
        <w:rPr>
          <w:rFonts w:hint="eastAsia" w:ascii="仿宋" w:hAnsi="仿宋" w:eastAsia="仿宋" w:cs="仿宋"/>
          <w:color w:val="000000"/>
          <w:szCs w:val="21"/>
          <w:lang w:val="zh-CN"/>
        </w:rPr>
        <w:t xml:space="preserve">符合性检查：依据采购文件的规定，由磋商小组从响应文件的有效性、完整性和对采购文件的响应程度进行审查，以确定是否对采购文件的实质性要求作出响应。</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lang w:val="zh-CN"/>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）在详细评审之前，磋商小组将首先审查每份响应文件是否实质性响应了采购文件的要求。实质性响应的响应文件应该与采购文件要求的全部条款、条件和规格相符，没有重大偏离或保留。</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5</w:t>
      </w:r>
      <w:r>
        <w:rPr>
          <w:rFonts w:hint="eastAsia" w:ascii="仿宋" w:hAnsi="仿宋" w:eastAsia="仿宋" w:cs="仿宋"/>
          <w:color w:val="000000"/>
          <w:szCs w:val="21"/>
          <w:lang w:val="zh-CN"/>
        </w:rPr>
        <w:t xml:space="preserve">）如果响应文件实质上没有响应采购文件的要求，磋商小组将予以拒绝，供应商不得通过修改或撤销不合要求的偏离或保留而使其响应文件成为实质性响应的文件。</w:t>
      </w:r>
      <w:r>
        <w:rPr>
          <w:rFonts w:hint="eastAsia" w:ascii="仿宋" w:hAnsi="仿宋" w:eastAsia="仿宋" w:cs="仿宋"/>
          <w:color w:val="000000"/>
          <w:szCs w:val="21"/>
          <w:lang w:val="zh-CN"/>
        </w:rPr>
      </w:r>
      <w:r/>
    </w:p>
    <w:p>
      <w:pPr>
        <w:pStyle w:val="1109"/>
        <w:ind w:firstLine="422"/>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b/>
          <w:bCs/>
          <w:color w:val="000000"/>
          <w:szCs w:val="21"/>
          <w:lang w:val="zh-CN"/>
        </w:rPr>
        <w:t xml:space="preserve">（</w:t>
      </w:r>
      <w:r>
        <w:rPr>
          <w:rFonts w:hint="eastAsia" w:ascii="仿宋" w:hAnsi="仿宋" w:eastAsia="仿宋" w:cs="仿宋"/>
          <w:b/>
          <w:bCs/>
          <w:color w:val="000000"/>
          <w:szCs w:val="21"/>
        </w:rPr>
        <w:t xml:space="preserve">6</w:t>
      </w:r>
      <w:r>
        <w:rPr>
          <w:rFonts w:hint="eastAsia" w:ascii="仿宋" w:hAnsi="仿宋" w:eastAsia="仿宋" w:cs="仿宋"/>
          <w:b/>
          <w:bCs/>
          <w:color w:val="000000"/>
          <w:szCs w:val="21"/>
          <w:lang w:val="zh-CN"/>
        </w:rPr>
        <w:t xml:space="preserve">）供应商在开、评标全过程中应保持通讯畅通，并安排专人</w:t>
      </w:r>
      <w:r>
        <w:rPr>
          <w:rFonts w:hint="eastAsia" w:ascii="仿宋" w:hAnsi="仿宋" w:eastAsia="仿宋" w:cs="仿宋"/>
          <w:b/>
          <w:bCs/>
          <w:color w:val="000000"/>
          <w:szCs w:val="21"/>
        </w:rPr>
        <w:t xml:space="preserve">等候</w:t>
      </w:r>
      <w:r>
        <w:rPr>
          <w:rFonts w:hint="eastAsia" w:ascii="仿宋" w:hAnsi="仿宋" w:eastAsia="仿宋" w:cs="仿宋"/>
          <w:b/>
          <w:bCs/>
          <w:color w:val="000000"/>
          <w:szCs w:val="21"/>
          <w:lang w:val="zh-CN"/>
        </w:rPr>
        <w:t xml:space="preserve">代理机构</w:t>
      </w:r>
      <w:r>
        <w:rPr>
          <w:rFonts w:hint="eastAsia" w:ascii="仿宋" w:hAnsi="仿宋" w:eastAsia="仿宋" w:cs="仿宋"/>
          <w:b/>
          <w:bCs/>
          <w:color w:val="000000"/>
          <w:szCs w:val="21"/>
        </w:rPr>
        <w:t xml:space="preserve">或</w:t>
      </w:r>
      <w:r>
        <w:rPr>
          <w:rFonts w:hint="eastAsia" w:ascii="仿宋" w:hAnsi="仿宋" w:eastAsia="仿宋" w:cs="仿宋"/>
          <w:b/>
          <w:bCs/>
          <w:color w:val="000000"/>
          <w:szCs w:val="21"/>
          <w:lang w:val="zh-CN"/>
        </w:rPr>
        <w:t xml:space="preserve">磋商小组</w:t>
      </w:r>
      <w:r>
        <w:rPr>
          <w:rFonts w:hint="eastAsia" w:ascii="仿宋" w:hAnsi="仿宋" w:eastAsia="仿宋" w:cs="仿宋"/>
          <w:b/>
          <w:bCs/>
          <w:color w:val="000000"/>
          <w:szCs w:val="21"/>
        </w:rPr>
        <w:t xml:space="preserve">的</w:t>
      </w:r>
      <w:r>
        <w:rPr>
          <w:rFonts w:hint="eastAsia" w:ascii="仿宋" w:hAnsi="仿宋" w:eastAsia="仿宋" w:cs="仿宋"/>
          <w:b/>
          <w:bCs/>
          <w:color w:val="000000"/>
          <w:szCs w:val="21"/>
          <w:lang w:val="zh-CN"/>
        </w:rPr>
        <w:t xml:space="preserve">联系。</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最后报价是供应商响应文件的有效组成部分。符合《政府采购竞争性磋商</w:t>
      </w: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rPr>
        <w:t xml:space="preserve">式管理暂行办法》（财库〔2014〕214号）第三条第四项及《财政部关于竞争性磋商</w:t>
      </w: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rPr>
        <w:t xml:space="preserve">式管理暂行办法有关问题的补充通知》（财库〔2015〕124号）规定情形的，提交最后报价的供应商可以为2家。</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仿宋" w:hAnsi="仿宋" w:eastAsia="仿宋" w:cs="仿宋"/>
          <w:color w:val="000000"/>
          <w:szCs w:val="21"/>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25.1.4 </w:t>
      </w:r>
      <w:r>
        <w:rPr>
          <w:rFonts w:hint="eastAsia" w:ascii="仿宋" w:hAnsi="仿宋" w:eastAsia="仿宋" w:cs="仿宋"/>
          <w:b/>
          <w:bCs/>
          <w:color w:val="000000"/>
          <w:szCs w:val="21"/>
          <w:lang w:val="zh-CN"/>
        </w:rPr>
        <w:t xml:space="preserve">除项目扩大了</w:t>
      </w:r>
      <w:r>
        <w:rPr>
          <w:rFonts w:hint="eastAsia" w:ascii="仿宋" w:hAnsi="仿宋" w:eastAsia="仿宋" w:cs="仿宋"/>
          <w:b/>
          <w:bCs/>
          <w:color w:val="000000"/>
          <w:szCs w:val="21"/>
        </w:rPr>
        <w:t xml:space="preserve">施工</w:t>
      </w:r>
      <w:r>
        <w:rPr>
          <w:rFonts w:hint="eastAsia" w:ascii="仿宋" w:hAnsi="仿宋" w:eastAsia="仿宋" w:cs="仿宋"/>
          <w:b/>
          <w:bCs/>
          <w:color w:val="000000"/>
          <w:szCs w:val="21"/>
          <w:lang w:val="zh-CN"/>
        </w:rPr>
        <w:t xml:space="preserve">范围，增加了采购内容、提高了技术要求外，原则上</w:t>
      </w:r>
      <w:r>
        <w:rPr>
          <w:rFonts w:hint="eastAsia" w:ascii="仿宋" w:hAnsi="仿宋" w:eastAsia="仿宋" w:cs="仿宋"/>
          <w:b/>
          <w:bCs/>
          <w:color w:val="000000"/>
          <w:szCs w:val="21"/>
        </w:rPr>
        <w:t xml:space="preserve">最终报价</w:t>
      </w:r>
      <w:r>
        <w:rPr>
          <w:rFonts w:hint="eastAsia" w:ascii="仿宋" w:hAnsi="仿宋" w:eastAsia="仿宋" w:cs="仿宋"/>
          <w:b/>
          <w:bCs/>
          <w:color w:val="000000"/>
          <w:szCs w:val="21"/>
          <w:lang w:val="zh-CN"/>
        </w:rPr>
        <w:t xml:space="preserve">不得高于上一轮报价。</w:t>
      </w:r>
      <w:r>
        <w:rPr>
          <w:rFonts w:hint="eastAsia" w:ascii="仿宋" w:hAnsi="仿宋" w:eastAsia="仿宋" w:cs="仿宋"/>
          <w:b/>
          <w:bCs/>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b w:val="0"/>
          <w:bCs w:val="0"/>
          <w:color w:val="000000"/>
          <w:szCs w:val="21"/>
        </w:rPr>
      </w:pPr>
      <w:r>
        <w:rPr>
          <w:rFonts w:hint="eastAsia" w:ascii="仿宋" w:hAnsi="仿宋" w:eastAsia="仿宋" w:cs="仿宋"/>
          <w:b w:val="0"/>
          <w:bCs w:val="0"/>
          <w:color w:val="000000"/>
          <w:szCs w:val="21"/>
        </w:rPr>
        <w:t xml:space="preserve">25.2 评审方法：</w:t>
      </w:r>
      <w:r>
        <w:rPr>
          <w:rFonts w:hint="eastAsia" w:ascii="仿宋" w:hAnsi="仿宋" w:eastAsia="仿宋" w:cs="仿宋"/>
          <w:b w:val="0"/>
          <w:bCs w:val="0"/>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按技术得分由高到低排序；得分、报价、技术得分均相同的，由磋商小组随机抽取。</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评审标准：见磋商文件第三章。</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25.3 采购活动终止</w:t>
      </w:r>
      <w:r>
        <w:rPr>
          <w:rFonts w:hint="eastAsia" w:ascii="仿宋" w:hAnsi="仿宋" w:eastAsia="仿宋" w:cs="仿宋"/>
          <w:color w:val="000000"/>
          <w:szCs w:val="21"/>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出现下列情形之一的，本次采购活动终止：</w:t>
      </w:r>
      <w:r>
        <w:rPr>
          <w:rFonts w:hint="eastAsia" w:ascii="仿宋" w:hAnsi="仿宋" w:eastAsia="仿宋" w:cs="仿宋"/>
          <w:b/>
          <w:bCs/>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 因情况变化，不再符合竞争性磋商</w:t>
      </w:r>
      <w:r>
        <w:rPr>
          <w:rFonts w:hint="eastAsia" w:ascii="仿宋" w:hAnsi="仿宋" w:eastAsia="仿宋" w:cs="仿宋"/>
          <w:color w:val="000000"/>
          <w:szCs w:val="21"/>
          <w:lang w:eastAsia="zh-CN"/>
        </w:rPr>
        <w:t xml:space="preserve">采购人</w:t>
      </w:r>
      <w:r>
        <w:rPr>
          <w:rFonts w:hint="eastAsia" w:ascii="仿宋" w:hAnsi="仿宋" w:eastAsia="仿宋" w:cs="仿宋"/>
          <w:color w:val="000000"/>
          <w:szCs w:val="21"/>
        </w:rPr>
        <w:t xml:space="preserve">式适用情形。</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 出现影响采购公正的违法、违规行为。</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 在苏采云系统规定时间内成功解密电子响应文件的供应商不足三家。</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 除本磋商文件第二章第25.1.2条规定的情形外，磋商过程中符合要求的供应商或者提交最后报价且未超过采购预算或最高限价的供应商不足三家。</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（5） </w:t>
      </w:r>
      <w:r>
        <w:rPr>
          <w:rFonts w:hint="eastAsia" w:ascii="仿宋" w:hAnsi="仿宋" w:eastAsia="仿宋" w:cs="仿宋"/>
          <w:color w:val="000000"/>
          <w:szCs w:val="21"/>
          <w:lang w:val="zh-CN"/>
        </w:rPr>
        <w:t xml:space="preserve">法律法规规定的其他应当终止情形。</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lang w:val="zh-CN"/>
        </w:rPr>
        <w:t xml:space="preserve">如出现</w:t>
      </w:r>
      <w:r>
        <w:rPr>
          <w:rFonts w:hint="eastAsia" w:ascii="仿宋" w:hAnsi="仿宋" w:eastAsia="仿宋" w:cs="仿宋"/>
          <w:color w:val="000000"/>
          <w:szCs w:val="21"/>
        </w:rPr>
        <w:t xml:space="preserve">上述</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lang w:val="zh-CN"/>
        </w:rPr>
        <w:t xml:space="preserve">）或（</w:t>
      </w: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）情形，</w:t>
      </w:r>
      <w:r>
        <w:rPr>
          <w:rFonts w:hint="eastAsia" w:ascii="仿宋" w:hAnsi="仿宋" w:eastAsia="仿宋" w:cs="仿宋"/>
          <w:color w:val="000000"/>
          <w:szCs w:val="21"/>
        </w:rPr>
        <w:t xml:space="preserve">采购</w:t>
      </w:r>
      <w:r>
        <w:rPr>
          <w:rFonts w:hint="eastAsia" w:ascii="仿宋" w:hAnsi="仿宋" w:eastAsia="仿宋" w:cs="仿宋"/>
          <w:color w:val="000000"/>
          <w:szCs w:val="21"/>
          <w:lang w:val="zh-CN"/>
        </w:rPr>
        <w:t xml:space="preserve">活动失败，</w:t>
      </w:r>
      <w:r>
        <w:rPr>
          <w:rFonts w:hint="eastAsia" w:ascii="仿宋" w:hAnsi="仿宋" w:eastAsia="仿宋" w:cs="仿宋"/>
          <w:color w:val="000000"/>
          <w:szCs w:val="21"/>
        </w:rPr>
        <w:t xml:space="preserve">磋商小组应</w:t>
      </w:r>
      <w:r>
        <w:rPr>
          <w:rFonts w:hint="eastAsia" w:ascii="仿宋" w:hAnsi="仿宋" w:eastAsia="仿宋" w:cs="仿宋"/>
          <w:color w:val="000000"/>
          <w:szCs w:val="21"/>
          <w:lang w:bidi="ar"/>
        </w:rPr>
        <w:t xml:space="preserve">对磋商</w:t>
      </w:r>
      <w:bookmarkEnd w:id="135"/>
      <w:r/>
      <w:bookmarkEnd w:id="136"/>
      <w:r/>
      <w:bookmarkEnd w:id="137"/>
      <w:r/>
      <w:bookmarkEnd w:id="138"/>
      <w:r>
        <w:rPr>
          <w:rFonts w:hint="eastAsia" w:ascii="仿宋" w:hAnsi="仿宋" w:eastAsia="仿宋" w:cs="仿宋"/>
          <w:color w:val="000000"/>
          <w:szCs w:val="21"/>
          <w:lang w:val="zh-CN" w:bidi="ar"/>
        </w:rPr>
        <w:t xml:space="preserve">文件是否存在不合理条款</w:t>
      </w:r>
      <w:r>
        <w:rPr>
          <w:rFonts w:hint="eastAsia" w:ascii="仿宋" w:hAnsi="仿宋" w:eastAsia="仿宋" w:cs="仿宋"/>
          <w:color w:val="000000"/>
          <w:szCs w:val="21"/>
          <w:lang w:bidi="ar"/>
        </w:rPr>
        <w:t xml:space="preserve">进行论证，并在评审报告中写明</w:t>
      </w:r>
      <w:r>
        <w:rPr>
          <w:rFonts w:hint="eastAsia" w:ascii="仿宋" w:hAnsi="仿宋" w:eastAsia="仿宋" w:cs="仿宋"/>
          <w:color w:val="000000"/>
          <w:szCs w:val="21"/>
          <w:lang w:val="zh-CN" w:bidi="ar"/>
        </w:rPr>
        <w:t xml:space="preserve">论证意见。</w:t>
      </w:r>
      <w:r>
        <w:rPr>
          <w:rFonts w:hint="eastAsia" w:ascii="仿宋" w:hAnsi="仿宋" w:eastAsia="仿宋" w:cs="仿宋"/>
          <w:color w:val="000000"/>
          <w:szCs w:val="21"/>
        </w:rPr>
      </w:r>
      <w:r/>
    </w:p>
    <w:p>
      <w:pPr>
        <w:pStyle w:val="1434"/>
        <w:ind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六、成交</w:t>
      </w:r>
      <w:r>
        <w:rPr>
          <w:rFonts w:hint="eastAsia" w:ascii="仿宋" w:hAnsi="仿宋" w:eastAsia="仿宋" w:cs="仿宋"/>
          <w:color w:val="000000"/>
          <w:sz w:val="21"/>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bookmarkStart w:id="139" w:name="_Toc513029238"/>
      <w:r/>
      <w:bookmarkStart w:id="140" w:name="_Toc20823310"/>
      <w:r/>
      <w:bookmarkStart w:id="141" w:name="_Toc16938554"/>
      <w:r>
        <w:rPr>
          <w:rFonts w:hint="eastAsia" w:ascii="仿宋" w:hAnsi="仿宋" w:eastAsia="仿宋" w:cs="仿宋"/>
          <w:color w:val="000000"/>
          <w:sz w:val="21"/>
          <w:szCs w:val="21"/>
        </w:rPr>
        <w:t xml:space="preserve">2</w:t>
      </w:r>
      <w:bookmarkEnd w:id="139"/>
      <w:r>
        <w:rPr>
          <w:rFonts w:hint="eastAsia" w:ascii="仿宋" w:hAnsi="仿宋" w:eastAsia="仿宋" w:cs="仿宋"/>
          <w:color w:val="000000"/>
          <w:sz w:val="21"/>
          <w:szCs w:val="21"/>
        </w:rPr>
        <w:t xml:space="preserve">6.确定</w:t>
      </w:r>
      <w:bookmarkEnd w:id="140"/>
      <w:r/>
      <w:bookmarkEnd w:id="141"/>
      <w:r>
        <w:rPr>
          <w:rFonts w:hint="eastAsia" w:ascii="仿宋" w:hAnsi="仿宋" w:eastAsia="仿宋" w:cs="仿宋"/>
          <w:color w:val="000000"/>
          <w:sz w:val="21"/>
          <w:szCs w:val="21"/>
        </w:rPr>
        <w:t xml:space="preserve">成交单位</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26.1 成交候选供应商的确定原则和数量见磋商文件第三章。</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26.2 </w:t>
      </w:r>
      <w:r>
        <w:rPr>
          <w:rFonts w:hint="eastAsia" w:ascii="仿宋" w:hAnsi="仿宋" w:eastAsia="仿宋" w:cs="仿宋"/>
          <w:color w:val="000000"/>
          <w:szCs w:val="21"/>
          <w:lang w:val="zh-CN"/>
        </w:rPr>
        <w:t xml:space="preserve">按以下第（</w:t>
      </w:r>
      <w:r>
        <w:rPr>
          <w:rFonts w:hint="eastAsia" w:ascii="仿宋" w:hAnsi="仿宋" w:eastAsia="仿宋" w:cs="仿宋"/>
          <w:color w:val="000000"/>
          <w:szCs w:val="21"/>
        </w:rPr>
        <w:t xml:space="preserve">2</w:t>
      </w:r>
      <w:r>
        <w:rPr>
          <w:rFonts w:hint="eastAsia" w:ascii="仿宋" w:hAnsi="仿宋" w:eastAsia="仿宋" w:cs="仿宋"/>
          <w:color w:val="000000"/>
          <w:szCs w:val="21"/>
          <w:lang w:val="zh-CN"/>
        </w:rPr>
        <w:t xml:space="preserve">）种方式确定</w:t>
      </w:r>
      <w:r>
        <w:rPr>
          <w:rFonts w:hint="eastAsia" w:ascii="仿宋" w:hAnsi="仿宋" w:eastAsia="仿宋" w:cs="仿宋"/>
          <w:color w:val="000000"/>
          <w:szCs w:val="21"/>
        </w:rPr>
        <w:t xml:space="preserve">成交供应商：</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（1）</w:t>
      </w:r>
      <w:r>
        <w:rPr>
          <w:rFonts w:hint="eastAsia" w:ascii="仿宋" w:hAnsi="仿宋" w:eastAsia="仿宋" w:cs="仿宋"/>
          <w:color w:val="000000"/>
          <w:szCs w:val="21"/>
        </w:rPr>
        <w:t xml:space="preserve">磋商小组</w:t>
      </w:r>
      <w:r>
        <w:rPr>
          <w:rFonts w:hint="eastAsia" w:ascii="仿宋" w:hAnsi="仿宋" w:eastAsia="仿宋" w:cs="仿宋"/>
          <w:color w:val="000000"/>
          <w:szCs w:val="21"/>
          <w:lang w:val="zh-CN"/>
        </w:rPr>
        <w:t xml:space="preserve">直接确定排名第一的</w:t>
      </w:r>
      <w:r>
        <w:rPr>
          <w:rFonts w:hint="eastAsia" w:ascii="仿宋" w:hAnsi="仿宋" w:eastAsia="仿宋" w:cs="仿宋"/>
          <w:color w:val="000000"/>
          <w:szCs w:val="21"/>
        </w:rPr>
        <w:t xml:space="preserve">成交候选供应商</w:t>
      </w:r>
      <w:r>
        <w:rPr>
          <w:rFonts w:hint="eastAsia" w:ascii="仿宋" w:hAnsi="仿宋" w:eastAsia="仿宋" w:cs="仿宋"/>
          <w:color w:val="000000"/>
          <w:szCs w:val="21"/>
          <w:lang w:val="zh-CN"/>
        </w:rPr>
        <w:t xml:space="preserve">为</w:t>
      </w:r>
      <w:r>
        <w:rPr>
          <w:rFonts w:hint="eastAsia" w:ascii="仿宋" w:hAnsi="仿宋" w:eastAsia="仿宋" w:cs="仿宋"/>
          <w:color w:val="000000"/>
          <w:szCs w:val="21"/>
        </w:rPr>
        <w:t xml:space="preserve">成交供应商</w:t>
      </w: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（2）采购人在</w:t>
      </w:r>
      <w:r>
        <w:rPr>
          <w:rFonts w:hint="eastAsia" w:ascii="仿宋" w:hAnsi="仿宋" w:eastAsia="仿宋" w:cs="仿宋"/>
          <w:color w:val="000000"/>
          <w:szCs w:val="21"/>
        </w:rPr>
        <w:t xml:space="preserve">磋商小组</w:t>
      </w:r>
      <w:r>
        <w:rPr>
          <w:rFonts w:hint="eastAsia" w:ascii="仿宋" w:hAnsi="仿宋" w:eastAsia="仿宋" w:cs="仿宋"/>
          <w:color w:val="000000"/>
          <w:szCs w:val="21"/>
          <w:lang w:val="zh-CN"/>
        </w:rPr>
        <w:t xml:space="preserve">推荐的</w:t>
      </w:r>
      <w:r>
        <w:rPr>
          <w:rFonts w:hint="eastAsia" w:ascii="仿宋" w:hAnsi="仿宋" w:eastAsia="仿宋" w:cs="仿宋"/>
          <w:color w:val="000000"/>
          <w:szCs w:val="21"/>
        </w:rPr>
        <w:t xml:space="preserve">成交候选供应商</w:t>
      </w:r>
      <w:r>
        <w:rPr>
          <w:rFonts w:hint="eastAsia" w:ascii="仿宋" w:hAnsi="仿宋" w:eastAsia="仿宋" w:cs="仿宋"/>
          <w:color w:val="000000"/>
          <w:szCs w:val="21"/>
          <w:lang w:val="zh-CN"/>
        </w:rPr>
        <w:t xml:space="preserve">中按顺序确定</w:t>
      </w:r>
      <w:r>
        <w:rPr>
          <w:rFonts w:hint="eastAsia" w:ascii="仿宋" w:hAnsi="仿宋" w:eastAsia="仿宋" w:cs="仿宋"/>
          <w:color w:val="000000"/>
          <w:szCs w:val="21"/>
        </w:rPr>
        <w:t xml:space="preserve">成交供应商</w:t>
      </w: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按第二种方式确定</w:t>
      </w:r>
      <w:r>
        <w:rPr>
          <w:rFonts w:hint="eastAsia" w:ascii="仿宋" w:hAnsi="仿宋" w:eastAsia="仿宋" w:cs="仿宋"/>
          <w:color w:val="000000"/>
          <w:szCs w:val="21"/>
        </w:rPr>
        <w:t xml:space="preserve">成交供应商</w:t>
      </w:r>
      <w:r>
        <w:rPr>
          <w:rFonts w:hint="eastAsia" w:ascii="仿宋" w:hAnsi="仿宋" w:eastAsia="仿宋" w:cs="仿宋"/>
          <w:color w:val="000000"/>
          <w:szCs w:val="21"/>
          <w:lang w:val="zh-CN"/>
        </w:rPr>
        <w:t xml:space="preserve">的，采购代理自评审结束之日起两个工作日内将评审报告送交采购人，采购人自收到评审报告之日起五个工作日内，在评审报告推荐的</w:t>
      </w:r>
      <w:r>
        <w:rPr>
          <w:rFonts w:hint="eastAsia" w:ascii="仿宋" w:hAnsi="仿宋" w:eastAsia="仿宋" w:cs="仿宋"/>
          <w:color w:val="000000"/>
          <w:szCs w:val="21"/>
        </w:rPr>
        <w:t xml:space="preserve">成交候选供应商</w:t>
      </w:r>
      <w:r>
        <w:rPr>
          <w:rFonts w:hint="eastAsia" w:ascii="仿宋" w:hAnsi="仿宋" w:eastAsia="仿宋" w:cs="仿宋"/>
          <w:color w:val="000000"/>
          <w:szCs w:val="21"/>
          <w:lang w:val="zh-CN"/>
        </w:rPr>
        <w:t xml:space="preserve">中按顺序确定</w:t>
      </w:r>
      <w:r>
        <w:rPr>
          <w:rFonts w:hint="eastAsia" w:ascii="仿宋" w:hAnsi="仿宋" w:eastAsia="仿宋" w:cs="仿宋"/>
          <w:color w:val="000000"/>
          <w:szCs w:val="21"/>
        </w:rPr>
        <w:t xml:space="preserve">成交供应商</w:t>
      </w: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26.3 采购代理将在原招标公告发布媒介发布成交结果公告，公告期限为1个工作日。</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26.4 </w:t>
      </w:r>
      <w:r>
        <w:rPr>
          <w:rFonts w:hint="eastAsia" w:ascii="仿宋" w:hAnsi="仿宋" w:eastAsia="仿宋" w:cs="仿宋"/>
          <w:b/>
          <w:bCs/>
          <w:color w:val="000000"/>
          <w:szCs w:val="21"/>
        </w:rPr>
        <w:t xml:space="preserve">若有充分证据证明成交供应商有下列情况之一的，一经查实将被取消成交资格：</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（1） 提供虚假材料谋取成交；</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 向评审专家、采购人或采购代理工作人员行贿或者提供其他不正当利益；</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 与其他供应商、评审专家、采购人或采购代理工作人员恶意串通；</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（4） 不满足本磋商文件规定的实质性要求，但在评审过程中未被磋商小组发现；</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（5） 采取不正当手段诋毁、排挤其他供应商。</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27.成交通知书</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27.1 成交结果确定后，采购代理将向成交供应商发出《成交通知书》。成交供应商可在成交结果公告届满之日起三十日内，登录苏采云系统下载。</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因系统存储空间有限，成交结果公告届满之日起三十日后，苏采云系统不再保证提供下载《成交通知书》服务，因未及时下载而造成的不利后果由成交供应商自行承担。</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仿宋" w:hAnsi="仿宋" w:eastAsia="仿宋" w:cs="仿宋"/>
          <w:color w:val="000000"/>
          <w:szCs w:val="21"/>
        </w:rPr>
      </w:r>
      <w:r/>
    </w:p>
    <w:p>
      <w:pPr>
        <w:pStyle w:val="1434"/>
        <w:ind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七、授予合同</w:t>
      </w:r>
      <w:r>
        <w:rPr>
          <w:rFonts w:hint="eastAsia" w:ascii="仿宋" w:hAnsi="仿宋" w:eastAsia="仿宋" w:cs="仿宋"/>
          <w:color w:val="000000"/>
          <w:sz w:val="21"/>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28.签订合同</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28.l 成交供应商应当在《成交通知书》发出之日起三十日内，按照磋商文件确定的事项与采购人签订政府采购合同。采购人于合同签订后2个工作日内通过苏采云系统进行公示。</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28.2 磋商文件、成交供应商的响应文件及磋商过程中有关澄清、承诺文件均作为合同附件。</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28.4 成交供应商因自身原因拒绝与采购人签订合同的，</w:t>
      </w:r>
      <w:r>
        <w:rPr>
          <w:rFonts w:hint="eastAsia" w:ascii="仿宋" w:hAnsi="仿宋" w:eastAsia="仿宋" w:cs="仿宋"/>
          <w:color w:val="000000"/>
          <w:szCs w:val="21"/>
          <w:lang w:val="zh-CN"/>
        </w:rPr>
        <w:t xml:space="preserve">不得参加采购人</w:t>
      </w:r>
      <w:r>
        <w:rPr>
          <w:rFonts w:hint="eastAsia" w:ascii="仿宋" w:hAnsi="仿宋" w:eastAsia="仿宋" w:cs="仿宋"/>
          <w:color w:val="000000"/>
          <w:szCs w:val="21"/>
        </w:rPr>
        <w:t xml:space="preserve">重新组织的</w:t>
      </w:r>
      <w:r>
        <w:rPr>
          <w:rFonts w:hint="eastAsia" w:ascii="仿宋" w:hAnsi="仿宋" w:eastAsia="仿宋" w:cs="仿宋"/>
          <w:color w:val="000000"/>
          <w:szCs w:val="21"/>
          <w:lang w:val="zh-CN"/>
        </w:rPr>
        <w:t xml:space="preserve">采购活动</w:t>
      </w:r>
      <w:r>
        <w:rPr>
          <w:rFonts w:hint="eastAsia" w:ascii="仿宋" w:hAnsi="仿宋" w:eastAsia="仿宋" w:cs="仿宋"/>
          <w:color w:val="000000"/>
          <w:szCs w:val="21"/>
        </w:rPr>
        <w:t xml:space="preserve">，且将可能被拒绝参加该采购人</w:t>
      </w:r>
      <w:r>
        <w:rPr>
          <w:rFonts w:hint="eastAsia" w:ascii="仿宋" w:hAnsi="仿宋" w:eastAsia="仿宋" w:cs="仿宋"/>
          <w:color w:val="000000"/>
          <w:szCs w:val="21"/>
          <w:lang w:val="zh-CN"/>
        </w:rPr>
        <w:t xml:space="preserve">一年内</w:t>
      </w:r>
      <w:r>
        <w:rPr>
          <w:rFonts w:hint="eastAsia" w:ascii="仿宋" w:hAnsi="仿宋" w:eastAsia="仿宋" w:cs="仿宋"/>
          <w:color w:val="000000"/>
          <w:szCs w:val="21"/>
        </w:rPr>
        <w:t xml:space="preserve">的其他</w:t>
      </w:r>
      <w:r>
        <w:rPr>
          <w:rFonts w:hint="eastAsia" w:ascii="仿宋" w:hAnsi="仿宋" w:eastAsia="仿宋" w:cs="仿宋"/>
          <w:color w:val="000000"/>
          <w:szCs w:val="21"/>
          <w:lang w:val="zh-CN"/>
        </w:rPr>
        <w:t xml:space="preserve">政府采购活动。</w:t>
      </w:r>
      <w:r>
        <w:rPr>
          <w:rFonts w:hint="eastAsia" w:ascii="仿宋" w:hAnsi="仿宋" w:eastAsia="仿宋" w:cs="仿宋"/>
          <w:color w:val="000000"/>
          <w:szCs w:val="21"/>
        </w:rPr>
      </w:r>
      <w:r/>
    </w:p>
    <w:p>
      <w:pPr>
        <w:pStyle w:val="1530"/>
        <w:ind w:left="0" w:firstLine="422"/>
        <w:jc w:val="left"/>
        <w:keepLines w:val="0"/>
        <w:keepNext w:val="0"/>
        <w:pageBreakBefore w:val="0"/>
        <w:spacing w:before="0" w:after="0" w:line="360" w:lineRule="auto"/>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29.标的物的追加</w:t>
      </w:r>
      <w:r>
        <w:rPr>
          <w:rFonts w:hint="eastAsia" w:ascii="仿宋" w:hAnsi="仿宋" w:eastAsia="仿宋" w:cs="仿宋"/>
          <w:color w:val="000000"/>
          <w:sz w:val="21"/>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30.政府采购履约资金扶持政策</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30.1 成交供应商通过</w:t>
      </w:r>
      <w:r>
        <w:rPr>
          <w:rFonts w:hint="eastAsia" w:ascii="仿宋" w:hAnsi="仿宋" w:eastAsia="仿宋" w:cs="仿宋"/>
          <w:color w:val="000000"/>
          <w:szCs w:val="21"/>
          <w:lang w:val="zh-CN"/>
        </w:rPr>
        <w:t xml:space="preserve">南京市公共资源交易</w:t>
      </w:r>
      <w:r>
        <w:rPr>
          <w:rFonts w:hint="eastAsia" w:ascii="仿宋" w:hAnsi="仿宋" w:eastAsia="仿宋" w:cs="仿宋"/>
          <w:color w:val="000000"/>
          <w:szCs w:val="21"/>
        </w:rPr>
        <w:t xml:space="preserve">平台</w:t>
      </w:r>
      <w:r>
        <w:rPr>
          <w:rFonts w:hint="eastAsia" w:ascii="仿宋" w:hAnsi="仿宋" w:eastAsia="仿宋" w:cs="仿宋"/>
          <w:color w:val="000000"/>
          <w:szCs w:val="21"/>
          <w:lang w:val="zh-CN"/>
        </w:rPr>
        <w:t xml:space="preserve">网站“小企业融资平台”，</w:t>
      </w:r>
      <w:r>
        <w:rPr>
          <w:rFonts w:hint="eastAsia" w:ascii="仿宋" w:hAnsi="仿宋" w:eastAsia="仿宋" w:cs="仿宋"/>
          <w:color w:val="000000"/>
          <w:szCs w:val="21"/>
        </w:rPr>
        <w:t xml:space="preserve">选择相应的金融机构</w:t>
      </w:r>
      <w:r>
        <w:rPr>
          <w:rFonts w:hint="eastAsia" w:ascii="仿宋" w:hAnsi="仿宋" w:eastAsia="仿宋" w:cs="仿宋"/>
          <w:color w:val="000000"/>
          <w:szCs w:val="21"/>
          <w:lang w:val="zh-CN"/>
        </w:rPr>
        <w:t xml:space="preserve">办理融资贷款。</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30.2 依据《关于在全省政府采购领域推行电子履约保函（保险）的通知》（苏财购〔2023〕150号），需要缴纳履约保证金的，成交供应商</w:t>
      </w:r>
      <w:r>
        <w:rPr>
          <w:rFonts w:hint="eastAsia" w:ascii="仿宋" w:hAnsi="仿宋" w:eastAsia="仿宋" w:cs="仿宋"/>
          <w:color w:val="000000"/>
          <w:szCs w:val="21"/>
          <w:lang w:val="zh-CN"/>
        </w:rPr>
        <w:t xml:space="preserve">可</w:t>
      </w:r>
      <w:r>
        <w:rPr>
          <w:rFonts w:hint="eastAsia" w:ascii="仿宋" w:hAnsi="仿宋" w:eastAsia="仿宋" w:cs="仿宋"/>
          <w:color w:val="000000"/>
          <w:szCs w:val="21"/>
        </w:rPr>
        <w:t xml:space="preserve">通过江苏政府采购网“政府采购电子履约保函（保险）综合服务平台”线上办理履约保函（保险）</w:t>
      </w: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zh-CN"/>
        </w:rPr>
      </w:r>
      <w:r/>
    </w:p>
    <w:p>
      <w:pPr>
        <w:pStyle w:val="1109"/>
        <w:ind w:firstLine="422"/>
        <w:jc w:val="left"/>
        <w:keepLines w:val="0"/>
        <w:keepNext w:val="0"/>
        <w:pageBreakBefore w:val="0"/>
        <w:spacing w:line="360" w:lineRule="auto"/>
        <w:widowControl w:val="off"/>
        <w:rPr>
          <w:rFonts w:hint="eastAsia" w:ascii="仿宋" w:hAnsi="仿宋" w:eastAsia="仿宋" w:cs="仿宋"/>
          <w:b/>
          <w:bCs/>
          <w:color w:val="000000"/>
          <w:szCs w:val="21"/>
        </w:rPr>
      </w:pPr>
      <w:r>
        <w:rPr>
          <w:rFonts w:hint="eastAsia" w:ascii="仿宋" w:hAnsi="仿宋" w:eastAsia="仿宋" w:cs="仿宋"/>
          <w:b/>
          <w:bCs/>
          <w:color w:val="000000"/>
          <w:szCs w:val="21"/>
        </w:rPr>
        <w:t xml:space="preserve">八、质疑</w:t>
      </w:r>
      <w:r>
        <w:rPr>
          <w:rFonts w:hint="eastAsia" w:ascii="仿宋" w:hAnsi="仿宋" w:eastAsia="仿宋" w:cs="仿宋"/>
          <w:b/>
          <w:bCs/>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31</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提出质疑的供应商应当是参与所质疑项目采购活动的供应商，潜在供应商依法获取其可质疑的采购文件的，可以对采购文件提出质疑。</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32</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szCs w:val="21"/>
        </w:rPr>
        <w:t xml:space="preserve">按照第3</w:t>
      </w:r>
      <w:r>
        <w:rPr>
          <w:rFonts w:hint="eastAsia" w:ascii="仿宋" w:hAnsi="仿宋" w:eastAsia="仿宋" w:cs="仿宋"/>
          <w:color w:val="000000"/>
          <w:szCs w:val="21"/>
          <w:lang w:val="zh-CN"/>
        </w:rPr>
        <w:t xml:space="preserve">4</w:t>
      </w:r>
      <w:r>
        <w:rPr>
          <w:rFonts w:hint="eastAsia" w:ascii="仿宋" w:hAnsi="仿宋" w:eastAsia="仿宋" w:cs="仿宋"/>
          <w:color w:val="000000"/>
          <w:szCs w:val="21"/>
        </w:rPr>
        <w:t xml:space="preserve">条</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第35</w:t>
      </w:r>
      <w:r>
        <w:rPr>
          <w:rFonts w:hint="eastAsia" w:ascii="仿宋" w:hAnsi="仿宋" w:eastAsia="仿宋" w:cs="仿宋"/>
          <w:color w:val="000000"/>
          <w:szCs w:val="21"/>
          <w:lang w:val="zh-CN"/>
        </w:rPr>
        <w:t xml:space="preserve">条</w:t>
      </w:r>
      <w:r>
        <w:rPr>
          <w:rFonts w:hint="eastAsia" w:ascii="仿宋" w:hAnsi="仿宋" w:eastAsia="仿宋" w:cs="仿宋"/>
          <w:color w:val="000000"/>
          <w:szCs w:val="21"/>
        </w:rPr>
        <w:t xml:space="preserve">之</w:t>
      </w:r>
      <w:r>
        <w:rPr>
          <w:rFonts w:hint="eastAsia" w:ascii="仿宋" w:hAnsi="仿宋" w:eastAsia="仿宋" w:cs="仿宋"/>
          <w:color w:val="000000"/>
          <w:szCs w:val="21"/>
          <w:lang w:val="zh-CN"/>
        </w:rPr>
        <w:t xml:space="preserve">规定以书面形式向采购人或采购代理提出质疑。上述应知其权益受到损害之日是指：</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（1） </w:t>
      </w:r>
      <w:r>
        <w:rPr>
          <w:rFonts w:hint="eastAsia" w:ascii="仿宋" w:hAnsi="仿宋" w:eastAsia="仿宋" w:cs="仿宋"/>
          <w:color w:val="000000"/>
          <w:szCs w:val="21"/>
          <w:lang w:val="zh-CN"/>
        </w:rPr>
        <w:t xml:space="preserve">对采购文件提出质疑的，为收到采购文件之日或者采购文件公告期限届满之日。</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（2） </w:t>
      </w:r>
      <w:r>
        <w:rPr>
          <w:rFonts w:hint="eastAsia" w:ascii="仿宋" w:hAnsi="仿宋" w:eastAsia="仿宋" w:cs="仿宋"/>
          <w:color w:val="000000"/>
          <w:szCs w:val="21"/>
          <w:lang w:val="zh-CN"/>
        </w:rPr>
        <w:t xml:space="preserve">对采购过程提出质疑的，为各采购程序环节结束之日。</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 </w:t>
      </w:r>
      <w:r>
        <w:rPr>
          <w:rFonts w:hint="eastAsia" w:ascii="仿宋" w:hAnsi="仿宋" w:eastAsia="仿宋" w:cs="仿宋"/>
          <w:color w:val="000000"/>
          <w:szCs w:val="21"/>
          <w:lang w:val="zh-CN"/>
        </w:rPr>
        <w:t xml:space="preserve">对成交结果提出质疑的，为成交结果公告期限届满之日。</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33. </w:t>
      </w:r>
      <w:r>
        <w:rPr>
          <w:rFonts w:hint="eastAsia" w:ascii="仿宋" w:hAnsi="仿宋" w:eastAsia="仿宋" w:cs="仿宋"/>
          <w:color w:val="000000"/>
          <w:szCs w:val="21"/>
          <w:lang w:val="zh-CN"/>
        </w:rPr>
        <w:t xml:space="preserve">供应商应当在法定质疑期内一次性提出针对同一采购程序环节的质疑。供应商如在法定期限内对同一采购程序环节提出多次质疑的，采购代理</w:t>
      </w:r>
      <w:r>
        <w:rPr>
          <w:rFonts w:hint="eastAsia" w:ascii="仿宋" w:hAnsi="仿宋" w:eastAsia="仿宋" w:cs="仿宋"/>
          <w:color w:val="000000"/>
          <w:szCs w:val="21"/>
        </w:rPr>
        <w:t xml:space="preserve">或</w:t>
      </w:r>
      <w:r>
        <w:rPr>
          <w:rFonts w:hint="eastAsia" w:ascii="仿宋" w:hAnsi="仿宋" w:eastAsia="仿宋" w:cs="仿宋"/>
          <w:color w:val="000000"/>
          <w:szCs w:val="21"/>
          <w:lang w:val="zh-CN"/>
        </w:rPr>
        <w:t xml:space="preserve">采购人将只对供应商第一次质疑作出答复。</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rPr>
        <w:t xml:space="preserve">34. </w:t>
      </w:r>
      <w:r>
        <w:rPr>
          <w:rFonts w:hint="eastAsia" w:ascii="仿宋" w:hAnsi="仿宋" w:eastAsia="仿宋" w:cs="仿宋"/>
          <w:color w:val="000000"/>
          <w:szCs w:val="21"/>
          <w:lang w:val="zh-CN"/>
        </w:rPr>
        <w:t xml:space="preserve">供应商提出质疑应提交《质疑函》原件</w:t>
      </w:r>
      <w:r>
        <w:rPr>
          <w:rFonts w:hint="eastAsia" w:ascii="仿宋" w:hAnsi="仿宋" w:eastAsia="仿宋" w:cs="仿宋"/>
          <w:color w:val="000000"/>
          <w:szCs w:val="21"/>
        </w:rPr>
        <w:t xml:space="preserve">至代理机构，</w:t>
      </w:r>
      <w:r>
        <w:rPr>
          <w:rFonts w:hint="eastAsia" w:ascii="仿宋" w:hAnsi="仿宋" w:eastAsia="仿宋" w:cs="仿宋"/>
          <w:color w:val="000000"/>
          <w:szCs w:val="21"/>
          <w:lang w:val="zh-CN"/>
        </w:rPr>
        <w:t xml:space="preserve">采购</w:t>
      </w:r>
      <w:r>
        <w:rPr>
          <w:rFonts w:hint="eastAsia" w:ascii="仿宋" w:hAnsi="仿宋" w:eastAsia="仿宋" w:cs="仿宋"/>
          <w:color w:val="000000"/>
          <w:szCs w:val="21"/>
        </w:rPr>
        <w:t xml:space="preserve">代理</w:t>
      </w:r>
      <w:r>
        <w:rPr>
          <w:rFonts w:hint="eastAsia" w:ascii="仿宋" w:hAnsi="仿宋" w:eastAsia="仿宋" w:cs="仿宋"/>
          <w:color w:val="000000"/>
          <w:szCs w:val="21"/>
          <w:lang w:val="zh-CN"/>
        </w:rPr>
        <w:t xml:space="preserve">《质疑函》接收人及联系方式见采购文件第一章。《质疑函》应按照本磋商文件中《质疑函范本》</w:t>
      </w:r>
      <w:r>
        <w:rPr>
          <w:rFonts w:hint="eastAsia" w:ascii="仿宋" w:hAnsi="仿宋" w:eastAsia="仿宋" w:cs="仿宋"/>
          <w:color w:val="000000"/>
          <w:szCs w:val="21"/>
        </w:rPr>
        <w:t xml:space="preserve">的</w:t>
      </w:r>
      <w:r>
        <w:rPr>
          <w:rFonts w:hint="eastAsia" w:ascii="仿宋" w:hAnsi="仿宋" w:eastAsia="仿宋" w:cs="仿宋"/>
          <w:color w:val="000000"/>
          <w:szCs w:val="21"/>
          <w:lang w:val="zh-CN"/>
        </w:rPr>
        <w:t xml:space="preserve">格式和内容填写。</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供应商如组成联合体参加采购活动，《质疑函范本》中要求加盖公章之处，联合体各方均须按要求加盖公章。</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rPr>
      </w:pPr>
      <w:r>
        <w:rPr>
          <w:rFonts w:hint="eastAsia" w:ascii="仿宋" w:hAnsi="仿宋" w:eastAsia="仿宋" w:cs="仿宋"/>
          <w:color w:val="000000"/>
          <w:szCs w:val="21"/>
        </w:rPr>
        <w:t xml:space="preserve">35. </w:t>
      </w:r>
      <w:r>
        <w:rPr>
          <w:rFonts w:hint="eastAsia" w:ascii="仿宋" w:hAnsi="仿宋" w:eastAsia="仿宋" w:cs="仿宋"/>
          <w:color w:val="000000"/>
          <w:szCs w:val="21"/>
          <w:lang w:val="zh-CN"/>
        </w:rPr>
        <w:t xml:space="preserve">供应商（含潜在供应商）对采购人式、采购需求、供应商资格条件、评审方法与评审标准、合同文本的询问</w:t>
      </w:r>
      <w:r>
        <w:rPr>
          <w:rFonts w:hint="eastAsia" w:ascii="仿宋" w:hAnsi="仿宋" w:eastAsia="仿宋" w:cs="仿宋"/>
          <w:color w:val="000000"/>
          <w:szCs w:val="21"/>
        </w:rPr>
        <w:t xml:space="preserve">或</w:t>
      </w:r>
      <w:r>
        <w:rPr>
          <w:rFonts w:hint="eastAsia" w:ascii="仿宋" w:hAnsi="仿宋" w:eastAsia="仿宋" w:cs="仿宋"/>
          <w:color w:val="000000"/>
          <w:szCs w:val="21"/>
          <w:lang w:val="zh-CN"/>
        </w:rPr>
        <w:t xml:space="preserve">质疑向采购人提出，由采购人负责答复。供应商对</w:t>
      </w:r>
      <w:r>
        <w:rPr>
          <w:rFonts w:hint="eastAsia" w:ascii="仿宋" w:hAnsi="仿宋" w:eastAsia="仿宋" w:cs="仿宋"/>
          <w:color w:val="000000"/>
          <w:szCs w:val="21"/>
        </w:rPr>
        <w:t xml:space="preserve">采购过程、采购结果</w:t>
      </w:r>
      <w:r>
        <w:rPr>
          <w:rFonts w:hint="eastAsia" w:ascii="仿宋" w:hAnsi="仿宋" w:eastAsia="仿宋" w:cs="仿宋"/>
          <w:color w:val="000000"/>
          <w:szCs w:val="21"/>
          <w:lang w:val="zh-CN"/>
        </w:rPr>
        <w:t xml:space="preserve">的询问</w:t>
      </w:r>
      <w:r>
        <w:rPr>
          <w:rFonts w:hint="eastAsia" w:ascii="仿宋" w:hAnsi="仿宋" w:eastAsia="仿宋" w:cs="仿宋"/>
          <w:color w:val="000000"/>
          <w:szCs w:val="21"/>
        </w:rPr>
        <w:t xml:space="preserve">或</w:t>
      </w:r>
      <w:r>
        <w:rPr>
          <w:rFonts w:hint="eastAsia" w:ascii="仿宋" w:hAnsi="仿宋" w:eastAsia="仿宋" w:cs="仿宋"/>
          <w:color w:val="000000"/>
          <w:szCs w:val="21"/>
          <w:lang w:val="zh-CN"/>
        </w:rPr>
        <w:t xml:space="preserve">质疑向采购代理提出，由采购代理负责答复。</w:t>
      </w:r>
      <w:r>
        <w:rPr>
          <w:rFonts w:hint="eastAsia" w:ascii="仿宋" w:hAnsi="仿宋" w:eastAsia="仿宋" w:cs="仿宋"/>
          <w:color w:val="000000"/>
          <w:szCs w:val="21"/>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36.</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以下情形的质疑不予受理：</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1</w:t>
      </w:r>
      <w:r>
        <w:rPr>
          <w:rFonts w:hint="eastAsia" w:ascii="仿宋" w:hAnsi="仿宋" w:eastAsia="仿宋" w:cs="仿宋"/>
          <w:color w:val="000000"/>
          <w:szCs w:val="21"/>
          <w:lang w:val="zh-CN"/>
        </w:rPr>
        <w:t xml:space="preserve">） 内容不符合《政府采购质疑和投诉办法》第十二条规定的质疑；</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2</w:t>
      </w:r>
      <w:r>
        <w:rPr>
          <w:rFonts w:hint="eastAsia" w:ascii="仿宋" w:hAnsi="仿宋" w:eastAsia="仿宋" w:cs="仿宋"/>
          <w:color w:val="000000"/>
          <w:szCs w:val="21"/>
          <w:lang w:val="zh-CN"/>
        </w:rPr>
        <w:t xml:space="preserve">） 超出政府采购法定期限的质疑；</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3</w:t>
      </w:r>
      <w:r>
        <w:rPr>
          <w:rFonts w:hint="eastAsia" w:ascii="仿宋" w:hAnsi="仿宋" w:eastAsia="仿宋" w:cs="仿宋"/>
          <w:color w:val="000000"/>
          <w:szCs w:val="21"/>
          <w:lang w:val="zh-CN"/>
        </w:rPr>
        <w:t xml:space="preserve">） 以传真、电子邮件等方式递交的非原件形式的质疑。</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 未参加采购活动或在采购活动中自身权益未受到损害的供应商所提出的质疑。</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5</w:t>
      </w:r>
      <w:r>
        <w:rPr>
          <w:rFonts w:hint="eastAsia" w:ascii="仿宋" w:hAnsi="仿宋" w:eastAsia="仿宋" w:cs="仿宋"/>
          <w:color w:val="000000"/>
          <w:szCs w:val="21"/>
          <w:lang w:val="zh-CN"/>
        </w:rPr>
        <w:t xml:space="preserve">） 供应商组成联合体参加采购活动，联合体中任何一方或多方未按要求签字或盖章、加盖公章的质疑。</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6</w:t>
      </w:r>
      <w:r>
        <w:rPr>
          <w:rFonts w:hint="eastAsia" w:ascii="仿宋" w:hAnsi="仿宋" w:eastAsia="仿宋" w:cs="仿宋"/>
          <w:color w:val="000000"/>
          <w:szCs w:val="21"/>
          <w:lang w:val="zh-CN"/>
        </w:rPr>
        <w:t xml:space="preserve">） 法律法规规定的其他不予受理情形。</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37.</w:t>
      </w:r>
      <w:r>
        <w:rPr>
          <w:rFonts w:hint="eastAsia" w:ascii="仿宋" w:hAnsi="仿宋" w:eastAsia="仿宋" w:cs="仿宋"/>
          <w:color w:val="000000"/>
          <w:szCs w:val="21"/>
        </w:rPr>
        <w:t xml:space="preserve"> </w:t>
      </w:r>
      <w:r>
        <w:rPr>
          <w:rFonts w:hint="eastAsia" w:ascii="仿宋" w:hAnsi="仿宋" w:eastAsia="仿宋" w:cs="仿宋"/>
          <w:color w:val="000000"/>
          <w:szCs w:val="21"/>
          <w:lang w:val="zh-CN"/>
        </w:rPr>
        <w:t xml:space="preserve">供应商提出书面质疑必须有理、有据，不得捏造事实、提供虚假材料进行恶意质疑。否则，一经查实，采购代理或采购人有权依据政府采购的有关规定，报请政府采购监管部门对该供应商进行相应的行政处罚和记录该供应商的失信信息。</w:t>
      </w:r>
      <w:r>
        <w:rPr>
          <w:rFonts w:hint="eastAsia" w:ascii="仿宋" w:hAnsi="仿宋" w:eastAsia="仿宋" w:cs="仿宋"/>
          <w:color w:val="000000"/>
          <w:szCs w:val="21"/>
          <w:lang w:val="zh-CN"/>
        </w:rPr>
      </w:r>
      <w:r/>
    </w:p>
    <w:p>
      <w:pPr>
        <w:pStyle w:val="1562"/>
        <w:rPr>
          <w:rFonts w:hint="eastAsia" w:ascii="仿宋" w:hAnsi="仿宋" w:eastAsia="仿宋" w:cs="仿宋"/>
          <w:b w:val="0"/>
          <w:bCs w:val="0"/>
          <w:color w:val="000000"/>
          <w:sz w:val="36"/>
          <w:szCs w:val="36"/>
          <w:highlight w:val="none"/>
        </w:rPr>
      </w:pPr>
      <w:r>
        <w:rPr>
          <w:rFonts w:hint="eastAsia" w:ascii="仿宋" w:hAnsi="仿宋" w:eastAsia="仿宋" w:cs="仿宋"/>
          <w:b w:val="0"/>
          <w:bCs w:val="0"/>
          <w:sz w:val="21"/>
          <w:szCs w:val="21"/>
          <w:highlight w:val="none"/>
        </w:rPr>
        <w:br w:type="page" w:clear="all"/>
      </w:r>
      <w:r>
        <w:rPr>
          <w:rFonts w:hint="eastAsia" w:ascii="仿宋" w:hAnsi="仿宋" w:eastAsia="仿宋" w:cs="仿宋"/>
          <w:color w:val="000000"/>
          <w:sz w:val="36"/>
          <w:szCs w:val="36"/>
          <w:highlight w:val="none"/>
          <w:lang w:val="zh-CN"/>
        </w:rPr>
        <w:t xml:space="preserve">第三章 评标标准</w:t>
      </w:r>
      <w:r>
        <w:rPr>
          <w:rFonts w:hint="eastAsia" w:ascii="仿宋" w:hAnsi="仿宋" w:eastAsia="仿宋" w:cs="仿宋"/>
          <w:b w:val="0"/>
          <w:bCs w:val="0"/>
          <w:color w:val="000000"/>
          <w:sz w:val="36"/>
          <w:szCs w:val="36"/>
          <w:highlight w:val="none"/>
        </w:rPr>
      </w:r>
      <w:r/>
    </w:p>
    <w:p>
      <w:pPr>
        <w:pStyle w:val="1109"/>
        <w:ind w:firstLine="420"/>
        <w:jc w:val="left"/>
        <w:spacing w:line="360" w:lineRule="auto"/>
        <w:shd w:val="clear" w:color="auto" w:fill="ffffff"/>
        <w:widowControl/>
        <w:rPr>
          <w:rFonts w:hint="eastAsia" w:ascii="仿宋" w:hAnsi="仿宋" w:eastAsia="仿宋" w:cs="仿宋"/>
          <w:sz w:val="21"/>
          <w:szCs w:val="21"/>
          <w:highlight w:val="none"/>
        </w:rPr>
        <w:outlineLvl w:val="0"/>
      </w:pPr>
      <w:r>
        <w:rPr>
          <w:rFonts w:hint="eastAsia" w:ascii="仿宋" w:hAnsi="仿宋" w:eastAsia="仿宋" w:cs="仿宋"/>
          <w:color w:val="000000"/>
          <w:szCs w:val="21"/>
          <w:highlight w:val="none"/>
        </w:rPr>
        <w:t xml:space="preserve">本项目拟采用综合评分法，评分统计方法采用百分制（满分100分），将全部磋商小组成员评分直接进行算术平均，小数点后保留2位。按评审后得分由高到低顺序排列，得分相同的，按报价由低到高顺序排列；得分且报价相同的，按技术得分由高到低</w:t>
      </w:r>
      <w:r>
        <w:rPr>
          <w:rFonts w:hint="eastAsia" w:ascii="仿宋" w:hAnsi="仿宋" w:eastAsia="仿宋" w:cs="仿宋"/>
          <w:color w:val="000000"/>
          <w:szCs w:val="21"/>
        </w:rPr>
        <w:t xml:space="preserve">排序；得分、报价、技术得分均相同的，由磋商小组随机抽取。</w:t>
      </w:r>
      <w:r>
        <w:rPr>
          <w:rFonts w:hint="eastAsia" w:ascii="仿宋" w:hAnsi="仿宋" w:eastAsia="仿宋" w:cs="仿宋"/>
          <w:sz w:val="21"/>
          <w:szCs w:val="21"/>
          <w:highlight w:val="none"/>
        </w:rPr>
      </w:r>
      <w:r/>
    </w:p>
    <w:tbl>
      <w:tblPr>
        <w:tblW w:w="9570" w:type="dxa"/>
        <w:jc w:val="center"/>
        <w:tblInd w:w="88"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20" w:type="dxa"/>
          <w:top w:w="20" w:type="dxa"/>
          <w:right w:w="20" w:type="dxa"/>
          <w:bottom w:w="20" w:type="dxa"/>
        </w:tblCellMar>
        <w:tblLook w:val="04A0" w:firstRow="1" w:lastRow="0" w:firstColumn="1" w:lastColumn="0" w:noHBand="0" w:noVBand="1"/>
      </w:tblPr>
      <w:tblGrid>
        <w:gridCol w:w="1200"/>
        <w:gridCol w:w="690"/>
        <w:gridCol w:w="7080"/>
        <w:gridCol w:w="600"/>
      </w:tblGrid>
      <w:tr>
        <w:trPr>
          <w:trHeight w:val="60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b/>
                <w:color w:val="000000"/>
              </w:rPr>
              <w:t xml:space="preserve">评分因素</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b/>
                <w:color w:val="000000"/>
              </w:rPr>
              <w:t xml:space="preserve">分值</w:t>
            </w:r>
            <w:r>
              <w:rPr>
                <w:rFonts w:hint="eastAsia" w:ascii="仿宋" w:hAnsi="仿宋" w:eastAsia="仿宋" w:cs="仿宋"/>
              </w:rPr>
            </w:r>
            <w:r/>
          </w:p>
        </w:tc>
        <w:tc>
          <w:tcPr>
            <w:tcMar>
              <w:left w:w="20" w:type="dxa"/>
              <w:top w:w="20" w:type="dxa"/>
              <w:right w:w="20" w:type="dxa"/>
              <w:bottom w:w="20" w:type="dxa"/>
            </w:tcMar>
            <w:tcW w:w="708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b/>
                <w:color w:val="000000"/>
              </w:rPr>
              <w:t xml:space="preserve">评分标准</w:t>
            </w:r>
            <w:r>
              <w:rPr>
                <w:rFonts w:hint="eastAsia" w:ascii="仿宋" w:hAnsi="仿宋" w:eastAsia="仿宋" w:cs="仿宋"/>
              </w:rPr>
            </w:r>
            <w:r/>
          </w:p>
        </w:tc>
        <w:tc>
          <w:tcPr>
            <w:tcMar>
              <w:left w:w="20" w:type="dxa"/>
              <w:top w:w="20" w:type="dxa"/>
              <w:right w:w="20" w:type="dxa"/>
              <w:bottom w:w="20" w:type="dxa"/>
            </w:tcMar>
            <w:tcW w:w="600" w:type="dxa"/>
            <w:vAlign w:val="center"/>
            <w:textDirection w:val="lrTb"/>
            <w:noWrap w:val="false"/>
          </w:tcPr>
          <w:p>
            <w:pPr>
              <w:pStyle w:val="1109"/>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color w:val="000000"/>
              </w:rPr>
              <w:t xml:space="preserve">投标报价</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55</w:t>
            </w:r>
            <w:r>
              <w:rPr>
                <w:rFonts w:ascii="仿宋" w:hAnsi="仿宋" w:eastAsia="仿宋" w:cs="仿宋"/>
                <w:color w:val="000000"/>
                <w:highlight w:val="none"/>
                <w:lang w:val="en-US"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color w:val="000000"/>
                <w:highlight w:val="none"/>
                <w:lang w:eastAsia="zh-CN"/>
              </w:rPr>
            </w:pPr>
            <w:r>
              <w:rPr>
                <w:rFonts w:hint="eastAsia" w:ascii="仿宋" w:hAnsi="仿宋" w:eastAsia="仿宋" w:cs="仿宋"/>
                <w:color w:val="000000"/>
                <w:szCs w:val="21"/>
                <w:highlight w:val="none"/>
              </w:rPr>
              <w:t xml:space="preserve">价格分采用低价优先法计算，即满足采购文件要求且最终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rPr>
              <w:t xml:space="preserve">报价最低的供应商报价为评标基准价，其价格分为满分</w:t>
            </w:r>
            <w:r>
              <w:rPr>
                <w:rFonts w:hint="eastAsia" w:ascii="仿宋" w:hAnsi="仿宋" w:eastAsia="仿宋" w:cs="仿宋"/>
                <w:color w:val="000000"/>
                <w:szCs w:val="21"/>
                <w:highlight w:val="none"/>
                <w:lang w:val="en-US" w:eastAsia="zh-CN"/>
              </w:rPr>
              <w:t xml:space="preserve">55</w:t>
            </w:r>
            <w:r>
              <w:rPr>
                <w:rFonts w:hint="eastAsia" w:ascii="仿宋" w:hAnsi="仿宋" w:eastAsia="仿宋" w:cs="仿宋"/>
                <w:color w:val="000000"/>
                <w:szCs w:val="21"/>
                <w:highlight w:val="none"/>
              </w:rPr>
              <w:t xml:space="preserve">分，其他供应商的价格分统一按照以下公式计算：投标报价得分=（评标基准价/该供应商的最终</w:t>
            </w:r>
            <w:r>
              <w:rPr>
                <w:rFonts w:hint="eastAsia" w:ascii="仿宋" w:hAnsi="仿宋" w:eastAsia="仿宋" w:cs="仿宋"/>
                <w:color w:val="000000"/>
                <w:szCs w:val="21"/>
                <w:highlight w:val="none"/>
                <w:lang w:val="en-US" w:eastAsia="zh-CN"/>
              </w:rPr>
              <w:t xml:space="preserve">评审</w:t>
            </w:r>
            <w:r>
              <w:rPr>
                <w:rFonts w:hint="eastAsia" w:ascii="仿宋" w:hAnsi="仿宋" w:eastAsia="仿宋" w:cs="仿宋"/>
                <w:color w:val="000000"/>
                <w:szCs w:val="21"/>
                <w:highlight w:val="none"/>
              </w:rPr>
              <w:t xml:space="preserve">报价）*</w:t>
            </w:r>
            <w:r>
              <w:rPr>
                <w:rFonts w:hint="eastAsia" w:ascii="仿宋" w:hAnsi="仿宋" w:eastAsia="仿宋" w:cs="仿宋"/>
                <w:color w:val="000000"/>
                <w:szCs w:val="21"/>
                <w:highlight w:val="none"/>
                <w:lang w:val="en-US" w:eastAsia="zh-CN"/>
              </w:rPr>
              <w:t xml:space="preserve">55</w:t>
            </w:r>
            <w:r>
              <w:rPr>
                <w:rFonts w:hint="eastAsia" w:ascii="仿宋" w:hAnsi="仿宋" w:eastAsia="仿宋" w:cs="仿宋"/>
                <w:color w:val="000000"/>
                <w:szCs w:val="21"/>
                <w:highlight w:val="none"/>
              </w:rPr>
              <w:t xml:space="preserve">。（小数点后保留两位）</w:t>
            </w:r>
            <w:r>
              <w:rPr>
                <w:rFonts w:hint="eastAsia" w:ascii="仿宋" w:hAnsi="仿宋" w:eastAsia="仿宋" w:cs="仿宋"/>
                <w:color w:val="000000"/>
                <w:highlight w:val="none"/>
                <w:lang w:eastAsia="zh-CN"/>
              </w:rPr>
            </w:r>
            <w:r/>
          </w:p>
        </w:tc>
        <w:tc>
          <w:tcPr>
            <w:tcMar>
              <w:left w:w="20" w:type="dxa"/>
              <w:top w:w="20" w:type="dxa"/>
              <w:right w:w="20" w:type="dxa"/>
              <w:bottom w:w="20" w:type="dxa"/>
            </w:tcMar>
            <w:tcW w:w="600" w:type="dxa"/>
            <w:vAlign w:val="center"/>
            <w:textDirection w:val="lrTb"/>
            <w:noWrap w:val="false"/>
          </w:tcPr>
          <w:p>
            <w:pPr>
              <w:pStyle w:val="1109"/>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color w:val="000000"/>
              </w:rPr>
              <w:t xml:space="preserve">企业业绩</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lang w:eastAsia="zh-CN"/>
              </w:rPr>
            </w:pPr>
            <w:r>
              <w:rPr>
                <w:rFonts w:hint="eastAsia" w:ascii="仿宋" w:hAnsi="仿宋" w:eastAsia="仿宋" w:cs="仿宋"/>
                <w:color w:val="000000"/>
                <w:lang w:val="en-US" w:eastAsia="zh-CN"/>
              </w:rPr>
              <w:t xml:space="preserve">9</w:t>
            </w:r>
            <w:r>
              <w:rPr>
                <w:rFonts w:hint="eastAsia" w:ascii="仿宋" w:hAnsi="仿宋" w:eastAsia="仿宋" w:cs="仿宋"/>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lang w:eastAsia="zh-CN"/>
              </w:rPr>
            </w:pPr>
            <w:r>
              <w:rPr>
                <w:rFonts w:hint="eastAsia" w:ascii="仿宋" w:hAnsi="仿宋" w:eastAsia="仿宋" w:cs="仿宋"/>
                <w:color w:val="000000"/>
              </w:rPr>
              <w:t xml:space="preserve">供应商自2023年1月1日（以竣工验收时间为准）以来，承担过类似业绩</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至少包括电力工程或智能化工程</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，有1个得</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分，最高得</w:t>
            </w:r>
            <w:r>
              <w:rPr>
                <w:rFonts w:hint="eastAsia" w:ascii="仿宋" w:hAnsi="仿宋" w:eastAsia="仿宋" w:cs="仿宋"/>
                <w:color w:val="000000"/>
                <w:lang w:val="en-US" w:eastAsia="zh-CN"/>
              </w:rPr>
              <w:t xml:space="preserve">9</w:t>
            </w:r>
            <w:r>
              <w:rPr>
                <w:rFonts w:hint="eastAsia" w:ascii="仿宋" w:hAnsi="仿宋" w:eastAsia="仿宋" w:cs="仿宋"/>
                <w:color w:val="000000"/>
              </w:rPr>
              <w:t xml:space="preserve">分。（提供中标通知书（成交通知书）、施工合同、竣工验收证明材料复印件并加盖公章，三者缺一不可；直接发包项目可不提供中标通知书，但须提供加盖行业主管部门签章的直接发包登记表或发包人出具的加盖单位公章的直接发包证明。若供应商提供的业绩为工程总承包业绩且合同中包含施工的，则业绩证明材料中应能明确反映施工内容，否则该业绩不予认可。提供的材料必须能反映出相关内容，否则视为未提供。企业业绩与项目负责人业绩可兼得</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联合体成员业绩均予以认可</w:t>
            </w:r>
            <w:r>
              <w:rPr>
                <w:rFonts w:hint="eastAsia" w:ascii="仿宋" w:hAnsi="仿宋" w:eastAsia="仿宋" w:cs="仿宋"/>
                <w:color w:val="000000"/>
              </w:rPr>
              <w:t xml:space="preserve">）</w:t>
            </w:r>
            <w:r>
              <w:rPr>
                <w:rFonts w:hint="eastAsia" w:ascii="仿宋" w:hAnsi="仿宋" w:eastAsia="仿宋" w:cs="仿宋"/>
                <w:lang w:eastAsia="zh-CN"/>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color w:val="000000"/>
              </w:rPr>
              <w:t xml:space="preserve">项目负责人业绩</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lang w:eastAsia="zh-CN"/>
              </w:rPr>
            </w:pPr>
            <w:r>
              <w:rPr>
                <w:rFonts w:hint="eastAsia" w:ascii="仿宋" w:hAnsi="仿宋" w:eastAsia="仿宋" w:cs="仿宋"/>
                <w:color w:val="000000"/>
                <w:lang w:val="en-US" w:eastAsia="zh-CN"/>
              </w:rPr>
              <w:t xml:space="preserve">6</w:t>
            </w:r>
            <w:r>
              <w:rPr>
                <w:rFonts w:hint="eastAsia" w:ascii="仿宋" w:hAnsi="仿宋" w:eastAsia="仿宋" w:cs="仿宋"/>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rPr>
            </w:pPr>
            <w:r>
              <w:rPr>
                <w:rFonts w:hint="eastAsia" w:ascii="仿宋" w:hAnsi="仿宋" w:eastAsia="仿宋" w:cs="仿宋"/>
                <w:color w:val="000000"/>
              </w:rPr>
              <w:t xml:space="preserve">项目负责人自2023年1月1日（以竣工验收时间为准）以来，承担过类似业绩</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至少包括电力工程或智能化工程</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，有1个得</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分，最高得</w:t>
            </w:r>
            <w:r>
              <w:rPr>
                <w:rFonts w:hint="eastAsia" w:ascii="仿宋" w:hAnsi="仿宋" w:eastAsia="仿宋" w:cs="仿宋"/>
                <w:color w:val="000000"/>
                <w:lang w:val="en-US" w:eastAsia="zh-CN"/>
              </w:rPr>
              <w:t xml:space="preserve">6</w:t>
            </w:r>
            <w:r>
              <w:rPr>
                <w:rFonts w:hint="eastAsia" w:ascii="仿宋" w:hAnsi="仿宋" w:eastAsia="仿宋" w:cs="仿宋"/>
                <w:color w:val="000000"/>
              </w:rPr>
              <w:t xml:space="preserve">分。（提供中标通知书（成交通知书）、施工合同、竣工验收证明材料复印件并加盖公章，三者缺一不可；直接发包项目可不提供中标通知书，但须提供加盖行业主管部门签章的直接发包登记表或发包人出具的加盖单位公章的直接发包证明。若供应商提供的业绩为工程总承包业绩且合同中包含施工的，则业绩证明材料中应能明确反映施工内容，否则该业绩不予认可。提供的材料必须能反映出相关内容，否则视为未提供。企业业绩与项目负责人业绩可兼得；</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联合体成员业绩均予以认可；</w:t>
            </w:r>
            <w:r>
              <w:rPr>
                <w:rFonts w:hint="eastAsia" w:ascii="仿宋" w:hAnsi="仿宋" w:eastAsia="仿宋" w:cs="仿宋"/>
                <w:color w:val="000000"/>
              </w:rPr>
              <w:t xml:space="preserve">项目负责人业绩需为供应商承接的，否则不予认可）</w:t>
            </w:r>
            <w:r>
              <w:rPr>
                <w:rFonts w:hint="eastAsia" w:ascii="仿宋" w:hAnsi="仿宋" w:eastAsia="仿宋" w:cs="仿宋"/>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color w:val="000000"/>
              </w:rPr>
              <w:t xml:space="preserve">项目负责人职称</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lang w:eastAsia="zh-CN"/>
              </w:rPr>
            </w:pPr>
            <w:r>
              <w:rPr>
                <w:rFonts w:hint="eastAsia" w:ascii="仿宋" w:hAnsi="仿宋" w:eastAsia="仿宋" w:cs="仿宋"/>
                <w:lang w:val="en-US" w:eastAsia="zh-CN"/>
              </w:rPr>
              <w:t xml:space="preserve">2</w:t>
            </w:r>
            <w:r>
              <w:rPr>
                <w:rFonts w:hint="eastAsia" w:ascii="仿宋" w:hAnsi="仿宋" w:eastAsia="仿宋" w:cs="仿宋"/>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color w:val="000000"/>
                <w:lang w:eastAsia="zh-CN"/>
              </w:rPr>
            </w:pPr>
            <w:r>
              <w:rPr>
                <w:rFonts w:hint="eastAsia" w:ascii="仿宋" w:hAnsi="仿宋" w:eastAsia="仿宋" w:cs="仿宋"/>
                <w:color w:val="000000"/>
              </w:rPr>
              <w:t xml:space="preserve">拟派项目负责人具有建设工程类中级技术职称得2分。（提供有效职称证书复印件并加盖公章，专业以职称证书专业为准；职称证书无法体现所学专业的，以学历证书为准）</w:t>
            </w:r>
            <w:r>
              <w:rPr>
                <w:rFonts w:hint="eastAsia" w:ascii="仿宋" w:hAnsi="仿宋" w:eastAsia="仿宋" w:cs="仿宋"/>
                <w:color w:val="000000"/>
                <w:lang w:eastAsia="zh-CN"/>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color w:val="000000"/>
                <w:lang w:val="en-US" w:eastAsia="zh-CN"/>
              </w:rPr>
            </w:pPr>
            <w:r>
              <w:rPr>
                <w:rFonts w:hint="eastAsia" w:ascii="仿宋" w:hAnsi="仿宋" w:eastAsia="仿宋" w:cs="仿宋"/>
                <w:color w:val="000000"/>
              </w:rPr>
              <w:t xml:space="preserve">项目组成员</w:t>
            </w:r>
            <w:r>
              <w:rPr>
                <w:rFonts w:hint="eastAsia" w:ascii="仿宋" w:hAnsi="仿宋" w:eastAsia="仿宋" w:cs="仿宋"/>
                <w:color w:val="000000"/>
                <w:lang w:val="en-US" w:eastAsia="zh-CN"/>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color w:val="ff0000"/>
                <w:lang w:eastAsia="zh-CN"/>
              </w:rPr>
            </w:pPr>
            <w:r>
              <w:rPr>
                <w:rFonts w:hint="eastAsia" w:ascii="仿宋" w:hAnsi="仿宋" w:eastAsia="仿宋" w:cs="仿宋"/>
                <w:lang w:val="en-US" w:eastAsia="zh-CN"/>
              </w:rPr>
              <w:t xml:space="preserve">3</w:t>
            </w:r>
            <w:r>
              <w:rPr>
                <w:rFonts w:hint="eastAsia" w:ascii="仿宋" w:hAnsi="仿宋" w:eastAsia="仿宋" w:cs="仿宋"/>
                <w:color w:val="ff0000"/>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拟派的施工员、造价员</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质量员、材料员、劳务员</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或</w:t>
            </w:r>
            <w:r>
              <w:rPr>
                <w:rFonts w:hint="eastAsia" w:ascii="仿宋" w:hAnsi="仿宋" w:eastAsia="仿宋" w:cs="仿宋"/>
                <w:color w:val="000000"/>
              </w:rPr>
              <w:t xml:space="preserve">资料员</w:t>
            </w:r>
            <w:r>
              <w:rPr>
                <w:rFonts w:hint="eastAsia" w:ascii="仿宋" w:hAnsi="仿宋" w:eastAsia="仿宋" w:cs="仿宋"/>
                <w:color w:val="000000"/>
                <w:lang w:eastAsia="zh-CN"/>
              </w:rPr>
              <w:t xml:space="preserve">）、</w:t>
            </w:r>
            <w:r>
              <w:rPr>
                <w:rFonts w:hint="eastAsia" w:ascii="仿宋" w:hAnsi="仿宋" w:eastAsia="仿宋" w:cs="仿宋"/>
                <w:color w:val="000000"/>
              </w:rPr>
              <w:t xml:space="preserve">安全员</w:t>
            </w:r>
            <w:r>
              <w:rPr>
                <w:rFonts w:hint="eastAsia" w:ascii="仿宋" w:hAnsi="仿宋" w:eastAsia="仿宋" w:cs="仿宋"/>
                <w:color w:val="000000"/>
                <w:lang w:val="en-US" w:eastAsia="zh-CN"/>
              </w:rPr>
              <w:t xml:space="preserve">需</w:t>
            </w:r>
            <w:r>
              <w:rPr>
                <w:rFonts w:hint="eastAsia" w:ascii="仿宋" w:hAnsi="仿宋" w:eastAsia="仿宋" w:cs="仿宋"/>
                <w:color w:val="000000"/>
              </w:rPr>
              <w:t xml:space="preserve">具有对应岗位证书</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每提供一种岗位证书得0.5分，满分3分</w:t>
            </w:r>
            <w:r>
              <w:rPr>
                <w:rFonts w:hint="eastAsia" w:ascii="仿宋" w:hAnsi="仿宋" w:eastAsia="仿宋" w:cs="仿宋"/>
                <w:color w:val="000000"/>
              </w:rPr>
              <w:t xml:space="preserve">。（提供人员有效证书、社保机构出具近半年（</w:t>
            </w:r>
            <w:r>
              <w:rPr>
                <w:rFonts w:hint="eastAsia" w:ascii="仿宋" w:hAnsi="仿宋" w:eastAsia="仿宋" w:cs="仿宋"/>
                <w:color w:val="000000"/>
                <w:lang w:eastAsia="zh-CN"/>
              </w:rPr>
              <w:t xml:space="preserve">2026年2月至2026年7月</w:t>
            </w:r>
            <w:r>
              <w:rPr>
                <w:rFonts w:hint="eastAsia" w:ascii="仿宋" w:hAnsi="仿宋" w:eastAsia="仿宋" w:cs="仿宋"/>
                <w:color w:val="000000"/>
              </w:rPr>
              <w:t xml:space="preserve">）任意一个月供应商为上述人员缴纳的养老保险金缴费证明材料（加盖社保中心章或社保中心参保缴费证明电子专用章）。若属企业退休人员、事业编制人员、现役军人等客观原因无法提供养老保险金缴费证明，必须出具相关证明材料，否则一律按未提供养老保险金缴费证明材料处理。每人仅计取一次分数。项目负责人</w:t>
            </w:r>
            <w:r>
              <w:rPr>
                <w:rFonts w:hint="eastAsia" w:ascii="仿宋" w:hAnsi="仿宋" w:eastAsia="仿宋" w:cs="仿宋"/>
                <w:color w:val="000000"/>
                <w:lang w:val="en-US" w:eastAsia="zh-CN"/>
              </w:rPr>
              <w:t xml:space="preserve">与</w:t>
            </w:r>
            <w:r>
              <w:rPr>
                <w:rFonts w:hint="eastAsia" w:ascii="仿宋" w:hAnsi="仿宋" w:eastAsia="仿宋" w:cs="仿宋"/>
                <w:color w:val="000000"/>
              </w:rPr>
              <w:t xml:space="preserve">项目组其他成员一人一岗，互相不可兼任</w:t>
            </w:r>
            <w:r>
              <w:rPr>
                <w:rFonts w:hint="eastAsia" w:ascii="仿宋" w:hAnsi="仿宋" w:eastAsia="仿宋" w:cs="仿宋"/>
                <w:color w:val="000000"/>
                <w:lang w:eastAsia="zh-CN"/>
              </w:rPr>
              <w:t xml:space="preserve">；</w:t>
            </w:r>
            <w:r>
              <w:rPr>
                <w:rFonts w:hint="eastAsia" w:ascii="仿宋" w:hAnsi="仿宋" w:eastAsia="仿宋" w:cs="仿宋"/>
                <w:color w:val="000000"/>
                <w:lang w:val="en-US" w:eastAsia="zh-CN"/>
              </w:rPr>
              <w:t xml:space="preserve">每种岗位证书仅计取一次分数</w:t>
            </w:r>
            <w:r>
              <w:rPr>
                <w:rFonts w:hint="eastAsia" w:ascii="仿宋" w:hAnsi="仿宋" w:eastAsia="仿宋" w:cs="仿宋"/>
                <w:color w:val="000000"/>
              </w:rPr>
              <w:t xml:space="preserve">）</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color w:val="000000"/>
              </w:rPr>
              <w:t xml:space="preserve">施工总体布署</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lang w:eastAsia="zh-CN"/>
              </w:rPr>
            </w:pPr>
            <w:r>
              <w:rPr>
                <w:rFonts w:hint="eastAsia" w:ascii="仿宋" w:hAnsi="仿宋" w:eastAsia="仿宋" w:cs="仿宋"/>
                <w:color w:val="000000"/>
                <w:lang w:val="en-US" w:eastAsia="zh-CN"/>
              </w:rPr>
              <w:t xml:space="preserve">5</w:t>
            </w:r>
            <w:r>
              <w:rPr>
                <w:rFonts w:hint="eastAsia" w:ascii="仿宋" w:hAnsi="仿宋" w:eastAsia="仿宋" w:cs="仿宋"/>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5</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3</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109"/>
              <w:jc w:val="left"/>
              <w:spacing w:line="360" w:lineRule="auto"/>
              <w:rPr>
                <w:rFonts w:hint="eastAsia" w:ascii="仿宋" w:hAnsi="仿宋" w:eastAsia="仿宋" w:cs="仿宋"/>
              </w:rPr>
            </w:pPr>
            <w:r>
              <w:rPr>
                <w:rFonts w:hint="eastAsia" w:ascii="仿宋" w:hAnsi="仿宋" w:eastAsia="仿宋" w:cs="仿宋"/>
                <w:color w:val="000000"/>
              </w:rPr>
              <w:t xml:space="preserve">无不得分。</w:t>
            </w:r>
            <w:r>
              <w:rPr>
                <w:rFonts w:hint="eastAsia" w:ascii="仿宋" w:hAnsi="仿宋" w:eastAsia="仿宋" w:cs="仿宋"/>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color w:val="000000"/>
              </w:rPr>
            </w:pPr>
            <w:r>
              <w:rPr>
                <w:rFonts w:hint="eastAsia" w:ascii="仿宋" w:hAnsi="仿宋" w:eastAsia="仿宋" w:cs="仿宋"/>
                <w:color w:val="000000"/>
              </w:rPr>
              <w:t xml:space="preserve">工期进度计划及保证措施</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color w:val="000000"/>
              </w:rPr>
            </w:pPr>
            <w:r>
              <w:rPr>
                <w:rFonts w:hint="eastAsia" w:ascii="仿宋" w:hAnsi="仿宋" w:eastAsia="仿宋" w:cs="仿宋"/>
                <w:color w:val="000000"/>
              </w:rPr>
              <w:t xml:space="preserve">质量管理计划及保证措施</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color w:val="000000"/>
              </w:rPr>
            </w:pPr>
            <w:r>
              <w:rPr>
                <w:rFonts w:hint="eastAsia" w:ascii="仿宋" w:hAnsi="仿宋" w:eastAsia="仿宋" w:cs="仿宋"/>
                <w:color w:val="000000"/>
              </w:rPr>
              <w:t xml:space="preserve">安全文明施工计划及保证措施</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color w:val="000000"/>
              </w:rPr>
            </w:pPr>
            <w:r>
              <w:rPr>
                <w:rFonts w:hint="eastAsia" w:ascii="仿宋" w:hAnsi="仿宋" w:eastAsia="仿宋" w:cs="仿宋"/>
                <w:color w:val="000000"/>
              </w:rPr>
              <w:t xml:space="preserve">劳动力、材料、机械设备计划方案</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描述较准确、内容较细致、基本满足本项目建设要求，得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描述不准确、内容不细致、不完全满足本项目建设要求的得1分；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color w:val="000000"/>
              </w:rPr>
            </w:pPr>
            <w:r>
              <w:rPr>
                <w:rFonts w:hint="eastAsia" w:ascii="仿宋" w:hAnsi="仿宋" w:eastAsia="仿宋" w:cs="仿宋"/>
                <w:color w:val="000000"/>
              </w:rPr>
              <w:t xml:space="preserve">重难点的具体处理措施</w:t>
            </w:r>
            <w:r>
              <w:rPr>
                <w:rFonts w:hint="eastAsia" w:ascii="仿宋" w:hAnsi="仿宋" w:eastAsia="仿宋" w:cs="仿宋"/>
                <w:color w:val="000000"/>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color w:val="000000"/>
                <w:lang w:eastAsia="zh-CN"/>
              </w:rPr>
            </w:pPr>
            <w:r>
              <w:rPr>
                <w:rFonts w:hint="eastAsia" w:ascii="仿宋" w:hAnsi="仿宋" w:eastAsia="仿宋" w:cs="仿宋"/>
                <w:color w:val="000000"/>
                <w:lang w:val="en-US" w:eastAsia="zh-CN"/>
              </w:rPr>
              <w:t xml:space="preserve">4</w:t>
            </w:r>
            <w:r>
              <w:rPr>
                <w:rFonts w:hint="eastAsia" w:ascii="仿宋" w:hAnsi="仿宋" w:eastAsia="仿宋" w:cs="仿宋"/>
                <w:color w:val="000000"/>
                <w:lang w:eastAsia="zh-CN"/>
              </w:rPr>
            </w:r>
            <w:r/>
          </w:p>
        </w:tc>
        <w:tc>
          <w:tcPr>
            <w:tcMar>
              <w:left w:w="20" w:type="dxa"/>
              <w:top w:w="20" w:type="dxa"/>
              <w:right w:w="20" w:type="dxa"/>
              <w:bottom w:w="20" w:type="dxa"/>
            </w:tcMar>
            <w:tcW w:w="7080" w:type="dxa"/>
            <w:vAlign w:val="top"/>
            <w:textDirection w:val="lrTb"/>
            <w:noWrap w:val="false"/>
          </w:tcPr>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描述准确、内容合理细致，满足本项目建设要求，得</w:t>
            </w:r>
            <w:r>
              <w:rPr>
                <w:rFonts w:hint="eastAsia" w:ascii="仿宋" w:hAnsi="仿宋" w:eastAsia="仿宋" w:cs="仿宋"/>
                <w:color w:val="000000"/>
                <w:lang w:val="en-US" w:eastAsia="zh-CN"/>
              </w:rPr>
              <w:t xml:space="preserve">4</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描述较准确、内容较细致、满足本项目建设要求，得</w:t>
            </w:r>
            <w:r>
              <w:rPr>
                <w:rFonts w:hint="eastAsia" w:ascii="仿宋" w:hAnsi="仿宋" w:eastAsia="仿宋" w:cs="仿宋"/>
                <w:color w:val="000000"/>
                <w:lang w:val="en-US" w:eastAsia="zh-CN"/>
              </w:rPr>
              <w:t xml:space="preserve">2</w:t>
            </w:r>
            <w:r>
              <w:rPr>
                <w:rFonts w:hint="eastAsia" w:ascii="仿宋" w:hAnsi="仿宋" w:eastAsia="仿宋" w:cs="仿宋"/>
                <w:color w:val="000000"/>
              </w:rPr>
              <w:t xml:space="preserve">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描述基本准确、基本满足本项目建设要求，得1分；</w:t>
            </w:r>
            <w:r>
              <w:rPr>
                <w:rFonts w:hint="eastAsia" w:ascii="仿宋" w:hAnsi="仿宋" w:eastAsia="仿宋" w:cs="仿宋"/>
                <w:color w:val="000000"/>
              </w:rPr>
            </w:r>
            <w:r/>
          </w:p>
          <w:p>
            <w:pPr>
              <w:pStyle w:val="1109"/>
              <w:jc w:val="left"/>
              <w:spacing w:line="360" w:lineRule="auto"/>
              <w:rPr>
                <w:rFonts w:hint="eastAsia" w:ascii="仿宋" w:hAnsi="仿宋" w:eastAsia="仿宋" w:cs="仿宋"/>
                <w:color w:val="000000"/>
              </w:rPr>
            </w:pPr>
            <w:r>
              <w:rPr>
                <w:rFonts w:hint="eastAsia" w:ascii="仿宋" w:hAnsi="仿宋" w:eastAsia="仿宋" w:cs="仿宋"/>
                <w:color w:val="000000"/>
              </w:rPr>
              <w:t xml:space="preserve">无不得分。</w:t>
            </w:r>
            <w:r>
              <w:rPr>
                <w:rFonts w:hint="eastAsia" w:ascii="仿宋" w:hAnsi="仿宋" w:eastAsia="仿宋" w:cs="仿宋"/>
                <w:color w:val="000000"/>
              </w:rPr>
            </w:r>
            <w:r/>
          </w:p>
        </w:tc>
        <w:tc>
          <w:tcPr>
            <w:tcMar>
              <w:left w:w="20" w:type="dxa"/>
              <w:top w:w="20" w:type="dxa"/>
              <w:right w:w="20" w:type="dxa"/>
              <w:bottom w:w="20" w:type="dxa"/>
            </w:tcMar>
            <w:tcW w:w="600" w:type="dxa"/>
            <w:vAlign w:val="center"/>
            <w:textDirection w:val="lrTb"/>
            <w:noWrap w:val="false"/>
          </w:tcPr>
          <w:p>
            <w:pPr>
              <w:pStyle w:val="1109"/>
              <w:jc w:val="left"/>
              <w:spacing w:line="360" w:lineRule="auto"/>
              <w:rPr>
                <w:rFonts w:hint="eastAsia" w:ascii="宋体" w:hAnsi="宋体" w:cs="宋体"/>
              </w:rPr>
            </w:pPr>
            <w:r>
              <w:rPr>
                <w:rFonts w:hint="eastAsia" w:ascii="宋体" w:hAnsi="宋体" w:cs="宋体"/>
              </w:rPr>
            </w:r>
            <w:r/>
          </w:p>
        </w:tc>
      </w:tr>
      <w:tr>
        <w:trPr>
          <w:trHeight w:val="720"/>
        </w:trPr>
        <w:tc>
          <w:tcPr>
            <w:tcMar>
              <w:left w:w="20" w:type="dxa"/>
              <w:top w:w="20" w:type="dxa"/>
              <w:right w:w="20" w:type="dxa"/>
              <w:bottom w:w="20" w:type="dxa"/>
            </w:tcMar>
            <w:tcW w:w="120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color w:val="000000"/>
              </w:rPr>
              <w:t xml:space="preserve">合计</w:t>
            </w:r>
            <w:r>
              <w:rPr>
                <w:rFonts w:hint="eastAsia" w:ascii="仿宋" w:hAnsi="仿宋" w:eastAsia="仿宋" w:cs="仿宋"/>
              </w:rPr>
            </w:r>
            <w:r/>
          </w:p>
        </w:tc>
        <w:tc>
          <w:tcPr>
            <w:tcMar>
              <w:left w:w="20" w:type="dxa"/>
              <w:top w:w="20" w:type="dxa"/>
              <w:right w:w="20" w:type="dxa"/>
              <w:bottom w:w="20" w:type="dxa"/>
            </w:tcMar>
            <w:tcW w:w="690" w:type="dxa"/>
            <w:vAlign w:val="center"/>
            <w:textDirection w:val="lrTb"/>
            <w:noWrap w:val="false"/>
          </w:tcPr>
          <w:p>
            <w:pPr>
              <w:pStyle w:val="1109"/>
              <w:jc w:val="center"/>
              <w:spacing w:line="360" w:lineRule="auto"/>
              <w:rPr>
                <w:rFonts w:hint="eastAsia" w:ascii="仿宋" w:hAnsi="仿宋" w:eastAsia="仿宋" w:cs="仿宋"/>
              </w:rPr>
            </w:pPr>
            <w:r>
              <w:rPr>
                <w:rFonts w:hint="eastAsia" w:ascii="仿宋" w:hAnsi="仿宋" w:eastAsia="仿宋" w:cs="仿宋"/>
                <w:color w:val="000000"/>
              </w:rPr>
              <w:t xml:space="preserve">100</w:t>
            </w:r>
            <w:r>
              <w:rPr>
                <w:rFonts w:hint="eastAsia" w:ascii="仿宋" w:hAnsi="仿宋" w:eastAsia="仿宋" w:cs="仿宋"/>
              </w:rPr>
            </w:r>
            <w:r/>
          </w:p>
        </w:tc>
        <w:tc>
          <w:tcPr>
            <w:tcMar>
              <w:left w:w="20" w:type="dxa"/>
              <w:top w:w="20" w:type="dxa"/>
              <w:right w:w="20" w:type="dxa"/>
              <w:bottom w:w="20" w:type="dxa"/>
            </w:tcMar>
            <w:tcW w:w="7080" w:type="dxa"/>
            <w:vAlign w:val="top"/>
            <w:textDirection w:val="lrTb"/>
            <w:noWrap w:val="false"/>
          </w:tcPr>
          <w:p>
            <w:pPr>
              <w:pStyle w:val="1109"/>
              <w:spacing w:line="360" w:lineRule="auto"/>
              <w:rPr>
                <w:rFonts w:hint="eastAsia" w:ascii="仿宋" w:hAnsi="仿宋" w:eastAsia="仿宋" w:cs="仿宋"/>
              </w:rPr>
            </w:pPr>
            <w:r>
              <w:rPr>
                <w:rFonts w:hint="eastAsia" w:ascii="仿宋" w:hAnsi="仿宋" w:eastAsia="仿宋" w:cs="仿宋"/>
              </w:rPr>
            </w:r>
            <w:r/>
          </w:p>
        </w:tc>
        <w:tc>
          <w:tcPr>
            <w:tcMar>
              <w:left w:w="20" w:type="dxa"/>
              <w:top w:w="20" w:type="dxa"/>
              <w:right w:w="20" w:type="dxa"/>
              <w:bottom w:w="20" w:type="dxa"/>
            </w:tcMar>
            <w:tcW w:w="600" w:type="dxa"/>
            <w:vAlign w:val="center"/>
            <w:textDirection w:val="lrTb"/>
            <w:noWrap w:val="false"/>
          </w:tcPr>
          <w:p>
            <w:pPr>
              <w:pStyle w:val="1109"/>
              <w:spacing w:line="360" w:lineRule="auto"/>
              <w:rPr>
                <w:rFonts w:hint="eastAsia" w:ascii="宋体" w:hAnsi="宋体" w:cs="宋体"/>
              </w:rPr>
            </w:pPr>
            <w:r>
              <w:rPr>
                <w:rFonts w:hint="eastAsia" w:ascii="宋体" w:hAnsi="宋体" w:cs="宋体"/>
              </w:rPr>
            </w:r>
            <w:r/>
          </w:p>
        </w:tc>
      </w:tr>
    </w:tbl>
    <w:p>
      <w:pPr>
        <w:pStyle w:val="1109"/>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说明：</w:t>
      </w:r>
      <w:r>
        <w:rPr>
          <w:rFonts w:hint="eastAsia" w:ascii="仿宋" w:hAnsi="仿宋" w:eastAsia="仿宋" w:cs="仿宋"/>
          <w:color w:val="000000"/>
          <w:szCs w:val="21"/>
        </w:rPr>
      </w:r>
      <w:r/>
    </w:p>
    <w:p>
      <w:pPr>
        <w:pStyle w:val="1109"/>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1</w:t>
      </w:r>
      <w:r>
        <w:rPr>
          <w:rFonts w:hint="eastAsia" w:ascii="仿宋" w:hAnsi="仿宋" w:eastAsia="仿宋" w:cs="仿宋"/>
          <w:color w:val="000000"/>
          <w:szCs w:val="21"/>
          <w:lang w:val="zh-CN"/>
        </w:rPr>
        <w:t xml:space="preserve">、对国家认定的节能产品和环保产品分别给予投标价的</w:t>
      </w:r>
      <w:r>
        <w:rPr>
          <w:rFonts w:hint="eastAsia" w:ascii="仿宋" w:hAnsi="仿宋" w:eastAsia="仿宋" w:cs="仿宋"/>
          <w:color w:val="000000"/>
          <w:szCs w:val="21"/>
        </w:rPr>
        <w:t xml:space="preserve">5%</w:t>
      </w:r>
      <w:r>
        <w:rPr>
          <w:rFonts w:hint="eastAsia" w:ascii="仿宋" w:hAnsi="仿宋" w:eastAsia="仿宋" w:cs="仿宋"/>
          <w:color w:val="000000"/>
          <w:szCs w:val="21"/>
          <w:lang w:val="zh-CN"/>
        </w:rPr>
        <w:t xml:space="preserve">价格扣除</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用扣除后的价格参与评审</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特别说明</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节能、环保产品必须纳入</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中国政府采购网</w:t>
      </w:r>
      <w:r>
        <w:rPr>
          <w:rFonts w:hint="eastAsia" w:ascii="仿宋" w:hAnsi="仿宋" w:eastAsia="仿宋" w:cs="仿宋"/>
          <w:color w:val="000000"/>
          <w:szCs w:val="21"/>
        </w:rPr>
        <w:t xml:space="preserve">http://www.ccgp.gov.cn”</w:t>
      </w:r>
      <w:r>
        <w:rPr>
          <w:rFonts w:hint="eastAsia" w:ascii="仿宋" w:hAnsi="仿宋" w:eastAsia="仿宋" w:cs="仿宋"/>
          <w:color w:val="000000"/>
          <w:szCs w:val="21"/>
          <w:lang w:val="zh-CN"/>
        </w:rPr>
        <w:t xml:space="preserve">等官方网站</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节能、环保产品查询系统</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且以提供的证书复印件为准</w:t>
      </w:r>
      <w:r>
        <w:rPr>
          <w:rFonts w:hint="eastAsia" w:ascii="仿宋" w:hAnsi="仿宋" w:eastAsia="仿宋" w:cs="仿宋"/>
          <w:color w:val="000000"/>
          <w:szCs w:val="21"/>
        </w:rPr>
        <w:t xml:space="preserve">）</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r>
      <w:r/>
    </w:p>
    <w:p>
      <w:pPr>
        <w:pStyle w:val="1109"/>
        <w:ind w:firstLine="422"/>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b/>
          <w:bCs/>
          <w:color w:val="000000"/>
          <w:szCs w:val="21"/>
          <w:lang w:val="en-US" w:eastAsia="zh-CN"/>
        </w:rPr>
        <w:t xml:space="preserve">2、</w:t>
      </w:r>
      <w:r>
        <w:rPr>
          <w:rFonts w:hint="eastAsia" w:ascii="仿宋" w:hAnsi="仿宋" w:eastAsia="仿宋" w:cs="仿宋"/>
          <w:color w:val="000000"/>
          <w:szCs w:val="21"/>
          <w:lang w:val="zh-CN"/>
        </w:rPr>
        <w:t xml:space="preserve">小微企业价格扣除</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1</w:t>
      </w:r>
      <w:r>
        <w:rPr>
          <w:rFonts w:hint="eastAsia" w:ascii="仿宋" w:hAnsi="仿宋" w:eastAsia="仿宋" w:cs="仿宋"/>
          <w:color w:val="000000"/>
          <w:szCs w:val="21"/>
          <w:lang w:val="zh-CN"/>
        </w:rPr>
        <w:t xml:space="preserve">）对于专门面向中小企业或小型、微型企业的项目，只面向中小企业或小型、微型企业采购，不再执行价格扣除，以原报价参与评审。</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对于非专门面向中小企业的项目，对小型和微型企业的价格给予5%的扣除，用扣除后的价格参与评审。</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eastAsia="zh-CN"/>
        </w:rPr>
        <w:t xml:space="preserve">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30%以上的，对联合体或者大中型企业的报价给予</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lang w:val="zh-CN" w:eastAsia="zh-CN"/>
        </w:rPr>
        <w:t xml:space="preserve">%的扣除，用扣除后的价格参加评审。</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2</w:t>
      </w:r>
      <w:r>
        <w:rPr>
          <w:rFonts w:hint="eastAsia" w:ascii="仿宋" w:hAnsi="仿宋" w:eastAsia="仿宋" w:cs="仿宋"/>
          <w:color w:val="000000"/>
          <w:szCs w:val="21"/>
          <w:lang w:val="zh-CN"/>
        </w:rPr>
        <w:t xml:space="preserve">）监狱和戒毒企业的价格扣除</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本项目对监狱和戒毒企业，给予5%的价格扣除，用扣除后的价格参与评审。监狱企业需提供由省级以上监狱管理局、戒毒管理局（含新疆生产建设兵团）出具的属于监狱企业的证明文件。</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监狱企业标准请参照《关于政府采购支持监狱企业发展有关问题的通知》（财库〔2014〕68号）。</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val="zh-CN"/>
        </w:rPr>
        <w:t xml:space="preserve">）残疾人福利性单位的价格扣除</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本项目对残疾人福利性单位，给予5%的价格扣除，用扣除后的价格参与评审。残疾人福利性单位需提供《残疾人福利性单位声明函》。</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残疾人福利性单位标准请参照《关于促进残疾人就业政府采购政策的通知》（财库〔2017〕141号）。</w:t>
      </w:r>
      <w:r>
        <w:rPr>
          <w:rFonts w:hint="eastAsia" w:ascii="仿宋" w:hAnsi="仿宋" w:eastAsia="仿宋" w:cs="仿宋"/>
          <w:color w:val="000000"/>
          <w:szCs w:val="21"/>
          <w:lang w:val="zh-CN"/>
        </w:rPr>
      </w:r>
      <w:r/>
    </w:p>
    <w:p>
      <w:pPr>
        <w:pStyle w:val="1109"/>
        <w:ind w:firstLine="420"/>
        <w:jc w:val="left"/>
        <w:keepLines w:val="0"/>
        <w:keepNext w:val="0"/>
        <w:pageBreakBefore w:val="0"/>
        <w:spacing w:line="360" w:lineRule="auto"/>
        <w:widowControl w:val="off"/>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lang w:val="zh-CN"/>
        </w:rPr>
        <w:t xml:space="preserve">）监狱企业、残疾人福利性单位属于小型、微型企业的，不重复享受政策。</w:t>
      </w:r>
      <w:r>
        <w:rPr>
          <w:rFonts w:hint="eastAsia" w:ascii="仿宋" w:hAnsi="仿宋" w:eastAsia="仿宋" w:cs="仿宋"/>
          <w:color w:val="000000"/>
          <w:szCs w:val="21"/>
          <w:lang w:val="zh-CN"/>
        </w:rPr>
      </w:r>
      <w:r/>
    </w:p>
    <w:p>
      <w:pPr>
        <w:pStyle w:val="1109"/>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lang w:val="zh-CN"/>
        </w:rPr>
        <w:t xml:space="preserve">（</w:t>
      </w: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val="zh-CN"/>
        </w:rPr>
        <w:t xml:space="preserve">）本项目所属行业：建筑业。</w:t>
      </w:r>
      <w:r>
        <w:rPr>
          <w:rFonts w:hint="eastAsia" w:ascii="仿宋" w:hAnsi="仿宋" w:eastAsia="仿宋" w:cs="仿宋"/>
          <w:color w:val="000000"/>
          <w:szCs w:val="21"/>
        </w:rPr>
        <w:t xml:space="preserve">根据《中小企业划型标准规定》工信部联企业〔2011〕300号规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color w:val="000000"/>
          <w:szCs w:val="21"/>
        </w:rPr>
      </w:r>
      <w:r/>
    </w:p>
    <w:p>
      <w:pPr>
        <w:pStyle w:val="1109"/>
        <w:ind w:firstLine="420"/>
        <w:jc w:val="lef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3）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Cs w:val="21"/>
        </w:rPr>
      </w:r>
      <w:r/>
    </w:p>
    <w:p>
      <w:pPr>
        <w:pStyle w:val="1109"/>
        <w:ind w:firstLine="420"/>
        <w:jc w:val="left"/>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rPr>
        <w:t xml:space="preserve">4、</w:t>
      </w:r>
      <w:r>
        <w:rPr>
          <w:rFonts w:hint="eastAsia" w:ascii="仿宋" w:hAnsi="仿宋" w:eastAsia="仿宋" w:cs="仿宋"/>
          <w:color w:val="000000"/>
          <w:szCs w:val="21"/>
          <w:lang w:val="zh-CN"/>
        </w:rPr>
        <w:t xml:space="preserve">所有认证、证明和业绩均以有效的证明文件的复印件</w:t>
      </w:r>
      <w:r>
        <w:rPr>
          <w:rFonts w:hint="eastAsia" w:ascii="仿宋" w:hAnsi="仿宋" w:eastAsia="仿宋" w:cs="仿宋"/>
          <w:color w:val="000000"/>
          <w:szCs w:val="21"/>
        </w:rPr>
        <w:t xml:space="preserve">加盖公章后</w:t>
      </w:r>
      <w:r>
        <w:rPr>
          <w:rFonts w:hint="eastAsia" w:ascii="仿宋" w:hAnsi="仿宋" w:eastAsia="仿宋" w:cs="仿宋"/>
          <w:color w:val="000000"/>
          <w:szCs w:val="21"/>
          <w:lang w:val="zh-CN"/>
        </w:rPr>
        <w:t xml:space="preserve">为依据（要求提供原件核查的除外）。</w:t>
      </w:r>
      <w:r>
        <w:rPr>
          <w:rFonts w:hint="eastAsia" w:ascii="仿宋" w:hAnsi="仿宋" w:eastAsia="仿宋" w:cs="仿宋"/>
          <w:color w:val="000000"/>
          <w:szCs w:val="21"/>
          <w:lang w:val="zh-CN"/>
        </w:rPr>
      </w:r>
      <w:r/>
    </w:p>
    <w:p>
      <w:pPr>
        <w:pStyle w:val="1109"/>
        <w:ind w:firstLine="420"/>
        <w:jc w:val="left"/>
        <w:spacing w:line="360" w:lineRule="auto"/>
        <w:rPr>
          <w:rFonts w:hint="eastAsia" w:ascii="仿宋" w:hAnsi="仿宋" w:eastAsia="仿宋" w:cs="仿宋"/>
          <w:color w:val="000000"/>
          <w:szCs w:val="21"/>
          <w:lang w:val="zh-CN"/>
        </w:rPr>
      </w:pPr>
      <w:r>
        <w:rPr>
          <w:rFonts w:hint="eastAsia" w:ascii="仿宋" w:hAnsi="仿宋" w:eastAsia="仿宋" w:cs="仿宋"/>
          <w:color w:val="000000"/>
          <w:szCs w:val="21"/>
        </w:rPr>
        <w:t xml:space="preserve">5</w:t>
      </w:r>
      <w:r>
        <w:rPr>
          <w:rFonts w:hint="eastAsia" w:ascii="仿宋" w:hAnsi="仿宋" w:eastAsia="仿宋" w:cs="仿宋"/>
          <w:color w:val="000000"/>
          <w:szCs w:val="21"/>
          <w:lang w:val="zh-CN"/>
        </w:rPr>
        <w:t xml:space="preserve">、</w:t>
      </w:r>
      <w:r>
        <w:rPr>
          <w:rFonts w:hint="eastAsia" w:ascii="仿宋" w:hAnsi="仿宋" w:eastAsia="仿宋" w:cs="仿宋"/>
          <w:color w:val="000000"/>
          <w:szCs w:val="21"/>
        </w:rPr>
        <w:t xml:space="preserve">磋商小组</w:t>
      </w:r>
      <w:r>
        <w:rPr>
          <w:rFonts w:hint="eastAsia" w:ascii="仿宋" w:hAnsi="仿宋" w:eastAsia="仿宋" w:cs="仿宋"/>
          <w:color w:val="000000"/>
          <w:szCs w:val="21"/>
          <w:lang w:val="zh-CN"/>
        </w:rPr>
        <w:t xml:space="preserve">不保证有效报价最低的</w:t>
      </w:r>
      <w:r>
        <w:rPr>
          <w:rFonts w:hint="eastAsia" w:ascii="仿宋" w:hAnsi="仿宋" w:eastAsia="仿宋" w:cs="仿宋"/>
          <w:color w:val="000000"/>
          <w:szCs w:val="21"/>
        </w:rPr>
        <w:t xml:space="preserve">供应商成交</w:t>
      </w:r>
      <w:r>
        <w:rPr>
          <w:rFonts w:hint="eastAsia" w:ascii="仿宋" w:hAnsi="仿宋" w:eastAsia="仿宋" w:cs="仿宋"/>
          <w:color w:val="000000"/>
          <w:szCs w:val="21"/>
          <w:lang w:val="zh-CN"/>
        </w:rPr>
        <w:t xml:space="preserve">。如果评审分数畸高、畸低的，应详细说明理由。若</w:t>
      </w:r>
      <w:r>
        <w:rPr>
          <w:rFonts w:hint="eastAsia" w:ascii="仿宋" w:hAnsi="仿宋" w:eastAsia="仿宋" w:cs="仿宋"/>
          <w:color w:val="000000"/>
          <w:szCs w:val="21"/>
        </w:rPr>
        <w:t xml:space="preserve">供应商</w:t>
      </w:r>
      <w:r>
        <w:rPr>
          <w:rFonts w:hint="eastAsia" w:ascii="仿宋" w:hAnsi="仿宋" w:eastAsia="仿宋" w:cs="仿宋"/>
          <w:color w:val="000000"/>
          <w:szCs w:val="21"/>
          <w:lang w:val="zh-CN"/>
        </w:rPr>
        <w:t xml:space="preserve">提供虚假资料，一经查实作无效投标处理。</w:t>
      </w:r>
      <w:r>
        <w:rPr>
          <w:rFonts w:hint="eastAsia" w:ascii="仿宋" w:hAnsi="仿宋" w:eastAsia="仿宋" w:cs="仿宋"/>
          <w:color w:val="000000"/>
          <w:szCs w:val="21"/>
          <w:lang w:val="zh-CN"/>
        </w:rPr>
      </w:r>
      <w:r/>
    </w:p>
    <w:p>
      <w:pPr>
        <w:pStyle w:val="1109"/>
        <w:numPr>
          <w:ilvl w:val="0"/>
          <w:numId w:val="0"/>
        </w:numPr>
        <w:ind w:firstLine="420"/>
        <w:jc w:val="left"/>
        <w:spacing w:line="360" w:lineRule="auto"/>
        <w:shd w:val="clear" w:color="auto" w:fill="ffffff"/>
        <w:widowControl/>
        <w:rPr>
          <w:rFonts w:ascii="仿宋" w:hAnsi="仿宋" w:eastAsia="仿宋" w:cs="仿宋"/>
          <w:sz w:val="21"/>
          <w:szCs w:val="21"/>
          <w:highlight w:val="none"/>
          <w:lang w:val="en-US" w:eastAsia="zh-CN"/>
        </w:rPr>
        <w:outlineLvl w:val="0"/>
      </w:pPr>
      <w:r>
        <w:rPr>
          <w:rFonts w:hint="eastAsia" w:ascii="仿宋" w:hAnsi="仿宋" w:eastAsia="仿宋" w:cs="仿宋"/>
          <w:color w:val="000000"/>
          <w:szCs w:val="21"/>
          <w:lang w:val="en-US" w:eastAsia="zh-CN"/>
        </w:rPr>
        <w:t xml:space="preserve">6、项目组成员、项目负责人，每人每岗仅以最高分数计取一次。</w:t>
      </w:r>
      <w:r>
        <w:rPr>
          <w:rFonts w:ascii="仿宋" w:hAnsi="仿宋" w:eastAsia="仿宋" w:cs="仿宋"/>
          <w:sz w:val="21"/>
          <w:szCs w:val="21"/>
          <w:highlight w:val="none"/>
          <w:lang w:val="en-US" w:eastAsia="zh-CN"/>
        </w:rPr>
      </w:r>
      <w:r/>
    </w:p>
    <w:p>
      <w:pPr>
        <w:pStyle w:val="1109"/>
        <w:numPr>
          <w:ilvl w:val="0"/>
          <w:numId w:val="0"/>
        </w:numPr>
        <w:jc w:val="left"/>
        <w:spacing w:line="360" w:lineRule="auto"/>
        <w:shd w:val="clear" w:color="auto" w:fill="ffffff"/>
        <w:widowControl/>
        <w:rPr>
          <w:rFonts w:hint="eastAsia" w:ascii="仿宋" w:hAnsi="仿宋" w:eastAsia="仿宋" w:cs="仿宋"/>
          <w:sz w:val="21"/>
          <w:szCs w:val="21"/>
          <w:highlight w:val="none"/>
        </w:rPr>
        <w:outlineLvl w:val="0"/>
      </w:pPr>
      <w:r>
        <w:rPr>
          <w:rFonts w:hint="eastAsia" w:ascii="仿宋" w:hAnsi="仿宋" w:eastAsia="仿宋" w:cs="仿宋"/>
          <w:sz w:val="21"/>
          <w:szCs w:val="21"/>
          <w:highlight w:val="none"/>
        </w:rPr>
      </w:r>
      <w:r/>
    </w:p>
    <w:p>
      <w:pPr>
        <w:pStyle w:val="1109"/>
        <w:ind w:firstLine="420"/>
        <w:jc w:val="center"/>
        <w:spacing w:line="360" w:lineRule="auto"/>
        <w:shd w:val="clear" w:color="auto" w:fill="ffffff"/>
        <w:widowControl/>
        <w:rPr>
          <w:rFonts w:hint="eastAsia" w:ascii="仿宋" w:hAnsi="仿宋" w:eastAsia="仿宋" w:cs="仿宋"/>
          <w:b w:val="0"/>
          <w:bCs w:val="0"/>
          <w:color w:val="ff0000"/>
          <w:sz w:val="44"/>
          <w:szCs w:val="44"/>
          <w:highlight w:val="none"/>
          <w:lang w:eastAsia="zh-CN"/>
        </w:rPr>
        <w:outlineLvl w:val="0"/>
      </w:pPr>
      <w:r>
        <w:rPr>
          <w:rFonts w:hint="eastAsia" w:ascii="仿宋" w:hAnsi="仿宋" w:eastAsia="仿宋" w:cs="仿宋"/>
          <w:sz w:val="21"/>
          <w:szCs w:val="21"/>
          <w:highlight w:val="none"/>
        </w:rPr>
        <w:br w:type="page" w:clear="all"/>
      </w:r>
      <w:bookmarkStart w:id="142" w:name="_Toc19530"/>
      <w:r/>
      <w:bookmarkStart w:id="143" w:name="_Toc16042"/>
      <w:r/>
      <w:bookmarkStart w:id="144" w:name="_Toc15288"/>
      <w:r>
        <w:rPr>
          <w:rStyle w:val="1121"/>
          <w:rFonts w:hint="eastAsia" w:ascii="仿宋" w:hAnsi="仿宋" w:eastAsia="仿宋" w:cs="仿宋"/>
          <w:highlight w:val="none"/>
        </w:rPr>
        <w:t xml:space="preserve">第四章 采购需求</w:t>
      </w:r>
      <w:bookmarkEnd w:id="142"/>
      <w:r/>
      <w:bookmarkEnd w:id="143"/>
      <w:r/>
      <w:bookmarkEnd w:id="144"/>
      <w:r>
        <w:rPr>
          <w:rFonts w:hint="eastAsia" w:ascii="仿宋" w:hAnsi="仿宋" w:eastAsia="仿宋" w:cs="仿宋"/>
          <w:b w:val="0"/>
          <w:bCs w:val="0"/>
          <w:color w:val="ff0000"/>
          <w:sz w:val="44"/>
          <w:szCs w:val="44"/>
          <w:highlight w:val="none"/>
          <w:lang w:eastAsia="zh-CN"/>
        </w:rPr>
      </w:r>
      <w:r/>
    </w:p>
    <w:p>
      <w:pPr>
        <w:pStyle w:val="1109"/>
        <w:ind w:left="0" w:firstLine="422"/>
        <w:keepLines w:val="0"/>
        <w:keepNext w:val="0"/>
        <w:pageBreakBefore w:val="0"/>
        <w:spacing w:line="360" w:lineRule="auto"/>
        <w:rPr>
          <w:rFonts w:hint="eastAsia" w:ascii="仿宋" w:hAnsi="仿宋" w:eastAsia="仿宋" w:cs="仿宋"/>
          <w:sz w:val="21"/>
          <w:szCs w:val="21"/>
          <w:highlight w:val="none"/>
          <w:lang w:eastAsia="zh-CN"/>
        </w:rPr>
      </w:pPr>
      <w:r>
        <w:rPr>
          <w:rFonts w:hint="eastAsia" w:ascii="仿宋" w:hAnsi="仿宋" w:eastAsia="仿宋" w:cs="仿宋"/>
          <w:b/>
          <w:bCs/>
          <w:sz w:val="21"/>
          <w:szCs w:val="21"/>
          <w:highlight w:val="none"/>
        </w:rPr>
        <w:t xml:space="preserve">一、项目名称：</w:t>
      </w:r>
      <w:r>
        <w:rPr>
          <w:rFonts w:hint="eastAsia" w:ascii="仿宋" w:hAnsi="仿宋" w:eastAsia="仿宋" w:cs="仿宋"/>
          <w:sz w:val="21"/>
          <w:szCs w:val="21"/>
          <w:highlight w:val="none"/>
          <w:lang w:eastAsia="zh-CN"/>
        </w:rPr>
        <w:t xml:space="preserve">江苏省江宁监狱变电所维修改造项目</w:t>
      </w:r>
      <w:r>
        <w:rPr>
          <w:rFonts w:hint="eastAsia" w:ascii="仿宋" w:hAnsi="仿宋" w:eastAsia="仿宋" w:cs="仿宋"/>
          <w:sz w:val="21"/>
          <w:szCs w:val="21"/>
          <w:highlight w:val="none"/>
          <w:lang w:eastAsia="zh-CN"/>
        </w:rPr>
      </w:r>
      <w:r/>
    </w:p>
    <w:p>
      <w:pPr>
        <w:pStyle w:val="1109"/>
        <w:ind w:left="0" w:firstLine="422"/>
        <w:keepLines w:val="0"/>
        <w:keepNext w:val="0"/>
        <w:pageBreakBefore w:val="0"/>
        <w:spacing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二、采购需求：</w:t>
      </w:r>
      <w:r>
        <w:rPr>
          <w:rFonts w:hint="eastAsia" w:ascii="仿宋" w:hAnsi="仿宋" w:eastAsia="仿宋" w:cs="仿宋"/>
          <w:b/>
          <w:bCs/>
          <w:sz w:val="21"/>
          <w:szCs w:val="21"/>
          <w:highlight w:val="none"/>
        </w:rPr>
      </w:r>
      <w:r/>
    </w:p>
    <w:p>
      <w:pPr>
        <w:pStyle w:val="1109"/>
        <w:ind w:left="0" w:firstLine="420"/>
        <w:keepLines w:val="0"/>
        <w:keepNext w:val="0"/>
        <w:pageBreakBefore w:val="0"/>
        <w:spacing w:line="360" w:lineRule="auto"/>
        <w:rPr>
          <w:rFonts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施工范围：</w:t>
      </w:r>
      <w:r>
        <w:rPr>
          <w:rFonts w:hint="eastAsia" w:ascii="仿宋" w:hAnsi="仿宋" w:eastAsia="仿宋" w:cs="仿宋"/>
          <w:sz w:val="21"/>
          <w:szCs w:val="21"/>
          <w:highlight w:val="none"/>
          <w:lang w:eastAsia="zh-CN"/>
        </w:rPr>
        <w:t xml:space="preserve">江苏省江宁监狱变电所维修改造项目，</w:t>
      </w:r>
      <w:r>
        <w:rPr>
          <w:rFonts w:hint="eastAsia" w:ascii="仿宋" w:hAnsi="仿宋" w:eastAsia="仿宋" w:cs="仿宋"/>
          <w:sz w:val="21"/>
          <w:szCs w:val="21"/>
          <w:highlight w:val="none"/>
        </w:rPr>
        <w:t xml:space="preserve">包括</w:t>
      </w:r>
      <w:r>
        <w:rPr>
          <w:rFonts w:hint="eastAsia" w:ascii="仿宋" w:hAnsi="仿宋" w:eastAsia="仿宋" w:cs="仿宋"/>
          <w:sz w:val="21"/>
          <w:szCs w:val="21"/>
          <w:highlight w:val="none"/>
          <w:lang w:val="en-US" w:eastAsia="zh-CN"/>
        </w:rPr>
        <w:t xml:space="preserve">但不限于</w:t>
      </w:r>
      <w:r>
        <w:rPr>
          <w:rFonts w:hint="eastAsia" w:ascii="仿宋" w:hAnsi="仿宋" w:eastAsia="仿宋" w:cs="仿宋"/>
          <w:sz w:val="21"/>
          <w:szCs w:val="21"/>
          <w:highlight w:val="none"/>
        </w:rPr>
        <w:t xml:space="preserve">变电所及配电房电容柜等更换</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变电所直流屏及保护系统维修</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变电所10KV高压柜自动保护改造</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变电所及配电房低压数显表校验维修等</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配套其他零星维修</w:t>
      </w:r>
      <w:r>
        <w:rPr>
          <w:rFonts w:hint="eastAsia" w:ascii="仿宋" w:hAnsi="仿宋" w:eastAsia="仿宋" w:cs="仿宋"/>
          <w:sz w:val="21"/>
          <w:szCs w:val="21"/>
          <w:highlight w:val="none"/>
          <w:lang w:eastAsia="zh-CN"/>
        </w:rPr>
        <w:t xml:space="preserve">、综合能源管理平台系统</w:t>
      </w:r>
      <w:r>
        <w:rPr>
          <w:rFonts w:hint="eastAsia" w:ascii="仿宋" w:hAnsi="仿宋" w:eastAsia="仿宋" w:cs="仿宋"/>
          <w:sz w:val="21"/>
          <w:szCs w:val="21"/>
          <w:highlight w:val="none"/>
          <w:lang w:val="en-US" w:eastAsia="zh-CN"/>
        </w:rPr>
        <w:t xml:space="preserve">等</w:t>
      </w:r>
      <w:r>
        <w:rPr>
          <w:rFonts w:hint="eastAsia" w:ascii="仿宋" w:hAnsi="仿宋" w:eastAsia="仿宋" w:cs="仿宋"/>
          <w:sz w:val="21"/>
          <w:szCs w:val="21"/>
          <w:highlight w:val="none"/>
          <w:lang w:eastAsia="zh-CN"/>
        </w:rPr>
        <w:t xml:space="preserve">；具体内容详见采购文件</w:t>
      </w:r>
      <w:r>
        <w:rPr>
          <w:rFonts w:hint="eastAsia" w:ascii="仿宋" w:hAnsi="仿宋" w:eastAsia="仿宋" w:cs="仿宋"/>
          <w:sz w:val="21"/>
          <w:szCs w:val="21"/>
          <w:highlight w:val="none"/>
          <w:lang w:val="en-US" w:eastAsia="zh-CN"/>
        </w:rPr>
        <w:t xml:space="preserve">及工程量清单</w:t>
      </w:r>
      <w:r>
        <w:rPr>
          <w:rFonts w:hint="eastAsia" w:ascii="仿宋" w:hAnsi="仿宋" w:eastAsia="仿宋" w:cs="仿宋"/>
          <w:sz w:val="21"/>
          <w:szCs w:val="21"/>
          <w:highlight w:val="none"/>
          <w:lang w:eastAsia="zh-CN"/>
        </w:rPr>
        <w:t xml:space="preserve">。</w:t>
      </w:r>
      <w:r>
        <w:rPr>
          <w:rFonts w:ascii="仿宋" w:hAnsi="仿宋" w:eastAsia="仿宋" w:cs="仿宋"/>
          <w:sz w:val="21"/>
          <w:szCs w:val="21"/>
          <w:highlight w:val="none"/>
          <w:lang w:val="en-US" w:eastAsia="zh-CN"/>
        </w:rPr>
      </w:r>
      <w:r/>
    </w:p>
    <w:p>
      <w:pPr>
        <w:pStyle w:val="1109"/>
        <w:ind w:left="0" w:firstLine="422"/>
        <w:keepLines w:val="0"/>
        <w:keepNext w:val="0"/>
        <w:pageBreakBefore w:val="0"/>
        <w:spacing w:line="360" w:lineRule="auto"/>
        <w:tabs>
          <w:tab w:val="left" w:pos="7380" w:leader="none"/>
        </w:tabs>
        <w:rPr>
          <w:rFonts w:hint="eastAsia" w:ascii="仿宋" w:hAnsi="仿宋" w:eastAsia="仿宋" w:cs="仿宋"/>
          <w:b/>
          <w:bCs/>
          <w:sz w:val="21"/>
          <w:szCs w:val="21"/>
          <w:highlight w:val="none"/>
          <w:lang w:eastAsia="zh-CN"/>
        </w:rPr>
      </w:pPr>
      <w:r>
        <w:rPr>
          <w:rFonts w:hint="eastAsia" w:ascii="仿宋" w:hAnsi="仿宋" w:eastAsia="仿宋" w:cs="仿宋"/>
          <w:b/>
          <w:bCs/>
          <w:sz w:val="21"/>
          <w:szCs w:val="21"/>
          <w:highlight w:val="none"/>
        </w:rPr>
        <w:t xml:space="preserve">三、商务要求</w:t>
      </w:r>
      <w:r>
        <w:rPr>
          <w:rFonts w:hint="eastAsia" w:ascii="仿宋" w:hAnsi="仿宋" w:eastAsia="仿宋" w:cs="仿宋"/>
          <w:b/>
          <w:bCs/>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1.付款方式</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（1）合同签订生效后，采购人支付合同价款10%；</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（2）项目竣工验收前，达到项目形象进度50%时，由施工方申请，经监理方、采购人审核确认后支付至合同价款40%；</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（3）全部完成并经验收合格，2026年12月31日前付至合同价款的50%；</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（4）</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提交全套工程资料及决算书报</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审核，双方确认无异且经审计审核后，</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按审定结算价款的3%向</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指定账户缴纳工程质保金，</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于2027年12月31日前付至审核价款的100%（如</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未按要求支付质保金，</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可拒绝支付工程款）。</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lang w:eastAsia="zh-CN"/>
        </w:rPr>
        <w:t xml:space="preserve">）缺陷责任期满后30日内如无质量问题，质保金一次性全额退还</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color w:val="ff0000"/>
          <w:sz w:val="32"/>
          <w:szCs w:val="32"/>
          <w:highlight w:val="none"/>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eastAsia="zh-CN"/>
        </w:rPr>
        <w:t xml:space="preserve">）竣工结算审计时，核减率在5%（含）以下时，审计费由</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承担，核减率达到 5%不足10%（含）时，审计费由</w:t>
      </w:r>
      <w:r>
        <w:rPr>
          <w:rFonts w:hint="eastAsia" w:ascii="仿宋" w:hAnsi="仿宋" w:eastAsia="仿宋" w:cs="仿宋"/>
          <w:sz w:val="21"/>
          <w:szCs w:val="21"/>
          <w:highlight w:val="none"/>
          <w:lang w:val="en-US" w:eastAsia="zh-CN"/>
        </w:rPr>
        <w:t xml:space="preserve">采购人、供应商</w:t>
      </w:r>
      <w:r>
        <w:rPr>
          <w:rFonts w:hint="eastAsia" w:ascii="仿宋" w:hAnsi="仿宋" w:eastAsia="仿宋" w:cs="仿宋"/>
          <w:sz w:val="21"/>
          <w:szCs w:val="21"/>
          <w:highlight w:val="none"/>
          <w:lang w:eastAsia="zh-CN"/>
        </w:rPr>
        <w:t xml:space="preserve">双方承担一半；核减率超过10%时，审计费全部由</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承担。</w:t>
      </w:r>
      <w:r>
        <w:rPr>
          <w:rFonts w:hint="eastAsia" w:ascii="仿宋" w:hAnsi="仿宋" w:eastAsia="仿宋" w:cs="仿宋"/>
          <w:color w:val="ff0000"/>
          <w:sz w:val="32"/>
          <w:szCs w:val="32"/>
          <w:highlight w:val="none"/>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2.</w:t>
      </w:r>
      <w:r>
        <w:rPr>
          <w:rFonts w:ascii="仿宋" w:hAnsi="仿宋" w:eastAsia="仿宋" w:cs="仿宋"/>
          <w:color w:val="000000"/>
          <w:sz w:val="21"/>
          <w:szCs w:val="21"/>
          <w:highlight w:val="none"/>
          <w:lang w:val="en-US" w:eastAsia="zh-CN"/>
        </w:rPr>
        <w:t xml:space="preserve">供应商应根据宁建建监字[2019]489号关于《南京市建筑业施工企业民工工资保证金制度管理办法》的规定，建立健全的雇员工资发放和劳动保障制度。如因雇员的工资发放和劳动保障制度不健全而引发纠纷，采购人有权中止履行合同并要求供应商退场，并有权在供应商工程款中扣除相应款项，采取相应措施解决纠纷。</w:t>
      </w:r>
      <w:r>
        <w:rPr>
          <w:rFonts w:ascii="仿宋" w:hAnsi="仿宋" w:eastAsia="仿宋" w:cs="仿宋"/>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val="en-US" w:eastAsia="zh-CN"/>
        </w:rPr>
        <w:t xml:space="preserve">3.</w:t>
      </w:r>
      <w:r>
        <w:rPr>
          <w:rFonts w:ascii="仿宋" w:hAnsi="仿宋" w:eastAsia="仿宋" w:cs="仿宋"/>
          <w:color w:val="000000"/>
          <w:sz w:val="21"/>
          <w:szCs w:val="21"/>
          <w:highlight w:val="none"/>
          <w:lang w:val="en-US" w:eastAsia="zh-CN"/>
        </w:rPr>
        <w:t xml:space="preserve">供应商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落实劳动用工实名制管理及农民工工资发放的各项工作。供应商如因雇员的工资发放和劳动保障制度不健全而引发纠纷，采购人有权中止履行合同并要求供应商退场，并有权在供应商工程款中扣除相应款项，采取相应措施解决纠纷。</w:t>
      </w:r>
      <w:r>
        <w:rPr>
          <w:rFonts w:ascii="仿宋" w:hAnsi="仿宋" w:eastAsia="仿宋" w:cs="仿宋"/>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eastAsia="zh-CN"/>
        </w:rPr>
        <w:t xml:space="preserve">）</w:t>
      </w:r>
      <w:r>
        <w:rPr>
          <w:rFonts w:ascii="仿宋" w:hAnsi="仿宋" w:eastAsia="仿宋" w:cs="仿宋"/>
          <w:color w:val="000000"/>
          <w:sz w:val="21"/>
          <w:szCs w:val="21"/>
          <w:highlight w:val="none"/>
          <w:lang w:val="en-US" w:eastAsia="zh-CN"/>
        </w:rPr>
        <w:t xml:space="preserve">供应商进场施工前须按采购人要求交纳</w:t>
      </w:r>
      <w:r>
        <w:rPr>
          <w:rFonts w:hint="eastAsia" w:ascii="仿宋" w:hAnsi="仿宋" w:eastAsia="仿宋" w:cs="仿宋"/>
          <w:color w:val="000000"/>
          <w:sz w:val="21"/>
          <w:szCs w:val="21"/>
          <w:highlight w:val="none"/>
          <w:lang w:val="en-US" w:eastAsia="zh-CN"/>
        </w:rPr>
        <w:t xml:space="preserve">成交</w:t>
      </w:r>
      <w:r>
        <w:rPr>
          <w:rFonts w:ascii="仿宋" w:hAnsi="仿宋" w:eastAsia="仿宋" w:cs="仿宋"/>
          <w:color w:val="000000"/>
          <w:sz w:val="21"/>
          <w:szCs w:val="21"/>
          <w:highlight w:val="none"/>
          <w:lang w:val="en-US" w:eastAsia="zh-CN"/>
        </w:rPr>
        <w:t xml:space="preserve">价的 2%农民工工资保证金，交纳在采购人指定账户。审计结束后 2 年内无任何农民工工资纠纷退还农民工工资保证金。</w:t>
      </w:r>
      <w:r>
        <w:rPr>
          <w:rFonts w:ascii="仿宋" w:hAnsi="仿宋" w:eastAsia="仿宋" w:cs="仿宋"/>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eastAsia="zh-CN"/>
        </w:rPr>
        <w:t xml:space="preserve">）</w:t>
      </w:r>
      <w:r>
        <w:rPr>
          <w:rFonts w:ascii="仿宋" w:hAnsi="仿宋" w:eastAsia="仿宋" w:cs="仿宋"/>
          <w:color w:val="000000"/>
          <w:sz w:val="21"/>
          <w:szCs w:val="21"/>
          <w:highlight w:val="none"/>
          <w:lang w:val="en-US" w:eastAsia="zh-CN"/>
        </w:rPr>
        <w:t xml:space="preserve">供应商应在工程项目所在地银行开设农民工工资专用账户，专项用于支付农民工工资。</w:t>
      </w:r>
      <w:r>
        <w:rPr>
          <w:rFonts w:ascii="仿宋" w:hAnsi="仿宋" w:eastAsia="仿宋" w:cs="仿宋"/>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lang w:eastAsia="zh-CN"/>
        </w:rPr>
        <w:t xml:space="preserve">）</w:t>
      </w:r>
      <w:r>
        <w:rPr>
          <w:rFonts w:ascii="仿宋" w:hAnsi="仿宋" w:eastAsia="仿宋" w:cs="仿宋"/>
          <w:color w:val="000000"/>
          <w:sz w:val="21"/>
          <w:szCs w:val="21"/>
          <w:highlight w:val="none"/>
          <w:lang w:val="en-US" w:eastAsia="zh-CN"/>
        </w:rPr>
        <w:t xml:space="preserve">供应商保证不克扣和拖欠工资，不以采购人延迟支付工程款为由拖欠农民工工资。</w:t>
      </w:r>
      <w:r>
        <w:rPr>
          <w:rFonts w:ascii="仿宋" w:hAnsi="仿宋" w:eastAsia="仿宋" w:cs="仿宋"/>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lang w:eastAsia="zh-CN"/>
        </w:rPr>
        <w:t xml:space="preserve">）</w:t>
      </w:r>
      <w:r>
        <w:rPr>
          <w:rFonts w:ascii="仿宋" w:hAnsi="仿宋" w:eastAsia="仿宋" w:cs="仿宋"/>
          <w:color w:val="000000"/>
          <w:sz w:val="21"/>
          <w:szCs w:val="21"/>
          <w:highlight w:val="none"/>
          <w:lang w:val="en-US" w:eastAsia="zh-CN"/>
        </w:rPr>
        <w:t xml:space="preserve">实行人工费用与其他工程款分账管理制度，推动农民工工资与工程材料款等相分离，采购人须按时足额按合同约定向农民工工资专用账户存入工资款项，用于支付农民工工资。</w:t>
      </w:r>
      <w:r>
        <w:rPr>
          <w:rFonts w:ascii="仿宋" w:hAnsi="仿宋" w:eastAsia="仿宋" w:cs="仿宋"/>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lang w:eastAsia="zh-CN"/>
        </w:rPr>
        <w:t xml:space="preserve">）</w:t>
      </w:r>
      <w:r>
        <w:rPr>
          <w:rFonts w:ascii="仿宋" w:hAnsi="仿宋" w:eastAsia="仿宋" w:cs="仿宋"/>
          <w:color w:val="000000"/>
          <w:sz w:val="21"/>
          <w:szCs w:val="21"/>
          <w:highlight w:val="none"/>
          <w:lang w:val="en-US" w:eastAsia="zh-CN"/>
        </w:rPr>
        <w:t xml:space="preserve">供应商应主动将农民工工资发放情况表报采购人审定。采购人应对供应商实施支付农民工工资情况进行审查。</w:t>
      </w:r>
      <w:r>
        <w:rPr>
          <w:rFonts w:ascii="仿宋" w:hAnsi="仿宋" w:eastAsia="仿宋" w:cs="仿宋"/>
          <w:color w:val="000000"/>
          <w:sz w:val="21"/>
          <w:szCs w:val="21"/>
          <w:highlight w:val="none"/>
          <w:lang w:val="en-US" w:eastAsia="zh-CN"/>
        </w:rPr>
      </w:r>
      <w:r/>
    </w:p>
    <w:p>
      <w:pPr>
        <w:pStyle w:val="1109"/>
        <w:ind w:left="0" w:firstLine="422"/>
        <w:jc w:val="left"/>
        <w:keepLines w:val="0"/>
        <w:keepNext w:val="0"/>
        <w:pageBreakBefore w:val="0"/>
        <w:spacing w:line="360" w:lineRule="auto"/>
        <w:widowControl/>
        <w:rPr>
          <w:rFonts w:ascii="仿宋" w:hAnsi="仿宋" w:eastAsia="仿宋" w:cs="仿宋"/>
          <w:b/>
          <w:bCs/>
          <w:color w:val="000000"/>
          <w:sz w:val="21"/>
          <w:szCs w:val="21"/>
          <w:highlight w:val="none"/>
          <w:lang w:val="en-US" w:eastAsia="zh-CN"/>
        </w:rPr>
      </w:pPr>
      <w:r>
        <w:rPr>
          <w:rFonts w:hint="eastAsia" w:ascii="仿宋" w:hAnsi="仿宋" w:eastAsia="仿宋" w:cs="仿宋"/>
          <w:b/>
          <w:bCs/>
          <w:sz w:val="21"/>
          <w:szCs w:val="21"/>
          <w:highlight w:val="none"/>
          <w:lang w:eastAsia="zh-CN"/>
        </w:rPr>
        <w:t xml:space="preserve">（</w:t>
      </w:r>
      <w:r>
        <w:rPr>
          <w:rFonts w:hint="eastAsia" w:ascii="仿宋" w:hAnsi="仿宋" w:eastAsia="仿宋" w:cs="仿宋"/>
          <w:b/>
          <w:bCs/>
          <w:sz w:val="21"/>
          <w:szCs w:val="21"/>
          <w:highlight w:val="none"/>
          <w:lang w:val="en-US" w:eastAsia="zh-CN"/>
        </w:rPr>
        <w:t xml:space="preserve">6</w:t>
      </w:r>
      <w:r>
        <w:rPr>
          <w:rFonts w:hint="eastAsia" w:ascii="仿宋" w:hAnsi="仿宋" w:eastAsia="仿宋" w:cs="仿宋"/>
          <w:b/>
          <w:bCs/>
          <w:sz w:val="21"/>
          <w:szCs w:val="21"/>
          <w:highlight w:val="none"/>
          <w:lang w:eastAsia="zh-CN"/>
        </w:rPr>
        <w:t xml:space="preserve">）</w:t>
      </w:r>
      <w:r>
        <w:rPr>
          <w:rFonts w:ascii="仿宋" w:hAnsi="仿宋" w:eastAsia="仿宋" w:cs="仿宋"/>
          <w:b/>
          <w:bCs/>
          <w:color w:val="000000"/>
          <w:sz w:val="21"/>
          <w:szCs w:val="21"/>
          <w:highlight w:val="none"/>
          <w:lang w:val="en-US" w:eastAsia="zh-CN"/>
        </w:rPr>
        <w:t xml:space="preserve">供应商未按上述</w:t>
      </w:r>
      <w:r>
        <w:rPr>
          <w:rFonts w:hint="eastAsia" w:ascii="仿宋" w:hAnsi="仿宋" w:eastAsia="仿宋" w:cs="仿宋"/>
          <w:b/>
          <w:bCs/>
          <w:color w:val="000000"/>
          <w:sz w:val="21"/>
          <w:szCs w:val="21"/>
          <w:highlight w:val="none"/>
          <w:lang w:val="en-US" w:eastAsia="zh-CN"/>
        </w:rPr>
        <w:t xml:space="preserve">（1）—（3）</w:t>
      </w:r>
      <w:r>
        <w:rPr>
          <w:rFonts w:ascii="仿宋" w:hAnsi="仿宋" w:eastAsia="仿宋" w:cs="仿宋"/>
          <w:b/>
          <w:bCs/>
          <w:color w:val="000000"/>
          <w:sz w:val="21"/>
          <w:szCs w:val="21"/>
          <w:highlight w:val="none"/>
          <w:lang w:val="en-US" w:eastAsia="zh-CN"/>
        </w:rPr>
        <w:t xml:space="preserve">款规定履行合同义务的，应承担合同违约责任，并向采购人支付实际拖欠农民工工资总额 2 倍的违约金。采购人未按上述</w:t>
      </w:r>
      <w:r>
        <w:rPr>
          <w:rFonts w:hint="eastAsia" w:ascii="仿宋" w:hAnsi="仿宋" w:eastAsia="仿宋" w:cs="仿宋"/>
          <w:b/>
          <w:bCs/>
          <w:color w:val="000000"/>
          <w:sz w:val="21"/>
          <w:szCs w:val="21"/>
          <w:highlight w:val="none"/>
          <w:lang w:val="en-US" w:eastAsia="zh-CN"/>
        </w:rPr>
        <w:t xml:space="preserve">（4）</w:t>
      </w:r>
      <w:r>
        <w:rPr>
          <w:rFonts w:ascii="仿宋" w:hAnsi="仿宋" w:eastAsia="仿宋" w:cs="仿宋"/>
          <w:b/>
          <w:bCs/>
          <w:color w:val="000000"/>
          <w:sz w:val="21"/>
          <w:szCs w:val="21"/>
          <w:highlight w:val="none"/>
          <w:lang w:val="en-US" w:eastAsia="zh-CN"/>
        </w:rPr>
        <w:t xml:space="preserve">款规定履行合同义务的，应承担合同违约责任，并向供应商支付实际拖欠农民工工资总额 2 倍的违约金。</w:t>
      </w:r>
      <w:r>
        <w:rPr>
          <w:rFonts w:ascii="仿宋" w:hAnsi="仿宋" w:eastAsia="仿宋" w:cs="仿宋"/>
          <w:b/>
          <w:bCs/>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val="en-US" w:eastAsia="zh-CN"/>
        </w:rPr>
        <w:t xml:space="preserve">4.</w:t>
      </w:r>
      <w:r>
        <w:rPr>
          <w:rFonts w:ascii="仿宋" w:hAnsi="仿宋" w:eastAsia="仿宋" w:cs="仿宋"/>
          <w:color w:val="000000"/>
          <w:sz w:val="21"/>
          <w:szCs w:val="21"/>
          <w:highlight w:val="none"/>
          <w:lang w:val="en-US" w:eastAsia="zh-CN"/>
        </w:rPr>
        <w:t xml:space="preserve">供应商生产生活用水电：施工中用水电费由采购人按审计核定造价金额的8‰向供应商收取，在工程尾款中扣除；或由供应商自行挂表，采购人根据供应商实际使用水电费收取。供应商应按甲方要求将水电电费交至甲方指定账号，否则在甲方有权不支付工程款</w:t>
      </w:r>
      <w:r>
        <w:rPr>
          <w:rFonts w:hint="eastAsia" w:ascii="仿宋" w:hAnsi="仿宋" w:eastAsia="仿宋" w:cs="仿宋"/>
          <w:color w:val="000000"/>
          <w:sz w:val="21"/>
          <w:szCs w:val="21"/>
          <w:highlight w:val="none"/>
          <w:lang w:val="en-US" w:eastAsia="zh-CN"/>
        </w:rPr>
        <w:t xml:space="preserve">。</w:t>
      </w:r>
      <w:r>
        <w:rPr>
          <w:rFonts w:ascii="仿宋" w:hAnsi="仿宋" w:eastAsia="仿宋" w:cs="仿宋"/>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sz w:val="21"/>
          <w:szCs w:val="21"/>
          <w:highlight w:val="none"/>
          <w:lang w:val="en-US" w:eastAsia="zh-CN"/>
        </w:rPr>
        <w:t xml:space="preserve">5.质量保修期内，如有质量等问题，应免费维修并且保证接采购人电话通知后，立即委派专业维修人员到达现场。</w:t>
      </w:r>
      <w:r>
        <w:rPr>
          <w:rFonts w:ascii="仿宋" w:hAnsi="仿宋" w:eastAsia="仿宋" w:cs="仿宋"/>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.工期要求：</w:t>
      </w:r>
      <w:r>
        <w:rPr>
          <w:rFonts w:hint="eastAsia" w:ascii="仿宋" w:hAnsi="仿宋" w:eastAsia="仿宋" w:cs="仿宋"/>
          <w:color w:val="000000"/>
          <w:sz w:val="21"/>
          <w:szCs w:val="21"/>
          <w:highlight w:val="none"/>
          <w:lang w:val="en-US" w:eastAsia="zh-CN"/>
        </w:rPr>
        <w:t xml:space="preserve">合同签订后90日历日（具体开工时间以采购人通知为准）</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rPr>
      </w:r>
      <w:r/>
    </w:p>
    <w:p>
      <w:pPr>
        <w:pStyle w:val="1109"/>
        <w:ind w:left="0" w:firstLine="420"/>
        <w:jc w:val="left"/>
        <w:keepLines w:val="0"/>
        <w:keepNext w:val="0"/>
        <w:pageBreakBefore w:val="0"/>
        <w:spacing w:line="360" w:lineRule="auto"/>
        <w:widowControl/>
        <w:rPr>
          <w:rFonts w:ascii="仿宋" w:hAnsi="仿宋" w:eastAsia="仿宋" w:cs="仿宋"/>
          <w:color w:val="000000"/>
          <w:sz w:val="21"/>
          <w:szCs w:val="21"/>
          <w:highlight w:val="none"/>
          <w:lang w:val="en-US" w:eastAsia="zh-CN"/>
        </w:rPr>
      </w:pPr>
      <w:r>
        <w:rPr>
          <w:rFonts w:hint="eastAsia" w:ascii="仿宋" w:hAnsi="仿宋" w:eastAsia="仿宋" w:cs="仿宋"/>
          <w:bCs/>
          <w:color w:val="000000"/>
          <w:sz w:val="21"/>
          <w:szCs w:val="21"/>
          <w:highlight w:val="none"/>
          <w:lang w:val="en-US" w:eastAsia="zh-CN"/>
        </w:rPr>
        <w:t xml:space="preserve">7.</w:t>
      </w:r>
      <w:r>
        <w:rPr>
          <w:rFonts w:hint="eastAsia" w:ascii="仿宋" w:hAnsi="仿宋" w:eastAsia="仿宋" w:cs="仿宋"/>
          <w:bCs/>
          <w:color w:val="000000"/>
          <w:sz w:val="21"/>
          <w:szCs w:val="21"/>
          <w:highlight w:val="none"/>
        </w:rPr>
        <w:t xml:space="preserve">质量保修期为：</w:t>
      </w:r>
      <w:r>
        <w:rPr>
          <w:rFonts w:hint="eastAsia" w:ascii="仿宋" w:hAnsi="仿宋" w:eastAsia="仿宋" w:cs="仿宋"/>
          <w:bCs/>
          <w:color w:val="000000"/>
          <w:sz w:val="21"/>
          <w:szCs w:val="21"/>
          <w:highlight w:val="none"/>
          <w:lang w:val="en-US" w:eastAsia="zh-CN"/>
        </w:rPr>
        <w:t xml:space="preserve">24个月（以供应商投标时承诺为准，最低不得低于24个月）。</w:t>
      </w:r>
      <w:r>
        <w:rPr>
          <w:rFonts w:ascii="仿宋" w:hAnsi="仿宋" w:eastAsia="仿宋" w:cs="仿宋"/>
          <w:color w:val="000000"/>
          <w:sz w:val="21"/>
          <w:szCs w:val="21"/>
          <w:highlight w:val="none"/>
          <w:lang w:val="en-US" w:eastAsia="zh-CN"/>
        </w:rPr>
      </w:r>
      <w:r/>
    </w:p>
    <w:p>
      <w:pPr>
        <w:pStyle w:val="1109"/>
        <w:ind w:left="0" w:firstLine="420"/>
        <w:jc w:val="left"/>
        <w:keepLines w:val="0"/>
        <w:keepNext w:val="0"/>
        <w:pageBreakBefore w:val="0"/>
        <w:spacing w:line="360" w:lineRule="auto"/>
        <w:widowControl/>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rPr>
        <w:t xml:space="preserve">.报价要求</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最高限价</w:t>
      </w:r>
      <w:r>
        <w:rPr>
          <w:rFonts w:hint="eastAsia" w:ascii="仿宋" w:hAnsi="仿宋" w:eastAsia="仿宋" w:cs="仿宋"/>
          <w:color w:val="000000"/>
          <w:sz w:val="21"/>
          <w:szCs w:val="21"/>
          <w:highlight w:val="none"/>
          <w:lang w:val="en-US" w:eastAsia="zh-CN"/>
        </w:rPr>
        <w:t xml:space="preserve">详见第一章</w:t>
      </w:r>
      <w:r>
        <w:rPr>
          <w:rFonts w:hint="eastAsia" w:ascii="仿宋" w:hAnsi="仿宋" w:eastAsia="仿宋" w:cs="仿宋"/>
          <w:color w:val="000000"/>
          <w:sz w:val="21"/>
          <w:szCs w:val="21"/>
          <w:highlight w:val="none"/>
        </w:rPr>
        <w:t xml:space="preserve">，报价超过最高限价的视为无效响应。</w:t>
      </w:r>
      <w:r>
        <w:rPr>
          <w:rFonts w:hint="eastAsia" w:ascii="仿宋" w:hAnsi="仿宋" w:eastAsia="仿宋" w:cs="仿宋"/>
          <w:color w:val="000000"/>
          <w:sz w:val="21"/>
          <w:szCs w:val="21"/>
          <w:highlight w:val="none"/>
        </w:rPr>
      </w:r>
      <w:r/>
    </w:p>
    <w:p>
      <w:pPr>
        <w:pStyle w:val="1109"/>
        <w:ind w:left="0"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8.1</w:t>
      </w:r>
      <w:r>
        <w:rPr>
          <w:rFonts w:hint="eastAsia" w:ascii="仿宋" w:hAnsi="仿宋" w:eastAsia="仿宋" w:cs="仿宋"/>
          <w:sz w:val="21"/>
          <w:szCs w:val="21"/>
          <w:highlight w:val="none"/>
        </w:rPr>
        <w:t xml:space="preserve">供应商的报价应是磋商文件确定的采购范围内的全部工作内容的价格体现，应包括人工、机械设备、材料、安装、维护、检测、质保、措施、管理、利润、税金及相关政策性文件规定的其他应有费用。施工期间产生的所有建筑垃圾，由成交供应商清运至政府相关部门指定的合法垃圾场，该项费用由供应商自行考虑并计入报价中。</w:t>
      </w:r>
      <w:r>
        <w:rPr>
          <w:rFonts w:hint="eastAsia" w:ascii="仿宋" w:hAnsi="仿宋" w:eastAsia="仿宋" w:cs="仿宋"/>
          <w:sz w:val="21"/>
          <w:szCs w:val="21"/>
          <w:highlight w:val="none"/>
        </w:rPr>
      </w:r>
      <w:r/>
    </w:p>
    <w:p>
      <w:pPr>
        <w:pStyle w:val="1109"/>
        <w:ind w:left="0" w:firstLine="420"/>
        <w:jc w:val="left"/>
        <w:keepLines w:val="0"/>
        <w:keepNext w:val="0"/>
        <w:pageBreakBefore w:val="0"/>
        <w:spacing w:line="360" w:lineRule="auto"/>
        <w:rPr>
          <w:rFonts w:hint="eastAsia" w:ascii="仿宋" w:hAnsi="仿宋" w:eastAsia="仿宋" w:cs="仿宋"/>
          <w:sz w:val="21"/>
          <w:szCs w:val="21"/>
          <w:highlight w:val="none"/>
          <w:lang w:val="zh-CN"/>
        </w:rPr>
      </w:pPr>
      <w:r>
        <w:rPr>
          <w:rFonts w:hint="eastAsia" w:ascii="仿宋" w:hAnsi="仿宋" w:eastAsia="仿宋" w:cs="仿宋"/>
          <w:sz w:val="21"/>
          <w:szCs w:val="21"/>
          <w:highlight w:val="none"/>
          <w:lang w:val="en-US" w:eastAsia="zh-CN"/>
        </w:rPr>
        <w:t xml:space="preserve">8.2</w:t>
      </w:r>
      <w:r>
        <w:rPr>
          <w:rFonts w:hint="eastAsia" w:ascii="仿宋" w:hAnsi="仿宋" w:eastAsia="仿宋" w:cs="仿宋"/>
          <w:sz w:val="21"/>
          <w:szCs w:val="21"/>
          <w:highlight w:val="none"/>
          <w:lang w:val="zh-CN"/>
        </w:rPr>
        <w:t xml:space="preserve">供应商须依据现行版《清单计价规范》和现行版《工程计价表》要求来编制，按照工程量清单进行报价。</w:t>
      </w:r>
      <w:r>
        <w:rPr>
          <w:rFonts w:hint="eastAsia" w:ascii="仿宋" w:hAnsi="仿宋" w:eastAsia="仿宋" w:cs="仿宋"/>
          <w:sz w:val="21"/>
          <w:szCs w:val="21"/>
          <w:highlight w:val="none"/>
          <w:lang w:val="zh-CN"/>
        </w:rPr>
      </w:r>
      <w:r/>
    </w:p>
    <w:p>
      <w:pPr>
        <w:pStyle w:val="1109"/>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.政策要求</w:t>
      </w:r>
      <w:r>
        <w:rPr>
          <w:rFonts w:hint="eastAsia" w:ascii="仿宋" w:hAnsi="仿宋" w:eastAsia="仿宋" w:cs="仿宋"/>
          <w:sz w:val="21"/>
          <w:szCs w:val="21"/>
          <w:highlight w:val="none"/>
        </w:rPr>
      </w:r>
      <w:r/>
    </w:p>
    <w:p>
      <w:pPr>
        <w:pStyle w:val="1109"/>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1根据关于全面实行一级建造师电子注册证书的通知（建办市〔2021〕40号）要求，自2021年10月15日起，在全国范围内实行一级建造师电子证书，电子证书式样按照《全国一体化在线政务服务平台电子证照一级建造师注册证书》标准执行。自 2022年1月1日起，一级建造师统一使用电子证书，纸质注册证书作废。各供应商须提供一级建造师证书电子注册证书，电子注册证书应当符合相关文件规定，签名图像应当与持证人个人手写签名笔迹一致，证书应当在使用有效期限内。供应商将自行承担资格审查不通过等相应后果。</w:t>
      </w:r>
      <w:r>
        <w:rPr>
          <w:rFonts w:hint="eastAsia" w:ascii="仿宋" w:hAnsi="仿宋" w:eastAsia="仿宋" w:cs="仿宋"/>
          <w:sz w:val="21"/>
          <w:szCs w:val="21"/>
          <w:highlight w:val="none"/>
        </w:rPr>
      </w:r>
      <w:r/>
    </w:p>
    <w:p>
      <w:pPr>
        <w:pStyle w:val="1109"/>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9.2</w:t>
      </w:r>
      <w:r>
        <w:rPr>
          <w:rFonts w:hint="eastAsia" w:ascii="仿宋" w:hAnsi="仿宋" w:eastAsia="仿宋" w:cs="仿宋"/>
          <w:sz w:val="21"/>
          <w:szCs w:val="21"/>
          <w:highlight w:val="none"/>
        </w:rPr>
        <w:t xml:space="preserve">根据住房和城乡建设部办公厅关于全面实行一级建造师电</w:t>
      </w:r>
      <w:r>
        <w:rPr>
          <w:rFonts w:hint="eastAsia" w:ascii="仿宋" w:hAnsi="仿宋" w:eastAsia="仿宋" w:cs="仿宋"/>
          <w:sz w:val="21"/>
          <w:szCs w:val="21"/>
          <w:highlight w:val="none"/>
        </w:rPr>
        <w:t xml:space="preserve">子注册证书的通知（建办市〔2021〕40号）要求，自2021年10月15日起，在全国范围内实行一级建造师电子证书，电子证书式样按照《全国一体化在线政 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供应商将自行承担资格审查不通过等相应后果。</w:t>
      </w:r>
      <w:r>
        <w:rPr>
          <w:rFonts w:hint="eastAsia" w:ascii="仿宋" w:hAnsi="仿宋" w:eastAsia="仿宋" w:cs="仿宋"/>
          <w:sz w:val="21"/>
          <w:szCs w:val="21"/>
          <w:highlight w:val="none"/>
        </w:rPr>
      </w:r>
      <w:r/>
    </w:p>
    <w:p>
      <w:pPr>
        <w:pStyle w:val="1109"/>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资质、证书的延续以相关国家、省、市规定为准，如有请将相关证明材料编入响应文件。</w:t>
      </w:r>
      <w:r>
        <w:rPr>
          <w:rFonts w:hint="eastAsia" w:ascii="仿宋" w:hAnsi="仿宋" w:eastAsia="仿宋" w:cs="仿宋"/>
          <w:sz w:val="21"/>
          <w:szCs w:val="21"/>
          <w:highlight w:val="none"/>
        </w:rPr>
      </w:r>
      <w:r/>
    </w:p>
    <w:p>
      <w:pPr>
        <w:pStyle w:val="1109"/>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rPr>
        <w:t xml:space="preserve">根据建办市[2019]50号文及苏建函建管[2019]393号文规定，已取消一级、二级建造师临时执业证书，因此本项目不接受持临时建造师执业资格的项目负责人投标，否则将作为资格审查不通过处理。</w:t>
      </w:r>
      <w:r>
        <w:rPr>
          <w:rFonts w:hint="eastAsia" w:ascii="仿宋" w:hAnsi="仿宋" w:eastAsia="仿宋" w:cs="仿宋"/>
          <w:sz w:val="21"/>
          <w:szCs w:val="21"/>
          <w:highlight w:val="none"/>
        </w:rPr>
      </w:r>
      <w:r/>
    </w:p>
    <w:p>
      <w:pPr>
        <w:pStyle w:val="1109"/>
        <w:ind w:left="0"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9</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供应商将自行承担资格审查不通过等相应后果。</w:t>
      </w:r>
      <w:r>
        <w:rPr>
          <w:rFonts w:hint="eastAsia" w:ascii="仿宋" w:hAnsi="仿宋" w:eastAsia="仿宋" w:cs="仿宋"/>
          <w:sz w:val="21"/>
          <w:szCs w:val="21"/>
          <w:highlight w:val="none"/>
        </w:rPr>
      </w:r>
      <w:r/>
    </w:p>
    <w:p>
      <w:pPr>
        <w:pStyle w:val="1109"/>
        <w:ind w:left="0" w:firstLine="420"/>
        <w:jc w:val="left"/>
        <w:keepLines w:val="0"/>
        <w:keepNext w:val="0"/>
        <w:pageBreakBefore w:val="0"/>
        <w:spacing w:line="360" w:lineRule="auto"/>
        <w:rPr>
          <w:rFonts w:ascii="仿宋" w:hAnsi="仿宋" w:eastAsia="仿宋" w:cs="仿宋"/>
          <w:sz w:val="21"/>
          <w:szCs w:val="21"/>
          <w:highlight w:val="none"/>
          <w:lang w:val="en-US" w:eastAsia="zh-CN"/>
        </w:rPr>
      </w:pPr>
      <w:r>
        <w:rPr>
          <w:rFonts w:ascii="仿宋" w:hAnsi="仿宋" w:eastAsia="仿宋" w:cs="仿宋"/>
          <w:sz w:val="21"/>
          <w:szCs w:val="21"/>
          <w:highlight w:val="none"/>
          <w:lang w:val="en-US" w:eastAsia="zh-CN"/>
        </w:rPr>
      </w:r>
      <w:r/>
    </w:p>
    <w:p>
      <w:pPr>
        <w:pStyle w:val="1109"/>
        <w:jc w:val="left"/>
        <w:spacing w:line="360" w:lineRule="auto"/>
        <w:tabs>
          <w:tab w:val="left" w:pos="1439" w:leader="none"/>
        </w:tabs>
        <w:rPr>
          <w:rFonts w:hint="eastAsia" w:ascii="仿宋" w:hAnsi="仿宋" w:eastAsia="仿宋" w:cs="仿宋"/>
          <w:b/>
          <w:bCs/>
          <w:sz w:val="24"/>
          <w:highlight w:val="none"/>
        </w:rPr>
        <w:outlineLvl w:val="0"/>
      </w:pPr>
      <w:r>
        <w:rPr>
          <w:rFonts w:hint="eastAsia" w:ascii="仿宋" w:hAnsi="仿宋" w:eastAsia="仿宋" w:cs="仿宋"/>
          <w:b/>
          <w:bCs/>
          <w:sz w:val="24"/>
          <w:highlight w:val="none"/>
        </w:rPr>
      </w:r>
      <w:r/>
    </w:p>
    <w:p>
      <w:pPr>
        <w:pStyle w:val="1109"/>
        <w:jc w:val="center"/>
        <w:spacing w:line="360" w:lineRule="auto"/>
        <w:tabs>
          <w:tab w:val="left" w:pos="1439" w:leader="none"/>
        </w:tabs>
        <w:rPr>
          <w:rStyle w:val="1121"/>
          <w:rFonts w:hint="eastAsia" w:ascii="仿宋" w:hAnsi="仿宋" w:eastAsia="仿宋" w:cs="仿宋"/>
          <w:highlight w:val="none"/>
          <w:lang w:val="zh-CN"/>
        </w:rPr>
        <w:outlineLvl w:val="0"/>
      </w:pPr>
      <w:r>
        <w:rPr>
          <w:rFonts w:hint="eastAsia" w:ascii="仿宋" w:hAnsi="仿宋" w:eastAsia="仿宋" w:cs="仿宋"/>
          <w:b/>
          <w:bCs/>
          <w:sz w:val="24"/>
          <w:highlight w:val="none"/>
        </w:rPr>
        <w:br w:type="page" w:clear="all"/>
      </w:r>
      <w:bookmarkStart w:id="145" w:name="_Toc13319"/>
      <w:r/>
      <w:bookmarkStart w:id="146" w:name="_Toc27359"/>
      <w:r/>
      <w:bookmarkStart w:id="147" w:name="_Toc30716"/>
      <w:r>
        <w:rPr>
          <w:rFonts w:hint="eastAsia" w:ascii="仿宋" w:hAnsi="仿宋" w:eastAsia="仿宋" w:cs="仿宋"/>
          <w:b/>
          <w:bCs/>
          <w:sz w:val="36"/>
          <w:szCs w:val="24"/>
          <w:lang w:val="zh-CN" w:eastAsia="zh-CN" w:bidi="ar-SA"/>
        </w:rPr>
        <w:t xml:space="preserve">第五章</w:t>
      </w:r>
      <w:r>
        <w:rPr>
          <w:rFonts w:hint="eastAsia" w:ascii="仿宋" w:hAnsi="仿宋" w:eastAsia="仿宋" w:cs="仿宋"/>
          <w:b/>
          <w:bCs/>
          <w:sz w:val="36"/>
          <w:szCs w:val="24"/>
          <w:lang w:val="en-US" w:eastAsia="zh-CN" w:bidi="ar-SA"/>
        </w:rPr>
        <w:t xml:space="preserve">  </w:t>
      </w:r>
      <w:r>
        <w:rPr>
          <w:rStyle w:val="1121"/>
          <w:rFonts w:hint="eastAsia" w:ascii="仿宋" w:hAnsi="仿宋" w:eastAsia="仿宋" w:cs="仿宋"/>
          <w:highlight w:val="none"/>
          <w:lang w:val="zh-CN"/>
        </w:rPr>
        <w:t xml:space="preserve">合同主要条款及格式</w:t>
      </w:r>
      <w:bookmarkEnd w:id="145"/>
      <w:r/>
      <w:bookmarkEnd w:id="146"/>
      <w:r>
        <w:rPr>
          <w:rStyle w:val="1121"/>
          <w:rFonts w:hint="eastAsia" w:ascii="仿宋" w:hAnsi="仿宋" w:eastAsia="仿宋" w:cs="仿宋"/>
          <w:highlight w:val="none"/>
          <w:lang w:val="zh-CN"/>
        </w:rPr>
      </w:r>
      <w:r/>
    </w:p>
    <w:p>
      <w:pPr>
        <w:pStyle w:val="1147"/>
        <w:ind w:firstLine="440"/>
        <w:jc w:val="left"/>
        <w:keepLines w:val="0"/>
        <w:keepNext w:val="0"/>
        <w:pageBreakBefore w:val="0"/>
        <w:spacing w:after="0" w:line="360" w:lineRule="auto"/>
        <w:widowControl w:val="off"/>
        <w:rPr>
          <w:rFonts w:hint="eastAsia" w:ascii="仿宋" w:hAnsi="仿宋" w:eastAsia="仿宋" w:cs="仿宋"/>
          <w:b w:val="0"/>
          <w:bCs w:val="0"/>
          <w:color w:val="000000"/>
          <w:spacing w:val="0"/>
          <w:sz w:val="24"/>
          <w:szCs w:val="24"/>
          <w:highlight w:val="none"/>
        </w:rPr>
      </w:pPr>
      <w:r/>
      <w:bookmarkEnd w:id="147"/>
      <w:r/>
      <w:bookmarkStart w:id="148" w:name="_Toc3995"/>
      <w:r/>
      <w:bookmarkStart w:id="149" w:name="_Toc723"/>
      <w:r/>
      <w:bookmarkStart w:id="150" w:name="_Toc18035"/>
      <w:r>
        <w:rPr>
          <w:rFonts w:hint="eastAsia" w:ascii="仿宋" w:hAnsi="仿宋" w:eastAsia="仿宋" w:cs="仿宋"/>
          <w:b w:val="0"/>
          <w:bCs w:val="0"/>
          <w:color w:val="000000"/>
          <w:spacing w:val="0"/>
          <w:sz w:val="22"/>
          <w:szCs w:val="22"/>
          <w:highlight w:val="none"/>
        </w:rPr>
        <w:t xml:space="preserve">以下为成交后</w:t>
      </w:r>
      <w:r>
        <w:rPr>
          <w:rFonts w:hint="eastAsia" w:ascii="仿宋" w:hAnsi="仿宋" w:eastAsia="仿宋" w:cs="仿宋"/>
          <w:b w:val="0"/>
          <w:bCs w:val="0"/>
          <w:color w:val="000000"/>
          <w:spacing w:val="0"/>
          <w:sz w:val="22"/>
          <w:szCs w:val="22"/>
          <w:highlight w:val="none"/>
          <w:lang w:eastAsia="zh-CN"/>
        </w:rPr>
        <w:t xml:space="preserve">签订</w:t>
      </w:r>
      <w:r>
        <w:rPr>
          <w:rFonts w:hint="eastAsia" w:ascii="仿宋" w:hAnsi="仿宋" w:eastAsia="仿宋" w:cs="仿宋"/>
          <w:b w:val="0"/>
          <w:bCs w:val="0"/>
          <w:color w:val="000000"/>
          <w:spacing w:val="0"/>
          <w:sz w:val="22"/>
          <w:szCs w:val="22"/>
          <w:highlight w:val="none"/>
        </w:rPr>
        <w:t xml:space="preserve">本项目合同的通用条款，成交</w:t>
      </w:r>
      <w:r>
        <w:rPr>
          <w:rFonts w:hint="eastAsia" w:ascii="仿宋" w:hAnsi="仿宋" w:eastAsia="仿宋" w:cs="仿宋"/>
          <w:b w:val="0"/>
          <w:bCs w:val="0"/>
          <w:color w:val="000000"/>
          <w:spacing w:val="0"/>
          <w:sz w:val="22"/>
          <w:szCs w:val="22"/>
          <w:highlight w:val="none"/>
          <w:lang w:val="en-US" w:eastAsia="zh-CN"/>
        </w:rPr>
        <w:t xml:space="preserve">供应商</w:t>
      </w:r>
      <w:r>
        <w:rPr>
          <w:rFonts w:hint="eastAsia" w:ascii="仿宋" w:hAnsi="仿宋" w:eastAsia="仿宋" w:cs="仿宋"/>
          <w:b w:val="0"/>
          <w:bCs w:val="0"/>
          <w:color w:val="000000"/>
          <w:spacing w:val="0"/>
          <w:sz w:val="22"/>
          <w:szCs w:val="22"/>
          <w:highlight w:val="none"/>
        </w:rPr>
        <w:t xml:space="preserve">不得提出实质性的修改，关于专用条款将由采购人与成交</w:t>
      </w:r>
      <w:r>
        <w:rPr>
          <w:rFonts w:hint="eastAsia" w:ascii="仿宋" w:hAnsi="仿宋" w:eastAsia="仿宋" w:cs="仿宋"/>
          <w:b w:val="0"/>
          <w:bCs w:val="0"/>
          <w:color w:val="000000"/>
          <w:spacing w:val="0"/>
          <w:sz w:val="22"/>
          <w:szCs w:val="22"/>
          <w:highlight w:val="none"/>
          <w:lang w:val="en-US" w:eastAsia="zh-CN"/>
        </w:rPr>
        <w:t xml:space="preserve">供应商</w:t>
      </w:r>
      <w:r>
        <w:rPr>
          <w:rFonts w:hint="eastAsia" w:ascii="仿宋" w:hAnsi="仿宋" w:eastAsia="仿宋" w:cs="仿宋"/>
          <w:b w:val="0"/>
          <w:bCs w:val="0"/>
          <w:color w:val="000000"/>
          <w:spacing w:val="0"/>
          <w:sz w:val="22"/>
          <w:szCs w:val="22"/>
          <w:highlight w:val="none"/>
        </w:rPr>
        <w:t xml:space="preserve">结合本项目具体情况协商后签订。</w:t>
      </w:r>
      <w:r>
        <w:rPr>
          <w:rFonts w:hint="eastAsia" w:ascii="仿宋" w:hAnsi="仿宋" w:eastAsia="仿宋" w:cs="仿宋"/>
          <w:b w:val="0"/>
          <w:bCs w:val="0"/>
          <w:color w:val="000000"/>
          <w:spacing w:val="0"/>
          <w:sz w:val="24"/>
          <w:szCs w:val="24"/>
          <w:highlight w:val="none"/>
        </w:rPr>
      </w:r>
      <w:r/>
    </w:p>
    <w:p>
      <w:pPr>
        <w:pStyle w:val="1109"/>
        <w:jc w:val="center"/>
        <w:rPr>
          <w:rFonts w:hint="eastAsia" w:ascii="仿宋" w:hAnsi="仿宋" w:eastAsia="仿宋" w:cs="仿宋"/>
          <w:b/>
          <w:color w:val="000000"/>
          <w:sz w:val="56"/>
          <w:szCs w:val="44"/>
          <w:highlight w:val="none"/>
        </w:rPr>
      </w:pPr>
      <w:r/>
      <w:bookmarkEnd w:id="148"/>
      <w:r>
        <w:rPr>
          <w:rFonts w:hint="eastAsia" w:ascii="仿宋" w:hAnsi="仿宋" w:eastAsia="仿宋" w:cs="仿宋"/>
          <w:b/>
          <w:color w:val="000000"/>
          <w:sz w:val="56"/>
          <w:szCs w:val="44"/>
          <w:highlight w:val="none"/>
        </w:rPr>
      </w:r>
      <w:r/>
    </w:p>
    <w:p>
      <w:pPr>
        <w:pStyle w:val="1109"/>
        <w:jc w:val="center"/>
        <w:rPr>
          <w:rFonts w:eastAsia="华文中宋"/>
          <w:b/>
          <w:color w:val="000000"/>
          <w:sz w:val="56"/>
          <w:szCs w:val="44"/>
          <w:highlight w:val="none"/>
        </w:rPr>
      </w:pPr>
      <w:r>
        <w:rPr>
          <w:rFonts w:eastAsia="华文中宋"/>
          <w:b/>
          <w:color w:val="000000"/>
          <w:sz w:val="56"/>
          <w:szCs w:val="44"/>
          <w:highlight w:val="none"/>
        </w:rPr>
      </w:r>
      <w:r/>
    </w:p>
    <w:p>
      <w:pPr>
        <w:pStyle w:val="1109"/>
        <w:jc w:val="center"/>
        <w:rPr>
          <w:rFonts w:eastAsia="华文中宋"/>
          <w:b/>
          <w:color w:val="000000"/>
          <w:sz w:val="52"/>
          <w:szCs w:val="52"/>
          <w:highlight w:val="none"/>
        </w:rPr>
      </w:pPr>
      <w:r>
        <w:rPr>
          <w:rFonts w:eastAsia="华文中宋"/>
          <w:b/>
          <w:color w:val="000000"/>
          <w:sz w:val="56"/>
          <w:szCs w:val="44"/>
          <w:highlight w:val="none"/>
        </w:rPr>
        <w:t xml:space="preserve">建设工程施工合同</w:t>
      </w:r>
      <w:r>
        <w:rPr>
          <w:rFonts w:eastAsia="华文中宋"/>
          <w:b/>
          <w:color w:val="000000"/>
          <w:sz w:val="52"/>
          <w:szCs w:val="52"/>
          <w:highlight w:val="none"/>
        </w:rPr>
        <w:br w:type="textWrapping" w:clear="all"/>
      </w:r>
      <w:r>
        <w:rPr>
          <w:rFonts w:eastAsia="华文中宋"/>
          <w:b/>
          <w:color w:val="000000"/>
          <w:sz w:val="52"/>
          <w:szCs w:val="52"/>
          <w:highlight w:val="none"/>
        </w:rPr>
      </w:r>
      <w:r/>
    </w:p>
    <w:p>
      <w:pPr>
        <w:pStyle w:val="1109"/>
        <w:jc w:val="center"/>
        <w:rPr>
          <w:rFonts w:eastAsia="华文中宋"/>
          <w:b/>
          <w:color w:val="000000"/>
          <w:sz w:val="52"/>
          <w:szCs w:val="52"/>
          <w:highlight w:val="none"/>
        </w:rPr>
      </w:pPr>
      <w:r>
        <w:rPr>
          <w:rFonts w:eastAsia="华文中宋"/>
          <w:b/>
          <w:color w:val="000000"/>
          <w:sz w:val="52"/>
          <w:szCs w:val="52"/>
          <w:highlight w:val="none"/>
        </w:rPr>
      </w:r>
      <w:r/>
    </w:p>
    <w:p>
      <w:pPr>
        <w:pStyle w:val="1109"/>
        <w:jc w:val="center"/>
        <w:rPr>
          <w:rFonts w:eastAsia="黑体"/>
          <w:b/>
          <w:color w:val="000000"/>
          <w:sz w:val="72"/>
          <w:szCs w:val="72"/>
          <w:highlight w:val="none"/>
        </w:rPr>
      </w:pPr>
      <w:r>
        <w:rPr>
          <w:rFonts w:eastAsia="黑体"/>
          <w:b/>
          <w:color w:val="000000"/>
          <w:sz w:val="72"/>
          <w:szCs w:val="72"/>
          <w:highlight w:val="none"/>
        </w:rPr>
      </w:r>
      <w:r/>
    </w:p>
    <w:p>
      <w:pPr>
        <w:pStyle w:val="1109"/>
        <w:jc w:val="center"/>
        <w:rPr>
          <w:b/>
          <w:color w:val="000000"/>
          <w:sz w:val="28"/>
          <w:szCs w:val="28"/>
          <w:highlight w:val="none"/>
        </w:rPr>
      </w:pPr>
      <w:r>
        <w:rPr>
          <w:b/>
          <w:color w:val="000000"/>
          <w:sz w:val="28"/>
          <w:szCs w:val="28"/>
          <w:highlight w:val="none"/>
        </w:rPr>
      </w:r>
      <w:r/>
    </w:p>
    <w:p>
      <w:pPr>
        <w:pStyle w:val="1109"/>
        <w:jc w:val="center"/>
        <w:rPr>
          <w:b/>
          <w:color w:val="000000"/>
          <w:sz w:val="28"/>
          <w:szCs w:val="28"/>
          <w:highlight w:val="none"/>
        </w:rPr>
      </w:pPr>
      <w:r>
        <w:rPr>
          <w:b/>
          <w:color w:val="000000"/>
          <w:sz w:val="28"/>
          <w:szCs w:val="28"/>
          <w:highlight w:val="none"/>
        </w:rPr>
      </w:r>
      <w:r/>
    </w:p>
    <w:p>
      <w:pPr>
        <w:pStyle w:val="1109"/>
        <w:ind w:right="2440" w:firstLine="2551"/>
        <w:jc w:val="both"/>
        <w:rPr>
          <w:b/>
          <w:color w:val="000000"/>
          <w:sz w:val="32"/>
          <w:szCs w:val="28"/>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4722495</wp:posOffset>
                </wp:positionH>
                <wp:positionV relativeFrom="paragraph">
                  <wp:posOffset>120015</wp:posOffset>
                </wp:positionV>
                <wp:extent cx="643890" cy="4572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643890" cy="457200"/>
                        </a:xfrm>
                        <a:prstGeom prst="rect">
                          <a:avLst/>
                        </a:prstGeom>
                        <a:noFill/>
                        <a:ln>
                          <a:solidFill>
                            <a:srgbClr val="FFFFFF"/>
                          </a:solidFill>
                        </a:ln>
                      </wps:spPr>
                      <wps:txbx>
                        <w:txbxContent>
                          <w:p>
                            <w:pPr>
                              <w:pStyle w:val="1109"/>
                              <w:rPr>
                                <w:b/>
                                <w:bCs/>
                                <w:sz w:val="32"/>
                              </w:rPr>
                            </w:pPr>
                            <w:r>
                              <w:rPr>
                                <w:rFonts w:hint="eastAsia"/>
                                <w:b/>
                                <w:bCs/>
                                <w:sz w:val="32"/>
                              </w:rPr>
                              <w:t xml:space="preserve">制定</w:t>
                            </w:r>
                            <w:r>
                              <w:rPr>
                                <w:b/>
                                <w:bCs/>
                                <w:sz w:val="32"/>
                              </w:rPr>
                            </w:r>
                            <w:r/>
                          </w:p>
                          <w:p>
                            <w:pPr>
                              <w:pStyle w:val="1109"/>
                            </w:pPr>
                            <w:r/>
                            <w:r/>
                          </w:p>
                        </w:txbxContent>
                      </wps:txbx>
                      <wps:bodyPr wrap="square" upright="1"/>
                    </wps:wsp>
                  </a:graphicData>
                </a:graphic>
              </wp:anchor>
            </w:drawing>
          </mc:Choice>
          <mc:Fallback>
            <w:pict>
              <v:shape id="shape 8" o:spid="_x0000_s8" o:spt="202" type="#_x0000_t202" style="position:absolute;z-index:524288;o:allowoverlap:true;o:allowincell:true;mso-position-horizontal-relative:text;margin-left:371.8pt;mso-position-horizontal:absolute;mso-position-vertical-relative:text;margin-top:9.4pt;mso-position-vertical:absolute;width:50.7pt;height:36.0pt;mso-wrap-distance-left:9.0pt;mso-wrap-distance-top:0.0pt;mso-wrap-distance-right:9.0pt;mso-wrap-distance-bottom:0.0pt;visibility:visible;" filled="f" strokecolor="#FFFFFF">
                <v:textbox inset="0,0,0,0">
                  <w:txbxContent>
                    <w:p>
                      <w:pPr>
                        <w:pStyle w:val="1109"/>
                        <w:rPr>
                          <w:b/>
                          <w:bCs/>
                          <w:sz w:val="32"/>
                        </w:rPr>
                      </w:pPr>
                      <w:r>
                        <w:rPr>
                          <w:rFonts w:hint="eastAsia"/>
                          <w:b/>
                          <w:bCs/>
                          <w:sz w:val="32"/>
                        </w:rPr>
                        <w:t xml:space="preserve">制定</w:t>
                      </w:r>
                      <w:r>
                        <w:rPr>
                          <w:b/>
                          <w:bCs/>
                          <w:sz w:val="32"/>
                        </w:rPr>
                      </w:r>
                      <w:r/>
                    </w:p>
                    <w:p>
                      <w:pPr>
                        <w:pStyle w:val="1109"/>
                      </w:pPr>
                      <w:r/>
                      <w:r/>
                    </w:p>
                  </w:txbxContent>
                </v:textbox>
              </v:shape>
            </w:pict>
          </mc:Fallback>
        </mc:AlternateContent>
      </w:r>
      <w:r>
        <w:rPr>
          <w:b/>
          <w:color w:val="000000"/>
          <w:sz w:val="32"/>
          <w:szCs w:val="28"/>
          <w:highlight w:val="none"/>
        </w:rPr>
        <w:t xml:space="preserve">住房和城乡建设部</w:t>
      </w:r>
      <w:r>
        <w:rPr>
          <w:b/>
          <w:color w:val="000000"/>
          <w:sz w:val="32"/>
          <w:szCs w:val="28"/>
          <w:highlight w:val="none"/>
        </w:rPr>
      </w:r>
      <w:r/>
    </w:p>
    <w:p>
      <w:pPr>
        <w:pStyle w:val="1109"/>
        <w:ind w:right="2440" w:firstLine="2554"/>
        <w:jc w:val="both"/>
        <w:rPr>
          <w:b/>
          <w:color w:val="000000"/>
          <w:sz w:val="32"/>
          <w:szCs w:val="28"/>
          <w:highlight w:val="none"/>
        </w:rPr>
      </w:pPr>
      <w:r>
        <w:rPr>
          <w:b/>
          <w:color w:val="000000"/>
          <w:sz w:val="32"/>
          <w:szCs w:val="28"/>
          <w:highlight w:val="none"/>
        </w:rPr>
        <w:t xml:space="preserve">国家工商行政管理总局</w:t>
      </w:r>
      <w:r>
        <w:rPr>
          <w:b/>
          <w:color w:val="000000"/>
          <w:sz w:val="32"/>
          <w:szCs w:val="28"/>
          <w:highlight w:val="none"/>
        </w:rPr>
      </w:r>
      <w:r/>
    </w:p>
    <w:p>
      <w:pPr>
        <w:pStyle w:val="1109"/>
        <w:jc w:val="both"/>
        <w:spacing w:line="360" w:lineRule="auto"/>
        <w:rPr>
          <w:rFonts w:hint="eastAsia" w:ascii="黑体" w:hAnsi="黑体" w:eastAsia="黑体" w:cs="宋体"/>
          <w:b/>
          <w:bCs/>
          <w:color w:val="000000"/>
          <w:szCs w:val="21"/>
          <w:highlight w:val="none"/>
        </w:rPr>
      </w:pPr>
      <w:r>
        <w:rPr>
          <w:rFonts w:hint="eastAsia" w:ascii="黑体" w:hAnsi="黑体" w:eastAsia="黑体" w:cs="宋体"/>
          <w:b/>
          <w:bCs/>
          <w:color w:val="000000"/>
          <w:szCs w:val="21"/>
          <w:highlight w:val="none"/>
        </w:rPr>
      </w:r>
      <w:r/>
    </w:p>
    <w:p>
      <w:pPr>
        <w:pStyle w:val="1109"/>
        <w:ind w:firstLine="480"/>
        <w:spacing w:line="360" w:lineRule="auto"/>
        <w:rPr>
          <w:rFonts w:hint="eastAsia" w:ascii="宋体" w:hAnsi="宋体" w:cs="宋体"/>
          <w:bCs/>
          <w:color w:val="000000"/>
          <w:sz w:val="24"/>
          <w:szCs w:val="24"/>
          <w:highlight w:val="none"/>
          <w:lang w:bidi="ar"/>
        </w:rPr>
      </w:pPr>
      <w:r>
        <w:rPr>
          <w:rFonts w:hint="eastAsia" w:ascii="宋体" w:hAnsi="宋体" w:cs="宋体"/>
          <w:bCs/>
          <w:color w:val="000000"/>
          <w:sz w:val="24"/>
          <w:szCs w:val="24"/>
          <w:highlight w:val="none"/>
          <w:lang w:bidi="ar"/>
        </w:rPr>
      </w:r>
      <w:r/>
    </w:p>
    <w:p>
      <w:pPr>
        <w:pStyle w:val="1109"/>
        <w:ind w:firstLine="480"/>
        <w:jc w:val="center"/>
        <w:spacing w:line="360" w:lineRule="auto"/>
        <w:rPr>
          <w:rFonts w:hint="eastAsia" w:ascii="仿宋" w:hAnsi="仿宋" w:eastAsia="仿宋" w:cs="仿宋"/>
          <w:b/>
          <w:sz w:val="21"/>
          <w:szCs w:val="21"/>
          <w:highlight w:val="none"/>
        </w:rPr>
      </w:pPr>
      <w:r>
        <w:rPr>
          <w:rFonts w:hint="eastAsia" w:ascii="宋体" w:hAnsi="宋体" w:cs="宋体"/>
          <w:bCs/>
          <w:color w:val="000000"/>
          <w:sz w:val="24"/>
          <w:szCs w:val="24"/>
          <w:highlight w:val="none"/>
          <w:lang w:bidi="ar"/>
        </w:rPr>
        <w:br w:type="page" w:clear="all"/>
      </w:r>
      <w:bookmarkStart w:id="151" w:name="_Toc423558012"/>
      <w:r/>
      <w:bookmarkStart w:id="152" w:name="_Toc35712347"/>
      <w:r/>
      <w:bookmarkStart w:id="153" w:name="_Toc35712285"/>
      <w:r/>
      <w:bookmarkStart w:id="154" w:name="_Toc164181459"/>
      <w:r>
        <w:rPr>
          <w:rFonts w:hint="eastAsia" w:ascii="仿宋" w:hAnsi="仿宋" w:eastAsia="仿宋" w:cs="仿宋"/>
          <w:b/>
          <w:sz w:val="21"/>
          <w:szCs w:val="21"/>
          <w:highlight w:val="none"/>
        </w:rPr>
        <w:t xml:space="preserve">第一部分 合同协议书</w:t>
      </w:r>
      <w:bookmarkEnd w:id="151"/>
      <w:r/>
      <w:bookmarkEnd w:id="152"/>
      <w:r/>
      <w:bookmarkEnd w:id="153"/>
      <w:r/>
      <w:bookmarkEnd w:id="154"/>
      <w:r>
        <w:rPr>
          <w:rFonts w:hint="eastAsia" w:ascii="仿宋" w:hAnsi="仿宋" w:eastAsia="仿宋" w:cs="仿宋"/>
          <w:b/>
          <w:sz w:val="21"/>
          <w:szCs w:val="21"/>
          <w:highlight w:val="none"/>
        </w:rPr>
      </w:r>
      <w:r/>
    </w:p>
    <w:p>
      <w:pPr>
        <w:pStyle w:val="1109"/>
        <w:spacing w:line="360" w:lineRule="auto"/>
        <w:rPr>
          <w:rFonts w:hint="eastAsia" w:ascii="仿宋" w:hAnsi="仿宋" w:eastAsia="仿宋" w:cs="仿宋"/>
          <w:b/>
          <w:sz w:val="21"/>
          <w:szCs w:val="21"/>
          <w:highlight w:val="none"/>
          <w:u w:val="single"/>
          <w:lang w:eastAsia="zh-CN"/>
        </w:rPr>
      </w:pPr>
      <w:r>
        <w:rPr>
          <w:rFonts w:hint="eastAsia" w:ascii="仿宋" w:hAnsi="仿宋" w:eastAsia="仿宋" w:cs="仿宋"/>
          <w:b/>
          <w:sz w:val="21"/>
          <w:szCs w:val="21"/>
          <w:highlight w:val="none"/>
        </w:rPr>
        <w:t xml:space="preserve">发包人（全称）：</w:t>
      </w:r>
      <w:r>
        <w:rPr>
          <w:rFonts w:hint="eastAsia" w:ascii="仿宋" w:hAnsi="仿宋" w:eastAsia="仿宋" w:cs="仿宋"/>
          <w:b/>
          <w:sz w:val="21"/>
          <w:szCs w:val="21"/>
          <w:highlight w:val="none"/>
          <w:u w:val="single"/>
          <w:lang w:val="en-US" w:eastAsia="zh-CN"/>
        </w:rPr>
        <w:t xml:space="preserve"> </w:t>
      </w:r>
      <w:r>
        <w:rPr>
          <w:rFonts w:hint="eastAsia" w:ascii="仿宋" w:hAnsi="仿宋" w:eastAsia="仿宋" w:cs="仿宋"/>
          <w:b/>
          <w:sz w:val="21"/>
          <w:szCs w:val="21"/>
          <w:highlight w:val="none"/>
          <w:u w:val="single"/>
          <w:lang w:eastAsia="zh-CN"/>
        </w:rPr>
      </w:r>
      <w:r/>
    </w:p>
    <w:p>
      <w:pPr>
        <w:pStyle w:val="1109"/>
        <w:spacing w:line="360" w:lineRule="auto"/>
        <w:rPr>
          <w:rFonts w:hint="eastAsia" w:ascii="仿宋" w:hAnsi="仿宋" w:eastAsia="仿宋" w:cs="仿宋"/>
          <w:b/>
          <w:sz w:val="21"/>
          <w:szCs w:val="21"/>
          <w:highlight w:val="none"/>
          <w:u w:val="single"/>
        </w:rPr>
      </w:pPr>
      <w:r>
        <w:rPr>
          <w:rFonts w:hint="eastAsia" w:ascii="仿宋" w:hAnsi="仿宋" w:eastAsia="仿宋" w:cs="仿宋"/>
          <w:b/>
          <w:sz w:val="21"/>
          <w:szCs w:val="21"/>
          <w:highlight w:val="none"/>
        </w:rPr>
        <w:t xml:space="preserve">承包人（全称）：</w:t>
      </w:r>
      <w:r>
        <w:rPr>
          <w:rFonts w:hint="eastAsia" w:ascii="仿宋" w:hAnsi="仿宋" w:eastAsia="仿宋" w:cs="仿宋"/>
          <w:b/>
          <w:sz w:val="21"/>
          <w:szCs w:val="21"/>
          <w:highlight w:val="none"/>
          <w:u w:val="single"/>
        </w:rPr>
        <w:t xml:space="preserve">               </w:t>
      </w:r>
      <w:r>
        <w:rPr>
          <w:rFonts w:hint="eastAsia" w:ascii="仿宋" w:hAnsi="仿宋" w:eastAsia="仿宋" w:cs="仿宋"/>
          <w:b/>
          <w:sz w:val="21"/>
          <w:szCs w:val="21"/>
          <w:highlight w:val="none"/>
          <w:u w:val="single"/>
        </w:rPr>
      </w:r>
      <w:r/>
    </w:p>
    <w:p>
      <w:pPr>
        <w:pStyle w:val="1109"/>
        <w:ind w:firstLine="420"/>
        <w:jc w:val="left"/>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根据《中华人民共和国民法典》、《中华人民共和国建筑法》及有关法律规定，遵循平等、自愿、公平和诚实信用的原则，双方就</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工程施工及有关事项协商一致，共同达成如下协议：</w:t>
      </w:r>
      <w:r>
        <w:rPr>
          <w:rFonts w:hint="eastAsia" w:ascii="仿宋" w:hAnsi="仿宋" w:eastAsia="仿宋" w:cs="仿宋"/>
          <w:sz w:val="21"/>
          <w:szCs w:val="21"/>
          <w:highlight w:val="none"/>
          <w:u w:val="single"/>
        </w:rPr>
      </w:r>
      <w:r/>
    </w:p>
    <w:p>
      <w:pPr>
        <w:pStyle w:val="1109"/>
        <w:spacing w:line="360" w:lineRule="auto"/>
        <w:rPr>
          <w:rFonts w:hint="eastAsia" w:ascii="仿宋" w:hAnsi="仿宋" w:eastAsia="仿宋" w:cs="仿宋"/>
          <w:b/>
          <w:sz w:val="21"/>
          <w:szCs w:val="21"/>
          <w:highlight w:val="none"/>
        </w:rPr>
      </w:pPr>
      <w:r/>
      <w:bookmarkStart w:id="155" w:name="_Toc408329794"/>
      <w:r>
        <w:rPr>
          <w:rFonts w:hint="eastAsia" w:ascii="仿宋" w:hAnsi="仿宋" w:eastAsia="仿宋" w:cs="仿宋"/>
          <w:b/>
          <w:sz w:val="21"/>
          <w:szCs w:val="21"/>
          <w:highlight w:val="none"/>
        </w:rPr>
        <w:t xml:space="preserve">一、工程概况</w:t>
      </w:r>
      <w:bookmarkEnd w:id="155"/>
      <w:r>
        <w:rPr>
          <w:rFonts w:hint="eastAsia" w:ascii="仿宋" w:hAnsi="仿宋" w:eastAsia="仿宋" w:cs="仿宋"/>
          <w:b/>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bCs/>
          <w:sz w:val="21"/>
          <w:szCs w:val="21"/>
          <w:highlight w:val="none"/>
        </w:rPr>
        <w:t xml:space="preserve">1.工程名称：</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rPr>
        <w:t xml:space="preserve">。</w:t>
      </w:r>
      <w:r>
        <w:rPr>
          <w:rFonts w:hint="eastAsia" w:ascii="仿宋" w:hAnsi="仿宋" w:eastAsia="仿宋" w:cs="仿宋"/>
          <w:sz w:val="21"/>
          <w:szCs w:val="21"/>
          <w:highlight w:val="none"/>
        </w:rPr>
      </w:r>
      <w:r/>
    </w:p>
    <w:p>
      <w:pPr>
        <w:pStyle w:val="1109"/>
        <w:ind w:firstLine="411"/>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2.工程地点：</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w:t>
      </w:r>
      <w:r>
        <w:rPr>
          <w:rFonts w:hint="eastAsia" w:ascii="仿宋" w:hAnsi="仿宋" w:eastAsia="仿宋" w:cs="仿宋"/>
          <w:bCs/>
          <w:sz w:val="21"/>
          <w:szCs w:val="21"/>
          <w:highlight w:val="none"/>
        </w:rPr>
      </w:r>
      <w:r/>
    </w:p>
    <w:p>
      <w:pPr>
        <w:pStyle w:val="1109"/>
        <w:ind w:firstLine="411"/>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3.资金来源：</w:t>
      </w:r>
      <w:r>
        <w:rPr>
          <w:rFonts w:hint="eastAsia" w:ascii="仿宋" w:hAnsi="仿宋" w:eastAsia="仿宋" w:cs="仿宋"/>
          <w:bCs/>
          <w:sz w:val="21"/>
          <w:szCs w:val="21"/>
          <w:highlight w:val="none"/>
          <w:u w:val="single"/>
        </w:rPr>
        <w:t xml:space="preserve">    财政性资金    </w:t>
      </w:r>
      <w:r>
        <w:rPr>
          <w:rFonts w:hint="eastAsia" w:ascii="仿宋" w:hAnsi="仿宋" w:eastAsia="仿宋" w:cs="仿宋"/>
          <w:bCs/>
          <w:sz w:val="21"/>
          <w:szCs w:val="21"/>
          <w:highlight w:val="none"/>
        </w:rPr>
        <w:t xml:space="preserve">。</w:t>
      </w:r>
      <w:r>
        <w:rPr>
          <w:rFonts w:hint="eastAsia" w:ascii="仿宋" w:hAnsi="仿宋" w:eastAsia="仿宋" w:cs="仿宋"/>
          <w:bCs/>
          <w:sz w:val="21"/>
          <w:szCs w:val="21"/>
          <w:highlight w:val="none"/>
        </w:rPr>
      </w:r>
      <w:r/>
    </w:p>
    <w:p>
      <w:pPr>
        <w:pStyle w:val="1109"/>
        <w:ind w:firstLine="411"/>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4.工程内容：</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sz w:val="21"/>
          <w:szCs w:val="21"/>
          <w:highlight w:val="none"/>
          <w:lang w:val="zh-CN"/>
        </w:rPr>
        <w:t xml:space="preserve">。</w:t>
      </w:r>
      <w:r>
        <w:rPr>
          <w:rFonts w:hint="eastAsia" w:ascii="仿宋" w:hAnsi="仿宋" w:eastAsia="仿宋" w:cs="仿宋"/>
          <w:bCs/>
          <w:sz w:val="21"/>
          <w:szCs w:val="21"/>
          <w:highlight w:val="none"/>
        </w:rPr>
      </w:r>
      <w:r/>
    </w:p>
    <w:p>
      <w:pPr>
        <w:pStyle w:val="1109"/>
        <w:ind w:firstLine="411"/>
        <w:spacing w:line="360" w:lineRule="auto"/>
        <w:rPr>
          <w:rFonts w:hint="eastAsia" w:ascii="仿宋" w:hAnsi="仿宋" w:eastAsia="仿宋" w:cs="仿宋"/>
          <w:bCs/>
          <w:sz w:val="21"/>
          <w:szCs w:val="21"/>
          <w:highlight w:val="none"/>
          <w:u w:val="single"/>
        </w:rPr>
      </w:pPr>
      <w:r>
        <w:rPr>
          <w:rFonts w:hint="eastAsia" w:ascii="仿宋" w:hAnsi="仿宋" w:eastAsia="仿宋" w:cs="仿宋"/>
          <w:bCs/>
          <w:sz w:val="21"/>
          <w:szCs w:val="21"/>
          <w:highlight w:val="none"/>
        </w:rPr>
        <w:t xml:space="preserve">5.工程承包范围：</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w:t>
      </w:r>
      <w:r>
        <w:rPr>
          <w:rFonts w:hint="eastAsia" w:ascii="仿宋" w:hAnsi="仿宋" w:eastAsia="仿宋" w:cs="仿宋"/>
          <w:bCs/>
          <w:sz w:val="21"/>
          <w:szCs w:val="21"/>
          <w:highlight w:val="none"/>
          <w:u w:val="single"/>
        </w:rPr>
      </w:r>
      <w:r/>
    </w:p>
    <w:p>
      <w:pPr>
        <w:pStyle w:val="1109"/>
        <w:spacing w:line="360" w:lineRule="auto"/>
        <w:rPr>
          <w:rFonts w:hint="eastAsia" w:ascii="仿宋" w:hAnsi="仿宋" w:eastAsia="仿宋" w:cs="仿宋"/>
          <w:b/>
          <w:sz w:val="21"/>
          <w:szCs w:val="21"/>
          <w:highlight w:val="none"/>
        </w:rPr>
      </w:pPr>
      <w:r/>
      <w:bookmarkStart w:id="156" w:name="_Toc408329795"/>
      <w:r>
        <w:rPr>
          <w:rFonts w:hint="eastAsia" w:ascii="仿宋" w:hAnsi="仿宋" w:eastAsia="仿宋" w:cs="仿宋"/>
          <w:b/>
          <w:sz w:val="21"/>
          <w:szCs w:val="21"/>
          <w:highlight w:val="none"/>
        </w:rPr>
        <w:t xml:space="preserve">二、合同工期</w:t>
      </w:r>
      <w:bookmarkEnd w:id="156"/>
      <w:r>
        <w:rPr>
          <w:rFonts w:hint="eastAsia" w:ascii="仿宋" w:hAnsi="仿宋" w:eastAsia="仿宋" w:cs="仿宋"/>
          <w:b/>
          <w:sz w:val="21"/>
          <w:szCs w:val="21"/>
          <w:highlight w:val="none"/>
        </w:rPr>
      </w:r>
      <w:r/>
    </w:p>
    <w:p>
      <w:pPr>
        <w:pStyle w:val="1109"/>
        <w:ind w:firstLine="459"/>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计划开工日期：</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月</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日。(以甲方实际开工令为准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1109"/>
        <w:ind w:firstLine="459"/>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计划竣工日期：</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月</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日。</w:t>
      </w:r>
      <w:r>
        <w:rPr>
          <w:rFonts w:hint="eastAsia" w:ascii="仿宋" w:hAnsi="仿宋" w:eastAsia="仿宋" w:cs="仿宋"/>
          <w:sz w:val="21"/>
          <w:szCs w:val="21"/>
          <w:highlight w:val="none"/>
        </w:rPr>
      </w:r>
      <w:r/>
    </w:p>
    <w:p>
      <w:pPr>
        <w:pStyle w:val="1109"/>
        <w:ind w:firstLine="459"/>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工期总日历天数：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天。工期总日历天数与根据前述计划开竣工日期计算的工期天数不一致的，以工期总日历天数为准。</w:t>
      </w:r>
      <w:r>
        <w:rPr>
          <w:rFonts w:hint="eastAsia" w:ascii="仿宋" w:hAnsi="仿宋" w:eastAsia="仿宋" w:cs="仿宋"/>
          <w:sz w:val="21"/>
          <w:szCs w:val="21"/>
          <w:highlight w:val="none"/>
        </w:rPr>
      </w:r>
      <w:r/>
    </w:p>
    <w:p>
      <w:pPr>
        <w:pStyle w:val="1109"/>
        <w:spacing w:line="360" w:lineRule="auto"/>
        <w:rPr>
          <w:rFonts w:hint="eastAsia" w:ascii="仿宋" w:hAnsi="仿宋" w:eastAsia="仿宋" w:cs="仿宋"/>
          <w:b/>
          <w:sz w:val="21"/>
          <w:szCs w:val="21"/>
          <w:highlight w:val="none"/>
        </w:rPr>
      </w:pPr>
      <w:r/>
      <w:bookmarkStart w:id="157" w:name="_Toc408329796"/>
      <w:r>
        <w:rPr>
          <w:rFonts w:hint="eastAsia" w:ascii="仿宋" w:hAnsi="仿宋" w:eastAsia="仿宋" w:cs="仿宋"/>
          <w:b/>
          <w:sz w:val="21"/>
          <w:szCs w:val="21"/>
          <w:highlight w:val="none"/>
        </w:rPr>
        <w:t xml:space="preserve">三、质量标准</w:t>
      </w:r>
      <w:bookmarkEnd w:id="157"/>
      <w:r>
        <w:rPr>
          <w:rFonts w:hint="eastAsia" w:ascii="仿宋" w:hAnsi="仿宋" w:eastAsia="仿宋" w:cs="仿宋"/>
          <w:b/>
          <w:sz w:val="21"/>
          <w:szCs w:val="21"/>
          <w:highlight w:val="none"/>
        </w:rPr>
      </w:r>
      <w:r/>
    </w:p>
    <w:p>
      <w:pPr>
        <w:pStyle w:val="1109"/>
        <w:ind w:firstLine="459"/>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工程质量符合</w:t>
      </w:r>
      <w:r>
        <w:rPr>
          <w:rFonts w:hint="eastAsia" w:ascii="仿宋" w:hAnsi="仿宋" w:eastAsia="仿宋" w:cs="仿宋"/>
          <w:sz w:val="21"/>
          <w:szCs w:val="21"/>
          <w:highlight w:val="none"/>
          <w:u w:val="single"/>
        </w:rPr>
        <w:t xml:space="preserve">  国家质量验收  </w:t>
      </w:r>
      <w:r>
        <w:rPr>
          <w:rFonts w:hint="eastAsia" w:ascii="仿宋" w:hAnsi="仿宋" w:eastAsia="仿宋" w:cs="仿宋"/>
          <w:sz w:val="21"/>
          <w:szCs w:val="21"/>
          <w:highlight w:val="none"/>
        </w:rPr>
        <w:t xml:space="preserve">标准。</w:t>
      </w:r>
      <w:r>
        <w:rPr>
          <w:rFonts w:hint="eastAsia" w:ascii="仿宋" w:hAnsi="仿宋" w:eastAsia="仿宋" w:cs="仿宋"/>
          <w:sz w:val="21"/>
          <w:szCs w:val="21"/>
          <w:highlight w:val="none"/>
        </w:rPr>
      </w:r>
      <w:r/>
    </w:p>
    <w:p>
      <w:pPr>
        <w:pStyle w:val="1109"/>
        <w:spacing w:line="360" w:lineRule="auto"/>
        <w:rPr>
          <w:rFonts w:hint="eastAsia" w:ascii="仿宋" w:hAnsi="仿宋" w:eastAsia="仿宋" w:cs="仿宋"/>
          <w:b/>
          <w:sz w:val="21"/>
          <w:szCs w:val="21"/>
          <w:highlight w:val="none"/>
        </w:rPr>
      </w:pPr>
      <w:r/>
      <w:bookmarkStart w:id="158" w:name="_Toc408329797"/>
      <w:r>
        <w:rPr>
          <w:rFonts w:hint="eastAsia" w:ascii="仿宋" w:hAnsi="仿宋" w:eastAsia="仿宋" w:cs="仿宋"/>
          <w:b/>
          <w:sz w:val="21"/>
          <w:szCs w:val="21"/>
          <w:highlight w:val="none"/>
        </w:rPr>
        <w:t xml:space="preserve">四、签约合同价与合同价格形式</w:t>
      </w:r>
      <w:bookmarkEnd w:id="158"/>
      <w:r>
        <w:rPr>
          <w:rFonts w:hint="eastAsia" w:ascii="仿宋" w:hAnsi="仿宋" w:eastAsia="仿宋" w:cs="仿宋"/>
          <w:b/>
          <w:sz w:val="21"/>
          <w:szCs w:val="21"/>
          <w:highlight w:val="none"/>
        </w:rPr>
        <w:tab/>
      </w:r>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1.签约合同价为：</w:t>
      </w:r>
      <w:r>
        <w:rPr>
          <w:rFonts w:hint="eastAsia" w:ascii="仿宋" w:hAnsi="仿宋" w:eastAsia="仿宋" w:cs="仿宋"/>
          <w:sz w:val="21"/>
          <w:szCs w:val="21"/>
          <w:highlight w:val="none"/>
        </w:rPr>
      </w:r>
      <w:r/>
    </w:p>
    <w:p>
      <w:pPr>
        <w:pStyle w:val="1109"/>
        <w:ind w:firstLine="525"/>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人民币（大写）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元</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2.合同价格形式：</w:t>
      </w:r>
      <w:r>
        <w:rPr>
          <w:rFonts w:hint="eastAsia" w:ascii="仿宋" w:hAnsi="仿宋" w:eastAsia="仿宋" w:cs="仿宋"/>
          <w:sz w:val="21"/>
          <w:szCs w:val="21"/>
          <w:highlight w:val="none"/>
          <w:u w:val="single"/>
        </w:rPr>
        <w:t xml:space="preserve">  固定单价合同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spacing w:line="360" w:lineRule="auto"/>
        <w:rPr>
          <w:rFonts w:hint="eastAsia" w:ascii="仿宋" w:hAnsi="仿宋" w:eastAsia="仿宋" w:cs="仿宋"/>
          <w:b/>
          <w:sz w:val="21"/>
          <w:szCs w:val="21"/>
          <w:highlight w:val="none"/>
        </w:rPr>
      </w:pPr>
      <w:r/>
      <w:bookmarkStart w:id="159" w:name="_Toc408329798"/>
      <w:r>
        <w:rPr>
          <w:rFonts w:hint="eastAsia" w:ascii="仿宋" w:hAnsi="仿宋" w:eastAsia="仿宋" w:cs="仿宋"/>
          <w:b/>
          <w:sz w:val="21"/>
          <w:szCs w:val="21"/>
          <w:highlight w:val="none"/>
        </w:rPr>
        <w:t xml:space="preserve">五、项目负责人</w:t>
      </w:r>
      <w:bookmarkEnd w:id="159"/>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承包人项目负责人：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spacing w:line="360" w:lineRule="auto"/>
        <w:rPr>
          <w:rFonts w:hint="eastAsia" w:ascii="仿宋" w:hAnsi="仿宋" w:eastAsia="仿宋" w:cs="仿宋"/>
          <w:b/>
          <w:sz w:val="21"/>
          <w:szCs w:val="21"/>
          <w:highlight w:val="none"/>
        </w:rPr>
      </w:pPr>
      <w:r/>
      <w:bookmarkStart w:id="160" w:name="_Toc408329799"/>
      <w:r>
        <w:rPr>
          <w:rFonts w:hint="eastAsia" w:ascii="仿宋" w:hAnsi="仿宋" w:eastAsia="仿宋" w:cs="仿宋"/>
          <w:b/>
          <w:sz w:val="21"/>
          <w:szCs w:val="21"/>
          <w:highlight w:val="none"/>
        </w:rPr>
        <w:t xml:space="preserve">六、合同文件构成</w:t>
      </w:r>
      <w:bookmarkEnd w:id="160"/>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本协议书与下列文件一起构成合同文件：</w:t>
      </w:r>
      <w:r>
        <w:rPr>
          <w:rFonts w:hint="eastAsia" w:ascii="仿宋" w:hAnsi="仿宋" w:eastAsia="仿宋" w:cs="仿宋"/>
          <w:bCs/>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（1）成交通知书；</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eastAsia="zh-CN"/>
        </w:rPr>
        <w:t xml:space="preserve">竞争性磋商申请及声明</w:t>
      </w:r>
      <w:r>
        <w:rPr>
          <w:rFonts w:hint="eastAsia" w:ascii="仿宋" w:hAnsi="仿宋" w:eastAsia="仿宋" w:cs="仿宋"/>
          <w:sz w:val="21"/>
          <w:szCs w:val="21"/>
          <w:highlight w:val="none"/>
        </w:rPr>
        <w:t xml:space="preserve">及其附录；</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（3）本项目</w:t>
      </w:r>
      <w:r>
        <w:rPr>
          <w:rFonts w:hint="eastAsia" w:ascii="仿宋" w:hAnsi="仿宋" w:eastAsia="仿宋" w:cs="仿宋"/>
          <w:sz w:val="21"/>
          <w:szCs w:val="21"/>
          <w:highlight w:val="none"/>
          <w:lang w:eastAsia="zh-CN"/>
        </w:rPr>
        <w:t xml:space="preserve">竞争性磋商文件</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（4）承包人的响应文件；</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（5）专用合同条款及其附件；</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（6）通用合同条款；</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（7）技术标准和要求；</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（8）图纸（如有）；</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（9）已标价工程量清单或预算书；</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（10）其他合同文件。</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在合同订立及履行过程中形成的与合同有关的文件均构成合同文件组成部分。</w:t>
      </w:r>
      <w:r>
        <w:rPr>
          <w:rFonts w:hint="eastAsia" w:ascii="仿宋" w:hAnsi="仿宋" w:eastAsia="仿宋" w:cs="仿宋"/>
          <w:sz w:val="21"/>
          <w:szCs w:val="21"/>
          <w:highlight w:val="none"/>
        </w:rPr>
      </w:r>
      <w:r/>
    </w:p>
    <w:p>
      <w:pPr>
        <w:pStyle w:val="1109"/>
        <w:ind w:firstLine="420"/>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sz w:val="21"/>
          <w:szCs w:val="21"/>
          <w:highlight w:val="none"/>
        </w:rPr>
      </w:r>
      <w:r/>
    </w:p>
    <w:p>
      <w:pPr>
        <w:pStyle w:val="1109"/>
        <w:spacing w:line="360" w:lineRule="auto"/>
        <w:rPr>
          <w:rFonts w:hint="eastAsia" w:ascii="仿宋" w:hAnsi="仿宋" w:eastAsia="仿宋" w:cs="仿宋"/>
          <w:b/>
          <w:sz w:val="21"/>
          <w:szCs w:val="21"/>
          <w:highlight w:val="none"/>
        </w:rPr>
      </w:pPr>
      <w:r/>
      <w:bookmarkStart w:id="161" w:name="_Toc408329800"/>
      <w:r>
        <w:rPr>
          <w:rFonts w:hint="eastAsia" w:ascii="仿宋" w:hAnsi="仿宋" w:eastAsia="仿宋" w:cs="仿宋"/>
          <w:b/>
          <w:sz w:val="21"/>
          <w:szCs w:val="21"/>
          <w:highlight w:val="none"/>
        </w:rPr>
        <w:t xml:space="preserve">七、承诺</w:t>
      </w:r>
      <w:bookmarkEnd w:id="161"/>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1.发包人承诺按照法律规定履行项目审批手续、筹集工程建设资金并按照合同约定的期限和方式支付合同价款。</w:t>
      </w:r>
      <w:r>
        <w:rPr>
          <w:rFonts w:hint="eastAsia" w:ascii="仿宋" w:hAnsi="仿宋" w:eastAsia="仿宋" w:cs="仿宋"/>
          <w:bCs/>
          <w:sz w:val="21"/>
          <w:szCs w:val="21"/>
          <w:highlight w:val="none"/>
        </w:rPr>
      </w:r>
      <w:r/>
    </w:p>
    <w:p>
      <w:pPr>
        <w:pStyle w:val="1109"/>
        <w:ind w:firstLine="42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bCs/>
          <w:sz w:val="21"/>
          <w:szCs w:val="21"/>
          <w:highlight w:val="none"/>
        </w:rPr>
      </w:r>
      <w:r/>
    </w:p>
    <w:p>
      <w:pPr>
        <w:pStyle w:val="1109"/>
        <w:ind w:firstLine="42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3.发包人和承包人通过采购形式签订合同的，双方理解并承诺不再就同一工程另行签订与合同实质性内容相背离的协议。</w:t>
      </w:r>
      <w:r>
        <w:rPr>
          <w:rFonts w:hint="eastAsia" w:ascii="仿宋" w:hAnsi="仿宋" w:eastAsia="仿宋" w:cs="仿宋"/>
          <w:bCs/>
          <w:sz w:val="21"/>
          <w:szCs w:val="21"/>
          <w:highlight w:val="none"/>
        </w:rPr>
      </w:r>
      <w:r/>
    </w:p>
    <w:p>
      <w:pPr>
        <w:pStyle w:val="1109"/>
        <w:spacing w:line="360" w:lineRule="auto"/>
        <w:rPr>
          <w:rFonts w:hint="eastAsia" w:ascii="仿宋" w:hAnsi="仿宋" w:eastAsia="仿宋" w:cs="仿宋"/>
          <w:b/>
          <w:sz w:val="21"/>
          <w:szCs w:val="21"/>
          <w:highlight w:val="none"/>
        </w:rPr>
      </w:pPr>
      <w:r/>
      <w:bookmarkStart w:id="162" w:name="_Toc408329801"/>
      <w:r>
        <w:rPr>
          <w:rFonts w:hint="eastAsia" w:ascii="仿宋" w:hAnsi="仿宋" w:eastAsia="仿宋" w:cs="仿宋"/>
          <w:b/>
          <w:sz w:val="21"/>
          <w:szCs w:val="21"/>
          <w:highlight w:val="none"/>
        </w:rPr>
        <w:t xml:space="preserve">八、词语含义</w:t>
      </w:r>
      <w:bookmarkEnd w:id="162"/>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本协议书中词语含义与第二部分通用合同条款中赋予的含义相同。</w:t>
      </w:r>
      <w:r>
        <w:rPr>
          <w:rFonts w:hint="eastAsia" w:ascii="仿宋" w:hAnsi="仿宋" w:eastAsia="仿宋" w:cs="仿宋"/>
          <w:bCs/>
          <w:sz w:val="21"/>
          <w:szCs w:val="21"/>
          <w:highlight w:val="none"/>
        </w:rPr>
      </w:r>
      <w:r/>
    </w:p>
    <w:p>
      <w:pPr>
        <w:pStyle w:val="1109"/>
        <w:spacing w:line="360" w:lineRule="auto"/>
        <w:rPr>
          <w:rFonts w:hint="eastAsia" w:ascii="仿宋" w:hAnsi="仿宋" w:eastAsia="仿宋" w:cs="仿宋"/>
          <w:b/>
          <w:sz w:val="21"/>
          <w:szCs w:val="21"/>
          <w:highlight w:val="none"/>
        </w:rPr>
      </w:pPr>
      <w:r/>
      <w:bookmarkStart w:id="163" w:name="_Toc408329802"/>
      <w:r>
        <w:rPr>
          <w:rFonts w:hint="eastAsia" w:ascii="仿宋" w:hAnsi="仿宋" w:eastAsia="仿宋" w:cs="仿宋"/>
          <w:b/>
          <w:sz w:val="21"/>
          <w:szCs w:val="21"/>
          <w:highlight w:val="none"/>
        </w:rPr>
        <w:t xml:space="preserve">九、签订时间</w:t>
      </w:r>
      <w:bookmarkEnd w:id="163"/>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本合同于</w:t>
      </w:r>
      <w:r>
        <w:rPr>
          <w:rFonts w:hint="eastAsia" w:ascii="仿宋" w:hAnsi="仿宋" w:eastAsia="仿宋" w:cs="仿宋"/>
          <w:bCs/>
          <w:sz w:val="21"/>
          <w:szCs w:val="21"/>
          <w:highlight w:val="none"/>
          <w:u w:val="single"/>
        </w:rPr>
        <w:t xml:space="preserve"> 2026 </w:t>
      </w:r>
      <w:r>
        <w:rPr>
          <w:rFonts w:hint="eastAsia" w:ascii="仿宋" w:hAnsi="仿宋" w:eastAsia="仿宋" w:cs="仿宋"/>
          <w:bCs/>
          <w:sz w:val="21"/>
          <w:szCs w:val="21"/>
          <w:highlight w:val="none"/>
        </w:rPr>
        <w:t xml:space="preserve">年</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rPr>
        <w:t xml:space="preserve">月</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rPr>
        <w:t xml:space="preserve">日签订。</w:t>
      </w:r>
      <w:r>
        <w:rPr>
          <w:rFonts w:hint="eastAsia" w:ascii="仿宋" w:hAnsi="仿宋" w:eastAsia="仿宋" w:cs="仿宋"/>
          <w:bCs/>
          <w:sz w:val="21"/>
          <w:szCs w:val="21"/>
          <w:highlight w:val="none"/>
        </w:rPr>
      </w:r>
      <w:r/>
    </w:p>
    <w:p>
      <w:pPr>
        <w:pStyle w:val="1109"/>
        <w:spacing w:line="360" w:lineRule="auto"/>
        <w:rPr>
          <w:rFonts w:hint="eastAsia" w:ascii="仿宋" w:hAnsi="仿宋" w:eastAsia="仿宋" w:cs="仿宋"/>
          <w:b/>
          <w:sz w:val="21"/>
          <w:szCs w:val="21"/>
          <w:highlight w:val="none"/>
        </w:rPr>
      </w:pPr>
      <w:r/>
      <w:bookmarkStart w:id="164" w:name="_Toc408329803"/>
      <w:r>
        <w:rPr>
          <w:rFonts w:hint="eastAsia" w:ascii="仿宋" w:hAnsi="仿宋" w:eastAsia="仿宋" w:cs="仿宋"/>
          <w:b/>
          <w:sz w:val="21"/>
          <w:szCs w:val="21"/>
          <w:highlight w:val="none"/>
        </w:rPr>
        <w:t xml:space="preserve">十、签订地点</w:t>
      </w:r>
      <w:bookmarkEnd w:id="164"/>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本合同在</w:t>
      </w:r>
      <w:r>
        <w:rPr>
          <w:rFonts w:hint="eastAsia" w:ascii="仿宋" w:hAnsi="仿宋" w:eastAsia="仿宋" w:cs="仿宋"/>
          <w:bCs/>
          <w:sz w:val="21"/>
          <w:szCs w:val="21"/>
          <w:highlight w:val="none"/>
          <w:u w:val="single"/>
        </w:rPr>
        <w:t xml:space="preserve">  江苏省南京市 </w:t>
      </w:r>
      <w:r>
        <w:rPr>
          <w:rFonts w:hint="eastAsia" w:ascii="仿宋" w:hAnsi="仿宋" w:eastAsia="仿宋" w:cs="仿宋"/>
          <w:bCs/>
          <w:sz w:val="21"/>
          <w:szCs w:val="21"/>
          <w:highlight w:val="none"/>
        </w:rPr>
        <w:t xml:space="preserve">签订。</w:t>
      </w:r>
      <w:r>
        <w:rPr>
          <w:rFonts w:hint="eastAsia" w:ascii="仿宋" w:hAnsi="仿宋" w:eastAsia="仿宋" w:cs="仿宋"/>
          <w:bCs/>
          <w:sz w:val="21"/>
          <w:szCs w:val="21"/>
          <w:highlight w:val="none"/>
        </w:rPr>
      </w:r>
      <w:r/>
    </w:p>
    <w:p>
      <w:pPr>
        <w:pStyle w:val="1109"/>
        <w:spacing w:line="360" w:lineRule="auto"/>
        <w:rPr>
          <w:rFonts w:hint="eastAsia" w:ascii="仿宋" w:hAnsi="仿宋" w:eastAsia="仿宋" w:cs="仿宋"/>
          <w:b/>
          <w:sz w:val="21"/>
          <w:szCs w:val="21"/>
          <w:highlight w:val="none"/>
        </w:rPr>
      </w:pPr>
      <w:r/>
      <w:bookmarkStart w:id="165" w:name="_Toc408329804"/>
      <w:r>
        <w:rPr>
          <w:rFonts w:hint="eastAsia" w:ascii="仿宋" w:hAnsi="仿宋" w:eastAsia="仿宋" w:cs="仿宋"/>
          <w:b/>
          <w:sz w:val="21"/>
          <w:szCs w:val="21"/>
          <w:highlight w:val="none"/>
        </w:rPr>
        <w:t xml:space="preserve">十一、补充协议</w:t>
      </w:r>
      <w:bookmarkEnd w:id="165"/>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b/>
          <w:bCs/>
          <w:sz w:val="21"/>
          <w:szCs w:val="21"/>
          <w:highlight w:val="none"/>
        </w:rPr>
      </w:pPr>
      <w:r>
        <w:rPr>
          <w:rFonts w:hint="eastAsia" w:ascii="仿宋" w:hAnsi="仿宋" w:eastAsia="仿宋" w:cs="仿宋"/>
          <w:bCs/>
          <w:sz w:val="21"/>
          <w:szCs w:val="21"/>
          <w:highlight w:val="none"/>
        </w:rPr>
        <w:t xml:space="preserve">合同未尽事宜，合同当事人另行签订补充协议，补充协议是合同的组成部分。</w:t>
      </w:r>
      <w:r>
        <w:rPr>
          <w:rFonts w:hint="eastAsia" w:ascii="仿宋" w:hAnsi="仿宋" w:eastAsia="仿宋" w:cs="仿宋"/>
          <w:b/>
          <w:bCs/>
          <w:sz w:val="21"/>
          <w:szCs w:val="21"/>
          <w:highlight w:val="none"/>
        </w:rPr>
      </w:r>
      <w:r/>
    </w:p>
    <w:p>
      <w:pPr>
        <w:pStyle w:val="1109"/>
        <w:spacing w:line="360" w:lineRule="auto"/>
        <w:rPr>
          <w:rFonts w:hint="eastAsia" w:ascii="仿宋" w:hAnsi="仿宋" w:eastAsia="仿宋" w:cs="仿宋"/>
          <w:b/>
          <w:sz w:val="21"/>
          <w:szCs w:val="21"/>
          <w:highlight w:val="none"/>
        </w:rPr>
      </w:pPr>
      <w:r/>
      <w:bookmarkStart w:id="166" w:name="_Toc408329805"/>
      <w:r>
        <w:rPr>
          <w:rFonts w:hint="eastAsia" w:ascii="仿宋" w:hAnsi="仿宋" w:eastAsia="仿宋" w:cs="仿宋"/>
          <w:b/>
          <w:sz w:val="21"/>
          <w:szCs w:val="21"/>
          <w:highlight w:val="none"/>
        </w:rPr>
        <w:t xml:space="preserve">十二、合同生效</w:t>
      </w:r>
      <w:bookmarkEnd w:id="166"/>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本合同自</w:t>
      </w:r>
      <w:r>
        <w:rPr>
          <w:rFonts w:hint="eastAsia" w:ascii="仿宋" w:hAnsi="仿宋" w:eastAsia="仿宋" w:cs="仿宋"/>
          <w:bCs/>
          <w:sz w:val="21"/>
          <w:szCs w:val="21"/>
          <w:highlight w:val="none"/>
          <w:u w:val="single"/>
        </w:rPr>
        <w:t xml:space="preserve">  双方签字盖章后  </w:t>
      </w:r>
      <w:r>
        <w:rPr>
          <w:rFonts w:hint="eastAsia" w:ascii="仿宋" w:hAnsi="仿宋" w:eastAsia="仿宋" w:cs="仿宋"/>
          <w:bCs/>
          <w:sz w:val="21"/>
          <w:szCs w:val="21"/>
          <w:highlight w:val="none"/>
        </w:rPr>
        <w:t xml:space="preserve">生效。</w:t>
      </w:r>
      <w:r>
        <w:rPr>
          <w:rFonts w:hint="eastAsia" w:ascii="仿宋" w:hAnsi="仿宋" w:eastAsia="仿宋" w:cs="仿宋"/>
          <w:bCs/>
          <w:sz w:val="21"/>
          <w:szCs w:val="21"/>
          <w:highlight w:val="none"/>
        </w:rPr>
      </w:r>
      <w:r/>
    </w:p>
    <w:p>
      <w:pPr>
        <w:pStyle w:val="1109"/>
        <w:spacing w:line="360" w:lineRule="auto"/>
        <w:rPr>
          <w:rFonts w:hint="eastAsia" w:ascii="仿宋" w:hAnsi="仿宋" w:eastAsia="仿宋" w:cs="仿宋"/>
          <w:b/>
          <w:sz w:val="21"/>
          <w:szCs w:val="21"/>
          <w:highlight w:val="none"/>
        </w:rPr>
      </w:pPr>
      <w:r/>
      <w:bookmarkStart w:id="167" w:name="_Toc408329806"/>
      <w:r>
        <w:rPr>
          <w:rFonts w:hint="eastAsia" w:ascii="仿宋" w:hAnsi="仿宋" w:eastAsia="仿宋" w:cs="仿宋"/>
          <w:b/>
          <w:sz w:val="21"/>
          <w:szCs w:val="21"/>
          <w:highlight w:val="none"/>
        </w:rPr>
        <w:t xml:space="preserve">十三、合同份数</w:t>
      </w:r>
      <w:bookmarkEnd w:id="167"/>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本合同一式</w:t>
      </w:r>
      <w:r>
        <w:rPr>
          <w:rFonts w:hint="eastAsia" w:ascii="仿宋" w:hAnsi="仿宋" w:eastAsia="仿宋" w:cs="仿宋"/>
          <w:bCs/>
          <w:sz w:val="21"/>
          <w:szCs w:val="21"/>
          <w:highlight w:val="none"/>
          <w:u w:val="single"/>
        </w:rPr>
        <w:t xml:space="preserve"> 陆 </w:t>
      </w:r>
      <w:r>
        <w:rPr>
          <w:rFonts w:hint="eastAsia" w:ascii="仿宋" w:hAnsi="仿宋" w:eastAsia="仿宋" w:cs="仿宋"/>
          <w:bCs/>
          <w:sz w:val="21"/>
          <w:szCs w:val="21"/>
          <w:highlight w:val="none"/>
        </w:rPr>
        <w:t xml:space="preserve">份，均具有同等法律效力，发包人执</w:t>
      </w:r>
      <w:r>
        <w:rPr>
          <w:rFonts w:hint="eastAsia" w:ascii="仿宋" w:hAnsi="仿宋" w:eastAsia="仿宋" w:cs="仿宋"/>
          <w:bCs/>
          <w:sz w:val="21"/>
          <w:szCs w:val="21"/>
          <w:highlight w:val="none"/>
          <w:u w:val="single"/>
        </w:rPr>
        <w:t xml:space="preserve"> 叁 </w:t>
      </w:r>
      <w:r>
        <w:rPr>
          <w:rFonts w:hint="eastAsia" w:ascii="仿宋" w:hAnsi="仿宋" w:eastAsia="仿宋" w:cs="仿宋"/>
          <w:bCs/>
          <w:sz w:val="21"/>
          <w:szCs w:val="21"/>
          <w:highlight w:val="none"/>
        </w:rPr>
        <w:t xml:space="preserve">份，承包人执</w:t>
      </w:r>
      <w:r>
        <w:rPr>
          <w:rFonts w:hint="eastAsia" w:ascii="仿宋" w:hAnsi="仿宋" w:eastAsia="仿宋" w:cs="仿宋"/>
          <w:bCs/>
          <w:sz w:val="21"/>
          <w:szCs w:val="21"/>
          <w:highlight w:val="none"/>
          <w:u w:val="single"/>
        </w:rPr>
        <w:t xml:space="preserve"> 叁 </w:t>
      </w:r>
      <w:r>
        <w:rPr>
          <w:rFonts w:hint="eastAsia" w:ascii="仿宋" w:hAnsi="仿宋" w:eastAsia="仿宋" w:cs="仿宋"/>
          <w:bCs/>
          <w:sz w:val="21"/>
          <w:szCs w:val="21"/>
          <w:highlight w:val="none"/>
        </w:rPr>
        <w:t xml:space="preserve">份。</w:t>
      </w:r>
      <w:r>
        <w:rPr>
          <w:rFonts w:hint="eastAsia" w:ascii="仿宋" w:hAnsi="仿宋" w:eastAsia="仿宋" w:cs="仿宋"/>
          <w:bCs/>
          <w:sz w:val="21"/>
          <w:szCs w:val="21"/>
          <w:highlight w:val="none"/>
        </w:rPr>
      </w:r>
      <w:r/>
    </w:p>
    <w:p>
      <w:pPr>
        <w:pStyle w:val="1109"/>
        <w:ind w:right="-105"/>
        <w:jc w:val="left"/>
        <w:spacing w:line="360" w:lineRule="auto"/>
        <w:tabs>
          <w:tab w:val="left" w:pos="180" w:leader="none"/>
          <w:tab w:val="left" w:pos="420" w:leader="none"/>
          <w:tab w:val="left" w:pos="441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甲方（发包人）：   （盖章）</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  乙方（承包人）：   （盖章）</w:t>
      </w:r>
      <w:r>
        <w:rPr>
          <w:rFonts w:hint="eastAsia" w:ascii="仿宋" w:hAnsi="仿宋" w:eastAsia="仿宋" w:cs="仿宋"/>
          <w:sz w:val="21"/>
          <w:szCs w:val="21"/>
          <w:highlight w:val="none"/>
        </w:rPr>
      </w:r>
      <w:r/>
    </w:p>
    <w:p>
      <w:pPr>
        <w:pStyle w:val="1109"/>
        <w:ind w:right="-105"/>
        <w:jc w:val="left"/>
        <w:spacing w:line="360" w:lineRule="auto"/>
        <w:tabs>
          <w:tab w:val="left" w:pos="180" w:leader="none"/>
          <w:tab w:val="left" w:pos="441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法定代表人（签章）：               </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法定代表人（签章）：</w:t>
      </w:r>
      <w:r>
        <w:rPr>
          <w:rFonts w:hint="eastAsia" w:ascii="仿宋" w:hAnsi="仿宋" w:eastAsia="仿宋" w:cs="仿宋"/>
          <w:sz w:val="21"/>
          <w:szCs w:val="21"/>
          <w:highlight w:val="none"/>
        </w:rPr>
      </w:r>
      <w:r/>
    </w:p>
    <w:p>
      <w:pPr>
        <w:pStyle w:val="1109"/>
        <w:ind w:left="4800" w:right="-105" w:hanging="4200"/>
        <w:jc w:val="left"/>
        <w:spacing w:line="360" w:lineRule="auto"/>
        <w:tabs>
          <w:tab w:val="left" w:pos="420" w:leader="none"/>
          <w:tab w:val="left" w:pos="660" w:leader="none"/>
          <w:tab w:val="left" w:pos="441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年    月    日</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年    月    日    </w:t>
      </w:r>
      <w:r>
        <w:rPr>
          <w:rFonts w:hint="eastAsia" w:ascii="仿宋" w:hAnsi="仿宋" w:eastAsia="仿宋" w:cs="仿宋"/>
          <w:sz w:val="21"/>
          <w:szCs w:val="21"/>
          <w:highlight w:val="none"/>
        </w:rPr>
      </w:r>
      <w:r/>
    </w:p>
    <w:p>
      <w:pPr>
        <w:pStyle w:val="1109"/>
        <w:ind w:right="-105"/>
        <w:jc w:val="left"/>
        <w:spacing w:line="360" w:lineRule="auto"/>
        <w:tabs>
          <w:tab w:val="left" w:pos="180" w:leader="none"/>
          <w:tab w:val="left" w:pos="420" w:leader="none"/>
          <w:tab w:val="left" w:pos="441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地址：</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地址： </w:t>
      </w:r>
      <w:r>
        <w:rPr>
          <w:rFonts w:hint="eastAsia" w:ascii="仿宋" w:hAnsi="仿宋" w:eastAsia="仿宋" w:cs="仿宋"/>
          <w:sz w:val="21"/>
          <w:szCs w:val="21"/>
          <w:highlight w:val="none"/>
        </w:rPr>
      </w:r>
      <w:r/>
    </w:p>
    <w:p>
      <w:pPr>
        <w:pStyle w:val="1109"/>
        <w:ind w:right="-105"/>
        <w:jc w:val="left"/>
        <w:spacing w:line="360" w:lineRule="auto"/>
        <w:tabs>
          <w:tab w:val="left" w:pos="180" w:leader="none"/>
          <w:tab w:val="left" w:pos="420" w:leader="none"/>
          <w:tab w:val="left" w:pos="441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开户：</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开户：</w:t>
      </w:r>
      <w:r>
        <w:rPr>
          <w:rFonts w:hint="eastAsia" w:ascii="仿宋" w:hAnsi="仿宋" w:eastAsia="仿宋" w:cs="仿宋"/>
          <w:sz w:val="21"/>
          <w:szCs w:val="21"/>
          <w:highlight w:val="none"/>
        </w:rPr>
      </w:r>
      <w:r/>
    </w:p>
    <w:p>
      <w:pPr>
        <w:pStyle w:val="1109"/>
        <w:ind w:right="-105"/>
        <w:jc w:val="left"/>
        <w:spacing w:line="360" w:lineRule="auto"/>
        <w:tabs>
          <w:tab w:val="left" w:pos="180" w:leader="none"/>
          <w:tab w:val="left" w:pos="420" w:leader="none"/>
          <w:tab w:val="left" w:pos="441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帐号：</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帐号：</w:t>
      </w:r>
      <w:r>
        <w:rPr>
          <w:rFonts w:hint="eastAsia" w:ascii="仿宋" w:hAnsi="仿宋" w:eastAsia="仿宋" w:cs="仿宋"/>
          <w:sz w:val="21"/>
          <w:szCs w:val="21"/>
          <w:highlight w:val="none"/>
        </w:rPr>
      </w:r>
      <w:r/>
    </w:p>
    <w:p>
      <w:pPr>
        <w:pStyle w:val="1109"/>
        <w:ind w:right="-105"/>
        <w:jc w:val="left"/>
        <w:spacing w:line="360" w:lineRule="auto"/>
        <w:tabs>
          <w:tab w:val="left" w:pos="180" w:leader="none"/>
          <w:tab w:val="left" w:pos="420" w:leader="none"/>
          <w:tab w:val="left" w:pos="441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邮编：                            </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邮编：</w:t>
      </w:r>
      <w:r>
        <w:rPr>
          <w:rFonts w:hint="eastAsia" w:ascii="仿宋" w:hAnsi="仿宋" w:eastAsia="仿宋" w:cs="仿宋"/>
          <w:sz w:val="21"/>
          <w:szCs w:val="21"/>
          <w:highlight w:val="none"/>
        </w:rPr>
      </w:r>
      <w:r/>
    </w:p>
    <w:p>
      <w:pPr>
        <w:pStyle w:val="1109"/>
        <w:ind w:right="-105"/>
        <w:jc w:val="left"/>
        <w:spacing w:line="360" w:lineRule="auto"/>
        <w:tabs>
          <w:tab w:val="left" w:pos="420" w:leader="none"/>
          <w:tab w:val="left" w:pos="441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电话：                            </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电话：</w:t>
      </w:r>
      <w:r>
        <w:rPr>
          <w:rFonts w:hint="eastAsia" w:ascii="仿宋" w:hAnsi="仿宋" w:eastAsia="仿宋" w:cs="仿宋"/>
          <w:sz w:val="21"/>
          <w:szCs w:val="21"/>
          <w:highlight w:val="none"/>
        </w:rPr>
      </w:r>
      <w:r/>
    </w:p>
    <w:p>
      <w:pPr>
        <w:pStyle w:val="1109"/>
        <w:ind w:right="-105"/>
        <w:jc w:val="left"/>
        <w:spacing w:line="360" w:lineRule="auto"/>
        <w:tabs>
          <w:tab w:val="left" w:pos="180" w:leader="none"/>
          <w:tab w:val="left" w:pos="420" w:leader="none"/>
          <w:tab w:val="left" w:pos="4410"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传真：                            </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传真：</w:t>
      </w:r>
      <w:r>
        <w:rPr>
          <w:rFonts w:hint="eastAsia" w:ascii="仿宋" w:hAnsi="仿宋" w:eastAsia="仿宋" w:cs="仿宋"/>
          <w:sz w:val="21"/>
          <w:szCs w:val="21"/>
          <w:highlight w:val="none"/>
        </w:rPr>
      </w:r>
      <w:r/>
    </w:p>
    <w:p>
      <w:pPr>
        <w:pStyle w:val="1109"/>
        <w:jc w:val="left"/>
        <w:spacing w:line="360" w:lineRule="auto"/>
        <w:widowControl/>
        <w:tabs>
          <w:tab w:val="left" w:pos="420" w:leader="none"/>
          <w:tab w:val="left" w:pos="4410" w:leader="none"/>
        </w:tabs>
        <w:rPr>
          <w:rFonts w:ascii="宋体" w:hAnsi="宋体"/>
          <w:sz w:val="24"/>
          <w:szCs w:val="24"/>
          <w:highlight w:val="none"/>
        </w:rPr>
        <w:sectPr>
          <w:footerReference w:type="default" r:id="rId12"/>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E-mail：                          </w:t>
      </w:r>
      <w:r>
        <w:rPr>
          <w:rFonts w:hint="eastAsia" w:ascii="仿宋" w:hAnsi="仿宋" w:eastAsia="仿宋" w:cs="仿宋"/>
          <w:sz w:val="21"/>
          <w:szCs w:val="21"/>
          <w:highlight w:val="none"/>
        </w:rPr>
        <w:tab/>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E-mail：</w:t>
      </w:r>
      <w:r>
        <w:rPr>
          <w:rFonts w:ascii="宋体" w:hAnsi="宋体"/>
          <w:sz w:val="24"/>
          <w:szCs w:val="24"/>
          <w:highlight w:val="none"/>
        </w:rPr>
      </w:r>
      <w:r/>
    </w:p>
    <w:p>
      <w:pPr>
        <w:pStyle w:val="1109"/>
        <w:jc w:val="center"/>
        <w:spacing w:line="360" w:lineRule="auto"/>
        <w:rPr>
          <w:rFonts w:hint="eastAsia" w:ascii="仿宋" w:hAnsi="仿宋" w:eastAsia="仿宋" w:cs="仿宋"/>
          <w:b/>
          <w:sz w:val="21"/>
          <w:szCs w:val="21"/>
          <w:highlight w:val="none"/>
        </w:rPr>
        <w:outlineLvl w:val="1"/>
      </w:pPr>
      <w:r/>
      <w:bookmarkStart w:id="168" w:name="_Toc35712286"/>
      <w:r/>
      <w:bookmarkStart w:id="169" w:name="_Toc35712348"/>
      <w:r/>
      <w:bookmarkStart w:id="170" w:name="_Toc164181460"/>
      <w:r/>
      <w:bookmarkStart w:id="171" w:name="_Toc155998835"/>
      <w:r>
        <w:rPr>
          <w:rFonts w:hint="eastAsia" w:ascii="仿宋" w:hAnsi="仿宋" w:eastAsia="仿宋" w:cs="仿宋"/>
          <w:b/>
          <w:sz w:val="21"/>
          <w:szCs w:val="21"/>
          <w:highlight w:val="none"/>
        </w:rPr>
        <w:t xml:space="preserve">第二部分   通用合同条款</w:t>
      </w:r>
      <w:bookmarkEnd w:id="168"/>
      <w:r/>
      <w:bookmarkEnd w:id="169"/>
      <w:r/>
      <w:bookmarkEnd w:id="170"/>
      <w:r/>
      <w:bookmarkEnd w:id="171"/>
      <w:r>
        <w:rPr>
          <w:rFonts w:hint="eastAsia" w:ascii="仿宋" w:hAnsi="仿宋" w:eastAsia="仿宋" w:cs="仿宋"/>
          <w:b/>
          <w:sz w:val="21"/>
          <w:szCs w:val="21"/>
          <w:highlight w:val="none"/>
        </w:rPr>
      </w:r>
      <w:r/>
    </w:p>
    <w:p>
      <w:pPr>
        <w:pStyle w:val="1109"/>
        <w:ind w:firstLine="420"/>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采用《建设工程施工合同（示范文本）》（GF—2017—0201）中通用合同条款的内容。</w:t>
      </w:r>
      <w:r>
        <w:rPr>
          <w:rFonts w:hint="eastAsia" w:ascii="仿宋" w:hAnsi="仿宋" w:eastAsia="仿宋" w:cs="仿宋"/>
          <w:sz w:val="21"/>
          <w:szCs w:val="21"/>
          <w:highlight w:val="none"/>
        </w:rPr>
      </w:r>
      <w:r/>
    </w:p>
    <w:p>
      <w:pPr>
        <w:pStyle w:val="1109"/>
        <w:ind w:firstLine="422"/>
        <w:jc w:val="center"/>
        <w:keepLines w:val="0"/>
        <w:keepNext w:val="0"/>
        <w:pageBreakBefore w:val="0"/>
        <w:spacing w:line="360" w:lineRule="auto"/>
        <w:rPr>
          <w:rFonts w:hint="eastAsia" w:ascii="宋体" w:hAnsi="宋体" w:eastAsia="宋体" w:cs="宋体"/>
          <w:b/>
          <w:sz w:val="21"/>
          <w:szCs w:val="21"/>
          <w:highlight w:val="none"/>
        </w:rPr>
        <w:outlineLvl w:val="1"/>
      </w:pPr>
      <w:r/>
      <w:bookmarkStart w:id="172" w:name="_Toc164181461"/>
      <w:r>
        <w:rPr>
          <w:rFonts w:hint="eastAsia" w:ascii="宋体" w:hAnsi="宋体" w:eastAsia="宋体" w:cs="宋体"/>
          <w:b/>
          <w:sz w:val="21"/>
          <w:szCs w:val="21"/>
          <w:highlight w:val="none"/>
        </w:rPr>
      </w:r>
      <w:r/>
    </w:p>
    <w:p>
      <w:pPr>
        <w:pStyle w:val="1109"/>
        <w:ind w:firstLine="422"/>
        <w:jc w:val="center"/>
        <w:keepLines w:val="0"/>
        <w:keepNext w:val="0"/>
        <w:pageBreakBefore w:val="0"/>
        <w:spacing w:line="360" w:lineRule="auto"/>
        <w:rPr>
          <w:rFonts w:hint="eastAsia" w:ascii="仿宋" w:hAnsi="仿宋" w:eastAsia="仿宋" w:cs="仿宋"/>
          <w:b/>
          <w:sz w:val="21"/>
          <w:szCs w:val="21"/>
          <w:highlight w:val="none"/>
        </w:rPr>
        <w:outlineLvl w:val="1"/>
      </w:pPr>
      <w:r>
        <w:rPr>
          <w:rFonts w:hint="eastAsia" w:ascii="仿宋" w:hAnsi="仿宋" w:eastAsia="仿宋" w:cs="仿宋"/>
          <w:b/>
          <w:sz w:val="21"/>
          <w:szCs w:val="21"/>
          <w:highlight w:val="none"/>
        </w:rPr>
        <w:t xml:space="preserve">第三部分   专用合同条款</w:t>
      </w:r>
      <w:bookmarkEnd w:id="172"/>
      <w:r>
        <w:rPr>
          <w:rFonts w:hint="eastAsia" w:ascii="仿宋" w:hAnsi="仿宋" w:eastAsia="仿宋" w:cs="仿宋"/>
          <w:b/>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 一般约定</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 词语定义</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1.1.1合同</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1.1.1.10其他合同文件包括：</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u w:val="single"/>
        </w:rPr>
        <w:t xml:space="preserve">（1）明确双方权利义务的纪要、协议等书面文件；（2）采购文件、采购过程中来往的函件；（3）承诺书（确认函）；（4）工程建设标准强制性条文；（5）施工图纸、设计变更，现行国家、江苏省、南京市有关施工、设计、造价等方面的标准、规范、管理规定及有关技术文件、技术要求；（6）合同中（终）止前洽商、变更等和发包人签署明确双方权利义务的纪要；（7）施工响应文件及其补充说明和工程量清单、工程报价单；合同履行中，发包人承包人有关工程的洽商、变更等书面协议或文件</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 合同当事人及其他相关方</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1.1.2.4监理人：</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    称：</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资质类别和等级：</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电子信箱： </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通信地址：</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1.1.2.5 设计人：</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    称：</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资质类别和等级：</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电子信箱：</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通信地址：</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1.1.2.10管理人：</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名    称：</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资质类别和等级：</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电子信箱：</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通信地址：</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 工程和设备</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1.1.3.7 作为施工现场组成部分的其他场所包括：</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1.1.3.9 永久占地包括：</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1.1.3.10 临时占地包括：</w:t>
      </w:r>
      <w:r>
        <w:rPr>
          <w:rFonts w:hint="eastAsia" w:ascii="仿宋" w:hAnsi="仿宋" w:eastAsia="仿宋" w:cs="仿宋"/>
          <w:sz w:val="21"/>
          <w:szCs w:val="21"/>
          <w:highlight w:val="none"/>
          <w:u w:val="single"/>
        </w:rPr>
        <w:t xml:space="preserve">（1）施工场地内的临时水电方案与临时水电铺设：发包人提供总水源点、总电源点至施工红线区域范围内；总水源点、总电源点接至施工点的工作由承包人自行解决，临时水电接驳点的协调工作由承包人承担。临时水电接驳点发生的接驳费用由承包人自行承担。（2）场区围挡。（3）承包人应针对工程应急抢险、防汛，绿色建筑施工、保证进出场道路通畅的措施等。（4）其他专项施工方案和所有措施等</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1.3法律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适用于合同的其他规范性文件：</w:t>
      </w:r>
      <w:r>
        <w:rPr>
          <w:rFonts w:hint="eastAsia" w:ascii="仿宋" w:hAnsi="仿宋" w:eastAsia="仿宋" w:cs="仿宋"/>
          <w:sz w:val="21"/>
          <w:szCs w:val="21"/>
          <w:highlight w:val="none"/>
          <w:u w:val="single"/>
        </w:rPr>
        <w:t xml:space="preserve">《</w:t>
      </w:r>
      <w:r>
        <w:rPr>
          <w:rFonts w:hint="eastAsia" w:ascii="仿宋" w:hAnsi="仿宋" w:eastAsia="仿宋" w:cs="仿宋"/>
          <w:sz w:val="21"/>
          <w:szCs w:val="21"/>
          <w:highlight w:val="none"/>
          <w:u w:val="single"/>
        </w:rPr>
        <w:t xml:space="preserve">中华人民共和国民法典》、《中华人民共和国建筑法》、《中华人民共和国安全生产法》、《中华人民共和国消防法》、《中华人民共和国税收征收管理法》、《建设工程质量管理条例》、《生产安全事故报告和调查处理条例》、《建设工程勘察设计管理条例》、《建设工程安全生产管理条例》、《实施工程建设强制性标准监督规定》、《江苏省房屋建筑和市政基础设施工程质量监督管理办法》、《江苏省建设工程现场安全文明施工措施费计价管理办法》等其他相关法律、法规、规章、条例、办法和规范性文件等。关于同一事项不同合同文件规定不一致的，以最为严格者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 标准和规范</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1.4.1  适用于工程的标准规范包括：</w:t>
      </w:r>
      <w:r>
        <w:rPr>
          <w:rFonts w:hint="eastAsia" w:ascii="仿宋" w:hAnsi="仿宋" w:eastAsia="仿宋" w:cs="仿宋"/>
          <w:sz w:val="21"/>
          <w:szCs w:val="21"/>
          <w:highlight w:val="none"/>
          <w:u w:val="single"/>
        </w:rPr>
        <w:t xml:space="preserve">国家、江苏省及南京市有关法律、法规、规章、规范性文件和强制性标准；当对同一问题国家、江苏省和南京市颁布的标准、规范以及合同文件要求产生不一致时，以最为严格者执行。国内没有相应标准、规范时，由发包人向承包人提出施工技术要求，承包人按约定的时间和要求提出施工工艺，经发包人书面认可后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1.4.2  发包人提供国外标准、规范的名称：</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发包人提供国外标准、规范的份数：</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发包人提供国外标准、规范的名称：</w:t>
      </w:r>
      <w:r>
        <w:rPr>
          <w:rFonts w:hint="eastAsia" w:ascii="仿宋" w:hAnsi="仿宋" w:eastAsia="仿宋" w:cs="仿宋"/>
          <w:sz w:val="21"/>
          <w:szCs w:val="21"/>
          <w:highlight w:val="none"/>
          <w:u w:val="single"/>
        </w:rPr>
        <w:t xml:space="preserve">按发包人要求执行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1.4.3  发包人对工程的技术标准和功能要求的特殊要求：</w:t>
      </w:r>
      <w:r>
        <w:rPr>
          <w:rFonts w:hint="eastAsia" w:ascii="仿宋" w:hAnsi="仿宋" w:eastAsia="仿宋" w:cs="仿宋"/>
          <w:sz w:val="21"/>
          <w:szCs w:val="21"/>
          <w:highlight w:val="none"/>
          <w:u w:val="single"/>
        </w:rPr>
        <w:t xml:space="preserve">按发包人要求执行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 合同文件的优先顺序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合同文件组成及优先顺序为：</w:t>
      </w:r>
      <w:r>
        <w:rPr>
          <w:rFonts w:hint="eastAsia" w:ascii="仿宋" w:hAnsi="仿宋" w:eastAsia="仿宋" w:cs="仿宋"/>
          <w:sz w:val="21"/>
          <w:szCs w:val="21"/>
          <w:highlight w:val="none"/>
          <w:u w:val="single"/>
        </w:rPr>
        <w:t xml:space="preserve">合同协议书、成交通知书、</w:t>
      </w:r>
      <w:r>
        <w:rPr>
          <w:rFonts w:hint="eastAsia" w:ascii="仿宋" w:hAnsi="仿宋" w:eastAsia="仿宋" w:cs="仿宋"/>
          <w:sz w:val="21"/>
          <w:szCs w:val="21"/>
          <w:highlight w:val="none"/>
          <w:u w:val="single"/>
          <w:lang w:eastAsia="zh-CN"/>
        </w:rPr>
        <w:t xml:space="preserve">竞争性磋商申请及声明</w:t>
      </w:r>
      <w:r>
        <w:rPr>
          <w:rFonts w:hint="eastAsia" w:ascii="仿宋" w:hAnsi="仿宋" w:eastAsia="仿宋" w:cs="仿宋"/>
          <w:sz w:val="21"/>
          <w:szCs w:val="21"/>
          <w:highlight w:val="none"/>
          <w:u w:val="single"/>
        </w:rPr>
        <w:t xml:space="preserve">及其附录、采购文件、响应文件、专用合同条款及其附件、通用合同条款、技术标准和要求、图纸、已标价工程量清单或预算书以及其他合同文件。如果在合同履行过程中另行签订的文件与前述文件关于同一内容有不同的表述，则应当以签署时间较后的文件的相关内容为准；但除非有特别的新规定，前述文件的其他内容仍然完全有效</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 图纸和承包人文件</w:t>
      </w:r>
      <w:r>
        <w:rPr>
          <w:rFonts w:hint="eastAsia" w:ascii="仿宋" w:hAnsi="仿宋" w:eastAsia="仿宋" w:cs="仿宋"/>
          <w:sz w:val="21"/>
          <w:szCs w:val="21"/>
          <w:highlight w:val="none"/>
        </w:rPr>
        <w:tab/>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 图纸的提供</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发包人向承包人提供图纸的期限：</w:t>
      </w:r>
      <w:r>
        <w:rPr>
          <w:rFonts w:hint="eastAsia" w:ascii="仿宋" w:hAnsi="仿宋" w:eastAsia="仿宋" w:cs="仿宋"/>
          <w:sz w:val="21"/>
          <w:szCs w:val="21"/>
          <w:highlight w:val="none"/>
          <w:u w:val="single"/>
        </w:rPr>
        <w:t xml:space="preserve">  开工前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发包人向承包人提供图纸的数量：</w:t>
      </w:r>
      <w:r>
        <w:rPr>
          <w:rFonts w:hint="eastAsia" w:ascii="仿宋" w:hAnsi="仿宋" w:eastAsia="仿宋" w:cs="仿宋"/>
          <w:sz w:val="21"/>
          <w:szCs w:val="21"/>
          <w:highlight w:val="none"/>
          <w:u w:val="single"/>
        </w:rPr>
        <w:t xml:space="preserve">  壹套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发包人向承包人提供图纸的内容：</w:t>
      </w:r>
      <w:r>
        <w:rPr>
          <w:rFonts w:hint="eastAsia" w:ascii="仿宋" w:hAnsi="仿宋" w:eastAsia="仿宋" w:cs="仿宋"/>
          <w:sz w:val="21"/>
          <w:szCs w:val="21"/>
          <w:highlight w:val="none"/>
          <w:u w:val="single"/>
        </w:rPr>
        <w:t xml:space="preserve">  按发包人执行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1.6.4 承包人文件</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需要由承包人提供的文件，包括：</w:t>
      </w:r>
      <w:r>
        <w:rPr>
          <w:rFonts w:hint="eastAsia" w:ascii="仿宋" w:hAnsi="仿宋" w:eastAsia="仿宋" w:cs="仿宋"/>
          <w:sz w:val="21"/>
          <w:szCs w:val="21"/>
          <w:highlight w:val="none"/>
          <w:u w:val="single"/>
        </w:rPr>
        <w:t xml:space="preserve">（1）施工组织设计，至少包括：施工技术方案；进度计划（含总进度计划、时间节点进度计划等）；现场施工样板；全部</w:t>
      </w:r>
      <w:r>
        <w:rPr>
          <w:rFonts w:hint="eastAsia" w:ascii="仿宋" w:hAnsi="仿宋" w:eastAsia="仿宋" w:cs="仿宋"/>
          <w:sz w:val="21"/>
          <w:szCs w:val="21"/>
          <w:highlight w:val="none"/>
          <w:u w:val="single"/>
        </w:rPr>
        <w:t xml:space="preserve">设备、材料、成品、半成品等需求供应进场计划；人员组织架构；质保体系；安全文明施工措施；施工机械设备配置情况；其他保证措施（如成品保护、夜间施工及冬雨季施工等）；施工现场优化布置总平面图；"危大工程"专项施工方案（须组织专家论证，费用由承包人承担）等内容。承包人提供的施工组织设计的内容及要求不得低于其响应时施工组织设计中的内容及要求，承包人对响应文件中的施工组织设计进行优化的，由此增加的费用由承包人自行承担。（2）用于办理备案的企业及项目部相关人员资质证书、设备的合格证等。（3）按发包人要求必须提供的其他文件</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承包人提供的文件的期限为：</w:t>
      </w:r>
      <w:r>
        <w:rPr>
          <w:rFonts w:hint="eastAsia" w:ascii="仿宋" w:hAnsi="仿宋" w:eastAsia="仿宋" w:cs="仿宋"/>
          <w:sz w:val="21"/>
          <w:szCs w:val="21"/>
          <w:highlight w:val="none"/>
          <w:u w:val="single"/>
        </w:rPr>
        <w:t xml:space="preserve">施工组织设计于开工前7天提供，其他文件材料接发包人通知后5天内提供</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承包人提供的文件的数量为：</w:t>
      </w:r>
      <w:bookmarkStart w:id="173" w:name="EBcac7ac44a3ea4b60a47c234f74fab519"/>
      <w:r>
        <w:rPr>
          <w:rFonts w:hint="eastAsia" w:ascii="仿宋" w:hAnsi="仿宋" w:eastAsia="仿宋" w:cs="仿宋"/>
          <w:sz w:val="21"/>
          <w:szCs w:val="21"/>
          <w:highlight w:val="none"/>
          <w:u w:val="single"/>
        </w:rPr>
        <w:t xml:space="preserve">发包人、监理人、跟踪审计各壹份</w:t>
      </w:r>
      <w:bookmarkEnd w:id="173"/>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承包人提供的文件的形式为：</w:t>
      </w:r>
      <w:r>
        <w:rPr>
          <w:rFonts w:hint="eastAsia" w:ascii="仿宋" w:hAnsi="仿宋" w:eastAsia="仿宋" w:cs="仿宋"/>
          <w:sz w:val="21"/>
          <w:szCs w:val="21"/>
          <w:highlight w:val="none"/>
          <w:u w:val="single"/>
        </w:rPr>
        <w:t xml:space="preserve">书面形式，并按要求附电子版供发包人存档</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发包人审批承包人文件的期限：</w:t>
      </w:r>
      <w:r>
        <w:rPr>
          <w:rFonts w:hint="eastAsia" w:ascii="仿宋" w:hAnsi="仿宋" w:eastAsia="仿宋" w:cs="仿宋"/>
          <w:sz w:val="21"/>
          <w:szCs w:val="21"/>
          <w:highlight w:val="none"/>
          <w:u w:val="single"/>
        </w:rPr>
        <w:t xml:space="preserve">自收到之日起14天内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1.6.5 现场图纸准备</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关于现场图纸准备的约定：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 联络</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1.7.1发包人和承包人应当在合同签订后</w:t>
      </w:r>
      <w:r>
        <w:rPr>
          <w:rFonts w:hint="eastAsia" w:ascii="仿宋" w:hAnsi="仿宋" w:eastAsia="仿宋" w:cs="仿宋"/>
          <w:sz w:val="21"/>
          <w:szCs w:val="21"/>
          <w:highlight w:val="none"/>
          <w:u w:val="single"/>
        </w:rPr>
        <w:t xml:space="preserve"> 7 </w:t>
      </w:r>
      <w:r>
        <w:rPr>
          <w:rFonts w:hint="eastAsia" w:ascii="仿宋" w:hAnsi="仿宋" w:eastAsia="仿宋" w:cs="仿宋"/>
          <w:sz w:val="21"/>
          <w:szCs w:val="21"/>
          <w:highlight w:val="none"/>
        </w:rPr>
        <w:t xml:space="preserve">天内将与合同有关的通知、批准、证明、证书、指示、指令、要求、请求、同意、意见、确定和决定等书面函件送达对方当事人。</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1.7.2 发包人接收文件的地点：</w:t>
      </w:r>
      <w:r>
        <w:rPr>
          <w:rFonts w:hint="eastAsia" w:ascii="仿宋" w:hAnsi="仿宋" w:eastAsia="仿宋" w:cs="仿宋"/>
          <w:sz w:val="21"/>
          <w:szCs w:val="21"/>
          <w:highlight w:val="none"/>
          <w:u w:val="single"/>
        </w:rPr>
        <w:t xml:space="preserve">按发包人要求执行。承包人送达的文件资料不合格的，发包人将拒绝签收，相关责任由承包人完全承担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发包人指定的接收人为：</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承包人接收文件的地点：</w:t>
      </w:r>
      <w:r>
        <w:rPr>
          <w:rFonts w:hint="eastAsia" w:ascii="仿宋" w:hAnsi="仿宋" w:eastAsia="仿宋" w:cs="仿宋"/>
          <w:sz w:val="21"/>
          <w:szCs w:val="21"/>
          <w:highlight w:val="none"/>
          <w:u w:val="single"/>
        </w:rPr>
        <w:t xml:space="preserve">项目现场项目经理办公室、承包人指定邮箱【邮箱：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承包人指定的接收人为：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rPr>
        <w:t xml:space="preserve">项目经理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监理人接收文件的地点：</w:t>
      </w:r>
      <w:r>
        <w:rPr>
          <w:rFonts w:hint="eastAsia" w:ascii="仿宋" w:hAnsi="仿宋" w:eastAsia="仿宋" w:cs="仿宋"/>
          <w:sz w:val="21"/>
          <w:szCs w:val="21"/>
          <w:highlight w:val="none"/>
          <w:u w:val="single"/>
        </w:rPr>
        <w:t xml:space="preserve">项目现场总监理工程师办公室</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监理人指定的接收人为：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rPr>
        <w:t xml:space="preserve">总监理工程师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1.10 交通运输</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1.10.1 出入现场的权利</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关于出入现场的权利的约定：</w:t>
      </w:r>
      <w:r>
        <w:rPr>
          <w:rFonts w:hint="eastAsia" w:ascii="仿宋" w:hAnsi="仿宋" w:eastAsia="仿宋" w:cs="仿宋"/>
          <w:sz w:val="21"/>
          <w:szCs w:val="21"/>
          <w:highlight w:val="none"/>
          <w:u w:val="single"/>
        </w:rPr>
        <w:t xml:space="preserve">由承包人按发包人要求负责取得出入施工现场所需的批准手续和全部权利，以及取得因施工所需修建道路以及其他基础设施的权利，并承担相关手续费用和建设费用</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1.10.3 场内交通</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关于场外交通和场内交通的边界的约定：</w:t>
      </w:r>
      <w:r>
        <w:rPr>
          <w:rFonts w:hint="eastAsia" w:ascii="仿宋" w:hAnsi="仿宋" w:eastAsia="仿宋" w:cs="仿宋"/>
          <w:sz w:val="21"/>
          <w:szCs w:val="21"/>
          <w:highlight w:val="none"/>
          <w:u w:val="single"/>
        </w:rPr>
        <w:t xml:space="preserve">施工现场封闭围挡范围以内为场内交通，施工现场封闭围挡范围以外为场外交通</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关于发包人向承包人免费提供满足工程施工需要的场内道路和交通设施的约定：</w:t>
      </w:r>
      <w:r>
        <w:rPr>
          <w:rFonts w:hint="eastAsia" w:ascii="仿宋" w:hAnsi="仿宋" w:eastAsia="仿宋" w:cs="仿宋"/>
          <w:sz w:val="21"/>
          <w:szCs w:val="21"/>
          <w:highlight w:val="none"/>
          <w:u w:val="single"/>
        </w:rPr>
        <w:t xml:space="preserve">承包人使用场内道路和交通设施须事先征得发包人同意</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1.10.4超大件和超重件的运输</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运输超大件或超重件所需的道路和桥梁临时加固改造费用和其他有关费用由</w:t>
      </w:r>
      <w:bookmarkStart w:id="174" w:name="EB674d34c17e004a0d97b71f7f9b9a4873"/>
      <w:r>
        <w:rPr>
          <w:rFonts w:hint="eastAsia" w:ascii="仿宋" w:hAnsi="仿宋" w:eastAsia="仿宋" w:cs="仿宋"/>
          <w:sz w:val="21"/>
          <w:szCs w:val="21"/>
          <w:highlight w:val="none"/>
          <w:u w:val="single"/>
        </w:rPr>
        <w:t xml:space="preserve">承包人</w:t>
      </w:r>
      <w:bookmarkEnd w:id="174"/>
      <w:r>
        <w:rPr>
          <w:rFonts w:hint="eastAsia" w:ascii="仿宋" w:hAnsi="仿宋" w:eastAsia="仿宋" w:cs="仿宋"/>
          <w:sz w:val="21"/>
          <w:szCs w:val="21"/>
          <w:highlight w:val="none"/>
        </w:rPr>
        <w:t xml:space="preserve">承担。</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 知识产权</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sz w:val="21"/>
          <w:szCs w:val="21"/>
          <w:highlight w:val="none"/>
          <w:u w:val="single"/>
        </w:rPr>
        <w:t xml:space="preserve">执行通用条款</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关于发包人提供的上述文件的使用限制的要求：</w:t>
      </w:r>
      <w:r>
        <w:rPr>
          <w:rFonts w:hint="eastAsia" w:ascii="仿宋" w:hAnsi="仿宋" w:eastAsia="仿宋" w:cs="仿宋"/>
          <w:sz w:val="21"/>
          <w:szCs w:val="21"/>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1.11.2 关于承包人为实施工程所编制文件的著作权的归属：</w:t>
      </w:r>
      <w:bookmarkStart w:id="175" w:name="EB2c620238502f4a79862cf5ce2b8b2b89"/>
      <w:r>
        <w:rPr>
          <w:rFonts w:hint="eastAsia" w:ascii="仿宋" w:hAnsi="仿宋" w:eastAsia="仿宋" w:cs="仿宋"/>
          <w:sz w:val="21"/>
          <w:szCs w:val="21"/>
          <w:highlight w:val="none"/>
          <w:u w:val="single"/>
        </w:rPr>
        <w:t xml:space="preserve">除署名权以外的著作权属于发包人</w:t>
      </w:r>
      <w:bookmarkEnd w:id="175"/>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关于承包人提供的上述文件的使用限制的要求：</w:t>
      </w:r>
      <w:r>
        <w:rPr>
          <w:rFonts w:hint="eastAsia" w:ascii="仿宋" w:hAnsi="仿宋" w:eastAsia="仿宋" w:cs="仿宋"/>
          <w:sz w:val="21"/>
          <w:szCs w:val="21"/>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1.11.4 承包人在施工过程中所采用的专利、专有技术、技术秘密的使用费的承担方式：</w:t>
      </w:r>
      <w:r>
        <w:rPr>
          <w:rFonts w:hint="eastAsia" w:ascii="仿宋" w:hAnsi="仿宋" w:eastAsia="仿宋" w:cs="仿宋"/>
          <w:sz w:val="21"/>
          <w:szCs w:val="21"/>
          <w:highlight w:val="none"/>
          <w:u w:val="single"/>
        </w:rPr>
        <w:t xml:space="preserve">承包人自行承担，相关费用已包含在投标报价中，发包人不另行支付</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1.13工程量清单错误的修正</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出现工程量清单错误时，是否调整合同价格：</w:t>
      </w:r>
      <w:r>
        <w:rPr>
          <w:rFonts w:hint="eastAsia" w:ascii="仿宋" w:hAnsi="仿宋" w:eastAsia="仿宋" w:cs="仿宋"/>
          <w:sz w:val="21"/>
          <w:szCs w:val="21"/>
          <w:highlight w:val="none"/>
          <w:u w:val="single"/>
        </w:rPr>
        <w:t xml:space="preserve">是。分部分项工程量按实结算，出现工程量清单错误时，原工程量清单有子目单价或类似单价的，按原有子目单价或类似单价计算；原工程量清单无子目单价的，按</w:t>
      </w:r>
      <w:r>
        <w:rPr>
          <w:rFonts w:hint="eastAsia" w:ascii="仿宋" w:hAnsi="仿宋" w:eastAsia="仿宋" w:cs="仿宋"/>
          <w:sz w:val="21"/>
          <w:szCs w:val="21"/>
          <w:highlight w:val="none"/>
          <w:u w:val="single"/>
          <w:lang w:val="en-US" w:eastAsia="zh-CN"/>
        </w:rPr>
        <w:t xml:space="preserve">省市最新</w:t>
      </w:r>
      <w:r>
        <w:rPr>
          <w:rFonts w:hint="eastAsia" w:ascii="仿宋" w:hAnsi="仿宋" w:eastAsia="仿宋" w:cs="仿宋"/>
          <w:sz w:val="21"/>
          <w:szCs w:val="21"/>
          <w:highlight w:val="none"/>
          <w:u w:val="single"/>
        </w:rPr>
        <w:t xml:space="preserve">规定计算，并按投标时的优惠条件同比例优惠</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允许调整合同价格的工程量偏差范围：</w:t>
      </w:r>
      <w:bookmarkStart w:id="176" w:name="EB3d3a2774ab2849379ed985e0a5fcc483"/>
      <w:r>
        <w:rPr>
          <w:rFonts w:hint="eastAsia" w:ascii="仿宋" w:hAnsi="仿宋" w:eastAsia="仿宋" w:cs="仿宋"/>
          <w:sz w:val="21"/>
          <w:szCs w:val="21"/>
          <w:highlight w:val="none"/>
          <w:u w:val="single"/>
        </w:rPr>
        <w:t xml:space="preserve">分部分项工程量按实结算，综合单价执行投标单价。若工程量清单子目部分或全部取消时，在合同价款中直接核减，发包人对承包人未取得的利润不做任何补偿</w:t>
      </w:r>
      <w:bookmarkEnd w:id="176"/>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2. 发包人</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2.2 发包人代表</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发包人代表</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姓    名：</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身份证号：</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职    务：</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电子信箱：</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通信地址：</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发包人对发包人代表的授权范围如下：</w:t>
      </w:r>
      <w:r>
        <w:rPr>
          <w:rFonts w:hint="eastAsia" w:ascii="仿宋" w:hAnsi="仿宋" w:eastAsia="仿宋" w:cs="仿宋"/>
          <w:sz w:val="21"/>
          <w:szCs w:val="21"/>
          <w:highlight w:val="none"/>
          <w:u w:val="single"/>
        </w:rPr>
        <w:t xml:space="preserve">发包人代表在发包人的授权范围内代表发包人履行合同,负责现场监督管理,并以发包人名义办理工程变更、签证、索赔、工程量确认、工程结算、工程款支付等审批手续，并承担法律责任。发包人代表有权代表发包人对承包人要求进行答复，签发文件，同时负责协调处理与本工程项目有关的所有事项。上述事项的最终确认应当由发包人盖章确认。发包人更换发包人代表的，应提前7天书面通知承包人</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 施工现场、施工条件和基础资料的提供</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2.4.1 提供施工现场</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关于发包人移交施工现场的期限要求：</w:t>
      </w:r>
      <w:r>
        <w:rPr>
          <w:rFonts w:hint="eastAsia" w:ascii="仿宋" w:hAnsi="仿宋" w:eastAsia="仿宋" w:cs="仿宋"/>
          <w:sz w:val="21"/>
          <w:szCs w:val="21"/>
          <w:highlight w:val="none"/>
          <w:u w:val="single"/>
        </w:rPr>
        <w:t xml:space="preserve">   开工前7天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2.4.2 提供施工条件</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关于发包人应负责提供施工所需要的条件，包括：</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ascii="仿宋" w:hAnsi="仿宋" w:eastAsia="仿宋" w:cs="仿宋"/>
          <w:sz w:val="21"/>
          <w:szCs w:val="21"/>
          <w:highlight w:val="none"/>
          <w:u w:val="single"/>
          <w:lang w:val="en-US"/>
        </w:rPr>
      </w:pPr>
      <w:r>
        <w:rPr>
          <w:rFonts w:hint="eastAsia" w:ascii="仿宋" w:hAnsi="仿宋" w:eastAsia="仿宋" w:cs="仿宋"/>
          <w:sz w:val="21"/>
          <w:szCs w:val="21"/>
          <w:highlight w:val="none"/>
          <w:u w:val="single"/>
        </w:rPr>
        <w:t xml:space="preserve">（1）临时施工用水用电：临时施工用水用电接驳点由发包人在开工前提供。</w:t>
      </w:r>
      <w:r>
        <w:rPr>
          <w:rFonts w:ascii="仿宋" w:hAnsi="仿宋" w:eastAsia="仿宋" w:cs="仿宋"/>
          <w:color w:val="000000"/>
          <w:sz w:val="21"/>
          <w:szCs w:val="21"/>
          <w:highlight w:val="none"/>
          <w:lang w:val="en-US" w:eastAsia="zh-CN"/>
        </w:rPr>
        <w:t xml:space="preserve">施工中用水电费由采购人按审计核定造价金额的8‰向供应商收取；或由供应商自行挂表，采购人根据供应商实际使用水电费收取。</w:t>
      </w:r>
      <w:r>
        <w:rPr>
          <w:rFonts w:hint="eastAsia" w:ascii="仿宋" w:hAnsi="仿宋" w:eastAsia="仿宋" w:cs="仿宋"/>
          <w:color w:val="000000"/>
          <w:sz w:val="21"/>
          <w:szCs w:val="21"/>
          <w:highlight w:val="none"/>
          <w:lang w:val="en-US" w:eastAsia="zh-CN"/>
        </w:rPr>
        <w:t xml:space="preserve">供应商应按甲方要求将水电电费交至甲方指定账号，否则甲方有权不支付工程款。</w:t>
      </w:r>
      <w:r>
        <w:rPr>
          <w:rFonts w:ascii="仿宋" w:hAnsi="仿宋" w:eastAsia="仿宋" w:cs="仿宋"/>
          <w:sz w:val="21"/>
          <w:szCs w:val="21"/>
          <w:highlight w:val="none"/>
          <w:u w:val="single"/>
          <w:lang w:val="en-US"/>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（2）施工场地开通时间和要求：开工前。承包人的施工交通和材料运输与堆放必须服从市政、交通、市容等政府部门和监理人的管理规定，发包人不对该项工作承担任何责任。</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（3）由发包人办理的施工所需证件、批件的完成时间：开工前办妥相关开工手续，承包人配合。</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水准点与坐标控制点交验要求：发包人以书面形式向承包人提供水准点与坐标控制点，并由发包人、承包人和监理人三方人员对水准点与坐标控制点数据进行现场交验；交验完毕，即由承包人负责保护，此后由于破坏或失准带来的重新测量、放点费用及由此造成的任何损失均由承包人承担。</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5）协调处理施工场地周围地下管线和邻近建筑物、构筑物（含文物保护建筑）、古树名木的保护工作：由承包人会同有关部门做好保护工作。承包人在施工中发现问题应及时报告发包人并出具解决方案，解决方案经发包人审核同意后由承包人实施。由于承包人原因发生损毁或者破坏的，损失赔偿和责任由承包人承担。</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（6）施工组织设计会审：开工前</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2.5 资金来源证明及支付担保</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发包人提供资金来源证明的期限要求：</w:t>
      </w:r>
      <w:r>
        <w:rPr>
          <w:rFonts w:hint="eastAsia" w:ascii="仿宋" w:hAnsi="仿宋" w:eastAsia="仿宋" w:cs="仿宋"/>
          <w:sz w:val="21"/>
          <w:szCs w:val="21"/>
          <w:highlight w:val="none"/>
          <w:u w:val="single"/>
        </w:rPr>
        <w:t xml:space="preserve">自收到承包人书面要求后28天内提供</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3. 承包人</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3.1 承包人的一般义务</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w:t>
      </w:r>
      <w:r>
        <w:rPr>
          <w:rFonts w:hint="eastAsia" w:ascii="仿宋" w:hAnsi="仿宋" w:eastAsia="仿宋" w:cs="仿宋"/>
          <w:sz w:val="21"/>
          <w:szCs w:val="21"/>
          <w:highlight w:val="none"/>
        </w:rPr>
        <w:t xml:space="preserve">承包人提交的竣工资料的内容：</w:t>
      </w:r>
      <w:r>
        <w:rPr>
          <w:rFonts w:hint="eastAsia" w:ascii="仿宋" w:hAnsi="仿宋" w:eastAsia="仿宋" w:cs="仿宋"/>
          <w:sz w:val="21"/>
          <w:szCs w:val="21"/>
          <w:highlight w:val="none"/>
          <w:u w:val="single"/>
        </w:rPr>
        <w:t xml:space="preserve">承包人应根据合同工作内容要求，整理符合《建设工程文件归档整理规范》要求的完整的竣工验收资料(含竣工图</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报发包人</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承包人需要提交的竣工资料套数：</w:t>
      </w:r>
      <w:r>
        <w:rPr>
          <w:rFonts w:hint="eastAsia" w:ascii="仿宋" w:hAnsi="仿宋" w:eastAsia="仿宋" w:cs="仿宋"/>
          <w:sz w:val="21"/>
          <w:szCs w:val="21"/>
          <w:highlight w:val="none"/>
          <w:u w:val="single"/>
        </w:rPr>
        <w:t xml:space="preserve">书面形式竣工资料伍套，电子光盘形式竣工资料伍套</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承包人提交的竣工资料的费用承担：</w:t>
      </w:r>
      <w:r>
        <w:rPr>
          <w:rFonts w:hint="eastAsia" w:ascii="仿宋" w:hAnsi="仿宋" w:eastAsia="仿宋" w:cs="仿宋"/>
          <w:sz w:val="21"/>
          <w:szCs w:val="21"/>
          <w:highlight w:val="none"/>
          <w:u w:val="single"/>
        </w:rPr>
        <w:t xml:space="preserve">承包人全部自行承担，相关费用已包含在投标报价中，发包人不另行支付</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承包人提交的竣工资料移交时间：</w:t>
      </w:r>
      <w:r>
        <w:rPr>
          <w:rFonts w:hint="eastAsia" w:ascii="仿宋" w:hAnsi="仿宋" w:eastAsia="仿宋" w:cs="仿宋"/>
          <w:sz w:val="21"/>
          <w:szCs w:val="21"/>
          <w:highlight w:val="none"/>
          <w:u w:val="single"/>
        </w:rPr>
        <w:t xml:space="preserve">竣工验收后30日历天内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承包人提交的竣工资料形式要求：</w:t>
      </w:r>
      <w:r>
        <w:rPr>
          <w:rFonts w:hint="eastAsia" w:ascii="仿宋" w:hAnsi="仿宋" w:eastAsia="仿宋" w:cs="仿宋"/>
          <w:sz w:val="21"/>
          <w:szCs w:val="21"/>
          <w:highlight w:val="none"/>
          <w:u w:val="single"/>
        </w:rPr>
        <w:t xml:space="preserve">书面形式伍套，电子光盘伍套。电子光盘内容应包含全部书面形式材料的内容</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（10）承包人应履行的其他义务：</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1、承包人应服从发包人、监理人的现场管理，现场管理包括但不限于：安全、文明、交通、环保、进度等方面。如因承包人原因导致其他工序施工延误的，相关损失和赔偿由承包人承担。</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施工组织设计：（1）承包人应至少在开工前7天编制出更为详细的施工组织设计，报发包人和监理人审批。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夜</w:t>
      </w:r>
      <w:r>
        <w:rPr>
          <w:rFonts w:hint="eastAsia" w:ascii="仿宋" w:hAnsi="仿宋" w:eastAsia="仿宋" w:cs="仿宋"/>
          <w:sz w:val="21"/>
          <w:szCs w:val="21"/>
          <w:highlight w:val="none"/>
          <w:u w:val="single"/>
        </w:rPr>
        <w:t xml:space="preserve">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承包人应根据本项目情况加强接口管理，包括但不限于：（1）同相关部门协调，为工程顺利实施创造条件；（2）服从发包人、监理人、审计单位的监管，加强质量管理、进度监控、安全文明管理和工程造价控制；（3）与其他协作单位密切配合，减少工程实施的阻力与风险；（4）与发包人加强沟通，使项目按预定目标发挥社会效益和经济效益；（5）施工开始前，承包人应及时、严格地按安全规范和安监部门安全管理要求办理一切安全手续，承包人未按规定办理相关安全手续的，承包人应承担由此造成的一切安全后果。</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4、水电等位置资料的提供时间：开工前。</w:t>
      </w:r>
      <w:r>
        <w:rPr>
          <w:rFonts w:ascii="仿宋" w:hAnsi="仿宋" w:eastAsia="仿宋" w:cs="仿宋"/>
          <w:color w:val="000000"/>
          <w:sz w:val="21"/>
          <w:szCs w:val="21"/>
          <w:highlight w:val="none"/>
          <w:lang w:val="en-US" w:eastAsia="zh-CN"/>
        </w:rPr>
        <w:t xml:space="preserve">施工中用水电费由采购人按审计核定造价金额的8‰向供应商收取；或由供应商自行挂表，采购人根据供应商实际使用水电费收取。</w:t>
      </w:r>
      <w:r>
        <w:rPr>
          <w:rFonts w:hint="eastAsia" w:ascii="仿宋" w:hAnsi="仿宋" w:eastAsia="仿宋" w:cs="仿宋"/>
          <w:color w:val="000000"/>
          <w:sz w:val="21"/>
          <w:szCs w:val="21"/>
          <w:highlight w:val="none"/>
          <w:lang w:val="en-US" w:eastAsia="zh-CN"/>
        </w:rPr>
        <w:t xml:space="preserve">供应商应按甲方要求将水电电费交至甲方指定账号，否则甲方有权不支付工程款。</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5、施工场地周围地上地下管线和邻近建筑物、构筑物（含文物以及地下文物保护建筑）、古树名木的保护，由发包人交底、承包人保护。发包人将在工程施工之前，邀请有关管线、邻近建筑物、构筑物(含文物保护建筑</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古树名木的所有单位进行协商，明确施工范围，确定拟保护或迁移方案。需要迁移的，发包人将协助承包人办理相关手续；需要保护的，承包人应负责做好配合工作。因承包人工作失误或者野蛮施工而造成损害的，由承包人承担赔偿责任。承包人在施工过程中，要做好邻近建、构筑物的保护和观测工作，因承包人的原因造成的财产和人身损失，由承包人按规定赔付。遇有疑为文物的情况，承包人应在2小时内向发包人报告，同时采取必要的临时保护措施。相关费用已包含在投标报价中，发包人不另行支付。</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6、临时设施（含办公生活用房、仓库、临时围挡及现场硬质等）拆除、红线范围外因施工造成的损坏恢复费用等由承包人全部承担，相关费用已包含在投标报价中，发包人不另行支付。如承包人未及时进行拆除或维修的，发包人可自行安排其他单位进行拆除或维修，所发生的实际费用由发包人直接在承包人合同价款中扣减，同时承包人须按所发生的实际费用的三倍向发包人支付违约金。</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7、承包人应充分考虑本项目施工条件、施工现状、施工特点、周边设施等因素，涉及到运输超大件或超重件或大型机械进退场等所需的道路和桥梁的临时加固或改造费用以及其他有关费用已包含在投标报价中，发包人不另行支付。</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u w:val="single"/>
        </w:rPr>
        <w:t xml:space="preserve">8、承包人完成的其他永久工程或临时工程，包括但不限于: （1）施工场地内的临时水电方案与临时水电铺设：发包人提供总水源点、总电源点至施工红线区域范围内；总水源点、总电源点接至施工点的工作由承包人自行解决，临时水电接驳点的协调工作由承包人承担。临时水电接驳点的接驳费用由承包人自行承担。（2）场区围挡。（3）承包人应针对工程应急抢险、防汛，绿色建筑施工、保证进出场道路通畅的措施等。（4）其他专项施工方案和所有措施等</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9、工程施工期间，承包人应制定合理围挡方案，保证尽可能少的影响正常交通。分段施工完后，及时拆除围挡、清理垃圾，恢复交通并保持路面清洁，相关费用已包含在投标报价中，发包人不另行支付。如承包人垃圾清理外运、路面清洁等不及时的，发包人有权指派其他单位进行清理，所发生的实际费用由发包人直接在承包人的合同价款中扣减，同时承包人须按所发生的实际费用的三倍向发包人支付违约金。因承包人责任导致的道路污染、下水管道堵塞等罚款，由承包人全部承担。</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10、施工过程中涉及排污、环保、扬尘管控（包括裸土反复覆盖等）、市容、城建城管、消防、治安、交管、人口管理等需办理相关手续的，由承包人负责按照规定办理相关手续，发包人提供必要的配合，相关费用已包含在投标报价中，发包人不另行支付。</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11、承包人应负责处理扰民与民扰问题，因场地管理不善引发的一切纠纷由承包人自行解决，发包人不承担任何责任。</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12、承包人应做好本项目的安全生产和文明施工工作，并接受发包人的监督检查。</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13、已完工程成品保护由承包人负责，相关费用已包含在投标报价中，发包人不另行支付。</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14、在施工期间，发包人将工程沿线既有管线的资料提供给承包人，但发包人强调这些资料可能并不完善，承包人收到发包人提供的基础资料后，应认真复核。如承包人发现现场实际情况与发包人提供的相关资料不符的，须及时向发包人或承包单位提出，未向发包人提出的，视为承包人认可发包人提供的相关资料，后期项目实施过程中，不得因此向发包人索偿。施工范围内的任何管线如果在施工期间由于承包人原因发生损毁或者破坏，承包人应第一时间通知监理人并采取补救措施，发生的损失和责任由承包人承担。</w:t>
      </w:r>
      <w:r>
        <w:rPr>
          <w:rFonts w:hint="eastAsia" w:ascii="仿宋" w:hAnsi="仿宋" w:eastAsia="仿宋" w:cs="仿宋"/>
          <w:sz w:val="21"/>
          <w:szCs w:val="21"/>
          <w:highlight w:val="none"/>
          <w:u w:val="single"/>
        </w:rPr>
      </w:r>
      <w:r/>
    </w:p>
    <w:p>
      <w:pPr>
        <w:pStyle w:val="1109"/>
        <w:ind w:left="0" w:firstLine="420"/>
        <w:jc w:val="left"/>
        <w:keepLines w:val="0"/>
        <w:keepNext w:val="0"/>
        <w:pageBreakBefore w:val="0"/>
        <w:spacing w:line="360" w:lineRule="auto"/>
        <w:widowControl/>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rPr>
        <w:t xml:space="preserve">15、承包人</w:t>
      </w:r>
      <w:r>
        <w:rPr>
          <w:rFonts w:ascii="仿宋" w:hAnsi="仿宋" w:eastAsia="仿宋" w:cs="仿宋"/>
          <w:sz w:val="21"/>
          <w:szCs w:val="21"/>
          <w:highlight w:val="none"/>
          <w:u w:val="single"/>
          <w:lang w:val="en-US" w:eastAsia="zh-CN"/>
        </w:rPr>
        <w:t xml:space="preserve">应根据宁建建监字[2019]489号关于《南京市建筑业施工企业民工工资保证金制度管理办法》的规定，建立健全的雇员工资发放和劳动保障制度。如因雇员的工资发放和劳动保障制度不健全而引发纠纷，</w:t>
      </w:r>
      <w:r>
        <w:rPr>
          <w:rFonts w:hint="eastAsia" w:ascii="仿宋" w:hAnsi="仿宋" w:eastAsia="仿宋" w:cs="仿宋"/>
          <w:sz w:val="21"/>
          <w:szCs w:val="21"/>
          <w:highlight w:val="none"/>
          <w:u w:val="single"/>
          <w:lang w:val="en-US" w:eastAsia="zh-CN"/>
        </w:rPr>
        <w:t xml:space="preserve">发包人</w:t>
      </w:r>
      <w:r>
        <w:rPr>
          <w:rFonts w:ascii="仿宋" w:hAnsi="仿宋" w:eastAsia="仿宋" w:cs="仿宋"/>
          <w:sz w:val="21"/>
          <w:szCs w:val="21"/>
          <w:highlight w:val="none"/>
          <w:u w:val="single"/>
          <w:lang w:val="en-US" w:eastAsia="zh-CN"/>
        </w:rPr>
        <w:t xml:space="preserve">有权中止履行合同并要求</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退场，并有权在</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工程款中扣除相应款项，采取相应措施解决纠纷。</w:t>
      </w:r>
      <w:r>
        <w:rPr>
          <w:rFonts w:ascii="仿宋" w:hAnsi="仿宋" w:eastAsia="仿宋" w:cs="仿宋"/>
          <w:sz w:val="21"/>
          <w:szCs w:val="21"/>
          <w:highlight w:val="none"/>
          <w:u w:val="single"/>
          <w:lang w:val="en-US" w:eastAsia="zh-CN"/>
        </w:rPr>
      </w:r>
      <w:r/>
    </w:p>
    <w:p>
      <w:pPr>
        <w:pStyle w:val="1109"/>
        <w:ind w:left="0" w:firstLine="420"/>
        <w:jc w:val="left"/>
        <w:keepLines w:val="0"/>
        <w:keepNext w:val="0"/>
        <w:pageBreakBefore w:val="0"/>
        <w:spacing w:line="360" w:lineRule="auto"/>
        <w:widowControl/>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val="en-US" w:eastAsia="zh-CN"/>
        </w:rPr>
        <w:t xml:space="preserve">16、</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应严格执行《保障农民工工资支付条例》《省住房城乡建设厅关于认真贯彻落实国务院保障农民工工资支付条例扎实推进建筑工人实名制管理工作的通知》《南京市工程建设领域农民工工资专用账户管理办法》等国家、省、市文件的有关规定，落实劳动用工实名制管理及农民工工资发放的各项工作。</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如因雇员的工资发放和劳动保障制度不健全而引发纠纷，</w:t>
      </w:r>
      <w:r>
        <w:rPr>
          <w:rFonts w:hint="eastAsia" w:ascii="仿宋" w:hAnsi="仿宋" w:eastAsia="仿宋" w:cs="仿宋"/>
          <w:sz w:val="21"/>
          <w:szCs w:val="21"/>
          <w:highlight w:val="none"/>
          <w:u w:val="single"/>
          <w:lang w:val="en-US" w:eastAsia="zh-CN"/>
        </w:rPr>
        <w:t xml:space="preserve">发包人</w:t>
      </w:r>
      <w:r>
        <w:rPr>
          <w:rFonts w:ascii="仿宋" w:hAnsi="仿宋" w:eastAsia="仿宋" w:cs="仿宋"/>
          <w:sz w:val="21"/>
          <w:szCs w:val="21"/>
          <w:highlight w:val="none"/>
          <w:u w:val="single"/>
          <w:lang w:val="en-US" w:eastAsia="zh-CN"/>
        </w:rPr>
        <w:t xml:space="preserve">有权中止履行合同并要求</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退场，并有权在</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工程款中扣除相应款项，采取相应措施解决纠纷。</w:t>
      </w:r>
      <w:r>
        <w:rPr>
          <w:rFonts w:ascii="仿宋" w:hAnsi="仿宋" w:eastAsia="仿宋" w:cs="仿宋"/>
          <w:sz w:val="21"/>
          <w:szCs w:val="21"/>
          <w:highlight w:val="none"/>
          <w:u w:val="single"/>
          <w:lang w:val="en-US" w:eastAsia="zh-CN"/>
        </w:rPr>
      </w:r>
      <w:r/>
    </w:p>
    <w:p>
      <w:pPr>
        <w:pStyle w:val="1109"/>
        <w:ind w:left="0" w:firstLine="420"/>
        <w:jc w:val="left"/>
        <w:keepLines w:val="0"/>
        <w:keepNext w:val="0"/>
        <w:pageBreakBefore w:val="0"/>
        <w:spacing w:line="360" w:lineRule="auto"/>
        <w:widowControl/>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lang w:val="en-US" w:eastAsia="zh-CN"/>
        </w:rPr>
        <w:t xml:space="preserve">1</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进场施工前须按</w:t>
      </w:r>
      <w:r>
        <w:rPr>
          <w:rFonts w:hint="eastAsia" w:ascii="仿宋" w:hAnsi="仿宋" w:eastAsia="仿宋" w:cs="仿宋"/>
          <w:sz w:val="21"/>
          <w:szCs w:val="21"/>
          <w:highlight w:val="none"/>
          <w:u w:val="single"/>
          <w:lang w:val="en-US" w:eastAsia="zh-CN"/>
        </w:rPr>
        <w:t xml:space="preserve">发包</w:t>
      </w:r>
      <w:r>
        <w:rPr>
          <w:rFonts w:ascii="仿宋" w:hAnsi="仿宋" w:eastAsia="仿宋" w:cs="仿宋"/>
          <w:sz w:val="21"/>
          <w:szCs w:val="21"/>
          <w:highlight w:val="none"/>
          <w:u w:val="single"/>
          <w:lang w:val="en-US" w:eastAsia="zh-CN"/>
        </w:rPr>
        <w:t xml:space="preserve">人要求交纳</w:t>
      </w:r>
      <w:r>
        <w:rPr>
          <w:rFonts w:hint="eastAsia" w:ascii="仿宋" w:hAnsi="仿宋" w:eastAsia="仿宋" w:cs="仿宋"/>
          <w:sz w:val="21"/>
          <w:szCs w:val="21"/>
          <w:highlight w:val="none"/>
          <w:u w:val="single"/>
          <w:lang w:val="en-US" w:eastAsia="zh-CN"/>
        </w:rPr>
        <w:t xml:space="preserve">成交</w:t>
      </w:r>
      <w:r>
        <w:rPr>
          <w:rFonts w:ascii="仿宋" w:hAnsi="仿宋" w:eastAsia="仿宋" w:cs="仿宋"/>
          <w:sz w:val="21"/>
          <w:szCs w:val="21"/>
          <w:highlight w:val="none"/>
          <w:u w:val="single"/>
          <w:lang w:val="en-US" w:eastAsia="zh-CN"/>
        </w:rPr>
        <w:t xml:space="preserve">价的 2%农民工工资保证金，交纳在</w:t>
      </w:r>
      <w:r>
        <w:rPr>
          <w:rFonts w:hint="eastAsia" w:ascii="仿宋" w:hAnsi="仿宋" w:eastAsia="仿宋" w:cs="仿宋"/>
          <w:sz w:val="21"/>
          <w:szCs w:val="21"/>
          <w:highlight w:val="none"/>
          <w:u w:val="single"/>
          <w:lang w:val="en-US" w:eastAsia="zh-CN"/>
        </w:rPr>
        <w:t xml:space="preserve">发包人</w:t>
      </w:r>
      <w:r>
        <w:rPr>
          <w:rFonts w:ascii="仿宋" w:hAnsi="仿宋" w:eastAsia="仿宋" w:cs="仿宋"/>
          <w:sz w:val="21"/>
          <w:szCs w:val="21"/>
          <w:highlight w:val="none"/>
          <w:u w:val="single"/>
          <w:lang w:val="en-US" w:eastAsia="zh-CN"/>
        </w:rPr>
        <w:t xml:space="preserve">指定账户。审计结束后 2 年内无任何农民工工资纠纷退还农民工工资保证金。</w:t>
      </w:r>
      <w:r>
        <w:rPr>
          <w:rFonts w:ascii="仿宋" w:hAnsi="仿宋" w:eastAsia="仿宋" w:cs="仿宋"/>
          <w:sz w:val="21"/>
          <w:szCs w:val="21"/>
          <w:highlight w:val="none"/>
          <w:u w:val="single"/>
          <w:lang w:val="en-US" w:eastAsia="zh-CN"/>
        </w:rPr>
      </w:r>
      <w:r/>
    </w:p>
    <w:p>
      <w:pPr>
        <w:pStyle w:val="1109"/>
        <w:ind w:left="0" w:firstLine="420"/>
        <w:jc w:val="left"/>
        <w:keepLines w:val="0"/>
        <w:keepNext w:val="0"/>
        <w:pageBreakBefore w:val="0"/>
        <w:spacing w:line="360" w:lineRule="auto"/>
        <w:widowControl/>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lang w:val="en-US" w:eastAsia="zh-CN"/>
        </w:rPr>
        <w:t xml:space="preserve">2</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应在工程项目所在地银行开设农民工工资专用账户，专项用于支付农民工工资。</w:t>
      </w:r>
      <w:r>
        <w:rPr>
          <w:rFonts w:ascii="仿宋" w:hAnsi="仿宋" w:eastAsia="仿宋" w:cs="仿宋"/>
          <w:sz w:val="21"/>
          <w:szCs w:val="21"/>
          <w:highlight w:val="none"/>
          <w:u w:val="single"/>
          <w:lang w:val="en-US" w:eastAsia="zh-CN"/>
        </w:rPr>
      </w:r>
      <w:r/>
    </w:p>
    <w:p>
      <w:pPr>
        <w:pStyle w:val="1109"/>
        <w:ind w:left="0" w:firstLine="420"/>
        <w:jc w:val="left"/>
        <w:keepLines w:val="0"/>
        <w:keepNext w:val="0"/>
        <w:pageBreakBefore w:val="0"/>
        <w:spacing w:line="360" w:lineRule="auto"/>
        <w:widowControl/>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lang w:val="en-US" w:eastAsia="zh-CN"/>
        </w:rPr>
        <w:t xml:space="preserve">3</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保证不克扣和拖欠工资，不以</w:t>
      </w:r>
      <w:r>
        <w:rPr>
          <w:rFonts w:hint="eastAsia" w:ascii="仿宋" w:hAnsi="仿宋" w:eastAsia="仿宋" w:cs="仿宋"/>
          <w:sz w:val="21"/>
          <w:szCs w:val="21"/>
          <w:highlight w:val="none"/>
          <w:u w:val="single"/>
          <w:lang w:val="en-US" w:eastAsia="zh-CN"/>
        </w:rPr>
        <w:t xml:space="preserve">发包人</w:t>
      </w:r>
      <w:r>
        <w:rPr>
          <w:rFonts w:ascii="仿宋" w:hAnsi="仿宋" w:eastAsia="仿宋" w:cs="仿宋"/>
          <w:sz w:val="21"/>
          <w:szCs w:val="21"/>
          <w:highlight w:val="none"/>
          <w:u w:val="single"/>
          <w:lang w:val="en-US" w:eastAsia="zh-CN"/>
        </w:rPr>
        <w:t xml:space="preserve">延迟支付工程款为由拖欠农民工工资。</w:t>
      </w:r>
      <w:r>
        <w:rPr>
          <w:rFonts w:ascii="仿宋" w:hAnsi="仿宋" w:eastAsia="仿宋" w:cs="仿宋"/>
          <w:sz w:val="21"/>
          <w:szCs w:val="21"/>
          <w:highlight w:val="none"/>
          <w:u w:val="single"/>
          <w:lang w:val="en-US" w:eastAsia="zh-CN"/>
        </w:rPr>
      </w:r>
      <w:r/>
    </w:p>
    <w:p>
      <w:pPr>
        <w:pStyle w:val="1109"/>
        <w:ind w:left="0" w:firstLine="420"/>
        <w:jc w:val="left"/>
        <w:keepLines w:val="0"/>
        <w:keepNext w:val="0"/>
        <w:pageBreakBefore w:val="0"/>
        <w:spacing w:line="360" w:lineRule="auto"/>
        <w:widowControl/>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lang w:val="en-US" w:eastAsia="zh-CN"/>
        </w:rPr>
        <w:t xml:space="preserve">4</w:t>
      </w:r>
      <w:r>
        <w:rPr>
          <w:rFonts w:hint="eastAsia" w:ascii="仿宋" w:hAnsi="仿宋" w:eastAsia="仿宋" w:cs="仿宋"/>
          <w:sz w:val="21"/>
          <w:szCs w:val="21"/>
          <w:highlight w:val="none"/>
          <w:u w:val="single"/>
          <w:lang w:eastAsia="zh-CN"/>
        </w:rPr>
        <w:t xml:space="preserve">）</w:t>
      </w:r>
      <w:r>
        <w:rPr>
          <w:rFonts w:ascii="仿宋" w:hAnsi="仿宋" w:eastAsia="仿宋" w:cs="仿宋"/>
          <w:sz w:val="21"/>
          <w:szCs w:val="21"/>
          <w:highlight w:val="none"/>
          <w:u w:val="single"/>
          <w:lang w:val="en-US" w:eastAsia="zh-CN"/>
        </w:rPr>
        <w:t xml:space="preserve">实行人工费用与其他工程款分账管理制度，推动农民工工资与工程材料款等相分离，</w:t>
      </w:r>
      <w:r>
        <w:rPr>
          <w:rFonts w:hint="eastAsia" w:ascii="仿宋" w:hAnsi="仿宋" w:eastAsia="仿宋" w:cs="仿宋"/>
          <w:sz w:val="21"/>
          <w:szCs w:val="21"/>
          <w:highlight w:val="none"/>
          <w:u w:val="single"/>
          <w:lang w:val="en-US" w:eastAsia="zh-CN"/>
        </w:rPr>
        <w:t xml:space="preserve">发包人</w:t>
      </w:r>
      <w:r>
        <w:rPr>
          <w:rFonts w:ascii="仿宋" w:hAnsi="仿宋" w:eastAsia="仿宋" w:cs="仿宋"/>
          <w:sz w:val="21"/>
          <w:szCs w:val="21"/>
          <w:highlight w:val="none"/>
          <w:u w:val="single"/>
          <w:lang w:val="en-US" w:eastAsia="zh-CN"/>
        </w:rPr>
        <w:t xml:space="preserve">须按时足额按合同约定向农民工工资专用账户存入工资款项，用于支付农民工工资。</w:t>
      </w:r>
      <w:r>
        <w:rPr>
          <w:rFonts w:ascii="仿宋" w:hAnsi="仿宋" w:eastAsia="仿宋" w:cs="仿宋"/>
          <w:sz w:val="21"/>
          <w:szCs w:val="21"/>
          <w:highlight w:val="none"/>
          <w:u w:val="single"/>
          <w:lang w:val="en-US" w:eastAsia="zh-CN"/>
        </w:rPr>
      </w:r>
      <w:r/>
    </w:p>
    <w:p>
      <w:pPr>
        <w:pStyle w:val="1109"/>
        <w:ind w:left="0" w:firstLine="420"/>
        <w:jc w:val="left"/>
        <w:keepLines w:val="0"/>
        <w:keepNext w:val="0"/>
        <w:pageBreakBefore w:val="0"/>
        <w:spacing w:line="360" w:lineRule="auto"/>
        <w:widowControl/>
        <w:rPr>
          <w:rFonts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lang w:val="en-US" w:eastAsia="zh-CN"/>
        </w:rPr>
        <w:t xml:space="preserve">5</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应主动将农民工工资发放情况表报采购人审定。</w:t>
      </w:r>
      <w:r>
        <w:rPr>
          <w:rFonts w:hint="eastAsia" w:ascii="仿宋" w:hAnsi="仿宋" w:eastAsia="仿宋" w:cs="仿宋"/>
          <w:sz w:val="21"/>
          <w:szCs w:val="21"/>
          <w:highlight w:val="none"/>
          <w:u w:val="single"/>
          <w:lang w:val="en-US" w:eastAsia="zh-CN"/>
        </w:rPr>
        <w:t xml:space="preserve">发包人</w:t>
      </w:r>
      <w:r>
        <w:rPr>
          <w:rFonts w:ascii="仿宋" w:hAnsi="仿宋" w:eastAsia="仿宋" w:cs="仿宋"/>
          <w:sz w:val="21"/>
          <w:szCs w:val="21"/>
          <w:highlight w:val="none"/>
          <w:u w:val="single"/>
          <w:lang w:val="en-US" w:eastAsia="zh-CN"/>
        </w:rPr>
        <w:t xml:space="preserve">应对</w:t>
      </w:r>
      <w:r>
        <w:rPr>
          <w:rFonts w:hint="eastAsia" w:ascii="仿宋" w:hAnsi="仿宋" w:eastAsia="仿宋" w:cs="仿宋"/>
          <w:sz w:val="21"/>
          <w:szCs w:val="21"/>
          <w:highlight w:val="none"/>
          <w:u w:val="single"/>
        </w:rPr>
        <w:t xml:space="preserve">承包人</w:t>
      </w:r>
      <w:r>
        <w:rPr>
          <w:rFonts w:ascii="仿宋" w:hAnsi="仿宋" w:eastAsia="仿宋" w:cs="仿宋"/>
          <w:sz w:val="21"/>
          <w:szCs w:val="21"/>
          <w:highlight w:val="none"/>
          <w:u w:val="single"/>
          <w:lang w:val="en-US" w:eastAsia="zh-CN"/>
        </w:rPr>
        <w:t xml:space="preserve">实施支付农民工工资情况进行审查。</w:t>
      </w:r>
      <w:r>
        <w:rPr>
          <w:rFonts w:ascii="仿宋" w:hAnsi="仿宋" w:eastAsia="仿宋" w:cs="仿宋"/>
          <w:sz w:val="21"/>
          <w:szCs w:val="21"/>
          <w:highlight w:val="none"/>
          <w:u w:val="single"/>
          <w:lang w:val="en-US" w:eastAsia="zh-CN"/>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lang w:val="en-US" w:eastAsia="zh-CN"/>
        </w:rPr>
        <w:t xml:space="preserve">17</w:t>
      </w:r>
      <w:r>
        <w:rPr>
          <w:rFonts w:hint="eastAsia" w:ascii="仿宋" w:hAnsi="仿宋" w:eastAsia="仿宋" w:cs="仿宋"/>
          <w:sz w:val="21"/>
          <w:szCs w:val="21"/>
          <w:highlight w:val="none"/>
          <w:u w:val="single"/>
        </w:rPr>
        <w:t xml:space="preserve">、承包人应与施工现场各方做到协调良好、配合一致、专业互补，并在工地现场服从发包人、监理人的统筹协调管理，合理调动资源，保障工期目标的实现。承包人对发包人、监理人发出的施工指令拒不执行的，须按人民币2000元/次的标准向发包人支付违约金。</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w:t>
      </w:r>
      <w:r>
        <w:rPr>
          <w:rFonts w:hint="eastAsia" w:ascii="仿宋" w:hAnsi="仿宋" w:eastAsia="仿宋" w:cs="仿宋"/>
          <w:sz w:val="21"/>
          <w:szCs w:val="21"/>
          <w:highlight w:val="none"/>
          <w:u w:val="single"/>
          <w:lang w:val="en-US" w:eastAsia="zh-CN"/>
        </w:rPr>
        <w:t xml:space="preserve">8</w:t>
      </w:r>
      <w:r>
        <w:rPr>
          <w:rFonts w:hint="eastAsia" w:ascii="仿宋" w:hAnsi="仿宋" w:eastAsia="仿宋" w:cs="仿宋"/>
          <w:sz w:val="21"/>
          <w:szCs w:val="21"/>
          <w:highlight w:val="none"/>
          <w:u w:val="single"/>
        </w:rPr>
        <w:t xml:space="preserve">、承包人应按发包人的指令，完成发包人要求的对工程内容作出的任何增加和删减。对于发包人要求的合同范围外的工程变更，承包人应接受并予以施工，所发生的费用按照发包人规定的变更审批程序完成审批后，纳入工程结算。</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w:t>
      </w:r>
      <w:r>
        <w:rPr>
          <w:rFonts w:hint="eastAsia" w:ascii="仿宋" w:hAnsi="仿宋" w:eastAsia="仿宋" w:cs="仿宋"/>
          <w:sz w:val="21"/>
          <w:szCs w:val="21"/>
          <w:highlight w:val="none"/>
          <w:u w:val="single"/>
          <w:lang w:val="en-US" w:eastAsia="zh-CN"/>
        </w:rPr>
        <w:t xml:space="preserve">9</w:t>
      </w:r>
      <w:r>
        <w:rPr>
          <w:rFonts w:hint="eastAsia" w:ascii="仿宋" w:hAnsi="仿宋" w:eastAsia="仿宋" w:cs="仿宋"/>
          <w:sz w:val="21"/>
          <w:szCs w:val="21"/>
          <w:highlight w:val="none"/>
          <w:u w:val="single"/>
        </w:rPr>
        <w:t xml:space="preserve">、无论发包人、监理人是否给予批准或同意，承包人应对现场作业、施工方法及所施工工程的完备性、稳定性和安全性承担全部责任。承包人负责完成使工程的稳定、完整、安全、可靠、有效运行所必须的全部工作。</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lang w:val="en-US" w:eastAsia="zh-CN"/>
        </w:rPr>
        <w:t xml:space="preserve">20</w:t>
      </w:r>
      <w:r>
        <w:rPr>
          <w:rFonts w:hint="eastAsia" w:ascii="仿宋" w:hAnsi="仿宋" w:eastAsia="仿宋" w:cs="仿宋"/>
          <w:sz w:val="21"/>
          <w:szCs w:val="21"/>
          <w:highlight w:val="none"/>
          <w:u w:val="single"/>
        </w:rPr>
        <w:t xml:space="preserve">、承包人必须服从发包人、监理人的管理监督，对于施工中发现的质量问题必须及时整改。因承包人原因被责令停工和返工的，造成的损失和工期延误由承包人全部承担。</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val="en-US" w:eastAsia="zh-CN"/>
        </w:rPr>
        <w:t xml:space="preserve">1</w:t>
      </w:r>
      <w:r>
        <w:rPr>
          <w:rFonts w:hint="eastAsia" w:ascii="仿宋" w:hAnsi="仿宋" w:eastAsia="仿宋" w:cs="仿宋"/>
          <w:sz w:val="21"/>
          <w:szCs w:val="21"/>
          <w:highlight w:val="none"/>
          <w:u w:val="single"/>
        </w:rPr>
        <w:t xml:space="preserve">、承包人不得以任何理由（非发包人原因）擅自停工。发生停工的，承包人对发包人的复工通知应积极响应，连续收到三次复工通知书拒不复工的，发包人有权与承包人解除合同，同时没收履约保证金，相关经济及法律责任由承包人全部承担。</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val="en-US" w:eastAsia="zh-CN"/>
        </w:rPr>
        <w:t xml:space="preserve">2</w:t>
      </w:r>
      <w:r>
        <w:rPr>
          <w:rFonts w:hint="eastAsia" w:ascii="仿宋" w:hAnsi="仿宋" w:eastAsia="仿宋" w:cs="仿宋"/>
          <w:sz w:val="21"/>
          <w:szCs w:val="21"/>
          <w:highlight w:val="none"/>
          <w:u w:val="single"/>
        </w:rPr>
        <w:t xml:space="preserve">、在履行合同过程中，承包人有义务参加各类施工协调、配合会，配合协商解决交叉施工引起的施工现场管理问题，同时服从发包人、监理人的现场总协调；承包人拒不配合的，须按人民币5000元/次的标准向发包人支付违约金，累计达到五次的，发包人有权与承包人解除合同，并没收承包人全部履约保证金。</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val="en-US" w:eastAsia="zh-CN"/>
        </w:rPr>
        <w:t xml:space="preserve">3</w:t>
      </w:r>
      <w:r>
        <w:rPr>
          <w:rFonts w:hint="eastAsia" w:ascii="仿宋" w:hAnsi="仿宋" w:eastAsia="仿宋" w:cs="仿宋"/>
          <w:sz w:val="21"/>
          <w:szCs w:val="21"/>
          <w:highlight w:val="none"/>
          <w:u w:val="single"/>
        </w:rPr>
        <w:t xml:space="preserve">、承包人在施工过程中，应充分考虑中考、高考、节假日及城市有关部门重大活动期间给施工带来的影响，承包人应服从当地相关部门规定并做出必要的配合，造成工期延误的按相关文件执行，但发包人不得就此向承包人额外增加费用。</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val="en-US" w:eastAsia="zh-CN"/>
        </w:rPr>
        <w:t xml:space="preserve">4</w:t>
      </w:r>
      <w:r>
        <w:rPr>
          <w:rFonts w:hint="eastAsia" w:ascii="仿宋" w:hAnsi="仿宋" w:eastAsia="仿宋" w:cs="仿宋"/>
          <w:sz w:val="21"/>
          <w:szCs w:val="21"/>
          <w:highlight w:val="none"/>
          <w:u w:val="single"/>
        </w:rPr>
        <w:t xml:space="preserve">、承包人应在具备施工条件后，积极组织人材机等资源进场，并投入生产。施工过程中，承包人必须确保材料、劳动力、施工机械等资源的投入，能够满足各施工阶段施工需求，确保施工进度计划的工期节点。若承包人不能按发包人要求的期限进场、不能按照发包人要求安排劳动力、原材料、构配件、施工机械和设备的，每延误1天，须按人民币5000元的标准向发包人支付违约金；延误超过28天的，发包人有权同承包人单方面解除合同，并没收承包人20%的履约保证金。</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val="en-US" w:eastAsia="zh-CN"/>
        </w:rPr>
        <w:t xml:space="preserve">5</w:t>
      </w:r>
      <w:r>
        <w:rPr>
          <w:rFonts w:hint="eastAsia" w:ascii="仿宋" w:hAnsi="仿宋" w:eastAsia="仿宋" w:cs="仿宋"/>
          <w:sz w:val="21"/>
          <w:szCs w:val="21"/>
          <w:highlight w:val="none"/>
          <w:u w:val="single"/>
        </w:rPr>
        <w:t xml:space="preserve">、</w:t>
      </w:r>
      <w:r>
        <w:rPr>
          <w:rFonts w:hint="eastAsia" w:ascii="仿宋" w:hAnsi="仿宋" w:eastAsia="仿宋" w:cs="仿宋"/>
          <w:sz w:val="21"/>
          <w:szCs w:val="21"/>
          <w:highlight w:val="none"/>
          <w:u w:val="single"/>
          <w:lang w:val="en-US" w:eastAsia="zh-CN"/>
        </w:rPr>
        <w:t xml:space="preserve">磋商</w:t>
      </w:r>
      <w:r>
        <w:rPr>
          <w:rFonts w:hint="eastAsia" w:ascii="仿宋" w:hAnsi="仿宋" w:eastAsia="仿宋" w:cs="仿宋"/>
          <w:sz w:val="21"/>
          <w:szCs w:val="21"/>
          <w:highlight w:val="none"/>
          <w:u w:val="single"/>
        </w:rPr>
        <w:t xml:space="preserve">阶段，承包人应认真仔细查阅相关文件，并踏勘施工现场，熟悉现场地形、地下和周围环境等，了解一切可能影响施工、</w:t>
      </w:r>
      <w:r>
        <w:rPr>
          <w:rFonts w:hint="eastAsia" w:ascii="仿宋" w:hAnsi="仿宋" w:eastAsia="仿宋" w:cs="仿宋"/>
          <w:sz w:val="21"/>
          <w:szCs w:val="21"/>
          <w:highlight w:val="none"/>
          <w:u w:val="single"/>
        </w:rPr>
        <w:t xml:space="preserve">报价的因素，且承包人应对自行获得的资料、信息的正确性负全部责任，由此产生的费用由承包人自行承担。施工期间可能发生的费用诸如：施工便道费、环境保护费、排污费、夜间施工增加费、二次搬运费、地上、地下障碍物处理费、地下管网、临时水电合理处理、临时停水、临时停电、防污覆盖、赶工措施费、成品及半成品（含原貌）保护及恢复费、垃圾外运、特殊条件下施工增加费、市容、城建、治安、人口管理、风险等费用，承包人均已考虑全面，并已计入投标报价中；如有遗漏，除合同有明确约定应调整的外，承包人一律不得再向发包人主张相关费用或顺延工期。</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val="en-US" w:eastAsia="zh-CN"/>
        </w:rPr>
        <w:t xml:space="preserve">6</w:t>
      </w:r>
      <w:r>
        <w:rPr>
          <w:rFonts w:hint="eastAsia" w:ascii="仿宋" w:hAnsi="仿宋" w:eastAsia="仿宋" w:cs="仿宋"/>
          <w:sz w:val="21"/>
          <w:szCs w:val="21"/>
          <w:highlight w:val="none"/>
          <w:u w:val="single"/>
        </w:rPr>
        <w:t xml:space="preserve">、对于关键部位和节点工程，承包人应至少于施工前7天，按监理人要求提交专项施工方案，以备审查批准，因承包人原因造成延误的，承包人须按人民币3000元/天的标准向发包人支付违约金。</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val="en-US" w:eastAsia="zh-CN"/>
        </w:rPr>
        <w:t xml:space="preserve">7</w:t>
      </w:r>
      <w:r>
        <w:rPr>
          <w:rFonts w:hint="eastAsia" w:ascii="仿宋" w:hAnsi="仿宋" w:eastAsia="仿宋" w:cs="仿宋"/>
          <w:sz w:val="21"/>
          <w:szCs w:val="21"/>
          <w:highlight w:val="none"/>
          <w:u w:val="single"/>
        </w:rPr>
        <w:t xml:space="preserve">、每周例会前一天，承包人应按监理人要求提供本周周报及下周计划 (包括具体完成的工作量、相关措施等</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每天承包人须向监理人提供日报和日计划；每月25日以前，承包人应按监理人要求提供本月月报及下月进度计划。承包人延误递交上述资料的，须按1000元/天的标准向发包人支付违约金。上述文件的份数按发包人要求执行。</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val="en-US" w:eastAsia="zh-CN"/>
        </w:rPr>
        <w:t xml:space="preserve">8</w:t>
      </w:r>
      <w:r>
        <w:rPr>
          <w:rFonts w:hint="eastAsia" w:ascii="仿宋" w:hAnsi="仿宋" w:eastAsia="仿宋" w:cs="仿宋"/>
          <w:sz w:val="21"/>
          <w:szCs w:val="21"/>
          <w:highlight w:val="none"/>
          <w:u w:val="single"/>
        </w:rPr>
        <w:t xml:space="preserve">、承包人应在发包人要求时间内，负责配合监理人、审计单位等相关方，及时进行工程量核对、确认。</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val="en-US" w:eastAsia="zh-CN"/>
        </w:rPr>
        <w:t xml:space="preserve">9</w:t>
      </w:r>
      <w:r>
        <w:rPr>
          <w:rFonts w:hint="eastAsia" w:ascii="仿宋" w:hAnsi="仿宋" w:eastAsia="仿宋" w:cs="仿宋"/>
          <w:sz w:val="21"/>
          <w:szCs w:val="21"/>
          <w:highlight w:val="none"/>
          <w:u w:val="single"/>
        </w:rPr>
        <w:t xml:space="preserve">、承包人必须对工程上使用的所有材料进行检查和验收，配合发包人做好开箱检查、抽样、封样、送检等工作，并保证所有用于工程上的材料符合本工程所涉及的有关规范及设计要求。承包人必须在现场设置样品间，工程材料按类别由发包人会同承包人、监理人核查后封存。不合格的材料严禁使用于本工程，否则造成的损失由承包人全部承担。经发包人抽检或第三方机构检测或社会监督，发现承包人所用材料不合格的，承包人须按人民币50000元/次的标准向发包人支付违约金；累计满三次的，发包人有权与承包人解除合同，并没收承包人全部履约保证金。</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lang w:val="en-US" w:eastAsia="zh-CN"/>
        </w:rPr>
        <w:t xml:space="preserve">30</w:t>
      </w:r>
      <w:r>
        <w:rPr>
          <w:rFonts w:hint="eastAsia" w:ascii="仿宋" w:hAnsi="仿宋" w:eastAsia="仿宋" w:cs="仿宋"/>
          <w:sz w:val="21"/>
          <w:szCs w:val="21"/>
          <w:highlight w:val="none"/>
          <w:u w:val="single"/>
        </w:rPr>
        <w:t xml:space="preserve">、作为有经验的承包人，为使本工程达到设计要求、功能要求、使用要求，同时保证本工程各系统的完整性，承包人有责任积极对图纸进行细化、深化。图纸的细化、深化工作应符合国家和地方标准。细化、深化后的图纸，经设计人、发包人、审图机构(如有</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等审核后方可用于施工生产。</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val="en-US" w:eastAsia="zh-CN"/>
        </w:rPr>
        <w:t xml:space="preserve">1</w:t>
      </w:r>
      <w:r>
        <w:rPr>
          <w:rFonts w:hint="eastAsia" w:ascii="仿宋" w:hAnsi="仿宋" w:eastAsia="仿宋" w:cs="仿宋"/>
          <w:sz w:val="21"/>
          <w:szCs w:val="21"/>
          <w:highlight w:val="none"/>
          <w:u w:val="single"/>
        </w:rPr>
        <w:t xml:space="preserve">、承包人应对验收不合格部分无偿返工、修复或采取其他补救措施，由此增加的费用和（或）延误的工期由承包人承担，承包人在完成不合格工程的返工、修复或采取其他补救措施后，应重新提交竣工资料和竣工验收报告，并按程序重新进行验收。</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val="en-US" w:eastAsia="zh-CN"/>
        </w:rPr>
        <w:t xml:space="preserve">2</w:t>
      </w:r>
      <w:r>
        <w:rPr>
          <w:rFonts w:hint="eastAsia" w:ascii="仿宋" w:hAnsi="仿宋" w:eastAsia="仿宋" w:cs="仿宋"/>
          <w:sz w:val="21"/>
          <w:szCs w:val="21"/>
          <w:highlight w:val="none"/>
          <w:u w:val="single"/>
        </w:rPr>
        <w:t xml:space="preserve">、本项目竣工验收后，承包人应履行本项目的质保工作，对质保期内的质量问题进行无偿质保维修，否则发包人有权自行委托第三方进行质保处理，由此产生的费用从承包人的质量保证金中扣除，承包人不得就此提出异议；如承包人的质量保证金不足以支付维修费用时，承包人应向发包人补齐不足部分。</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val="en-US" w:eastAsia="zh-CN"/>
        </w:rPr>
        <w:t xml:space="preserve">3</w:t>
      </w:r>
      <w:r>
        <w:rPr>
          <w:rFonts w:hint="eastAsia" w:ascii="仿宋" w:hAnsi="仿宋" w:eastAsia="仿宋" w:cs="仿宋"/>
          <w:sz w:val="21"/>
          <w:szCs w:val="21"/>
          <w:highlight w:val="none"/>
          <w:u w:val="single"/>
        </w:rPr>
        <w:t xml:space="preserve">、防洪、防雪、防台风、防汛：承包人的合同价款中已包含有关当局规定的防洪、防雪、防台风、防汛措施所需要的一切费用，在施工红线范围以外产生的防洪、防雪、防台风、防汛费用由发包人按照承包人的实际投入进行签证，纳入结算；施工红线范围内与防洪、防雪、防台风、防汛有关的一切费用由承包人综合考虑在投标报价中，施工图预算及结算中不再单独列项。</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val="en-US" w:eastAsia="zh-CN"/>
        </w:rPr>
        <w:t xml:space="preserve">4</w:t>
      </w:r>
      <w:r>
        <w:rPr>
          <w:rFonts w:hint="eastAsia" w:ascii="仿宋" w:hAnsi="仿宋" w:eastAsia="仿宋" w:cs="仿宋"/>
          <w:sz w:val="21"/>
          <w:szCs w:val="21"/>
          <w:highlight w:val="none"/>
          <w:u w:val="single"/>
        </w:rPr>
        <w:t xml:space="preserve">、承包人必须严格服从发包人、监理人对工程的管理。若发包人认为承包人的现场投入不能满足施工需要时，发包人有权要求承包人增加人员、机械设备、财力和物力，以满足现场需要，承包人对此不得拒绝。</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val="en-US" w:eastAsia="zh-CN"/>
        </w:rPr>
        <w:t xml:space="preserve">5</w:t>
      </w:r>
      <w:r>
        <w:rPr>
          <w:rFonts w:hint="eastAsia" w:ascii="仿宋" w:hAnsi="仿宋" w:eastAsia="仿宋" w:cs="仿宋"/>
          <w:sz w:val="21"/>
          <w:szCs w:val="21"/>
          <w:highlight w:val="none"/>
          <w:u w:val="single"/>
        </w:rPr>
        <w:t xml:space="preserve">、承包人对各种检验、试验、测试、评定、调试报告弄虚作假的，发包人将责令承包人按规范进行返工或采取其它补救措施，直至合格，由此产生的费用由承包人全部承担，同时承包人须按人民币50000元/次的标准向发包人支付违约金，发包人将对承包人的相关责任人作清场处理，承包人须无条件服从。 </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val="en-US" w:eastAsia="zh-CN"/>
        </w:rPr>
        <w:t xml:space="preserve">6</w:t>
      </w:r>
      <w:r>
        <w:rPr>
          <w:rFonts w:hint="eastAsia" w:ascii="仿宋" w:hAnsi="仿宋" w:eastAsia="仿宋" w:cs="仿宋"/>
          <w:sz w:val="21"/>
          <w:szCs w:val="21"/>
          <w:highlight w:val="none"/>
          <w:u w:val="single"/>
        </w:rPr>
        <w:t xml:space="preserve">、承包人必须高度重视施工日志、施工原始记录、质检资料、试验资料等内业资料的整理和收集工作，并确保资料的真实性和及时性，严禁补资料或造假资料，做到工程施工完工、竣工资料同时完成。由于内业资料等与实际不符引起的一切纠纷和责任（包括但不限于结算工程量的确认、竣工资料的移交和验收、物业管理和维护及保修等）均由承包人承担。</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val="en-US" w:eastAsia="zh-CN"/>
        </w:rPr>
        <w:t xml:space="preserve">7</w:t>
      </w:r>
      <w:r>
        <w:rPr>
          <w:rFonts w:hint="eastAsia" w:ascii="仿宋" w:hAnsi="仿宋" w:eastAsia="仿宋" w:cs="仿宋"/>
          <w:sz w:val="21"/>
          <w:szCs w:val="21"/>
          <w:highlight w:val="none"/>
          <w:u w:val="single"/>
        </w:rPr>
        <w:t xml:space="preserve">、承包人须按相关文件要求执行防疫措施，相关费用已包含在投标报价中，发包人不另行支付。</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val="en-US" w:eastAsia="zh-CN"/>
        </w:rPr>
        <w:t xml:space="preserve">8</w:t>
      </w:r>
      <w:r>
        <w:rPr>
          <w:rFonts w:hint="eastAsia" w:ascii="仿宋" w:hAnsi="仿宋" w:eastAsia="仿宋" w:cs="仿宋"/>
          <w:sz w:val="21"/>
          <w:szCs w:val="21"/>
          <w:highlight w:val="none"/>
          <w:u w:val="single"/>
        </w:rPr>
        <w:t xml:space="preserve">、因承包人原因引起的任何质量问题、一般质量事故或重大质量事故，承包人须承担由此造成的一切损失。引起一般质量事故的，承包人应向发包人支付人民币200000元/次的违约金。引起重大质量事故的，承包人应向发包人支付人民币500000元/次的违约金，并且发包人有权单方面终止合同。</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val="en-US" w:eastAsia="zh-CN"/>
        </w:rPr>
        <w:t xml:space="preserve">9</w:t>
      </w:r>
      <w:r>
        <w:rPr>
          <w:rFonts w:hint="eastAsia" w:ascii="仿宋" w:hAnsi="仿宋" w:eastAsia="仿宋" w:cs="仿宋"/>
          <w:sz w:val="21"/>
          <w:szCs w:val="21"/>
          <w:highlight w:val="none"/>
          <w:u w:val="single"/>
        </w:rPr>
        <w:t xml:space="preserve">、承包人不应在工地或施工设施上展示或容许展示任何贸易和商业性广告。承包人在征得发包人同意后，可在施工场地设置有关工程的广告，但必须由发包人统一规划和制作（费用由承包人支付。相关费用已包含在投标报价中，发包人不另行支付）。</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lang w:val="en-US" w:eastAsia="zh-CN"/>
        </w:rPr>
        <w:t xml:space="preserve">40</w:t>
      </w:r>
      <w:r>
        <w:rPr>
          <w:rFonts w:hint="eastAsia" w:ascii="仿宋" w:hAnsi="仿宋" w:eastAsia="仿宋" w:cs="仿宋"/>
          <w:sz w:val="21"/>
          <w:szCs w:val="21"/>
          <w:highlight w:val="none"/>
          <w:u w:val="single"/>
        </w:rPr>
        <w:t xml:space="preserve">、本项目施工如需登高作业平台、脚手架、吊篮等，由承包人自行负责，相关费用已包含在投标报价中，发包人不另行支付。吊篮出厂年限不得超过36个月，且应具备有效的合格证书，经检测合格后方可投入本工程，否则承包人须按人民币200元/台/次的标准向发包人支付违约金。</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w:t>
      </w:r>
      <w:r>
        <w:rPr>
          <w:rFonts w:hint="eastAsia" w:ascii="仿宋" w:hAnsi="仿宋" w:eastAsia="仿宋" w:cs="仿宋"/>
          <w:sz w:val="21"/>
          <w:szCs w:val="21"/>
          <w:highlight w:val="none"/>
          <w:u w:val="single"/>
          <w:lang w:val="en-US" w:eastAsia="zh-CN"/>
        </w:rPr>
        <w:t xml:space="preserve">1</w:t>
      </w:r>
      <w:r>
        <w:rPr>
          <w:rFonts w:hint="eastAsia" w:ascii="仿宋" w:hAnsi="仿宋" w:eastAsia="仿宋" w:cs="仿宋"/>
          <w:sz w:val="21"/>
          <w:szCs w:val="21"/>
          <w:highlight w:val="none"/>
          <w:u w:val="single"/>
        </w:rPr>
        <w:t xml:space="preserve">、承包人应遵守发包人的其他管理。</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w:t>
      </w:r>
      <w:r>
        <w:rPr>
          <w:rFonts w:hint="eastAsia" w:ascii="仿宋" w:hAnsi="仿宋" w:eastAsia="仿宋" w:cs="仿宋"/>
          <w:sz w:val="21"/>
          <w:szCs w:val="21"/>
          <w:highlight w:val="none"/>
          <w:u w:val="single"/>
          <w:lang w:val="en-US" w:eastAsia="zh-CN"/>
        </w:rPr>
        <w:t xml:space="preserve">2</w:t>
      </w:r>
      <w:r>
        <w:rPr>
          <w:rFonts w:hint="eastAsia" w:ascii="仿宋" w:hAnsi="仿宋" w:eastAsia="仿宋" w:cs="仿宋"/>
          <w:sz w:val="21"/>
          <w:szCs w:val="21"/>
          <w:highlight w:val="none"/>
          <w:u w:val="single"/>
        </w:rPr>
        <w:t xml:space="preserve">、未尽事宜，由发包人和承包人签订补充协议解决</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 项目经理</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3.2.1 </w:t>
      </w:r>
      <w:r>
        <w:rPr>
          <w:rFonts w:hint="eastAsia" w:ascii="仿宋" w:hAnsi="仿宋" w:eastAsia="仿宋" w:cs="仿宋"/>
          <w:sz w:val="21"/>
          <w:szCs w:val="21"/>
          <w:highlight w:val="none"/>
        </w:rPr>
        <w:t xml:space="preserve">项目经理：</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姓    名：</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身份证号：</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建造师执业资格等级：</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建造师注册证书号：</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建造师执业印章号：</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安全生产考核合格证书号：</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电子信箱：</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通信地址：</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承包人对项目经理的授权范围如下：</w:t>
      </w:r>
      <w:r>
        <w:rPr>
          <w:rFonts w:hint="eastAsia" w:ascii="仿宋" w:hAnsi="仿宋" w:eastAsia="仿宋" w:cs="仿宋"/>
          <w:sz w:val="21"/>
          <w:szCs w:val="21"/>
          <w:highlight w:val="none"/>
          <w:u w:val="single"/>
        </w:rPr>
        <w:t xml:space="preserve">项目经理经承包人授权后代表承包人负责履行合同约定的承包人的义务和责任，并对本项目的建设进行全面管理，行使合同约定的承包人权利</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关于项目经理每月在施工现场的时间要求：</w:t>
      </w:r>
      <w:r>
        <w:rPr>
          <w:rFonts w:hint="eastAsia" w:ascii="仿宋" w:hAnsi="仿宋" w:eastAsia="仿宋" w:cs="仿宋"/>
          <w:sz w:val="21"/>
          <w:szCs w:val="21"/>
          <w:highlight w:val="none"/>
          <w:u w:val="single"/>
        </w:rPr>
        <w:t xml:space="preserve">本工程要求项目经理自收到成交通知书后立即与发包人联系，并要求其本人必须每周至少在施工现场工作6天，每周在本工程现场工作不少于48小时，且必须参加每周召开的例会（有事须书面请假）。如果项目经理未经发包人同意，违反上述要求的，承包人须按5000元/次的标准向发包人支付违约金；累计达五次的，发包人有权同承包人解除合同，没收承包人全部履约保证金，并上报监管部门</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承包人未提交劳动合同，以及没有为项目经理缴纳社会保险证明的违约责任：</w:t>
      </w:r>
      <w:r>
        <w:rPr>
          <w:rFonts w:hint="eastAsia" w:ascii="仿宋" w:hAnsi="仿宋" w:eastAsia="仿宋" w:cs="仿宋"/>
          <w:sz w:val="21"/>
          <w:szCs w:val="21"/>
          <w:highlight w:val="none"/>
          <w:u w:val="single"/>
        </w:rPr>
        <w:t xml:space="preserve">发包人限定承包人在规定时间内完成补缴工作或相关资料的提供工作；若不能补缴或提供的，发包人有权要求承包人更换项目经理，由此增加的费用和（或）延误的工期由承包人承担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项目经理未经批准，擅自离开施工现场的违约责任：</w:t>
      </w:r>
      <w:r>
        <w:rPr>
          <w:rFonts w:hint="eastAsia" w:ascii="仿宋" w:hAnsi="仿宋" w:eastAsia="仿宋" w:cs="仿宋"/>
          <w:sz w:val="21"/>
          <w:szCs w:val="21"/>
          <w:highlight w:val="none"/>
          <w:u w:val="single"/>
        </w:rPr>
        <w:t xml:space="preserve">承包人须按20000元/次的标准向发包人支付违约金；累计达五次的，发包人有权同承包人解除合同，没收承包人全部履约保证金，并上报监管部门</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3.2.3 承包人擅自更换项目经理的违约责任：</w:t>
      </w:r>
      <w:r>
        <w:rPr>
          <w:rFonts w:hint="eastAsia" w:ascii="仿宋" w:hAnsi="仿宋" w:eastAsia="仿宋" w:cs="仿宋"/>
          <w:sz w:val="21"/>
          <w:szCs w:val="21"/>
          <w:highlight w:val="none"/>
          <w:u w:val="single"/>
        </w:rPr>
        <w:t xml:space="preserve">现场项目经理必须与投标项目经理一致，否则承包人须按人民币50000元/人/次的标准向发包人支付违约金。承包人需要更换项目经理的，应向发包人提出书面申请详细说明理由，并按发包人要求提供证明材料，在发包人同意且办理完变更备案手续后，方可更换，且更换项目经理次数不得超过两次（项目经理死亡、重病、离职的除外）。更换的新项目经理在工作能力和技术水平等方面不得低于原项目经理的相关能力及水平。</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3.2.4 承包人无正当理由拒绝更换项目经理的违约责任：</w:t>
      </w:r>
      <w:r>
        <w:rPr>
          <w:rFonts w:hint="eastAsia" w:ascii="仿宋" w:hAnsi="仿宋" w:eastAsia="仿宋" w:cs="仿宋"/>
          <w:sz w:val="21"/>
          <w:szCs w:val="21"/>
          <w:highlight w:val="none"/>
          <w:u w:val="single"/>
        </w:rPr>
        <w:t xml:space="preserve">发包人认为项目经理无法胜任本项目时，承包人应无条件更换比现任项目经理工作能力、执业资格、项目业绩、技术水平更高的人员，担任本项目的项目经理。承包人无正当理由拒绝更换的，须按人民</w:t>
      </w:r>
      <w:r>
        <w:rPr>
          <w:rFonts w:hint="eastAsia" w:ascii="仿宋" w:hAnsi="仿宋" w:eastAsia="仿宋" w:cs="仿宋"/>
          <w:sz w:val="21"/>
          <w:szCs w:val="21"/>
          <w:highlight w:val="none"/>
          <w:u w:val="single"/>
        </w:rPr>
        <w:t xml:space="preserve">币20000元/次的标准向</w:t>
      </w:r>
      <w:r>
        <w:rPr>
          <w:rFonts w:hint="eastAsia" w:ascii="仿宋" w:hAnsi="仿宋" w:eastAsia="仿宋" w:cs="仿宋"/>
          <w:sz w:val="21"/>
          <w:szCs w:val="21"/>
          <w:highlight w:val="none"/>
          <w:u w:val="single"/>
        </w:rPr>
        <w:t xml:space="preserve">发包人支付违约金，拒绝更换累计满14天的，发包人有权与承包人解除合同，并没收承包人全部履约保证金</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3.3 承包人人员</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3.3.1 承包人提交项目管理机构及施工现场员安排报告的期限：</w:t>
      </w:r>
      <w:r>
        <w:rPr>
          <w:rFonts w:hint="eastAsia" w:ascii="仿宋" w:hAnsi="仿宋" w:eastAsia="仿宋" w:cs="仿宋"/>
          <w:sz w:val="21"/>
          <w:szCs w:val="21"/>
          <w:highlight w:val="none"/>
          <w:u w:val="single"/>
        </w:rPr>
        <w:t xml:space="preserve">承包人应在接发包人通知后5天内，将项目管理机构及施工现场人员安排，书面报送给发包人和监理人，供其审核查验，并按发包人要求调整项目管理机构及施工现场人员；如项目实施过程中，承包人调整项目管理机构或变更施工现场人员的，应当自调整或变更之日起5天内，将调整或变更安排，书面报送给发包人和监理人。因承包人原因造成上述事宜延期的，须按人民币2000元/天的标准向发包人支付违约金；累计延期满28天的，发包人有权与承包人解除合同，并没收承包人全部履约保证金</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3.3.3 承包人无正当理由拒绝撤换主要施工员的违约责任：</w:t>
      </w:r>
      <w:r>
        <w:rPr>
          <w:rFonts w:hint="eastAsia" w:ascii="仿宋" w:hAnsi="仿宋" w:eastAsia="仿宋" w:cs="仿宋"/>
          <w:sz w:val="21"/>
          <w:szCs w:val="21"/>
          <w:highlight w:val="none"/>
          <w:u w:val="single"/>
        </w:rPr>
        <w:t xml:space="preserve">发包人认为主要施工员无法胜任本项目时，承包人应无条件更换比现任主要施工员能力及技术水平更高的人员担任本项目主要施工员。承包人无正当理由拒绝更换的，须按</w:t>
      </w:r>
      <w:r>
        <w:rPr>
          <w:rFonts w:hint="eastAsia" w:ascii="仿宋" w:hAnsi="仿宋" w:eastAsia="仿宋" w:cs="仿宋"/>
          <w:sz w:val="21"/>
          <w:szCs w:val="21"/>
          <w:highlight w:val="none"/>
          <w:u w:val="single"/>
        </w:rPr>
        <w:t xml:space="preserve">人民</w:t>
      </w:r>
      <w:r>
        <w:rPr>
          <w:rFonts w:hint="eastAsia" w:ascii="仿宋" w:hAnsi="仿宋" w:eastAsia="仿宋" w:cs="仿宋"/>
          <w:sz w:val="21"/>
          <w:szCs w:val="21"/>
          <w:highlight w:val="none"/>
          <w:u w:val="single"/>
        </w:rPr>
        <w:t xml:space="preserve">币5000元/人的标准向发包人支付违约金，拒绝更换累计满14日历天的，发包人有权与承包人解除合同，并没收承包人全部履约保证金</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3.3.4 承包人主要施工员离开施工现场的批准要求：</w:t>
      </w:r>
      <w:r>
        <w:rPr>
          <w:rFonts w:hint="eastAsia" w:ascii="仿宋" w:hAnsi="仿宋" w:eastAsia="仿宋" w:cs="仿宋"/>
          <w:sz w:val="21"/>
          <w:szCs w:val="21"/>
          <w:highlight w:val="none"/>
          <w:u w:val="single"/>
        </w:rPr>
        <w:t xml:space="preserve">主要施工员是指：质量员、施工员、造价员、安全员等主要人员，主要施工员必须长驻现场，需要离开工地的应经发包人或监理人同意，否则视为擅自离开施工现场。</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3.3.5承包人擅自更换主要施工员的违约责任：</w:t>
      </w:r>
      <w:r>
        <w:rPr>
          <w:rFonts w:hint="eastAsia" w:ascii="仿宋" w:hAnsi="仿宋" w:eastAsia="仿宋" w:cs="仿宋"/>
          <w:sz w:val="21"/>
          <w:szCs w:val="21"/>
          <w:highlight w:val="none"/>
          <w:u w:val="single"/>
        </w:rPr>
        <w:t xml:space="preserve">承包人须按</w:t>
      </w:r>
      <w:r>
        <w:rPr>
          <w:rFonts w:hint="eastAsia" w:ascii="仿宋" w:hAnsi="仿宋" w:eastAsia="仿宋" w:cs="仿宋"/>
          <w:sz w:val="21"/>
          <w:szCs w:val="21"/>
          <w:highlight w:val="none"/>
          <w:u w:val="single"/>
        </w:rPr>
        <w:t xml:space="preserve">人民</w:t>
      </w:r>
      <w:r>
        <w:rPr>
          <w:rFonts w:hint="eastAsia" w:ascii="仿宋" w:hAnsi="仿宋" w:eastAsia="仿宋" w:cs="仿宋"/>
          <w:sz w:val="21"/>
          <w:szCs w:val="21"/>
          <w:highlight w:val="none"/>
          <w:u w:val="single"/>
        </w:rPr>
        <w:t xml:space="preserve">币5000元/人/次的标准向发包人支付违约金，累计达十人次的，发包人有权与承包人解除合同，并没收承包人全部履约保证金</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承包人主要施工员擅自离开施工现场的违约责任：</w:t>
      </w:r>
      <w:r>
        <w:rPr>
          <w:rFonts w:hint="eastAsia" w:ascii="仿宋" w:hAnsi="仿宋" w:eastAsia="仿宋" w:cs="仿宋"/>
          <w:sz w:val="21"/>
          <w:szCs w:val="21"/>
          <w:highlight w:val="none"/>
          <w:u w:val="single"/>
        </w:rPr>
        <w:t xml:space="preserve">主要施工员</w:t>
      </w:r>
      <w:r>
        <w:rPr>
          <w:rFonts w:hint="eastAsia" w:ascii="仿宋" w:hAnsi="仿宋" w:eastAsia="仿宋" w:cs="仿宋"/>
          <w:sz w:val="21"/>
          <w:szCs w:val="21"/>
          <w:highlight w:val="none"/>
          <w:u w:val="single"/>
        </w:rPr>
        <w:t xml:space="preserve">必须长驻现场，需要离开工地的应经发包人或监理人同意，否则视为擅自离开施工现场承包人须按</w:t>
      </w:r>
      <w:r>
        <w:rPr>
          <w:rFonts w:hint="eastAsia" w:ascii="仿宋" w:hAnsi="仿宋" w:eastAsia="仿宋" w:cs="仿宋"/>
          <w:sz w:val="21"/>
          <w:szCs w:val="21"/>
          <w:highlight w:val="none"/>
          <w:u w:val="single"/>
        </w:rPr>
        <w:t xml:space="preserve">人民</w:t>
      </w:r>
      <w:r>
        <w:rPr>
          <w:rFonts w:hint="eastAsia" w:ascii="仿宋" w:hAnsi="仿宋" w:eastAsia="仿宋" w:cs="仿宋"/>
          <w:sz w:val="21"/>
          <w:szCs w:val="21"/>
          <w:highlight w:val="none"/>
          <w:u w:val="single"/>
        </w:rPr>
        <w:t xml:space="preserve">币5000元 /次的标准向发包人支付违约金，累计达十人次的，发包人有权与承包人解除合同，并没收承包人全部履约保证金</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bookmarkStart w:id="177" w:name="_Toc292559869"/>
      <w:r/>
      <w:bookmarkStart w:id="178" w:name="_Toc297120459"/>
      <w:r/>
      <w:bookmarkStart w:id="179" w:name="_Toc296347158"/>
      <w:r/>
      <w:bookmarkStart w:id="180" w:name="_Toc304295523"/>
      <w:r/>
      <w:bookmarkStart w:id="181" w:name="_Toc296346660"/>
      <w:r/>
      <w:bookmarkStart w:id="182" w:name="_Toc292559364"/>
      <w:r/>
      <w:bookmarkStart w:id="183" w:name="_Toc296503159"/>
      <w:r/>
      <w:bookmarkStart w:id="184" w:name="_Toc297123492"/>
      <w:r/>
      <w:bookmarkStart w:id="185" w:name="_Toc297048345"/>
      <w:r/>
      <w:bookmarkStart w:id="186" w:name="_Toc312677988"/>
      <w:r/>
      <w:bookmarkStart w:id="187" w:name="_Toc296944498"/>
      <w:r/>
      <w:bookmarkStart w:id="188" w:name="_Toc296891199"/>
      <w:r/>
      <w:bookmarkStart w:id="189" w:name="_Toc303539102"/>
      <w:r/>
      <w:bookmarkStart w:id="190" w:name="_Toc300934945"/>
      <w:r/>
      <w:bookmarkStart w:id="191" w:name="_Toc297216151"/>
      <w:r/>
      <w:bookmarkStart w:id="192" w:name="_Toc296890987"/>
      <w:r>
        <w:rPr>
          <w:rFonts w:hint="eastAsia" w:ascii="仿宋" w:hAnsi="仿宋" w:eastAsia="仿宋" w:cs="仿宋"/>
          <w:sz w:val="21"/>
          <w:szCs w:val="21"/>
          <w:highlight w:val="none"/>
        </w:rPr>
        <w:t xml:space="preserve">.5 分包</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rFonts w:hint="eastAsia" w:ascii="仿宋" w:hAnsi="仿宋" w:eastAsia="仿宋" w:cs="仿宋"/>
          <w:sz w:val="21"/>
          <w:szCs w:val="21"/>
          <w:highlight w:val="none"/>
        </w:rPr>
        <w:t xml:space="preserve">3</w:t>
      </w:r>
      <w:bookmarkStart w:id="193" w:name="_Toc296891200"/>
      <w:r/>
      <w:bookmarkStart w:id="194" w:name="_Toc296890988"/>
      <w:r/>
      <w:bookmarkStart w:id="195" w:name="_Toc296347159"/>
      <w:r/>
      <w:bookmarkStart w:id="196" w:name="_Toc303539103"/>
      <w:r/>
      <w:bookmarkStart w:id="197" w:name="_Toc297216152"/>
      <w:r/>
      <w:bookmarkStart w:id="198" w:name="_Toc297048346"/>
      <w:r/>
      <w:bookmarkStart w:id="199" w:name="_Toc304295524"/>
      <w:r/>
      <w:bookmarkStart w:id="200" w:name="_Toc296944499"/>
      <w:r/>
      <w:bookmarkStart w:id="201" w:name="_Toc300934946"/>
      <w:r/>
      <w:bookmarkStart w:id="202" w:name="_Toc292559365"/>
      <w:r/>
      <w:bookmarkStart w:id="203" w:name="_Toc296503160"/>
      <w:r/>
      <w:bookmarkStart w:id="204" w:name="_Toc297123493"/>
      <w:r/>
      <w:bookmarkStart w:id="205" w:name="_Toc297120460"/>
      <w:r/>
      <w:bookmarkStart w:id="206" w:name="_Toc318581158"/>
      <w:r/>
      <w:bookmarkStart w:id="207" w:name="_Toc312677989"/>
      <w:r/>
      <w:bookmarkStart w:id="208" w:name="_Toc292559870"/>
      <w:r/>
      <w:bookmarkStart w:id="209" w:name="_Toc296346661"/>
      <w:r>
        <w:rPr>
          <w:rFonts w:hint="eastAsia" w:ascii="仿宋" w:hAnsi="仿宋" w:eastAsia="仿宋" w:cs="仿宋"/>
          <w:sz w:val="21"/>
          <w:szCs w:val="21"/>
          <w:highlight w:val="none"/>
        </w:rPr>
        <w:t xml:space="preserve">.5.1 分包的一般约定</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禁止分包的工程包括：</w:t>
      </w:r>
      <w:r>
        <w:rPr>
          <w:rFonts w:hint="eastAsia" w:ascii="仿宋" w:hAnsi="仿宋" w:eastAsia="仿宋" w:cs="仿宋"/>
          <w:sz w:val="21"/>
          <w:szCs w:val="21"/>
          <w:highlight w:val="none"/>
          <w:u w:val="single"/>
        </w:rPr>
        <w:t xml:space="preserve">本工程禁止分包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主体结构、关键性工作的范围：</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8"/>
      <w:r/>
      <w:bookmarkEnd w:id="209"/>
      <w:r/>
      <w:bookmarkStart w:id="210" w:name="_Toc297048347"/>
      <w:r/>
      <w:bookmarkStart w:id="211" w:name="_Toc296891201"/>
      <w:r/>
      <w:bookmarkStart w:id="212" w:name="_Toc296944500"/>
      <w:r/>
      <w:bookmarkStart w:id="213" w:name="_Toc296347160"/>
      <w:r/>
      <w:bookmarkStart w:id="214" w:name="_Toc300934947"/>
      <w:r/>
      <w:bookmarkStart w:id="215" w:name="_Toc296890989"/>
      <w:r/>
      <w:bookmarkStart w:id="216" w:name="_Toc296503161"/>
      <w:r/>
      <w:bookmarkStart w:id="217" w:name="_Toc297123494"/>
      <w:r/>
      <w:bookmarkStart w:id="218" w:name="_Toc296346662"/>
      <w:r/>
      <w:bookmarkStart w:id="219" w:name="_Toc303539104"/>
      <w:r/>
      <w:bookmarkStart w:id="220" w:name="_Toc297120461"/>
      <w:r/>
      <w:bookmarkStart w:id="221" w:name="_Toc297216153"/>
      <w:r/>
      <w:bookmarkStart w:id="222" w:name="_Toc304295525"/>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bookmarkEnd w:id="206"/>
      <w:r/>
      <w:bookmarkEnd w:id="207"/>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Pr>
          <w:rFonts w:hint="eastAsia" w:ascii="仿宋" w:hAnsi="仿宋" w:eastAsia="仿宋" w:cs="仿宋"/>
          <w:sz w:val="21"/>
          <w:szCs w:val="21"/>
          <w:highlight w:val="none"/>
        </w:rPr>
        <w:t xml:space="preserve">    3</w:t>
      </w:r>
      <w:bookmarkStart w:id="223" w:name="_Toc312677990"/>
      <w:r/>
      <w:bookmarkStart w:id="224" w:name="_Toc318581159"/>
      <w:r>
        <w:rPr>
          <w:rFonts w:hint="eastAsia" w:ascii="仿宋" w:hAnsi="仿宋" w:eastAsia="仿宋" w:cs="仿宋"/>
          <w:sz w:val="21"/>
          <w:szCs w:val="21"/>
          <w:highlight w:val="none"/>
        </w:rPr>
        <w:t xml:space="preserve">.5.2分包的确定</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允许分包的专业工程包括：</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其他关于分包的约定：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3.5.4 分包合同价款</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关于分包合同价款支付的约定：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bookmarkEnd w:id="223"/>
      <w:r/>
      <w:bookmarkEnd w:id="224"/>
      <w:r>
        <w:rPr>
          <w:rFonts w:hint="eastAsia" w:ascii="仿宋" w:hAnsi="仿宋" w:eastAsia="仿宋" w:cs="仿宋"/>
          <w:sz w:val="21"/>
          <w:szCs w:val="21"/>
          <w:highlight w:val="none"/>
        </w:rPr>
        <w:t xml:space="preserve">3.6 工程照管与成品、半成品保护</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承包人负责照管工程及工程相关的材料、工程设备的起始时间：</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3.7 履约担保</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承包人是否提供履约担保：</w:t>
      </w:r>
      <w:bookmarkStart w:id="225" w:name="EB273eb4fb51ca476e90261c1e42620adf"/>
      <w:r>
        <w:rPr>
          <w:rFonts w:hint="eastAsia" w:ascii="仿宋" w:hAnsi="仿宋" w:eastAsia="仿宋" w:cs="仿宋"/>
          <w:sz w:val="21"/>
          <w:szCs w:val="21"/>
          <w:highlight w:val="none"/>
          <w:u w:val="single"/>
        </w:rPr>
        <w:t xml:space="preserve">  是</w:t>
      </w:r>
      <w:bookmarkEnd w:id="225"/>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yellow"/>
          <w:u w:val="single"/>
          <w:lang w:eastAsia="zh-CN"/>
        </w:rPr>
      </w:pPr>
      <w:r>
        <w:rPr>
          <w:rFonts w:hint="eastAsia" w:ascii="仿宋" w:hAnsi="仿宋" w:eastAsia="仿宋" w:cs="仿宋"/>
          <w:sz w:val="21"/>
          <w:szCs w:val="21"/>
          <w:highlight w:val="none"/>
        </w:rPr>
        <w:t xml:space="preserve">承包人提供履约担保的形式、金额及期限</w:t>
      </w:r>
      <w:bookmarkStart w:id="226" w:name="EB77461b8d24d14d57aef0c5ba1eb2dac7"/>
      <w:r>
        <w:rPr>
          <w:rFonts w:hint="eastAsia" w:ascii="仿宋" w:hAnsi="仿宋" w:eastAsia="仿宋" w:cs="仿宋"/>
          <w:sz w:val="21"/>
          <w:szCs w:val="21"/>
          <w:highlight w:val="none"/>
        </w:rPr>
        <w:t xml:space="preserve">：</w:t>
      </w:r>
      <w:r>
        <w:rPr>
          <w:rFonts w:hint="eastAsia" w:ascii="仿宋" w:hAnsi="仿宋" w:eastAsia="仿宋" w:cs="仿宋"/>
          <w:sz w:val="21"/>
          <w:szCs w:val="21"/>
          <w:highlight w:val="yellow"/>
          <w:u w:val="single"/>
          <w:lang w:eastAsia="zh-CN"/>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bookmarkEnd w:id="226"/>
      <w:r>
        <w:rPr>
          <w:rFonts w:hint="eastAsia" w:ascii="仿宋" w:hAnsi="仿宋" w:eastAsia="仿宋" w:cs="仿宋"/>
          <w:b/>
          <w:sz w:val="21"/>
          <w:szCs w:val="21"/>
          <w:highlight w:val="none"/>
        </w:rPr>
        <w:t xml:space="preserve">4. 监理人</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4.1监理人的一般规定</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关于监理人的监理内容：</w:t>
      </w:r>
      <w:r>
        <w:rPr>
          <w:rFonts w:hint="eastAsia" w:ascii="仿宋" w:hAnsi="仿宋" w:eastAsia="仿宋" w:cs="仿宋"/>
          <w:sz w:val="21"/>
          <w:szCs w:val="21"/>
          <w:highlight w:val="none"/>
          <w:u w:val="single"/>
        </w:rPr>
        <w:t xml:space="preserve">详见本项目监理合同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关于监理人的监理权限：</w:t>
      </w:r>
      <w:r>
        <w:rPr>
          <w:rFonts w:hint="eastAsia" w:ascii="仿宋" w:hAnsi="仿宋" w:eastAsia="仿宋" w:cs="仿宋"/>
          <w:sz w:val="21"/>
          <w:szCs w:val="21"/>
          <w:highlight w:val="none"/>
          <w:u w:val="single"/>
        </w:rPr>
        <w:t xml:space="preserve">详见本项目监理合同</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关于监理人在施工现场的办公场所、生活场所的提供和费用承担的约定：</w:t>
      </w:r>
      <w:r>
        <w:rPr>
          <w:rFonts w:hint="eastAsia" w:ascii="仿宋" w:hAnsi="仿宋" w:eastAsia="仿宋" w:cs="仿宋"/>
          <w:sz w:val="21"/>
          <w:szCs w:val="21"/>
          <w:highlight w:val="none"/>
          <w:u w:val="single"/>
        </w:rPr>
        <w:t xml:space="preserve">详见本项目监理合同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4.2 监理人员</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总监理工程师：</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姓    名：</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职    务：</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监理工程师执业资格证书号：</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电子信箱：</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通信地址：</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关于监理人的其他约定：</w:t>
      </w:r>
      <w:r>
        <w:rPr>
          <w:rFonts w:hint="eastAsia" w:ascii="仿宋" w:hAnsi="仿宋" w:eastAsia="仿宋" w:cs="仿宋"/>
          <w:sz w:val="21"/>
          <w:szCs w:val="21"/>
          <w:highlight w:val="none"/>
          <w:u w:val="single"/>
        </w:rPr>
        <w:t xml:space="preserve">详见本项目监理合同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4.4 商定或确定</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在发包人和承包人不能通过协商达成一致意见时，发包人授权监理人对以下事项进行确定：</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5. 工程质量</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 质量要求</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5.1.1 特殊质量标准和要求：</w:t>
      </w:r>
      <w:r>
        <w:rPr>
          <w:rFonts w:hint="eastAsia" w:ascii="仿宋" w:hAnsi="仿宋" w:eastAsia="仿宋" w:cs="仿宋"/>
          <w:sz w:val="21"/>
          <w:szCs w:val="21"/>
          <w:highlight w:val="none"/>
          <w:u w:val="single"/>
        </w:rPr>
        <w:t xml:space="preserve">按发包人要求执行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关于工程奖项的约定：</w:t>
      </w:r>
      <w:bookmarkStart w:id="227" w:name="EB635f7c5b084240c181534c61640b47e7"/>
      <w:r>
        <w:rPr>
          <w:rFonts w:hint="eastAsia" w:ascii="仿宋" w:hAnsi="仿宋" w:eastAsia="仿宋" w:cs="仿宋"/>
          <w:sz w:val="21"/>
          <w:szCs w:val="21"/>
          <w:highlight w:val="none"/>
          <w:u w:val="single"/>
        </w:rPr>
        <w:t xml:space="preserve">  /</w:t>
      </w:r>
      <w:bookmarkEnd w:id="227"/>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 隐蔽工程检查</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5.3.2承包人提前通知监理人隐蔽工程检查的期限的约定：</w:t>
      </w:r>
      <w:bookmarkStart w:id="228" w:name="EB1aa61166ec044fa5a8109ac5aaab919e"/>
      <w:r>
        <w:rPr>
          <w:rFonts w:hint="eastAsia" w:ascii="仿宋" w:hAnsi="仿宋" w:eastAsia="仿宋" w:cs="仿宋"/>
          <w:sz w:val="21"/>
          <w:szCs w:val="21"/>
          <w:highlight w:val="none"/>
        </w:rPr>
        <w:t xml:space="preserve">按通用条款执行</w:t>
      </w:r>
      <w:bookmarkEnd w:id="228"/>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监理人不能按时进行检查时，应提前</w:t>
      </w:r>
      <w:bookmarkStart w:id="229" w:name="EB12a4f0fa1d324833b65530d60384a028"/>
      <w:r>
        <w:rPr>
          <w:rFonts w:hint="eastAsia" w:ascii="仿宋" w:hAnsi="仿宋" w:eastAsia="仿宋" w:cs="仿宋"/>
          <w:sz w:val="21"/>
          <w:szCs w:val="21"/>
          <w:highlight w:val="none"/>
          <w:u w:val="single"/>
        </w:rPr>
        <w:t xml:space="preserve">24</w:t>
      </w:r>
      <w:bookmarkEnd w:id="229"/>
      <w:r>
        <w:rPr>
          <w:rFonts w:hint="eastAsia" w:ascii="仿宋" w:hAnsi="仿宋" w:eastAsia="仿宋" w:cs="仿宋"/>
          <w:sz w:val="21"/>
          <w:szCs w:val="21"/>
          <w:highlight w:val="none"/>
        </w:rPr>
        <w:t xml:space="preserve">小时提交书面延期要求。</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关于延期最长不得超过：</w:t>
      </w:r>
      <w:bookmarkStart w:id="230" w:name="EB5b8c7675c75f4330a9be2b9b7213d6c2"/>
      <w:r>
        <w:rPr>
          <w:rFonts w:hint="eastAsia" w:ascii="仿宋" w:hAnsi="仿宋" w:eastAsia="仿宋" w:cs="仿宋"/>
          <w:sz w:val="21"/>
          <w:szCs w:val="21"/>
          <w:highlight w:val="none"/>
          <w:u w:val="single"/>
        </w:rPr>
        <w:t xml:space="preserve">48</w:t>
      </w:r>
      <w:bookmarkEnd w:id="230"/>
      <w:r>
        <w:rPr>
          <w:rFonts w:hint="eastAsia" w:ascii="仿宋" w:hAnsi="仿宋" w:eastAsia="仿宋" w:cs="仿宋"/>
          <w:sz w:val="21"/>
          <w:szCs w:val="21"/>
          <w:highlight w:val="none"/>
        </w:rPr>
        <w:t xml:space="preserve">小时。</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6. 安全文明施工与环境保护</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6.1安全文明施工</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6.1.1 项目安全生产的达标目标及相应事项的约定：</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承包人应严格执行《中华人民共和国安全生产法》、《建设工程安全生产管理条例》等相关法律法规及签定的《安全施工协议》，组织安全文明施工，杜绝伤亡事故发生，进入施工现场的各类安全防护由承包人管理，安全责任由承包人承担。</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承包人应有确实可行的现场安全管理措施，确保承包人本身及其他施工单位人员的安全生产活动，承包人对现场施工用临时用电须严格安全管理，合理铺设线路，且有应对突发事件的应急方案。施工现场临时用电安全按最新规范执行。</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承包人承担施工夜间施工照明的责任和要求：承包人自行负责夜间照明与夜间施工的报批手续，相关费用已包含在投标报价中，发包人不另行结算。若承包人出现扰民等不良施工行为的，相关责任由承包人全部承担。</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4、现场施工人员宜有标识，进入现场必须佩戴安全帽，作业时应将安全带挂置在独立设置的专用安全绳上。同时承包人应服从发包人、监理人等相关主管人员的安全管理。</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5、施工现场出入口、围栏、紧急疏散处等均应有明显的标志或指示牌，有高度限制的地点应有限高标志。</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6、承包人应建立和执行防火管理制度，在火灾易发地区施工或储存使用易燃器材时,应采取特殊消防安全措施。项目现场严禁吸烟。</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7、承包人应保证现场的食堂卫生安全、饮水设施安全可靠。</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8、承包人作业人员使用吊篮作业时，不得将吊篮直接支撑在女儿墙上或挑檐边缘或建筑外墙，作业人员须从地面进出吊篮，且吊篮内作业人员不得超过两名。吊篮使用时所需的配装块应当按规范设置和放置；未作业时，吊篮必须停放于地面。</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9、本工程施工作业期间，承包人的专职安全人员必须全程在场，并发挥其作为安全人员的作用。</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10、由于承包人措施不力、安全教育和安全管理不力等发生事故及引发的法律责任，均由承包人全部自行承担。</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11、本项目涉及安全生产的相关费用已包含在投标报价中，发包人不另行结算。</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12、承包人应遵守与安全生产有关的其他规定。</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13、①承包人施工中对监理人要求整改的安全问题未及时整改的，须按人民币10000元/次的标准向发包人支付违约金；②在施工期间，承包人若违反施工操作及管理程序的，须按人民币2000元/次的标准向发包人支付违约金；若造成安全事故的，由承包人承担全部赔偿责任；因事故调查分析而产生的工期延误和费用增加由承包人全部承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6.1.4 关于治安保卫的特别约定：</w:t>
      </w:r>
      <w:bookmarkStart w:id="231" w:name="EB507c3441b4fd495fbe84449ddcef625a"/>
      <w:r>
        <w:rPr>
          <w:rFonts w:hint="eastAsia" w:ascii="仿宋" w:hAnsi="仿宋" w:eastAsia="仿宋" w:cs="仿宋"/>
          <w:sz w:val="21"/>
          <w:szCs w:val="21"/>
          <w:highlight w:val="none"/>
          <w:u w:val="single"/>
        </w:rPr>
        <w:t xml:space="preserve">1、承包人负责施工现场的安全和保卫工作，施工现场应有专门人员负责看守，并采取有效防盗措施。2、本项目应实行实名制管理，施工现场须设置车辆与人员门禁系统，严禁无关人员及相关车辆进入工地范围内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bookmarkEnd w:id="231"/>
      <w:r>
        <w:rPr>
          <w:rFonts w:hint="eastAsia" w:ascii="仿宋" w:hAnsi="仿宋" w:eastAsia="仿宋" w:cs="仿宋"/>
          <w:sz w:val="21"/>
          <w:szCs w:val="21"/>
          <w:highlight w:val="none"/>
        </w:rPr>
        <w:t xml:space="preserve">关于编制施工场地治安管理计划的约定：</w:t>
      </w:r>
      <w:r>
        <w:rPr>
          <w:rFonts w:hint="eastAsia" w:ascii="仿宋" w:hAnsi="仿宋" w:eastAsia="仿宋" w:cs="仿宋"/>
          <w:sz w:val="21"/>
          <w:szCs w:val="21"/>
          <w:highlight w:val="none"/>
          <w:u w:val="single"/>
        </w:rPr>
        <w:t xml:space="preserve">承包人负责编制施工场地治安管理计划，制定突发事件紧急预案等。承包人应综合考虑本工程所涉及的一切安全因素并编写出施工场地治安管理计划，包括但不限于：脚手架搭设、大型机械或设备的安装与使用、起重机使用、深基坑、临时用电、大型设备或构配件施工、安全挡护、职工安全教育和安全管理、机电设备使用管理办法、突发情况应急方案、</w:t>
      </w:r>
      <w:r>
        <w:rPr>
          <w:rFonts w:hint="eastAsia" w:ascii="仿宋" w:hAnsi="仿宋" w:eastAsia="仿宋" w:cs="仿宋"/>
          <w:sz w:val="21"/>
          <w:szCs w:val="21"/>
          <w:highlight w:val="none"/>
          <w:u w:val="single"/>
        </w:rPr>
        <w:t xml:space="preserve">明确提出施工现场规范围挡、控制扬尘、治污减排、降低噪音措施等，并于进场后7天内报送发包人和监理人，在发包人和监理人审批通过后严格执行。在实施和完成本工程过程中，承包人应负责施工人员的治安教育、安全教育和安全管理工作，充分关注所有在场人员及行人的安全，同时采取有效措施，使承包人施工区域内的实施保持有条不紊，做到非施工人员不得进入现场。因承包人现场安全管理工作不到位引起的事故及引起的法律责任，均由承包人负责。除发包人在招标控制价中单独列项外的上述其他工作内容费用，承包人应综合考虑在投标报价中，发包人不另行支付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6.1.5 文明施工</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合同当事人对文明施工的要求：</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承包人必须遵守建设工程施工等方面的相关规定，服从行政主管部门的管理。凡涉及到承包人的施工备案、夜间施工、车辆准运等有关证、照的，均由承包人自行办理，发包人给予配合。承包人为履行安全文明施工所产生的一切费用（包括但不限于：排污管理费、噪声管理费、垃圾管理费、外地承包人进宁施工备案费用等），均由承包人全部自行承担，发包人不另行支付。</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2、需承包人办理的有关施工场地交通、环卫和施工噪音管理等手续：施工期间, 承包人应控制噪声对周围环境的影响。承包人必须满足国家、省、市的有关法规要求，自行办理涉及施工场地交通、施工噪音、夜间施工以及环境保护和安全生产等相关手续。夜间作业时候，承包人应有合理的措施降低施工扰民现象。</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3、承包人采取环保措施，达到环保要求的责任和费用，包括: 环境污染防治措施、大气污染防治措施、施工噪音防护措施、针对固体废物的分类收集处理措施、绿色建筑施工要求、红线范围内雨污分流措施等。若发生施工噪声超标扰民事件、垃圾随意倾倒现象、污水随意排放现象、污染防治管控不当等一切不达标行为，责任与费用均由承包人承担。</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4、承包人应遵守与文明施工有关的其他规定。</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6.1.6 关于安全文明施工费支付比例和支付期限的约定：</w:t>
      </w:r>
      <w:r>
        <w:rPr>
          <w:rFonts w:hint="eastAsia" w:ascii="仿宋" w:hAnsi="仿宋" w:eastAsia="仿宋" w:cs="仿宋"/>
          <w:sz w:val="21"/>
          <w:szCs w:val="21"/>
          <w:highlight w:val="none"/>
          <w:u w:val="single"/>
        </w:rPr>
        <w:t xml:space="preserve">与工程进度款同比例支付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7. 工期和进度</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7.1 施工组织设计</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7.1.1 合</w:t>
      </w:r>
      <w:r>
        <w:rPr>
          <w:rFonts w:hint="eastAsia" w:ascii="仿宋" w:hAnsi="仿宋" w:eastAsia="仿宋" w:cs="仿宋"/>
          <w:sz w:val="21"/>
          <w:szCs w:val="21"/>
          <w:highlight w:val="none"/>
        </w:rPr>
        <w:t xml:space="preserve">同当事人约定的施工组织设计应包括的其他内容：</w:t>
      </w:r>
      <w:r>
        <w:rPr>
          <w:rFonts w:hint="eastAsia" w:ascii="仿宋" w:hAnsi="仿宋" w:eastAsia="仿宋" w:cs="仿宋"/>
          <w:sz w:val="21"/>
          <w:szCs w:val="21"/>
          <w:highlight w:val="none"/>
          <w:u w:val="single"/>
        </w:rPr>
        <w:t xml:space="preserve">施工组织设计至少包括：施工技术方案；进度计划（含总进度计划、时间节点进度计划等）；现场施工样板；全部设备、材料、成品、半成品等需求供应进场计划；人员组织架构；质保体系；安全文明施工措施；施工机械设备配置情况；其他保证措施（如成品保护、</w:t>
      </w:r>
      <w:r>
        <w:rPr>
          <w:rFonts w:hint="eastAsia" w:ascii="仿宋" w:hAnsi="仿宋" w:eastAsia="仿宋" w:cs="仿宋"/>
          <w:sz w:val="21"/>
          <w:szCs w:val="21"/>
          <w:highlight w:val="none"/>
          <w:u w:val="single"/>
        </w:rPr>
        <w:t xml:space="preserve">夜间施工及冬雨季施工等）；施工现场优化布置总平面图；“危大工程”专项施工方案（须组织专家论证，费用由承包人承担）等内容。承包人提供的施工组织设计的内容及要求不得低于其投标时施工组织设计中的内容及要求，承包人对投标文件中的施工组织设计进行优化的，由此增加的费用由承包人自行承担。未按要求提供的施工组织设计将被发包人退回。承包人不按时送审符合要求的施工组织设计的，须按人民币2000元/日的标准向发包人支付违约金，相关责任由承包人承担。（2）施工组织设计份数：书面文件叁份；电子文件壹份；两者不一致时，以书面文件为准</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7.1.2 </w:t>
      </w:r>
      <w:r>
        <w:rPr>
          <w:rFonts w:hint="eastAsia" w:ascii="仿宋" w:hAnsi="仿宋" w:eastAsia="仿宋" w:cs="仿宋"/>
          <w:sz w:val="21"/>
          <w:szCs w:val="21"/>
          <w:highlight w:val="none"/>
        </w:rPr>
        <w:t xml:space="preserve">施工组织设计的提交和修改</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承包人提交详细施工组织设计的期限的约定：</w:t>
      </w:r>
      <w:r>
        <w:rPr>
          <w:rFonts w:hint="eastAsia" w:ascii="仿宋" w:hAnsi="仿宋" w:eastAsia="仿宋" w:cs="仿宋"/>
          <w:sz w:val="21"/>
          <w:szCs w:val="21"/>
          <w:highlight w:val="none"/>
          <w:u w:val="single"/>
        </w:rPr>
        <w:t xml:space="preserve">至少于开工前7天</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发包人和监理人在收到详细的施工组织设计后确认或提出修改意见的期限：</w:t>
      </w:r>
      <w:bookmarkStart w:id="232" w:name="EB9f5c9bba0f1c4d9d99b7c8f9bdf6ab32"/>
      <w:r>
        <w:rPr>
          <w:rFonts w:hint="eastAsia" w:ascii="仿宋" w:hAnsi="仿宋" w:eastAsia="仿宋" w:cs="仿宋"/>
          <w:sz w:val="21"/>
          <w:szCs w:val="21"/>
          <w:highlight w:val="none"/>
          <w:u w:val="single"/>
        </w:rPr>
        <w:t xml:space="preserve">收到施工组织设计后7天内。本合同内监理人的审核与发包人的批准、确认等，不免除承包人的责任和义务</w:t>
      </w:r>
      <w:bookmarkEnd w:id="232"/>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7.2 施工进度计划</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7.2.2 施工进度计划的修订</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发包人和监理人在收到修订的施工进度计划后确认或提出修改意见的期限：</w:t>
      </w:r>
      <w:r>
        <w:rPr>
          <w:rFonts w:hint="eastAsia" w:ascii="仿宋" w:hAnsi="仿宋" w:eastAsia="仿宋" w:cs="仿宋"/>
          <w:sz w:val="21"/>
          <w:szCs w:val="21"/>
          <w:highlight w:val="none"/>
          <w:u w:val="single"/>
        </w:rPr>
        <w:t xml:space="preserve">至少于开工前7天</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7.3 开工</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7.3.1 开工准备</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关于承包人提交</w:t>
      </w:r>
      <w:r>
        <w:rPr>
          <w:rFonts w:hint="eastAsia" w:ascii="仿宋" w:hAnsi="仿宋" w:eastAsia="仿宋" w:cs="仿宋"/>
          <w:sz w:val="21"/>
          <w:szCs w:val="21"/>
          <w:highlight w:val="none"/>
        </w:rPr>
        <w:t xml:space="preserve">工程开工报审表的期限：</w:t>
      </w:r>
      <w:r>
        <w:rPr>
          <w:rFonts w:hint="eastAsia" w:ascii="仿宋" w:hAnsi="仿宋" w:eastAsia="仿宋" w:cs="仿宋"/>
          <w:sz w:val="21"/>
          <w:szCs w:val="21"/>
          <w:highlight w:val="none"/>
          <w:u w:val="single"/>
        </w:rPr>
        <w:t xml:space="preserve">至少于开工前7天</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关于发包人应完成的其他开工准备工作及期限：</w:t>
      </w:r>
      <w:bookmarkStart w:id="233" w:name="EB49d66aa3d8564d79967fc77e177dc48a"/>
      <w:r>
        <w:rPr>
          <w:rFonts w:hint="eastAsia" w:ascii="仿宋" w:hAnsi="仿宋" w:eastAsia="仿宋" w:cs="仿宋"/>
          <w:sz w:val="21"/>
          <w:szCs w:val="21"/>
          <w:highlight w:val="none"/>
          <w:u w:val="single"/>
        </w:rPr>
        <w:t xml:space="preserve">  协商确定</w:t>
      </w:r>
      <w:bookmarkEnd w:id="233"/>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关于承包人应完成的其他开工准备工作及期限：</w:t>
      </w:r>
      <w:r>
        <w:rPr>
          <w:rFonts w:hint="eastAsia" w:ascii="仿宋" w:hAnsi="仿宋" w:eastAsia="仿宋" w:cs="仿宋"/>
          <w:sz w:val="21"/>
          <w:szCs w:val="21"/>
          <w:highlight w:val="none"/>
          <w:u w:val="single"/>
        </w:rPr>
        <w:t xml:space="preserve">至少于开工前7天</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7.3.2开工通知</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因发包人原因造成监理人未能在计划开工日期之日起</w:t>
      </w:r>
      <w:bookmarkStart w:id="234" w:name="EBe09d4b8c7f1548b4b34f90e8b4259001"/>
      <w:r>
        <w:rPr>
          <w:rFonts w:hint="eastAsia" w:ascii="仿宋" w:hAnsi="仿宋" w:eastAsia="仿宋" w:cs="仿宋"/>
          <w:sz w:val="21"/>
          <w:szCs w:val="21"/>
          <w:highlight w:val="none"/>
          <w:u w:val="single"/>
        </w:rPr>
        <w:t xml:space="preserve">90</w:t>
      </w:r>
      <w:bookmarkEnd w:id="234"/>
      <w:r>
        <w:rPr>
          <w:rFonts w:hint="eastAsia" w:ascii="仿宋" w:hAnsi="仿宋" w:eastAsia="仿宋" w:cs="仿宋"/>
          <w:sz w:val="21"/>
          <w:szCs w:val="21"/>
          <w:highlight w:val="none"/>
        </w:rPr>
        <w:t xml:space="preserve">天内发出开工通知的，承包人有权提出价格调整要求，或者解除合同。</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7.4 测量放线</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7.4.1发包人通过监理人向承包人提供测量基准点、基准线和水准点及其书面资料的期限：</w:t>
      </w:r>
      <w:r>
        <w:rPr>
          <w:rFonts w:hint="eastAsia" w:ascii="仿宋" w:hAnsi="仿宋" w:eastAsia="仿宋" w:cs="仿宋"/>
          <w:sz w:val="21"/>
          <w:szCs w:val="21"/>
          <w:highlight w:val="none"/>
          <w:u w:val="single"/>
        </w:rPr>
        <w:t xml:space="preserve">至少于开工前7天</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7.5 工期延误</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7.5.1 因发包人原因导致工期延误</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（7）因发包人原因导致工期延误的其他情形： </w:t>
      </w:r>
      <w:r>
        <w:rPr>
          <w:rFonts w:hint="eastAsia" w:ascii="仿宋" w:hAnsi="仿宋" w:eastAsia="仿宋" w:cs="仿宋"/>
          <w:sz w:val="21"/>
          <w:szCs w:val="21"/>
          <w:highlight w:val="none"/>
          <w:u w:val="single"/>
        </w:rPr>
        <w:t xml:space="preserve">因发包人原因导致工期延误的，经发包人和监理人确认后仅顺延工期，不另外增加费用</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因</w:t>
      </w:r>
      <w:bookmarkStart w:id="235" w:name="_Toc312678013"/>
      <w:r/>
      <w:bookmarkStart w:id="236" w:name="_Toc312677487"/>
      <w:r/>
      <w:bookmarkStart w:id="237" w:name="_Toc318581170"/>
      <w:r>
        <w:rPr>
          <w:rFonts w:hint="eastAsia" w:ascii="仿宋" w:hAnsi="仿宋" w:eastAsia="仿宋" w:cs="仿宋"/>
          <w:sz w:val="21"/>
          <w:szCs w:val="21"/>
          <w:highlight w:val="none"/>
        </w:rPr>
        <w:t xml:space="preserve">承包人原因造成工期延误，逾期竣工违约金的计算方法为：</w:t>
      </w:r>
      <w:r>
        <w:rPr>
          <w:rFonts w:hint="eastAsia" w:ascii="仿宋" w:hAnsi="仿宋" w:eastAsia="仿宋" w:cs="仿宋"/>
          <w:sz w:val="21"/>
          <w:szCs w:val="21"/>
          <w:highlight w:val="none"/>
          <w:u w:val="single"/>
        </w:rPr>
        <w:t xml:space="preserve">因承包人原因造成总工期每延误一天的，承包人应向发包人支付人民币10000元的违约金；因承包人原因造成节点工期延误，每延误一天承包人向发包人支付人民币10000元的违约金（从当期进度款中扣除）。除采购文件规定的节点工期外，在合同履行过程中，发包人可以提出新的节点要求。发包人提出新的节点要求的，由承包人编制新的进度计划，经发、承包双方确认后，新的节点要求按照本条考核因承包人原因导致相关部门出具停工整改通知造成的工期延误及损失，由承包人全部承担</w:t>
      </w:r>
      <w:r>
        <w:rPr>
          <w:rFonts w:hint="eastAsia" w:ascii="仿宋" w:hAnsi="仿宋" w:eastAsia="仿宋" w:cs="仿宋"/>
          <w:sz w:val="21"/>
          <w:szCs w:val="21"/>
          <w:highlight w:val="none"/>
        </w:rPr>
        <w:t xml:space="preserve">。</w:t>
      </w:r>
      <w:bookmarkEnd w:id="235"/>
      <w:r/>
      <w:bookmarkEnd w:id="236"/>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bookmarkEnd w:id="237"/>
      <w:r>
        <w:rPr>
          <w:rFonts w:hint="eastAsia" w:ascii="仿宋" w:hAnsi="仿宋" w:eastAsia="仿宋" w:cs="仿宋"/>
          <w:sz w:val="21"/>
          <w:szCs w:val="21"/>
          <w:highlight w:val="none"/>
        </w:rPr>
        <w:t xml:space="preserve">因承包人原因造成工期延误，逾</w:t>
      </w:r>
      <w:bookmarkStart w:id="238" w:name="_Toc318581171"/>
      <w:r/>
      <w:bookmarkStart w:id="239" w:name="_Toc312678014"/>
      <w:r>
        <w:rPr>
          <w:rFonts w:hint="eastAsia" w:ascii="仿宋" w:hAnsi="仿宋" w:eastAsia="仿宋" w:cs="仿宋"/>
          <w:sz w:val="21"/>
          <w:szCs w:val="21"/>
          <w:highlight w:val="none"/>
        </w:rPr>
        <w:t xml:space="preserve">期竣工违约金的上限：</w:t>
      </w:r>
      <w:r>
        <w:rPr>
          <w:rFonts w:hint="eastAsia" w:ascii="仿宋" w:hAnsi="仿宋" w:eastAsia="仿宋" w:cs="仿宋"/>
          <w:sz w:val="21"/>
          <w:szCs w:val="21"/>
          <w:highlight w:val="none"/>
          <w:u w:val="single"/>
        </w:rPr>
        <w:t xml:space="preserve"> 合同总价的10%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bookmarkEnd w:id="238"/>
      <w:r/>
      <w:bookmarkEnd w:id="239"/>
      <w:r>
        <w:rPr>
          <w:rFonts w:hint="eastAsia" w:ascii="仿宋" w:hAnsi="仿宋" w:eastAsia="仿宋" w:cs="仿宋"/>
          <w:sz w:val="21"/>
          <w:szCs w:val="21"/>
          <w:highlight w:val="none"/>
        </w:rPr>
        <w:t xml:space="preserve">7.6 不利物质条件：</w:t>
      </w:r>
      <w:r>
        <w:rPr>
          <w:rFonts w:hint="eastAsia" w:ascii="仿宋" w:hAnsi="仿宋" w:eastAsia="仿宋" w:cs="仿宋"/>
          <w:sz w:val="21"/>
          <w:szCs w:val="21"/>
          <w:highlight w:val="none"/>
          <w:u w:val="single"/>
        </w:rPr>
        <w:t xml:space="preserve">  按通用条款执行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不利物质条件的其他情形和有关约定：</w:t>
      </w:r>
      <w:r>
        <w:rPr>
          <w:rFonts w:hint="eastAsia" w:ascii="仿宋" w:hAnsi="仿宋" w:eastAsia="仿宋" w:cs="仿宋"/>
          <w:sz w:val="21"/>
          <w:szCs w:val="21"/>
          <w:highlight w:val="none"/>
          <w:u w:val="single"/>
        </w:rPr>
        <w:t xml:space="preserve">承包人遇到不利物质条件时，应采取克服不利物质条件的合理措施继续施工，并及时通知发包人和监理人；无法克服的，由发包人会同承包人及有关部门做好相关保护工作，但因承包人责任造成损害的，其损失赔偿由承包人承担。</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7.7异常恶劣的气候条件</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发包人和承包人同意以下情形视为异常恶劣的气候条件：</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u w:val="single"/>
        </w:rPr>
        <w:t xml:space="preserve">日降水量50㎜以上持续5天以上并实际影响工程施工的（根据江苏省气象台发布的为准</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u w:val="single"/>
        </w:rPr>
        <w:t xml:space="preserve">10年以上未遇的持续5天的高温或严寒天气并实际影响工程施工的（根据江苏省气象台发布的为准）</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w:t>
      </w:r>
      <w:r>
        <w:rPr>
          <w:rFonts w:hint="eastAsia" w:ascii="仿宋" w:hAnsi="仿宋" w:eastAsia="仿宋" w:cs="仿宋"/>
          <w:sz w:val="21"/>
          <w:szCs w:val="21"/>
          <w:highlight w:val="none"/>
          <w:u w:val="single"/>
        </w:rPr>
        <w:t xml:space="preserve">五级以上的地震并实际影响工程施工的（根据江苏省地震台网发布的为准）</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7.9 提前竣工的奖励</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7.9.2提前竣工的奖励：</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8. 材料与设备</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8.4材料与工程设备的保管与使用</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8.4.1发包人供应的材料设备的保管费用的承担：</w:t>
      </w:r>
      <w:r>
        <w:rPr>
          <w:rFonts w:hint="eastAsia" w:ascii="仿宋" w:hAnsi="仿宋" w:eastAsia="仿宋" w:cs="仿宋"/>
          <w:sz w:val="21"/>
          <w:szCs w:val="21"/>
          <w:highlight w:val="none"/>
          <w:u w:val="single"/>
        </w:rPr>
        <w:t xml:space="preserve">承包人承担，相关费用已包含在投标报价中，发包人不另行支付</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8.6 样品</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8.6.1</w:t>
      </w:r>
      <w:r>
        <w:rPr>
          <w:rFonts w:hint="eastAsia" w:ascii="仿宋" w:hAnsi="仿宋" w:eastAsia="仿宋" w:cs="仿宋"/>
          <w:sz w:val="21"/>
          <w:szCs w:val="21"/>
          <w:highlight w:val="none"/>
        </w:rPr>
        <w:tab/>
      </w:r>
      <w:r>
        <w:rPr>
          <w:rFonts w:hint="eastAsia" w:ascii="仿宋" w:hAnsi="仿宋" w:eastAsia="仿宋" w:cs="仿宋"/>
          <w:sz w:val="21"/>
          <w:szCs w:val="21"/>
          <w:highlight w:val="none"/>
        </w:rPr>
        <w:t xml:space="preserve">样品的报送与封存</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对于主要材料、设备，如发包人有需要的，承包人应至少提前7天向发包人递交三种及以上的样品供发包人确认，且经发包人确认后方可用于项目建设；如发包人认为提供的样品不能满足图纸要求或不能满足采购文件要求或不满意质量式样的，承包人应无条件重新提交样品，直至发包人认可为止，由此产生的费用和工期延误由承包人全部承担。</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发包人对本工程范围内的主要材料进行品牌推荐的，承包人选用的材料、设备必须为采购文件载明的推荐品牌，并在进场前取得发包人和监理人的审核确认。承包人不得私自更换材料或设备品牌，若确实存在采购困难的，经发包人、监理人及审计单位共同确认后，承包人可提供三种及以上相当于原发包人要求品牌所在档次的材料或设备品牌，供发包人选择或核准，在此情况下，若品牌材料或设备高于原价的，结算时费用不予调整，低于原价的，结算时扣除差价。</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材料设备采购和使用前，承包人须按本工程施工技术要求中的材料认可程序得到发包人认可，双方约定由承包人自购的材料、设备,其规格、技术指标、质量等级详见施工图和发包人要求。发包人要求有推荐品牌的材料、设备，承包人必须按发包人在推荐品牌中选定的一种釆购，同时必须满足相关技术规范要求；确实存在采购困难的，按专用条款8.6.1第2条规定处理</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合同实施过程中，承包人不得降低材料的规格、数量、档次、质量等级和擅自变更材料品种和型号。发包人、监理人有权在承包人采购材料、设备的任一环节进行监督控制，并行使最终的认可权和否决权；若监理、发包人在监督控制过程和检验中发现该材料、设备不符合规定的要求，承包人应进行整改直至发包人满意为止（此情况下，发包人保留将相关材料或设备改为甲供材的权利，改为甲供材的，承包人须按由此发生的实际采购金额的20%向发包人支付违约金），由此造成的工期延误责任和费用增加由承包人承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8.8 施工设备和临时设施</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8.8.1 承包人提供的施工设备和临时设施</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关于修建临时设施费用承担的约定：</w:t>
      </w:r>
      <w:r>
        <w:rPr>
          <w:rFonts w:hint="eastAsia" w:ascii="仿宋" w:hAnsi="仿宋" w:eastAsia="仿宋" w:cs="仿宋"/>
          <w:sz w:val="21"/>
          <w:szCs w:val="21"/>
          <w:highlight w:val="none"/>
          <w:u w:val="single"/>
        </w:rPr>
        <w:t xml:space="preserve">承包人承担，相关费用已包含在投标报价中，发包人不另行支付</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9. 试验与检验</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9.1试验设备与试验人员</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9.1.2 试验设备</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施工现场需要配置的试验场所：</w:t>
      </w:r>
      <w:r>
        <w:rPr>
          <w:rFonts w:hint="eastAsia" w:ascii="仿宋" w:hAnsi="仿宋" w:eastAsia="仿宋" w:cs="仿宋"/>
          <w:sz w:val="21"/>
          <w:szCs w:val="21"/>
          <w:highlight w:val="none"/>
          <w:u w:val="single"/>
        </w:rPr>
        <w:t xml:space="preserve">按发包人要求执行</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施工现场需要配备的试验设备：</w:t>
      </w:r>
      <w:r>
        <w:rPr>
          <w:rFonts w:hint="eastAsia" w:ascii="仿宋" w:hAnsi="仿宋" w:eastAsia="仿宋" w:cs="仿宋"/>
          <w:sz w:val="21"/>
          <w:szCs w:val="21"/>
          <w:highlight w:val="none"/>
          <w:u w:val="single"/>
        </w:rPr>
        <w:t xml:space="preserve">按发包人要求执行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施工现场需要具备的其他试验条件：</w:t>
      </w:r>
      <w:r>
        <w:rPr>
          <w:rFonts w:hint="eastAsia" w:ascii="仿宋" w:hAnsi="仿宋" w:eastAsia="仿宋" w:cs="仿宋"/>
          <w:sz w:val="21"/>
          <w:szCs w:val="21"/>
          <w:highlight w:val="none"/>
          <w:u w:val="single"/>
        </w:rPr>
        <w:t xml:space="preserve">按发包人要求执行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9.4 现场工艺试验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现场工艺试验的有关约定：</w:t>
      </w:r>
      <w:bookmarkStart w:id="240" w:name="EB44fef53c44624042a098c5330712c4dd"/>
      <w:r>
        <w:rPr>
          <w:rFonts w:hint="eastAsia" w:ascii="仿宋" w:hAnsi="仿宋" w:eastAsia="仿宋" w:cs="仿宋"/>
          <w:sz w:val="21"/>
          <w:szCs w:val="21"/>
          <w:highlight w:val="none"/>
        </w:rPr>
        <w:t xml:space="preserve">按国家及行业相关试验要求进行，有特殊要求的由双方协商确定</w:t>
      </w:r>
      <w:bookmarkEnd w:id="240"/>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10. 变更</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10.1变更的范围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关于变更的范围的约定：</w:t>
      </w:r>
      <w:r>
        <w:rPr>
          <w:rFonts w:hint="eastAsia" w:ascii="仿宋" w:hAnsi="仿宋" w:eastAsia="仿宋" w:cs="仿宋"/>
          <w:sz w:val="21"/>
          <w:szCs w:val="21"/>
          <w:highlight w:val="none"/>
          <w:u w:val="single"/>
        </w:rPr>
        <w:t xml:space="preserve">承包人不得随意更改设计，因承包人自身原因导致的工程变更，承包人无权要求追加合同价款；造成发包人损失的，发包人有权要求其承担赔偿责任。变更内容所需发生造价变更必须由承包人在变更实施前14天以内向监理人以书面的形式提出，否则视为不需变更造价；当变更项目造成造价减少时，即使承包人未提出，发包人也有权在结算时扣除相应费用。相关造价变更的请求须由发包人、监理人及跟踪审计单位共同审核确认。</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10.4 变更估价</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10.4.1 变更估价原则</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关于变更估价的约定：</w:t>
      </w:r>
      <w:bookmarkStart w:id="241" w:name="EB31cad61091ba43ea8cc60860acd5d773"/>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bookmarkEnd w:id="241"/>
      <w:r>
        <w:rPr>
          <w:rFonts w:hint="eastAsia" w:ascii="仿宋" w:hAnsi="仿宋" w:eastAsia="仿宋" w:cs="仿宋"/>
          <w:sz w:val="21"/>
          <w:szCs w:val="21"/>
          <w:highlight w:val="none"/>
          <w:u w:val="single"/>
        </w:rPr>
        <w:t xml:space="preserve">1、发包人承担的主要风险一般包括：</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发包人提出的建设范围、建设规模、建设标准、功能需求、工期或者质量要求的调整；</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主要工程材料价格和采购时基价相比，波动幅度超过合同约定幅度的部分；</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因国家法律法规政策变化引起的合同价格的变化；</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难以预见的地质自然灾害、不可预知的地下溶洞、采空区或者障碍物、有毒气体等重大地质变化，其损失和处置费用(因工程总承包单位施工组织、措施不当等造成的上述问题，其损失和处置费应由工程总承包单位承担</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(5</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其他不可抗力所造成的工程费用的增加。</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除上述发包人承担的风险外，其他风险均由承包人承担，含在合同总价中，不予变更。</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2、市场价格波动调整合同价格的约定</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详见专用合同条款第11条价格调整的约定。</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3、双方根据本工程特点，商定的其它变更范围：</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承包人不得对经图审后的设计进行变更，因承包人自身原因导致的工程变更，承包人无权要求追加合同价款的签证，并承担由此给发包人带来的一切损失。</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根据发包人要求或政策法规变化需进行变更的项目，由承包人在七日内将量、价、专项施工方案及变更报告报发包人、跟踪审计、监理人核准，由发包人代表完成审批流程，待审批流程结束后方可实施。上报时间节点及资料要求按发包人要求执行。</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现场发生非承包人原因的额外工作时，须由发包人、跟踪审计、监理人现场共同确定并核准，形成原始记录表，由承包人根据原始记录表办理正式签证，经发包人、跟踪审计、监理人审核后方可实施。</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变更签证必须由发包人、跟踪审计、监理人共同签字确认方可有效。签证单上必须明确签证的原因、位置、尺寸、数量、材料、人工、机械台班和签证时间，必须按顺序编号，无编号的签证不予结算。</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(5</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签证原件一式肆份，承包人壹份，监理人壹份，发包人壹份，跟踪审计壹份，手续齐全的签证单原件作为结算依据，复印件无效。结算审核时，不符合规定的签证，发包人和跟踪审计有权不予认可。</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4、变更价款约定的其他方法：</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w:t>
      </w:r>
      <w:r>
        <w:rPr>
          <w:rFonts w:hint="eastAsia" w:ascii="仿宋" w:hAnsi="仿宋" w:eastAsia="仿宋" w:cs="仿宋"/>
          <w:sz w:val="21"/>
          <w:szCs w:val="21"/>
          <w:highlight w:val="none"/>
          <w:u w:val="single"/>
          <w:lang w:eastAsia="zh-CN"/>
        </w:rPr>
        <w:t xml:space="preserve">）</w:t>
      </w:r>
      <w:r>
        <w:rPr>
          <w:rFonts w:hint="eastAsia" w:ascii="仿宋" w:hAnsi="仿宋" w:eastAsia="仿宋" w:cs="仿宋"/>
          <w:sz w:val="21"/>
          <w:szCs w:val="21"/>
          <w:highlight w:val="none"/>
          <w:u w:val="single"/>
        </w:rPr>
        <w:t xml:space="preserve">变更项目施工费预算价计算规定</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①综合单价计价依据：原合同有子目单价或类似单价的，按原有子目单价或类似单价计算；原工程量清单无子目单价的，按</w:t>
      </w:r>
      <w:r>
        <w:rPr>
          <w:rFonts w:hint="eastAsia" w:ascii="仿宋" w:hAnsi="仿宋" w:eastAsia="仿宋" w:cs="仿宋"/>
          <w:sz w:val="21"/>
          <w:szCs w:val="21"/>
          <w:highlight w:val="none"/>
          <w:u w:val="single"/>
          <w:lang w:val="en-US" w:eastAsia="zh-CN"/>
        </w:rPr>
        <w:t xml:space="preserve">省市最新</w:t>
      </w:r>
      <w:r>
        <w:rPr>
          <w:rFonts w:hint="eastAsia" w:ascii="仿宋" w:hAnsi="仿宋" w:eastAsia="仿宋" w:cs="仿宋"/>
          <w:sz w:val="21"/>
          <w:szCs w:val="21"/>
          <w:highlight w:val="none"/>
          <w:u w:val="single"/>
        </w:rPr>
        <w:t xml:space="preserve">相关规定计算，并按投标时的优惠条件同比例优惠。</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②措施项目费计算原则：除安全文明施工费按采购费率约定外，其他不调整。</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③按变更项目发生时间节点计取国家及省、市规定的规费及税金</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10.5承包人的合理化建议</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监理人审查承包人合理化建议的期限：</w:t>
      </w:r>
      <w:r>
        <w:rPr>
          <w:rFonts w:hint="eastAsia" w:ascii="仿宋" w:hAnsi="仿宋" w:eastAsia="仿宋" w:cs="仿宋"/>
          <w:sz w:val="21"/>
          <w:szCs w:val="21"/>
          <w:highlight w:val="none"/>
          <w:u w:val="single"/>
        </w:rPr>
        <w:t xml:space="preserve">收到承包人书面合理化建议后7天内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发包人审批承包人合理化建议的期限：</w:t>
      </w:r>
      <w:r>
        <w:rPr>
          <w:rFonts w:hint="eastAsia" w:ascii="仿宋" w:hAnsi="仿宋" w:eastAsia="仿宋" w:cs="仿宋"/>
          <w:sz w:val="21"/>
          <w:szCs w:val="21"/>
          <w:highlight w:val="none"/>
          <w:u w:val="single"/>
        </w:rPr>
        <w:t xml:space="preserve">收到承包人书面合理化建议后，且收到监理人书面意见后7天内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承包人提出的合理化建议降低了合同价格或者提高了工程经济效益的奖励的方法和金额为：</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10.7 暂估价</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暂估价材料和工程设备的明细详见附件11：《</w:t>
      </w:r>
      <w:r>
        <w:rPr>
          <w:rFonts w:hint="eastAsia" w:ascii="仿宋" w:hAnsi="仿宋" w:eastAsia="仿宋" w:cs="仿宋"/>
          <w:sz w:val="21"/>
          <w:szCs w:val="21"/>
          <w:highlight w:val="none"/>
        </w:rPr>
        <w:t xml:space="preserve">暂估价一览表》</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10.7.1 依法必须招标的暂估价项目</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对于依法必须招标的暂估价项目的确认和批准采取第</w:t>
      </w:r>
      <w:bookmarkStart w:id="242" w:name="EBdae702c30a2748c8a31931d00fc33a11"/>
      <w:r>
        <w:rPr>
          <w:rFonts w:hint="eastAsia" w:ascii="仿宋" w:hAnsi="仿宋" w:eastAsia="仿宋" w:cs="仿宋"/>
          <w:sz w:val="21"/>
          <w:szCs w:val="21"/>
          <w:highlight w:val="none"/>
          <w:u w:val="single"/>
        </w:rPr>
        <w:t xml:space="preserve"> 2</w:t>
      </w:r>
      <w:bookmarkEnd w:id="242"/>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种方式确定。</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10.7.2 不属于依法必须招标的暂估价项目</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对于不属于依法必须招标的暂估价项目的确认和批准采取第</w:t>
      </w:r>
      <w:r>
        <w:rPr>
          <w:rFonts w:hint="eastAsia" w:ascii="仿宋" w:hAnsi="仿宋" w:eastAsia="仿宋" w:cs="仿宋"/>
          <w:sz w:val="21"/>
          <w:szCs w:val="21"/>
          <w:highlight w:val="none"/>
          <w:u w:val="single"/>
        </w:rPr>
        <w:t xml:space="preserve"> 1</w:t>
      </w:r>
      <w:r>
        <w:rPr>
          <w:rFonts w:hint="eastAsia" w:ascii="仿宋" w:hAnsi="仿宋" w:eastAsia="仿宋" w:cs="仿宋"/>
          <w:sz w:val="21"/>
          <w:szCs w:val="21"/>
          <w:highlight w:val="none"/>
        </w:rPr>
        <w:t xml:space="preserve">种方式确定。</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第3种方式：</w:t>
      </w:r>
      <w:r>
        <w:rPr>
          <w:rFonts w:hint="eastAsia" w:ascii="仿宋" w:hAnsi="仿宋" w:eastAsia="仿宋" w:cs="仿宋"/>
          <w:sz w:val="21"/>
          <w:szCs w:val="21"/>
          <w:highlight w:val="none"/>
        </w:rPr>
        <w:t xml:space="preserve">承包人直接实施的暂估价项目</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承包人直接实施的暂估价项目的约定：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10.8 暂列金额</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合同当事人关于暂列金额使用的约定：</w:t>
      </w:r>
      <w:r>
        <w:rPr>
          <w:rFonts w:hint="eastAsia" w:ascii="仿宋" w:hAnsi="仿宋" w:eastAsia="仿宋" w:cs="仿宋"/>
          <w:sz w:val="21"/>
          <w:szCs w:val="21"/>
          <w:highlight w:val="none"/>
          <w:u w:val="single"/>
        </w:rPr>
        <w:t xml:space="preserve">按发包人要求使用</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11. 价格调整</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11.1 市场价格波动引起的调整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市场价格波动是否调整合同价格的约定：</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rPr>
        <w:t xml:space="preserve"> 是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因市场价格波动调整合同价格，采用以下第</w:t>
      </w:r>
      <w:r>
        <w:rPr>
          <w:rFonts w:hint="eastAsia" w:ascii="仿宋" w:hAnsi="仿宋" w:eastAsia="仿宋" w:cs="仿宋"/>
          <w:sz w:val="21"/>
          <w:szCs w:val="21"/>
          <w:highlight w:val="none"/>
          <w:u w:val="single"/>
        </w:rPr>
        <w:t xml:space="preserve"> 3 </w:t>
      </w:r>
      <w:r>
        <w:rPr>
          <w:rFonts w:hint="eastAsia" w:ascii="仿宋" w:hAnsi="仿宋" w:eastAsia="仿宋" w:cs="仿宋"/>
          <w:sz w:val="21"/>
          <w:szCs w:val="21"/>
          <w:highlight w:val="none"/>
        </w:rPr>
        <w:t xml:space="preserve">种方式对合同价格进行调整：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第1种方式：采用价格指数进行价格调整。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关于各可调因子、定值和变值权重，以及基本价格指数及其来源的约定：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第2种方式：采用造价信息进行价格调整。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（2）关于基准价格的约定：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%时，或材料单价跌幅以已标价工程量清单或预算书中载明材料单价为基础超过</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%时，其超过部分据实调整。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%时，材料单价涨幅以已标价工程量清单或预算书中载明材料单价为基础超过</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%时，其超过部分据实调整。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%时，其超过部分据实调整。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第3种方式：其他价格调整方式：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1、材料调差</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（1）基准期价格为投标截止时间前 28 天，以《南京工程造价管理》发布价格为准。</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（2）主要建材的市场价格风险引起的对该工程价格的影响，按苏建价【2008】67号文相关规定执行。</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2、人工调差</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（1）施工期间人工工资的调整执行《江苏省住房和城乡建设厅对建设工程人工工资单价实行动态管理的通知》苏建价[2012]633号文。人工工资基准价按苏建函价〔2026〕27号执行。</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（2）因发包人原因造成工期延误的，延误期间发生的人工工资上涨调整差额由发包人承担；因承包人原因造成工期延误的，延误期间发生的人工工资上涨差额由承包人承担。</w:t>
      </w:r>
      <w:r>
        <w:rPr>
          <w:rFonts w:hint="eastAsia" w:ascii="仿宋" w:hAnsi="仿宋" w:eastAsia="仿宋" w:cs="仿宋"/>
          <w:sz w:val="21"/>
          <w:szCs w:val="21"/>
          <w:highlight w:val="none"/>
          <w:u w:val="singl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12. 合同价格、计量与支付</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12.1 合同价格形式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1、单价合同。</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综合单价包含的风险范围：</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A、施工期间的市场风险及各承包人的自身能力。承包人的投标报价是结合承包人的施工组织设计，根据投标企业的自身实力和管理水平进行投标报价的。</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B.承包人须完全承担建设项目的技术和管理风险</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C、承包人在投标报价时已将所有措施项目费考虑在内，费用标准自定，除模板、安全文明施工措施费外的措施费以包干形式计入，无论在投标报价中是否单独列出，均认为承包人已将所有措施费用计入投标报价，结算时与分部分项工程量变化、设计变更、现场签证无关，不再调整。</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D、除非经发包人书面同意的设计变更及出现本采购文件规定的可以调整价款的情形，承包人的投标单价一经合同约定，今后不再调整。</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风险费用的计算方法：</w:t>
      </w:r>
      <w:r>
        <w:rPr>
          <w:rFonts w:hint="eastAsia" w:ascii="仿宋" w:hAnsi="仿宋" w:eastAsia="仿宋" w:cs="仿宋"/>
          <w:sz w:val="21"/>
          <w:szCs w:val="21"/>
          <w:highlight w:val="none"/>
          <w:u w:val="single"/>
        </w:rPr>
        <w:t xml:space="preserve">风险费用应包含在报价中。承包人投标时是在仔细阅读采购文件、设计图纸、设计规范等前提下，结合承包人针对本工程的施工方案，并结合对本工程的风险分析，做出自己的投标报价并与发包人签订本合同。</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风险范围以外合同价格的调整方法：</w:t>
      </w:r>
      <w:r>
        <w:rPr>
          <w:rFonts w:hint="eastAsia" w:ascii="仿宋" w:hAnsi="仿宋" w:eastAsia="仿宋" w:cs="仿宋"/>
          <w:sz w:val="21"/>
          <w:szCs w:val="21"/>
          <w:highlight w:val="none"/>
          <w:u w:val="single"/>
        </w:rPr>
        <w:t xml:space="preserve">①工程量清单项目的项目特征与投标报价中项目相同的，按投标报价的综合单价计算。②投标报价中没有综合单价的新的工程量清单项目，新增综合单价按</w:t>
      </w:r>
      <w:r>
        <w:rPr>
          <w:rFonts w:hint="eastAsia" w:ascii="仿宋" w:hAnsi="仿宋" w:eastAsia="仿宋" w:cs="仿宋"/>
          <w:sz w:val="21"/>
          <w:szCs w:val="21"/>
          <w:highlight w:val="none"/>
          <w:u w:val="single"/>
          <w:lang w:val="en-US" w:eastAsia="zh-CN"/>
        </w:rPr>
        <w:t xml:space="preserve">省市相关最新文件</w:t>
      </w:r>
      <w:r>
        <w:rPr>
          <w:rFonts w:hint="eastAsia" w:ascii="仿宋" w:hAnsi="仿宋" w:eastAsia="仿宋" w:cs="仿宋"/>
          <w:sz w:val="21"/>
          <w:szCs w:val="21"/>
          <w:highlight w:val="none"/>
          <w:u w:val="single"/>
        </w:rPr>
        <w:t xml:space="preserve">中的人工、材料、机械台班耗用量、施工时期的人工指导价、机械台班单价、材料价格（按施工时期的信息指导价，无信息指导价的双方协商），计算出综合单价, 并按投标时的优惠条件同比例优惠”，新增综合单价及材料市场价由承包人提出，经监理人及跟踪审计审核后报发包人确定。</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12.1.1双方约定合同价款的其他调整因素：①发包人、承包人双方认可经审核后的设计变更；②发包人、跟踪审计和监理人均认可经审核后的签证。</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12.1.2对于变更、签证计价及结算的约定：①有效工程变更签证的认定原则：工程变更及现场签证统一使用规定格式的现场签证单，并按照相应规定执行。签证单上必须有发包人、监理人、承包人、跟踪审计的签字和盖章，同时各方签字必须签署日期，签证单必须编号，方可作为竣工结</w:t>
      </w:r>
      <w:r>
        <w:rPr>
          <w:rFonts w:hint="eastAsia" w:ascii="仿宋" w:hAnsi="仿宋" w:eastAsia="仿宋" w:cs="仿宋"/>
          <w:sz w:val="21"/>
          <w:szCs w:val="21"/>
          <w:highlight w:val="none"/>
          <w:u w:val="single"/>
        </w:rPr>
        <w:t xml:space="preserve">算的依据；签证单上必须明确签证的原因、位置、尺寸、数量、材料、人工、机械台班、价格等和签证时间。②关于临时用工的签证事项，双方应在签证通知单上协商确定以下问题：工作内容及工作量、工作时间、工作人数、取定的人工单价（是综合单价，已含管理费和利润），临时用工的单价按最新人工指导单价文件执行。③当变更的工作内容完成之后，承包人要及时督促监理人员和发包人代表签字确认，对于隐蔽工程的签证，必须在覆盖前完成验收手续、工程量的确认和费用的报送，否则发包人可以不予支付；对于其他签证，承包人要及时督促监理人员和发包人代表必须</w:t>
      </w:r>
      <w:r>
        <w:rPr>
          <w:rFonts w:hint="eastAsia" w:ascii="仿宋" w:hAnsi="仿宋" w:eastAsia="仿宋" w:cs="仿宋"/>
          <w:sz w:val="21"/>
          <w:szCs w:val="21"/>
          <w:highlight w:val="none"/>
          <w:u w:val="single"/>
        </w:rPr>
        <w:t xml:space="preserve">在签证内容完工后10日内签字确认；所有变更签证均应同时报送发包人代表，最终审核时对承包人未能及时报送，事后补报的一律不予认可。④承包人每月25日前报送符合本条款12.1.1范围的变更签证预算。⑤每月5日前，发、承包人应就截至上月末尚未确定最终审定价的变更的费用预算书，进行综合性核对和价格商谈，并形成核对与商谈记录清单。结算时最终以审核为准。⑥办理签证时，变更、签证结算费用编制应按“一单一价”的原则，即每一份变更、签证附一份造价核定单。一份签证单上只能申报一项内容。对不符合前述要求的签证，发包人有权拒绝认可。</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2、总价合同。</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总价包含的风险范围：</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风险费用的计算方法：</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风险范围以外合同价格的调整方法：</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3、其他价格方式：</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12.2 预付款</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12.2.1 预付款的支付</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预付款支付比例或金额：</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预付款支付期限：</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预付款扣回的方式：</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12.2.2 预付款担保</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承包人提交预付款担保的期限：</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预付款担保的形式为：</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12.3 计量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12.3.1 计量原则</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工程量计算规则：</w:t>
      </w:r>
      <w:r>
        <w:rPr>
          <w:rFonts w:hint="eastAsia" w:ascii="仿宋" w:hAnsi="仿宋" w:eastAsia="仿宋" w:cs="仿宋"/>
          <w:sz w:val="21"/>
          <w:szCs w:val="21"/>
          <w:highlight w:val="none"/>
          <w:u w:val="single"/>
        </w:rPr>
        <w:t xml:space="preserve">工程量计算规则执行国家</w:t>
      </w:r>
      <w:r>
        <w:rPr>
          <w:rFonts w:hint="eastAsia" w:ascii="仿宋" w:hAnsi="仿宋" w:eastAsia="仿宋" w:cs="仿宋"/>
          <w:sz w:val="21"/>
          <w:szCs w:val="21"/>
          <w:highlight w:val="none"/>
          <w:u w:val="single"/>
          <w:lang w:val="en-US" w:eastAsia="zh-CN"/>
        </w:rPr>
        <w:t xml:space="preserve">最新</w:t>
      </w:r>
      <w:r>
        <w:rPr>
          <w:rFonts w:hint="eastAsia" w:ascii="仿宋" w:hAnsi="仿宋" w:eastAsia="仿宋" w:cs="仿宋"/>
          <w:sz w:val="21"/>
          <w:szCs w:val="21"/>
          <w:highlight w:val="none"/>
          <w:u w:val="single"/>
        </w:rPr>
        <w:t xml:space="preserve">标准或其适用的修订版本，承包人实际完成的工程量按约定的工程量计算规则和有合同约束力的图纸进行计量</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12.3.2 计量周期</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关于计量周期的约定：</w:t>
      </w:r>
      <w:r>
        <w:rPr>
          <w:rFonts w:hint="eastAsia" w:ascii="仿宋" w:hAnsi="仿宋" w:eastAsia="仿宋" w:cs="仿宋"/>
          <w:sz w:val="21"/>
          <w:szCs w:val="21"/>
          <w:highlight w:val="none"/>
          <w:u w:val="single"/>
        </w:rPr>
        <w:t xml:space="preserve">按月计量</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12.3.3 单价合同的计量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关于单价合同计量的约定：</w:t>
      </w:r>
      <w:r>
        <w:rPr>
          <w:rFonts w:hint="eastAsia" w:ascii="仿宋" w:hAnsi="仿宋" w:eastAsia="仿宋" w:cs="仿宋"/>
          <w:sz w:val="21"/>
          <w:szCs w:val="21"/>
          <w:highlight w:val="none"/>
          <w:u w:val="single"/>
        </w:rPr>
        <w:t xml:space="preserve">承包人应于每月25日前，向发包人、监理人、跟踪审计提交当月工程量确认报告。发包人收到工程量确认报告后，应协同跟踪审计、监理人对工程量报告进行审核确认，核定工程量以四方共同确认结果为准</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12.3.4 总价合同的计量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关于总价合同计量的约定：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12.3.5总价合同采用支付分解表计量支付的，是否适用第</w:t>
      </w:r>
      <w:r>
        <w:rPr>
          <w:rFonts w:hint="eastAsia" w:ascii="仿宋" w:hAnsi="仿宋" w:eastAsia="仿宋" w:cs="仿宋"/>
          <w:sz w:val="21"/>
          <w:szCs w:val="21"/>
          <w:highlight w:val="none"/>
        </w:rPr>
        <w:t xml:space="preserve">12.3.4 </w:t>
      </w:r>
      <w:r>
        <w:rPr>
          <w:rFonts w:hint="eastAsia" w:ascii="仿宋" w:hAnsi="仿宋" w:eastAsia="仿宋" w:cs="仿宋"/>
          <w:sz w:val="21"/>
          <w:szCs w:val="21"/>
          <w:highlight w:val="none"/>
        </w:rPr>
        <w:t xml:space="preserve">项</w:t>
      </w:r>
      <w:r>
        <w:rPr>
          <w:rFonts w:hint="eastAsia" w:ascii="仿宋" w:hAnsi="仿宋" w:eastAsia="仿宋" w:cs="仿宋"/>
          <w:sz w:val="21"/>
          <w:szCs w:val="21"/>
          <w:highlight w:val="none"/>
        </w:rPr>
        <w:t xml:space="preserve">〔总价合同的计量〕</w:t>
      </w:r>
      <w:r>
        <w:rPr>
          <w:rFonts w:hint="eastAsia" w:ascii="仿宋" w:hAnsi="仿宋" w:eastAsia="仿宋" w:cs="仿宋"/>
          <w:sz w:val="21"/>
          <w:szCs w:val="21"/>
          <w:highlight w:val="none"/>
        </w:rPr>
        <w:t xml:space="preserve">约定进行计量：</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12.3.6 其他价格形式合同的计量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其他价格形式的计量方式和程序：</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12.4 工程进度款支付</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12.4.1 付款周期</w:t>
      </w:r>
      <w:r>
        <w:rPr>
          <w:rFonts w:hint="eastAsia" w:ascii="仿宋" w:hAnsi="仿宋" w:eastAsia="仿宋" w:cs="仿宋"/>
          <w:sz w:val="21"/>
          <w:szCs w:val="21"/>
          <w:highlight w:val="none"/>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关于付款周期的约定：</w:t>
      </w:r>
      <w:r>
        <w:rPr>
          <w:rFonts w:hint="eastAsia" w:ascii="仿宋" w:hAnsi="仿宋" w:eastAsia="仿宋" w:cs="仿宋"/>
          <w:sz w:val="21"/>
          <w:szCs w:val="21"/>
          <w:highlight w:val="none"/>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（1）合同签订生效后，采购人支付合同价款10%；</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（2）项目竣工验收前，达到项目形象进度50%时，由施工方申请，经监理方、采购人审核确认后支付至合同价款40%；</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（3）全部完成并经验收合格，2026年12月31日前付至合同价款的50%；</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（4）</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提交全套工程资料及决算书报</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审核，双方确认无异且经审计审核后，</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按审定结算价款的3%向</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指定账户缴纳工程质保金，</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于2027年12月31日前付至审核价款的100%（如</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未按要求支付质保金，</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可拒绝支付工程款）。</w:t>
      </w:r>
      <w:r>
        <w:rPr>
          <w:rFonts w:hint="eastAsia" w:ascii="仿宋" w:hAnsi="仿宋" w:eastAsia="仿宋" w:cs="仿宋"/>
          <w:sz w:val="21"/>
          <w:szCs w:val="21"/>
          <w:highlight w:val="none"/>
          <w:lang w:eastAsia="zh-CN"/>
        </w:rPr>
      </w:r>
      <w:r/>
    </w:p>
    <w:p>
      <w:pPr>
        <w:pStyle w:val="1109"/>
        <w:ind w:left="0" w:firstLine="420"/>
        <w:jc w:val="left"/>
        <w:keepLines w:val="0"/>
        <w:keepNext w:val="0"/>
        <w:pageBreakBefore w:val="0"/>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lang w:eastAsia="zh-CN"/>
        </w:rPr>
        <w:t xml:space="preserve">）缺陷责任期满后30日内如无质量问题，质保金一次性全额退还</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eastAsia="zh-CN"/>
        </w:rPr>
      </w:r>
      <w:r/>
    </w:p>
    <w:p>
      <w:pPr>
        <w:pStyle w:val="1109"/>
        <w:ind w:firstLine="420"/>
        <w:keepLines w:val="0"/>
        <w:keepNext w:val="0"/>
        <w:pageBreakBefore w:val="0"/>
        <w:spacing w:line="360" w:lineRule="auto"/>
        <w:rPr>
          <w:rFonts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eastAsia="zh-CN"/>
        </w:rPr>
        <w:t xml:space="preserve">）竣工结算审计时，核减率在5%（含）以下时，审计费由</w:t>
      </w:r>
      <w:r>
        <w:rPr>
          <w:rFonts w:hint="eastAsia" w:ascii="仿宋" w:hAnsi="仿宋" w:eastAsia="仿宋" w:cs="仿宋"/>
          <w:sz w:val="21"/>
          <w:szCs w:val="21"/>
          <w:highlight w:val="none"/>
          <w:lang w:val="en-US" w:eastAsia="zh-CN"/>
        </w:rPr>
        <w:t xml:space="preserve">采购人</w:t>
      </w:r>
      <w:r>
        <w:rPr>
          <w:rFonts w:hint="eastAsia" w:ascii="仿宋" w:hAnsi="仿宋" w:eastAsia="仿宋" w:cs="仿宋"/>
          <w:sz w:val="21"/>
          <w:szCs w:val="21"/>
          <w:highlight w:val="none"/>
          <w:lang w:eastAsia="zh-CN"/>
        </w:rPr>
        <w:t xml:space="preserve">承担，核减率达到 5%不足10%（含）时，审计费由</w:t>
      </w:r>
      <w:r>
        <w:rPr>
          <w:rFonts w:hint="eastAsia" w:ascii="仿宋" w:hAnsi="仿宋" w:eastAsia="仿宋" w:cs="仿宋"/>
          <w:sz w:val="21"/>
          <w:szCs w:val="21"/>
          <w:highlight w:val="none"/>
          <w:lang w:val="en-US" w:eastAsia="zh-CN"/>
        </w:rPr>
        <w:t xml:space="preserve">采购人、供应商</w:t>
      </w:r>
      <w:r>
        <w:rPr>
          <w:rFonts w:hint="eastAsia" w:ascii="仿宋" w:hAnsi="仿宋" w:eastAsia="仿宋" w:cs="仿宋"/>
          <w:sz w:val="21"/>
          <w:szCs w:val="21"/>
          <w:highlight w:val="none"/>
          <w:lang w:eastAsia="zh-CN"/>
        </w:rPr>
        <w:t xml:space="preserve">双方承担一半；核减率超过10%时，审计费全部由</w:t>
      </w:r>
      <w:r>
        <w:rPr>
          <w:rFonts w:hint="eastAsia" w:ascii="仿宋" w:hAnsi="仿宋" w:eastAsia="仿宋" w:cs="仿宋"/>
          <w:sz w:val="21"/>
          <w:szCs w:val="21"/>
          <w:highlight w:val="none"/>
          <w:lang w:val="en-US" w:eastAsia="zh-CN"/>
        </w:rPr>
        <w:t xml:space="preserve">供应商</w:t>
      </w:r>
      <w:r>
        <w:rPr>
          <w:rFonts w:hint="eastAsia" w:ascii="仿宋" w:hAnsi="仿宋" w:eastAsia="仿宋" w:cs="仿宋"/>
          <w:sz w:val="21"/>
          <w:szCs w:val="21"/>
          <w:highlight w:val="none"/>
          <w:lang w:eastAsia="zh-CN"/>
        </w:rPr>
        <w:t xml:space="preserve">承担。</w:t>
      </w:r>
      <w:r>
        <w:rPr>
          <w:rFonts w:ascii="仿宋" w:hAnsi="仿宋" w:eastAsia="仿宋" w:cs="仿宋"/>
          <w:sz w:val="21"/>
          <w:szCs w:val="21"/>
          <w:highlight w:val="none"/>
          <w:lang w:val="en-US" w:eastAsia="zh-CN"/>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12.4.2 进度付款申请单的编制</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关于进度付款申请单编制的约定：</w:t>
      </w:r>
      <w:r>
        <w:rPr>
          <w:rFonts w:hint="eastAsia" w:ascii="仿宋" w:hAnsi="仿宋" w:eastAsia="仿宋" w:cs="仿宋"/>
          <w:sz w:val="21"/>
          <w:szCs w:val="21"/>
          <w:highlight w:val="none"/>
          <w:u w:val="single"/>
        </w:rPr>
        <w:t xml:space="preserve">1、承包人提交进度付款申请单的格式、内容：按发包人要求执行。2、承包人提交进度付款申请单的份数：一式肆份，如发包人需要新增份数的，承包人应无偿补充。3、承包人提交进度付款申请单的时间：对应付款节点任务完成后的28日历天内。4、进度付款申请单应包括的内容：（1）工程进度款约定的款项类别；（2）合同价格调整约定的增减款项；（3）预付款约定的支付及扣减的款项；（4）索赔结果增减的款项；（5）缺陷责任保修金约定暂扣及支付的款项；（6）根据另行签订的本合同补充协议增减的款项；（7）发包人要求的其他内容</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12.4.3 进度付款申请单的提交</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（1）单价合同进度付款申请单提交的约定：</w:t>
      </w:r>
      <w:r>
        <w:rPr>
          <w:rFonts w:hint="eastAsia" w:ascii="仿宋" w:hAnsi="仿宋" w:eastAsia="仿宋" w:cs="仿宋"/>
          <w:sz w:val="21"/>
          <w:szCs w:val="21"/>
          <w:highlight w:val="none"/>
          <w:u w:val="single"/>
        </w:rPr>
        <w:t xml:space="preserve">根据付款周期，按发包人要求提交</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（2）总价合同进度付款申请单提交的约定：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（3）其他价格形式合同进度付款申请单提交的约定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12.4.4 进度款审核和支付</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（1）监理人审查并报送发包人的期限：</w:t>
      </w:r>
      <w:bookmarkStart w:id="243" w:name="EB7883780a1cc74d5b91d12a5f0883b3b9"/>
      <w:r>
        <w:rPr>
          <w:rFonts w:hint="eastAsia" w:ascii="仿宋" w:hAnsi="仿宋" w:eastAsia="仿宋" w:cs="仿宋"/>
          <w:sz w:val="21"/>
          <w:szCs w:val="21"/>
          <w:highlight w:val="none"/>
          <w:u w:val="single"/>
        </w:rPr>
        <w:t xml:space="preserve">收到承包人进度付款申请单以及相关资料后7天内完成审查并报送发包人</w:t>
      </w:r>
      <w:bookmarkEnd w:id="243"/>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发包人完成审批并签发进度款支付证书的期限：</w:t>
      </w:r>
      <w:bookmarkStart w:id="244" w:name="EB230db849cb864f589499577b73b230c7"/>
      <w:r>
        <w:rPr>
          <w:rFonts w:hint="eastAsia" w:ascii="仿宋" w:hAnsi="仿宋" w:eastAsia="仿宋" w:cs="仿宋"/>
          <w:sz w:val="21"/>
          <w:szCs w:val="21"/>
          <w:highlight w:val="none"/>
          <w:u w:val="single"/>
        </w:rPr>
        <w:t xml:space="preserve">收到监理人报送后28日历天</w:t>
      </w:r>
      <w:bookmarkEnd w:id="244"/>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（2）发包人支付进度款的期限：</w:t>
      </w:r>
      <w:r>
        <w:rPr>
          <w:rFonts w:hint="eastAsia" w:ascii="仿宋" w:hAnsi="仿宋" w:eastAsia="仿宋" w:cs="仿宋"/>
          <w:sz w:val="21"/>
          <w:szCs w:val="21"/>
          <w:highlight w:val="none"/>
          <w:u w:val="single"/>
        </w:rPr>
        <w:t xml:space="preserve">按通用条款执行。所有工程付款必须经监理人签发证书并经发包人代表确认后，发包人才予以支付</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发包人逾期支付进度款的违约金的计算方式：</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12.4.6 支付分解表的编制</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2、总价合同支付分解表的编制与审批：</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3、单价合同的总价项目支付分解表的编制与审批：</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t xml:space="preserve">13. 验收和工程试车</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13.1 分部分项工程验收</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13.1.2监理人不能按时进行验收时，应提前</w:t>
      </w:r>
      <w:bookmarkStart w:id="245" w:name="EBb95ad652d9144b9781840d24af19b278"/>
      <w:r>
        <w:rPr>
          <w:rFonts w:hint="eastAsia" w:ascii="仿宋" w:hAnsi="仿宋" w:eastAsia="仿宋" w:cs="仿宋"/>
          <w:sz w:val="21"/>
          <w:szCs w:val="21"/>
          <w:highlight w:val="none"/>
          <w:u w:val="single"/>
        </w:rPr>
        <w:t xml:space="preserve">24</w:t>
      </w:r>
      <w:bookmarkEnd w:id="245"/>
      <w:r>
        <w:rPr>
          <w:rFonts w:hint="eastAsia" w:ascii="仿宋" w:hAnsi="仿宋" w:eastAsia="仿宋" w:cs="仿宋"/>
          <w:sz w:val="21"/>
          <w:szCs w:val="21"/>
          <w:highlight w:val="none"/>
        </w:rPr>
        <w:t xml:space="preserve">小时提交书面延期要求。</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sz w:val="21"/>
          <w:szCs w:val="21"/>
          <w:highlight w:val="none"/>
        </w:rPr>
        <w:t xml:space="preserve">关于延期最长不得超过：</w:t>
      </w:r>
      <w:bookmarkStart w:id="246" w:name="EB3c3cba56bd2f423581ca371ef7556ca0"/>
      <w:r>
        <w:rPr>
          <w:rFonts w:hint="eastAsia" w:ascii="仿宋" w:hAnsi="仿宋" w:eastAsia="仿宋" w:cs="仿宋"/>
          <w:sz w:val="21"/>
          <w:szCs w:val="21"/>
          <w:highlight w:val="none"/>
          <w:u w:val="single"/>
        </w:rPr>
        <w:t xml:space="preserve">48</w:t>
      </w:r>
      <w:bookmarkEnd w:id="246"/>
      <w:r>
        <w:rPr>
          <w:rFonts w:hint="eastAsia" w:ascii="仿宋" w:hAnsi="仿宋" w:eastAsia="仿宋" w:cs="仿宋"/>
          <w:sz w:val="21"/>
          <w:szCs w:val="21"/>
          <w:highlight w:val="none"/>
        </w:rPr>
        <w:t xml:space="preserve">小时。</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13.2 竣工验收</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13.2.2竣工验收程序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关于竣工验收程序的约定：</w:t>
      </w:r>
      <w:r>
        <w:rPr>
          <w:rFonts w:hint="eastAsia" w:ascii="仿宋" w:hAnsi="仿宋" w:eastAsia="仿宋" w:cs="仿宋"/>
          <w:sz w:val="21"/>
          <w:szCs w:val="21"/>
          <w:highlight w:val="none"/>
          <w:u w:val="single"/>
        </w:rPr>
        <w:t xml:space="preserve">按通用条款执行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发包人不按照本项约定组织竣工验收、颁发工程接收证书的违约金的计算方法：</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13.2.5移交、接收全部与部分工程</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承包人向发包人移交工程的期限：</w:t>
      </w:r>
      <w:r>
        <w:rPr>
          <w:rFonts w:hint="eastAsia" w:ascii="仿宋" w:hAnsi="仿宋" w:eastAsia="仿宋" w:cs="仿宋"/>
          <w:sz w:val="21"/>
          <w:szCs w:val="21"/>
          <w:highlight w:val="none"/>
          <w:u w:val="single"/>
        </w:rPr>
        <w:t xml:space="preserve">发包人颁发工程接收证书后14天内完成工程的移交工作</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发包人未按本合同约定接收全部或部分工程的，违约金的计算方法为：</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承包人未按时移交工程的，违约金的计算方法为：</w:t>
      </w:r>
      <w:r>
        <w:rPr>
          <w:rFonts w:hint="eastAsia" w:ascii="仿宋" w:hAnsi="仿宋" w:eastAsia="仿宋" w:cs="仿宋"/>
          <w:sz w:val="21"/>
          <w:szCs w:val="21"/>
          <w:highlight w:val="none"/>
          <w:u w:val="single"/>
        </w:rPr>
        <w:t xml:space="preserve">因承包人原因造成工程移交延误的，承包人按人民币3000元/天的标准向发包人支付违约金</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13.3 工程试车</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13.3.1 试车程序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工程试车内容：</w:t>
      </w:r>
      <w:r>
        <w:rPr>
          <w:rFonts w:hint="eastAsia" w:ascii="仿宋" w:hAnsi="仿宋" w:eastAsia="仿宋" w:cs="仿宋"/>
          <w:sz w:val="21"/>
          <w:szCs w:val="21"/>
          <w:highlight w:val="none"/>
          <w:u w:val="single"/>
        </w:rPr>
        <w:t xml:space="preserve">按通用条款执行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bookmarkStart w:id="247" w:name="EB0f0fd06d4d82435bb1c4524a22e179c5"/>
      <w:r>
        <w:rPr>
          <w:rFonts w:hint="eastAsia" w:ascii="仿宋" w:hAnsi="仿宋" w:eastAsia="仿宋" w:cs="仿宋"/>
          <w:sz w:val="21"/>
          <w:szCs w:val="21"/>
          <w:highlight w:val="none"/>
        </w:rPr>
        <w:t xml:space="preserve">工程范围需要的试车的</w:t>
      </w:r>
      <w:bookmarkEnd w:id="247"/>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（1）单机无负荷试车费用由</w:t>
      </w:r>
      <w:bookmarkStart w:id="248" w:name="EBbc23ba363bce43cebfcf2990577bc549"/>
      <w:r>
        <w:rPr>
          <w:rFonts w:hint="eastAsia" w:ascii="仿宋" w:hAnsi="仿宋" w:eastAsia="仿宋" w:cs="仿宋"/>
          <w:sz w:val="21"/>
          <w:szCs w:val="21"/>
          <w:highlight w:val="none"/>
          <w:u w:val="single"/>
        </w:rPr>
        <w:t xml:space="preserve">承包人</w:t>
      </w:r>
      <w:bookmarkEnd w:id="248"/>
      <w:r>
        <w:rPr>
          <w:rFonts w:hint="eastAsia" w:ascii="仿宋" w:hAnsi="仿宋" w:eastAsia="仿宋" w:cs="仿宋"/>
          <w:sz w:val="21"/>
          <w:szCs w:val="21"/>
          <w:highlight w:val="none"/>
        </w:rPr>
        <w:t xml:space="preserve">承担；</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（2）无负荷联动试车费用由</w:t>
      </w:r>
      <w:bookmarkStart w:id="249" w:name="EB1e3f7e61b1b6467d8a525c011923fd1b"/>
      <w:r>
        <w:rPr>
          <w:rFonts w:hint="eastAsia" w:ascii="仿宋" w:hAnsi="仿宋" w:eastAsia="仿宋" w:cs="仿宋"/>
          <w:sz w:val="21"/>
          <w:szCs w:val="21"/>
          <w:highlight w:val="none"/>
          <w:u w:val="single"/>
        </w:rPr>
        <w:t xml:space="preserve">承包人</w:t>
      </w:r>
      <w:bookmarkEnd w:id="249"/>
      <w:r>
        <w:rPr>
          <w:rFonts w:hint="eastAsia" w:ascii="仿宋" w:hAnsi="仿宋" w:eastAsia="仿宋" w:cs="仿宋"/>
          <w:sz w:val="21"/>
          <w:szCs w:val="21"/>
          <w:highlight w:val="none"/>
        </w:rPr>
        <w:t xml:space="preserve">承担。</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13.3.3 投料试车</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关于投料试车相关事项的约定：</w:t>
      </w:r>
      <w:r>
        <w:rPr>
          <w:rFonts w:hint="eastAsia" w:ascii="仿宋" w:hAnsi="仿宋" w:eastAsia="仿宋" w:cs="仿宋"/>
          <w:sz w:val="21"/>
          <w:szCs w:val="21"/>
          <w:highlight w:val="none"/>
          <w:u w:val="single"/>
        </w:rPr>
        <w:t xml:space="preserve">按通用条款执行</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13.6 竣工退场</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13.6.1 竣工退场</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1、承包人在取得工程竣工验收证书后14天内退场，并对工程本身及施工场地进行全面清理，做到工完场清，如有遗留物将作无主处理，竣工清场费用已包含在投标报价中，发包人不另行支付。</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2、竣工退场清理标准应征得发包人同意，否则发生再清理的费用由承包人全部承担。</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承包人未按发包人要求清场或者清场未达到合同约定的，发包人有权委托第三方进行清场，所发生的实际费用由发包人直接在承包人合同价款中扣减，同时承包人须按所发生的实际费用的三倍金额向发包人支付违约金。</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施工场地按以下要求进行清理，直至发包人验收合格为止，包括但不限于：（1）施工场地内残留的垃圾已全部清除出场；（2）临时工程及本合同项下工程已拆除（发包人要求保留的除外），场地已按合同要求进行清理、平整或复原；（3）应撤离的承包人设备和剩余的材料，包括废弃的施工设备和材料，已按计划撤离施工场地；（4）工程建筑物周边及其附近道路、河道的施工堆积物，已按发包人指示全部清理。</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5、承包人因自身原因延误竣工退场的，须按人民币10000元/天的标准向发包人支付违约金，延误竣工退场累计达14天的，发包人有权自行委托地方进行清场且无须告知承包人，由此引起的经济损失及法律责任由承包人全部自行承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2"/>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t xml:space="preserve">14. 竣工结算</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14.1 竣工结算申请</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承包人提交竣工结算申请单的期限：</w:t>
      </w:r>
      <w:r>
        <w:rPr>
          <w:rFonts w:hint="eastAsia" w:ascii="仿宋" w:hAnsi="仿宋" w:eastAsia="仿宋" w:cs="仿宋"/>
          <w:sz w:val="21"/>
          <w:szCs w:val="21"/>
          <w:highlight w:val="none"/>
          <w:u w:val="single"/>
        </w:rPr>
        <w:t xml:space="preserve">本工程验收合格后28天内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竣工结算申请单应包括的内容：</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1、承包人应提交伍套完整的竣工结算资料，以上所指伍套的定义为：纸质材料伍套，电子材料伍套（以光盘形式存储），承包人延误提交上述材料的，须按人民币5000元/天的标准向发包人支付违约金。</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竣工验收资料包括但不限于：（1）施工合同、补充协议、承包人相关承诺（如有）；（2）成交通知书；（3）</w:t>
      </w:r>
      <w:r>
        <w:rPr>
          <w:rFonts w:hint="eastAsia" w:ascii="仿宋" w:hAnsi="仿宋" w:eastAsia="仿宋" w:cs="仿宋"/>
          <w:sz w:val="21"/>
          <w:szCs w:val="21"/>
          <w:highlight w:val="none"/>
          <w:u w:val="single"/>
          <w:lang w:eastAsia="zh-CN"/>
        </w:rPr>
        <w:t xml:space="preserve">竞争性磋商文件</w:t>
      </w:r>
      <w:r>
        <w:rPr>
          <w:rFonts w:hint="eastAsia" w:ascii="仿宋" w:hAnsi="仿宋" w:eastAsia="仿宋" w:cs="仿宋"/>
          <w:sz w:val="21"/>
          <w:szCs w:val="21"/>
          <w:highlight w:val="none"/>
          <w:u w:val="single"/>
        </w:rPr>
        <w:t xml:space="preserve">、澄清答疑文件、响应文件；（4）施工图设计及其相关报审材料；（5）竣工图纸（须提供DWG和PDF两种格式）、图纸会审记录、工程签证、技术核定单、设计变更等；（6）开工、竣工报告；（7）竣工验收证明；（8）工程影像资料；（9）现场安全文明施工措施费用考评表；（10）施工水电费用等；（11）各种有关工程质量</w:t>
      </w:r>
      <w:r>
        <w:rPr>
          <w:rFonts w:hint="eastAsia" w:ascii="仿宋" w:hAnsi="仿宋" w:eastAsia="仿宋" w:cs="仿宋"/>
          <w:sz w:val="21"/>
          <w:szCs w:val="21"/>
          <w:highlight w:val="none"/>
          <w:u w:val="single"/>
        </w:rPr>
        <w:t xml:space="preserve">、安全、工期等奖罚及相关资料；（12）竣工结算资料（含结算书、工程量计算书、钢筋翻样单、变更单、图纸会审、签证单、联系单、电子光盘等）；（13）奖罚、代扣代缴费等各类费用相关的扣款单及汇总表盖章；（14）经与发包人核对并由双方确认的实际领用的甲供材（若有）清单及汇总表（包含材料数量、单价和总价）；（15）供货单；（16）结算人员授权委托书；（17）发包人认为需要递交的其他材料。结算资料应一次性报齐，承包人在审核过程中不允许增加或补充，承包人资料遗漏的，属于承包人的主动让利行为，具体报送要求按发包人要求执行。</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3、承包人提交的竣工结算资料除电子光盘外均须装订成册并加盖公章方为有效，竣工结算报价部分须采用未来计价软件计价，投标报价、竣工结算书、工程量计算书应专门提供电子版，并刻录光盘，否则视为承包人未能竣工结算资料。</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4、承包人在计算工程量时必须按竣工图分专业计算，竣工图以外的变更签证部分，分专业另行计算。变更签证凡在竣工图上标明的，不得重复计算，竣工图纸上已能反映的，不得再以签证形式提出。</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14.2 竣工结算审核</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发包人审批竣工付款申请单的期限：</w:t>
      </w:r>
      <w:r>
        <w:rPr>
          <w:rFonts w:hint="eastAsia" w:ascii="仿宋" w:hAnsi="仿宋" w:eastAsia="仿宋" w:cs="仿宋"/>
          <w:sz w:val="21"/>
          <w:szCs w:val="21"/>
          <w:highlight w:val="none"/>
          <w:u w:val="single"/>
        </w:rPr>
        <w:t xml:space="preserve">在承包人提供全套完整结算资料后，审计单位应于90天内完成工程量复核、合同外增加工作量复核等审计工作，并出具初步审核意见。审核意见经发包人确认后反馈承包人，承包人应在28天内完成意见反馈，并将反馈意见以书面形式送达发包人及审计单位，审计单位自收到反馈意见后28天内根据反馈意见进行审计核对，并形成初步审核报告，并在报经发包人确认后的28天内出具审计报告。承包人逾期未送达审核反馈意见的，视为对审核意见无异议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发包人完成竣工付款的期限：</w:t>
      </w:r>
      <w:r>
        <w:rPr>
          <w:rFonts w:hint="eastAsia" w:ascii="仿宋" w:hAnsi="仿宋" w:eastAsia="仿宋" w:cs="仿宋"/>
          <w:sz w:val="21"/>
          <w:szCs w:val="21"/>
          <w:highlight w:val="none"/>
          <w:u w:val="single"/>
        </w:rPr>
        <w:t xml:space="preserve">按专用合同条款12.4.1执行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关于竣工付款证书异议部分复核的方式和程序：</w:t>
      </w:r>
      <w:r>
        <w:rPr>
          <w:rFonts w:hint="eastAsia" w:ascii="仿宋" w:hAnsi="仿宋" w:eastAsia="仿宋" w:cs="仿宋"/>
          <w:sz w:val="21"/>
          <w:szCs w:val="21"/>
          <w:highlight w:val="none"/>
          <w:u w:val="single"/>
        </w:rPr>
        <w:t xml:space="preserve"> 对于有异议部分，承包人应在收到发包人签认的竣工付款证书后7天内提出异议，并由合同当事人按照专用合同条款约定的方式和程序进行复核或按照专用合同条款第20条的约定处理；对于无异议部分，发包人应签发临时竣工付款证书，并按本合同完成付款。承包人逾期未提出异议的，视为认可发包人的审批结果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14.4 最终结清</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14.4.1 最终结清申请单</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承包人提交最终结清申请单的份数：</w:t>
      </w:r>
      <w:r>
        <w:rPr>
          <w:rFonts w:hint="eastAsia" w:ascii="仿宋" w:hAnsi="仿宋" w:eastAsia="仿宋" w:cs="仿宋"/>
          <w:sz w:val="21"/>
          <w:szCs w:val="21"/>
          <w:highlight w:val="none"/>
          <w:u w:val="single"/>
        </w:rPr>
        <w:t xml:space="preserve">  伍份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承包人提交最终结算申请单的期限：</w:t>
      </w:r>
      <w:r>
        <w:rPr>
          <w:rFonts w:hint="eastAsia" w:ascii="仿宋" w:hAnsi="仿宋" w:eastAsia="仿宋" w:cs="仿宋"/>
          <w:sz w:val="21"/>
          <w:szCs w:val="21"/>
          <w:highlight w:val="none"/>
          <w:u w:val="single"/>
        </w:rPr>
        <w:t xml:space="preserve">在缺陷责任期终止证书颁发后7天内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14.4.2 最终结清证书和支付</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（1）发包人完成最终结清申请单的审批并颁发最终结清证书的期限：</w:t>
      </w:r>
      <w:r>
        <w:rPr>
          <w:rFonts w:hint="eastAsia" w:ascii="仿宋" w:hAnsi="仿宋" w:eastAsia="仿宋" w:cs="仿宋"/>
          <w:sz w:val="21"/>
          <w:szCs w:val="21"/>
          <w:highlight w:val="none"/>
          <w:u w:val="single"/>
        </w:rPr>
        <w:t xml:space="preserve">收到承包人提交的最终结清申请单后14天内完成审批，并向承包人颁发最终结清证书</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（2）发包人完成支付的期限：</w:t>
      </w:r>
      <w:r>
        <w:rPr>
          <w:rFonts w:hint="eastAsia" w:ascii="仿宋" w:hAnsi="仿宋" w:eastAsia="仿宋" w:cs="仿宋"/>
          <w:sz w:val="21"/>
          <w:szCs w:val="21"/>
          <w:highlight w:val="none"/>
          <w:u w:val="single"/>
        </w:rPr>
        <w:t xml:space="preserve">颁发最终结清证书后14天内</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15. 缺陷责任期与保修</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15.2缺陷责任期</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缺陷责任期的具体期限：</w:t>
      </w:r>
      <w:r>
        <w:rPr>
          <w:rFonts w:hint="eastAsia" w:ascii="仿宋" w:hAnsi="仿宋" w:eastAsia="仿宋" w:cs="仿宋"/>
          <w:sz w:val="21"/>
          <w:szCs w:val="21"/>
          <w:highlight w:val="none"/>
          <w:u w:val="single"/>
        </w:rPr>
        <w:t xml:space="preserve">自竣工验收合格之日起</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年</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15.3 质量保证金</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yellow"/>
        </w:rPr>
      </w:pPr>
      <w:r>
        <w:rPr>
          <w:rFonts w:hint="eastAsia" w:ascii="仿宋" w:hAnsi="仿宋" w:eastAsia="仿宋" w:cs="仿宋"/>
          <w:sz w:val="21"/>
          <w:szCs w:val="21"/>
          <w:highlight w:val="none"/>
        </w:rPr>
        <w:t xml:space="preserve">关于是否扣留质量保证金的约定：</w:t>
      </w:r>
      <w:r>
        <w:rPr>
          <w:rFonts w:hint="eastAsia" w:ascii="仿宋" w:hAnsi="仿宋" w:eastAsia="仿宋" w:cs="仿宋"/>
          <w:sz w:val="21"/>
          <w:szCs w:val="21"/>
          <w:highlight w:val="none"/>
          <w:u w:val="single"/>
        </w:rPr>
        <w:t xml:space="preserve"> 乙方按审定结算价款的 3% 向甲方指定账户缴纳工程质保金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yellow"/>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在工程项目竣工前，承包人按专用合同条款第3.7条提供履约担保的，发包人不得同时预留工程质量保证金。</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15.3.1 承包人提供质量保证金的方式</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质量保证金采用以下第</w:t>
      </w:r>
      <w:r>
        <w:rPr>
          <w:rFonts w:hint="eastAsia" w:ascii="仿宋" w:hAnsi="仿宋" w:eastAsia="仿宋" w:cs="仿宋"/>
          <w:sz w:val="21"/>
          <w:szCs w:val="21"/>
          <w:highlight w:val="none"/>
          <w:u w:val="single"/>
          <w:lang w:val="en-US" w:eastAsia="zh-CN"/>
        </w:rPr>
        <w:t xml:space="preserve"> 3 </w:t>
      </w:r>
      <w:r>
        <w:rPr>
          <w:rFonts w:hint="eastAsia" w:ascii="仿宋" w:hAnsi="仿宋" w:eastAsia="仿宋" w:cs="仿宋"/>
          <w:sz w:val="21"/>
          <w:szCs w:val="21"/>
          <w:highlight w:val="none"/>
        </w:rPr>
        <w:t xml:space="preserve">种方式：</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（1）质量保证金保函，保证金额为：</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%的工程款；</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（3）其他方式：</w:t>
      </w:r>
      <w:r>
        <w:rPr>
          <w:rFonts w:hint="eastAsia" w:ascii="仿宋" w:hAnsi="仿宋" w:eastAsia="仿宋" w:cs="仿宋"/>
          <w:sz w:val="21"/>
          <w:szCs w:val="21"/>
          <w:highlight w:val="none"/>
          <w:u w:val="single"/>
        </w:rPr>
        <w:t xml:space="preserve"> 乙方按审定结算价款的 3% 向甲方指定账户缴纳工程质保金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15.3.2 质量保证金的扣留 </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质量保证金的扣留采取以下第</w:t>
      </w:r>
      <w:r>
        <w:rPr>
          <w:rFonts w:hint="eastAsia" w:ascii="仿宋" w:hAnsi="仿宋" w:eastAsia="仿宋" w:cs="仿宋"/>
          <w:sz w:val="21"/>
          <w:szCs w:val="21"/>
          <w:highlight w:val="none"/>
          <w:u w:val="single"/>
        </w:rPr>
        <w:t xml:space="preserve"> （3） </w:t>
      </w:r>
      <w:r>
        <w:rPr>
          <w:rFonts w:hint="eastAsia" w:ascii="仿宋" w:hAnsi="仿宋" w:eastAsia="仿宋" w:cs="仿宋"/>
          <w:sz w:val="21"/>
          <w:szCs w:val="21"/>
          <w:highlight w:val="none"/>
        </w:rPr>
        <w:t xml:space="preserve">种方式：</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（1）在支付工程进度款时逐次扣留，在此情形下，质量保证金的计算基数不包括预付款的支付、扣回以及价格调整的金额；</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（2）工程竣工结算时一次性扣留质量保证金；</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（3）其他扣留方式</w:t>
      </w:r>
      <w:r>
        <w:rPr>
          <w:rFonts w:hint="eastAsia" w:ascii="仿宋" w:hAnsi="仿宋" w:eastAsia="仿宋" w:cs="仿宋"/>
          <w:sz w:val="21"/>
          <w:szCs w:val="21"/>
          <w:highlight w:val="none"/>
          <w:lang w:eastAsia="zh-CN"/>
        </w:rPr>
        <w:t xml:space="preserve">：乙方按审定结算价款的 3% 向甲方指定账户缴纳工程质保金</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关于质量保证金的补充约定：</w:t>
      </w:r>
      <w:r>
        <w:rPr>
          <w:rFonts w:hint="eastAsia" w:ascii="仿宋" w:hAnsi="仿宋" w:eastAsia="仿宋" w:cs="仿宋"/>
          <w:sz w:val="21"/>
          <w:szCs w:val="21"/>
          <w:highlight w:val="none"/>
          <w:u w:val="single"/>
        </w:rPr>
        <w:t xml:space="preserve">1、如承包人的质量保证金不能满足维修费用要求时，承包人应向发包人补齐不足部分，但不免除承包人对工程损失的赔偿责任及后续质保责任；承包人拒绝补齐的，发包人可通过司法程序追究承包人相关责任和费用。</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2、因承包人原因致使工程在合理使用期限内造成人身和财产损害的，承包人应承担损害赔偿责任</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15.4保修</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15.4.1 保修责任</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工程保修期为：</w:t>
      </w:r>
      <w:r>
        <w:rPr>
          <w:rFonts w:hint="eastAsia" w:ascii="仿宋" w:hAnsi="仿宋" w:eastAsia="仿宋" w:cs="仿宋"/>
          <w:sz w:val="21"/>
          <w:szCs w:val="21"/>
          <w:highlight w:val="none"/>
          <w:u w:val="single"/>
        </w:rPr>
        <w:t xml:space="preserve">详见本项目《工程质量保修书》</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15.4.3 修复通知</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承包人收到保修通知并到达工程现场的合理时间：</w:t>
      </w:r>
      <w:r>
        <w:rPr>
          <w:rFonts w:hint="eastAsia" w:ascii="仿宋" w:hAnsi="仿宋" w:eastAsia="仿宋" w:cs="仿宋"/>
          <w:sz w:val="21"/>
          <w:szCs w:val="21"/>
          <w:highlight w:val="none"/>
          <w:u w:val="single"/>
        </w:rPr>
        <w:t xml:space="preserve">1、属于保修范围和内容的项目，承包人应在接到修理通知之日后7天内派人处理，承包人不在约定期限内派人处理的，发包人可委托第三方进行处理，保修费用从承包人的质量保证金中扣除，承包人对第三方的保修质量无条件认可。同时，承包人还须按实际发生的修理费用的两倍向发包人支付违约金。</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u w:val="single"/>
        </w:rPr>
        <w:t xml:space="preserve">2、发生须紧急抢修事故的，承包人接到事故通知后，应立即到达事故现场抢修</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b/>
          <w:sz w:val="21"/>
          <w:szCs w:val="21"/>
          <w:highlight w:val="none"/>
        </w:rPr>
        <w:t xml:space="preserve">16. 违约</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 发包人违约</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16.1.1发包人违约的情形</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发包人违约的其他情形：</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16.1.2 发包人违约的责任</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发包人违约责任的承担方式和计算方法：</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（1）因发包人原因未能在计划开工日期前7天内下达开工通知的违约责任：</w:t>
      </w:r>
      <w:r>
        <w:rPr>
          <w:rFonts w:hint="eastAsia" w:ascii="仿宋" w:hAnsi="仿宋" w:eastAsia="仿宋" w:cs="仿宋"/>
          <w:sz w:val="21"/>
          <w:szCs w:val="21"/>
          <w:highlight w:val="none"/>
          <w:u w:val="single"/>
        </w:rPr>
        <w:t xml:space="preserve">发包人同意顺延工期，但不赔偿经济损失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（2）因发包人原因未能按合同约定支付合同价款的违约责任：</w:t>
      </w:r>
      <w:r>
        <w:rPr>
          <w:rFonts w:hint="eastAsia" w:ascii="仿宋" w:hAnsi="仿宋" w:eastAsia="仿宋" w:cs="仿宋"/>
          <w:sz w:val="21"/>
          <w:szCs w:val="21"/>
          <w:highlight w:val="none"/>
          <w:u w:val="single"/>
        </w:rPr>
        <w:t xml:space="preserve">双方协商解决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（3）发包人违反第10.1款〔变更的范围〕第（2）项约定，自行实施被取消的工作或转由他人实施的违约责任：</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sz w:val="21"/>
          <w:szCs w:val="21"/>
          <w:highlight w:val="none"/>
          <w:u w:val="single"/>
        </w:rPr>
        <w:t xml:space="preserve">发包人同意顺延工期，但不赔偿经济损失</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（5）因发包人违反合同约定造成暂停施工的违约责任：</w:t>
      </w:r>
      <w:r>
        <w:rPr>
          <w:rFonts w:hint="eastAsia" w:ascii="仿宋" w:hAnsi="仿宋" w:eastAsia="仿宋" w:cs="仿宋"/>
          <w:sz w:val="21"/>
          <w:szCs w:val="21"/>
          <w:highlight w:val="none"/>
          <w:u w:val="single"/>
        </w:rPr>
        <w:t xml:space="preserve">发包人同意顺延工期，但不赔偿经济损失</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（6）发包人无正当理由没有在约定期限内发出复工指示，导致承包人无法复工的违约责任：</w:t>
      </w:r>
      <w:r>
        <w:rPr>
          <w:rFonts w:hint="eastAsia" w:ascii="仿宋" w:hAnsi="仿宋" w:eastAsia="仿宋" w:cs="仿宋"/>
          <w:sz w:val="21"/>
          <w:szCs w:val="21"/>
          <w:highlight w:val="none"/>
          <w:u w:val="single"/>
        </w:rPr>
        <w:t xml:space="preserve">发包人同意顺延工期，但不赔偿经济损失</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（7）其他：</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16.1.3 因发包人违约解除合同</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承包人按16.1.1项〔发包人违约的情形〕约定暂停施工满</w:t>
      </w:r>
      <w:r>
        <w:rPr>
          <w:rFonts w:hint="eastAsia" w:ascii="仿宋" w:hAnsi="仿宋" w:eastAsia="仿宋" w:cs="仿宋"/>
          <w:sz w:val="21"/>
          <w:szCs w:val="21"/>
          <w:highlight w:val="none"/>
          <w:u w:val="single"/>
        </w:rPr>
        <w:t xml:space="preserve">90</w:t>
      </w:r>
      <w:r>
        <w:rPr>
          <w:rFonts w:hint="eastAsia" w:ascii="仿宋" w:hAnsi="仿宋" w:eastAsia="仿宋" w:cs="仿宋"/>
          <w:sz w:val="21"/>
          <w:szCs w:val="21"/>
          <w:highlight w:val="none"/>
        </w:rPr>
        <w:t xml:space="preserve">天后发包人仍不纠正其违约行为并致使合同目的不能实现的，承包人有权解除合同。</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16.2 承包人违约</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16.2.1 承包人违约的情形</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承包人违约的其他情形：</w:t>
      </w:r>
      <w:r>
        <w:rPr>
          <w:rFonts w:hint="eastAsia" w:ascii="仿宋" w:hAnsi="仿宋" w:eastAsia="仿宋" w:cs="仿宋"/>
          <w:sz w:val="21"/>
          <w:szCs w:val="21"/>
          <w:highlight w:val="none"/>
          <w:u w:val="single"/>
        </w:rPr>
        <w:t xml:space="preserve">本合同没有列明，但按照国家法律、法规、规章、办法、行业规范、技术标准等，属于承包人违约的其他情形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16.2.2承包人违约的责任</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承包人违约责任的承担方式和计算方法：</w:t>
      </w:r>
      <w:r>
        <w:rPr>
          <w:rFonts w:hint="eastAsia" w:ascii="仿宋" w:hAnsi="仿宋" w:eastAsia="仿宋" w:cs="仿宋"/>
          <w:sz w:val="21"/>
          <w:szCs w:val="21"/>
          <w:highlight w:val="none"/>
          <w:u w:val="single"/>
        </w:rPr>
        <w:t xml:space="preserve">发包人有权视情节轻重，要求承包人按人民币2000元/次-20000元/次的标准向发包人支付违约金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16.2.3 因承包人违约解除合同</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关于承包人违约解除合同的特别约定：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发包人继续使用承包人在施工现场的材料、设备、临时工程、承包人文件和由承包人或以其名义编制的其他文件的费用承担方式：</w:t>
      </w:r>
      <w:r>
        <w:rPr>
          <w:rFonts w:hint="eastAsia" w:ascii="仿宋" w:hAnsi="仿宋" w:eastAsia="仿宋" w:cs="仿宋"/>
          <w:sz w:val="21"/>
          <w:szCs w:val="21"/>
          <w:highlight w:val="none"/>
          <w:u w:val="single"/>
        </w:rPr>
        <w:t xml:space="preserve">相关费用已包含在投标报价中，发包人不另行支付</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17. 不可抗力 </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17.1 不可抗力的确认</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除通用合同条款约定的不可抗力事件之外，视为不可抗力的其他情形： </w:t>
      </w:r>
      <w:r>
        <w:rPr>
          <w:rFonts w:hint="eastAsia" w:ascii="仿宋" w:hAnsi="仿宋" w:eastAsia="仿宋" w:cs="仿宋"/>
          <w:sz w:val="21"/>
          <w:szCs w:val="21"/>
          <w:highlight w:val="none"/>
          <w:u w:val="single"/>
        </w:rPr>
        <w:t xml:space="preserve">1、自然灾害、战争、动乱、空中飞行物体坠落或其他非发包人承包人责任造成的爆炸、火灾；2、九级及以上的持续1小时以上的台风；3度及以上地震烈度等情况。风、雨、雪、洪、震等自然灾害按50年一遇为不可抗力。</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single"/>
        </w:rPr>
        <w:t xml:space="preserve">不可抗力事件发生后，承包人应立即通知发包人、监理人，并在力所能及的条件下迅速采取措施，尽力减少损失。发包人应协助承包方采取措施。承包人应在不可抗力事件结束后48小时内向监理人通报受害情况和损失情况及预计清理和修复的费用。</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17.4 因不可抗力解除合同</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合同解除后，发包人应在商定或确定发包人应支付款项后</w:t>
      </w:r>
      <w:r>
        <w:rPr>
          <w:rFonts w:hint="eastAsia" w:ascii="仿宋" w:hAnsi="仿宋" w:eastAsia="仿宋" w:cs="仿宋"/>
          <w:sz w:val="21"/>
          <w:szCs w:val="21"/>
          <w:highlight w:val="none"/>
          <w:u w:val="single"/>
        </w:rPr>
        <w:t xml:space="preserve">120</w:t>
      </w:r>
      <w:r>
        <w:rPr>
          <w:rFonts w:hint="eastAsia" w:ascii="仿宋" w:hAnsi="仿宋" w:eastAsia="仿宋" w:cs="仿宋"/>
          <w:sz w:val="21"/>
          <w:szCs w:val="21"/>
          <w:highlight w:val="none"/>
        </w:rPr>
        <w:t xml:space="preserve">天内完成款项的支付。</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18. 保险</w:t>
      </w:r>
      <w:r>
        <w:rPr>
          <w:rFonts w:hint="eastAsia" w:ascii="仿宋" w:hAnsi="仿宋" w:eastAsia="仿宋" w:cs="仿宋"/>
          <w:b/>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关于工程保险的特别约定：</w:t>
      </w:r>
      <w:r>
        <w:rPr>
          <w:rFonts w:hint="eastAsia" w:ascii="仿宋" w:hAnsi="仿宋" w:eastAsia="仿宋" w:cs="仿宋"/>
          <w:sz w:val="21"/>
          <w:szCs w:val="21"/>
          <w:highlight w:val="none"/>
          <w:u w:val="single"/>
        </w:rPr>
        <w:t xml:space="preserve">承包人必须按国家或地方相关规定为从事危险作业的职工办理意外伤害保险，并为施工场地内自有人员生命财产和施工机械设备办理保险，承担保险责任。未办理保险的，发包人将要求承包人停工直至相关保险手续办妥，由此产生的工期延误不得顺延，延误责任由承包人承担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18.3 其他保险</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关于其他保险的约定：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承包人是否应为其施工设备等办理财产保险：</w:t>
      </w:r>
      <w:r>
        <w:rPr>
          <w:rFonts w:hint="eastAsia" w:ascii="仿宋" w:hAnsi="仿宋" w:eastAsia="仿宋" w:cs="仿宋"/>
          <w:sz w:val="21"/>
          <w:szCs w:val="21"/>
          <w:highlight w:val="none"/>
          <w:u w:val="single"/>
        </w:rPr>
        <w:t xml:space="preserve">  是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18.7 通知义务</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关于变更保险合同时的通知义务的约定：</w:t>
      </w:r>
      <w:bookmarkStart w:id="250" w:name="EBcd2a6700002044be925c31f763a50368"/>
      <w:r>
        <w:rPr>
          <w:rFonts w:hint="eastAsia" w:ascii="仿宋" w:hAnsi="仿宋" w:eastAsia="仿宋" w:cs="仿宋"/>
          <w:sz w:val="21"/>
          <w:szCs w:val="21"/>
          <w:highlight w:val="none"/>
          <w:u w:val="single"/>
        </w:rPr>
        <w:t xml:space="preserve">承包人变更除工伤保险之外的保险合同时，应事先征得发包人同意，并通知监理人。保险事故发生时，投保人应按照保险合同规定的条件和期限及时向保险人报告。发包人和承包人应当在知道保险事故发生后及时通知对方</w:t>
      </w:r>
      <w:bookmarkEnd w:id="250"/>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20. 争议解决</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20.3 争议评审</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合同当事人是否同意将工程争议提交争议评审小组决定：</w:t>
      </w:r>
      <w:r>
        <w:rPr>
          <w:rFonts w:hint="eastAsia" w:ascii="仿宋" w:hAnsi="仿宋" w:eastAsia="仿宋" w:cs="仿宋"/>
          <w:sz w:val="21"/>
          <w:szCs w:val="21"/>
          <w:highlight w:val="none"/>
          <w:u w:val="single"/>
        </w:rPr>
        <w:t xml:space="preserve">  否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20.3.1 争议评审小组的确定</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争议评审小组成员的确定：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选定争议评审员的期限：</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争议评审小组成员的报酬承担方式：</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其他事项的约定：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20.3.2 争议评审小组的决定</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合同当事人关于本项的约定：</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20.4仲裁或诉讼</w:t>
      </w:r>
      <w:r>
        <w:rPr>
          <w:rFonts w:hint="eastAsia" w:ascii="仿宋" w:hAnsi="仿宋" w:eastAsia="仿宋" w:cs="仿宋"/>
          <w:sz w:val="21"/>
          <w:szCs w:val="21"/>
          <w:highlight w:val="none"/>
        </w:rPr>
      </w:r>
      <w:r/>
    </w:p>
    <w:p>
      <w:pPr>
        <w:pStyle w:val="1109"/>
        <w:ind w:firstLine="420"/>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因合同及合同有关事项发生的争议，按下列第</w:t>
      </w:r>
      <w:r>
        <w:rPr>
          <w:rFonts w:hint="eastAsia" w:ascii="仿宋" w:hAnsi="仿宋" w:eastAsia="仿宋" w:cs="仿宋"/>
          <w:sz w:val="21"/>
          <w:szCs w:val="21"/>
          <w:highlight w:val="none"/>
          <w:u w:val="single"/>
        </w:rPr>
        <w:t xml:space="preserve">2</w:t>
      </w:r>
      <w:r>
        <w:rPr>
          <w:rFonts w:hint="eastAsia" w:ascii="仿宋" w:hAnsi="仿宋" w:eastAsia="仿宋" w:cs="仿宋"/>
          <w:sz w:val="21"/>
          <w:szCs w:val="21"/>
          <w:highlight w:val="none"/>
        </w:rPr>
        <w:t xml:space="preserve">种方式解决：</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（1）向</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仲裁委员会申请仲裁；</w:t>
      </w:r>
      <w:r>
        <w:rPr>
          <w:rFonts w:hint="eastAsia" w:ascii="仿宋" w:hAnsi="仿宋" w:eastAsia="仿宋" w:cs="仿宋"/>
          <w:sz w:val="21"/>
          <w:szCs w:val="21"/>
          <w:highlight w:val="none"/>
        </w:rPr>
      </w:r>
      <w:r/>
    </w:p>
    <w:p>
      <w:pPr>
        <w:pStyle w:val="1109"/>
        <w:ind w:firstLine="420"/>
        <w:jc w:val="left"/>
        <w:keepLines w:val="0"/>
        <w:keepNext w:val="0"/>
        <w:pageBreakBefore w:val="0"/>
        <w:spacing w:line="360" w:lineRule="auto"/>
        <w:rPr>
          <w:rFonts w:ascii="宋体" w:hAnsi="宋体"/>
          <w:b/>
          <w:bCs/>
          <w:smallCaps/>
          <w:spacing w:val="5"/>
          <w:highlight w:val="none"/>
          <w:u w:val="single"/>
        </w:rPr>
      </w:pPr>
      <w:r>
        <w:rPr>
          <w:rFonts w:hint="eastAsia" w:ascii="仿宋" w:hAnsi="仿宋" w:eastAsia="仿宋" w:cs="仿宋"/>
          <w:sz w:val="21"/>
          <w:szCs w:val="21"/>
          <w:highlight w:val="none"/>
        </w:rPr>
        <w:t xml:space="preserve">（2）向</w:t>
      </w:r>
      <w:r>
        <w:rPr>
          <w:rFonts w:hint="eastAsia" w:ascii="仿宋" w:hAnsi="仿宋" w:eastAsia="仿宋" w:cs="仿宋"/>
          <w:sz w:val="21"/>
          <w:szCs w:val="21"/>
          <w:highlight w:val="none"/>
          <w:u w:val="single"/>
        </w:rPr>
        <w:t xml:space="preserve"> 工程所在地</w:t>
      </w:r>
      <w:r>
        <w:rPr>
          <w:rFonts w:hint="eastAsia" w:ascii="仿宋" w:hAnsi="仿宋" w:eastAsia="仿宋" w:cs="仿宋"/>
          <w:sz w:val="21"/>
          <w:szCs w:val="21"/>
          <w:highlight w:val="none"/>
        </w:rPr>
        <w:t xml:space="preserve">人民法院起诉。</w:t>
      </w:r>
      <w:r>
        <w:rPr>
          <w:rFonts w:ascii="宋体" w:hAnsi="宋体"/>
          <w:b/>
          <w:bCs/>
          <w:smallCaps/>
          <w:spacing w:val="5"/>
          <w:highlight w:val="none"/>
          <w:u w:val="single"/>
        </w:rPr>
      </w:r>
      <w:r/>
    </w:p>
    <w:p>
      <w:pPr>
        <w:pStyle w:val="1109"/>
        <w:ind w:firstLine="562"/>
        <w:jc w:val="left"/>
        <w:spacing w:line="360" w:lineRule="auto"/>
        <w:rPr>
          <w:rFonts w:ascii="宋体" w:hAnsi="宋体"/>
          <w:b/>
          <w:sz w:val="28"/>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1"/>
      </w:pPr>
      <w:r/>
      <w:bookmarkStart w:id="251" w:name="_Toc164181462"/>
      <w:r>
        <w:rPr>
          <w:rFonts w:ascii="宋体" w:hAnsi="宋体"/>
          <w:b/>
          <w:sz w:val="28"/>
          <w:szCs w:val="24"/>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bookmarkEnd w:id="251"/>
      <w:r>
        <w:rPr>
          <w:rFonts w:hint="eastAsia" w:ascii="仿宋" w:hAnsi="仿宋" w:eastAsia="仿宋" w:cs="仿宋"/>
          <w:sz w:val="21"/>
          <w:szCs w:val="21"/>
          <w:highlight w:val="none"/>
        </w:rPr>
        <w:t xml:space="preserve">附件1：    </w:t>
      </w:r>
      <w:r>
        <w:rPr>
          <w:rFonts w:hint="eastAsia" w:ascii="仿宋" w:hAnsi="仿宋" w:eastAsia="仿宋" w:cs="仿宋"/>
          <w:sz w:val="21"/>
          <w:szCs w:val="21"/>
          <w:highlight w:val="none"/>
        </w:rPr>
      </w:r>
      <w:r/>
    </w:p>
    <w:p>
      <w:pPr>
        <w:pStyle w:val="1109"/>
        <w:ind w:firstLine="420"/>
        <w:jc w:val="center"/>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工程质量保修书</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发包人（全称）：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承包人（全称）：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发包人和承包人根据《中华人民共和国建筑法》和《建设工程质量管理条例》，经协商一致就</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（工程全称）签订工程质量保修书。</w:t>
      </w:r>
      <w:r>
        <w:rPr>
          <w:rFonts w:hint="eastAsia" w:ascii="仿宋" w:hAnsi="仿宋" w:eastAsia="仿宋" w:cs="仿宋"/>
          <w:sz w:val="21"/>
          <w:szCs w:val="21"/>
          <w:highlight w:val="none"/>
        </w:rPr>
      </w:r>
      <w:r/>
    </w:p>
    <w:p>
      <w:pPr>
        <w:pStyle w:val="1109"/>
        <w:ind w:firstLine="422"/>
        <w:keepLines w:val="0"/>
        <w:keepNext w:val="0"/>
        <w:pageBreakBefore w:val="0"/>
        <w:spacing w:line="360" w:lineRule="auto"/>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一、工程质量保修范围和内容</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承包人在质量保修期内，按照有关法律规定和合同约定，承担工程质量保修责任。</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sz w:val="21"/>
          <w:szCs w:val="21"/>
          <w:highlight w:val="none"/>
          <w:u w:val="single"/>
        </w:rPr>
        <w:t xml:space="preserve"> 按中华人民共和国国务院279号《建设工程质量管理条例》执行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2"/>
        <w:keepLines w:val="0"/>
        <w:keepNext w:val="0"/>
        <w:pageBreakBefore w:val="0"/>
        <w:spacing w:line="360" w:lineRule="auto"/>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二、质量保修期</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根据《建设工程质量管理条例》及有关规定，工程的质量保修期如下：</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1．地基基础工程和主体结构工程为设计文件规定的工程合理使用年限；</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2．屋面防水工程、有防水要求的卫生间、房间和外墙面的防渗为</w:t>
      </w:r>
      <w:r>
        <w:rPr>
          <w:rFonts w:hint="eastAsia" w:ascii="仿宋" w:hAnsi="仿宋" w:eastAsia="仿宋" w:cs="仿宋"/>
          <w:sz w:val="21"/>
          <w:szCs w:val="21"/>
          <w:highlight w:val="none"/>
          <w:u w:val="single"/>
        </w:rPr>
        <w:t xml:space="preserve"> 5 </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3．装修工程为</w:t>
      </w:r>
      <w:r>
        <w:rPr>
          <w:rFonts w:hint="eastAsia" w:ascii="仿宋" w:hAnsi="仿宋" w:eastAsia="仿宋" w:cs="仿宋"/>
          <w:sz w:val="21"/>
          <w:szCs w:val="21"/>
          <w:highlight w:val="none"/>
          <w:u w:val="single"/>
        </w:rPr>
        <w:t xml:space="preserve"> 2 </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4．电气管线、给排水管道、设备安装工程为</w:t>
      </w:r>
      <w:r>
        <w:rPr>
          <w:rFonts w:hint="eastAsia" w:ascii="仿宋" w:hAnsi="仿宋" w:eastAsia="仿宋" w:cs="仿宋"/>
          <w:sz w:val="21"/>
          <w:szCs w:val="21"/>
          <w:highlight w:val="none"/>
          <w:u w:val="single"/>
        </w:rPr>
        <w:t xml:space="preserve"> 2 </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5．供热与供冷系统为</w:t>
      </w:r>
      <w:r>
        <w:rPr>
          <w:rFonts w:hint="eastAsia" w:ascii="仿宋" w:hAnsi="仿宋" w:eastAsia="仿宋" w:cs="仿宋"/>
          <w:sz w:val="21"/>
          <w:szCs w:val="21"/>
          <w:highlight w:val="none"/>
          <w:u w:val="single"/>
        </w:rPr>
        <w:t xml:space="preserve"> 2 </w:t>
      </w:r>
      <w:r>
        <w:rPr>
          <w:rFonts w:hint="eastAsia" w:ascii="仿宋" w:hAnsi="仿宋" w:eastAsia="仿宋" w:cs="仿宋"/>
          <w:sz w:val="21"/>
          <w:szCs w:val="21"/>
          <w:highlight w:val="none"/>
        </w:rPr>
        <w:t xml:space="preserve">个采暖期、供冷期；</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6．住宅小区内的给排水设施、道路等配套工程为</w:t>
      </w:r>
      <w:r>
        <w:rPr>
          <w:rFonts w:hint="eastAsia" w:ascii="仿宋" w:hAnsi="仿宋" w:eastAsia="仿宋" w:cs="仿宋"/>
          <w:sz w:val="21"/>
          <w:szCs w:val="21"/>
          <w:highlight w:val="none"/>
          <w:u w:val="single"/>
        </w:rPr>
        <w:t xml:space="preserve"> 2 </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7．其他项目保修期限约定如下：</w:t>
      </w:r>
      <w:r>
        <w:rPr>
          <w:rFonts w:hint="eastAsia" w:ascii="仿宋" w:hAnsi="仿宋" w:eastAsia="仿宋" w:cs="仿宋"/>
          <w:sz w:val="21"/>
          <w:szCs w:val="21"/>
          <w:highlight w:val="none"/>
          <w:u w:val="single"/>
        </w:rPr>
        <w:t xml:space="preserve"> 按照国家约定要求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质量保修期自工程竣工验收合格之日起计算。</w:t>
      </w:r>
      <w:r>
        <w:rPr>
          <w:rFonts w:hint="eastAsia" w:ascii="仿宋" w:hAnsi="仿宋" w:eastAsia="仿宋" w:cs="仿宋"/>
          <w:sz w:val="21"/>
          <w:szCs w:val="21"/>
          <w:highlight w:val="none"/>
        </w:rPr>
      </w:r>
      <w:r/>
    </w:p>
    <w:p>
      <w:pPr>
        <w:pStyle w:val="1109"/>
        <w:ind w:firstLine="422"/>
        <w:keepLines w:val="0"/>
        <w:keepNext w:val="0"/>
        <w:pageBreakBefore w:val="0"/>
        <w:spacing w:line="360" w:lineRule="auto"/>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三、缺陷责任期</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工程缺陷责任期为</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24</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个月，缺陷责任期自工程通过竣工验收之日起计算。单位工程先于全部工程进行验收，单位工程缺陷责任期自单位工程验收合格之日起算。</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缺陷责任期终止后，发包人应退还剩余的质量保证金。</w:t>
      </w:r>
      <w:r>
        <w:rPr>
          <w:rFonts w:hint="eastAsia" w:ascii="仿宋" w:hAnsi="仿宋" w:eastAsia="仿宋" w:cs="仿宋"/>
          <w:sz w:val="21"/>
          <w:szCs w:val="21"/>
          <w:highlight w:val="none"/>
        </w:rPr>
      </w:r>
      <w:r/>
    </w:p>
    <w:p>
      <w:pPr>
        <w:pStyle w:val="1109"/>
        <w:ind w:firstLine="422"/>
        <w:keepLines w:val="0"/>
        <w:keepNext w:val="0"/>
        <w:pageBreakBefore w:val="0"/>
        <w:spacing w:line="360" w:lineRule="auto"/>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四、质量保修责任</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1．属于保修范围、内容的项目，承包人应当在接到保修通知之日起7天内派人保修。承包人不在约定期限内派人保修的，发包人可以委托他人修理。</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2．发生紧急事故需抢修的，承包人在接到事故通知后，应当立即到达事故现场抢修。</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4．质量保修完成后，由发包人组织验收。</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五、保修费用</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保修费用由造成质量缺陷的责任方承担。</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六、双方约定的其他工程质量保修事项：</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工程质量保修书由发包人、承包人在工程竣工验收前共同签署，作为施工合同附件，其有效期限至保修期满。</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发包人(公章</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t xml:space="preserve">        </w:t>
      </w:r>
      <w:r>
        <w:rPr>
          <w:rFonts w:hint="eastAsia" w:ascii="仿宋" w:hAnsi="仿宋" w:eastAsia="仿宋" w:cs="仿宋"/>
          <w:sz w:val="21"/>
          <w:szCs w:val="21"/>
          <w:highlight w:val="none"/>
        </w:rPr>
        <w:t xml:space="preserve"> 承包人(公章</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地  址：</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 地  址：</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法定代表人(签字</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法定代表人(签字</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委托代理人(签字</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委托代理人(签字</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  话：</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电  话：</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传  真：</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传  真：</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开户银行：</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开户银行：</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账  号：</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  账  号：</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邮政编码：</w:t>
      </w:r>
      <w:r>
        <w:rPr>
          <w:rFonts w:hint="eastAsia" w:ascii="仿宋" w:hAnsi="仿宋" w:eastAsia="仿宋" w:cs="仿宋"/>
          <w:sz w:val="21"/>
          <w:szCs w:val="21"/>
          <w:highlight w:val="none"/>
          <w:u w:val="single"/>
        </w:rPr>
        <w:t xml:space="preserve">     </w:t>
      </w:r>
      <w:r>
        <w:rPr>
          <w:rFonts w:hint="eastAsia" w:ascii="仿宋" w:hAnsi="仿宋" w:eastAsia="仿宋" w:cs="仿宋"/>
          <w:sz w:val="21"/>
          <w:szCs w:val="21"/>
          <w:highlight w:val="none"/>
        </w:rPr>
        <w:t xml:space="preserve"> 邮政编码：</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r>
      <w:r/>
    </w:p>
    <w:p>
      <w:pPr>
        <w:pStyle w:val="1109"/>
        <w:rPr>
          <w:highlight w:val="none"/>
        </w:rPr>
        <w:sectPr>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highlight w:val="none"/>
        </w:rPr>
      </w:r>
      <w:r/>
    </w:p>
    <w:p>
      <w:pPr>
        <w:pStyle w:val="1109"/>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附件2</w:t>
      </w:r>
      <w:r>
        <w:rPr>
          <w:rFonts w:hint="eastAsia" w:ascii="仿宋" w:hAnsi="仿宋" w:eastAsia="仿宋" w:cs="仿宋"/>
          <w:sz w:val="21"/>
          <w:szCs w:val="21"/>
          <w:highlight w:val="none"/>
        </w:rPr>
      </w:r>
      <w:r/>
    </w:p>
    <w:p>
      <w:pPr>
        <w:pStyle w:val="1109"/>
        <w:jc w:val="center"/>
        <w:rPr>
          <w:rFonts w:hint="eastAsia" w:ascii="仿宋" w:hAnsi="仿宋" w:eastAsia="仿宋" w:cs="仿宋"/>
          <w:b/>
          <w:bCs/>
          <w:sz w:val="21"/>
          <w:szCs w:val="21"/>
          <w:highlight w:val="none"/>
        </w:rPr>
      </w:pPr>
      <w:r>
        <w:rPr>
          <w:rFonts w:hint="eastAsia" w:ascii="仿宋" w:hAnsi="仿宋" w:eastAsia="仿宋" w:cs="仿宋"/>
          <w:b/>
          <w:bCs/>
          <w:sz w:val="21"/>
          <w:szCs w:val="21"/>
          <w:highlight w:val="none"/>
        </w:rPr>
        <w:t xml:space="preserve">农民工工资发放承诺书</w:t>
      </w:r>
      <w:r>
        <w:rPr>
          <w:rFonts w:hint="eastAsia" w:ascii="仿宋" w:hAnsi="仿宋" w:eastAsia="仿宋" w:cs="仿宋"/>
          <w:b/>
          <w:bCs/>
          <w:sz w:val="21"/>
          <w:szCs w:val="21"/>
          <w:highlight w:val="none"/>
        </w:rPr>
      </w:r>
      <w:r/>
    </w:p>
    <w:p>
      <w:pPr>
        <w:pStyle w:val="1109"/>
        <w:jc w:val="left"/>
        <w:rPr>
          <w:rFonts w:hint="eastAsia" w:ascii="仿宋" w:hAnsi="仿宋" w:eastAsia="仿宋" w:cs="仿宋"/>
          <w:b/>
          <w:bCs/>
          <w:sz w:val="21"/>
          <w:szCs w:val="21"/>
          <w:highlight w:val="none"/>
        </w:rPr>
      </w:pP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w:t>
      </w:r>
      <w:r>
        <w:rPr>
          <w:rFonts w:hint="eastAsia" w:ascii="仿宋" w:hAnsi="仿宋" w:eastAsia="仿宋" w:cs="仿宋"/>
          <w:b/>
          <w:bCs/>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由我司所承建的</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，目前我司已经按照上级主管部门及建设单位的相关要求，完成了本工程项下所有农民工工资（包含但不仅限于劳务报酬等）的发放工作。</w:t>
      </w:r>
      <w:r>
        <w:rPr>
          <w:rFonts w:hint="eastAsia" w:ascii="仿宋" w:hAnsi="仿宋" w:eastAsia="仿宋" w:cs="仿宋"/>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为维护农民工合法权益、确保社会及企业的和谐稳定，我司现对农民工工资发放工作承诺如下：</w:t>
      </w:r>
      <w:r>
        <w:rPr>
          <w:rFonts w:hint="eastAsia" w:ascii="仿宋" w:hAnsi="仿宋" w:eastAsia="仿宋" w:cs="仿宋"/>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1、按照《劳动法》规定雇佣和使用农民工，严格遵守国家和地方关于农民工工资的有关规定；</w:t>
      </w:r>
      <w:r>
        <w:rPr>
          <w:rFonts w:hint="eastAsia" w:ascii="仿宋" w:hAnsi="仿宋" w:eastAsia="仿宋" w:cs="仿宋"/>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2、现场各阶段的（含本次）工程款优先用于农民工工资的发放工作，承诺不拖欠农民工工资，保证将农民工工资足额、及时、直接的发放到农民工手中，严禁发放给包工头；</w:t>
      </w:r>
      <w:r>
        <w:rPr>
          <w:rFonts w:hint="eastAsia" w:ascii="仿宋" w:hAnsi="仿宋" w:eastAsia="仿宋" w:cs="仿宋"/>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3、如因农民工工资发放不到位或我司处置不力，造成农民工不同形式的上访、闹访、集访等恶性事件发生的，我司愿意承担由此所造成的一切不良后果；</w:t>
      </w:r>
      <w:r>
        <w:rPr>
          <w:rFonts w:hint="eastAsia" w:ascii="仿宋" w:hAnsi="仿宋" w:eastAsia="仿宋" w:cs="仿宋"/>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4、我司承诺不因任何原因以拖欠农民工工资为由，唆使或促成农民工罢工、上访或恶意讨薪事件的发生。如有发生，我司愿意承担由此所造成的一切不良后果；</w:t>
      </w:r>
      <w:r>
        <w:rPr>
          <w:rFonts w:hint="eastAsia" w:ascii="仿宋" w:hAnsi="仿宋" w:eastAsia="仿宋" w:cs="仿宋"/>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5、如突发事件发生（包括但不限于上述第3条、第4条约定情形），我公司将立即指派</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同志（手机号码：</w:t>
      </w:r>
      <w:r>
        <w:rPr>
          <w:rFonts w:hint="eastAsia" w:ascii="仿宋" w:hAnsi="仿宋" w:eastAsia="仿宋" w:cs="仿宋"/>
          <w:sz w:val="21"/>
          <w:szCs w:val="21"/>
          <w:highlight w:val="none"/>
          <w:u w:val="single"/>
        </w:rPr>
        <w:t xml:space="preserve">            ，职务：      </w:t>
      </w:r>
      <w:r>
        <w:rPr>
          <w:rFonts w:hint="eastAsia" w:ascii="仿宋" w:hAnsi="仿宋" w:eastAsia="仿宋" w:cs="仿宋"/>
          <w:sz w:val="21"/>
          <w:szCs w:val="21"/>
          <w:highlight w:val="none"/>
        </w:rPr>
        <w:t xml:space="preserve">）在事发后15分钟内前往处理，直至处理结束，中途不得离开。如未能按时到场或未妥善解决的，我司愿意承担由此所造成的一切不良后果。我公司愿意无条件接受建设单位采取的经济等处罚，且愿意接受行政主管部门依照有关规定作出的其它处罚决定。</w:t>
      </w:r>
      <w:r>
        <w:rPr>
          <w:rFonts w:hint="eastAsia" w:ascii="仿宋" w:hAnsi="仿宋" w:eastAsia="仿宋" w:cs="仿宋"/>
          <w:sz w:val="21"/>
          <w:szCs w:val="21"/>
          <w:highlight w:val="none"/>
        </w:rPr>
      </w:r>
      <w:r/>
    </w:p>
    <w:p>
      <w:pPr>
        <w:pStyle w:val="1109"/>
        <w:ind w:firstLine="422"/>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附件：本月农民工工资发放明细。</w:t>
      </w:r>
      <w:r>
        <w:rPr>
          <w:rFonts w:hint="eastAsia" w:ascii="仿宋" w:hAnsi="仿宋" w:eastAsia="仿宋" w:cs="仿宋"/>
          <w:b/>
          <w:sz w:val="21"/>
          <w:szCs w:val="21"/>
          <w:highlight w:val="none"/>
        </w:rPr>
      </w:r>
      <w:r/>
    </w:p>
    <w:p>
      <w:pPr>
        <w:pStyle w:val="1109"/>
        <w:ind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（附件内容包含：发放时间、发放总额、发放流水、班组发放汇总、农民工花名册、农民工考勤记录、农民工工资发放确认表，上述资料缺一不可）。</w:t>
      </w:r>
      <w:r>
        <w:rPr>
          <w:rFonts w:hint="eastAsia" w:ascii="仿宋" w:hAnsi="仿宋" w:eastAsia="仿宋" w:cs="仿宋"/>
          <w:sz w:val="21"/>
          <w:szCs w:val="21"/>
          <w:highlight w:val="none"/>
        </w:rPr>
      </w:r>
      <w:r/>
    </w:p>
    <w:p>
      <w:pPr>
        <w:pStyle w:val="1109"/>
        <w:ind w:firstLine="422"/>
        <w:spacing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特此承诺！</w:t>
      </w:r>
      <w:r>
        <w:rPr>
          <w:rFonts w:hint="eastAsia" w:ascii="仿宋" w:hAnsi="仿宋" w:eastAsia="仿宋" w:cs="仿宋"/>
          <w:b/>
          <w:sz w:val="21"/>
          <w:szCs w:val="21"/>
          <w:highlight w:val="none"/>
        </w:rPr>
      </w:r>
      <w:r/>
    </w:p>
    <w:p>
      <w:pPr>
        <w:pStyle w:val="1109"/>
        <w:ind w:firstLine="420"/>
        <w:jc w:val="righ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XXXX有限公司（公章）</w:t>
      </w:r>
      <w:r>
        <w:rPr>
          <w:rFonts w:hint="eastAsia" w:ascii="仿宋" w:hAnsi="仿宋" w:eastAsia="仿宋" w:cs="仿宋"/>
          <w:sz w:val="21"/>
          <w:szCs w:val="21"/>
          <w:highlight w:val="none"/>
        </w:rPr>
      </w:r>
      <w:r/>
    </w:p>
    <w:p>
      <w:pPr>
        <w:pStyle w:val="1109"/>
        <w:ind w:firstLine="420"/>
        <w:jc w:val="right"/>
        <w:spacing w:line="360" w:lineRule="auto"/>
        <w:rPr>
          <w:rFonts w:hint="eastAsia" w:ascii="仿宋" w:hAnsi="仿宋" w:eastAsia="仿宋" w:cs="仿宋"/>
          <w:sz w:val="21"/>
          <w:szCs w:val="21"/>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sz w:val="21"/>
          <w:szCs w:val="21"/>
          <w:highlight w:val="none"/>
        </w:rPr>
        <w:t xml:space="preserve">XX年XX月XX日</w:t>
      </w:r>
      <w:r>
        <w:rPr>
          <w:rFonts w:hint="eastAsia" w:ascii="仿宋" w:hAnsi="仿宋" w:eastAsia="仿宋" w:cs="仿宋"/>
          <w:sz w:val="21"/>
          <w:szCs w:val="21"/>
          <w:highlight w:val="none"/>
        </w:rPr>
      </w:r>
      <w:r/>
    </w:p>
    <w:p>
      <w:pPr>
        <w:pStyle w:val="1109"/>
        <w:jc w:val="left"/>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附件3</w:t>
      </w:r>
      <w:r>
        <w:rPr>
          <w:rFonts w:hint="eastAsia" w:ascii="仿宋" w:hAnsi="仿宋" w:eastAsia="仿宋" w:cs="仿宋"/>
          <w:sz w:val="21"/>
          <w:szCs w:val="21"/>
          <w:highlight w:val="none"/>
        </w:rPr>
      </w:r>
      <w:r/>
    </w:p>
    <w:p>
      <w:pPr>
        <w:pStyle w:val="1109"/>
        <w:ind w:firstLine="2670"/>
        <w:jc w:val="left"/>
        <w:spacing w:line="360" w:lineRule="auto"/>
        <w:widowControl/>
        <w:rPr>
          <w:rFonts w:hint="eastAsia" w:ascii="仿宋" w:hAnsi="仿宋" w:eastAsia="仿宋" w:cs="仿宋"/>
          <w:b/>
          <w:sz w:val="21"/>
          <w:szCs w:val="21"/>
          <w:highlight w:val="none"/>
        </w:rPr>
      </w:pPr>
      <w:r>
        <w:rPr>
          <w:rFonts w:hint="eastAsia" w:ascii="仿宋" w:hAnsi="仿宋" w:eastAsia="仿宋" w:cs="仿宋"/>
          <w:b/>
          <w:bCs/>
          <w:sz w:val="21"/>
          <w:szCs w:val="21"/>
          <w:highlight w:val="none"/>
        </w:rPr>
        <w:t xml:space="preserve">安全生产管理协议书</w:t>
      </w:r>
      <w:r>
        <w:rPr>
          <w:rFonts w:hint="eastAsia" w:ascii="仿宋" w:hAnsi="仿宋" w:eastAsia="仿宋" w:cs="仿宋"/>
          <w:b/>
          <w:sz w:val="21"/>
          <w:szCs w:val="21"/>
          <w:highlight w:val="none"/>
        </w:rPr>
      </w:r>
      <w:r/>
    </w:p>
    <w:p>
      <w:pPr>
        <w:pStyle w:val="1109"/>
        <w:jc w:val="left"/>
        <w:spacing w:line="360" w:lineRule="auto"/>
        <w:widowControl/>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甲方：</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r>
      <w:r/>
    </w:p>
    <w:p>
      <w:pPr>
        <w:pStyle w:val="1109"/>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乙方：   </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为确保监狱安全及施工安全，根据《中华人民共和国安全生产法》等法律法规，经甲乙双方平等协商，就</w:t>
      </w:r>
      <w:r>
        <w:rPr>
          <w:rFonts w:hint="eastAsia" w:ascii="仿宋" w:hAnsi="仿宋" w:eastAsia="仿宋" w:cs="仿宋"/>
          <w:b/>
          <w:sz w:val="21"/>
          <w:szCs w:val="21"/>
          <w:highlight w:val="none"/>
          <w:u w:val="single"/>
          <w:lang w:val="en-US" w:eastAsia="zh-CN"/>
        </w:rPr>
        <w:t xml:space="preserve">       </w:t>
      </w:r>
      <w:r>
        <w:rPr>
          <w:rFonts w:hint="eastAsia" w:ascii="仿宋" w:hAnsi="仿宋" w:eastAsia="仿宋" w:cs="仿宋"/>
          <w:sz w:val="21"/>
          <w:szCs w:val="21"/>
          <w:highlight w:val="none"/>
        </w:rPr>
        <w:t xml:space="preserve">工程达成如下安全生产协议：</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一、乙方施工时间定为：</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年   月  日。</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二、乙方施工人员进人监狱大门要办理出入证明，并积极配合甲方做好施工人员的登记工作。</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三、乙方应设置专职安全员，负责检查作业现场的施工安全，发现问题立即整改。乙方每天在施工前，要对施工作业人员进行安全教育，强化安全意识，建立健全安全施工的责任制度及相关的管理制度，并应切实加强管理。</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乙方在施工前要坚持登高作业安全防护措施是否到位，监护监控等是否落实，有关装置设备、脚手架是否安全可靠，是否满足安全技术要求，电器设备、线路应符合安全用电的要求规范安装，没有达到安全规范要求的要立即整改，整改结束经验收后确保安全的前提下方可施工。</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乙方安全员、电焊工、架手工等特种作业人员必须经过专门的培训，持证上岗，所使用的特种设备必须符合国家或行业标准，所从事特种作业应按国家、行业标准、规范等要求进行作业，未经安全生产教育培训考核的人员，不得上岗作业。</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（3）乙方作业人员在施工过程中，乙方应提供安全生产所需的合格的劳动防护用品，如手套、安全帽、安全带、安全网等。施工人员必须正确穿戴好劳动防护用品。</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（4）乙方施工作业现场（包括施工营地及作业涉及区域）要按照《消防法》的要求，落实有关消防安全措施，确保不发生火灾事故。</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（5）乙方施工现场需临时用电的，必须办理临时用电手续，落实用电安全规范，确保用电安全。</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（6）应对作业环境、施工全过程等进行充分的危险因素进行识别，并对识别出来的危险因素采取有效的防范措施，确保作业安全。</w:t>
      </w:r>
      <w:r>
        <w:rPr>
          <w:rFonts w:hint="eastAsia" w:ascii="仿宋" w:hAnsi="仿宋" w:eastAsia="仿宋" w:cs="仿宋"/>
          <w:sz w:val="21"/>
          <w:szCs w:val="21"/>
          <w:highlight w:val="none"/>
        </w:rPr>
      </w:r>
      <w:r/>
    </w:p>
    <w:p>
      <w:pPr>
        <w:pStyle w:val="1109"/>
        <w:ind w:firstLine="422"/>
        <w:jc w:val="left"/>
        <w:spacing w:line="360" w:lineRule="auto"/>
        <w:widowControl/>
        <w:rPr>
          <w:rFonts w:hint="eastAsia" w:ascii="仿宋" w:hAnsi="仿宋" w:eastAsia="仿宋" w:cs="仿宋"/>
          <w:sz w:val="21"/>
          <w:szCs w:val="21"/>
          <w:highlight w:val="none"/>
        </w:rPr>
      </w:pPr>
      <w:r>
        <w:rPr>
          <w:rFonts w:hint="eastAsia" w:ascii="仿宋" w:hAnsi="仿宋" w:eastAsia="仿宋" w:cs="仿宋"/>
          <w:b/>
          <w:sz w:val="21"/>
          <w:szCs w:val="21"/>
          <w:highlight w:val="none"/>
        </w:rPr>
        <w:t xml:space="preserve">（7）乙方应采取有效预防高空坠落措施，并对所采取的防护用品进行检查，确认安全有效</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乙方保证从业人员全部依法参加工伤保险，为从业人员缴纳工伤保险费。应在施工现场采取维护安全、防范危险、预防火灾等措施，如设立醒目安全标志牌及施工警戒区，任何人员进人施工现场，必须戴好安全帽。对施工现场设立封闭管理等。乙方在施工期间应严格遵守《建筑安装工程安全技术规程》、《建筑安装工人安装操作规程》和其他相关的法规、规范。要采取严格的安全防范措施，避免安全事故的发生。如因乙方违反安全操作规程、安全技术要求等因素造成安全事故的，由乙方负全责。</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由于甲方为国家执行机关，乙方要严格遵守监狱的规章制度，严禁发生危及监狱安全的行为（如携带手机进人监区，与罪犯进行私自接触，给罪犯传递信件和其他物品,作业现场吸烟等），施工期间乙方施工人员只允许在限定的施工范围内活动，不得进入监狱的其他区域。一旦发现有损监狱安全行为的，将立即逐出施工现场，甲方有权按规定追究乙方责任，并视情节轻重直至终止合同，造成的一切损失由乙方承担。</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六、在施工期间，乙方要服从监狱工作人员的管理，有事先要向甲方工作人员请示，经同意后方可实施。</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七、在施工期间，乙方施工人员的人身、财产、治安等安全均由乙方负全责，出现任何安全事故甲方概不负责。</w:t>
      </w:r>
      <w:r>
        <w:rPr>
          <w:rFonts w:hint="eastAsia" w:ascii="仿宋" w:hAnsi="仿宋" w:eastAsia="仿宋" w:cs="仿宋"/>
          <w:sz w:val="21"/>
          <w:szCs w:val="21"/>
          <w:highlight w:val="none"/>
        </w:rPr>
      </w:r>
      <w:r/>
    </w:p>
    <w:p>
      <w:pPr>
        <w:pStyle w:val="1109"/>
        <w:ind w:firstLine="42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八、出现下列情况之一时，甲方有权单方面解除合同，由此造成的后果由乙方承担。</w:t>
      </w:r>
      <w:r>
        <w:rPr>
          <w:rFonts w:hint="eastAsia" w:ascii="仿宋" w:hAnsi="仿宋" w:eastAsia="仿宋" w:cs="仿宋"/>
          <w:sz w:val="21"/>
          <w:szCs w:val="21"/>
          <w:highlight w:val="none"/>
        </w:rPr>
      </w:r>
      <w:r/>
    </w:p>
    <w:p>
      <w:pPr>
        <w:pStyle w:val="1109"/>
        <w:ind w:firstLine="20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未经甲方同意，擅自分包或转包的；</w:t>
      </w:r>
      <w:r>
        <w:rPr>
          <w:rFonts w:hint="eastAsia" w:ascii="仿宋" w:hAnsi="仿宋" w:eastAsia="仿宋" w:cs="仿宋"/>
          <w:sz w:val="21"/>
          <w:szCs w:val="21"/>
          <w:highlight w:val="none"/>
        </w:rPr>
      </w:r>
      <w:r/>
    </w:p>
    <w:p>
      <w:pPr>
        <w:pStyle w:val="1109"/>
        <w:ind w:firstLine="20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未经安全资质审批擅自作业的；</w:t>
      </w:r>
      <w:r>
        <w:rPr>
          <w:rFonts w:hint="eastAsia" w:ascii="仿宋" w:hAnsi="仿宋" w:eastAsia="仿宋" w:cs="仿宋"/>
          <w:sz w:val="21"/>
          <w:szCs w:val="21"/>
          <w:highlight w:val="none"/>
        </w:rPr>
      </w:r>
      <w:r/>
    </w:p>
    <w:p>
      <w:pPr>
        <w:pStyle w:val="1109"/>
        <w:ind w:firstLine="20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(三</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安全措施不落实，存在重大事故隐患的；</w:t>
      </w:r>
      <w:r>
        <w:rPr>
          <w:rFonts w:hint="eastAsia" w:ascii="仿宋" w:hAnsi="仿宋" w:eastAsia="仿宋" w:cs="仿宋"/>
          <w:sz w:val="21"/>
          <w:szCs w:val="21"/>
          <w:highlight w:val="none"/>
        </w:rPr>
      </w:r>
      <w:r/>
    </w:p>
    <w:p>
      <w:pPr>
        <w:pStyle w:val="1109"/>
        <w:ind w:firstLine="20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不遵守安全规章制度违章作业的；</w:t>
      </w:r>
      <w:r>
        <w:rPr>
          <w:rFonts w:hint="eastAsia" w:ascii="仿宋" w:hAnsi="仿宋" w:eastAsia="仿宋" w:cs="仿宋"/>
          <w:sz w:val="21"/>
          <w:szCs w:val="21"/>
          <w:highlight w:val="none"/>
        </w:rPr>
      </w:r>
      <w:r/>
    </w:p>
    <w:p>
      <w:pPr>
        <w:pStyle w:val="1109"/>
        <w:ind w:firstLine="20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（五）对安全生产隐患，未按甲方要求立即整改的；</w:t>
      </w:r>
      <w:r>
        <w:rPr>
          <w:rFonts w:hint="eastAsia" w:ascii="仿宋" w:hAnsi="仿宋" w:eastAsia="仿宋" w:cs="仿宋"/>
          <w:sz w:val="21"/>
          <w:szCs w:val="21"/>
          <w:highlight w:val="none"/>
        </w:rPr>
      </w:r>
      <w:r/>
    </w:p>
    <w:p>
      <w:pPr>
        <w:pStyle w:val="1109"/>
        <w:ind w:firstLine="20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发生重大生产安全事故的。</w:t>
      </w:r>
      <w:r>
        <w:rPr>
          <w:rFonts w:hint="eastAsia" w:ascii="仿宋" w:hAnsi="仿宋" w:eastAsia="仿宋" w:cs="仿宋"/>
          <w:sz w:val="21"/>
          <w:szCs w:val="21"/>
          <w:highlight w:val="none"/>
        </w:rPr>
      </w:r>
      <w:r/>
    </w:p>
    <w:p>
      <w:pPr>
        <w:pStyle w:val="1109"/>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九、（其他需要说明的事项，由双方协商规定）</w:t>
      </w:r>
      <w:r>
        <w:rPr>
          <w:rFonts w:hint="eastAsia" w:ascii="仿宋" w:hAnsi="仿宋" w:eastAsia="仿宋" w:cs="仿宋"/>
          <w:sz w:val="21"/>
          <w:szCs w:val="21"/>
          <w:highlight w:val="none"/>
        </w:rPr>
      </w:r>
      <w:r/>
    </w:p>
    <w:p>
      <w:pPr>
        <w:pStyle w:val="1109"/>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以上协议，一式叁份，自签订之日起执行，工程完工时终止。</w:t>
      </w:r>
      <w:r>
        <w:rPr>
          <w:rFonts w:hint="eastAsia" w:ascii="仿宋" w:hAnsi="仿宋" w:eastAsia="仿宋" w:cs="仿宋"/>
          <w:sz w:val="21"/>
          <w:szCs w:val="21"/>
          <w:highlight w:val="none"/>
        </w:rPr>
      </w:r>
      <w:r/>
    </w:p>
    <w:p>
      <w:pPr>
        <w:pStyle w:val="1109"/>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　甲方单位（章）                    </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乙方单位（章）　　</w:t>
      </w:r>
      <w:r>
        <w:rPr>
          <w:rFonts w:hint="eastAsia" w:ascii="仿宋" w:hAnsi="仿宋" w:eastAsia="仿宋" w:cs="仿宋"/>
          <w:sz w:val="21"/>
          <w:szCs w:val="21"/>
          <w:highlight w:val="none"/>
        </w:rPr>
      </w:r>
      <w:r/>
    </w:p>
    <w:p>
      <w:pPr>
        <w:pStyle w:val="1109"/>
        <w:ind w:firstLine="210"/>
        <w:jc w:val="left"/>
        <w:spacing w:line="360" w:lineRule="auto"/>
        <w:widowControl/>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项目负责人：                      项目负责人：</w:t>
      </w:r>
      <w:r>
        <w:rPr>
          <w:rFonts w:hint="eastAsia" w:ascii="仿宋" w:hAnsi="仿宋" w:eastAsia="仿宋" w:cs="仿宋"/>
          <w:sz w:val="21"/>
          <w:szCs w:val="21"/>
          <w:highlight w:val="none"/>
        </w:rPr>
      </w:r>
      <w:r/>
    </w:p>
    <w:p>
      <w:pPr>
        <w:pStyle w:val="1109"/>
        <w:jc w:val="center"/>
        <w:spacing w:line="360" w:lineRule="auto"/>
        <w:widowControl/>
        <w:rPr>
          <w:rFonts w:hint="eastAsia" w:ascii="仿宋" w:hAnsi="仿宋" w:eastAsia="仿宋" w:cs="仿宋"/>
          <w:b/>
          <w:bCs/>
          <w:spacing w:val="20"/>
          <w:sz w:val="21"/>
          <w:szCs w:val="21"/>
          <w:highlight w:val="none"/>
        </w:rPr>
        <w:sectPr>
          <w:footnotePr/>
          <w:endnotePr/>
          <w:type w:val="nextPage"/>
          <w:pgSz w:w="11906" w:h="16838" w:orient="portrait"/>
          <w:pgMar w:top="1440" w:right="1080" w:bottom="1440" w:left="1080" w:header="851" w:footer="992" w:gutter="0"/>
          <w:cols w:num="1" w:sep="0" w:space="1701" w:equalWidth="1"/>
          <w:docGrid w:linePitch="360"/>
        </w:sectPr>
      </w:pPr>
      <w:r/>
      <w:bookmarkStart w:id="252" w:name="bookmark0"/>
      <w:r>
        <w:rPr>
          <w:rFonts w:hint="eastAsia" w:ascii="仿宋" w:hAnsi="仿宋" w:eastAsia="仿宋" w:cs="仿宋"/>
          <w:b/>
          <w:bCs/>
          <w:spacing w:val="20"/>
          <w:sz w:val="21"/>
          <w:szCs w:val="21"/>
          <w:highlight w:val="none"/>
        </w:rPr>
      </w:r>
      <w:r/>
    </w:p>
    <w:p>
      <w:pPr>
        <w:pStyle w:val="1109"/>
        <w:ind w:firstLine="420"/>
        <w:jc w:val="left"/>
        <w:keepLines w:val="0"/>
        <w:keepNext w:val="0"/>
        <w:pageBreakBefore w:val="0"/>
        <w:spacing w:line="360" w:lineRule="auto"/>
        <w:widowControl w:val="off"/>
        <w:rPr>
          <w:rFonts w:hint="eastAsia" w:ascii="仿宋" w:hAnsi="仿宋" w:eastAsia="仿宋" w:cs="仿宋"/>
          <w:sz w:val="21"/>
          <w:szCs w:val="21"/>
          <w:highlight w:val="none"/>
        </w:rPr>
      </w:pPr>
      <w:r/>
      <w:bookmarkEnd w:id="252"/>
      <w:r/>
      <w:bookmarkStart w:id="253" w:name="OLE_LINK57"/>
      <w:r>
        <w:rPr>
          <w:rFonts w:hint="eastAsia" w:ascii="仿宋" w:hAnsi="仿宋" w:eastAsia="仿宋" w:cs="仿宋"/>
          <w:sz w:val="21"/>
          <w:szCs w:val="21"/>
          <w:highlight w:val="none"/>
        </w:rPr>
        <w:t xml:space="preserve">附件4</w:t>
      </w:r>
      <w:r>
        <w:rPr>
          <w:rFonts w:hint="eastAsia" w:ascii="仿宋" w:hAnsi="仿宋" w:eastAsia="仿宋" w:cs="仿宋"/>
          <w:sz w:val="21"/>
          <w:szCs w:val="21"/>
          <w:highlight w:val="none"/>
        </w:rPr>
      </w:r>
      <w:r/>
    </w:p>
    <w:p>
      <w:pPr>
        <w:pStyle w:val="1109"/>
        <w:ind w:firstLine="422"/>
        <w:jc w:val="center"/>
        <w:keepLines w:val="0"/>
        <w:keepNext w:val="0"/>
        <w:pageBreakBefore w:val="0"/>
        <w:spacing w:line="360" w:lineRule="auto"/>
        <w:widowControl w:val="off"/>
        <w:rPr>
          <w:rFonts w:hint="eastAsia" w:ascii="仿宋" w:hAnsi="仿宋" w:eastAsia="仿宋" w:cs="仿宋"/>
          <w:b/>
          <w:bCs/>
          <w:sz w:val="21"/>
          <w:szCs w:val="21"/>
          <w:highlight w:val="none"/>
        </w:rPr>
      </w:pPr>
      <w:r/>
      <w:bookmarkEnd w:id="253"/>
      <w:r>
        <w:rPr>
          <w:rFonts w:hint="eastAsia" w:ascii="仿宋" w:hAnsi="仿宋" w:eastAsia="仿宋" w:cs="仿宋"/>
          <w:b/>
          <w:bCs/>
          <w:sz w:val="21"/>
          <w:szCs w:val="21"/>
          <w:highlight w:val="none"/>
        </w:rPr>
        <w:t xml:space="preserve">廉洁合同</w:t>
      </w:r>
      <w:r>
        <w:rPr>
          <w:rFonts w:hint="eastAsia" w:ascii="仿宋" w:hAnsi="仿宋" w:eastAsia="仿宋" w:cs="仿宋"/>
          <w:b/>
          <w:bCs/>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b/>
          <w:sz w:val="21"/>
          <w:szCs w:val="21"/>
          <w:highlight w:val="none"/>
        </w:rPr>
      </w:pPr>
      <w:r>
        <w:rPr>
          <w:rFonts w:hint="eastAsia" w:ascii="仿宋" w:hAnsi="仿宋" w:eastAsia="仿宋" w:cs="仿宋"/>
          <w:sz w:val="21"/>
          <w:szCs w:val="21"/>
          <w:highlight w:val="none"/>
        </w:rPr>
        <w:t xml:space="preserve">甲方：</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u w:val="single"/>
        </w:rPr>
      </w:pPr>
      <w:r>
        <w:rPr>
          <w:rFonts w:hint="eastAsia" w:ascii="仿宋" w:hAnsi="仿宋" w:eastAsia="仿宋" w:cs="仿宋"/>
          <w:sz w:val="21"/>
          <w:szCs w:val="21"/>
          <w:highlight w:val="none"/>
        </w:rPr>
        <w:t xml:space="preserve">乙方：</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为防止国有资源交易活动中各种不正当行为发生，确保项目交易公开、公正、公平，根据廉政建设的相关规定，结合同有资源交易工作特点，特订立本合同如下：</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一、甲乙双方应当自觉遵守国家和所在地区关于招投标（政府采购）的相关规定和廉政建设的各项规定。</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二、甲方及相关工作人员不得以任何形式向乙方索要和收受回扣等好处费。</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四、甲方相关工作人员不得要求或者授受乙方为其住房装修、婚丧嫁娶、家属和子女的工作安排以及出国提供方便或服务。</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五、甲方相关工作人员不得向乙方介绍家属或者亲友从事与甲方招标（采购）有关的服务、货物供应、工程分包等经济活动。</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六、乙方应当通过正常途径开展相对业务工作，不得为获取某些不正当利益而向甲方相关工作人员赠送礼金、有价证券和贵重物品等。</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七、乙方不得为谋取私利与甲方相关工作人员就中标（成交）甲方招标（采购）项目等进行私下商谈或者达成默契。</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八、乙方不得以洽谈业务、签订经济合同为借口，邀请甲方相关工作人员外出旅游和进入营业性高档娱乐场所。</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九、乙方不得为甲方单位和个人购置或者提供通讯工具、交通工具、家电、高档办公用品等物品。</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十、乙方发现甲方相关工作人员有违反上述协议者，应及时向甲方纪检监察部门或者甲方上级单位反映，有义务积极支持配合甲方纪检监察部门调查处理工作。</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十一、甲方发现乙方有违反本协议或者采取不正当的手段行贿甲方相关工作人员，甲方可以根据具体情节和造成的后果采取以下措施：</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bookmarkStart w:id="254" w:name="_Toc22327_WPSOffice_Level1"/>
      <w:r>
        <w:rPr>
          <w:rFonts w:hint="eastAsia" w:ascii="仿宋" w:hAnsi="仿宋" w:eastAsia="仿宋" w:cs="仿宋"/>
          <w:sz w:val="21"/>
          <w:szCs w:val="21"/>
          <w:highlight w:val="none"/>
        </w:rPr>
        <w:t xml:space="preserve">1．责令乙方限期整改；</w:t>
      </w:r>
      <w:bookmarkEnd w:id="254"/>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bookmarkStart w:id="255" w:name="_Toc2162_WPSOffice_Level1"/>
      <w:r>
        <w:rPr>
          <w:rFonts w:hint="eastAsia" w:ascii="仿宋" w:hAnsi="仿宋" w:eastAsia="仿宋" w:cs="仿宋"/>
          <w:sz w:val="21"/>
          <w:szCs w:val="21"/>
          <w:highlight w:val="none"/>
        </w:rPr>
        <w:t xml:space="preserve">2．终止与乙方的合作；</w:t>
      </w:r>
      <w:bookmarkEnd w:id="255"/>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bookmarkStart w:id="256" w:name="_Toc27132_WPSOffice_Level1"/>
      <w:r>
        <w:rPr>
          <w:rFonts w:hint="eastAsia" w:ascii="仿宋" w:hAnsi="仿宋" w:eastAsia="仿宋" w:cs="仿宋"/>
          <w:sz w:val="21"/>
          <w:szCs w:val="21"/>
          <w:highlight w:val="none"/>
        </w:rPr>
        <w:t xml:space="preserve">3．终止合同，将乙方列入本单位招标“黑名单”。</w:t>
      </w:r>
      <w:bookmarkEnd w:id="256"/>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十二、本廉洁合同作为项目成交合同的附件，与成交合同具有同等法律效力。经协议双方签署后立即生效。</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十三、本合同一式贰份，甲、乙双方各持壹份。</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甲方（公章）：                       乙方（公章）：</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法定代表人或委托代理人（签字）：    法定代表人或委托代理人（签字）：</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签订日期：      年   月   日</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rPr>
          <w:rFonts w:hint="eastAsia" w:ascii="仿宋" w:hAnsi="仿宋" w:eastAsia="仿宋" w:cs="仿宋"/>
          <w:sz w:val="21"/>
          <w:szCs w:val="21"/>
          <w:highlight w:val="none"/>
        </w:rPr>
        <w:t xml:space="preserve">附件5</w:t>
      </w:r>
      <w:r>
        <w:rPr>
          <w:rFonts w:hint="eastAsia" w:ascii="仿宋" w:hAnsi="仿宋" w:eastAsia="仿宋" w:cs="仿宋"/>
          <w:sz w:val="21"/>
          <w:szCs w:val="21"/>
          <w:highlight w:val="none"/>
        </w:rPr>
      </w:r>
      <w:r/>
    </w:p>
    <w:p>
      <w:pPr>
        <w:pStyle w:val="1109"/>
        <w:ind w:firstLine="422"/>
        <w:jc w:val="center"/>
        <w:keepLines w:val="0"/>
        <w:keepNext w:val="0"/>
        <w:pageBreakBefore w:val="0"/>
        <w:spacing w:line="360" w:lineRule="auto"/>
        <w:widowControl w:val="off"/>
        <w:rPr>
          <w:rFonts w:hint="eastAsia" w:ascii="仿宋" w:hAnsi="仿宋" w:eastAsia="仿宋" w:cs="仿宋"/>
          <w:b/>
          <w:sz w:val="21"/>
          <w:szCs w:val="21"/>
          <w:highlight w:val="none"/>
        </w:rPr>
      </w:pPr>
      <w:r>
        <w:rPr>
          <w:rFonts w:hint="eastAsia" w:ascii="仿宋" w:hAnsi="仿宋" w:eastAsia="仿宋" w:cs="仿宋"/>
          <w:b/>
          <w:sz w:val="21"/>
          <w:szCs w:val="21"/>
          <w:highlight w:val="none"/>
        </w:rPr>
        <w:t xml:space="preserve">进监施工监管安全告知书</w:t>
      </w:r>
      <w:r>
        <w:rPr>
          <w:rFonts w:hint="eastAsia" w:ascii="仿宋" w:hAnsi="仿宋" w:eastAsia="仿宋" w:cs="仿宋"/>
          <w:b/>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1、施工人员进入监管区必须经过监狱批准，未经审批一律不得进入监管区。施工人员应提供本人真实基本信息与合法有效证件，不得隐瞒事实。</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2、施工人员进出监管区必须由监狱民警带领，要服从民警的管理教育，自觉遵守相关法律法规和管理制度；进监后在规定地点工作或休息，严禁脱离民警监管擅自行动。</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3、严禁将现金、手机、烟酒、毒品、打火机、钝锐器、录音摄像器材等危险、违禁品以及其它贵重物品带入监管区；要主动配合门卫民警检查、登记，违禁物品一律缴存门卫保管。</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4、严禁与罪犯贴近攀谈，禁点为罪犯提供、藏匿违禁品或捎带书信、口信或物品；禁止与罪犯倒换现金、烟酒、衣物等物品。如有问题可以通过陪同民警咨询。</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5、不准剃光头、戴假发，进出监管区不得穿戴与军警服、囚服相似的服装，施工人员要统一穿着标识服。禁止酒后进入监管区。</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6、车辆进入监管区指定地点后应关闭发动机和锁好门窗,拔掉和保管好钥匙，个人物品随身携带,严防丢失。</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如不认真遵守监狱规定，因此造成安全隐患或事故后果的，必须承担一切责任，接受处理。</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特此告知，希严格执行。</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告知人：</w:t>
      </w:r>
      <w:r>
        <w:rPr>
          <w:rFonts w:hint="eastAsia" w:ascii="仿宋" w:hAnsi="仿宋" w:eastAsia="仿宋" w:cs="仿宋"/>
          <w:sz w:val="21"/>
          <w:szCs w:val="21"/>
          <w:highlight w:val="none"/>
        </w:rPr>
      </w:r>
      <w:r/>
    </w:p>
    <w:p>
      <w:pPr>
        <w:pStyle w:val="1109"/>
        <w:ind w:firstLine="420"/>
        <w:keepLines w:val="0"/>
        <w:keepNext w:val="0"/>
        <w:pageBreakBefore w:val="0"/>
        <w:spacing w:line="360" w:lineRule="auto"/>
        <w:widowControl w:val="off"/>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1109"/>
        <w:ind w:firstLine="422"/>
        <w:keepLines w:val="0"/>
        <w:keepNext w:val="0"/>
        <w:pageBreakBefore w:val="0"/>
        <w:spacing w:line="360" w:lineRule="auto"/>
        <w:widowControl w:val="off"/>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r>
      <w:r/>
    </w:p>
    <w:p>
      <w:pPr>
        <w:pStyle w:val="1147"/>
        <w:ind w:firstLine="422"/>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47"/>
        <w:ind w:firstLine="422"/>
        <w:keepLines w:val="0"/>
        <w:keepNext w:val="0"/>
        <w:pageBreakBefore w:val="0"/>
        <w:spacing w:line="360" w:lineRule="auto"/>
        <w:widowControl w:val="off"/>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r>
      <w:r/>
    </w:p>
    <w:p>
      <w:pPr>
        <w:pStyle w:val="1147"/>
        <w:spacing w:line="258" w:lineRule="auto"/>
        <w:rPr>
          <w:rFonts w:hint="eastAsia" w:ascii="宋体" w:hAnsi="宋体" w:eastAsia="宋体"/>
          <w:color w:val="000000"/>
          <w:highlight w:val="none"/>
        </w:rPr>
      </w:pPr>
      <w:r>
        <w:rPr>
          <w:rFonts w:hint="eastAsia" w:ascii="宋体" w:hAnsi="宋体" w:eastAsia="宋体"/>
          <w:color w:val="000000"/>
          <w:highlight w:val="none"/>
        </w:rPr>
      </w:r>
      <w:r/>
    </w:p>
    <w:p>
      <w:pPr>
        <w:pStyle w:val="1109"/>
        <w:ind w:firstLine="723"/>
        <w:jc w:val="center"/>
        <w:keepLines w:val="0"/>
        <w:keepNext w:val="0"/>
        <w:pageBreakBefore w:val="0"/>
        <w:spacing w:line="360" w:lineRule="auto"/>
        <w:widowControl w:val="off"/>
        <w:rPr>
          <w:rStyle w:val="1121"/>
          <w:rFonts w:hint="eastAsia" w:ascii="仿宋" w:hAnsi="仿宋" w:eastAsia="仿宋" w:cs="仿宋"/>
          <w:highlight w:val="none"/>
          <w:lang w:val="zh-CN"/>
        </w:rPr>
        <w:outlineLvl w:val="0"/>
      </w:pPr>
      <w:r>
        <w:rPr>
          <w:rStyle w:val="1121"/>
          <w:rFonts w:hint="eastAsia" w:ascii="仿宋" w:hAnsi="仿宋" w:eastAsia="仿宋" w:cs="仿宋"/>
          <w:highlight w:val="none"/>
          <w:lang w:val="zh-CN"/>
        </w:rPr>
        <w:br w:type="page" w:clear="all"/>
      </w:r>
      <w:bookmarkStart w:id="257" w:name="_Toc1837"/>
      <w:r>
        <w:rPr>
          <w:rStyle w:val="1121"/>
          <w:rFonts w:hint="eastAsia" w:ascii="仿宋" w:hAnsi="仿宋" w:eastAsia="仿宋" w:cs="仿宋"/>
          <w:highlight w:val="none"/>
          <w:lang w:val="zh-CN"/>
        </w:rPr>
        <w:t xml:space="preserve">第六章 响应文件格式及附件</w:t>
      </w:r>
      <w:bookmarkEnd w:id="150"/>
      <w:r/>
      <w:bookmarkEnd w:id="257"/>
      <w:r>
        <w:rPr>
          <w:rStyle w:val="1121"/>
          <w:rFonts w:hint="eastAsia" w:ascii="仿宋" w:hAnsi="仿宋" w:eastAsia="仿宋" w:cs="仿宋"/>
          <w:highlight w:val="none"/>
          <w:lang w:val="zh-CN"/>
        </w:rPr>
      </w:r>
      <w:r/>
    </w:p>
    <w:p>
      <w:pPr>
        <w:pStyle w:val="1109"/>
        <w:jc w:val="left"/>
        <w:spacing w:line="440" w:lineRule="exact"/>
        <w:widowControl/>
        <w:rPr>
          <w:rFonts w:hint="eastAsia" w:ascii="仿宋" w:hAnsi="仿宋" w:eastAsia="仿宋" w:cs="仿宋"/>
          <w:b/>
          <w:bCs/>
          <w:szCs w:val="21"/>
          <w:highlight w:val="none"/>
        </w:rPr>
      </w:pPr>
      <w:r/>
      <w:bookmarkEnd w:id="149"/>
      <w:r>
        <w:rPr>
          <w:rFonts w:hint="eastAsia" w:ascii="仿宋" w:hAnsi="仿宋" w:eastAsia="仿宋" w:cs="仿宋"/>
          <w:b/>
          <w:bCs/>
          <w:szCs w:val="21"/>
          <w:highlight w:val="none"/>
        </w:rPr>
      </w:r>
      <w:r/>
    </w:p>
    <w:p>
      <w:pPr>
        <w:pStyle w:val="1109"/>
        <w:spacing w:line="4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1109"/>
        <w:spacing w:line="4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1109"/>
        <w:spacing w:line="440" w:lineRule="exact"/>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1109"/>
        <w:spacing w:line="360" w:lineRule="auto"/>
        <w:rPr>
          <w:rFonts w:hint="eastAsia" w:ascii="仿宋" w:hAnsi="仿宋" w:eastAsia="仿宋" w:cs="仿宋"/>
          <w:sz w:val="20"/>
          <w:szCs w:val="20"/>
          <w:highlight w:val="none"/>
        </w:rPr>
      </w:pPr>
      <w:r>
        <w:rPr>
          <w:rFonts w:hint="eastAsia" w:ascii="仿宋" w:hAnsi="仿宋" w:eastAsia="仿宋" w:cs="仿宋"/>
          <w:sz w:val="20"/>
          <w:szCs w:val="20"/>
          <w:highlight w:val="none"/>
        </w:rPr>
      </w:r>
      <w:r/>
    </w:p>
    <w:p>
      <w:pPr>
        <w:pStyle w:val="110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rPr>
      </w:r>
      <w:r/>
    </w:p>
    <w:p>
      <w:pPr>
        <w:pStyle w:val="110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t xml:space="preserve">竞争性磋商响应文件</w:t>
      </w:r>
      <w:r>
        <w:rPr>
          <w:rFonts w:hint="eastAsia" w:ascii="仿宋" w:hAnsi="仿宋" w:eastAsia="仿宋" w:cs="仿宋"/>
          <w:b/>
          <w:bCs/>
          <w:color w:val="000000"/>
          <w:sz w:val="32"/>
          <w:szCs w:val="32"/>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jc w:val="center"/>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供应商：（加盖电子公章）</w:t>
      </w:r>
      <w:r>
        <w:rPr>
          <w:rFonts w:hint="eastAsia" w:ascii="仿宋" w:hAnsi="仿宋" w:eastAsia="仿宋" w:cs="仿宋"/>
          <w:color w:val="000000"/>
          <w:sz w:val="24"/>
          <w:szCs w:val="24"/>
          <w:u w:val="single"/>
        </w:rPr>
      </w:r>
      <w:r/>
    </w:p>
    <w:p>
      <w:pPr>
        <w:pStyle w:val="1109"/>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年 月 日</w:t>
      </w:r>
      <w:r>
        <w:rPr>
          <w:rFonts w:hint="eastAsia" w:ascii="仿宋" w:hAnsi="仿宋" w:eastAsia="仿宋" w:cs="仿宋"/>
          <w:color w:val="000000"/>
          <w:sz w:val="24"/>
          <w:szCs w:val="24"/>
        </w:rPr>
      </w:r>
      <w:r/>
    </w:p>
    <w:p>
      <w:pPr>
        <w:pStyle w:val="1109"/>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spacing w:line="360" w:lineRule="auto"/>
        <w:rPr>
          <w:rFonts w:hint="eastAsia" w:ascii="仿宋" w:hAnsi="仿宋" w:eastAsia="仿宋" w:cs="仿宋"/>
          <w:b/>
          <w:color w:val="000000"/>
          <w:sz w:val="21"/>
          <w:szCs w:val="21"/>
        </w:rPr>
      </w:pPr>
      <w:r>
        <w:rPr>
          <w:rFonts w:hint="eastAsia" w:ascii="仿宋" w:hAnsi="仿宋" w:eastAsia="仿宋" w:cs="仿宋"/>
          <w:b/>
          <w:bCs/>
          <w:color w:val="000000"/>
          <w:sz w:val="24"/>
          <w:szCs w:val="24"/>
        </w:rPr>
        <w:br w:type="page" w:clear="all"/>
      </w:r>
      <w:bookmarkStart w:id="258" w:name="_Toc490133028"/>
      <w:r/>
      <w:bookmarkStart w:id="259" w:name="_Toc534273800"/>
      <w:r/>
      <w:bookmarkStart w:id="260" w:name="_Toc534273677"/>
      <w:r/>
      <w:bookmarkStart w:id="261" w:name="_Toc504056868"/>
      <w:r/>
      <w:bookmarkStart w:id="262" w:name="_Toc504044380"/>
      <w:r/>
      <w:bookmarkStart w:id="263" w:name="_Toc504573083"/>
      <w:r>
        <w:rPr>
          <w:rFonts w:hint="eastAsia" w:ascii="仿宋" w:hAnsi="仿宋" w:eastAsia="仿宋" w:cs="仿宋"/>
          <w:b/>
          <w:bCs/>
          <w:color w:val="000000"/>
          <w:sz w:val="21"/>
          <w:szCs w:val="21"/>
        </w:rPr>
        <w:t xml:space="preserve">★</w:t>
      </w:r>
      <w:r>
        <w:rPr>
          <w:rFonts w:hint="eastAsia" w:ascii="仿宋" w:hAnsi="仿宋" w:eastAsia="仿宋" w:cs="仿宋"/>
          <w:b/>
          <w:color w:val="000000"/>
          <w:sz w:val="21"/>
          <w:szCs w:val="21"/>
        </w:rPr>
        <w:t xml:space="preserve">一、竞争性磋商申请及声明</w:t>
      </w:r>
      <w:bookmarkEnd w:id="258"/>
      <w:r/>
      <w:bookmarkEnd w:id="259"/>
      <w:r/>
      <w:bookmarkEnd w:id="260"/>
      <w:r/>
      <w:bookmarkEnd w:id="261"/>
      <w:r/>
      <w:bookmarkEnd w:id="262"/>
      <w:r/>
      <w:bookmarkEnd w:id="263"/>
      <w:r>
        <w:rPr>
          <w:rFonts w:hint="eastAsia" w:ascii="仿宋" w:hAnsi="仿宋" w:eastAsia="仿宋" w:cs="仿宋"/>
          <w:b/>
          <w:color w:val="000000"/>
          <w:sz w:val="21"/>
          <w:szCs w:val="21"/>
        </w:rPr>
      </w:r>
      <w:r/>
    </w:p>
    <w:p>
      <w:pPr>
        <w:pStyle w:val="1109"/>
        <w:ind w:firstLine="422"/>
        <w:jc w:val="center"/>
        <w:spacing w:line="360" w:lineRule="auto"/>
        <w:rPr>
          <w:rFonts w:hint="eastAsia" w:ascii="仿宋" w:hAnsi="仿宋" w:eastAsia="仿宋" w:cs="仿宋"/>
          <w:b/>
          <w:color w:val="000000"/>
          <w:sz w:val="21"/>
          <w:szCs w:val="21"/>
        </w:rPr>
      </w:pPr>
      <w:r>
        <w:rPr>
          <w:rFonts w:hint="eastAsia" w:ascii="仿宋" w:hAnsi="仿宋" w:eastAsia="仿宋" w:cs="仿宋"/>
          <w:b/>
          <w:color w:val="000000"/>
          <w:sz w:val="21"/>
          <w:szCs w:val="21"/>
        </w:rPr>
        <w:t xml:space="preserve">竞争性磋商申请及声明</w:t>
      </w:r>
      <w:r>
        <w:rPr>
          <w:rFonts w:hint="eastAsia" w:ascii="仿宋" w:hAnsi="仿宋" w:eastAsia="仿宋" w:cs="仿宋"/>
          <w:b/>
          <w:color w:val="000000"/>
          <w:sz w:val="21"/>
          <w:szCs w:val="21"/>
        </w:rPr>
      </w:r>
      <w:r/>
    </w:p>
    <w:p>
      <w:pPr>
        <w:pStyle w:val="1109"/>
        <w:ind w:firstLine="420"/>
        <w:spacing w:line="360" w:lineRule="auto"/>
        <w:rPr>
          <w:rFonts w:hint="eastAsia" w:ascii="仿宋" w:hAnsi="仿宋" w:eastAsia="仿宋" w:cs="仿宋"/>
          <w:color w:val="000000"/>
          <w:sz w:val="21"/>
          <w:szCs w:val="21"/>
        </w:rPr>
      </w:pPr>
      <w:r/>
      <w:bookmarkStart w:id="264" w:name="_Toc504044381"/>
      <w:r/>
      <w:bookmarkStart w:id="265" w:name="_Toc490133029"/>
      <w:r/>
      <w:bookmarkStart w:id="266" w:name="_Toc534273801"/>
      <w:r/>
      <w:bookmarkStart w:id="267" w:name="_Toc534273678"/>
      <w:r/>
      <w:bookmarkStart w:id="268" w:name="_Toc504573084"/>
      <w:r/>
      <w:bookmarkStart w:id="269" w:name="_Toc504056869"/>
      <w:r>
        <w:rPr>
          <w:rFonts w:hint="eastAsia" w:ascii="仿宋" w:hAnsi="仿宋" w:eastAsia="仿宋" w:cs="仿宋"/>
          <w:color w:val="000000"/>
          <w:sz w:val="21"/>
          <w:szCs w:val="21"/>
        </w:rPr>
        <w:t xml:space="preserve">致：</w:t>
      </w:r>
      <w:r>
        <w:rPr>
          <w:rFonts w:hint="eastAsia" w:ascii="仿宋" w:hAnsi="仿宋" w:eastAsia="仿宋" w:cs="仿宋"/>
          <w:b/>
          <w:bCs/>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109"/>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根据贵方</w:t>
      </w:r>
      <w:r>
        <w:rPr>
          <w:rFonts w:hint="eastAsia" w:ascii="仿宋" w:hAnsi="仿宋" w:eastAsia="仿宋" w:cs="仿宋"/>
          <w:color w:val="000000"/>
          <w:sz w:val="21"/>
          <w:szCs w:val="21"/>
          <w:u w:val="single"/>
        </w:rPr>
        <w:t xml:space="preserve">（项目名称）（项目编号）</w:t>
      </w:r>
      <w:r>
        <w:rPr>
          <w:rFonts w:hint="eastAsia" w:ascii="仿宋" w:hAnsi="仿宋" w:eastAsia="仿宋" w:cs="仿宋"/>
          <w:color w:val="000000"/>
          <w:sz w:val="21"/>
          <w:szCs w:val="21"/>
        </w:rPr>
        <w:t xml:space="preserve">磋商邀请，正式授权下述签字人</w:t>
      </w:r>
      <w:r>
        <w:rPr>
          <w:rFonts w:hint="eastAsia" w:ascii="仿宋" w:hAnsi="仿宋" w:eastAsia="仿宋" w:cs="仿宋"/>
          <w:color w:val="000000"/>
          <w:sz w:val="21"/>
          <w:szCs w:val="21"/>
          <w:u w:val="single"/>
        </w:rPr>
        <w:t xml:space="preserve"> （姓名和职务）</w:t>
      </w:r>
      <w:r>
        <w:rPr>
          <w:rFonts w:hint="eastAsia" w:ascii="仿宋" w:hAnsi="仿宋" w:eastAsia="仿宋" w:cs="仿宋"/>
          <w:color w:val="000000"/>
          <w:sz w:val="21"/>
          <w:szCs w:val="21"/>
        </w:rPr>
        <w:t xml:space="preserve">代表</w:t>
      </w:r>
      <w:r>
        <w:rPr>
          <w:rFonts w:hint="eastAsia" w:ascii="仿宋" w:hAnsi="仿宋" w:eastAsia="仿宋" w:cs="仿宋"/>
          <w:color w:val="000000"/>
          <w:sz w:val="21"/>
          <w:szCs w:val="21"/>
          <w:u w:val="single"/>
        </w:rPr>
        <w:t xml:space="preserve">（供应商名称）</w:t>
      </w:r>
      <w:r>
        <w:rPr>
          <w:rFonts w:hint="eastAsia" w:ascii="仿宋" w:hAnsi="仿宋" w:eastAsia="仿宋" w:cs="仿宋"/>
          <w:color w:val="000000"/>
          <w:sz w:val="21"/>
          <w:szCs w:val="21"/>
        </w:rPr>
        <w:t xml:space="preserve">，提交响应性文件并参加磋商。</w:t>
      </w:r>
      <w:r>
        <w:rPr>
          <w:rFonts w:hint="eastAsia" w:ascii="仿宋" w:hAnsi="仿宋" w:eastAsia="仿宋" w:cs="仿宋"/>
          <w:color w:val="000000"/>
          <w:sz w:val="21"/>
          <w:szCs w:val="21"/>
        </w:rPr>
      </w:r>
      <w:r/>
    </w:p>
    <w:p>
      <w:pPr>
        <w:pStyle w:val="1109"/>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据此函，签字人兹宣布同意如下：</w:t>
      </w:r>
      <w:r>
        <w:rPr>
          <w:rFonts w:hint="eastAsia" w:ascii="仿宋" w:hAnsi="仿宋" w:eastAsia="仿宋" w:cs="仿宋"/>
          <w:color w:val="000000"/>
          <w:sz w:val="21"/>
          <w:szCs w:val="21"/>
        </w:rPr>
      </w:r>
      <w:r/>
    </w:p>
    <w:p>
      <w:pPr>
        <w:pStyle w:val="139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1.我们的资格条件完全符合政府采购法和本次采购要求，我们同意并向贵方提供了与本次采购活动有关的所有证据和资料。</w:t>
      </w:r>
      <w:r>
        <w:rPr>
          <w:rFonts w:hint="eastAsia" w:ascii="仿宋" w:hAnsi="仿宋" w:eastAsia="仿宋" w:cs="仿宋"/>
          <w:color w:val="000000"/>
          <w:sz w:val="21"/>
          <w:szCs w:val="21"/>
        </w:rPr>
      </w:r>
      <w:r/>
    </w:p>
    <w:p>
      <w:pPr>
        <w:pStyle w:val="139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2.按竞争性磋商要求，我们的投标报价详见《磋商报价表》。</w:t>
      </w:r>
      <w:r>
        <w:rPr>
          <w:rFonts w:hint="eastAsia" w:ascii="仿宋" w:hAnsi="仿宋" w:eastAsia="仿宋" w:cs="仿宋"/>
          <w:color w:val="000000"/>
          <w:sz w:val="21"/>
          <w:szCs w:val="21"/>
        </w:rPr>
      </w:r>
      <w:r/>
    </w:p>
    <w:p>
      <w:pPr>
        <w:pStyle w:val="139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3.我方承诺本项目的工期为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天,工程质量符合</w:t>
      </w:r>
      <w:r>
        <w:rPr>
          <w:rFonts w:hint="eastAsia" w:ascii="仿宋" w:hAnsi="仿宋" w:eastAsia="仿宋" w:cs="仿宋"/>
          <w:color w:val="000000"/>
          <w:sz w:val="21"/>
          <w:szCs w:val="21"/>
          <w:u w:val="single"/>
        </w:rPr>
        <w:t xml:space="preserve">  国家质量验收标准    </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1394"/>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4.如果我方成交，将派出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作为项目负责人。</w:t>
      </w:r>
      <w:r>
        <w:rPr>
          <w:rFonts w:hint="eastAsia" w:ascii="仿宋" w:hAnsi="仿宋" w:eastAsia="仿宋" w:cs="仿宋"/>
          <w:color w:val="000000"/>
          <w:sz w:val="21"/>
          <w:szCs w:val="21"/>
        </w:rPr>
      </w:r>
      <w:r/>
    </w:p>
    <w:p>
      <w:pPr>
        <w:pStyle w:val="1109"/>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5.我们已详细阅读全部磋商文件及其有效补充文件，我们放弃对磋商文件任何误解的权利，提交响应文件后，</w:t>
      </w:r>
      <w:r>
        <w:rPr>
          <w:rFonts w:hint="eastAsia" w:ascii="仿宋" w:hAnsi="仿宋" w:eastAsia="仿宋" w:cs="仿宋"/>
          <w:b/>
          <w:bCs/>
          <w:color w:val="000000"/>
          <w:sz w:val="21"/>
          <w:szCs w:val="21"/>
        </w:rPr>
        <w:t xml:space="preserve">不对磋商文件本身提出质疑</w:t>
      </w:r>
      <w:r>
        <w:rPr>
          <w:rFonts w:hint="eastAsia" w:ascii="仿宋" w:hAnsi="仿宋" w:eastAsia="仿宋" w:cs="仿宋"/>
          <w:color w:val="000000"/>
          <w:sz w:val="21"/>
          <w:szCs w:val="21"/>
        </w:rPr>
        <w:t xml:space="preserve">。</w:t>
      </w:r>
      <w:r>
        <w:rPr>
          <w:rFonts w:hint="eastAsia" w:ascii="仿宋" w:hAnsi="仿宋" w:eastAsia="仿宋" w:cs="仿宋"/>
          <w:color w:val="000000"/>
          <w:sz w:val="21"/>
          <w:szCs w:val="21"/>
        </w:rPr>
      </w:r>
      <w:r/>
    </w:p>
    <w:p>
      <w:pPr>
        <w:pStyle w:val="1109"/>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6.我们同意从规定的开标日期起遵循本响应文件，并在规定的投标有效期期满之前均具有约束力。</w:t>
      </w:r>
      <w:r>
        <w:rPr>
          <w:rFonts w:hint="eastAsia" w:ascii="仿宋" w:hAnsi="仿宋" w:eastAsia="仿宋" w:cs="仿宋"/>
          <w:color w:val="000000"/>
          <w:sz w:val="21"/>
          <w:szCs w:val="21"/>
        </w:rPr>
      </w:r>
      <w:r/>
    </w:p>
    <w:p>
      <w:pPr>
        <w:pStyle w:val="1109"/>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7.一旦我方成交，我方将根据磋商文件的规定严格履行合同，并保证于承诺的时间完成货物的启动/集成、调试等服务，交付采购人验收、使用。</w:t>
      </w:r>
      <w:r>
        <w:rPr>
          <w:rFonts w:hint="eastAsia" w:ascii="仿宋" w:hAnsi="仿宋" w:eastAsia="仿宋" w:cs="仿宋"/>
          <w:color w:val="000000"/>
          <w:sz w:val="21"/>
          <w:szCs w:val="21"/>
        </w:rPr>
      </w:r>
      <w:r/>
    </w:p>
    <w:p>
      <w:pPr>
        <w:pStyle w:val="1109"/>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仿宋" w:hAnsi="仿宋" w:eastAsia="仿宋" w:cs="仿宋"/>
          <w:color w:val="000000"/>
          <w:sz w:val="21"/>
          <w:szCs w:val="21"/>
        </w:rPr>
      </w:r>
      <w:r/>
    </w:p>
    <w:p>
      <w:pPr>
        <w:pStyle w:val="1109"/>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9.与本投标有关的正式联系方式为：</w:t>
      </w:r>
      <w:r>
        <w:rPr>
          <w:rFonts w:hint="eastAsia" w:ascii="仿宋" w:hAnsi="仿宋" w:eastAsia="仿宋" w:cs="仿宋"/>
          <w:color w:val="000000"/>
          <w:sz w:val="21"/>
          <w:szCs w:val="21"/>
        </w:rPr>
      </w:r>
      <w:r/>
    </w:p>
    <w:p>
      <w:pPr>
        <w:pStyle w:val="1109"/>
        <w:ind w:firstLine="42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地   址：</w:t>
      </w:r>
      <w:r>
        <w:rPr>
          <w:rFonts w:hint="eastAsia" w:ascii="仿宋" w:hAnsi="仿宋" w:eastAsia="仿宋" w:cs="仿宋"/>
          <w:color w:val="000000"/>
          <w:sz w:val="21"/>
          <w:szCs w:val="21"/>
          <w:u w:val="single"/>
        </w:rPr>
      </w:r>
      <w:r/>
    </w:p>
    <w:p>
      <w:pPr>
        <w:pStyle w:val="1109"/>
        <w:ind w:firstLine="42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电   话：</w:t>
      </w:r>
      <w:r>
        <w:rPr>
          <w:rFonts w:hint="eastAsia" w:ascii="仿宋" w:hAnsi="仿宋" w:eastAsia="仿宋" w:cs="仿宋"/>
          <w:color w:val="000000"/>
          <w:sz w:val="21"/>
          <w:szCs w:val="21"/>
          <w:u w:val="single"/>
        </w:rPr>
      </w:r>
      <w:r/>
    </w:p>
    <w:p>
      <w:pPr>
        <w:pStyle w:val="1109"/>
        <w:ind w:firstLine="42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传   真：</w:t>
      </w:r>
      <w:r>
        <w:rPr>
          <w:rFonts w:hint="eastAsia" w:ascii="仿宋" w:hAnsi="仿宋" w:eastAsia="仿宋" w:cs="仿宋"/>
          <w:color w:val="000000"/>
          <w:sz w:val="21"/>
          <w:szCs w:val="21"/>
          <w:u w:val="single"/>
        </w:rPr>
      </w:r>
      <w:r/>
    </w:p>
    <w:p>
      <w:pPr>
        <w:pStyle w:val="1109"/>
        <w:ind w:firstLine="420"/>
        <w:spacing w:line="360" w:lineRule="auto"/>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开户银行：</w:t>
      </w:r>
      <w:r>
        <w:rPr>
          <w:rFonts w:hint="eastAsia" w:ascii="仿宋" w:hAnsi="仿宋" w:eastAsia="仿宋" w:cs="仿宋"/>
          <w:color w:val="000000"/>
          <w:sz w:val="21"/>
          <w:szCs w:val="21"/>
          <w:u w:val="single"/>
        </w:rPr>
      </w:r>
      <w:r/>
    </w:p>
    <w:p>
      <w:pPr>
        <w:pStyle w:val="1109"/>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账    号：</w:t>
      </w:r>
      <w:r>
        <w:rPr>
          <w:rFonts w:hint="eastAsia" w:ascii="仿宋" w:hAnsi="仿宋" w:eastAsia="仿宋" w:cs="仿宋"/>
          <w:color w:val="000000"/>
          <w:sz w:val="21"/>
          <w:szCs w:val="21"/>
        </w:rPr>
      </w:r>
      <w:r/>
    </w:p>
    <w:p>
      <w:pPr>
        <w:pStyle w:val="1109"/>
        <w:ind w:firstLine="420"/>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供应商授权代表姓名：（签字或盖章）</w:t>
      </w:r>
      <w:r>
        <w:rPr>
          <w:rFonts w:hint="eastAsia" w:ascii="仿宋" w:hAnsi="仿宋" w:eastAsia="仿宋" w:cs="仿宋"/>
          <w:color w:val="000000"/>
          <w:sz w:val="21"/>
          <w:szCs w:val="21"/>
        </w:rPr>
      </w:r>
      <w:r/>
    </w:p>
    <w:p>
      <w:pPr>
        <w:pStyle w:val="1109"/>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供应商名称（加盖电子公章）：</w:t>
      </w:r>
      <w:r>
        <w:rPr>
          <w:rFonts w:hint="eastAsia" w:ascii="仿宋" w:hAnsi="仿宋" w:eastAsia="仿宋" w:cs="仿宋"/>
          <w:color w:val="000000"/>
          <w:sz w:val="21"/>
          <w:szCs w:val="21"/>
        </w:rPr>
      </w:r>
      <w:r/>
    </w:p>
    <w:p>
      <w:pPr>
        <w:pStyle w:val="1109"/>
        <w:ind w:firstLine="420"/>
        <w:spacing w:line="360" w:lineRule="auto"/>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日    期：  年  月  日</w:t>
      </w:r>
      <w:r>
        <w:rPr>
          <w:rFonts w:hint="eastAsia" w:ascii="仿宋" w:hAnsi="仿宋" w:eastAsia="仿宋" w:cs="仿宋"/>
          <w:color w:val="000000"/>
          <w:sz w:val="21"/>
          <w:szCs w:val="21"/>
        </w:rPr>
      </w:r>
      <w:r/>
    </w:p>
    <w:p>
      <w:pPr>
        <w:pStyle w:val="1109"/>
        <w:rPr>
          <w:rFonts w:hint="eastAsia" w:ascii="仿宋" w:hAnsi="仿宋" w:eastAsia="仿宋" w:cs="仿宋"/>
          <w:b/>
          <w:color w:val="000000"/>
          <w:sz w:val="21"/>
          <w:szCs w:val="21"/>
        </w:rPr>
      </w:pPr>
      <w:r>
        <w:rPr>
          <w:rFonts w:hint="eastAsia" w:ascii="仿宋" w:hAnsi="仿宋" w:eastAsia="仿宋" w:cs="仿宋"/>
          <w:b/>
          <w:color w:val="000000"/>
          <w:sz w:val="24"/>
          <w:szCs w:val="24"/>
        </w:rPr>
        <w:br w:type="page" w:clear="all"/>
      </w:r>
      <w:r>
        <w:rPr>
          <w:rFonts w:hint="eastAsia" w:ascii="仿宋" w:hAnsi="仿宋" w:eastAsia="仿宋" w:cs="仿宋"/>
          <w:b/>
          <w:bCs/>
          <w:color w:val="000000"/>
          <w:sz w:val="21"/>
          <w:szCs w:val="21"/>
        </w:rPr>
        <w:t xml:space="preserve">★</w:t>
      </w:r>
      <w:r>
        <w:rPr>
          <w:rFonts w:hint="eastAsia" w:ascii="仿宋" w:hAnsi="仿宋" w:eastAsia="仿宋" w:cs="仿宋"/>
          <w:b/>
          <w:color w:val="000000"/>
          <w:sz w:val="21"/>
          <w:szCs w:val="21"/>
        </w:rPr>
        <w:t xml:space="preserve">二、法定代表人授权书格式</w:t>
      </w:r>
      <w:bookmarkEnd w:id="264"/>
      <w:r/>
      <w:bookmarkEnd w:id="265"/>
      <w:r/>
      <w:bookmarkEnd w:id="266"/>
      <w:r/>
      <w:bookmarkEnd w:id="267"/>
      <w:r/>
      <w:bookmarkEnd w:id="268"/>
      <w:r/>
      <w:bookmarkEnd w:id="269"/>
      <w:r>
        <w:rPr>
          <w:rFonts w:hint="eastAsia" w:ascii="仿宋" w:hAnsi="仿宋" w:eastAsia="仿宋" w:cs="仿宋"/>
          <w:b/>
          <w:color w:val="000000"/>
          <w:sz w:val="21"/>
          <w:szCs w:val="21"/>
        </w:rPr>
      </w:r>
      <w:r/>
    </w:p>
    <w:p>
      <w:pPr>
        <w:pStyle w:val="1109"/>
        <w:rPr>
          <w:rFonts w:hint="eastAsia" w:ascii="仿宋" w:hAnsi="仿宋" w:eastAsia="仿宋" w:cs="仿宋"/>
          <w:b/>
          <w:color w:val="000000"/>
          <w:sz w:val="21"/>
          <w:szCs w:val="21"/>
          <w:lang w:val="zh-CN"/>
        </w:rPr>
      </w:pPr>
      <w:r>
        <w:rPr>
          <w:rFonts w:hint="eastAsia" w:ascii="仿宋" w:hAnsi="仿宋" w:eastAsia="仿宋" w:cs="仿宋"/>
          <w:b/>
          <w:color w:val="000000"/>
          <w:sz w:val="21"/>
          <w:szCs w:val="21"/>
          <w:lang w:val="zh-CN"/>
        </w:rPr>
      </w:r>
      <w:r/>
    </w:p>
    <w:p>
      <w:pPr>
        <w:pStyle w:val="1109"/>
        <w:jc w:val="center"/>
        <w:rPr>
          <w:rFonts w:hint="eastAsia" w:ascii="仿宋" w:hAnsi="仿宋" w:eastAsia="仿宋" w:cs="仿宋"/>
          <w:color w:val="000000"/>
          <w:sz w:val="21"/>
          <w:szCs w:val="21"/>
        </w:rPr>
      </w:pPr>
      <w:r/>
      <w:bookmarkStart w:id="270" w:name="_Toc30360"/>
      <w:r>
        <w:rPr>
          <w:rFonts w:hint="eastAsia" w:ascii="仿宋" w:hAnsi="仿宋" w:eastAsia="仿宋" w:cs="仿宋"/>
          <w:color w:val="000000"/>
          <w:sz w:val="21"/>
          <w:szCs w:val="21"/>
        </w:rPr>
        <w:t xml:space="preserve">法定代表人授权书</w:t>
      </w:r>
      <w:bookmarkEnd w:id="270"/>
      <w:r>
        <w:rPr>
          <w:rFonts w:hint="eastAsia" w:ascii="仿宋" w:hAnsi="仿宋" w:eastAsia="仿宋" w:cs="仿宋"/>
          <w:color w:val="000000"/>
          <w:sz w:val="21"/>
          <w:szCs w:val="21"/>
        </w:rPr>
      </w:r>
      <w:r/>
    </w:p>
    <w:p>
      <w:pPr>
        <w:pStyle w:val="1444"/>
        <w:ind w:firstLine="480"/>
        <w:spacing w:line="42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本授权书声明：</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（供应商名称）授权</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（被授权人姓名、职务）作为我方参加编号为</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项目采购活动的合法代理人，以本单位名义全权处理一切与该项目采购有关的事务。</w:t>
      </w: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本授权书自______年____月____日起生效，特此声明。</w:t>
      </w: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被授权人身份证号码：</w:t>
      </w: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被授权人联系电话：（手机）</w:t>
      </w: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单位名称：（加盖电子公章）</w:t>
      </w: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法定代表人：（签字或盖章）</w:t>
      </w: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单位地址：</w:t>
      </w:r>
      <w:r>
        <w:rPr>
          <w:rFonts w:hint="eastAsia" w:ascii="仿宋" w:hAnsi="仿宋" w:eastAsia="仿宋" w:cs="仿宋"/>
          <w:color w:val="000000"/>
          <w:sz w:val="21"/>
          <w:szCs w:val="21"/>
          <w:u w:val="single"/>
        </w:rPr>
      </w:r>
      <w:r/>
    </w:p>
    <w:p>
      <w:pPr>
        <w:pStyle w:val="1444"/>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日    期：</w:t>
      </w:r>
      <w:bookmarkStart w:id="271" w:name="_Hlt26671380"/>
      <w:r/>
      <w:bookmarkEnd w:id="271"/>
      <w:r/>
      <w:bookmarkStart w:id="272" w:name="_格式3__银行出具的资信证明"/>
      <w:r/>
      <w:bookmarkEnd w:id="272"/>
      <w:r/>
      <w:bookmarkStart w:id="273" w:name="_Hlt26955070"/>
      <w:r/>
      <w:bookmarkEnd w:id="273"/>
      <w:r>
        <w:rPr>
          <w:rFonts w:hint="eastAsia" w:ascii="仿宋" w:hAnsi="仿宋" w:eastAsia="仿宋" w:cs="仿宋"/>
          <w:color w:val="000000"/>
          <w:sz w:val="21"/>
          <w:szCs w:val="21"/>
        </w:rPr>
        <w:t xml:space="preserve">2026年 月 日</w:t>
      </w: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444"/>
        <w:ind w:firstLine="480"/>
        <w:spacing w:line="480" w:lineRule="exact"/>
        <w:tabs>
          <w:tab w:val="left" w:pos="360" w:leader="none"/>
        </w:tabs>
        <w:rPr>
          <w:rFonts w:hint="eastAsia" w:ascii="仿宋" w:hAnsi="仿宋" w:eastAsia="仿宋" w:cs="仿宋"/>
          <w:color w:val="000000"/>
          <w:szCs w:val="24"/>
          <w:lang w:val="zh-CN"/>
        </w:rPr>
        <w:sectPr>
          <w:headerReference w:type="default" r:id="rId9"/>
          <w:footerReference w:type="default" r:id="rId14"/>
          <w:footnotePr/>
          <w:endnotePr/>
          <w:type w:val="nextPage"/>
          <w:pgSz w:w="11906" w:h="16838" w:orient="portrait"/>
          <w:pgMar w:top="1418" w:right="1418" w:bottom="1418" w:left="1418" w:header="851" w:footer="794" w:gutter="0"/>
          <w:cols w:num="1" w:sep="0" w:space="1701" w:equalWidth="1"/>
          <w:docGrid w:linePitch="360"/>
        </w:sectPr>
      </w:pPr>
      <w:r>
        <w:rPr>
          <w:rFonts w:hint="eastAsia" w:ascii="仿宋" w:hAnsi="仿宋" w:eastAsia="仿宋" w:cs="仿宋"/>
          <w:color w:val="000000"/>
          <w:szCs w:val="24"/>
          <w:lang w:val="zh-CN"/>
        </w:rPr>
      </w:r>
      <w:r/>
    </w:p>
    <w:p>
      <w:pPr>
        <w:pStyle w:val="1109"/>
        <w:spacing w:before="19" w:line="360" w:lineRule="auto"/>
        <w:widowControl/>
        <w:rPr>
          <w:rFonts w:hint="eastAsia" w:ascii="仿宋" w:hAnsi="仿宋" w:eastAsia="仿宋" w:cs="仿宋"/>
          <w:b/>
          <w:bCs/>
          <w:color w:val="000000"/>
          <w:sz w:val="21"/>
          <w:szCs w:val="21"/>
        </w:rPr>
      </w:pPr>
      <w:r/>
      <w:bookmarkStart w:id="274" w:name="_Toc504056870"/>
      <w:r/>
      <w:bookmarkStart w:id="275" w:name="_Toc534273802"/>
      <w:r/>
      <w:bookmarkStart w:id="276" w:name="_Toc490133030"/>
      <w:r/>
      <w:bookmarkStart w:id="277" w:name="_Toc504044382"/>
      <w:r/>
      <w:bookmarkStart w:id="278" w:name="_Toc504573085"/>
      <w:r/>
      <w:bookmarkStart w:id="279" w:name="_Toc534273679"/>
      <w:r>
        <w:rPr>
          <w:rFonts w:hint="eastAsia" w:ascii="仿宋" w:hAnsi="仿宋" w:eastAsia="仿宋" w:cs="仿宋"/>
          <w:b/>
          <w:bCs/>
          <w:color w:val="000000"/>
          <w:sz w:val="21"/>
          <w:szCs w:val="21"/>
        </w:rPr>
        <w:t xml:space="preserve">★三、报价表</w:t>
      </w:r>
      <w:bookmarkEnd w:id="274"/>
      <w:r/>
      <w:bookmarkEnd w:id="275"/>
      <w:r/>
      <w:bookmarkEnd w:id="276"/>
      <w:r/>
      <w:bookmarkEnd w:id="277"/>
      <w:r/>
      <w:bookmarkEnd w:id="278"/>
      <w:r/>
      <w:bookmarkEnd w:id="279"/>
      <w:r>
        <w:rPr>
          <w:rFonts w:hint="eastAsia" w:ascii="仿宋" w:hAnsi="仿宋" w:eastAsia="仿宋" w:cs="仿宋"/>
          <w:b/>
          <w:bCs/>
          <w:color w:val="000000"/>
          <w:sz w:val="21"/>
          <w:szCs w:val="21"/>
        </w:rPr>
      </w:r>
      <w:r/>
    </w:p>
    <w:p>
      <w:pPr>
        <w:pStyle w:val="1109"/>
        <w:rPr>
          <w:rFonts w:hint="eastAsia" w:ascii="仿宋" w:hAnsi="仿宋" w:eastAsia="仿宋" w:cs="仿宋"/>
          <w:b/>
          <w:color w:val="000000"/>
          <w:sz w:val="21"/>
          <w:szCs w:val="21"/>
          <w:lang w:val="zh-CN"/>
        </w:rPr>
      </w:pPr>
      <w:r>
        <w:rPr>
          <w:rFonts w:hint="eastAsia" w:ascii="仿宋" w:hAnsi="仿宋" w:eastAsia="仿宋" w:cs="仿宋"/>
          <w:b/>
          <w:color w:val="000000"/>
          <w:sz w:val="21"/>
          <w:szCs w:val="21"/>
          <w:lang w:val="zh-CN"/>
        </w:rPr>
      </w:r>
      <w:r/>
    </w:p>
    <w:p>
      <w:pPr>
        <w:pStyle w:val="1109"/>
        <w:ind w:firstLine="643"/>
        <w:jc w:val="center"/>
        <w:rPr>
          <w:rFonts w:hint="eastAsia" w:ascii="仿宋" w:hAnsi="仿宋" w:eastAsia="仿宋" w:cs="仿宋"/>
          <w:b/>
          <w:color w:val="000000"/>
          <w:sz w:val="21"/>
          <w:szCs w:val="21"/>
        </w:rPr>
      </w:pPr>
      <w:r>
        <w:rPr>
          <w:rFonts w:hint="eastAsia" w:ascii="仿宋" w:hAnsi="仿宋" w:eastAsia="仿宋" w:cs="仿宋"/>
          <w:b/>
          <w:bCs/>
          <w:color w:val="000000"/>
          <w:sz w:val="21"/>
          <w:szCs w:val="21"/>
        </w:rPr>
        <w:t xml:space="preserve">磋商报价表（第1轮）</w:t>
      </w:r>
      <w:r>
        <w:rPr>
          <w:rFonts w:hint="eastAsia" w:ascii="仿宋" w:hAnsi="仿宋" w:eastAsia="仿宋" w:cs="仿宋"/>
          <w:b/>
          <w:color w:val="000000"/>
          <w:sz w:val="21"/>
          <w:szCs w:val="21"/>
        </w:rPr>
      </w:r>
      <w:r/>
    </w:p>
    <w:p>
      <w:pPr>
        <w:pStyle w:val="1109"/>
        <w:jc w:val="center"/>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lang w:val="zh-CN"/>
        </w:rPr>
        <w:t xml:space="preserve">               </w:t>
      </w:r>
      <w:r>
        <w:rPr>
          <w:rFonts w:hint="eastAsia" w:ascii="仿宋" w:hAnsi="仿宋" w:eastAsia="仿宋" w:cs="仿宋"/>
          <w:color w:val="000000"/>
          <w:sz w:val="21"/>
          <w:szCs w:val="21"/>
        </w:rPr>
      </w:r>
      <w:r/>
    </w:p>
    <w:p>
      <w:pPr>
        <w:pStyle w:val="1542"/>
        <w:ind w:firstLine="54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项目名称：                                         项目编号：</w:t>
      </w:r>
      <w:r>
        <w:rPr>
          <w:rFonts w:hint="eastAsia" w:ascii="仿宋" w:hAnsi="仿宋" w:eastAsia="仿宋" w:cs="仿宋"/>
          <w:color w:val="000000"/>
          <w:sz w:val="21"/>
          <w:szCs w:val="21"/>
        </w:rPr>
      </w:r>
      <w:r/>
    </w:p>
    <w:tbl>
      <w:tblPr>
        <w:tblW w:w="891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02"/>
        <w:gridCol w:w="5013"/>
        <w:gridCol w:w="1899"/>
      </w:tblGrid>
      <w:tr>
        <w:trPr>
          <w:trHeight w:val="829"/>
        </w:trPr>
        <w:tc>
          <w:tcPr>
            <w:tcW w:w="2002" w:type="dxa"/>
            <w:vAlign w:val="center"/>
            <w:textDirection w:val="lrTb"/>
            <w:noWrap w:val="false"/>
          </w:tcPr>
          <w:p>
            <w:pPr>
              <w:pStyle w:val="1542"/>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磋商报价</w:t>
            </w:r>
            <w:r>
              <w:rPr>
                <w:rFonts w:hint="eastAsia" w:ascii="仿宋" w:hAnsi="仿宋" w:eastAsia="仿宋" w:cs="仿宋"/>
                <w:color w:val="000000"/>
                <w:sz w:val="21"/>
                <w:szCs w:val="21"/>
              </w:rPr>
            </w:r>
            <w:r/>
          </w:p>
        </w:tc>
        <w:tc>
          <w:tcPr>
            <w:tcW w:w="5013" w:type="dxa"/>
            <w:vAlign w:val="center"/>
            <w:textDirection w:val="lrTb"/>
            <w:noWrap w:val="false"/>
          </w:tcPr>
          <w:p>
            <w:pPr>
              <w:pStyle w:val="1542"/>
              <w:ind w:firstLine="0"/>
              <w:spacing w:line="32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大写：人民币</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 </w:t>
            </w:r>
            <w:r>
              <w:rPr>
                <w:rFonts w:hint="eastAsia" w:ascii="仿宋" w:hAnsi="仿宋" w:eastAsia="仿宋" w:cs="仿宋"/>
                <w:color w:val="000000"/>
                <w:sz w:val="21"/>
                <w:szCs w:val="21"/>
              </w:rPr>
            </w:r>
            <w:r/>
          </w:p>
          <w:p>
            <w:pPr>
              <w:pStyle w:val="1542"/>
              <w:ind w:firstLine="0"/>
              <w:spacing w:line="32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542"/>
              <w:ind w:firstLine="0"/>
              <w:spacing w:line="32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小写：人民币</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元</w:t>
            </w:r>
            <w:r>
              <w:rPr>
                <w:rFonts w:hint="eastAsia" w:ascii="仿宋" w:hAnsi="仿宋" w:eastAsia="仿宋" w:cs="仿宋"/>
                <w:color w:val="000000"/>
                <w:sz w:val="21"/>
                <w:szCs w:val="21"/>
              </w:rPr>
            </w:r>
            <w:r/>
          </w:p>
        </w:tc>
        <w:tc>
          <w:tcPr>
            <w:tcW w:w="1899" w:type="dxa"/>
            <w:vAlign w:val="center"/>
            <w:textDirection w:val="lrTb"/>
            <w:noWrap w:val="false"/>
          </w:tcPr>
          <w:p>
            <w:pPr>
              <w:pStyle w:val="1542"/>
              <w:ind w:firstLine="54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备注</w:t>
            </w:r>
            <w:r>
              <w:rPr>
                <w:rFonts w:hint="eastAsia" w:ascii="仿宋" w:hAnsi="仿宋" w:eastAsia="仿宋" w:cs="仿宋"/>
                <w:color w:val="000000"/>
                <w:sz w:val="21"/>
                <w:szCs w:val="21"/>
              </w:rPr>
            </w:r>
            <w:r/>
          </w:p>
        </w:tc>
      </w:tr>
      <w:tr>
        <w:trPr>
          <w:cantSplit/>
          <w:trHeight w:val="1425"/>
        </w:trPr>
        <w:tc>
          <w:tcPr>
            <w:tcW w:w="2002" w:type="dxa"/>
            <w:vAlign w:val="center"/>
            <w:textDirection w:val="lrTb"/>
            <w:noWrap w:val="false"/>
          </w:tcPr>
          <w:p>
            <w:pPr>
              <w:pStyle w:val="1542"/>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合同履行期限</w:t>
            </w:r>
            <w:r>
              <w:rPr>
                <w:rFonts w:hint="eastAsia" w:ascii="仿宋" w:hAnsi="仿宋" w:eastAsia="仿宋" w:cs="仿宋"/>
                <w:color w:val="000000"/>
                <w:sz w:val="21"/>
                <w:szCs w:val="21"/>
              </w:rPr>
            </w:r>
            <w:r/>
          </w:p>
          <w:p>
            <w:pPr>
              <w:pStyle w:val="1542"/>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（工期）</w:t>
            </w:r>
            <w:r>
              <w:rPr>
                <w:rFonts w:hint="eastAsia" w:ascii="仿宋" w:hAnsi="仿宋" w:eastAsia="仿宋" w:cs="仿宋"/>
                <w:color w:val="000000"/>
                <w:sz w:val="21"/>
                <w:szCs w:val="21"/>
              </w:rPr>
            </w:r>
            <w:r/>
          </w:p>
        </w:tc>
        <w:tc>
          <w:tcPr>
            <w:tcW w:w="5013" w:type="dxa"/>
            <w:vAlign w:val="center"/>
            <w:textDirection w:val="lrTb"/>
            <w:noWrap w:val="false"/>
          </w:tcPr>
          <w:p>
            <w:pPr>
              <w:pStyle w:val="1542"/>
              <w:ind w:firstLine="0"/>
              <w:spacing w:line="440" w:lineRule="exact"/>
              <w:tabs>
                <w:tab w:val="left" w:pos="3624"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合同签订后</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rPr>
              <w:t xml:space="preserve">个日历天施工完成并验收合格。</w:t>
            </w:r>
            <w:r>
              <w:rPr>
                <w:rFonts w:hint="eastAsia" w:ascii="仿宋" w:hAnsi="仿宋" w:eastAsia="仿宋" w:cs="仿宋"/>
                <w:color w:val="000000"/>
                <w:sz w:val="21"/>
                <w:szCs w:val="21"/>
              </w:rPr>
            </w:r>
            <w:r/>
          </w:p>
        </w:tc>
        <w:tc>
          <w:tcPr>
            <w:tcW w:w="1899" w:type="dxa"/>
            <w:vAlign w:val="center"/>
            <w:textDirection w:val="lrTb"/>
            <w:noWrap w:val="false"/>
          </w:tcPr>
          <w:p>
            <w:pPr>
              <w:pStyle w:val="1542"/>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1150"/>
        </w:trPr>
        <w:tc>
          <w:tcPr>
            <w:tcW w:w="2002" w:type="dxa"/>
            <w:vAlign w:val="center"/>
            <w:textDirection w:val="lrTb"/>
            <w:noWrap w:val="false"/>
          </w:tcPr>
          <w:p>
            <w:pPr>
              <w:pStyle w:val="1542"/>
              <w:ind w:firstLine="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项目负责人</w:t>
            </w:r>
            <w:r>
              <w:rPr>
                <w:rFonts w:hint="eastAsia" w:ascii="仿宋" w:hAnsi="仿宋" w:eastAsia="仿宋" w:cs="仿宋"/>
                <w:color w:val="000000"/>
                <w:sz w:val="21"/>
                <w:szCs w:val="21"/>
              </w:rPr>
            </w:r>
            <w:r/>
          </w:p>
        </w:tc>
        <w:tc>
          <w:tcPr>
            <w:tcW w:w="5013" w:type="dxa"/>
            <w:vAlign w:val="center"/>
            <w:textDirection w:val="lrTb"/>
            <w:noWrap w:val="false"/>
          </w:tcPr>
          <w:p>
            <w:pPr>
              <w:pStyle w:val="1542"/>
              <w:ind w:firstLine="0"/>
              <w:spacing w:line="440" w:lineRule="exact"/>
              <w:tabs>
                <w:tab w:val="left" w:pos="3624" w:leader="none"/>
              </w:tabs>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姓名：</w:t>
            </w:r>
            <w:r>
              <w:rPr>
                <w:rFonts w:hint="eastAsia" w:ascii="仿宋" w:hAnsi="仿宋" w:eastAsia="仿宋" w:cs="仿宋"/>
                <w:color w:val="000000"/>
                <w:sz w:val="21"/>
                <w:szCs w:val="21"/>
                <w:u w:val="single"/>
              </w:rPr>
              <w:t xml:space="preserve">         </w:t>
            </w:r>
            <w:r>
              <w:rPr>
                <w:rFonts w:hint="eastAsia" w:ascii="仿宋" w:hAnsi="仿宋" w:eastAsia="仿宋" w:cs="仿宋"/>
                <w:color w:val="000000"/>
                <w:sz w:val="21"/>
                <w:szCs w:val="21"/>
                <w:u w:val="single"/>
              </w:rPr>
            </w:r>
            <w:r/>
          </w:p>
        </w:tc>
        <w:tc>
          <w:tcPr>
            <w:tcW w:w="1899" w:type="dxa"/>
            <w:vAlign w:val="center"/>
            <w:textDirection w:val="lrTb"/>
            <w:noWrap w:val="false"/>
          </w:tcPr>
          <w:p>
            <w:pPr>
              <w:pStyle w:val="1542"/>
              <w:ind w:firstLine="54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tc>
      </w:tr>
      <w:tr>
        <w:trPr>
          <w:trHeight w:val="705"/>
        </w:trPr>
        <w:tc>
          <w:tcPr>
            <w:tcW w:w="2002" w:type="dxa"/>
            <w:vAlign w:val="center"/>
            <w:textDirection w:val="lrTb"/>
            <w:noWrap w:val="false"/>
          </w:tcPr>
          <w:p>
            <w:pPr>
              <w:pStyle w:val="1109"/>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是否小微企业             </w:t>
            </w:r>
            <w:r>
              <w:rPr>
                <w:rFonts w:hint="eastAsia" w:ascii="仿宋" w:hAnsi="仿宋" w:eastAsia="仿宋" w:cs="仿宋"/>
                <w:color w:val="000000"/>
                <w:sz w:val="21"/>
                <w:szCs w:val="21"/>
              </w:rPr>
            </w:r>
            <w:r/>
          </w:p>
        </w:tc>
        <w:tc>
          <w:tcPr>
            <w:tcW w:w="5013" w:type="dxa"/>
            <w:vAlign w:val="center"/>
            <w:textDirection w:val="lrTb"/>
            <w:noWrap w:val="false"/>
          </w:tcPr>
          <w:p>
            <w:pPr>
              <w:pStyle w:val="1109"/>
              <w:spacing w:line="360" w:lineRule="exact"/>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是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  否</w:t>
            </w:r>
            <w:r>
              <w:rPr>
                <w:rFonts w:hint="eastAsia" w:ascii="仿宋" w:hAnsi="仿宋" w:eastAsia="仿宋" w:cs="仿宋"/>
                <w:color w:val="000000"/>
                <w:sz w:val="21"/>
                <w:szCs w:val="21"/>
                <w:u w:val="single"/>
              </w:rPr>
            </w:r>
            <w:r/>
          </w:p>
        </w:tc>
        <w:tc>
          <w:tcPr>
            <w:tcW w:w="1899" w:type="dxa"/>
            <w:vAlign w:val="center"/>
            <w:textDirection w:val="lrTb"/>
            <w:noWrap w:val="false"/>
          </w:tcPr>
          <w:p>
            <w:pPr>
              <w:pStyle w:val="1542"/>
              <w:ind w:firstLine="0"/>
              <w:jc w:val="center"/>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证明材料详见X页，如有</w:t>
            </w:r>
            <w:r>
              <w:rPr>
                <w:rFonts w:hint="eastAsia" w:ascii="仿宋" w:hAnsi="仿宋" w:eastAsia="仿宋" w:cs="仿宋"/>
                <w:color w:val="000000"/>
                <w:sz w:val="21"/>
                <w:szCs w:val="21"/>
              </w:rPr>
            </w:r>
            <w:r/>
          </w:p>
        </w:tc>
      </w:tr>
      <w:tr>
        <w:trPr>
          <w:trHeight w:val="1150"/>
        </w:trPr>
        <w:tc>
          <w:tcPr>
            <w:tcW w:w="2002" w:type="dxa"/>
            <w:vAlign w:val="center"/>
            <w:textDirection w:val="lrTb"/>
            <w:noWrap w:val="false"/>
          </w:tcPr>
          <w:p>
            <w:pPr>
              <w:pStyle w:val="1109"/>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是否属于监狱企业</w:t>
            </w:r>
            <w:r>
              <w:rPr>
                <w:rFonts w:hint="eastAsia" w:ascii="仿宋" w:hAnsi="仿宋" w:eastAsia="仿宋" w:cs="仿宋"/>
                <w:color w:val="000000"/>
                <w:sz w:val="21"/>
                <w:szCs w:val="21"/>
              </w:rPr>
            </w:r>
            <w:r/>
          </w:p>
        </w:tc>
        <w:tc>
          <w:tcPr>
            <w:tcW w:w="5013" w:type="dxa"/>
            <w:vAlign w:val="center"/>
            <w:textDirection w:val="lrTb"/>
            <w:noWrap w:val="false"/>
          </w:tcPr>
          <w:p>
            <w:pPr>
              <w:pStyle w:val="1109"/>
              <w:ind w:firstLine="117"/>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是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  否</w:t>
            </w:r>
            <w:r>
              <w:rPr>
                <w:rFonts w:hint="eastAsia" w:ascii="仿宋" w:hAnsi="仿宋" w:eastAsia="仿宋" w:cs="仿宋"/>
                <w:color w:val="000000"/>
                <w:sz w:val="21"/>
                <w:szCs w:val="21"/>
              </w:rPr>
            </w:r>
            <w:r/>
          </w:p>
        </w:tc>
        <w:tc>
          <w:tcPr>
            <w:tcW w:w="1899" w:type="dxa"/>
            <w:vAlign w:val="center"/>
            <w:textDirection w:val="lrTb"/>
            <w:noWrap w:val="false"/>
          </w:tcPr>
          <w:p>
            <w:pPr>
              <w:pStyle w:val="1542"/>
              <w:ind w:firstLine="0"/>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证明材料详见X页，如有</w:t>
            </w:r>
            <w:r>
              <w:rPr>
                <w:rFonts w:hint="eastAsia" w:ascii="仿宋" w:hAnsi="仿宋" w:eastAsia="仿宋" w:cs="仿宋"/>
                <w:color w:val="000000"/>
                <w:sz w:val="21"/>
                <w:szCs w:val="21"/>
              </w:rPr>
            </w:r>
            <w:r/>
          </w:p>
        </w:tc>
      </w:tr>
      <w:tr>
        <w:trPr>
          <w:trHeight w:val="1150"/>
        </w:trPr>
        <w:tc>
          <w:tcPr>
            <w:tcW w:w="2002" w:type="dxa"/>
            <w:vAlign w:val="center"/>
            <w:textDirection w:val="lrTb"/>
            <w:noWrap w:val="false"/>
          </w:tcPr>
          <w:p>
            <w:pPr>
              <w:pStyle w:val="1109"/>
              <w:spacing w:line="36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是否属于残疾人福利性单位</w:t>
            </w:r>
            <w:r>
              <w:rPr>
                <w:rFonts w:hint="eastAsia" w:ascii="仿宋" w:hAnsi="仿宋" w:eastAsia="仿宋" w:cs="仿宋"/>
                <w:color w:val="000000"/>
                <w:sz w:val="21"/>
                <w:szCs w:val="21"/>
              </w:rPr>
            </w:r>
            <w:r/>
          </w:p>
        </w:tc>
        <w:tc>
          <w:tcPr>
            <w:tcW w:w="5013" w:type="dxa"/>
            <w:vAlign w:val="center"/>
            <w:textDirection w:val="lrTb"/>
            <w:noWrap w:val="false"/>
          </w:tcPr>
          <w:p>
            <w:pPr>
              <w:pStyle w:val="1109"/>
              <w:ind w:firstLine="117"/>
              <w:spacing w:line="360" w:lineRule="exact"/>
              <w:rPr>
                <w:rFonts w:hint="eastAsia" w:ascii="仿宋" w:hAnsi="仿宋" w:eastAsia="仿宋" w:cs="仿宋"/>
                <w:color w:val="000000"/>
                <w:sz w:val="21"/>
                <w:szCs w:val="21"/>
                <w:u w:val="single"/>
              </w:rPr>
            </w:pPr>
            <w:r>
              <w:rPr>
                <w:rFonts w:hint="eastAsia" w:ascii="仿宋" w:hAnsi="仿宋" w:eastAsia="仿宋" w:cs="仿宋"/>
                <w:color w:val="000000"/>
                <w:sz w:val="21"/>
                <w:szCs w:val="21"/>
              </w:rPr>
              <w:t xml:space="preserve">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是  </w:t>
            </w:r>
            <w:r>
              <w:rPr>
                <w:rFonts w:ascii="Wingdings 2" w:hAnsi="Wingdings 2" w:eastAsia="Wingdings 2" w:cs="Wingdings 2"/>
                <w:color w:val="000000"/>
                <w:sz w:val="21"/>
                <w:szCs w:val="21"/>
              </w:rPr>
              <w:t xml:space="preserve">£</w:t>
            </w:r>
            <w:r>
              <w:rPr>
                <w:rFonts w:hint="eastAsia" w:ascii="仿宋" w:hAnsi="仿宋" w:eastAsia="仿宋" w:cs="仿宋"/>
                <w:color w:val="000000"/>
                <w:sz w:val="21"/>
                <w:szCs w:val="21"/>
              </w:rPr>
              <w:t xml:space="preserve">  否</w:t>
            </w:r>
            <w:r>
              <w:rPr>
                <w:rFonts w:hint="eastAsia" w:ascii="仿宋" w:hAnsi="仿宋" w:eastAsia="仿宋" w:cs="仿宋"/>
                <w:color w:val="000000"/>
                <w:sz w:val="21"/>
                <w:szCs w:val="21"/>
                <w:u w:val="single"/>
              </w:rPr>
            </w:r>
            <w:r/>
          </w:p>
        </w:tc>
        <w:tc>
          <w:tcPr>
            <w:tcW w:w="1899" w:type="dxa"/>
            <w:vAlign w:val="center"/>
            <w:textDirection w:val="lrTb"/>
            <w:noWrap w:val="false"/>
          </w:tcPr>
          <w:p>
            <w:pPr>
              <w:pStyle w:val="1542"/>
              <w:ind w:firstLine="0"/>
              <w:jc w:val="center"/>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证明材料详见X页，如有</w:t>
            </w:r>
            <w:r>
              <w:rPr>
                <w:rFonts w:hint="eastAsia" w:ascii="仿宋" w:hAnsi="仿宋" w:eastAsia="仿宋" w:cs="仿宋"/>
                <w:color w:val="000000"/>
                <w:sz w:val="21"/>
                <w:szCs w:val="21"/>
              </w:rPr>
            </w:r>
            <w:r/>
          </w:p>
        </w:tc>
      </w:tr>
    </w:tbl>
    <w:p>
      <w:pPr>
        <w:pStyle w:val="1109"/>
        <w:jc w:val="left"/>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109"/>
        <w:jc w:val="left"/>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供应商名称（加盖电子公章）：</w:t>
      </w:r>
      <w:r>
        <w:rPr>
          <w:rFonts w:hint="eastAsia" w:ascii="仿宋" w:hAnsi="仿宋" w:eastAsia="仿宋" w:cs="仿宋"/>
          <w:color w:val="000000"/>
          <w:sz w:val="21"/>
          <w:szCs w:val="21"/>
        </w:rPr>
      </w:r>
      <w:r/>
    </w:p>
    <w:p>
      <w:pPr>
        <w:pStyle w:val="1109"/>
        <w:spacing w:line="360" w:lineRule="auto"/>
        <w:shd w:val="clear" w:color="auto" w:fill="ffffff"/>
        <w:widowControl/>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日    期：   年    月    日</w:t>
      </w:r>
      <w:r>
        <w:rPr>
          <w:rFonts w:hint="eastAsia" w:ascii="仿宋" w:hAnsi="仿宋" w:eastAsia="仿宋" w:cs="仿宋"/>
          <w:color w:val="000000"/>
          <w:sz w:val="21"/>
          <w:szCs w:val="21"/>
        </w:rPr>
      </w:r>
      <w:r/>
    </w:p>
    <w:p>
      <w:pPr>
        <w:pStyle w:val="1109"/>
        <w:rPr>
          <w:rFonts w:hint="eastAsia" w:ascii="仿宋" w:hAnsi="仿宋" w:eastAsia="仿宋" w:cs="仿宋"/>
          <w:color w:val="000000"/>
          <w:szCs w:val="21"/>
        </w:rPr>
      </w:pP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说明：</w:t>
      </w:r>
      <w:r>
        <w:rPr>
          <w:rFonts w:hint="eastAsia" w:ascii="仿宋" w:hAnsi="仿宋" w:eastAsia="仿宋" w:cs="仿宋"/>
          <w:color w:val="000000"/>
          <w:szCs w:val="21"/>
        </w:rPr>
      </w:r>
      <w:r/>
    </w:p>
    <w:p>
      <w:pPr>
        <w:pStyle w:val="1491"/>
        <w:ind w:firstLine="480"/>
        <w:rPr>
          <w:rFonts w:hint="eastAsia" w:ascii="仿宋" w:hAnsi="仿宋" w:eastAsia="仿宋" w:cs="仿宋"/>
          <w:color w:val="000000"/>
          <w:szCs w:val="21"/>
          <w:shd w:val="clear" w:color="auto" w:fill="ffffff"/>
        </w:rPr>
      </w:pPr>
      <w:r/>
      <w:bookmarkStart w:id="280" w:name="_Toc504056871"/>
      <w:r/>
      <w:bookmarkStart w:id="281" w:name="_Toc504044383"/>
      <w:r/>
      <w:bookmarkStart w:id="282" w:name="_Toc490133031"/>
      <w:r/>
      <w:bookmarkStart w:id="283" w:name="_Toc534273803"/>
      <w:r/>
      <w:bookmarkStart w:id="284" w:name="_Toc504573086"/>
      <w:r/>
      <w:bookmarkStart w:id="285" w:name="_Toc534273680"/>
      <w:r>
        <w:rPr>
          <w:rFonts w:hint="eastAsia" w:ascii="仿宋" w:hAnsi="仿宋" w:eastAsia="仿宋" w:cs="仿宋"/>
          <w:color w:val="000000"/>
          <w:szCs w:val="21"/>
          <w:shd w:val="clear" w:color="auto" w:fill="ffffff"/>
        </w:rPr>
        <w:t xml:space="preserve">★1、供应商第1轮报价超过本项目最高限价的作无效标处理。</w:t>
      </w:r>
      <w:r>
        <w:rPr>
          <w:rFonts w:hint="eastAsia" w:ascii="仿宋" w:hAnsi="仿宋" w:eastAsia="仿宋" w:cs="仿宋"/>
          <w:color w:val="000000"/>
          <w:szCs w:val="21"/>
          <w:shd w:val="clear" w:color="auto" w:fill="ffffff"/>
        </w:rPr>
      </w:r>
      <w:r/>
    </w:p>
    <w:p>
      <w:pPr>
        <w:pStyle w:val="1109"/>
        <w:rPr>
          <w:rFonts w:hint="eastAsia" w:ascii="仿宋" w:hAnsi="仿宋" w:eastAsia="仿宋" w:cs="仿宋"/>
          <w:b/>
          <w:color w:val="000000"/>
          <w:szCs w:val="21"/>
        </w:rPr>
      </w:pPr>
      <w:r/>
      <w:bookmarkEnd w:id="280"/>
      <w:r/>
      <w:bookmarkEnd w:id="281"/>
      <w:r/>
      <w:bookmarkEnd w:id="282"/>
      <w:r/>
      <w:bookmarkEnd w:id="283"/>
      <w:r/>
      <w:bookmarkEnd w:id="284"/>
      <w:r/>
      <w:bookmarkEnd w:id="285"/>
      <w:r>
        <w:rPr>
          <w:rFonts w:hint="eastAsia" w:ascii="仿宋" w:hAnsi="仿宋" w:eastAsia="仿宋" w:cs="仿宋"/>
          <w:b/>
          <w:color w:val="000000"/>
          <w:sz w:val="24"/>
          <w:szCs w:val="24"/>
        </w:rPr>
        <w:br w:type="page" w:clear="all"/>
      </w:r>
      <w:r>
        <w:rPr>
          <w:rFonts w:hint="eastAsia" w:ascii="仿宋" w:hAnsi="仿宋" w:eastAsia="仿宋" w:cs="仿宋"/>
          <w:b/>
          <w:color w:val="000000"/>
          <w:szCs w:val="21"/>
        </w:rPr>
        <w:t xml:space="preserve">★四、已标价工程量清单</w:t>
      </w:r>
      <w:r>
        <w:rPr>
          <w:rFonts w:hint="eastAsia" w:ascii="仿宋" w:hAnsi="仿宋" w:eastAsia="仿宋" w:cs="仿宋"/>
          <w:b/>
          <w:color w:val="000000"/>
          <w:szCs w:val="21"/>
        </w:rPr>
      </w:r>
      <w:r/>
    </w:p>
    <w:p>
      <w:pPr>
        <w:pStyle w:val="1109"/>
        <w:rPr>
          <w:rFonts w:hint="eastAsia" w:ascii="仿宋" w:hAnsi="仿宋" w:eastAsia="仿宋" w:cs="仿宋"/>
          <w:b/>
          <w:color w:val="000000"/>
          <w:szCs w:val="21"/>
          <w:lang w:val="zh-CN"/>
        </w:rPr>
      </w:pPr>
      <w:r>
        <w:rPr>
          <w:rFonts w:hint="eastAsia" w:ascii="仿宋" w:hAnsi="仿宋" w:eastAsia="仿宋" w:cs="仿宋"/>
          <w:b/>
          <w:color w:val="000000"/>
          <w:szCs w:val="21"/>
          <w:lang w:val="zh-CN"/>
        </w:rPr>
      </w:r>
      <w:r/>
    </w:p>
    <w:p>
      <w:pPr>
        <w:pStyle w:val="1109"/>
        <w:jc w:val="center"/>
        <w:spacing w:line="360" w:lineRule="auto"/>
        <w:shd w:val="clear" w:color="auto" w:fill="ffffff"/>
        <w:widowControl/>
        <w:rPr>
          <w:rFonts w:hint="eastAsia" w:ascii="仿宋" w:hAnsi="仿宋" w:eastAsia="仿宋" w:cs="仿宋"/>
          <w:b/>
          <w:color w:val="000000"/>
          <w:szCs w:val="21"/>
        </w:rPr>
      </w:pPr>
      <w:r/>
      <w:bookmarkStart w:id="286" w:name="_Toc534273804"/>
      <w:r/>
      <w:bookmarkStart w:id="287" w:name="_Toc504044384"/>
      <w:r/>
      <w:bookmarkStart w:id="288" w:name="_Toc504573087"/>
      <w:r/>
      <w:bookmarkStart w:id="289" w:name="_Toc504056872"/>
      <w:r/>
      <w:bookmarkStart w:id="290" w:name="_Toc534273681"/>
      <w:r/>
      <w:bookmarkStart w:id="291" w:name="_Toc534273805"/>
      <w:r/>
      <w:bookmarkStart w:id="292" w:name="_Toc490133032"/>
      <w:r/>
      <w:bookmarkStart w:id="293" w:name="_Toc534273682"/>
      <w:r>
        <w:rPr>
          <w:rFonts w:hint="eastAsia" w:ascii="仿宋" w:hAnsi="仿宋" w:eastAsia="仿宋" w:cs="仿宋"/>
          <w:b/>
          <w:color w:val="000000"/>
          <w:szCs w:val="21"/>
        </w:rPr>
      </w:r>
      <w:r/>
    </w:p>
    <w:p>
      <w:pPr>
        <w:pStyle w:val="1109"/>
        <w:jc w:val="center"/>
        <w:spacing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b/>
          <w:color w:val="000000"/>
          <w:szCs w:val="21"/>
        </w:rPr>
        <w:t xml:space="preserve">已标价工程量清单</w:t>
      </w:r>
      <w:r>
        <w:rPr>
          <w:rFonts w:hint="eastAsia" w:ascii="仿宋" w:hAnsi="仿宋" w:eastAsia="仿宋" w:cs="仿宋"/>
          <w:b/>
          <w:color w:val="000000"/>
          <w:szCs w:val="21"/>
        </w:rPr>
      </w:r>
      <w:r/>
    </w:p>
    <w:p>
      <w:pPr>
        <w:pStyle w:val="1109"/>
        <w:jc w:val="right"/>
        <w:rPr>
          <w:rFonts w:hint="eastAsia" w:ascii="仿宋" w:hAnsi="仿宋" w:eastAsia="仿宋" w:cs="仿宋"/>
          <w:color w:val="000000"/>
          <w:szCs w:val="21"/>
        </w:rPr>
      </w:pPr>
      <w:r>
        <w:rPr>
          <w:rFonts w:hint="eastAsia" w:ascii="仿宋" w:hAnsi="仿宋" w:eastAsia="仿宋" w:cs="仿宋"/>
          <w:color w:val="000000"/>
          <w:szCs w:val="21"/>
        </w:rPr>
      </w:r>
      <w:r/>
    </w:p>
    <w:p>
      <w:pPr>
        <w:pStyle w:val="1109"/>
        <w:jc w:val="center"/>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（如无法获取工程量清单请及时与代理公司联系）</w:t>
      </w: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109"/>
        <w:ind w:firstLine="480"/>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注：1、此报价表必须提供，其他价格表，请供应商根据采购文件中工程量清单进行组价并详列，且按规定的工程量清单计价规范格式提供。填写的项目编码、项目名称、项目特征、计量单位、工程量必须与采购人提供的一致，否则视为无效投标。</w:t>
      </w: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jc w:val="left"/>
        <w:spacing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109"/>
        <w:spacing w:before="19" w:line="360" w:lineRule="auto"/>
        <w:widowControl/>
        <w:rPr>
          <w:rFonts w:hint="eastAsia" w:ascii="仿宋" w:hAnsi="仿宋" w:eastAsia="仿宋" w:cs="仿宋"/>
          <w:b/>
          <w:color w:val="000000"/>
          <w:szCs w:val="21"/>
        </w:rPr>
      </w:pPr>
      <w:r>
        <w:rPr>
          <w:rFonts w:hint="eastAsia" w:ascii="仿宋" w:hAnsi="仿宋" w:eastAsia="仿宋" w:cs="仿宋"/>
          <w:color w:val="000000"/>
          <w:sz w:val="24"/>
          <w:szCs w:val="24"/>
        </w:rPr>
        <w:br w:type="page" w:clear="all"/>
      </w:r>
      <w:r>
        <w:rPr>
          <w:rFonts w:hint="eastAsia" w:ascii="仿宋" w:hAnsi="仿宋" w:eastAsia="仿宋" w:cs="仿宋"/>
          <w:b/>
          <w:bCs/>
          <w:color w:val="000000"/>
          <w:szCs w:val="21"/>
        </w:rPr>
        <w:t xml:space="preserve">五、商务条款偏离表格式</w:t>
      </w:r>
      <w:r>
        <w:rPr>
          <w:rFonts w:hint="eastAsia" w:ascii="仿宋" w:hAnsi="仿宋" w:eastAsia="仿宋" w:cs="仿宋"/>
          <w:b/>
          <w:color w:val="000000"/>
          <w:szCs w:val="21"/>
        </w:rPr>
      </w:r>
      <w:r/>
    </w:p>
    <w:p>
      <w:pPr>
        <w:pStyle w:val="1109"/>
        <w:jc w:val="center"/>
        <w:spacing w:before="240"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b/>
          <w:color w:val="000000"/>
          <w:szCs w:val="21"/>
        </w:rPr>
        <w:t xml:space="preserve">商务条款偏离表</w:t>
      </w:r>
      <w:r>
        <w:rPr>
          <w:rFonts w:hint="eastAsia" w:ascii="仿宋" w:hAnsi="仿宋" w:eastAsia="仿宋" w:cs="仿宋"/>
          <w:b/>
          <w:color w:val="000000"/>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1109"/>
              <w:jc w:val="left"/>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项目名称：</w:t>
            </w:r>
            <w:r>
              <w:rPr>
                <w:rFonts w:hint="eastAsia" w:ascii="仿宋" w:hAnsi="仿宋" w:eastAsia="仿宋" w:cs="仿宋"/>
                <w:color w:val="000000"/>
                <w:szCs w:val="21"/>
                <w:lang w:val="zh-CN"/>
              </w:rPr>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1109"/>
              <w:jc w:val="left"/>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项目编号： </w:t>
            </w:r>
            <w:r>
              <w:rPr>
                <w:rFonts w:hint="eastAsia" w:ascii="仿宋" w:hAnsi="仿宋" w:eastAsia="仿宋" w:cs="仿宋"/>
                <w:color w:val="000000"/>
                <w:szCs w:val="21"/>
                <w:lang w:val="zh-CN"/>
              </w:rPr>
            </w:r>
            <w:r/>
          </w:p>
        </w:tc>
      </w:tr>
      <w:tr>
        <w:trPr>
          <w:trHeight w:val="6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序号</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采购文件条目号</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采购文件要求的商务条款</w:t>
            </w: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磋商响应</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偏离说明</w:t>
            </w:r>
            <w:r>
              <w:rPr>
                <w:rFonts w:hint="eastAsia" w:ascii="仿宋" w:hAnsi="仿宋" w:eastAsia="仿宋" w:cs="仿宋"/>
                <w:color w:val="000000"/>
                <w:szCs w:val="21"/>
                <w:lang w:val="zh-CN"/>
              </w:rPr>
            </w:r>
            <w:r/>
          </w:p>
        </w:tc>
      </w:tr>
      <w:tr>
        <w:trPr>
          <w:trHeight w:val="59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7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7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64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91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bl>
    <w:p>
      <w:pPr>
        <w:pStyle w:val="1109"/>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注：若全部满足磋商文件时，可填写“全部无偏离”</w:t>
      </w:r>
      <w:r>
        <w:rPr>
          <w:rFonts w:ascii="仿宋" w:hAnsi="仿宋" w:eastAsia="仿宋" w:cs="仿宋"/>
          <w:color w:val="000000"/>
          <w:szCs w:val="21"/>
          <w:lang w:val="en-US" w:eastAsia="zh-CN"/>
        </w:rPr>
      </w:r>
      <w:r/>
    </w:p>
    <w:p>
      <w:pPr>
        <w:pStyle w:val="1109"/>
        <w:jc w:val="left"/>
        <w:spacing w:line="360" w:lineRule="auto"/>
        <w:shd w:val="clear" w:color="auto" w:fill="ffffff"/>
        <w:widowControl/>
        <w:rPr>
          <w:rFonts w:ascii="仿宋" w:hAnsi="仿宋" w:eastAsia="仿宋" w:cs="仿宋"/>
          <w:color w:val="000000"/>
          <w:szCs w:val="21"/>
          <w:lang w:val="en-US" w:eastAsia="zh-CN"/>
        </w:rPr>
      </w:pPr>
      <w:r>
        <w:rPr>
          <w:rFonts w:ascii="仿宋" w:hAnsi="仿宋" w:eastAsia="仿宋" w:cs="仿宋"/>
          <w:color w:val="000000"/>
          <w:szCs w:val="21"/>
          <w:lang w:val="en-US" w:eastAsia="zh-CN"/>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109"/>
        <w:spacing w:before="19"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109"/>
        <w:spacing w:before="19"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109"/>
        <w:spacing w:before="19"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109"/>
        <w:spacing w:before="19" w:line="360" w:lineRule="auto"/>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109"/>
        <w:spacing w:before="19" w:line="360" w:lineRule="auto"/>
        <w:widowControl/>
        <w:rPr>
          <w:rFonts w:hint="eastAsia" w:ascii="仿宋" w:hAnsi="仿宋" w:eastAsia="仿宋" w:cs="仿宋"/>
          <w:b/>
          <w:color w:val="000000"/>
          <w:szCs w:val="21"/>
        </w:rPr>
      </w:pPr>
      <w:r>
        <w:rPr>
          <w:rFonts w:hint="eastAsia" w:ascii="仿宋" w:hAnsi="仿宋" w:eastAsia="仿宋" w:cs="仿宋"/>
          <w:b/>
          <w:bCs/>
          <w:color w:val="000000"/>
          <w:szCs w:val="21"/>
        </w:rPr>
        <w:br w:type="page" w:clear="all"/>
      </w:r>
      <w:r>
        <w:rPr>
          <w:rFonts w:hint="eastAsia" w:ascii="仿宋" w:hAnsi="仿宋" w:eastAsia="仿宋" w:cs="仿宋"/>
          <w:b/>
          <w:bCs/>
          <w:color w:val="000000"/>
          <w:szCs w:val="21"/>
        </w:rPr>
        <w:t xml:space="preserve">六、技术条款偏离表格式</w:t>
      </w:r>
      <w:bookmarkEnd w:id="286"/>
      <w:r/>
      <w:bookmarkEnd w:id="287"/>
      <w:r/>
      <w:bookmarkEnd w:id="288"/>
      <w:r/>
      <w:bookmarkEnd w:id="289"/>
      <w:r/>
      <w:bookmarkEnd w:id="290"/>
      <w:r/>
      <w:bookmarkEnd w:id="291"/>
      <w:r/>
      <w:bookmarkEnd w:id="292"/>
      <w:r/>
      <w:bookmarkEnd w:id="293"/>
      <w:r>
        <w:rPr>
          <w:rFonts w:hint="eastAsia" w:ascii="仿宋" w:hAnsi="仿宋" w:eastAsia="仿宋" w:cs="仿宋"/>
          <w:b/>
          <w:color w:val="000000"/>
          <w:szCs w:val="21"/>
        </w:rPr>
      </w:r>
      <w:r/>
    </w:p>
    <w:p>
      <w:pPr>
        <w:pStyle w:val="1109"/>
        <w:jc w:val="center"/>
        <w:spacing w:before="240"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b/>
          <w:color w:val="000000"/>
          <w:szCs w:val="21"/>
        </w:rPr>
        <w:t xml:space="preserve">技术条款偏离表</w:t>
      </w:r>
      <w:r>
        <w:rPr>
          <w:rFonts w:hint="eastAsia" w:ascii="仿宋" w:hAnsi="仿宋" w:eastAsia="仿宋" w:cs="仿宋"/>
          <w:b/>
          <w:color w:val="000000"/>
          <w:szCs w:val="21"/>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1109"/>
              <w:jc w:val="left"/>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项目名称：</w:t>
            </w:r>
            <w:r>
              <w:rPr>
                <w:rFonts w:hint="eastAsia" w:ascii="仿宋" w:hAnsi="仿宋" w:eastAsia="仿宋" w:cs="仿宋"/>
                <w:color w:val="000000"/>
                <w:szCs w:val="21"/>
                <w:lang w:val="zh-CN"/>
              </w:rPr>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1109"/>
              <w:jc w:val="left"/>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项目编号： </w:t>
            </w:r>
            <w:r>
              <w:rPr>
                <w:rFonts w:hint="eastAsia" w:ascii="仿宋" w:hAnsi="仿宋" w:eastAsia="仿宋" w:cs="仿宋"/>
                <w:color w:val="000000"/>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序号</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采购文件条目号</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采购文件要求的</w:t>
            </w:r>
            <w:r>
              <w:rPr>
                <w:rFonts w:hint="eastAsia" w:ascii="仿宋" w:hAnsi="仿宋" w:eastAsia="仿宋" w:cs="仿宋"/>
                <w:color w:val="000000"/>
                <w:szCs w:val="21"/>
              </w:rPr>
              <w:t xml:space="preserve">技术</w:t>
            </w:r>
            <w:r>
              <w:rPr>
                <w:rFonts w:hint="eastAsia" w:ascii="仿宋" w:hAnsi="仿宋" w:eastAsia="仿宋" w:cs="仿宋"/>
                <w:color w:val="000000"/>
                <w:szCs w:val="21"/>
                <w:lang w:val="zh-CN"/>
              </w:rPr>
              <w:t xml:space="preserve">条款</w:t>
            </w: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磋商响应</w:t>
            </w: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t xml:space="preserve">偏离说明</w:t>
            </w:r>
            <w:r>
              <w:rPr>
                <w:rFonts w:hint="eastAsia" w:ascii="仿宋" w:hAnsi="仿宋" w:eastAsia="仿宋" w:cs="仿宋"/>
                <w:color w:val="000000"/>
                <w:szCs w:val="21"/>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49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40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50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r>
        <w:trPr>
          <w:trHeight w:val="67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1109"/>
              <w:jc w:val="center"/>
              <w:rPr>
                <w:rFonts w:hint="eastAsia" w:ascii="仿宋" w:hAnsi="仿宋" w:eastAsia="仿宋" w:cs="仿宋"/>
                <w:color w:val="000000"/>
                <w:szCs w:val="21"/>
                <w:lang w:val="zh-CN"/>
              </w:rPr>
            </w:pPr>
            <w:r>
              <w:rPr>
                <w:rFonts w:hint="eastAsia" w:ascii="仿宋" w:hAnsi="仿宋" w:eastAsia="仿宋" w:cs="仿宋"/>
                <w:color w:val="000000"/>
                <w:szCs w:val="21"/>
                <w:lang w:val="zh-CN"/>
              </w:rPr>
            </w:r>
            <w:r/>
          </w:p>
        </w:tc>
      </w:tr>
    </w:tbl>
    <w:p>
      <w:pPr>
        <w:pStyle w:val="1109"/>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注：若全部满足磋商文件时，可填写“全部无偏离”</w:t>
      </w:r>
      <w:r>
        <w:rPr>
          <w:rFonts w:ascii="仿宋" w:hAnsi="仿宋" w:eastAsia="仿宋" w:cs="仿宋"/>
          <w:color w:val="000000"/>
          <w:szCs w:val="21"/>
          <w:lang w:val="en-US" w:eastAsia="zh-CN"/>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109"/>
        <w:rPr>
          <w:rFonts w:hint="eastAsia" w:ascii="仿宋" w:hAnsi="仿宋" w:eastAsia="仿宋" w:cs="仿宋"/>
          <w:color w:val="000000"/>
          <w:szCs w:val="21"/>
          <w:lang w:val="zh-CN"/>
        </w:rPr>
      </w:pPr>
      <w:r>
        <w:rPr>
          <w:rFonts w:hint="eastAsia" w:ascii="仿宋" w:hAnsi="仿宋" w:eastAsia="仿宋" w:cs="仿宋"/>
          <w:color w:val="000000"/>
          <w:szCs w:val="21"/>
          <w:lang w:val="zh-CN"/>
        </w:rPr>
      </w:r>
      <w:r/>
    </w:p>
    <w:p>
      <w:pPr>
        <w:pStyle w:val="1109"/>
        <w:spacing w:before="19" w:line="360" w:lineRule="auto"/>
        <w:widowControl/>
        <w:rPr>
          <w:rFonts w:hint="eastAsia" w:ascii="仿宋" w:hAnsi="仿宋" w:eastAsia="仿宋" w:cs="仿宋"/>
          <w:b/>
          <w:color w:val="000000"/>
          <w:szCs w:val="21"/>
        </w:rPr>
      </w:pPr>
      <w:r/>
      <w:bookmarkStart w:id="294" w:name="_Toc504044385"/>
      <w:r/>
      <w:bookmarkStart w:id="295" w:name="_Toc490133033"/>
      <w:r/>
      <w:bookmarkStart w:id="296" w:name="_Toc504056873"/>
      <w:r/>
      <w:bookmarkStart w:id="297" w:name="_Toc504573088"/>
      <w:r>
        <w:rPr>
          <w:rFonts w:hint="eastAsia" w:ascii="仿宋" w:hAnsi="仿宋" w:eastAsia="仿宋" w:cs="仿宋"/>
          <w:color w:val="000000"/>
          <w:sz w:val="24"/>
          <w:szCs w:val="24"/>
        </w:rPr>
        <w:br w:type="page" w:clear="all"/>
      </w:r>
      <w:bookmarkEnd w:id="294"/>
      <w:r/>
      <w:bookmarkEnd w:id="295"/>
      <w:r/>
      <w:bookmarkEnd w:id="296"/>
      <w:r/>
      <w:bookmarkEnd w:id="297"/>
      <w:r/>
      <w:bookmarkStart w:id="298" w:name="_Toc534273683"/>
      <w:r/>
      <w:bookmarkStart w:id="299" w:name="_Toc534273806"/>
      <w:r/>
      <w:bookmarkStart w:id="300" w:name="_Toc504056874"/>
      <w:r/>
      <w:bookmarkStart w:id="301" w:name="_Toc504573089"/>
      <w:r/>
      <w:bookmarkStart w:id="302" w:name="_Toc504044386"/>
      <w:r/>
      <w:bookmarkStart w:id="303" w:name="_Toc490133034"/>
      <w:r>
        <w:rPr>
          <w:rFonts w:hint="eastAsia" w:ascii="仿宋" w:hAnsi="仿宋" w:eastAsia="仿宋" w:cs="仿宋"/>
          <w:b/>
          <w:bCs/>
          <w:color w:val="000000"/>
          <w:szCs w:val="21"/>
        </w:rPr>
        <w:t xml:space="preserve">七、拟参与本项目人员一览表</w:t>
      </w:r>
      <w:bookmarkEnd w:id="298"/>
      <w:r/>
      <w:bookmarkEnd w:id="299"/>
      <w:r/>
      <w:bookmarkEnd w:id="300"/>
      <w:r/>
      <w:bookmarkEnd w:id="301"/>
      <w:r/>
      <w:bookmarkEnd w:id="302"/>
      <w:r/>
      <w:bookmarkEnd w:id="303"/>
      <w:r>
        <w:rPr>
          <w:rFonts w:hint="eastAsia" w:ascii="仿宋" w:hAnsi="仿宋" w:eastAsia="仿宋" w:cs="仿宋"/>
          <w:b/>
          <w:color w:val="000000"/>
          <w:szCs w:val="21"/>
        </w:rPr>
      </w:r>
      <w:r/>
    </w:p>
    <w:p>
      <w:pPr>
        <w:pStyle w:val="1109"/>
        <w:rPr>
          <w:rFonts w:hint="eastAsia" w:ascii="仿宋" w:hAnsi="仿宋" w:eastAsia="仿宋" w:cs="仿宋"/>
          <w:color w:val="000000"/>
          <w:szCs w:val="21"/>
          <w:lang w:val="zh-CN"/>
        </w:rPr>
      </w:pPr>
      <w:r>
        <w:rPr>
          <w:rFonts w:hint="eastAsia" w:ascii="仿宋" w:hAnsi="仿宋" w:eastAsia="仿宋" w:cs="仿宋"/>
          <w:color w:val="000000"/>
          <w:szCs w:val="21"/>
          <w:lang w:val="zh-CN"/>
        </w:rPr>
      </w:r>
      <w:r/>
    </w:p>
    <w:p>
      <w:pPr>
        <w:pStyle w:val="1109"/>
        <w:ind w:left="420"/>
        <w:jc w:val="center"/>
        <w:spacing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b/>
          <w:color w:val="000000"/>
          <w:szCs w:val="21"/>
        </w:rPr>
        <w:t xml:space="preserve">拟参与本项目服务人员一览表</w:t>
      </w:r>
      <w:r>
        <w:rPr>
          <w:rFonts w:hint="eastAsia" w:ascii="仿宋" w:hAnsi="仿宋" w:eastAsia="仿宋" w:cs="仿宋"/>
          <w:b/>
          <w:color w:val="000000"/>
          <w:szCs w:val="21"/>
        </w:rPr>
      </w:r>
      <w:r/>
    </w:p>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r>
      <w:r/>
    </w:p>
    <w:p>
      <w:pPr>
        <w:pStyle w:val="1109"/>
        <w:widowControl/>
        <w:rPr>
          <w:rFonts w:hint="eastAsia" w:ascii="仿宋" w:hAnsi="仿宋" w:eastAsia="仿宋" w:cs="仿宋"/>
          <w:color w:val="000000"/>
          <w:szCs w:val="21"/>
        </w:rPr>
      </w:pPr>
      <w:r>
        <w:rPr>
          <w:rFonts w:hint="eastAsia" w:ascii="仿宋" w:hAnsi="仿宋" w:eastAsia="仿宋" w:cs="仿宋"/>
          <w:color w:val="000000"/>
          <w:szCs w:val="21"/>
        </w:rPr>
        <w:t xml:space="preserve">项目名称：                                 项目编号：</w:t>
      </w:r>
      <w:r>
        <w:rPr>
          <w:rFonts w:hint="eastAsia" w:ascii="仿宋" w:hAnsi="仿宋" w:eastAsia="仿宋" w:cs="仿宋"/>
          <w:color w:val="000000"/>
          <w:szCs w:val="21"/>
        </w:rPr>
      </w:r>
      <w:r/>
    </w:p>
    <w:tbl>
      <w:tblPr>
        <w:tblW w:w="9749"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703"/>
        <w:gridCol w:w="528"/>
        <w:gridCol w:w="655"/>
        <w:gridCol w:w="666"/>
        <w:gridCol w:w="750"/>
        <w:gridCol w:w="834"/>
        <w:gridCol w:w="877"/>
        <w:gridCol w:w="951"/>
        <w:gridCol w:w="1119"/>
        <w:gridCol w:w="2132"/>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序号</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姓名</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性别</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年龄</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专业</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学历</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执业</w:t>
            </w:r>
            <w:r>
              <w:rPr>
                <w:rFonts w:hint="eastAsia" w:ascii="仿宋" w:hAnsi="仿宋" w:eastAsia="仿宋" w:cs="仿宋"/>
                <w:b/>
                <w:bCs/>
                <w:color w:val="000000"/>
                <w:szCs w:val="21"/>
              </w:rPr>
            </w:r>
            <w:r/>
          </w:p>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资格</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证书号</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技术职称</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相关工作年限</w:t>
            </w:r>
            <w:r>
              <w:rPr>
                <w:rFonts w:hint="eastAsia" w:ascii="仿宋" w:hAnsi="仿宋" w:eastAsia="仿宋" w:cs="仿宋"/>
                <w:b/>
                <w:bCs/>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center"/>
            <w:textDirection w:val="lrTb"/>
            <w:noWrap w:val="false"/>
          </w:tcPr>
          <w:p>
            <w:pPr>
              <w:pStyle w:val="1109"/>
              <w:jc w:val="center"/>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备注</w:t>
            </w:r>
            <w:r>
              <w:rPr>
                <w:rFonts w:hint="eastAsia" w:ascii="仿宋" w:hAnsi="仿宋" w:eastAsia="仿宋" w:cs="仿宋"/>
                <w:b/>
                <w:bCs/>
                <w:color w:val="000000"/>
                <w:szCs w:val="21"/>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主要管理人员</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项目负责人</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技术负责人</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gridSpan w:val="11"/>
            <w:tcBorders>
              <w:top w:val="single" w:color="000000" w:sz="4" w:space="0"/>
              <w:left w:val="single" w:color="000000" w:sz="4" w:space="0"/>
              <w:bottom w:val="single" w:color="000000" w:sz="4" w:space="0"/>
              <w:right w:val="single" w:color="000000" w:sz="4" w:space="0"/>
            </w:tcBorders>
            <w:tcW w:w="9749"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专业技术人员</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…专业负责人</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t xml:space="preserve">…专业负责人</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03" w:type="dxa"/>
            <w:vAlign w:val="top"/>
            <w:textDirection w:val="lrTb"/>
            <w:noWrap w:val="false"/>
          </w:tcPr>
          <w:p>
            <w:pPr>
              <w:pStyle w:val="1109"/>
              <w:jc w:val="center"/>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528"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55"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666"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750"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34"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877"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51"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19"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2132" w:type="dxa"/>
            <w:vAlign w:val="top"/>
            <w:textDirection w:val="lrTb"/>
            <w:noWrap w:val="false"/>
          </w:tcPr>
          <w:p>
            <w:pPr>
              <w:pStyle w:val="1109"/>
              <w:widowControl/>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注：1、按磋商文件要求及评标标准的要求，提供人员证书等，附后。</w:t>
      </w:r>
      <w:r>
        <w:rPr>
          <w:rFonts w:hint="eastAsia" w:ascii="仿宋" w:hAnsi="仿宋" w:eastAsia="仿宋" w:cs="仿宋"/>
          <w:color w:val="000000"/>
          <w:szCs w:val="21"/>
        </w:rPr>
      </w:r>
      <w:r/>
    </w:p>
    <w:p>
      <w:pPr>
        <w:pStyle w:val="1391"/>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2、“备注”栏，可填写该人员擅长的工程（或工作）种类；</w:t>
      </w:r>
      <w:r>
        <w:rPr>
          <w:rFonts w:hint="eastAsia" w:ascii="仿宋" w:hAnsi="仿宋" w:eastAsia="仿宋" w:cs="仿宋"/>
          <w:color w:val="000000"/>
          <w:sz w:val="21"/>
          <w:szCs w:val="21"/>
        </w:rPr>
      </w:r>
      <w:r/>
    </w:p>
    <w:p>
      <w:pPr>
        <w:pStyle w:val="1391"/>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3、如果行数不够，请自行增加。</w:t>
      </w:r>
      <w:r>
        <w:rPr>
          <w:rFonts w:hint="eastAsia" w:ascii="仿宋" w:hAnsi="仿宋" w:eastAsia="仿宋" w:cs="仿宋"/>
          <w:color w:val="000000"/>
          <w:sz w:val="21"/>
          <w:szCs w:val="21"/>
        </w:rPr>
      </w:r>
      <w:r/>
    </w:p>
    <w:p>
      <w:pPr>
        <w:pStyle w:val="1109"/>
        <w:rPr>
          <w:rFonts w:hint="eastAsia" w:ascii="仿宋" w:hAnsi="仿宋" w:eastAsia="仿宋" w:cs="仿宋"/>
          <w:color w:val="000000"/>
          <w:szCs w:val="21"/>
        </w:rPr>
      </w:pP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109"/>
        <w:rPr>
          <w:rFonts w:hint="eastAsia" w:ascii="仿宋" w:hAnsi="仿宋" w:eastAsia="仿宋" w:cs="仿宋"/>
          <w:color w:val="000000"/>
          <w:szCs w:val="21"/>
          <w:lang w:val="zh-CN"/>
        </w:rPr>
      </w:pPr>
      <w:r>
        <w:rPr>
          <w:rFonts w:hint="eastAsia" w:ascii="仿宋" w:hAnsi="仿宋" w:eastAsia="仿宋" w:cs="仿宋"/>
          <w:color w:val="000000"/>
          <w:szCs w:val="21"/>
          <w:lang w:val="zh-CN"/>
        </w:rPr>
      </w:r>
      <w:r/>
    </w:p>
    <w:p>
      <w:pPr>
        <w:pStyle w:val="1109"/>
        <w:spacing w:before="19" w:line="360" w:lineRule="auto"/>
        <w:widowControl/>
        <w:rPr>
          <w:rFonts w:hint="eastAsia" w:ascii="仿宋" w:hAnsi="仿宋" w:eastAsia="仿宋" w:cs="仿宋"/>
          <w:b/>
          <w:bCs/>
          <w:color w:val="000000"/>
          <w:szCs w:val="21"/>
        </w:rPr>
      </w:pPr>
      <w:r>
        <w:rPr>
          <w:rFonts w:hint="eastAsia" w:ascii="仿宋" w:hAnsi="仿宋" w:eastAsia="仿宋" w:cs="仿宋"/>
          <w:color w:val="000000"/>
          <w:szCs w:val="21"/>
          <w:lang w:val="zh-CN"/>
        </w:rPr>
        <w:br w:type="page" w:clear="all"/>
      </w:r>
      <w:bookmarkStart w:id="304" w:name="_Toc504056875"/>
      <w:r/>
      <w:bookmarkStart w:id="305" w:name="_Toc534273807"/>
      <w:r/>
      <w:bookmarkStart w:id="306" w:name="_Toc504044387"/>
      <w:r/>
      <w:bookmarkStart w:id="307" w:name="_Toc504573090"/>
      <w:r/>
      <w:bookmarkStart w:id="308" w:name="_Toc490133035"/>
      <w:r/>
      <w:bookmarkStart w:id="309" w:name="_Toc534273684"/>
      <w:r>
        <w:rPr>
          <w:rFonts w:hint="eastAsia" w:ascii="仿宋" w:hAnsi="仿宋" w:eastAsia="仿宋" w:cs="仿宋"/>
          <w:b/>
          <w:bCs/>
          <w:color w:val="000000"/>
          <w:szCs w:val="21"/>
        </w:rPr>
        <w:t xml:space="preserve">八、 供应商类似业绩情况表</w:t>
      </w:r>
      <w:bookmarkEnd w:id="304"/>
      <w:r/>
      <w:bookmarkEnd w:id="305"/>
      <w:r/>
      <w:bookmarkEnd w:id="306"/>
      <w:r/>
      <w:bookmarkEnd w:id="307"/>
      <w:r/>
      <w:bookmarkEnd w:id="308"/>
      <w:r/>
      <w:bookmarkEnd w:id="309"/>
      <w:r>
        <w:rPr>
          <w:rFonts w:hint="eastAsia" w:ascii="仿宋" w:hAnsi="仿宋" w:eastAsia="仿宋" w:cs="仿宋"/>
          <w:b/>
          <w:bCs/>
          <w:color w:val="000000"/>
          <w:szCs w:val="21"/>
        </w:rPr>
        <w:t xml:space="preserve">（及证明材料）</w:t>
      </w:r>
      <w:r>
        <w:rPr>
          <w:rFonts w:hint="eastAsia" w:ascii="仿宋" w:hAnsi="仿宋" w:eastAsia="仿宋" w:cs="仿宋"/>
          <w:b/>
          <w:bCs/>
          <w:color w:val="000000"/>
          <w:szCs w:val="21"/>
        </w:rPr>
      </w:r>
      <w:r/>
    </w:p>
    <w:p>
      <w:pPr>
        <w:pStyle w:val="1109"/>
        <w:jc w:val="center"/>
        <w:spacing w:line="360" w:lineRule="auto"/>
        <w:widowControl/>
        <w:rPr>
          <w:rFonts w:hint="eastAsia" w:ascii="仿宋" w:hAnsi="仿宋" w:eastAsia="仿宋" w:cs="仿宋"/>
          <w:b/>
          <w:bCs/>
          <w:color w:val="000000"/>
          <w:szCs w:val="21"/>
        </w:rPr>
      </w:pPr>
      <w:r>
        <w:rPr>
          <w:rFonts w:hint="eastAsia" w:ascii="仿宋" w:hAnsi="仿宋" w:eastAsia="仿宋" w:cs="仿宋"/>
          <w:b/>
          <w:bCs/>
          <w:color w:val="000000"/>
          <w:szCs w:val="21"/>
        </w:rPr>
        <w:t xml:space="preserve">供应商类似业绩情况表</w:t>
      </w:r>
      <w:r>
        <w:rPr>
          <w:rFonts w:hint="eastAsia" w:ascii="仿宋" w:hAnsi="仿宋" w:eastAsia="仿宋" w:cs="仿宋"/>
          <w:b/>
          <w:bCs/>
          <w:color w:val="000000"/>
          <w:szCs w:val="21"/>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序号</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项目名称</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业主单位</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合同金额</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服务内容</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签约及服务</w:t>
            </w:r>
            <w:r>
              <w:rPr>
                <w:rFonts w:hint="eastAsia" w:ascii="仿宋" w:hAnsi="仿宋" w:eastAsia="仿宋" w:cs="仿宋"/>
                <w:color w:val="000000"/>
                <w:szCs w:val="21"/>
              </w:rPr>
            </w:r>
            <w:r/>
          </w:p>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时间</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联系人及电话</w:t>
            </w: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t xml:space="preserve">备注</w:t>
            </w: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9"/>
              <w:ind w:firstLine="120"/>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109"/>
              <w:jc w:val="center"/>
              <w:spacing w:line="400" w:lineRule="atLeast"/>
              <w:widowControl/>
              <w:rPr>
                <w:rFonts w:hint="eastAsia" w:ascii="仿宋" w:hAnsi="仿宋" w:eastAsia="仿宋" w:cs="仿宋"/>
                <w:color w:val="000000"/>
                <w:szCs w:val="21"/>
              </w:rPr>
            </w:pPr>
            <w:r>
              <w:rPr>
                <w:rFonts w:hint="eastAsia" w:ascii="仿宋" w:hAnsi="仿宋" w:eastAsia="仿宋" w:cs="仿宋"/>
                <w:color w:val="000000"/>
                <w:szCs w:val="21"/>
              </w:rPr>
            </w:r>
            <w:r/>
          </w:p>
        </w:tc>
      </w:tr>
    </w:tbl>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注：按磋商文件要求及评标标准的要求，提供业绩证明材料等，附后。</w:t>
      </w: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供应商名称（加盖电子公章）：</w:t>
      </w: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日    期：   年    月    日</w:t>
      </w:r>
      <w:r>
        <w:rPr>
          <w:rFonts w:hint="eastAsia" w:ascii="仿宋" w:hAnsi="仿宋" w:eastAsia="仿宋" w:cs="仿宋"/>
          <w:color w:val="000000"/>
          <w:szCs w:val="21"/>
        </w:rPr>
      </w:r>
      <w:r/>
    </w:p>
    <w:p>
      <w:pPr>
        <w:pStyle w:val="1109"/>
        <w:jc w:val="left"/>
        <w:spacing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color w:val="000000"/>
          <w:szCs w:val="21"/>
        </w:rPr>
        <w:br w:type="page" w:clear="all"/>
      </w:r>
      <w:r>
        <w:rPr>
          <w:rFonts w:hint="eastAsia" w:ascii="仿宋" w:hAnsi="仿宋" w:eastAsia="仿宋" w:cs="仿宋"/>
          <w:b/>
          <w:color w:val="000000"/>
          <w:szCs w:val="21"/>
        </w:rPr>
        <w:t xml:space="preserve">九、</w:t>
      </w:r>
      <w:r>
        <w:rPr>
          <w:rFonts w:hint="eastAsia" w:ascii="仿宋" w:hAnsi="仿宋" w:eastAsia="仿宋" w:cs="仿宋"/>
          <w:b/>
          <w:bCs/>
          <w:color w:val="000000"/>
          <w:szCs w:val="21"/>
        </w:rPr>
        <w:t xml:space="preserve">企业声明函格式</w:t>
      </w:r>
      <w:r>
        <w:rPr>
          <w:rFonts w:hint="eastAsia" w:ascii="仿宋" w:hAnsi="仿宋" w:eastAsia="仿宋" w:cs="仿宋"/>
          <w:b/>
          <w:color w:val="000000"/>
          <w:szCs w:val="21"/>
        </w:rPr>
      </w:r>
      <w:r/>
    </w:p>
    <w:p>
      <w:pPr>
        <w:pStyle w:val="1109"/>
        <w:rPr>
          <w:rFonts w:hint="eastAsia" w:ascii="仿宋" w:hAnsi="仿宋" w:eastAsia="仿宋" w:cs="仿宋"/>
          <w:color w:val="000000"/>
          <w:szCs w:val="21"/>
        </w:rPr>
      </w:pPr>
      <w:r>
        <w:rPr>
          <w:rFonts w:hint="eastAsia" w:ascii="仿宋" w:hAnsi="仿宋" w:eastAsia="仿宋" w:cs="仿宋"/>
          <w:color w:val="000000"/>
          <w:szCs w:val="21"/>
        </w:rPr>
      </w:r>
      <w:r/>
    </w:p>
    <w:p>
      <w:pPr>
        <w:pStyle w:val="1109"/>
        <w:spacing w:line="360" w:lineRule="auto"/>
        <w:rPr>
          <w:rFonts w:hint="eastAsia" w:ascii="仿宋" w:hAnsi="仿宋" w:eastAsia="仿宋" w:cs="仿宋"/>
          <w:szCs w:val="21"/>
        </w:rPr>
      </w:pPr>
      <w:r>
        <w:rPr>
          <w:rFonts w:hint="eastAsia" w:ascii="仿宋" w:hAnsi="仿宋" w:eastAsia="仿宋" w:cs="仿宋"/>
          <w:szCs w:val="21"/>
        </w:rPr>
      </w:r>
      <w:r/>
    </w:p>
    <w:p>
      <w:pPr>
        <w:pStyle w:val="1109"/>
        <w:jc w:val="center"/>
        <w:spacing w:line="360" w:lineRule="auto"/>
        <w:shd w:val="clear" w:color="auto" w:fill="ffffff"/>
        <w:widowControl/>
        <w:rPr>
          <w:rFonts w:hint="eastAsia" w:ascii="仿宋" w:hAnsi="仿宋" w:eastAsia="仿宋" w:cs="仿宋"/>
          <w:szCs w:val="21"/>
        </w:rPr>
      </w:pPr>
      <w:r>
        <w:rPr>
          <w:rFonts w:hint="eastAsia" w:ascii="仿宋" w:hAnsi="仿宋" w:eastAsia="仿宋" w:cs="仿宋"/>
          <w:b/>
          <w:szCs w:val="21"/>
        </w:rPr>
        <w:t xml:space="preserve">中小企业声明函（工程、服务）</w:t>
      </w:r>
      <w:r>
        <w:rPr>
          <w:rFonts w:hint="eastAsia" w:ascii="仿宋" w:hAnsi="仿宋" w:eastAsia="仿宋" w:cs="仿宋"/>
          <w:szCs w:val="21"/>
        </w:rPr>
      </w:r>
      <w:r/>
    </w:p>
    <w:p>
      <w:pPr>
        <w:pStyle w:val="1109"/>
        <w:ind w:firstLine="480"/>
        <w:jc w:val="left"/>
        <w:spacing w:line="360" w:lineRule="auto"/>
        <w:rPr>
          <w:rFonts w:hint="eastAsia" w:ascii="仿宋" w:hAnsi="仿宋" w:eastAsia="仿宋" w:cs="仿宋"/>
          <w:szCs w:val="21"/>
        </w:rPr>
      </w:pPr>
      <w:r>
        <w:rPr>
          <w:rFonts w:hint="eastAsia" w:ascii="仿宋" w:hAnsi="仿宋" w:eastAsia="仿宋" w:cs="仿宋"/>
          <w:szCs w:val="21"/>
        </w:rPr>
        <w:t xml:space="preserve">本公司（联合体）郑重声明，根据《政府采购促进中小企业发展管理办法》(财库[2020]46号</w:t>
      </w:r>
      <w:r>
        <w:rPr>
          <w:rFonts w:hint="eastAsia" w:ascii="仿宋" w:hAnsi="仿宋" w:eastAsia="仿宋" w:cs="仿宋"/>
          <w:szCs w:val="21"/>
          <w:lang w:eastAsia="zh-CN"/>
        </w:rPr>
        <w:t xml:space="preserve">）</w:t>
      </w:r>
      <w:r>
        <w:rPr>
          <w:rFonts w:hint="eastAsia" w:ascii="仿宋" w:hAnsi="仿宋" w:eastAsia="仿宋" w:cs="仿宋"/>
          <w:szCs w:val="21"/>
        </w:rPr>
        <w:t xml:space="preserve">的规定，本公司（联合体）参加</w:t>
      </w:r>
      <w:r>
        <w:rPr>
          <w:rFonts w:hint="eastAsia" w:ascii="仿宋" w:hAnsi="仿宋" w:eastAsia="仿宋" w:cs="仿宋"/>
          <w:szCs w:val="21"/>
          <w:u w:val="single"/>
        </w:rPr>
        <w:t xml:space="preserve">（单位名称）</w:t>
      </w:r>
      <w:r>
        <w:rPr>
          <w:rFonts w:hint="eastAsia" w:ascii="仿宋" w:hAnsi="仿宋" w:eastAsia="仿宋" w:cs="仿宋"/>
          <w:szCs w:val="21"/>
        </w:rPr>
        <w:t xml:space="preserve">的</w:t>
      </w:r>
      <w:r>
        <w:rPr>
          <w:rFonts w:hint="eastAsia" w:ascii="仿宋" w:hAnsi="仿宋" w:eastAsia="仿宋" w:cs="仿宋"/>
          <w:szCs w:val="21"/>
          <w:u w:val="single"/>
        </w:rPr>
        <w:t xml:space="preserve">（项目名称）</w:t>
      </w:r>
      <w:r>
        <w:rPr>
          <w:rFonts w:hint="eastAsia" w:ascii="仿宋" w:hAnsi="仿宋" w:eastAsia="仿宋" w:cs="仿宋"/>
          <w:szCs w:val="21"/>
        </w:rPr>
        <w:t xml:space="preserve">采购活动，项目的投标单位全部为符合政策要求的中小企业（或者：服务全部由符合政策要求的中小企业承接）。相关企业（含联合体中的中小企业、签订分包意向协议的中小企业）的具体情况如下：</w:t>
      </w:r>
      <w:r>
        <w:rPr>
          <w:rFonts w:hint="eastAsia" w:ascii="仿宋" w:hAnsi="仿宋" w:eastAsia="仿宋" w:cs="仿宋"/>
          <w:szCs w:val="21"/>
        </w:rPr>
      </w:r>
      <w:r/>
    </w:p>
    <w:p>
      <w:pPr>
        <w:pStyle w:val="1109"/>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1、</w:t>
      </w:r>
      <w:r>
        <w:rPr>
          <w:rFonts w:hint="eastAsia" w:ascii="仿宋" w:hAnsi="仿宋" w:eastAsia="仿宋" w:cs="仿宋"/>
          <w:szCs w:val="21"/>
          <w:u w:val="single"/>
        </w:rPr>
        <w:t xml:space="preserve">（标的名称）</w:t>
      </w:r>
      <w:r>
        <w:rPr>
          <w:rFonts w:hint="eastAsia" w:ascii="仿宋" w:hAnsi="仿宋" w:eastAsia="仿宋" w:cs="仿宋"/>
          <w:szCs w:val="21"/>
        </w:rPr>
        <w:t xml:space="preserve">，属于</w:t>
      </w:r>
      <w:r>
        <w:rPr>
          <w:rFonts w:hint="eastAsia" w:ascii="仿宋" w:hAnsi="仿宋" w:eastAsia="仿宋" w:cs="仿宋"/>
          <w:szCs w:val="21"/>
          <w:u w:val="single"/>
        </w:rPr>
        <w:t xml:space="preserve">建筑业</w:t>
      </w:r>
      <w:r>
        <w:rPr>
          <w:rFonts w:hint="eastAsia" w:ascii="仿宋" w:hAnsi="仿宋" w:eastAsia="仿宋" w:cs="仿宋"/>
          <w:szCs w:val="21"/>
        </w:rPr>
        <w:t xml:space="preserve">；承建（承接）企业为</w:t>
      </w:r>
      <w:r>
        <w:rPr>
          <w:rFonts w:hint="eastAsia" w:ascii="仿宋" w:hAnsi="仿宋" w:eastAsia="仿宋" w:cs="仿宋"/>
          <w:szCs w:val="21"/>
          <w:u w:val="single"/>
        </w:rPr>
        <w:t xml:space="preserve">（企业名称）</w:t>
      </w:r>
      <w:r>
        <w:rPr>
          <w:rFonts w:hint="eastAsia" w:ascii="仿宋" w:hAnsi="仿宋" w:eastAsia="仿宋" w:cs="仿宋"/>
          <w:szCs w:val="21"/>
        </w:rPr>
        <w:t xml:space="preserve">，从业人员人，营业收入为万元，资产总额为万元，属于</w:t>
      </w:r>
      <w:r>
        <w:rPr>
          <w:rFonts w:hint="eastAsia" w:ascii="仿宋" w:hAnsi="仿宋" w:eastAsia="仿宋" w:cs="仿宋"/>
          <w:szCs w:val="21"/>
          <w:u w:val="single"/>
        </w:rPr>
        <w:t xml:space="preserve">（□中型企业、□小型企业、□微型企业）</w:t>
      </w:r>
      <w:r>
        <w:rPr>
          <w:rFonts w:hint="eastAsia" w:ascii="仿宋" w:hAnsi="仿宋" w:eastAsia="仿宋" w:cs="仿宋"/>
          <w:szCs w:val="21"/>
        </w:rPr>
        <w:t xml:space="preserve">；</w:t>
      </w:r>
      <w:r>
        <w:rPr>
          <w:rFonts w:hint="eastAsia" w:ascii="仿宋" w:hAnsi="仿宋" w:eastAsia="仿宋" w:cs="仿宋"/>
          <w:szCs w:val="21"/>
        </w:rPr>
      </w:r>
      <w:r/>
    </w:p>
    <w:p>
      <w:pPr>
        <w:pStyle w:val="1109"/>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rPr>
      </w:r>
      <w:r/>
    </w:p>
    <w:p>
      <w:pPr>
        <w:pStyle w:val="1109"/>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以上企业，不属于大企业的分支机构，不存在控股股东为大企业的情形，也不存在与大企业的负责人为同一人的情形。</w:t>
      </w:r>
      <w:r>
        <w:rPr>
          <w:rFonts w:hint="eastAsia" w:ascii="仿宋" w:hAnsi="仿宋" w:eastAsia="仿宋" w:cs="仿宋"/>
          <w:szCs w:val="21"/>
        </w:rPr>
      </w:r>
      <w:r/>
    </w:p>
    <w:p>
      <w:pPr>
        <w:pStyle w:val="1109"/>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w:t>
      </w:r>
      <w:r>
        <w:rPr>
          <w:rFonts w:hint="eastAsia" w:ascii="仿宋" w:hAnsi="仿宋" w:eastAsia="仿宋" w:cs="仿宋"/>
          <w:szCs w:val="21"/>
        </w:rPr>
      </w:r>
      <w:r/>
    </w:p>
    <w:p>
      <w:pPr>
        <w:pStyle w:val="1480"/>
        <w:rPr>
          <w:rFonts w:hint="eastAsia" w:ascii="仿宋" w:hAnsi="仿宋" w:eastAsia="仿宋" w:cs="仿宋"/>
          <w:szCs w:val="21"/>
        </w:rPr>
      </w:pPr>
      <w:r>
        <w:rPr>
          <w:rFonts w:hint="eastAsia" w:ascii="仿宋" w:hAnsi="仿宋" w:eastAsia="仿宋" w:cs="仿宋"/>
          <w:szCs w:val="21"/>
        </w:rPr>
      </w:r>
      <w:r/>
    </w:p>
    <w:p>
      <w:pPr>
        <w:pStyle w:val="1109"/>
        <w:ind w:right="180" w:firstLine="360"/>
        <w:jc w:val="right"/>
        <w:spacing w:line="360" w:lineRule="auto"/>
        <w:rPr>
          <w:rFonts w:hint="eastAsia" w:ascii="仿宋" w:hAnsi="仿宋" w:eastAsia="仿宋" w:cs="仿宋"/>
          <w:szCs w:val="21"/>
        </w:rPr>
      </w:pPr>
      <w:r>
        <w:rPr>
          <w:rFonts w:hint="eastAsia" w:ascii="仿宋" w:hAnsi="仿宋" w:eastAsia="仿宋" w:cs="仿宋"/>
          <w:szCs w:val="21"/>
        </w:rPr>
        <w:t xml:space="preserve">企业名称（加盖电子公章）：</w:t>
      </w:r>
      <w:r>
        <w:rPr>
          <w:rFonts w:hint="eastAsia" w:ascii="仿宋" w:hAnsi="仿宋" w:eastAsia="仿宋" w:cs="仿宋"/>
          <w:szCs w:val="21"/>
        </w:rPr>
      </w:r>
      <w:r/>
    </w:p>
    <w:p>
      <w:pPr>
        <w:pStyle w:val="1109"/>
        <w:ind w:firstLine="6204"/>
        <w:jc w:val="right"/>
        <w:spacing w:line="360" w:lineRule="auto"/>
        <w:rPr>
          <w:rFonts w:hint="eastAsia" w:ascii="仿宋" w:hAnsi="仿宋" w:eastAsia="仿宋" w:cs="仿宋"/>
          <w:szCs w:val="21"/>
        </w:rPr>
      </w:pPr>
      <w:r>
        <w:rPr>
          <w:rFonts w:hint="eastAsia" w:ascii="仿宋" w:hAnsi="仿宋" w:eastAsia="仿宋" w:cs="仿宋"/>
          <w:szCs w:val="21"/>
        </w:rPr>
        <w:t xml:space="preserve">日期：年月日</w:t>
      </w:r>
      <w:r>
        <w:rPr>
          <w:rFonts w:hint="eastAsia" w:ascii="仿宋" w:hAnsi="仿宋" w:eastAsia="仿宋" w:cs="仿宋"/>
          <w:szCs w:val="21"/>
        </w:rPr>
      </w:r>
      <w:r/>
    </w:p>
    <w:p>
      <w:pPr>
        <w:pStyle w:val="1109"/>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备注：1.从业人员、营业收入、资产总额填报上一年度数据，无上一年度数据的新成立企业可不填报。</w:t>
      </w:r>
      <w:r>
        <w:rPr>
          <w:rFonts w:hint="eastAsia" w:ascii="仿宋" w:hAnsi="仿宋" w:eastAsia="仿宋" w:cs="仿宋"/>
          <w:szCs w:val="21"/>
        </w:rPr>
      </w:r>
      <w:r/>
    </w:p>
    <w:p>
      <w:pPr>
        <w:pStyle w:val="1109"/>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2.在所属企业类型前的</w:t>
      </w:r>
      <w:r>
        <w:rPr>
          <w:rFonts w:hint="eastAsia" w:ascii="仿宋" w:hAnsi="仿宋" w:eastAsia="仿宋" w:cs="仿宋"/>
          <w:szCs w:val="21"/>
          <w:u w:val="single"/>
        </w:rPr>
        <w:t xml:space="preserve">□</w:t>
      </w:r>
      <w:r>
        <w:rPr>
          <w:rFonts w:hint="eastAsia" w:ascii="仿宋" w:hAnsi="仿宋" w:eastAsia="仿宋" w:cs="仿宋"/>
          <w:szCs w:val="21"/>
        </w:rPr>
        <w:t xml:space="preserve">内打“√”。</w:t>
      </w:r>
      <w:r>
        <w:rPr>
          <w:rFonts w:hint="eastAsia" w:ascii="仿宋" w:hAnsi="仿宋" w:eastAsia="仿宋" w:cs="仿宋"/>
          <w:szCs w:val="21"/>
        </w:rPr>
      </w:r>
      <w:r/>
    </w:p>
    <w:p>
      <w:pPr>
        <w:pStyle w:val="1109"/>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3.此声明函将随成交结果同时公告，接受社会监督；供应商填写时，务必填写真实数据。</w:t>
      </w:r>
      <w:r>
        <w:rPr>
          <w:rFonts w:hint="eastAsia" w:ascii="仿宋" w:hAnsi="仿宋" w:eastAsia="仿宋" w:cs="仿宋"/>
          <w:szCs w:val="21"/>
        </w:rPr>
      </w:r>
      <w:r/>
    </w:p>
    <w:p>
      <w:pPr>
        <w:pStyle w:val="1109"/>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4.本项目采购标的对应的中小企业划分标准所属行业为：建筑业。根据《中小企业划型标准规定》（工信部联企业〔2011〕300号），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szCs w:val="21"/>
        </w:rPr>
      </w:r>
      <w:r/>
    </w:p>
    <w:p>
      <w:pPr>
        <w:pStyle w:val="1109"/>
        <w:ind w:firstLine="420"/>
        <w:jc w:val="left"/>
        <w:spacing w:line="360" w:lineRule="auto"/>
        <w:rPr>
          <w:rFonts w:hint="eastAsia" w:ascii="仿宋" w:hAnsi="仿宋" w:eastAsia="仿宋" w:cs="仿宋"/>
          <w:szCs w:val="21"/>
        </w:rPr>
      </w:pPr>
      <w:r>
        <w:rPr>
          <w:rFonts w:hint="eastAsia" w:ascii="仿宋" w:hAnsi="仿宋" w:eastAsia="仿宋" w:cs="仿宋"/>
          <w:szCs w:val="21"/>
        </w:rPr>
        <w:t xml:space="preserve">5.《政府采购促进中小企业发展管理办法》所称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仿宋" w:hAnsi="仿宋" w:eastAsia="仿宋" w:cs="仿宋"/>
          <w:szCs w:val="21"/>
        </w:rPr>
      </w:r>
      <w:r/>
    </w:p>
    <w:p>
      <w:pPr>
        <w:pStyle w:val="1109"/>
        <w:rPr>
          <w:rFonts w:hint="eastAsia" w:ascii="仿宋" w:hAnsi="仿宋" w:eastAsia="仿宋" w:cs="仿宋"/>
          <w:color w:val="000000"/>
          <w:szCs w:val="21"/>
        </w:rPr>
      </w:pPr>
      <w:r>
        <w:rPr>
          <w:rFonts w:hint="eastAsia" w:ascii="仿宋" w:hAnsi="仿宋" w:eastAsia="仿宋" w:cs="仿宋"/>
          <w:color w:val="000000"/>
          <w:szCs w:val="21"/>
        </w:rPr>
        <w:br w:type="page" w:clear="all"/>
      </w:r>
      <w:r>
        <w:rPr>
          <w:rFonts w:hint="eastAsia" w:ascii="仿宋" w:hAnsi="仿宋" w:eastAsia="仿宋" w:cs="仿宋"/>
          <w:color w:val="000000"/>
          <w:szCs w:val="21"/>
        </w:rPr>
      </w:r>
      <w:r/>
    </w:p>
    <w:p>
      <w:pPr>
        <w:pStyle w:val="1109"/>
        <w:jc w:val="center"/>
        <w:spacing w:line="360" w:lineRule="auto"/>
        <w:rPr>
          <w:rFonts w:hint="eastAsia" w:ascii="仿宋" w:hAnsi="仿宋" w:eastAsia="仿宋" w:cs="仿宋"/>
          <w:color w:val="000000"/>
          <w:szCs w:val="21"/>
        </w:rPr>
        <w:outlineLvl w:val="0"/>
      </w:pPr>
      <w:r>
        <w:rPr>
          <w:rFonts w:hint="eastAsia" w:ascii="仿宋" w:hAnsi="仿宋" w:eastAsia="仿宋" w:cs="仿宋"/>
          <w:color w:val="000000"/>
          <w:szCs w:val="21"/>
        </w:rPr>
      </w:r>
      <w:r/>
    </w:p>
    <w:p>
      <w:pPr>
        <w:pStyle w:val="1109"/>
        <w:jc w:val="center"/>
        <w:spacing w:line="360" w:lineRule="auto"/>
        <w:rPr>
          <w:rFonts w:hint="eastAsia" w:ascii="仿宋" w:hAnsi="仿宋" w:eastAsia="仿宋" w:cs="仿宋"/>
          <w:color w:val="000000"/>
          <w:szCs w:val="21"/>
        </w:rPr>
        <w:outlineLvl w:val="0"/>
      </w:pPr>
      <w:r>
        <w:rPr>
          <w:rFonts w:hint="eastAsia" w:ascii="仿宋" w:hAnsi="仿宋" w:eastAsia="仿宋" w:cs="仿宋"/>
          <w:color w:val="000000"/>
          <w:szCs w:val="21"/>
        </w:rPr>
        <w:t xml:space="preserve">残疾人福利性单位声明函（如有）</w:t>
      </w:r>
      <w:r>
        <w:rPr>
          <w:rFonts w:hint="eastAsia" w:ascii="仿宋" w:hAnsi="仿宋" w:eastAsia="仿宋" w:cs="仿宋"/>
          <w:color w:val="000000"/>
          <w:szCs w:val="21"/>
        </w:rPr>
      </w:r>
      <w:r/>
    </w:p>
    <w:p>
      <w:pPr>
        <w:pStyle w:val="1109"/>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本单位郑重声明，根据《财政部 民政部 中国残疾人联合会关于促进残疾人就业政府采购政策的通知》（财库〔2017〕141号）的规定，本单位为符合条件的残疾人福利性单位，参加</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（单位名称）采购编号为</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项目的采购活动，工程服务全部由本单位提供。</w:t>
      </w:r>
      <w:r>
        <w:rPr>
          <w:rFonts w:hint="eastAsia" w:ascii="仿宋" w:hAnsi="仿宋" w:eastAsia="仿宋" w:cs="仿宋"/>
          <w:color w:val="000000"/>
          <w:szCs w:val="21"/>
        </w:rPr>
      </w:r>
      <w:r/>
    </w:p>
    <w:p>
      <w:pPr>
        <w:pStyle w:val="1109"/>
        <w:ind w:firstLine="48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本单位对上述声明的真实性负责，如有虚假，将依法承担相应责任。</w:t>
      </w:r>
      <w:r>
        <w:rPr>
          <w:rFonts w:hint="eastAsia" w:ascii="仿宋" w:hAnsi="仿宋" w:eastAsia="仿宋" w:cs="仿宋"/>
          <w:color w:val="000000"/>
          <w:szCs w:val="21"/>
        </w:rPr>
      </w:r>
      <w:r/>
    </w:p>
    <w:p>
      <w:pPr>
        <w:pStyle w:val="1473"/>
        <w:rPr>
          <w:rFonts w:hint="eastAsia" w:ascii="仿宋" w:hAnsi="仿宋" w:eastAsia="仿宋" w:cs="仿宋"/>
          <w:color w:val="000000"/>
          <w:sz w:val="21"/>
          <w:szCs w:val="21"/>
        </w:rPr>
      </w:pPr>
      <w:r>
        <w:rPr>
          <w:rFonts w:hint="eastAsia" w:ascii="仿宋" w:hAnsi="仿宋" w:eastAsia="仿宋" w:cs="仿宋"/>
          <w:color w:val="000000"/>
          <w:sz w:val="21"/>
          <w:szCs w:val="21"/>
        </w:rPr>
      </w:r>
      <w:r/>
    </w:p>
    <w:p>
      <w:pPr>
        <w:pStyle w:val="1109"/>
        <w:rPr>
          <w:rFonts w:hint="eastAsia" w:ascii="仿宋" w:hAnsi="仿宋" w:eastAsia="仿宋" w:cs="仿宋"/>
          <w:color w:val="000000"/>
          <w:szCs w:val="21"/>
        </w:rPr>
      </w:pPr>
      <w:r>
        <w:rPr>
          <w:rFonts w:hint="eastAsia" w:ascii="仿宋" w:hAnsi="仿宋" w:eastAsia="仿宋" w:cs="仿宋"/>
          <w:color w:val="000000"/>
          <w:szCs w:val="21"/>
        </w:rPr>
      </w:r>
      <w:r/>
    </w:p>
    <w:p>
      <w:pPr>
        <w:pStyle w:val="1109"/>
        <w:ind w:right="180" w:firstLine="36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企业名称：（加盖电子公章）</w:t>
      </w:r>
      <w:r>
        <w:rPr>
          <w:rFonts w:hint="eastAsia" w:ascii="仿宋" w:hAnsi="仿宋" w:eastAsia="仿宋" w:cs="仿宋"/>
          <w:color w:val="000000"/>
          <w:szCs w:val="21"/>
        </w:rPr>
      </w:r>
      <w:r/>
    </w:p>
    <w:p>
      <w:pPr>
        <w:pStyle w:val="1109"/>
        <w:ind w:firstLine="600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日    期：</w:t>
      </w:r>
      <w:r>
        <w:rPr>
          <w:rFonts w:hint="eastAsia" w:ascii="仿宋" w:hAnsi="仿宋" w:eastAsia="仿宋" w:cs="仿宋"/>
          <w:color w:val="000000"/>
          <w:szCs w:val="21"/>
        </w:rPr>
      </w:r>
      <w:r/>
    </w:p>
    <w:p>
      <w:pPr>
        <w:pStyle w:val="1109"/>
        <w:ind w:firstLine="480"/>
        <w:spacing w:line="588" w:lineRule="exact"/>
        <w:rPr>
          <w:rFonts w:hint="eastAsia" w:ascii="仿宋" w:hAnsi="仿宋" w:eastAsia="仿宋" w:cs="仿宋"/>
          <w:color w:val="000000"/>
          <w:szCs w:val="21"/>
        </w:rPr>
      </w:pPr>
      <w:r>
        <w:rPr>
          <w:rFonts w:hint="eastAsia" w:ascii="仿宋" w:hAnsi="仿宋" w:eastAsia="仿宋" w:cs="仿宋"/>
          <w:color w:val="000000"/>
          <w:szCs w:val="21"/>
        </w:rPr>
      </w:r>
      <w:r/>
    </w:p>
    <w:p>
      <w:pPr>
        <w:pStyle w:val="1109"/>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备注：成交供应商为残疾人福利性单位的，此声明函将随成交结果同时公告，接受社会监督。</w:t>
      </w:r>
      <w:r>
        <w:rPr>
          <w:rFonts w:hint="eastAsia" w:ascii="仿宋" w:hAnsi="仿宋" w:eastAsia="仿宋" w:cs="仿宋"/>
          <w:color w:val="000000"/>
          <w:szCs w:val="21"/>
        </w:rPr>
      </w:r>
      <w:r/>
    </w:p>
    <w:p>
      <w:pPr>
        <w:pStyle w:val="1109"/>
        <w:ind w:firstLine="643"/>
        <w:jc w:val="center"/>
        <w:rPr>
          <w:rFonts w:hint="eastAsia" w:ascii="仿宋" w:hAnsi="仿宋" w:eastAsia="仿宋" w:cs="仿宋"/>
          <w:b/>
          <w:bCs/>
          <w:color w:val="000000"/>
          <w:szCs w:val="21"/>
        </w:rPr>
      </w:pPr>
      <w:r>
        <w:rPr>
          <w:rFonts w:hint="eastAsia" w:ascii="仿宋" w:hAnsi="仿宋" w:eastAsia="仿宋" w:cs="仿宋"/>
          <w:b/>
          <w:bCs/>
          <w:color w:val="000000"/>
          <w:szCs w:val="21"/>
        </w:rPr>
      </w:r>
      <w:r/>
    </w:p>
    <w:p>
      <w:pPr>
        <w:pStyle w:val="1109"/>
        <w:spacing w:before="240" w:after="240"/>
        <w:rPr>
          <w:rFonts w:hint="eastAsia" w:ascii="仿宋" w:hAnsi="仿宋" w:eastAsia="仿宋" w:cs="仿宋"/>
          <w:b/>
          <w:color w:val="000000"/>
          <w:szCs w:val="21"/>
        </w:rPr>
      </w:pPr>
      <w:r/>
      <w:bookmarkStart w:id="310" w:name="_Toc504044389"/>
      <w:r/>
      <w:bookmarkStart w:id="311" w:name="_Toc504056877"/>
      <w:r/>
      <w:bookmarkStart w:id="312" w:name="_Toc534273686"/>
      <w:r/>
      <w:bookmarkStart w:id="313" w:name="_Toc490133037"/>
      <w:r/>
      <w:bookmarkStart w:id="314" w:name="_Toc534273809"/>
      <w:r/>
      <w:bookmarkStart w:id="315" w:name="_Toc504573092"/>
      <w:r/>
      <w:bookmarkStart w:id="316" w:name="_Toc8704"/>
      <w:r>
        <w:rPr>
          <w:rFonts w:hint="eastAsia" w:ascii="仿宋" w:hAnsi="仿宋" w:eastAsia="仿宋" w:cs="仿宋"/>
          <w:b/>
          <w:color w:val="000000"/>
          <w:szCs w:val="21"/>
        </w:rPr>
      </w:r>
      <w:r/>
    </w:p>
    <w:p>
      <w:pPr>
        <w:pStyle w:val="1109"/>
        <w:jc w:val="center"/>
        <w:spacing w:line="360" w:lineRule="auto"/>
        <w:rPr>
          <w:rFonts w:hint="eastAsia" w:ascii="仿宋" w:hAnsi="仿宋" w:eastAsia="仿宋" w:cs="仿宋"/>
          <w:color w:val="000000"/>
          <w:szCs w:val="21"/>
        </w:rPr>
        <w:outlineLvl w:val="0"/>
      </w:pPr>
      <w:r>
        <w:rPr>
          <w:rFonts w:hint="eastAsia" w:ascii="仿宋" w:hAnsi="仿宋" w:eastAsia="仿宋" w:cs="仿宋"/>
          <w:color w:val="000000"/>
          <w:szCs w:val="21"/>
        </w:rPr>
        <w:t xml:space="preserve"> 属于监狱供应商的证明文件（如有）</w:t>
      </w:r>
      <w:r>
        <w:rPr>
          <w:rFonts w:hint="eastAsia" w:ascii="仿宋" w:hAnsi="仿宋" w:eastAsia="仿宋" w:cs="仿宋"/>
          <w:color w:val="000000"/>
          <w:szCs w:val="21"/>
        </w:rPr>
      </w:r>
      <w:r/>
    </w:p>
    <w:p>
      <w:pPr>
        <w:pStyle w:val="1109"/>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（提供由省级以上监狱管理局、戒毒管理局（含新疆生产建设兵团）出具的属于监狱供应商的证明文件）</w:t>
      </w:r>
      <w:r>
        <w:rPr>
          <w:rFonts w:hint="eastAsia" w:ascii="仿宋" w:hAnsi="仿宋" w:eastAsia="仿宋" w:cs="仿宋"/>
          <w:color w:val="000000"/>
          <w:szCs w:val="21"/>
        </w:rPr>
      </w:r>
      <w:r/>
    </w:p>
    <w:p>
      <w:pPr>
        <w:pStyle w:val="1480"/>
        <w:rPr>
          <w:rFonts w:hint="eastAsia" w:ascii="仿宋" w:hAnsi="仿宋" w:eastAsia="仿宋" w:cs="仿宋"/>
          <w:b/>
          <w:color w:val="000000"/>
          <w:szCs w:val="21"/>
        </w:rPr>
      </w:pPr>
      <w:r>
        <w:rPr>
          <w:rFonts w:hint="eastAsia" w:ascii="仿宋" w:hAnsi="仿宋" w:eastAsia="仿宋" w:cs="仿宋"/>
          <w:b/>
          <w:color w:val="000000"/>
          <w:szCs w:val="21"/>
        </w:rPr>
      </w:r>
      <w:r/>
    </w:p>
    <w:p>
      <w:pPr>
        <w:pStyle w:val="1480"/>
        <w:rPr>
          <w:rFonts w:hint="eastAsia" w:ascii="仿宋" w:hAnsi="仿宋" w:eastAsia="仿宋" w:cs="仿宋"/>
          <w:b/>
          <w:color w:val="000000"/>
          <w:szCs w:val="21"/>
        </w:rPr>
      </w:pPr>
      <w:r>
        <w:rPr>
          <w:rFonts w:hint="eastAsia" w:ascii="仿宋" w:hAnsi="仿宋" w:eastAsia="仿宋" w:cs="仿宋"/>
          <w:b/>
          <w:color w:val="000000"/>
          <w:szCs w:val="21"/>
        </w:rPr>
      </w:r>
      <w:r/>
    </w:p>
    <w:p>
      <w:pPr>
        <w:pStyle w:val="1480"/>
        <w:rPr>
          <w:rFonts w:hint="eastAsia" w:ascii="仿宋" w:hAnsi="仿宋" w:eastAsia="仿宋" w:cs="仿宋"/>
          <w:b/>
          <w:color w:val="000000"/>
          <w:szCs w:val="21"/>
        </w:rPr>
      </w:pPr>
      <w:r>
        <w:rPr>
          <w:rFonts w:hint="eastAsia" w:ascii="仿宋" w:hAnsi="仿宋" w:eastAsia="仿宋" w:cs="仿宋"/>
          <w:b/>
          <w:color w:val="000000"/>
          <w:szCs w:val="21"/>
        </w:rPr>
      </w:r>
      <w:r/>
    </w:p>
    <w:p>
      <w:pPr>
        <w:pStyle w:val="1109"/>
        <w:ind w:firstLine="480"/>
        <w:spacing w:line="480" w:lineRule="exact"/>
        <w:rPr>
          <w:rFonts w:hint="eastAsia" w:ascii="仿宋" w:hAnsi="仿宋" w:eastAsia="仿宋" w:cs="仿宋"/>
          <w:color w:val="000000"/>
          <w:szCs w:val="21"/>
        </w:rPr>
      </w:pPr>
      <w:r>
        <w:rPr>
          <w:rFonts w:hint="eastAsia" w:ascii="仿宋" w:hAnsi="仿宋" w:eastAsia="仿宋" w:cs="仿宋"/>
          <w:color w:val="000000"/>
          <w:szCs w:val="21"/>
        </w:rPr>
        <w:t xml:space="preserve">备注：成交供应商为监狱供应商的，此声明函将随成交结果同时公告，接受社会监督。</w:t>
      </w:r>
      <w:r>
        <w:rPr>
          <w:rFonts w:hint="eastAsia" w:ascii="仿宋" w:hAnsi="仿宋" w:eastAsia="仿宋" w:cs="仿宋"/>
          <w:color w:val="000000"/>
          <w:szCs w:val="21"/>
        </w:rPr>
      </w:r>
      <w:r/>
    </w:p>
    <w:p>
      <w:pPr>
        <w:pStyle w:val="1109"/>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r>
        <w:rPr>
          <w:rFonts w:hint="eastAsia" w:ascii="仿宋" w:hAnsi="仿宋" w:eastAsia="仿宋" w:cs="仿宋"/>
          <w:b/>
          <w:color w:val="000000"/>
          <w:sz w:val="24"/>
          <w:szCs w:val="24"/>
        </w:rPr>
      </w:r>
      <w:r/>
    </w:p>
    <w:p>
      <w:pPr>
        <w:pStyle w:val="1109"/>
        <w:ind w:right="840"/>
        <w:spacing w:line="360" w:lineRule="auto"/>
        <w:rPr>
          <w:rFonts w:hint="eastAsia" w:ascii="仿宋" w:hAnsi="仿宋" w:eastAsia="仿宋" w:cs="仿宋"/>
          <w:b/>
          <w:color w:val="000000"/>
          <w:szCs w:val="21"/>
        </w:rPr>
      </w:pPr>
      <w:r/>
      <w:bookmarkEnd w:id="310"/>
      <w:r/>
      <w:bookmarkEnd w:id="311"/>
      <w:r/>
      <w:bookmarkEnd w:id="312"/>
      <w:r/>
      <w:bookmarkEnd w:id="313"/>
      <w:r/>
      <w:bookmarkEnd w:id="314"/>
      <w:r/>
      <w:bookmarkEnd w:id="315"/>
      <w:r/>
      <w:bookmarkEnd w:id="316"/>
      <w:r>
        <w:rPr>
          <w:rFonts w:hint="eastAsia" w:ascii="仿宋" w:hAnsi="仿宋" w:eastAsia="仿宋" w:cs="仿宋"/>
          <w:b/>
          <w:color w:val="000000"/>
          <w:szCs w:val="21"/>
        </w:rPr>
        <w:t xml:space="preserve">★十、资格资信证明文件</w:t>
      </w:r>
      <w:r>
        <w:rPr>
          <w:rFonts w:hint="eastAsia" w:ascii="仿宋" w:hAnsi="仿宋" w:eastAsia="仿宋" w:cs="仿宋"/>
          <w:b/>
          <w:color w:val="000000"/>
          <w:szCs w:val="21"/>
        </w:rPr>
      </w:r>
      <w:r/>
    </w:p>
    <w:p>
      <w:pPr>
        <w:pStyle w:val="1109"/>
        <w:spacing w:line="360" w:lineRule="auto"/>
        <w:rPr>
          <w:rFonts w:hint="eastAsia" w:ascii="仿宋" w:hAnsi="仿宋" w:eastAsia="仿宋" w:cs="仿宋"/>
          <w:b/>
          <w:color w:val="000000"/>
          <w:szCs w:val="21"/>
        </w:rPr>
      </w:pPr>
      <w:r>
        <w:rPr>
          <w:rFonts w:hint="eastAsia" w:ascii="仿宋" w:hAnsi="仿宋" w:eastAsia="仿宋" w:cs="仿宋"/>
          <w:bCs/>
          <w:color w:val="000000"/>
          <w:szCs w:val="21"/>
        </w:rPr>
        <w:t xml:space="preserve">请按第一章竞争性磋商公告中二、申请人的资格要求，逐条填写</w:t>
      </w:r>
      <w:r>
        <w:rPr>
          <w:rFonts w:hint="eastAsia" w:ascii="仿宋" w:hAnsi="仿宋" w:eastAsia="仿宋" w:cs="仿宋"/>
          <w:b/>
          <w:color w:val="000000"/>
          <w:szCs w:val="21"/>
        </w:rPr>
      </w:r>
      <w:r/>
    </w:p>
    <w:p>
      <w:pPr>
        <w:pStyle w:val="1109"/>
        <w:spacing w:line="360" w:lineRule="auto"/>
        <w:rPr>
          <w:rFonts w:hint="eastAsia" w:ascii="仿宋" w:hAnsi="仿宋" w:eastAsia="仿宋" w:cs="仿宋"/>
          <w:b/>
          <w:color w:val="000000"/>
          <w:szCs w:val="21"/>
        </w:rPr>
      </w:pPr>
      <w:r>
        <w:rPr>
          <w:rFonts w:hint="eastAsia" w:ascii="仿宋" w:hAnsi="仿宋" w:eastAsia="仿宋" w:cs="仿宋"/>
          <w:b/>
          <w:color w:val="000000"/>
          <w:szCs w:val="21"/>
        </w:rPr>
      </w:r>
      <w:r/>
    </w:p>
    <w:p>
      <w:pPr>
        <w:pStyle w:val="1109"/>
        <w:ind w:firstLine="422"/>
        <w:spacing w:line="360" w:lineRule="auto"/>
        <w:rPr>
          <w:rFonts w:hint="eastAsia" w:ascii="仿宋" w:hAnsi="仿宋" w:eastAsia="仿宋" w:cs="仿宋"/>
          <w:b/>
          <w:color w:val="000000"/>
          <w:szCs w:val="21"/>
        </w:rPr>
      </w:pPr>
      <w:r>
        <w:rPr>
          <w:rFonts w:hint="eastAsia" w:ascii="仿宋" w:hAnsi="仿宋" w:eastAsia="仿宋" w:cs="仿宋"/>
          <w:b/>
          <w:color w:val="000000"/>
          <w:szCs w:val="21"/>
        </w:rPr>
      </w:r>
      <w:r/>
    </w:p>
    <w:p>
      <w:pPr>
        <w:pStyle w:val="1109"/>
        <w:spacing w:line="360" w:lineRule="auto"/>
        <w:rPr>
          <w:rFonts w:hint="eastAsia" w:ascii="仿宋" w:hAnsi="仿宋" w:eastAsia="仿宋" w:cs="仿宋"/>
          <w:b/>
          <w:bCs/>
          <w:color w:val="000000"/>
          <w:szCs w:val="21"/>
        </w:rPr>
      </w:pPr>
      <w:r>
        <w:rPr>
          <w:rFonts w:hint="eastAsia" w:ascii="仿宋" w:hAnsi="仿宋" w:eastAsia="仿宋" w:cs="仿宋"/>
          <w:b/>
          <w:color w:val="000000"/>
          <w:szCs w:val="21"/>
        </w:rPr>
        <w:t xml:space="preserve">附件一、</w:t>
      </w:r>
      <w:r>
        <w:rPr>
          <w:rFonts w:hint="eastAsia" w:ascii="仿宋" w:hAnsi="仿宋" w:eastAsia="仿宋" w:cs="仿宋"/>
          <w:b/>
          <w:bCs/>
          <w:color w:val="000000"/>
          <w:szCs w:val="21"/>
        </w:rPr>
        <w:t xml:space="preserve">具备履行合同所必需的设备和专业技术能力的声明格式</w:t>
      </w:r>
      <w:r>
        <w:rPr>
          <w:rFonts w:hint="eastAsia" w:ascii="仿宋" w:hAnsi="仿宋" w:eastAsia="仿宋" w:cs="仿宋"/>
          <w:b/>
          <w:bCs/>
          <w:color w:val="000000"/>
          <w:szCs w:val="21"/>
        </w:rPr>
      </w:r>
      <w:r/>
    </w:p>
    <w:p>
      <w:pPr>
        <w:pStyle w:val="1156"/>
        <w:ind w:firstLine="420"/>
        <w:spacing w:line="360" w:lineRule="auto"/>
        <w:rPr>
          <w:rFonts w:hint="eastAsia" w:ascii="仿宋" w:hAnsi="仿宋" w:eastAsia="仿宋" w:cs="仿宋"/>
          <w:color w:val="000000"/>
          <w:sz w:val="21"/>
          <w:szCs w:val="21"/>
          <w:lang w:val="zh-CN"/>
        </w:rPr>
      </w:pPr>
      <w:r>
        <w:rPr>
          <w:rFonts w:hint="eastAsia" w:ascii="仿宋" w:hAnsi="仿宋" w:eastAsia="仿宋" w:cs="仿宋"/>
          <w:color w:val="000000"/>
          <w:sz w:val="21"/>
          <w:szCs w:val="21"/>
          <w:lang w:val="zh-CN"/>
        </w:rPr>
      </w:r>
      <w:r/>
    </w:p>
    <w:p>
      <w:pPr>
        <w:pStyle w:val="1109"/>
        <w:ind w:firstLine="420"/>
        <w:jc w:val="center"/>
        <w:spacing w:line="360" w:lineRule="auto"/>
        <w:shd w:val="clear" w:color="auto" w:fill="ffffff"/>
        <w:widowControl/>
        <w:rPr>
          <w:rFonts w:hint="eastAsia" w:ascii="仿宋" w:hAnsi="仿宋" w:eastAsia="仿宋" w:cs="仿宋"/>
          <w:color w:val="000000"/>
          <w:szCs w:val="21"/>
        </w:rPr>
        <w:outlineLvl w:val="0"/>
      </w:pPr>
      <w:r>
        <w:rPr>
          <w:rFonts w:hint="eastAsia" w:ascii="仿宋" w:hAnsi="仿宋" w:eastAsia="仿宋" w:cs="仿宋"/>
          <w:color w:val="000000"/>
          <w:szCs w:val="21"/>
          <w:lang w:val="zh-CN"/>
        </w:rPr>
        <w:t xml:space="preserve">具备履行合同所必需的设备和专业技术能力的</w:t>
      </w:r>
      <w:r>
        <w:rPr>
          <w:rFonts w:hint="eastAsia" w:ascii="仿宋" w:hAnsi="仿宋" w:eastAsia="仿宋" w:cs="仿宋"/>
          <w:color w:val="000000"/>
          <w:szCs w:val="21"/>
        </w:rPr>
        <w:t xml:space="preserve">声明</w:t>
      </w:r>
      <w:r>
        <w:rPr>
          <w:rFonts w:hint="eastAsia" w:ascii="仿宋" w:hAnsi="仿宋" w:eastAsia="仿宋" w:cs="仿宋"/>
          <w:color w:val="000000"/>
          <w:szCs w:val="21"/>
        </w:rPr>
      </w:r>
      <w:r/>
    </w:p>
    <w:p>
      <w:pPr>
        <w:pStyle w:val="1109"/>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我单位</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（供应商名称）郑重声明：</w:t>
      </w:r>
      <w:r>
        <w:rPr>
          <w:rFonts w:hint="eastAsia" w:ascii="仿宋" w:hAnsi="仿宋" w:eastAsia="仿宋" w:cs="仿宋"/>
          <w:color w:val="000000"/>
          <w:szCs w:val="21"/>
        </w:rPr>
      </w:r>
      <w:r/>
    </w:p>
    <w:p>
      <w:pPr>
        <w:pStyle w:val="1109"/>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我公司具备履行本项采购合同所必需的设备和专业技术能力，为履行本项采购合同我单位具备如下主要设备和主要专业技术能力：</w:t>
      </w:r>
      <w:r>
        <w:rPr>
          <w:rFonts w:hint="eastAsia" w:ascii="仿宋" w:hAnsi="仿宋" w:eastAsia="仿宋" w:cs="仿宋"/>
          <w:color w:val="000000"/>
          <w:szCs w:val="21"/>
        </w:rPr>
      </w:r>
      <w:r/>
    </w:p>
    <w:p>
      <w:pPr>
        <w:pStyle w:val="1109"/>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主要设备有：</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 （ 如有 ）</w:t>
      </w:r>
      <w:r>
        <w:rPr>
          <w:rFonts w:hint="eastAsia" w:ascii="仿宋" w:hAnsi="仿宋" w:eastAsia="仿宋" w:cs="仿宋"/>
          <w:color w:val="000000"/>
          <w:szCs w:val="21"/>
        </w:rPr>
      </w:r>
      <w:r/>
    </w:p>
    <w:p>
      <w:pPr>
        <w:pStyle w:val="1109"/>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主要专业技术能力有：</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 （ 如有 ）</w:t>
      </w:r>
      <w:r>
        <w:rPr>
          <w:rFonts w:hint="eastAsia" w:ascii="仿宋" w:hAnsi="仿宋" w:eastAsia="仿宋" w:cs="仿宋"/>
          <w:color w:val="000000"/>
          <w:szCs w:val="21"/>
        </w:rPr>
      </w:r>
      <w:r/>
    </w:p>
    <w:p>
      <w:pPr>
        <w:pStyle w:val="1109"/>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p>
      <w:pPr>
        <w:pStyle w:val="1109"/>
        <w:ind w:firstLine="42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声明人：（加盖电子公章）</w:t>
      </w:r>
      <w:r>
        <w:rPr>
          <w:rFonts w:hint="eastAsia" w:ascii="仿宋" w:hAnsi="仿宋" w:eastAsia="仿宋" w:cs="仿宋"/>
          <w:color w:val="000000"/>
          <w:szCs w:val="21"/>
        </w:rPr>
      </w:r>
      <w:r/>
    </w:p>
    <w:p>
      <w:pPr>
        <w:pStyle w:val="1109"/>
        <w:ind w:firstLine="420"/>
        <w:jc w:val="right"/>
        <w:spacing w:line="360" w:lineRule="auto"/>
        <w:rPr>
          <w:rFonts w:hint="eastAsia" w:ascii="仿宋" w:hAnsi="仿宋" w:eastAsia="仿宋" w:cs="仿宋"/>
          <w:b/>
          <w:color w:val="000000"/>
          <w:szCs w:val="21"/>
        </w:rPr>
      </w:pPr>
      <w:r>
        <w:rPr>
          <w:rFonts w:hint="eastAsia" w:ascii="仿宋" w:hAnsi="仿宋" w:eastAsia="仿宋" w:cs="仿宋"/>
          <w:color w:val="000000"/>
          <w:szCs w:val="21"/>
        </w:rPr>
        <w:t xml:space="preserve">日期：    年   月</w:t>
      </w:r>
      <w:r>
        <w:rPr>
          <w:rFonts w:hint="eastAsia" w:ascii="仿宋" w:hAnsi="仿宋" w:eastAsia="仿宋" w:cs="仿宋"/>
          <w:b/>
          <w:color w:val="000000"/>
          <w:szCs w:val="21"/>
        </w:rPr>
      </w:r>
      <w:r/>
    </w:p>
    <w:p>
      <w:pPr>
        <w:pStyle w:val="1109"/>
        <w:ind w:firstLine="42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p>
      <w:pPr>
        <w:pStyle w:val="1109"/>
        <w:spacing w:line="360" w:lineRule="auto"/>
        <w:rPr>
          <w:rFonts w:hint="eastAsia" w:ascii="仿宋" w:hAnsi="仿宋" w:eastAsia="仿宋" w:cs="仿宋"/>
          <w:b/>
          <w:bCs/>
          <w:color w:val="000000"/>
          <w:szCs w:val="21"/>
        </w:rPr>
      </w:pPr>
      <w:r>
        <w:rPr>
          <w:rFonts w:hint="eastAsia" w:ascii="仿宋" w:hAnsi="仿宋" w:eastAsia="仿宋" w:cs="仿宋"/>
          <w:b/>
          <w:bCs/>
          <w:color w:val="000000"/>
          <w:szCs w:val="21"/>
        </w:rPr>
        <w:t xml:space="preserve">附件二、无重大违法记录声明</w:t>
      </w:r>
      <w:r>
        <w:rPr>
          <w:rFonts w:hint="eastAsia" w:ascii="仿宋" w:hAnsi="仿宋" w:eastAsia="仿宋" w:cs="仿宋"/>
          <w:b/>
          <w:bCs/>
          <w:color w:val="000000"/>
          <w:szCs w:val="21"/>
        </w:rPr>
      </w:r>
      <w:r/>
    </w:p>
    <w:p>
      <w:pPr>
        <w:pStyle w:val="1109"/>
        <w:ind w:firstLine="420"/>
        <w:jc w:val="center"/>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无重大违法记录声明</w:t>
      </w:r>
      <w:r>
        <w:rPr>
          <w:rFonts w:hint="eastAsia" w:ascii="仿宋" w:hAnsi="仿宋" w:eastAsia="仿宋" w:cs="仿宋"/>
          <w:color w:val="000000"/>
          <w:szCs w:val="21"/>
        </w:rPr>
      </w:r>
      <w:r/>
    </w:p>
    <w:p>
      <w:pPr>
        <w:pStyle w:val="1109"/>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p>
      <w:pPr>
        <w:pStyle w:val="1109"/>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lang w:eastAsia="zh-CN"/>
        </w:rPr>
        <w:t xml:space="preserve">江苏省江宁监狱</w:t>
      </w:r>
      <w:r>
        <w:rPr>
          <w:rFonts w:hint="eastAsia" w:ascii="仿宋" w:hAnsi="仿宋" w:eastAsia="仿宋" w:cs="仿宋"/>
          <w:color w:val="000000"/>
          <w:szCs w:val="21"/>
        </w:rPr>
        <w:t xml:space="preserve">、南京苏宁工程咨询有限公司：</w:t>
      </w:r>
      <w:r>
        <w:rPr>
          <w:rFonts w:hint="eastAsia" w:ascii="仿宋" w:hAnsi="仿宋" w:eastAsia="仿宋" w:cs="仿宋"/>
          <w:color w:val="000000"/>
          <w:szCs w:val="21"/>
        </w:rPr>
      </w:r>
      <w:r/>
    </w:p>
    <w:p>
      <w:pPr>
        <w:pStyle w:val="1109"/>
        <w:ind w:firstLine="420"/>
        <w:spacing w:line="360" w:lineRule="auto"/>
        <w:shd w:val="clear" w:color="auto" w:fill="ffffff"/>
        <w:widowControl/>
        <w:rPr>
          <w:rFonts w:hint="eastAsia" w:ascii="仿宋" w:hAnsi="仿宋" w:eastAsia="仿宋" w:cs="仿宋"/>
          <w:color w:val="000000"/>
          <w:szCs w:val="21"/>
        </w:rPr>
      </w:pPr>
      <w:r>
        <w:rPr>
          <w:rFonts w:hint="eastAsia" w:ascii="仿宋" w:hAnsi="仿宋" w:eastAsia="仿宋" w:cs="仿宋"/>
          <w:color w:val="000000"/>
          <w:szCs w:val="21"/>
        </w:rPr>
        <w:t xml:space="preserve">我单位（供应商名称）宣布声明和承诺如下：</w:t>
      </w:r>
      <w:r>
        <w:rPr>
          <w:rFonts w:hint="eastAsia" w:ascii="仿宋" w:hAnsi="仿宋" w:eastAsia="仿宋" w:cs="仿宋"/>
          <w:color w:val="000000"/>
          <w:szCs w:val="21"/>
        </w:rPr>
      </w:r>
      <w:r/>
    </w:p>
    <w:p>
      <w:pPr>
        <w:pStyle w:val="1109"/>
        <w:ind w:firstLine="420"/>
        <w:spacing w:line="360" w:lineRule="auto"/>
        <w:shd w:val="clear" w:color="auto" w:fill="ffffff"/>
        <w:widowControl/>
        <w:rPr>
          <w:rFonts w:hint="eastAsia" w:ascii="仿宋" w:hAnsi="仿宋" w:eastAsia="仿宋" w:cs="仿宋"/>
          <w:b/>
          <w:color w:val="000000"/>
          <w:szCs w:val="21"/>
        </w:rPr>
      </w:pPr>
      <w:r>
        <w:rPr>
          <w:rFonts w:hint="eastAsia" w:ascii="仿宋" w:hAnsi="仿宋" w:eastAsia="仿宋" w:cs="仿宋"/>
          <w:color w:val="000000"/>
          <w:szCs w:val="21"/>
        </w:rPr>
        <w:t xml:space="preserve">我单位参加本次采购活动前3年内在经营活动中（</w:t>
      </w:r>
      <w:r>
        <w:rPr>
          <w:rFonts w:hint="eastAsia" w:ascii="仿宋" w:hAnsi="仿宋" w:eastAsia="仿宋" w:cs="仿宋"/>
          <w:b/>
          <w:i/>
          <w:color w:val="000000"/>
          <w:szCs w:val="21"/>
          <w:u w:val="single"/>
        </w:rPr>
        <w:t xml:space="preserve">在下划线上如实填写：有或没有</w:t>
      </w:r>
      <w:r>
        <w:rPr>
          <w:rFonts w:hint="eastAsia" w:ascii="仿宋" w:hAnsi="仿宋" w:eastAsia="仿宋" w:cs="仿宋"/>
          <w:color w:val="000000"/>
          <w:szCs w:val="21"/>
        </w:rPr>
        <w:t xml:space="preserve">）</w:t>
      </w:r>
      <w:r>
        <w:rPr>
          <w:rFonts w:hint="eastAsia" w:ascii="仿宋" w:hAnsi="仿宋" w:eastAsia="仿宋" w:cs="仿宋"/>
          <w:b/>
          <w:color w:val="000000"/>
          <w:szCs w:val="21"/>
        </w:rPr>
        <w:t xml:space="preserve">重大违法记录，且不是失信被执行人、重大税收违法失信主体名单名单、政府采购严重违法失信行为记录名单的供应商。</w:t>
      </w:r>
      <w:r>
        <w:rPr>
          <w:rFonts w:hint="eastAsia" w:ascii="仿宋" w:hAnsi="仿宋" w:eastAsia="仿宋" w:cs="仿宋"/>
          <w:b/>
          <w:color w:val="000000"/>
          <w:szCs w:val="21"/>
        </w:rPr>
      </w:r>
      <w:r/>
    </w:p>
    <w:p>
      <w:pPr>
        <w:pStyle w:val="1109"/>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（说明：政府采购法第二十二条第一款第五项所称重大违法记录，是指供应商因违法经营受到刑事处罚或者责令停产停业、吊销许可证或者执照、较大数额罚款等行政处罚。）</w:t>
      </w:r>
      <w:r>
        <w:rPr>
          <w:rFonts w:hint="eastAsia" w:ascii="仿宋" w:hAnsi="仿宋" w:eastAsia="仿宋" w:cs="仿宋"/>
          <w:color w:val="000000"/>
          <w:szCs w:val="21"/>
        </w:rPr>
      </w:r>
      <w:r/>
    </w:p>
    <w:p>
      <w:pPr>
        <w:pStyle w:val="1109"/>
        <w:ind w:firstLine="420"/>
        <w:spacing w:line="360" w:lineRule="auto"/>
        <w:rPr>
          <w:rFonts w:hint="eastAsia" w:ascii="仿宋" w:hAnsi="仿宋" w:eastAsia="仿宋" w:cs="仿宋"/>
          <w:color w:val="000000"/>
          <w:szCs w:val="21"/>
        </w:rPr>
      </w:pPr>
      <w:r>
        <w:rPr>
          <w:rFonts w:hint="eastAsia" w:ascii="仿宋" w:hAnsi="仿宋" w:eastAsia="仿宋" w:cs="仿宋"/>
          <w:color w:val="000000"/>
          <w:szCs w:val="21"/>
        </w:rPr>
      </w:r>
      <w:r/>
    </w:p>
    <w:p>
      <w:pPr>
        <w:pStyle w:val="1109"/>
        <w:ind w:firstLine="42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声明人：（加盖电子公章）</w:t>
      </w:r>
      <w:r>
        <w:rPr>
          <w:rFonts w:hint="eastAsia" w:ascii="仿宋" w:hAnsi="仿宋" w:eastAsia="仿宋" w:cs="仿宋"/>
          <w:color w:val="000000"/>
          <w:szCs w:val="21"/>
        </w:rPr>
      </w:r>
      <w:r/>
    </w:p>
    <w:p>
      <w:pPr>
        <w:pStyle w:val="1109"/>
        <w:ind w:firstLine="420"/>
        <w:jc w:val="right"/>
        <w:spacing w:line="360" w:lineRule="auto"/>
        <w:rPr>
          <w:rFonts w:hint="eastAsia" w:ascii="仿宋" w:hAnsi="仿宋" w:eastAsia="仿宋" w:cs="仿宋"/>
          <w:color w:val="000000"/>
          <w:szCs w:val="21"/>
        </w:rPr>
      </w:pPr>
      <w:r>
        <w:rPr>
          <w:rFonts w:hint="eastAsia" w:ascii="仿宋" w:hAnsi="仿宋" w:eastAsia="仿宋" w:cs="仿宋"/>
          <w:color w:val="000000"/>
          <w:szCs w:val="21"/>
        </w:rPr>
        <w:t xml:space="preserve">日期：    年   月</w:t>
      </w:r>
      <w:r>
        <w:rPr>
          <w:rFonts w:hint="eastAsia" w:ascii="仿宋" w:hAnsi="仿宋" w:eastAsia="仿宋" w:cs="仿宋"/>
          <w:color w:val="000000"/>
          <w:szCs w:val="21"/>
        </w:rPr>
      </w:r>
      <w:r/>
    </w:p>
    <w:p>
      <w:pPr>
        <w:pStyle w:val="1109"/>
        <w:ind w:firstLine="420"/>
        <w:jc w:val="right"/>
        <w:spacing w:line="360" w:lineRule="auto"/>
        <w:rPr>
          <w:rFonts w:hint="eastAsia" w:ascii="仿宋" w:hAnsi="仿宋" w:eastAsia="仿宋" w:cs="仿宋"/>
          <w:b/>
          <w:color w:val="000000"/>
          <w:sz w:val="24"/>
          <w:szCs w:val="24"/>
        </w:rPr>
      </w:pPr>
      <w:r>
        <w:rPr>
          <w:rFonts w:hint="eastAsia" w:ascii="仿宋" w:hAnsi="仿宋" w:eastAsia="仿宋" w:cs="仿宋"/>
          <w:color w:val="000000"/>
          <w:szCs w:val="21"/>
        </w:rPr>
        <w:br w:type="page" w:clear="all"/>
      </w:r>
      <w:r>
        <w:rPr>
          <w:rFonts w:hint="eastAsia" w:ascii="仿宋" w:hAnsi="仿宋" w:eastAsia="仿宋" w:cs="仿宋"/>
          <w:b/>
          <w:color w:val="000000"/>
          <w:sz w:val="24"/>
          <w:szCs w:val="24"/>
        </w:rPr>
      </w:r>
      <w:r/>
    </w:p>
    <w:p>
      <w:pPr>
        <w:pStyle w:val="1109"/>
        <w:jc w:val="left"/>
        <w:keepLines w:val="0"/>
        <w:keepNext w:val="0"/>
        <w:widowControl/>
        <w:suppressLineNumbers w:val="0"/>
      </w:pPr>
      <w:r>
        <w:rPr>
          <w:rFonts w:hint="eastAsia" w:ascii="仿宋" w:hAnsi="仿宋" w:eastAsia="仿宋" w:cs="仿宋"/>
          <w:b/>
          <w:bCs/>
          <w:i/>
          <w:iCs/>
          <w:sz w:val="21"/>
          <w:szCs w:val="21"/>
          <w:highlight w:val="yellow"/>
          <w:u w:val="single"/>
          <w:lang w:val="en-US" w:eastAsia="zh-CN"/>
        </w:rPr>
        <w:t xml:space="preserve">附件三、</w:t>
      </w:r>
      <w:r>
        <w:rPr>
          <w:rFonts w:hint="eastAsia" w:ascii="仿宋" w:hAnsi="仿宋" w:eastAsia="仿宋" w:cs="仿宋"/>
          <w:b/>
          <w:bCs/>
          <w:i/>
          <w:iCs/>
          <w:sz w:val="21"/>
          <w:szCs w:val="21"/>
          <w:highlight w:val="yellow"/>
          <w:u w:val="single"/>
          <w:lang w:val="en-US" w:eastAsia="zh-CN" w:bidi="ar"/>
        </w:rPr>
        <w:t xml:space="preserve">联合体协议书 </w:t>
      </w:r>
      <w:r/>
    </w:p>
    <w:p>
      <w:pPr>
        <w:pStyle w:val="1109"/>
        <w:ind w:firstLine="420"/>
        <w:jc w:val="center"/>
        <w:keepLines w:val="0"/>
        <w:keepNext w:val="0"/>
        <w:pageBreakBefore w:val="0"/>
        <w:spacing w:line="360" w:lineRule="auto"/>
        <w:widowControl/>
        <w:rPr>
          <w:rFonts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联合体协议书</w:t>
      </w:r>
      <w:r>
        <w:rPr>
          <w:rFonts w:ascii="宋体" w:hAnsi="宋体" w:eastAsia="宋体" w:cs="宋体"/>
          <w:color w:val="000000"/>
          <w:sz w:val="21"/>
          <w:szCs w:val="21"/>
          <w:lang w:val="en-US" w:eastAsia="zh-CN" w:bidi="ar"/>
        </w:rPr>
      </w:r>
      <w:r/>
    </w:p>
    <w:p>
      <w:pPr>
        <w:pStyle w:val="1109"/>
        <w:ind w:firstLine="420"/>
        <w:jc w:val="left"/>
        <w:keepLines w:val="0"/>
        <w:keepNext w:val="0"/>
        <w:pageBreakBefore w:val="0"/>
        <w:spacing w:line="360" w:lineRule="auto"/>
        <w:widowControl/>
        <w:suppressLineNumbers w:val="0"/>
      </w:pPr>
      <w:r>
        <w:rPr>
          <w:rFonts w:hint="eastAsia" w:ascii="宋体" w:hAnsi="宋体" w:eastAsia="宋体" w:cs="宋体"/>
          <w:color w:val="000000"/>
          <w:sz w:val="21"/>
          <w:szCs w:val="21"/>
          <w:lang w:val="en-US" w:eastAsia="zh-CN" w:bidi="ar"/>
        </w:rPr>
        <w:t xml:space="preserve">（所有成员单位名称）自愿组成</w:t>
      </w:r>
      <w:r>
        <w:rPr>
          <w:rFonts w:ascii="Times New Roman" w:hAnsi="Times New Roman" w:eastAsia="宋体" w:cs="Times New Roman"/>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（联合体名称）联合体，共同参加</w:t>
      </w:r>
      <w:r>
        <w:rPr>
          <w:rFonts w:ascii="Times New Roman" w:hAnsi="Times New Roman" w:eastAsia="宋体" w:cs="Times New Roman"/>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（项目名称）</w:t>
      </w:r>
      <w:r>
        <w:rPr>
          <w:rFonts w:ascii="Times New Roman" w:hAnsi="Times New Roman" w:eastAsia="宋体" w:cs="Times New Roman"/>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标段的资格审查和投标。现就联合体投标事宜订立如下协议。 </w:t>
      </w:r>
      <w:r/>
    </w:p>
    <w:p>
      <w:pPr>
        <w:pStyle w:val="1109"/>
        <w:ind w:firstLine="420"/>
        <w:jc w:val="left"/>
        <w:keepLines w:val="0"/>
        <w:keepNext w:val="0"/>
        <w:pageBreakBefore w:val="0"/>
        <w:spacing w:line="360" w:lineRule="auto"/>
        <w:widowControl/>
        <w:suppressLineNumbers w:val="0"/>
      </w:pPr>
      <w:r>
        <w:rPr>
          <w:rFonts w:ascii="Times New Roman" w:hAnsi="Times New Roman" w:eastAsia="宋体" w:cs="Times New Roman"/>
          <w:color w:val="000000"/>
          <w:sz w:val="21"/>
          <w:szCs w:val="21"/>
          <w:lang w:val="en-US" w:eastAsia="zh-CN" w:bidi="ar"/>
        </w:rPr>
        <w:t xml:space="preserve">1</w:t>
      </w:r>
      <w:r>
        <w:rPr>
          <w:rFonts w:hint="eastAsia" w:ascii="宋体" w:hAnsi="宋体" w:eastAsia="宋体" w:cs="宋体"/>
          <w:color w:val="000000"/>
          <w:sz w:val="21"/>
          <w:szCs w:val="21"/>
          <w:lang w:val="en-US" w:eastAsia="zh-CN" w:bidi="ar"/>
        </w:rPr>
        <w:t xml:space="preserve">、        （某成员单位名称）为（联合体名称）牵头人。 </w:t>
      </w:r>
      <w:r/>
    </w:p>
    <w:p>
      <w:pPr>
        <w:pStyle w:val="1109"/>
        <w:ind w:firstLine="420"/>
        <w:jc w:val="left"/>
        <w:keepLines w:val="0"/>
        <w:keepNext w:val="0"/>
        <w:pageBreakBefore w:val="0"/>
        <w:spacing w:line="360" w:lineRule="auto"/>
        <w:widowControl/>
        <w:suppressLineNumbers w:val="0"/>
      </w:pPr>
      <w:r>
        <w:rPr>
          <w:rFonts w:ascii="Times New Roman" w:hAnsi="Times New Roman" w:eastAsia="宋体" w:cs="Times New Roman"/>
          <w:color w:val="000000"/>
          <w:sz w:val="21"/>
          <w:szCs w:val="21"/>
          <w:lang w:val="en-US" w:eastAsia="zh-CN" w:bidi="ar"/>
        </w:rPr>
        <w:t xml:space="preserve">2</w:t>
      </w:r>
      <w:r>
        <w:rPr>
          <w:rFonts w:hint="eastAsia" w:ascii="宋体" w:hAnsi="宋体" w:eastAsia="宋体" w:cs="宋体"/>
          <w:color w:val="000000"/>
          <w:sz w:val="21"/>
          <w:szCs w:val="21"/>
          <w:lang w:val="en-US" w:eastAsia="zh-CN" w:bidi="ar"/>
        </w:rPr>
        <w:t xml:space="preserve">、联合体各成员授权牵头人代表联合体参加投标活动，签署文件，提交和接收相关的资料、信息及指示，进行合同谈判活动，负责合同实施阶段的组织和协调工作，以及处理与本招标项目有关的一切事宜。 </w:t>
      </w:r>
      <w:r/>
    </w:p>
    <w:p>
      <w:pPr>
        <w:pStyle w:val="1109"/>
        <w:ind w:firstLine="420"/>
        <w:jc w:val="left"/>
        <w:keepLines w:val="0"/>
        <w:keepNext w:val="0"/>
        <w:pageBreakBefore w:val="0"/>
        <w:spacing w:line="360" w:lineRule="auto"/>
        <w:widowControl/>
        <w:suppressLineNumbers w:val="0"/>
      </w:pPr>
      <w:r>
        <w:rPr>
          <w:rFonts w:ascii="Times New Roman" w:hAnsi="Times New Roman" w:eastAsia="宋体" w:cs="Times New Roman"/>
          <w:color w:val="000000"/>
          <w:sz w:val="21"/>
          <w:szCs w:val="21"/>
          <w:lang w:val="en-US" w:eastAsia="zh-CN" w:bidi="ar"/>
        </w:rPr>
        <w:t xml:space="preserve">3</w:t>
      </w:r>
      <w:r>
        <w:rPr>
          <w:rFonts w:hint="eastAsia" w:ascii="宋体" w:hAnsi="宋体" w:eastAsia="宋体" w:cs="宋体"/>
          <w:color w:val="000000"/>
          <w:sz w:val="21"/>
          <w:szCs w:val="21"/>
          <w:lang w:val="en-US" w:eastAsia="zh-CN" w:bidi="ar"/>
        </w:rPr>
        <w:t xml:space="preserve">、联合体牵头人在本项目中签署的一切文件和处理的一切事宜，联合体各成员均予以承认。联合体各成员将严格按照招标文件、投标文件和合同的要求全面履行义务，并向招标人承担连带责任。 </w:t>
      </w:r>
      <w:r/>
    </w:p>
    <w:p>
      <w:pPr>
        <w:pStyle w:val="1109"/>
        <w:ind w:firstLine="420"/>
        <w:jc w:val="left"/>
        <w:keepLines w:val="0"/>
        <w:keepNext w:val="0"/>
        <w:pageBreakBefore w:val="0"/>
        <w:spacing w:line="360" w:lineRule="auto"/>
        <w:widowControl/>
        <w:suppressLineNumbers w:val="0"/>
      </w:pPr>
      <w:r>
        <w:rPr>
          <w:rFonts w:ascii="Times New Roman" w:hAnsi="Times New Roman" w:eastAsia="宋体" w:cs="Times New Roman"/>
          <w:color w:val="000000"/>
          <w:sz w:val="21"/>
          <w:szCs w:val="21"/>
          <w:lang w:val="en-US" w:eastAsia="zh-CN" w:bidi="ar"/>
        </w:rPr>
        <w:t xml:space="preserve">4</w:t>
      </w:r>
      <w:r>
        <w:rPr>
          <w:rFonts w:hint="eastAsia" w:ascii="宋体" w:hAnsi="宋体" w:eastAsia="宋体" w:cs="宋体"/>
          <w:color w:val="000000"/>
          <w:sz w:val="21"/>
          <w:szCs w:val="21"/>
          <w:lang w:val="en-US" w:eastAsia="zh-CN" w:bidi="ar"/>
        </w:rPr>
        <w:t xml:space="preserve">、联合体各成员单位内部的职责分工如下：（自定义填写）              </w:t>
      </w:r>
      <w:r>
        <w:rPr>
          <w:rFonts w:ascii="Times New Roman" w:hAnsi="Times New Roman" w:eastAsia="宋体" w:cs="Times New Roman"/>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 </w:t>
      </w:r>
      <w:r/>
    </w:p>
    <w:p>
      <w:pPr>
        <w:pStyle w:val="1109"/>
        <w:ind w:firstLine="420"/>
        <w:jc w:val="left"/>
        <w:keepLines w:val="0"/>
        <w:keepNext w:val="0"/>
        <w:pageBreakBefore w:val="0"/>
        <w:spacing w:line="360" w:lineRule="auto"/>
        <w:widowControl/>
        <w:suppressLineNumbers w:val="0"/>
      </w:pPr>
      <w:r>
        <w:rPr>
          <w:rFonts w:ascii="Times New Roman" w:hAnsi="Times New Roman" w:eastAsia="宋体" w:cs="Times New Roman"/>
          <w:color w:val="000000"/>
          <w:sz w:val="21"/>
          <w:szCs w:val="21"/>
          <w:lang w:val="en-US" w:eastAsia="zh-CN" w:bidi="ar"/>
        </w:rPr>
        <w:t xml:space="preserve">5</w:t>
      </w:r>
      <w:r>
        <w:rPr>
          <w:rFonts w:hint="eastAsia" w:ascii="宋体" w:hAnsi="宋体" w:eastAsia="宋体" w:cs="宋体"/>
          <w:color w:val="000000"/>
          <w:sz w:val="21"/>
          <w:szCs w:val="21"/>
          <w:lang w:val="en-US" w:eastAsia="zh-CN" w:bidi="ar"/>
        </w:rPr>
        <w:t xml:space="preserve">、本协议书自签署之日起生效，合同履行完毕后自动失效。 </w:t>
      </w:r>
      <w:r/>
    </w:p>
    <w:p>
      <w:pPr>
        <w:pStyle w:val="1109"/>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ascii="Times New Roman" w:hAnsi="Times New Roman" w:eastAsia="宋体" w:cs="Times New Roman"/>
          <w:color w:val="000000"/>
          <w:sz w:val="21"/>
          <w:szCs w:val="21"/>
          <w:lang w:val="en-US" w:eastAsia="zh-CN" w:bidi="ar"/>
        </w:rPr>
        <w:t xml:space="preserve">6</w:t>
      </w:r>
      <w:r>
        <w:rPr>
          <w:rFonts w:hint="eastAsia" w:ascii="宋体" w:hAnsi="宋体" w:eastAsia="宋体" w:cs="宋体"/>
          <w:color w:val="000000"/>
          <w:sz w:val="21"/>
          <w:szCs w:val="21"/>
          <w:lang w:val="en-US" w:eastAsia="zh-CN" w:bidi="ar"/>
        </w:rPr>
        <w:t xml:space="preserve">、本协议书一式   </w:t>
      </w:r>
      <w:r>
        <w:rPr>
          <w:rFonts w:ascii="Times New Roman" w:hAnsi="Times New Roman" w:eastAsia="宋体" w:cs="Times New Roman"/>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份，联合体成员和招标人各执一份。 </w:t>
      </w:r>
      <w:r>
        <w:rPr>
          <w:rFonts w:hint="eastAsia" w:ascii="宋体" w:hAnsi="宋体" w:eastAsia="宋体" w:cs="宋体"/>
          <w:color w:val="000000"/>
          <w:sz w:val="21"/>
          <w:szCs w:val="21"/>
          <w:lang w:val="en-US" w:eastAsia="zh-CN" w:bidi="ar"/>
        </w:rPr>
      </w:r>
      <w:r/>
    </w:p>
    <w:p>
      <w:pPr>
        <w:pStyle w:val="1109"/>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1109"/>
        <w:ind w:firstLine="420"/>
        <w:jc w:val="left"/>
        <w:keepLines w:val="0"/>
        <w:keepNext w:val="0"/>
        <w:pageBreakBefore w:val="0"/>
        <w:spacing w:line="360" w:lineRule="auto"/>
        <w:widowControl/>
        <w:suppressLineNumbers w:val="0"/>
      </w:pPr>
      <w:r>
        <w:rPr>
          <w:rFonts w:hint="eastAsia" w:ascii="宋体" w:hAnsi="宋体" w:eastAsia="宋体" w:cs="宋体"/>
          <w:color w:val="000000"/>
          <w:sz w:val="21"/>
          <w:szCs w:val="21"/>
          <w:lang w:val="en-US" w:eastAsia="zh-CN" w:bidi="ar"/>
        </w:rPr>
        <w:t xml:space="preserve">注：本协议书由法定代表人签字的，应附法定代表人身份证明；本协议书由委托代理人签字的，应附法定代表人签字的授权委托书。 </w:t>
      </w:r>
      <w:r/>
    </w:p>
    <w:p>
      <w:pPr>
        <w:pStyle w:val="1109"/>
        <w:ind w:firstLine="420"/>
        <w:jc w:val="left"/>
        <w:keepLines w:val="0"/>
        <w:keepNext w:val="0"/>
        <w:pageBreakBefore w:val="0"/>
        <w:spacing w:line="360" w:lineRule="auto"/>
        <w:widowControl/>
        <w:suppressLineNumbers w:val="0"/>
      </w:pPr>
      <w:r>
        <w:rPr>
          <w:rFonts w:hint="eastAsia" w:ascii="宋体" w:hAnsi="宋体" w:eastAsia="宋体" w:cs="宋体"/>
          <w:color w:val="000000"/>
          <w:sz w:val="21"/>
          <w:szCs w:val="21"/>
          <w:lang w:val="en-US" w:eastAsia="zh-CN" w:bidi="ar"/>
        </w:rPr>
        <w:t xml:space="preserve">牵头人名称：</w:t>
      </w:r>
      <w:r>
        <w:rPr>
          <w:rFonts w:ascii="Times New Roman" w:hAnsi="Times New Roman" w:eastAsia="宋体" w:cs="Times New Roman"/>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（盖单位章） </w:t>
      </w:r>
      <w:r/>
    </w:p>
    <w:p>
      <w:pPr>
        <w:pStyle w:val="1109"/>
        <w:ind w:firstLine="420"/>
        <w:jc w:val="left"/>
        <w:keepLines w:val="0"/>
        <w:keepNext w:val="0"/>
        <w:pageBreakBefore w:val="0"/>
        <w:spacing w:line="360" w:lineRule="auto"/>
        <w:widowControl/>
        <w:suppressLineNumbers w:val="0"/>
      </w:pPr>
      <w:r>
        <w:rPr>
          <w:rFonts w:hint="eastAsia" w:ascii="宋体" w:hAnsi="宋体" w:eastAsia="宋体" w:cs="宋体"/>
          <w:color w:val="000000"/>
          <w:sz w:val="21"/>
          <w:szCs w:val="21"/>
          <w:lang w:val="en-US" w:eastAsia="zh-CN" w:bidi="ar"/>
        </w:rPr>
        <w:t xml:space="preserve">法定代表人或其委托代理人：</w:t>
      </w:r>
      <w:r>
        <w:rPr>
          <w:rFonts w:ascii="Times New Roman" w:hAnsi="Times New Roman" w:eastAsia="宋体" w:cs="Times New Roman"/>
          <w:color w:val="000000"/>
          <w:sz w:val="21"/>
          <w:szCs w:val="21"/>
          <w:lang w:val="en-US" w:eastAsia="zh-CN" w:bidi="ar"/>
        </w:rPr>
        <w:t xml:space="preserve"> </w:t>
      </w:r>
      <w:r>
        <w:rPr>
          <w:rFonts w:hint="eastAsia" w:ascii="宋体" w:hAnsi="宋体" w:eastAsia="宋体" w:cs="宋体"/>
          <w:b/>
          <w:bCs/>
          <w:color w:val="000000"/>
          <w:sz w:val="21"/>
          <w:szCs w:val="21"/>
          <w:lang w:val="en-US" w:eastAsia="zh-CN" w:bidi="ar"/>
        </w:rPr>
        <w:t xml:space="preserve">（签字）</w:t>
      </w:r>
      <w:r>
        <w:rPr>
          <w:rFonts w:hint="eastAsia" w:ascii="宋体" w:hAnsi="宋体" w:eastAsia="宋体" w:cs="宋体"/>
          <w:color w:val="000000"/>
          <w:sz w:val="21"/>
          <w:szCs w:val="21"/>
          <w:lang w:val="en-US" w:eastAsia="zh-CN" w:bidi="ar"/>
        </w:rPr>
        <w:t xml:space="preserve"> </w:t>
      </w:r>
      <w:r/>
    </w:p>
    <w:p>
      <w:pPr>
        <w:pStyle w:val="1109"/>
        <w:ind w:firstLine="420"/>
        <w:jc w:val="left"/>
        <w:keepLines w:val="0"/>
        <w:keepNext w:val="0"/>
        <w:pageBreakBefore w:val="0"/>
        <w:spacing w:line="360" w:lineRule="auto"/>
        <w:widowControl/>
        <w:suppressLineNumbers w:val="0"/>
      </w:pPr>
      <w:r>
        <w:rPr>
          <w:rFonts w:hint="eastAsia" w:ascii="宋体" w:hAnsi="宋体" w:eastAsia="宋体" w:cs="宋体"/>
          <w:color w:val="000000"/>
          <w:sz w:val="21"/>
          <w:szCs w:val="21"/>
          <w:lang w:val="en-US" w:eastAsia="zh-CN" w:bidi="ar"/>
        </w:rPr>
        <w:t xml:space="preserve">成员一名称：</w:t>
      </w:r>
      <w:r>
        <w:rPr>
          <w:rFonts w:ascii="Times New Roman" w:hAnsi="Times New Roman" w:eastAsia="宋体" w:cs="Times New Roman"/>
          <w:color w:val="000000"/>
          <w:sz w:val="21"/>
          <w:szCs w:val="21"/>
          <w:lang w:val="en-US" w:eastAsia="zh-CN" w:bidi="ar"/>
        </w:rPr>
        <w:t xml:space="preserve"> </w:t>
      </w:r>
      <w:r>
        <w:rPr>
          <w:rFonts w:hint="eastAsia" w:ascii="宋体" w:hAnsi="宋体" w:eastAsia="宋体" w:cs="宋体"/>
          <w:color w:val="000000"/>
          <w:sz w:val="21"/>
          <w:szCs w:val="21"/>
          <w:lang w:val="en-US" w:eastAsia="zh-CN" w:bidi="ar"/>
        </w:rPr>
        <w:t xml:space="preserve">（盖单位章） </w:t>
      </w:r>
      <w:r/>
    </w:p>
    <w:p>
      <w:pPr>
        <w:pStyle w:val="1109"/>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法定代表人或其委托代理人：</w:t>
      </w:r>
      <w:r>
        <w:rPr>
          <w:rFonts w:ascii="Times New Roman" w:hAnsi="Times New Roman" w:eastAsia="宋体" w:cs="Times New Roman"/>
          <w:b/>
          <w:bCs/>
          <w:color w:val="000000"/>
          <w:sz w:val="21"/>
          <w:szCs w:val="21"/>
          <w:lang w:val="en-US" w:eastAsia="zh-CN" w:bidi="ar"/>
        </w:rPr>
        <w:t xml:space="preserve"> </w:t>
      </w:r>
      <w:r>
        <w:rPr>
          <w:rFonts w:hint="eastAsia" w:ascii="宋体" w:hAnsi="宋体" w:eastAsia="宋体" w:cs="宋体"/>
          <w:b/>
          <w:bCs/>
          <w:color w:val="000000"/>
          <w:sz w:val="21"/>
          <w:szCs w:val="21"/>
          <w:lang w:val="en-US" w:eastAsia="zh-CN" w:bidi="ar"/>
        </w:rPr>
        <w:t xml:space="preserve">（签字） </w:t>
      </w:r>
      <w:r>
        <w:rPr>
          <w:rFonts w:hint="eastAsia" w:ascii="宋体" w:hAnsi="宋体" w:eastAsia="宋体" w:cs="宋体"/>
          <w:color w:val="000000"/>
          <w:sz w:val="21"/>
          <w:szCs w:val="21"/>
          <w:lang w:val="en-US" w:eastAsia="zh-CN" w:bidi="ar"/>
        </w:rPr>
      </w:r>
      <w:r/>
    </w:p>
    <w:p>
      <w:pPr>
        <w:pStyle w:val="1109"/>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1109"/>
        <w:ind w:firstLine="42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pStyle w:val="1109"/>
        <w:ind w:firstLine="420"/>
        <w:jc w:val="right"/>
        <w:keepLines w:val="0"/>
        <w:keepNext w:val="0"/>
        <w:pageBreakBefore w:val="0"/>
        <w:spacing w:line="360" w:lineRule="auto"/>
        <w:widowControl/>
        <w:rPr>
          <w:rFonts w:hint="eastAsia" w:ascii="宋体" w:hAnsi="宋体" w:eastAsia="宋体" w:cs="宋体"/>
          <w:b w:val="0"/>
          <w:bCs w:val="0"/>
          <w:i w:val="0"/>
          <w:iCs w:val="0"/>
          <w:color w:val="000000"/>
          <w:sz w:val="21"/>
          <w:szCs w:val="21"/>
          <w:highlight w:val="none"/>
          <w:u w:val="none"/>
          <w:lang w:val="en-US" w:eastAsia="zh-CN" w:bidi="ar"/>
        </w:rPr>
      </w:pPr>
      <w:r>
        <w:rPr>
          <w:rFonts w:hint="eastAsia" w:ascii="宋体" w:hAnsi="宋体" w:eastAsia="宋体" w:cs="宋体"/>
          <w:b w:val="0"/>
          <w:bCs w:val="0"/>
          <w:i w:val="0"/>
          <w:iCs w:val="0"/>
          <w:color w:val="000000"/>
          <w:sz w:val="21"/>
          <w:szCs w:val="21"/>
          <w:highlight w:val="none"/>
          <w:u w:val="none"/>
          <w:lang w:val="en-US" w:eastAsia="zh-CN" w:bidi="ar"/>
        </w:rPr>
        <w:t xml:space="preserve"> 年 月 日</w:t>
      </w:r>
      <w:r/>
    </w:p>
    <w:sectPr>
      <w:headerReference w:type="default" r:id="rId10"/>
      <w:headerReference w:type="first" r:id="rId11"/>
      <w:footerReference w:type="default" r:id="rId15"/>
      <w:footerReference w:type="first" r:id="rId16"/>
      <w:footnotePr/>
      <w:endnotePr/>
      <w:type w:val="nextPage"/>
      <w:pgSz w:w="11906" w:h="16838" w:orient="portrait"/>
      <w:pgMar w:top="1440" w:right="1080" w:bottom="1440" w:left="1080" w:header="56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仿宋">
    <w:panose1 w:val="02010609060101010101"/>
  </w:font>
  <w:font w:name="华文细黑">
    <w:panose1 w:val="02010600040101010101"/>
  </w:font>
  <w:font w:name="PMingLiU">
    <w:panose1 w:val="02020500000000000000"/>
  </w:font>
  <w:font w:name="Tahoma">
    <w:panose1 w:val="020B0604030504040204"/>
  </w:font>
  <w:font w:name="Symbol">
    <w:panose1 w:val="05050102010706020507"/>
  </w:font>
  <w:font w:name="新宋体">
    <w:panose1 w:val="02010609030101010101"/>
  </w:font>
  <w:font w:name="楷体_GB2312">
    <w:panose1 w:val="02010609060101010101"/>
  </w:font>
  <w:font w:name="Courier New">
    <w:panose1 w:val="02070309020205020404"/>
  </w:font>
  <w:font w:name="DFKai-SB">
    <w:panose1 w:val="03050502040202030202"/>
  </w:font>
  <w:font w:name="KNLe">
    <w:panose1 w:val="020B0503020202020204"/>
  </w:font>
  <w:font w:name="方正黑体简体">
    <w:panose1 w:val="020B0503020202020204"/>
  </w:font>
  <w:font w:name="Wingdings">
    <w:panose1 w:val="05000000000000000000"/>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隶书">
    <w:panose1 w:val="0201050906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109"/>
                          </w:pPr>
                          <w:r/>
                          <w:r/>
                        </w:p>
                      </w:txbxContent>
                    </wps:txbx>
                    <wps:bodyPr wrap="none" lIns="0" tIns="0" rIns="0" bIns="0" upright="1">
                      <a:spAutoFit/>
                    </wps:bodyPr>
                  </wps:wsp>
                </a:graphicData>
              </a:graphic>
            </wp:anchor>
          </w:drawing>
        </mc:Choice>
        <mc:Fallback>
          <w:pict>
            <v:shape id="shape 2" o:spid="_x0000_s2"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10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47"/>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385445" cy="20447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85445" cy="204470"/>
                      </a:xfrm>
                      <a:prstGeom prst="rect">
                        <a:avLst/>
                      </a:prstGeom>
                      <a:noFill/>
                      <a:ln>
                        <a:noFill/>
                      </a:ln>
                    </wps:spPr>
                    <wps:txbx>
                      <w:txbxContent>
                        <w:p>
                          <w:pPr>
                            <w:pStyle w:val="1166"/>
                            <w:tabs>
                              <w:tab w:val="clear" w:pos="4153" w:leader="none"/>
                              <w:tab w:val="clear" w:pos="8306" w:leader="none"/>
                            </w:tabs>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63</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 xml:space="preserve">82</w:t>
                          </w:r>
                          <w:r>
                            <w:rPr>
                              <w:sz w:val="21"/>
                              <w:szCs w:val="21"/>
                            </w:rPr>
                            <w:fldChar w:fldCharType="end"/>
                          </w:r>
                          <w:r>
                            <w:rPr>
                              <w:sz w:val="21"/>
                              <w:szCs w:val="21"/>
                            </w:rPr>
                            <w:t xml:space="preserve"> 页</w:t>
                          </w:r>
                          <w:r>
                            <w:rPr>
                              <w:sz w:val="21"/>
                              <w:szCs w:val="21"/>
                            </w:rPr>
                          </w:r>
                          <w:r/>
                        </w:p>
                        <w:p>
                          <w:pPr>
                            <w:pStyle w:val="1109"/>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30.3pt;height:16.1pt;mso-wrap-distance-left:9.0pt;mso-wrap-distance-top:0.0pt;mso-wrap-distance-right:9.0pt;mso-wrap-distance-bottom:0.0pt;visibility:visible;" filled="f" stroked="f">
              <v:textbox inset="0,0,0,0">
                <w:txbxContent>
                  <w:p>
                    <w:pPr>
                      <w:pStyle w:val="1166"/>
                      <w:tabs>
                        <w:tab w:val="clear" w:pos="4153" w:leader="none"/>
                        <w:tab w:val="clear" w:pos="8306" w:leader="none"/>
                      </w:tabs>
                      <w:rPr>
                        <w:sz w:val="21"/>
                        <w:szCs w:val="21"/>
                      </w:rPr>
                    </w:pPr>
                    <w:r>
                      <w:rPr>
                        <w:sz w:val="21"/>
                        <w:szCs w:val="21"/>
                      </w:rPr>
                      <w:t xml:space="preserve">第 </w:t>
                    </w:r>
                    <w:r>
                      <w:rPr>
                        <w:sz w:val="21"/>
                        <w:szCs w:val="21"/>
                      </w:rPr>
                      <w:fldChar w:fldCharType="begin"/>
                    </w:r>
                    <w:r>
                      <w:rPr>
                        <w:sz w:val="21"/>
                        <w:szCs w:val="21"/>
                      </w:rPr>
                      <w:instrText xml:space="preserve"> PAGE  \* MERGEFORMAT </w:instrText>
                    </w:r>
                    <w:r>
                      <w:rPr>
                        <w:sz w:val="21"/>
                        <w:szCs w:val="21"/>
                      </w:rPr>
                      <w:fldChar w:fldCharType="separate"/>
                    </w:r>
                    <w:r>
                      <w:rPr>
                        <w:sz w:val="21"/>
                        <w:szCs w:val="21"/>
                      </w:rPr>
                      <w:t xml:space="preserve">63</w:t>
                    </w:r>
                    <w:r>
                      <w:rPr>
                        <w:sz w:val="21"/>
                        <w:szCs w:val="21"/>
                      </w:rPr>
                      <w:fldChar w:fldCharType="end"/>
                    </w:r>
                    <w:r>
                      <w:rPr>
                        <w:sz w:val="21"/>
                        <w:szCs w:val="21"/>
                      </w:rPr>
                      <w:t xml:space="preserve"> 页 共 </w:t>
                    </w:r>
                    <w:r>
                      <w:rPr>
                        <w:sz w:val="21"/>
                        <w:szCs w:val="21"/>
                      </w:rPr>
                      <w:fldChar w:fldCharType="begin"/>
                    </w:r>
                    <w:r>
                      <w:rPr>
                        <w:sz w:val="21"/>
                        <w:szCs w:val="21"/>
                      </w:rPr>
                      <w:instrText xml:space="preserve"> NUMPAGES  \* MERGEFORMAT </w:instrText>
                    </w:r>
                    <w:r>
                      <w:rPr>
                        <w:sz w:val="21"/>
                        <w:szCs w:val="21"/>
                      </w:rPr>
                      <w:fldChar w:fldCharType="separate"/>
                    </w:r>
                    <w:r>
                      <w:rPr>
                        <w:sz w:val="21"/>
                        <w:szCs w:val="21"/>
                      </w:rPr>
                      <w:t xml:space="preserve">82</w:t>
                    </w:r>
                    <w:r>
                      <w:rPr>
                        <w:sz w:val="21"/>
                        <w:szCs w:val="21"/>
                      </w:rPr>
                      <w:fldChar w:fldCharType="end"/>
                    </w:r>
                    <w:r>
                      <w:rPr>
                        <w:sz w:val="21"/>
                        <w:szCs w:val="21"/>
                      </w:rPr>
                      <w:t xml:space="preserve"> 页</w:t>
                    </w:r>
                    <w:r>
                      <w:rPr>
                        <w:sz w:val="21"/>
                        <w:szCs w:val="21"/>
                      </w:rPr>
                    </w:r>
                    <w:r/>
                  </w:p>
                  <w:p>
                    <w:pPr>
                      <w:pStyle w:val="110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109"/>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t xml:space="preserve">第 </w:t>
                    </w:r>
                    <w:r>
                      <w:fldChar w:fldCharType="begin"/>
                    </w:r>
                    <w:r>
                      <w:instrText xml:space="preserve"> PAGE  \* MERGEFORMAT </w:instrText>
                    </w:r>
                    <w:r>
                      <w:fldChar w:fldCharType="separate"/>
                    </w:r>
                    <w:r>
                      <w:t xml:space="preserve">68</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10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109"/>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t xml:space="preserve">第 </w:t>
                    </w:r>
                    <w:r>
                      <w:fldChar w:fldCharType="begin"/>
                    </w:r>
                    <w:r>
                      <w:instrText xml:space="preserve"> PAGE  \* MERGEFORMAT </w:instrText>
                    </w:r>
                    <w:r>
                      <w:fldChar w:fldCharType="separate"/>
                    </w:r>
                    <w:r>
                      <w:t xml:space="preserve">75</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10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109"/>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t xml:space="preserve">第 </w:t>
                    </w:r>
                    <w:r>
                      <w:fldChar w:fldCharType="begin"/>
                    </w:r>
                    <w:r>
                      <w:instrText xml:space="preserve"> PAGE  \* MERGEFORMAT </w:instrText>
                    </w:r>
                    <w:r>
                      <w:fldChar w:fldCharType="separate"/>
                    </w:r>
                    <w:r>
                      <w:t xml:space="preserve">74</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p>
                    <w:pPr>
                      <w:pStyle w:val="110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545"/>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left"/>
      <w:tabs>
        <w:tab w:val="center" w:pos="4153" w:leader="none"/>
        <w:tab w:val="right" w:pos="8306" w:leader="none"/>
      </w:tabs>
    </w:pPr>
    <w:r>
      <mc:AlternateContent>
        <mc:Choice Requires="wpg">
          <w:drawing>
            <wp:inline xmlns:wp="http://schemas.openxmlformats.org/drawingml/2006/wordprocessingDrawing" distT="0" distB="0" distL="0" distR="0">
              <wp:extent cx="1377328" cy="28639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377328" cy="2863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8.5pt;height:22.6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110"/>
      <w:isLgl w:val="false"/>
      <w:suff w:val="nothing"/>
      <w:lvlText w:val="第%1章"/>
      <w:lvlJc w:val="left"/>
      <w:pPr>
        <w:pStyle w:val="1109"/>
        <w:ind w:left="0" w:firstLine="0"/>
      </w:pPr>
    </w:lvl>
    <w:lvl w:ilvl="1">
      <w:start w:val="1"/>
      <w:numFmt w:val="decimal"/>
      <w:pStyle w:val="1111"/>
      <w:isLgl w:val="false"/>
      <w:suff w:val="nothing"/>
      <w:lvlText w:val=""/>
      <w:lvlJc w:val="left"/>
      <w:pPr>
        <w:pStyle w:val="1109"/>
        <w:ind w:left="0" w:firstLine="0"/>
      </w:pPr>
    </w:lvl>
    <w:lvl w:ilvl="2">
      <w:start w:val="1"/>
      <w:numFmt w:val="decimal"/>
      <w:pStyle w:val="1112"/>
      <w:isLgl w:val="false"/>
      <w:suff w:val="nothing"/>
      <w:lvlText w:val=""/>
      <w:lvlJc w:val="left"/>
      <w:pPr>
        <w:pStyle w:val="1109"/>
        <w:ind w:left="0" w:firstLine="0"/>
      </w:pPr>
    </w:lvl>
    <w:lvl w:ilvl="3">
      <w:start w:val="1"/>
      <w:numFmt w:val="decimal"/>
      <w:pStyle w:val="1113"/>
      <w:isLgl w:val="false"/>
      <w:suff w:val="nothing"/>
      <w:lvlText w:val=""/>
      <w:lvlJc w:val="left"/>
      <w:pPr>
        <w:pStyle w:val="1109"/>
        <w:ind w:left="0" w:firstLine="0"/>
      </w:pPr>
    </w:lvl>
    <w:lvl w:ilvl="4">
      <w:start w:val="1"/>
      <w:numFmt w:val="decimal"/>
      <w:pStyle w:val="1114"/>
      <w:isLgl w:val="false"/>
      <w:suff w:val="nothing"/>
      <w:lvlText w:val=""/>
      <w:lvlJc w:val="left"/>
      <w:pPr>
        <w:pStyle w:val="1109"/>
        <w:ind w:left="0" w:firstLine="0"/>
      </w:pPr>
    </w:lvl>
    <w:lvl w:ilvl="5">
      <w:start w:val="1"/>
      <w:numFmt w:val="decimal"/>
      <w:pStyle w:val="1115"/>
      <w:isLgl w:val="false"/>
      <w:suff w:val="nothing"/>
      <w:lvlText w:val=""/>
      <w:lvlJc w:val="left"/>
      <w:pPr>
        <w:pStyle w:val="1109"/>
        <w:ind w:left="0" w:firstLine="0"/>
      </w:pPr>
    </w:lvl>
    <w:lvl w:ilvl="6">
      <w:start w:val="1"/>
      <w:numFmt w:val="decimal"/>
      <w:pStyle w:val="1116"/>
      <w:isLgl w:val="false"/>
      <w:suff w:val="nothing"/>
      <w:lvlText w:val=""/>
      <w:lvlJc w:val="left"/>
      <w:pPr>
        <w:pStyle w:val="1109"/>
        <w:ind w:left="0" w:firstLine="0"/>
      </w:pPr>
    </w:lvl>
    <w:lvl w:ilvl="7">
      <w:start w:val="1"/>
      <w:numFmt w:val="decimal"/>
      <w:pStyle w:val="1117"/>
      <w:isLgl w:val="false"/>
      <w:suff w:val="nothing"/>
      <w:lvlText w:val=""/>
      <w:lvlJc w:val="left"/>
      <w:pPr>
        <w:pStyle w:val="1109"/>
        <w:ind w:left="0" w:firstLine="0"/>
      </w:pPr>
    </w:lvl>
    <w:lvl w:ilvl="8">
      <w:start w:val="1"/>
      <w:numFmt w:val="decimal"/>
      <w:pStyle w:val="1118"/>
      <w:isLgl w:val="false"/>
      <w:suff w:val="nothing"/>
      <w:lvlText w:val=""/>
      <w:lvlJc w:val="left"/>
      <w:pPr>
        <w:pStyle w:val="1109"/>
        <w:ind w:left="0" w:firstLine="0"/>
      </w:pPr>
    </w:lvl>
  </w:abstractNum>
  <w:abstractNum w:abstractNumId="1">
    <w:multiLevelType w:val="hybridMultilevel"/>
    <w:lvl w:ilvl="0">
      <w:start w:val="1"/>
      <w:numFmt w:val="chineseCountingThousand"/>
      <w:pStyle w:val="1416"/>
      <w:isLgl w:val="false"/>
      <w:suff w:val="tab"/>
      <w:lvlText w:val="%1"/>
      <w:lvlJc w:val="left"/>
      <w:pPr>
        <w:pStyle w:val="1109"/>
        <w:ind w:left="425" w:hanging="425"/>
      </w:pPr>
      <w:rPr>
        <w:rFonts w:hint="eastAsia" w:ascii="Arial Unicode MS" w:hAnsi="Arial Unicode MS" w:eastAsia="微软雅黑"/>
        <w:b/>
        <w:i w:val="0"/>
        <w:lang w:val="en-US"/>
      </w:rPr>
    </w:lvl>
    <w:lvl w:ilvl="1">
      <w:start w:val="1"/>
      <w:numFmt w:val="decimal"/>
      <w:pStyle w:val="1476"/>
      <w:isLgl w:val="false"/>
      <w:suff w:val="tab"/>
      <w:lvlText w:val="%1.%2"/>
      <w:lvlJc w:val="left"/>
      <w:pPr>
        <w:pStyle w:val="1109"/>
        <w:ind w:left="425" w:hanging="425"/>
      </w:pPr>
      <w:rPr>
        <w:rFonts w:hint="eastAsia" w:ascii="Arial Unicode MS" w:hAnsi="Arial Unicode MS" w:eastAsia="微软雅黑"/>
        <w:b/>
        <w:i w:val="0"/>
      </w:rPr>
    </w:lvl>
    <w:lvl w:ilvl="2">
      <w:start w:val="1"/>
      <w:numFmt w:val="decimal"/>
      <w:pStyle w:val="1563"/>
      <w:isLgl w:val="false"/>
      <w:suff w:val="tab"/>
      <w:lvlText w:val="%1.%2.%3"/>
      <w:lvlJc w:val="left"/>
      <w:pPr>
        <w:pStyle w:val="1109"/>
        <w:ind w:left="425" w:hanging="425"/>
      </w:pPr>
      <w:rPr>
        <w:rFonts w:hint="eastAsia" w:ascii="Arial Unicode MS" w:hAnsi="Arial Unicode MS" w:eastAsia="微软雅黑"/>
        <w:b/>
        <w:i w:val="0"/>
      </w:rPr>
    </w:lvl>
    <w:lvl w:ilvl="3">
      <w:start w:val="1"/>
      <w:numFmt w:val="decimal"/>
      <w:isLgl w:val="false"/>
      <w:suff w:val="tab"/>
      <w:lvlText w:val="%1.%2.%3.%4"/>
      <w:lvlJc w:val="left"/>
      <w:pPr>
        <w:pStyle w:val="1109"/>
        <w:ind w:left="425" w:hanging="425"/>
      </w:pPr>
      <w:rPr>
        <w:rFonts w:hint="eastAsia" w:ascii="Arial Unicode MS" w:hAnsi="Arial Unicode MS" w:eastAsia="微软雅黑"/>
        <w:b/>
        <w:i w:val="0"/>
      </w:rPr>
    </w:lvl>
    <w:lvl w:ilvl="4">
      <w:start w:val="1"/>
      <w:numFmt w:val="decimal"/>
      <w:isLgl w:val="false"/>
      <w:suff w:val="tab"/>
      <w:lvlText w:val="%1.%2.%3.%4.%5"/>
      <w:lvlJc w:val="left"/>
      <w:pPr>
        <w:pStyle w:val="1109"/>
        <w:ind w:left="425" w:hanging="425"/>
      </w:pPr>
      <w:rPr>
        <w:rFonts w:hint="eastAsia" w:ascii="Arial Unicode MS" w:hAnsi="Arial Unicode MS" w:eastAsia="微软雅黑"/>
        <w:b/>
        <w:i w:val="0"/>
      </w:rPr>
    </w:lvl>
    <w:lvl w:ilvl="5">
      <w:start w:val="1"/>
      <w:numFmt w:val="decimal"/>
      <w:isLgl w:val="false"/>
      <w:suff w:val="tab"/>
      <w:lvlText w:val="%1.%2.%3.%4.%5.%6"/>
      <w:lvlJc w:val="left"/>
      <w:pPr>
        <w:pStyle w:val="1109"/>
        <w:ind w:left="425" w:hanging="425"/>
      </w:pPr>
      <w:rPr>
        <w:rFonts w:hint="eastAsia"/>
      </w:rPr>
    </w:lvl>
    <w:lvl w:ilvl="6">
      <w:start w:val="1"/>
      <w:numFmt w:val="decimal"/>
      <w:isLgl w:val="false"/>
      <w:suff w:val="tab"/>
      <w:lvlText w:val="%1.%2.%3.%4.%5.%6.%7"/>
      <w:lvlJc w:val="left"/>
      <w:pPr>
        <w:pStyle w:val="1109"/>
        <w:ind w:left="425" w:hanging="425"/>
      </w:pPr>
      <w:rPr>
        <w:rFonts w:hint="eastAsia"/>
      </w:rPr>
    </w:lvl>
    <w:lvl w:ilvl="7">
      <w:start w:val="1"/>
      <w:numFmt w:val="decimal"/>
      <w:isLgl w:val="false"/>
      <w:suff w:val="tab"/>
      <w:lvlText w:val="%1.%2.%3.%4.%5.%6.%7.%8"/>
      <w:lvlJc w:val="left"/>
      <w:pPr>
        <w:pStyle w:val="1109"/>
        <w:ind w:left="425" w:hanging="425"/>
      </w:pPr>
      <w:rPr>
        <w:rFonts w:hint="eastAsia"/>
      </w:rPr>
    </w:lvl>
    <w:lvl w:ilvl="8">
      <w:start w:val="1"/>
      <w:numFmt w:val="decimal"/>
      <w:isLgl w:val="false"/>
      <w:suff w:val="tab"/>
      <w:lvlText w:val="%1.%2.%3.%4.%5.%6.%7.%8.%9"/>
      <w:lvlJc w:val="left"/>
      <w:pPr>
        <w:pStyle w:val="1109"/>
        <w:ind w:left="425" w:hanging="425"/>
      </w:pPr>
      <w:rPr>
        <w:rFonts w:hint="eastAsia"/>
      </w:rPr>
    </w:lvl>
  </w:abstractNum>
  <w:abstractNum w:abstractNumId="2">
    <w:multiLevelType w:val="hybridMultilevel"/>
    <w:lvl w:ilvl="0">
      <w:start w:val="1"/>
      <w:numFmt w:val="decimal"/>
      <w:pStyle w:val="1387"/>
      <w:isLgl w:val="false"/>
      <w:suff w:val="nothing"/>
      <w:lvlText w:val="%1."/>
      <w:lvlJc w:val="left"/>
      <w:pPr>
        <w:pStyle w:val="1109"/>
        <w:ind w:left="0" w:firstLine="0"/>
      </w:pPr>
      <w:rPr>
        <w:rFonts w:hint="eastAsia"/>
        <w:b/>
        <w:i w:val="0"/>
        <w:sz w:val="32"/>
        <w:szCs w:val="32"/>
      </w:rPr>
    </w:lvl>
    <w:lvl w:ilvl="1">
      <w:start w:val="0"/>
      <w:numFmt w:val="decimal"/>
      <w:pStyle w:val="1501"/>
      <w:isLgl w:val="false"/>
      <w:suff w:val="nothing"/>
      <w:lvlText w:val="%1.%2."/>
      <w:lvlJc w:val="left"/>
      <w:pPr>
        <w:pStyle w:val="1109"/>
        <w:ind w:left="380" w:hanging="380"/>
      </w:pPr>
      <w:rPr>
        <w:rFonts w:hint="eastAsia"/>
        <w:b/>
        <w:i w:val="0"/>
        <w:sz w:val="28"/>
        <w:szCs w:val="28"/>
      </w:rPr>
    </w:lvl>
    <w:lvl w:ilvl="2">
      <w:start w:val="1"/>
      <w:numFmt w:val="decimal"/>
      <w:pStyle w:val="1499"/>
      <w:isLgl w:val="false"/>
      <w:suff w:val="nothing"/>
      <w:lvlText w:val="%1.%2.%3."/>
      <w:lvlJc w:val="left"/>
      <w:pPr>
        <w:pStyle w:val="1109"/>
        <w:ind w:left="0" w:firstLine="0"/>
      </w:pPr>
      <w:rPr>
        <w:rFonts w:hint="eastAsia"/>
        <w:b/>
        <w:i w:val="0"/>
        <w:sz w:val="24"/>
        <w:szCs w:val="24"/>
      </w:rPr>
    </w:lvl>
    <w:lvl w:ilvl="3">
      <w:start w:val="1"/>
      <w:numFmt w:val="decimal"/>
      <w:pStyle w:val="1477"/>
      <w:isLgl w:val="false"/>
      <w:suff w:val="nothing"/>
      <w:lvlText w:val="%1.%2.%3.%4."/>
      <w:lvlJc w:val="left"/>
      <w:pPr>
        <w:pStyle w:val="1109"/>
        <w:ind w:left="0" w:firstLine="0"/>
      </w:pPr>
      <w:rPr>
        <w:rFonts w:hint="eastAsia"/>
        <w:b/>
        <w:i w:val="0"/>
        <w:sz w:val="21"/>
        <w:szCs w:val="21"/>
      </w:rPr>
    </w:lvl>
    <w:lvl w:ilvl="4">
      <w:start w:val="1"/>
      <w:numFmt w:val="decimal"/>
      <w:isLgl w:val="false"/>
      <w:suff w:val="tab"/>
      <w:lvlText w:val="%1.%2.%3.%4.%5."/>
      <w:lvlJc w:val="left"/>
      <w:pPr>
        <w:pStyle w:val="1109"/>
        <w:ind w:left="9067" w:hanging="992"/>
        <w:tabs>
          <w:tab w:val="num" w:pos="9067" w:leader="none"/>
        </w:tabs>
      </w:pPr>
      <w:rPr>
        <w:rFonts w:hint="eastAsia"/>
      </w:rPr>
    </w:lvl>
    <w:lvl w:ilvl="5">
      <w:start w:val="1"/>
      <w:numFmt w:val="decimal"/>
      <w:isLgl w:val="false"/>
      <w:suff w:val="tab"/>
      <w:lvlText w:val="%1.%2.%3.%4.%5.%6."/>
      <w:lvlJc w:val="left"/>
      <w:pPr>
        <w:pStyle w:val="1109"/>
        <w:ind w:left="9209" w:hanging="1134"/>
        <w:tabs>
          <w:tab w:val="num" w:pos="9209" w:leader="none"/>
        </w:tabs>
      </w:pPr>
      <w:rPr>
        <w:rFonts w:hint="eastAsia"/>
      </w:rPr>
    </w:lvl>
    <w:lvl w:ilvl="6">
      <w:start w:val="1"/>
      <w:numFmt w:val="decimal"/>
      <w:isLgl w:val="false"/>
      <w:suff w:val="tab"/>
      <w:lvlText w:val="%1.%2.%3.%4.%5.%6.%7."/>
      <w:lvlJc w:val="left"/>
      <w:pPr>
        <w:pStyle w:val="1109"/>
        <w:ind w:left="9351" w:hanging="1276"/>
        <w:tabs>
          <w:tab w:val="num" w:pos="9351" w:leader="none"/>
        </w:tabs>
      </w:pPr>
      <w:rPr>
        <w:rFonts w:hint="eastAsia"/>
      </w:rPr>
    </w:lvl>
    <w:lvl w:ilvl="7">
      <w:start w:val="1"/>
      <w:numFmt w:val="decimal"/>
      <w:isLgl w:val="false"/>
      <w:suff w:val="tab"/>
      <w:lvlText w:val="%1.%2.%3.%4.%5.%6.%7.%8."/>
      <w:lvlJc w:val="left"/>
      <w:pPr>
        <w:pStyle w:val="1109"/>
        <w:ind w:left="9493" w:hanging="1418"/>
        <w:tabs>
          <w:tab w:val="num" w:pos="9493" w:leader="none"/>
        </w:tabs>
      </w:pPr>
      <w:rPr>
        <w:rFonts w:hint="eastAsia"/>
      </w:rPr>
    </w:lvl>
    <w:lvl w:ilvl="8">
      <w:start w:val="1"/>
      <w:numFmt w:val="decimal"/>
      <w:isLgl w:val="false"/>
      <w:suff w:val="tab"/>
      <w:lvlText w:val="%1.%2.%3.%4.%5.%6.%7.%8.%9."/>
      <w:lvlJc w:val="left"/>
      <w:pPr>
        <w:pStyle w:val="1109"/>
        <w:ind w:left="9634" w:hanging="1559"/>
        <w:tabs>
          <w:tab w:val="num" w:pos="9634" w:leader="none"/>
        </w:tabs>
      </w:pPr>
      <w:rPr>
        <w:rFonts w:hint="eastAsia"/>
      </w:rPr>
    </w:lvl>
  </w:abstractNum>
  <w:abstractNum w:abstractNumId="3">
    <w:multiLevelType w:val="hybridMultilevel"/>
    <w:lvl w:ilvl="0">
      <w:start w:val="1"/>
      <w:numFmt w:val="lowerLetter"/>
      <w:isLgl w:val="false"/>
      <w:suff w:val="tab"/>
      <w:lvlText w:val="(%1)"/>
      <w:lvlJc w:val="left"/>
      <w:pPr>
        <w:pStyle w:val="1109"/>
        <w:ind w:left="990" w:hanging="450"/>
        <w:tabs>
          <w:tab w:val="num" w:pos="990" w:leader="none"/>
        </w:tabs>
      </w:pPr>
    </w:lvl>
    <w:lvl w:ilvl="1">
      <w:start w:val="1"/>
      <w:numFmt w:val="lowerLetter"/>
      <w:isLgl w:val="false"/>
      <w:suff w:val="tab"/>
      <w:lvlText w:val="%2)"/>
      <w:lvlJc w:val="left"/>
      <w:pPr>
        <w:pStyle w:val="1109"/>
        <w:ind w:left="1380" w:hanging="420"/>
        <w:tabs>
          <w:tab w:val="num" w:pos="1380" w:leader="none"/>
        </w:tabs>
      </w:pPr>
    </w:lvl>
    <w:lvl w:ilvl="2">
      <w:start w:val="1"/>
      <w:numFmt w:val="lowerRoman"/>
      <w:pStyle w:val="1541"/>
      <w:isLgl w:val="false"/>
      <w:suff w:val="tab"/>
      <w:lvlText w:val="%3."/>
      <w:lvlJc w:val="right"/>
      <w:pPr>
        <w:pStyle w:val="1109"/>
        <w:ind w:left="1800" w:hanging="420"/>
        <w:tabs>
          <w:tab w:val="num" w:pos="1800" w:leader="none"/>
        </w:tabs>
      </w:pPr>
    </w:lvl>
    <w:lvl w:ilvl="3">
      <w:start w:val="1"/>
      <w:numFmt w:val="decimal"/>
      <w:pStyle w:val="1371"/>
      <w:isLgl w:val="false"/>
      <w:suff w:val="tab"/>
      <w:lvlText w:val="%4."/>
      <w:lvlJc w:val="left"/>
      <w:pPr>
        <w:pStyle w:val="1109"/>
        <w:ind w:left="2220" w:hanging="420"/>
        <w:tabs>
          <w:tab w:val="num" w:pos="2220" w:leader="none"/>
        </w:tabs>
      </w:pPr>
    </w:lvl>
    <w:lvl w:ilvl="4">
      <w:start w:val="1"/>
      <w:numFmt w:val="lowerLetter"/>
      <w:isLgl w:val="false"/>
      <w:suff w:val="tab"/>
      <w:lvlText w:val="%5)"/>
      <w:lvlJc w:val="left"/>
      <w:pPr>
        <w:pStyle w:val="1109"/>
        <w:ind w:left="2640" w:hanging="420"/>
        <w:tabs>
          <w:tab w:val="num" w:pos="2640" w:leader="none"/>
        </w:tabs>
      </w:pPr>
    </w:lvl>
    <w:lvl w:ilvl="5">
      <w:start w:val="1"/>
      <w:numFmt w:val="lowerRoman"/>
      <w:isLgl w:val="false"/>
      <w:suff w:val="tab"/>
      <w:lvlText w:val="%6."/>
      <w:lvlJc w:val="right"/>
      <w:pPr>
        <w:pStyle w:val="1109"/>
        <w:ind w:left="3060" w:hanging="420"/>
        <w:tabs>
          <w:tab w:val="num" w:pos="3060" w:leader="none"/>
        </w:tabs>
      </w:pPr>
    </w:lvl>
    <w:lvl w:ilvl="6">
      <w:start w:val="1"/>
      <w:numFmt w:val="decimal"/>
      <w:isLgl w:val="false"/>
      <w:suff w:val="tab"/>
      <w:lvlText w:val="%7."/>
      <w:lvlJc w:val="left"/>
      <w:pPr>
        <w:pStyle w:val="1109"/>
        <w:ind w:left="3480" w:hanging="420"/>
        <w:tabs>
          <w:tab w:val="num" w:pos="3480" w:leader="none"/>
        </w:tabs>
      </w:pPr>
    </w:lvl>
    <w:lvl w:ilvl="7">
      <w:start w:val="1"/>
      <w:numFmt w:val="lowerLetter"/>
      <w:isLgl w:val="false"/>
      <w:suff w:val="tab"/>
      <w:lvlText w:val="%8)"/>
      <w:lvlJc w:val="left"/>
      <w:pPr>
        <w:pStyle w:val="1109"/>
        <w:ind w:left="3900" w:hanging="420"/>
        <w:tabs>
          <w:tab w:val="num" w:pos="3900" w:leader="none"/>
        </w:tabs>
      </w:pPr>
    </w:lvl>
    <w:lvl w:ilvl="8">
      <w:start w:val="1"/>
      <w:numFmt w:val="lowerRoman"/>
      <w:isLgl w:val="false"/>
      <w:suff w:val="tab"/>
      <w:lvlText w:val="%9."/>
      <w:lvlJc w:val="right"/>
      <w:pPr>
        <w:pStyle w:val="1109"/>
        <w:ind w:left="4320" w:hanging="420"/>
        <w:tabs>
          <w:tab w:val="num" w:pos="4320" w:leader="none"/>
        </w:tabs>
      </w:pPr>
    </w:lvl>
  </w:abstractNum>
  <w:abstractNum w:abstractNumId="4">
    <w:multiLevelType w:val="hybridMultilevel"/>
    <w:lvl w:ilvl="0">
      <w:start w:val="1"/>
      <w:numFmt w:val="japaneseCounting"/>
      <w:pStyle w:val="1412"/>
      <w:isLgl w:val="false"/>
      <w:suff w:val="tab"/>
      <w:lvlText w:val="%1、"/>
      <w:lvlJc w:val="left"/>
      <w:pPr>
        <w:pStyle w:val="1109"/>
        <w:ind w:left="1036" w:hanging="480"/>
        <w:tabs>
          <w:tab w:val="num" w:pos="1036" w:leader="none"/>
        </w:tabs>
      </w:pPr>
    </w:lvl>
    <w:lvl w:ilvl="1">
      <w:start w:val="1"/>
      <w:numFmt w:val="lowerLetter"/>
      <w:pStyle w:val="1538"/>
      <w:isLgl w:val="false"/>
      <w:suff w:val="tab"/>
      <w:lvlText w:val="%2)"/>
      <w:lvlJc w:val="left"/>
      <w:pPr>
        <w:pStyle w:val="1109"/>
        <w:ind w:left="1396" w:hanging="420"/>
        <w:tabs>
          <w:tab w:val="num" w:pos="1396" w:leader="none"/>
        </w:tabs>
      </w:pPr>
    </w:lvl>
    <w:lvl w:ilvl="2">
      <w:start w:val="1"/>
      <w:numFmt w:val="lowerRoman"/>
      <w:isLgl w:val="false"/>
      <w:suff w:val="tab"/>
      <w:lvlText w:val="%3."/>
      <w:lvlJc w:val="right"/>
      <w:pPr>
        <w:pStyle w:val="1109"/>
        <w:ind w:left="1816" w:hanging="420"/>
        <w:tabs>
          <w:tab w:val="num" w:pos="1816" w:leader="none"/>
        </w:tabs>
      </w:pPr>
    </w:lvl>
    <w:lvl w:ilvl="3">
      <w:start w:val="1"/>
      <w:numFmt w:val="decimal"/>
      <w:isLgl w:val="false"/>
      <w:suff w:val="tab"/>
      <w:lvlText w:val="%4."/>
      <w:lvlJc w:val="left"/>
      <w:pPr>
        <w:pStyle w:val="1109"/>
        <w:ind w:left="2236" w:hanging="420"/>
        <w:tabs>
          <w:tab w:val="num" w:pos="2236" w:leader="none"/>
        </w:tabs>
      </w:pPr>
    </w:lvl>
    <w:lvl w:ilvl="4">
      <w:start w:val="1"/>
      <w:numFmt w:val="lowerLetter"/>
      <w:isLgl w:val="false"/>
      <w:suff w:val="tab"/>
      <w:lvlText w:val="%5)"/>
      <w:lvlJc w:val="left"/>
      <w:pPr>
        <w:pStyle w:val="1109"/>
        <w:ind w:left="2656" w:hanging="420"/>
        <w:tabs>
          <w:tab w:val="num" w:pos="2656" w:leader="none"/>
        </w:tabs>
      </w:pPr>
    </w:lvl>
    <w:lvl w:ilvl="5">
      <w:start w:val="1"/>
      <w:numFmt w:val="lowerRoman"/>
      <w:isLgl w:val="false"/>
      <w:suff w:val="tab"/>
      <w:lvlText w:val="%6."/>
      <w:lvlJc w:val="right"/>
      <w:pPr>
        <w:pStyle w:val="1109"/>
        <w:ind w:left="3076" w:hanging="420"/>
        <w:tabs>
          <w:tab w:val="num" w:pos="3076" w:leader="none"/>
        </w:tabs>
      </w:pPr>
    </w:lvl>
    <w:lvl w:ilvl="6">
      <w:start w:val="1"/>
      <w:numFmt w:val="decimal"/>
      <w:isLgl w:val="false"/>
      <w:suff w:val="tab"/>
      <w:lvlText w:val="%7."/>
      <w:lvlJc w:val="left"/>
      <w:pPr>
        <w:pStyle w:val="1109"/>
        <w:ind w:left="3496" w:hanging="420"/>
        <w:tabs>
          <w:tab w:val="num" w:pos="3496" w:leader="none"/>
        </w:tabs>
      </w:pPr>
    </w:lvl>
    <w:lvl w:ilvl="7">
      <w:start w:val="1"/>
      <w:numFmt w:val="lowerLetter"/>
      <w:isLgl w:val="false"/>
      <w:suff w:val="tab"/>
      <w:lvlText w:val="%8)"/>
      <w:lvlJc w:val="left"/>
      <w:pPr>
        <w:pStyle w:val="1109"/>
        <w:ind w:left="3916" w:hanging="420"/>
        <w:tabs>
          <w:tab w:val="num" w:pos="3916" w:leader="none"/>
        </w:tabs>
      </w:pPr>
    </w:lvl>
    <w:lvl w:ilvl="8">
      <w:start w:val="1"/>
      <w:numFmt w:val="lowerRoman"/>
      <w:isLgl w:val="false"/>
      <w:suff w:val="tab"/>
      <w:lvlText w:val="%9."/>
      <w:lvlJc w:val="right"/>
      <w:pPr>
        <w:pStyle w:val="1109"/>
        <w:ind w:left="4336" w:hanging="420"/>
        <w:tabs>
          <w:tab w:val="num" w:pos="4336" w:leader="none"/>
        </w:tabs>
      </w:pPr>
    </w:lvl>
  </w:abstractNum>
  <w:abstractNum w:abstractNumId="5">
    <w:multiLevelType w:val="hybridMultilevel"/>
    <w:lvl w:ilvl="0">
      <w:start w:val="1"/>
      <w:numFmt w:val="bullet"/>
      <w:pStyle w:val="1432"/>
      <w:isLgl w:val="false"/>
      <w:suff w:val="tab"/>
      <w:lvlText w:val=""/>
      <w:lvlJc w:val="left"/>
      <w:pPr>
        <w:pStyle w:val="1109"/>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1109"/>
        <w:ind w:left="540" w:firstLine="0"/>
      </w:pPr>
      <w:rPr>
        <w:rFonts w:hint="eastAsia"/>
      </w:rPr>
    </w:lvl>
    <w:lvl w:ilvl="1">
      <w:start w:val="1"/>
      <w:numFmt w:val="decimal"/>
      <w:isLgl w:val="false"/>
      <w:suff w:val="space"/>
      <w:lvlText w:val="%1.%2"/>
      <w:lvlJc w:val="left"/>
      <w:pPr>
        <w:pStyle w:val="1109"/>
        <w:ind w:left="540" w:firstLine="0"/>
      </w:pPr>
      <w:rPr>
        <w:rFonts w:hint="eastAsia"/>
      </w:rPr>
    </w:lvl>
    <w:lvl w:ilvl="2">
      <w:start w:val="1"/>
      <w:numFmt w:val="decimal"/>
      <w:pStyle w:val="1380"/>
      <w:isLgl w:val="false"/>
      <w:suff w:val="space"/>
      <w:lvlText w:val="%1.%2.%3"/>
      <w:lvlJc w:val="left"/>
      <w:pPr>
        <w:pStyle w:val="1109"/>
        <w:ind w:left="540" w:firstLine="0"/>
      </w:pPr>
      <w:rPr>
        <w:rFonts w:hint="eastAsia"/>
      </w:rPr>
    </w:lvl>
    <w:lvl w:ilvl="3">
      <w:start w:val="1"/>
      <w:numFmt w:val="decimal"/>
      <w:pStyle w:val="1535"/>
      <w:isLgl w:val="false"/>
      <w:suff w:val="space"/>
      <w:lvlText w:val="(%4)"/>
      <w:lvlJc w:val="left"/>
      <w:pPr>
        <w:pStyle w:val="1109"/>
        <w:ind w:left="2682" w:firstLine="198"/>
      </w:pPr>
      <w:rPr>
        <w:rFonts w:hint="eastAsia"/>
        <w:b w:val="0"/>
      </w:rPr>
    </w:lvl>
    <w:lvl w:ilvl="4">
      <w:start w:val="1"/>
      <w:numFmt w:val="lowerLetter"/>
      <w:pStyle w:val="1423"/>
      <w:isLgl w:val="false"/>
      <w:suff w:val="space"/>
      <w:lvlText w:val="%5."/>
      <w:lvlJc w:val="left"/>
      <w:pPr>
        <w:pStyle w:val="1109"/>
        <w:ind w:left="540" w:firstLine="301"/>
      </w:pPr>
      <w:rPr>
        <w:rFonts w:hint="eastAsia"/>
      </w:rPr>
    </w:lvl>
    <w:lvl w:ilvl="5">
      <w:start w:val="1"/>
      <w:numFmt w:val="decimal"/>
      <w:isLgl w:val="false"/>
      <w:suff w:val="tab"/>
      <w:lvlText w:val="%1.%2.%3.%4.%5.%6"/>
      <w:lvlJc w:val="left"/>
      <w:pPr>
        <w:pStyle w:val="1109"/>
        <w:ind w:left="3658" w:hanging="1134"/>
        <w:tabs>
          <w:tab w:val="num" w:pos="3658" w:leader="none"/>
        </w:tabs>
      </w:pPr>
      <w:rPr>
        <w:rFonts w:hint="eastAsia"/>
      </w:rPr>
    </w:lvl>
    <w:lvl w:ilvl="6">
      <w:start w:val="1"/>
      <w:numFmt w:val="decimal"/>
      <w:isLgl w:val="false"/>
      <w:suff w:val="tab"/>
      <w:lvlText w:val="%1.%2.%3.%4.%5.%6.%7"/>
      <w:lvlJc w:val="left"/>
      <w:pPr>
        <w:pStyle w:val="1109"/>
        <w:ind w:left="4225" w:hanging="1276"/>
        <w:tabs>
          <w:tab w:val="num" w:pos="6549" w:leader="none"/>
        </w:tabs>
      </w:pPr>
      <w:rPr>
        <w:rFonts w:hint="eastAsia"/>
      </w:rPr>
    </w:lvl>
    <w:lvl w:ilvl="7">
      <w:start w:val="1"/>
      <w:numFmt w:val="decimal"/>
      <w:isLgl w:val="false"/>
      <w:suff w:val="tab"/>
      <w:lvlText w:val="%1.%2.%3.%4.%5.%6.%7.%8"/>
      <w:lvlJc w:val="left"/>
      <w:pPr>
        <w:pStyle w:val="1109"/>
        <w:ind w:left="4792" w:hanging="1418"/>
        <w:tabs>
          <w:tab w:val="num" w:pos="7694" w:leader="none"/>
        </w:tabs>
      </w:pPr>
      <w:rPr>
        <w:rFonts w:hint="eastAsia"/>
      </w:rPr>
    </w:lvl>
    <w:lvl w:ilvl="8">
      <w:start w:val="1"/>
      <w:numFmt w:val="decimal"/>
      <w:isLgl w:val="false"/>
      <w:suff w:val="tab"/>
      <w:lvlText w:val="%1.%2.%3.%4.%5.%6.%7.%8.%9"/>
      <w:lvlJc w:val="left"/>
      <w:pPr>
        <w:pStyle w:val="1109"/>
        <w:ind w:left="5500" w:hanging="1700"/>
        <w:tabs>
          <w:tab w:val="num" w:pos="8480" w:leader="none"/>
        </w:tabs>
      </w:pPr>
      <w:rPr>
        <w:rFonts w:hint="eastAsia"/>
      </w:rPr>
    </w:lvl>
  </w:abstractNum>
  <w:num w:numId="1">
    <w:abstractNumId w:val="0"/>
  </w:num>
  <w:num w:numId="2">
    <w:abstractNumId w:val="3"/>
  </w:num>
  <w:num w:numId="3">
    <w:abstractNumId w:val="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35">
    <w:name w:val="Heading 1 Char"/>
    <w:link w:val="1424"/>
    <w:uiPriority w:val="9"/>
    <w:rPr>
      <w:rFonts w:ascii="Arial" w:hAnsi="Arial" w:eastAsia="Arial" w:cs="Arial"/>
      <w:sz w:val="40"/>
      <w:szCs w:val="40"/>
    </w:rPr>
  </w:style>
  <w:style w:type="paragraph" w:styleId="936">
    <w:name w:val="Heading 2"/>
    <w:basedOn w:val="1109"/>
    <w:next w:val="1109"/>
    <w:link w:val="937"/>
    <w:uiPriority w:val="9"/>
    <w:unhideWhenUsed/>
    <w:qFormat/>
    <w:pPr>
      <w:keepLines/>
      <w:keepNext/>
      <w:spacing w:before="360" w:after="200"/>
      <w:outlineLvl w:val="1"/>
    </w:pPr>
    <w:rPr>
      <w:rFonts w:ascii="Arial" w:hAnsi="Arial" w:eastAsia="Arial" w:cs="Arial"/>
      <w:sz w:val="34"/>
    </w:rPr>
  </w:style>
  <w:style w:type="character" w:styleId="937">
    <w:name w:val="Heading 2 Char"/>
    <w:link w:val="936"/>
    <w:uiPriority w:val="9"/>
    <w:rPr>
      <w:rFonts w:ascii="Arial" w:hAnsi="Arial" w:eastAsia="Arial" w:cs="Arial"/>
      <w:sz w:val="34"/>
    </w:rPr>
  </w:style>
  <w:style w:type="character" w:styleId="938">
    <w:name w:val="Heading 3 Char"/>
    <w:link w:val="1516"/>
    <w:uiPriority w:val="9"/>
    <w:rPr>
      <w:rFonts w:ascii="Arial" w:hAnsi="Arial" w:eastAsia="Arial" w:cs="Arial"/>
      <w:sz w:val="30"/>
      <w:szCs w:val="30"/>
    </w:rPr>
  </w:style>
  <w:style w:type="paragraph" w:styleId="939">
    <w:name w:val="Heading 4"/>
    <w:basedOn w:val="1109"/>
    <w:next w:val="1109"/>
    <w:link w:val="940"/>
    <w:uiPriority w:val="9"/>
    <w:unhideWhenUsed/>
    <w:qFormat/>
    <w:pPr>
      <w:keepLines/>
      <w:keepNext/>
      <w:spacing w:before="320" w:after="200"/>
      <w:outlineLvl w:val="3"/>
    </w:pPr>
    <w:rPr>
      <w:rFonts w:ascii="Arial" w:hAnsi="Arial" w:eastAsia="Arial" w:cs="Arial"/>
      <w:b/>
      <w:bCs/>
      <w:sz w:val="26"/>
      <w:szCs w:val="26"/>
    </w:rPr>
  </w:style>
  <w:style w:type="character" w:styleId="940">
    <w:name w:val="Heading 4 Char"/>
    <w:link w:val="939"/>
    <w:uiPriority w:val="9"/>
    <w:rPr>
      <w:rFonts w:ascii="Arial" w:hAnsi="Arial" w:eastAsia="Arial" w:cs="Arial"/>
      <w:b/>
      <w:bCs/>
      <w:sz w:val="26"/>
      <w:szCs w:val="26"/>
    </w:rPr>
  </w:style>
  <w:style w:type="character" w:styleId="941">
    <w:name w:val="Heading 5 Char"/>
    <w:link w:val="1426"/>
    <w:uiPriority w:val="9"/>
    <w:rPr>
      <w:rFonts w:ascii="Arial" w:hAnsi="Arial" w:eastAsia="Arial" w:cs="Arial"/>
      <w:b/>
      <w:bCs/>
      <w:sz w:val="24"/>
      <w:szCs w:val="24"/>
    </w:rPr>
  </w:style>
  <w:style w:type="paragraph" w:styleId="942">
    <w:name w:val="Heading 6"/>
    <w:basedOn w:val="1109"/>
    <w:next w:val="1109"/>
    <w:link w:val="943"/>
    <w:uiPriority w:val="9"/>
    <w:unhideWhenUsed/>
    <w:qFormat/>
    <w:pPr>
      <w:keepLines/>
      <w:keepNext/>
      <w:spacing w:before="320" w:after="200"/>
      <w:outlineLvl w:val="5"/>
    </w:pPr>
    <w:rPr>
      <w:rFonts w:ascii="Arial" w:hAnsi="Arial" w:eastAsia="Arial" w:cs="Arial"/>
      <w:b/>
      <w:bCs/>
      <w:sz w:val="22"/>
      <w:szCs w:val="22"/>
    </w:rPr>
  </w:style>
  <w:style w:type="character" w:styleId="943">
    <w:name w:val="Heading 6 Char"/>
    <w:link w:val="942"/>
    <w:uiPriority w:val="9"/>
    <w:rPr>
      <w:rFonts w:ascii="Arial" w:hAnsi="Arial" w:eastAsia="Arial" w:cs="Arial"/>
      <w:b/>
      <w:bCs/>
      <w:sz w:val="22"/>
      <w:szCs w:val="22"/>
    </w:rPr>
  </w:style>
  <w:style w:type="paragraph" w:styleId="944">
    <w:name w:val="Heading 7"/>
    <w:basedOn w:val="1109"/>
    <w:next w:val="1109"/>
    <w:link w:val="945"/>
    <w:uiPriority w:val="9"/>
    <w:unhideWhenUsed/>
    <w:qFormat/>
    <w:pPr>
      <w:keepLines/>
      <w:keepNext/>
      <w:spacing w:before="320" w:after="200"/>
      <w:outlineLvl w:val="6"/>
    </w:pPr>
    <w:rPr>
      <w:rFonts w:ascii="Arial" w:hAnsi="Arial" w:eastAsia="Arial" w:cs="Arial"/>
      <w:b/>
      <w:bCs/>
      <w:i/>
      <w:iCs/>
      <w:sz w:val="22"/>
      <w:szCs w:val="22"/>
    </w:rPr>
  </w:style>
  <w:style w:type="character" w:styleId="945">
    <w:name w:val="Heading 7 Char"/>
    <w:link w:val="944"/>
    <w:uiPriority w:val="9"/>
    <w:rPr>
      <w:rFonts w:ascii="Arial" w:hAnsi="Arial" w:eastAsia="Arial" w:cs="Arial"/>
      <w:b/>
      <w:bCs/>
      <w:i/>
      <w:iCs/>
      <w:sz w:val="22"/>
      <w:szCs w:val="22"/>
    </w:rPr>
  </w:style>
  <w:style w:type="paragraph" w:styleId="946">
    <w:name w:val="Heading 8"/>
    <w:basedOn w:val="1109"/>
    <w:next w:val="1109"/>
    <w:link w:val="947"/>
    <w:uiPriority w:val="9"/>
    <w:unhideWhenUsed/>
    <w:qFormat/>
    <w:pPr>
      <w:keepLines/>
      <w:keepNext/>
      <w:spacing w:before="320" w:after="200"/>
      <w:outlineLvl w:val="7"/>
    </w:pPr>
    <w:rPr>
      <w:rFonts w:ascii="Arial" w:hAnsi="Arial" w:eastAsia="Arial" w:cs="Arial"/>
      <w:i/>
      <w:iCs/>
      <w:sz w:val="22"/>
      <w:szCs w:val="22"/>
    </w:rPr>
  </w:style>
  <w:style w:type="character" w:styleId="947">
    <w:name w:val="Heading 8 Char"/>
    <w:link w:val="946"/>
    <w:uiPriority w:val="9"/>
    <w:rPr>
      <w:rFonts w:ascii="Arial" w:hAnsi="Arial" w:eastAsia="Arial" w:cs="Arial"/>
      <w:i/>
      <w:iCs/>
      <w:sz w:val="22"/>
      <w:szCs w:val="22"/>
    </w:rPr>
  </w:style>
  <w:style w:type="paragraph" w:styleId="948">
    <w:name w:val="Heading 9"/>
    <w:basedOn w:val="1109"/>
    <w:next w:val="1109"/>
    <w:link w:val="949"/>
    <w:uiPriority w:val="9"/>
    <w:unhideWhenUsed/>
    <w:qFormat/>
    <w:pPr>
      <w:keepLines/>
      <w:keepNext/>
      <w:spacing w:before="320" w:after="200"/>
      <w:outlineLvl w:val="8"/>
    </w:pPr>
    <w:rPr>
      <w:rFonts w:ascii="Arial" w:hAnsi="Arial" w:eastAsia="Arial" w:cs="Arial"/>
      <w:i/>
      <w:iCs/>
      <w:sz w:val="21"/>
      <w:szCs w:val="21"/>
    </w:rPr>
  </w:style>
  <w:style w:type="character" w:styleId="949">
    <w:name w:val="Heading 9 Char"/>
    <w:link w:val="948"/>
    <w:uiPriority w:val="9"/>
    <w:rPr>
      <w:rFonts w:ascii="Arial" w:hAnsi="Arial" w:eastAsia="Arial" w:cs="Arial"/>
      <w:i/>
      <w:iCs/>
      <w:sz w:val="21"/>
      <w:szCs w:val="21"/>
    </w:rPr>
  </w:style>
  <w:style w:type="paragraph" w:styleId="950">
    <w:name w:val="No Spacing"/>
    <w:uiPriority w:val="1"/>
    <w:qFormat/>
    <w:pPr>
      <w:spacing w:before="0" w:after="0" w:line="240" w:lineRule="auto"/>
    </w:pPr>
  </w:style>
  <w:style w:type="paragraph" w:styleId="951">
    <w:name w:val="Title"/>
    <w:basedOn w:val="1109"/>
    <w:next w:val="1109"/>
    <w:link w:val="952"/>
    <w:uiPriority w:val="10"/>
    <w:qFormat/>
    <w:pPr>
      <w:contextualSpacing/>
      <w:spacing w:before="300" w:after="200"/>
    </w:pPr>
    <w:rPr>
      <w:sz w:val="48"/>
      <w:szCs w:val="48"/>
    </w:rPr>
  </w:style>
  <w:style w:type="character" w:styleId="952">
    <w:name w:val="Title Char"/>
    <w:link w:val="951"/>
    <w:uiPriority w:val="10"/>
    <w:rPr>
      <w:sz w:val="48"/>
      <w:szCs w:val="48"/>
    </w:rPr>
  </w:style>
  <w:style w:type="paragraph" w:styleId="953">
    <w:name w:val="Subtitle"/>
    <w:basedOn w:val="1109"/>
    <w:next w:val="1109"/>
    <w:link w:val="954"/>
    <w:uiPriority w:val="11"/>
    <w:qFormat/>
    <w:pPr>
      <w:spacing w:before="200" w:after="200"/>
    </w:pPr>
    <w:rPr>
      <w:sz w:val="24"/>
      <w:szCs w:val="24"/>
    </w:rPr>
  </w:style>
  <w:style w:type="character" w:styleId="954">
    <w:name w:val="Subtitle Char"/>
    <w:link w:val="953"/>
    <w:uiPriority w:val="11"/>
    <w:rPr>
      <w:sz w:val="24"/>
      <w:szCs w:val="24"/>
    </w:rPr>
  </w:style>
  <w:style w:type="paragraph" w:styleId="955">
    <w:name w:val="Quote"/>
    <w:basedOn w:val="1109"/>
    <w:next w:val="1109"/>
    <w:link w:val="956"/>
    <w:uiPriority w:val="29"/>
    <w:qFormat/>
    <w:pPr>
      <w:ind w:left="720" w:right="720"/>
    </w:pPr>
    <w:rPr>
      <w:i/>
    </w:rPr>
  </w:style>
  <w:style w:type="character" w:styleId="956">
    <w:name w:val="Quote Char"/>
    <w:link w:val="955"/>
    <w:uiPriority w:val="29"/>
    <w:rPr>
      <w:i/>
    </w:rPr>
  </w:style>
  <w:style w:type="paragraph" w:styleId="957">
    <w:name w:val="Intense Quote"/>
    <w:basedOn w:val="1109"/>
    <w:next w:val="1109"/>
    <w:link w:val="9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8">
    <w:name w:val="Intense Quote Char"/>
    <w:link w:val="957"/>
    <w:uiPriority w:val="30"/>
    <w:rPr>
      <w:i/>
    </w:rPr>
  </w:style>
  <w:style w:type="paragraph" w:styleId="959">
    <w:name w:val="Header"/>
    <w:basedOn w:val="1109"/>
    <w:link w:val="960"/>
    <w:uiPriority w:val="99"/>
    <w:unhideWhenUsed/>
    <w:pPr>
      <w:spacing w:after="0" w:line="240" w:lineRule="auto"/>
      <w:tabs>
        <w:tab w:val="center" w:pos="7143" w:leader="none"/>
        <w:tab w:val="right" w:pos="14287" w:leader="none"/>
      </w:tabs>
    </w:pPr>
  </w:style>
  <w:style w:type="character" w:styleId="960">
    <w:name w:val="Header Char"/>
    <w:link w:val="959"/>
    <w:uiPriority w:val="99"/>
  </w:style>
  <w:style w:type="paragraph" w:styleId="961">
    <w:name w:val="Footer"/>
    <w:basedOn w:val="1109"/>
    <w:link w:val="964"/>
    <w:uiPriority w:val="99"/>
    <w:unhideWhenUsed/>
    <w:pPr>
      <w:spacing w:after="0" w:line="240" w:lineRule="auto"/>
      <w:tabs>
        <w:tab w:val="center" w:pos="7143" w:leader="none"/>
        <w:tab w:val="right" w:pos="14287" w:leader="none"/>
      </w:tabs>
    </w:pPr>
  </w:style>
  <w:style w:type="character" w:styleId="962">
    <w:name w:val="Footer Char"/>
    <w:link w:val="961"/>
    <w:uiPriority w:val="99"/>
  </w:style>
  <w:style w:type="paragraph" w:styleId="963">
    <w:name w:val="Caption"/>
    <w:basedOn w:val="1109"/>
    <w:next w:val="1109"/>
    <w:uiPriority w:val="35"/>
    <w:semiHidden/>
    <w:unhideWhenUsed/>
    <w:qFormat/>
    <w:pPr>
      <w:spacing w:line="276" w:lineRule="auto"/>
    </w:pPr>
    <w:rPr>
      <w:b/>
      <w:bCs/>
      <w:color w:val="4f81bd" w:themeColor="accent1"/>
      <w:sz w:val="18"/>
      <w:szCs w:val="18"/>
    </w:rPr>
  </w:style>
  <w:style w:type="character" w:styleId="964">
    <w:name w:val="Caption Char"/>
    <w:basedOn w:val="963"/>
    <w:link w:val="961"/>
    <w:uiPriority w:val="99"/>
  </w:style>
  <w:style w:type="table" w:styleId="9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91">
    <w:name w:val="Hyperlink"/>
    <w:uiPriority w:val="99"/>
    <w:unhideWhenUsed/>
    <w:rPr>
      <w:color w:val="0000ff" w:themeColor="hyperlink"/>
      <w:u w:val="single"/>
    </w:rPr>
  </w:style>
  <w:style w:type="paragraph" w:styleId="1092">
    <w:name w:val="footnote text"/>
    <w:basedOn w:val="1109"/>
    <w:link w:val="1093"/>
    <w:uiPriority w:val="99"/>
    <w:semiHidden/>
    <w:unhideWhenUsed/>
    <w:pPr>
      <w:spacing w:after="40" w:line="240" w:lineRule="auto"/>
    </w:pPr>
    <w:rPr>
      <w:sz w:val="18"/>
    </w:rPr>
  </w:style>
  <w:style w:type="character" w:styleId="1093">
    <w:name w:val="Footnote Text Char"/>
    <w:link w:val="1092"/>
    <w:uiPriority w:val="99"/>
    <w:rPr>
      <w:sz w:val="18"/>
    </w:rPr>
  </w:style>
  <w:style w:type="character" w:styleId="1094">
    <w:name w:val="footnote reference"/>
    <w:uiPriority w:val="99"/>
    <w:unhideWhenUsed/>
    <w:rPr>
      <w:vertAlign w:val="superscript"/>
    </w:rPr>
  </w:style>
  <w:style w:type="paragraph" w:styleId="1095">
    <w:name w:val="endnote text"/>
    <w:basedOn w:val="1109"/>
    <w:link w:val="1096"/>
    <w:uiPriority w:val="99"/>
    <w:semiHidden/>
    <w:unhideWhenUsed/>
    <w:pPr>
      <w:spacing w:after="0" w:line="240" w:lineRule="auto"/>
    </w:pPr>
    <w:rPr>
      <w:sz w:val="20"/>
    </w:rPr>
  </w:style>
  <w:style w:type="character" w:styleId="1096">
    <w:name w:val="Endnote Text Char"/>
    <w:link w:val="1095"/>
    <w:uiPriority w:val="99"/>
    <w:rPr>
      <w:sz w:val="20"/>
    </w:rPr>
  </w:style>
  <w:style w:type="character" w:styleId="1097">
    <w:name w:val="endnote reference"/>
    <w:uiPriority w:val="99"/>
    <w:semiHidden/>
    <w:unhideWhenUsed/>
    <w:rPr>
      <w:vertAlign w:val="superscript"/>
    </w:rPr>
  </w:style>
  <w:style w:type="paragraph" w:styleId="1098">
    <w:name w:val="toc 1"/>
    <w:basedOn w:val="1109"/>
    <w:next w:val="1109"/>
    <w:uiPriority w:val="39"/>
    <w:unhideWhenUsed/>
    <w:pPr>
      <w:ind w:left="0" w:right="0" w:firstLine="0"/>
      <w:spacing w:after="57"/>
    </w:pPr>
  </w:style>
  <w:style w:type="paragraph" w:styleId="1099">
    <w:name w:val="toc 2"/>
    <w:basedOn w:val="1109"/>
    <w:next w:val="1109"/>
    <w:uiPriority w:val="39"/>
    <w:unhideWhenUsed/>
    <w:pPr>
      <w:ind w:left="283" w:right="0" w:firstLine="0"/>
      <w:spacing w:after="57"/>
    </w:pPr>
  </w:style>
  <w:style w:type="paragraph" w:styleId="1100">
    <w:name w:val="toc 3"/>
    <w:basedOn w:val="1109"/>
    <w:next w:val="1109"/>
    <w:uiPriority w:val="39"/>
    <w:unhideWhenUsed/>
    <w:pPr>
      <w:ind w:left="567" w:right="0" w:firstLine="0"/>
      <w:spacing w:after="57"/>
    </w:pPr>
  </w:style>
  <w:style w:type="paragraph" w:styleId="1101">
    <w:name w:val="toc 4"/>
    <w:basedOn w:val="1109"/>
    <w:next w:val="1109"/>
    <w:uiPriority w:val="39"/>
    <w:unhideWhenUsed/>
    <w:pPr>
      <w:ind w:left="850" w:right="0" w:firstLine="0"/>
      <w:spacing w:after="57"/>
    </w:pPr>
  </w:style>
  <w:style w:type="paragraph" w:styleId="1102">
    <w:name w:val="toc 5"/>
    <w:basedOn w:val="1109"/>
    <w:next w:val="1109"/>
    <w:uiPriority w:val="39"/>
    <w:unhideWhenUsed/>
    <w:pPr>
      <w:ind w:left="1134" w:right="0" w:firstLine="0"/>
      <w:spacing w:after="57"/>
    </w:pPr>
  </w:style>
  <w:style w:type="paragraph" w:styleId="1103">
    <w:name w:val="toc 6"/>
    <w:basedOn w:val="1109"/>
    <w:next w:val="1109"/>
    <w:uiPriority w:val="39"/>
    <w:unhideWhenUsed/>
    <w:pPr>
      <w:ind w:left="1417" w:right="0" w:firstLine="0"/>
      <w:spacing w:after="57"/>
    </w:pPr>
  </w:style>
  <w:style w:type="paragraph" w:styleId="1104">
    <w:name w:val="toc 7"/>
    <w:basedOn w:val="1109"/>
    <w:next w:val="1109"/>
    <w:uiPriority w:val="39"/>
    <w:unhideWhenUsed/>
    <w:pPr>
      <w:ind w:left="1701" w:right="0" w:firstLine="0"/>
      <w:spacing w:after="57"/>
    </w:pPr>
  </w:style>
  <w:style w:type="paragraph" w:styleId="1105">
    <w:name w:val="toc 8"/>
    <w:basedOn w:val="1109"/>
    <w:next w:val="1109"/>
    <w:uiPriority w:val="39"/>
    <w:unhideWhenUsed/>
    <w:pPr>
      <w:ind w:left="1984" w:right="0" w:firstLine="0"/>
      <w:spacing w:after="57"/>
    </w:pPr>
  </w:style>
  <w:style w:type="paragraph" w:styleId="1106">
    <w:name w:val="toc 9"/>
    <w:basedOn w:val="1109"/>
    <w:next w:val="1109"/>
    <w:uiPriority w:val="39"/>
    <w:unhideWhenUsed/>
    <w:pPr>
      <w:ind w:left="2268" w:right="0" w:firstLine="0"/>
      <w:spacing w:after="57"/>
    </w:pPr>
  </w:style>
  <w:style w:type="paragraph" w:styleId="1107">
    <w:name w:val="TOC Heading"/>
    <w:uiPriority w:val="39"/>
    <w:unhideWhenUsed/>
  </w:style>
  <w:style w:type="paragraph" w:styleId="1108">
    <w:name w:val="table of figures"/>
    <w:basedOn w:val="1109"/>
    <w:next w:val="1109"/>
    <w:uiPriority w:val="99"/>
    <w:unhideWhenUsed/>
    <w:pPr>
      <w:spacing w:after="0" w:afterAutospacing="0"/>
    </w:pPr>
  </w:style>
  <w:style w:type="paragraph" w:styleId="1109" w:default="1">
    <w:name w:val="Normal"/>
    <w:next w:val="1109"/>
    <w:link w:val="1109"/>
    <w:qFormat/>
    <w:pPr>
      <w:jc w:val="both"/>
      <w:widowControl w:val="off"/>
    </w:pPr>
    <w:rPr>
      <w:sz w:val="21"/>
      <w:szCs w:val="24"/>
      <w:lang w:val="en-US" w:eastAsia="zh-CN" w:bidi="ar-SA"/>
    </w:rPr>
  </w:style>
  <w:style w:type="paragraph" w:styleId="1110">
    <w:name w:val="标题 1"/>
    <w:basedOn w:val="1109"/>
    <w:next w:val="1109"/>
    <w:link w:val="1121"/>
    <w:qFormat/>
    <w:pPr>
      <w:numPr>
        <w:ilvl w:val="0"/>
        <w:numId w:val="1"/>
      </w:numPr>
      <w:jc w:val="center"/>
      <w:keepLines/>
      <w:keepNext/>
      <w:spacing w:before="200" w:after="200" w:line="240" w:lineRule="auto"/>
      <w:outlineLvl w:val="0"/>
    </w:pPr>
    <w:rPr>
      <w:rFonts w:ascii="宋体" w:hAnsi="宋体"/>
      <w:b/>
      <w:bCs/>
      <w:sz w:val="36"/>
    </w:rPr>
  </w:style>
  <w:style w:type="paragraph" w:styleId="1111">
    <w:name w:val="标题 2"/>
    <w:basedOn w:val="1109"/>
    <w:next w:val="1109"/>
    <w:link w:val="1122"/>
    <w:uiPriority w:val="99"/>
    <w:qFormat/>
    <w:pPr>
      <w:numPr>
        <w:ilvl w:val="1"/>
        <w:numId w:val="1"/>
      </w:numPr>
      <w:keepLines/>
      <w:keepNext/>
      <w:spacing w:before="260" w:after="260" w:line="416" w:lineRule="auto"/>
      <w:outlineLvl w:val="1"/>
    </w:pPr>
    <w:rPr>
      <w:rFonts w:ascii="Cambria" w:hAnsi="Cambria"/>
      <w:b/>
      <w:bCs/>
      <w:sz w:val="32"/>
      <w:szCs w:val="32"/>
    </w:rPr>
  </w:style>
  <w:style w:type="paragraph" w:styleId="1112">
    <w:name w:val="标题 3"/>
    <w:basedOn w:val="1109"/>
    <w:next w:val="1109"/>
    <w:link w:val="1123"/>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1113">
    <w:name w:val="标题 4"/>
    <w:basedOn w:val="1109"/>
    <w:next w:val="1109"/>
    <w:link w:val="1124"/>
    <w:uiPriority w:val="99"/>
    <w:qFormat/>
    <w:pPr>
      <w:numPr>
        <w:ilvl w:val="3"/>
        <w:numId w:val="1"/>
      </w:numPr>
      <w:keepLines/>
      <w:keepNext/>
      <w:spacing w:before="280" w:after="290" w:line="376" w:lineRule="auto"/>
      <w:outlineLvl w:val="3"/>
    </w:pPr>
    <w:rPr>
      <w:rFonts w:ascii="Cambria" w:hAnsi="Cambria"/>
      <w:b/>
      <w:bCs/>
      <w:sz w:val="28"/>
      <w:szCs w:val="28"/>
    </w:rPr>
  </w:style>
  <w:style w:type="paragraph" w:styleId="1114">
    <w:name w:val="标题 5"/>
    <w:basedOn w:val="1109"/>
    <w:next w:val="1109"/>
    <w:link w:val="1125"/>
    <w:qFormat/>
    <w:pPr>
      <w:numPr>
        <w:ilvl w:val="4"/>
        <w:numId w:val="1"/>
      </w:numPr>
      <w:keepLines/>
      <w:keepNext/>
      <w:spacing w:before="280" w:after="290" w:line="376" w:lineRule="auto"/>
      <w:outlineLvl w:val="4"/>
    </w:pPr>
    <w:rPr>
      <w:rFonts w:ascii="Calibri" w:hAnsi="Calibri"/>
      <w:b/>
      <w:bCs/>
      <w:sz w:val="28"/>
      <w:szCs w:val="28"/>
    </w:rPr>
  </w:style>
  <w:style w:type="paragraph" w:styleId="1115">
    <w:name w:val="标题 6"/>
    <w:basedOn w:val="1109"/>
    <w:next w:val="1109"/>
    <w:link w:val="1126"/>
    <w:qFormat/>
    <w:pPr>
      <w:numPr>
        <w:ilvl w:val="5"/>
        <w:numId w:val="1"/>
      </w:numPr>
      <w:keepLines/>
      <w:keepNext/>
      <w:spacing w:before="240" w:after="64" w:line="320" w:lineRule="auto"/>
      <w:outlineLvl w:val="5"/>
    </w:pPr>
    <w:rPr>
      <w:rFonts w:ascii="Cambria" w:hAnsi="Cambria"/>
      <w:b/>
      <w:bCs/>
      <w:sz w:val="24"/>
    </w:rPr>
  </w:style>
  <w:style w:type="paragraph" w:styleId="1116">
    <w:name w:val="标题 7"/>
    <w:basedOn w:val="1109"/>
    <w:next w:val="1109"/>
    <w:link w:val="1127"/>
    <w:qFormat/>
    <w:pPr>
      <w:numPr>
        <w:ilvl w:val="6"/>
        <w:numId w:val="1"/>
      </w:numPr>
      <w:keepLines/>
      <w:keepNext/>
      <w:spacing w:before="240" w:after="64" w:line="320" w:lineRule="auto"/>
      <w:outlineLvl w:val="6"/>
    </w:pPr>
    <w:rPr>
      <w:rFonts w:ascii="Calibri" w:hAnsi="Calibri"/>
      <w:b/>
      <w:bCs/>
      <w:sz w:val="24"/>
    </w:rPr>
  </w:style>
  <w:style w:type="paragraph" w:styleId="1117">
    <w:name w:val="标题 8"/>
    <w:basedOn w:val="1109"/>
    <w:next w:val="1109"/>
    <w:link w:val="1128"/>
    <w:qFormat/>
    <w:pPr>
      <w:numPr>
        <w:ilvl w:val="7"/>
        <w:numId w:val="1"/>
      </w:numPr>
      <w:keepLines/>
      <w:keepNext/>
      <w:spacing w:before="240" w:after="64" w:line="320" w:lineRule="auto"/>
      <w:outlineLvl w:val="7"/>
    </w:pPr>
    <w:rPr>
      <w:rFonts w:ascii="Cambria" w:hAnsi="Cambria"/>
      <w:sz w:val="24"/>
    </w:rPr>
  </w:style>
  <w:style w:type="paragraph" w:styleId="1118">
    <w:name w:val="标题 9"/>
    <w:basedOn w:val="1109"/>
    <w:next w:val="1109"/>
    <w:link w:val="1129"/>
    <w:qFormat/>
    <w:pPr>
      <w:numPr>
        <w:ilvl w:val="8"/>
        <w:numId w:val="1"/>
      </w:numPr>
      <w:keepLines/>
      <w:keepNext/>
      <w:spacing w:before="240" w:after="64" w:line="320" w:lineRule="auto"/>
      <w:outlineLvl w:val="8"/>
    </w:pPr>
    <w:rPr>
      <w:rFonts w:ascii="Cambria" w:hAnsi="Cambria"/>
      <w:sz w:val="20"/>
      <w:szCs w:val="21"/>
    </w:rPr>
  </w:style>
  <w:style w:type="character" w:styleId="1119">
    <w:name w:val="默认段落字体"/>
    <w:next w:val="1119"/>
    <w:link w:val="1109"/>
    <w:uiPriority w:val="1"/>
    <w:unhideWhenUsed/>
  </w:style>
  <w:style w:type="table" w:styleId="1120">
    <w:name w:val="普通表格"/>
    <w:next w:val="1120"/>
    <w:link w:val="1109"/>
    <w:uiPriority w:val="99"/>
    <w:unhideWhenUsed/>
    <w:qFormat/>
    <w:tblPr/>
  </w:style>
  <w:style w:type="character" w:styleId="1121">
    <w:name w:val="标题 1 字符"/>
    <w:next w:val="1121"/>
    <w:link w:val="1110"/>
    <w:qFormat/>
    <w:rPr>
      <w:rFonts w:ascii="宋体" w:hAnsi="宋体" w:eastAsia="宋体" w:cs="Times New Roman"/>
      <w:b/>
      <w:bCs/>
      <w:sz w:val="36"/>
      <w:szCs w:val="24"/>
    </w:rPr>
  </w:style>
  <w:style w:type="character" w:styleId="1122">
    <w:name w:val="标题 2 字符"/>
    <w:next w:val="1122"/>
    <w:link w:val="1111"/>
    <w:uiPriority w:val="99"/>
    <w:qFormat/>
    <w:rPr>
      <w:rFonts w:ascii="Cambria" w:hAnsi="Cambria" w:eastAsia="宋体" w:cs="Times New Roman"/>
      <w:b/>
      <w:bCs/>
      <w:sz w:val="32"/>
      <w:szCs w:val="32"/>
    </w:rPr>
  </w:style>
  <w:style w:type="character" w:styleId="1123">
    <w:name w:val="标题 3 字符"/>
    <w:next w:val="1123"/>
    <w:link w:val="1112"/>
    <w:uiPriority w:val="9"/>
    <w:qFormat/>
    <w:rPr>
      <w:rFonts w:ascii="Calibri" w:hAnsi="Calibri" w:eastAsia="宋体" w:cs="Times New Roman"/>
      <w:b/>
      <w:bCs/>
      <w:sz w:val="32"/>
      <w:szCs w:val="32"/>
    </w:rPr>
  </w:style>
  <w:style w:type="character" w:styleId="1124">
    <w:name w:val="标题 4 字符"/>
    <w:next w:val="1124"/>
    <w:link w:val="1113"/>
    <w:uiPriority w:val="99"/>
    <w:qFormat/>
    <w:rPr>
      <w:rFonts w:ascii="Cambria" w:hAnsi="Cambria" w:eastAsia="宋体" w:cs="Times New Roman"/>
      <w:b/>
      <w:bCs/>
      <w:sz w:val="28"/>
      <w:szCs w:val="28"/>
    </w:rPr>
  </w:style>
  <w:style w:type="character" w:styleId="1125">
    <w:name w:val="标题 5 字符"/>
    <w:next w:val="1125"/>
    <w:link w:val="1114"/>
    <w:qFormat/>
    <w:rPr>
      <w:rFonts w:ascii="Calibri" w:hAnsi="Calibri" w:eastAsia="宋体" w:cs="Times New Roman"/>
      <w:b/>
      <w:bCs/>
      <w:sz w:val="28"/>
      <w:szCs w:val="28"/>
    </w:rPr>
  </w:style>
  <w:style w:type="character" w:styleId="1126">
    <w:name w:val="标题 6 字符"/>
    <w:next w:val="1126"/>
    <w:link w:val="1115"/>
    <w:qFormat/>
    <w:rPr>
      <w:rFonts w:ascii="Cambria" w:hAnsi="Cambria" w:eastAsia="宋体" w:cs="Times New Roman"/>
      <w:b/>
      <w:bCs/>
      <w:sz w:val="24"/>
      <w:szCs w:val="24"/>
    </w:rPr>
  </w:style>
  <w:style w:type="character" w:styleId="1127">
    <w:name w:val="标题 7 字符"/>
    <w:next w:val="1127"/>
    <w:link w:val="1116"/>
    <w:qFormat/>
    <w:rPr>
      <w:rFonts w:ascii="Calibri" w:hAnsi="Calibri" w:eastAsia="宋体" w:cs="Times New Roman"/>
      <w:b/>
      <w:bCs/>
      <w:sz w:val="24"/>
      <w:szCs w:val="24"/>
    </w:rPr>
  </w:style>
  <w:style w:type="character" w:styleId="1128">
    <w:name w:val="标题 8 字符"/>
    <w:next w:val="1128"/>
    <w:link w:val="1117"/>
    <w:qFormat/>
    <w:rPr>
      <w:rFonts w:ascii="Cambria" w:hAnsi="Cambria" w:eastAsia="宋体" w:cs="Times New Roman"/>
      <w:sz w:val="24"/>
      <w:szCs w:val="24"/>
    </w:rPr>
  </w:style>
  <w:style w:type="character" w:styleId="1129">
    <w:name w:val="标题 9 字符"/>
    <w:next w:val="1129"/>
    <w:link w:val="1118"/>
    <w:qFormat/>
    <w:rPr>
      <w:rFonts w:ascii="Cambria" w:hAnsi="Cambria" w:eastAsia="宋体" w:cs="Times New Roman"/>
      <w:szCs w:val="21"/>
    </w:rPr>
  </w:style>
  <w:style w:type="paragraph" w:styleId="1130">
    <w:name w:val="列表 3"/>
    <w:basedOn w:val="1109"/>
    <w:next w:val="1130"/>
    <w:link w:val="1109"/>
    <w:uiPriority w:val="99"/>
    <w:qFormat/>
    <w:pPr>
      <w:ind w:left="1260" w:hanging="420"/>
    </w:pPr>
    <w:rPr>
      <w:rFonts w:ascii="Times New Roman" w:hAnsi="Times New Roman"/>
      <w:szCs w:val="20"/>
    </w:rPr>
  </w:style>
  <w:style w:type="paragraph" w:styleId="1131">
    <w:name w:val="目录 7"/>
    <w:basedOn w:val="1109"/>
    <w:next w:val="1109"/>
    <w:link w:val="1109"/>
    <w:uiPriority w:val="39"/>
    <w:unhideWhenUsed/>
    <w:qFormat/>
    <w:pPr>
      <w:ind w:left="2520"/>
    </w:pPr>
    <w:rPr>
      <w:szCs w:val="22"/>
    </w:rPr>
  </w:style>
  <w:style w:type="paragraph" w:styleId="1132">
    <w:name w:val="索引 8"/>
    <w:basedOn w:val="1109"/>
    <w:next w:val="1109"/>
    <w:link w:val="1109"/>
    <w:uiPriority w:val="99"/>
    <w:qFormat/>
    <w:pPr>
      <w:ind w:left="2940"/>
    </w:pPr>
    <w:rPr>
      <w:rFonts w:ascii="Times New Roman" w:hAnsi="Times New Roman"/>
      <w:szCs w:val="20"/>
    </w:rPr>
  </w:style>
  <w:style w:type="paragraph" w:styleId="1133">
    <w:name w:val="正文缩进"/>
    <w:basedOn w:val="1109"/>
    <w:next w:val="1133"/>
    <w:link w:val="1134"/>
    <w:qFormat/>
    <w:pPr>
      <w:ind w:firstLine="420"/>
    </w:pPr>
    <w:rPr>
      <w:rFonts w:ascii="Calibri" w:hAnsi="Calibri"/>
      <w:b/>
      <w:sz w:val="24"/>
      <w:szCs w:val="20"/>
    </w:rPr>
  </w:style>
  <w:style w:type="character" w:styleId="1134">
    <w:name w:val="正文缩进 字符"/>
    <w:next w:val="1134"/>
    <w:link w:val="1133"/>
    <w:qFormat/>
    <w:rPr>
      <w:rFonts w:ascii="Calibri" w:hAnsi="Calibri" w:eastAsia="宋体" w:cs="Times New Roman"/>
      <w:b/>
      <w:sz w:val="24"/>
      <w:szCs w:val="20"/>
    </w:rPr>
  </w:style>
  <w:style w:type="paragraph" w:styleId="1135">
    <w:name w:val="题注"/>
    <w:basedOn w:val="1109"/>
    <w:next w:val="1109"/>
    <w:link w:val="1109"/>
    <w:qFormat/>
    <w:rPr>
      <w:rFonts w:ascii="Cambria" w:hAnsi="Cambria" w:eastAsia="黑体"/>
      <w:sz w:val="20"/>
      <w:szCs w:val="22"/>
    </w:rPr>
  </w:style>
  <w:style w:type="paragraph" w:styleId="1136">
    <w:name w:val="索引 5"/>
    <w:basedOn w:val="1109"/>
    <w:next w:val="1109"/>
    <w:link w:val="1109"/>
    <w:uiPriority w:val="99"/>
    <w:qFormat/>
    <w:pPr>
      <w:ind w:left="1680"/>
    </w:pPr>
    <w:rPr>
      <w:rFonts w:ascii="Times New Roman" w:hAnsi="Times New Roman"/>
      <w:szCs w:val="20"/>
    </w:rPr>
  </w:style>
  <w:style w:type="paragraph" w:styleId="1137">
    <w:name w:val="文档结构图"/>
    <w:basedOn w:val="1109"/>
    <w:next w:val="1137"/>
    <w:link w:val="1138"/>
    <w:qFormat/>
    <w:rPr>
      <w:rFonts w:ascii="宋体" w:hAnsi="Calibri"/>
      <w:sz w:val="18"/>
      <w:szCs w:val="18"/>
    </w:rPr>
  </w:style>
  <w:style w:type="character" w:styleId="1138">
    <w:name w:val="文档结构图 字符"/>
    <w:next w:val="1138"/>
    <w:link w:val="1137"/>
    <w:qFormat/>
    <w:rPr>
      <w:rFonts w:ascii="宋体" w:hAnsi="Calibri" w:eastAsia="宋体" w:cs="Times New Roman"/>
      <w:sz w:val="18"/>
      <w:szCs w:val="18"/>
    </w:rPr>
  </w:style>
  <w:style w:type="paragraph" w:styleId="1139">
    <w:name w:val="引文目录标题"/>
    <w:basedOn w:val="1109"/>
    <w:next w:val="1109"/>
    <w:link w:val="1109"/>
    <w:uiPriority w:val="99"/>
    <w:qFormat/>
    <w:pPr>
      <w:spacing w:before="120"/>
    </w:pPr>
    <w:rPr>
      <w:rFonts w:ascii="Cambria" w:hAnsi="Cambria"/>
      <w:sz w:val="24"/>
    </w:rPr>
  </w:style>
  <w:style w:type="paragraph" w:styleId="1140">
    <w:name w:val="批注文字"/>
    <w:basedOn w:val="1109"/>
    <w:next w:val="1140"/>
    <w:link w:val="1141"/>
    <w:uiPriority w:val="99"/>
    <w:qFormat/>
    <w:pPr>
      <w:jc w:val="left"/>
    </w:pPr>
    <w:rPr>
      <w:rFonts w:ascii="Calibri" w:hAnsi="Calibri"/>
      <w:sz w:val="20"/>
    </w:rPr>
  </w:style>
  <w:style w:type="character" w:styleId="1141">
    <w:name w:val="批注文字 字符"/>
    <w:next w:val="1141"/>
    <w:link w:val="1140"/>
    <w:uiPriority w:val="99"/>
    <w:qFormat/>
    <w:rPr>
      <w:rFonts w:ascii="Calibri" w:hAnsi="Calibri" w:eastAsia="宋体" w:cs="Times New Roman"/>
      <w:szCs w:val="24"/>
    </w:rPr>
  </w:style>
  <w:style w:type="paragraph" w:styleId="1142">
    <w:name w:val="索引 6"/>
    <w:basedOn w:val="1109"/>
    <w:next w:val="1109"/>
    <w:link w:val="1109"/>
    <w:uiPriority w:val="99"/>
    <w:qFormat/>
    <w:pPr>
      <w:ind w:left="2100"/>
    </w:pPr>
    <w:rPr>
      <w:rFonts w:ascii="Times New Roman" w:hAnsi="Times New Roman"/>
      <w:szCs w:val="20"/>
    </w:rPr>
  </w:style>
  <w:style w:type="paragraph" w:styleId="1143">
    <w:name w:val="称呼"/>
    <w:basedOn w:val="1109"/>
    <w:next w:val="1109"/>
    <w:link w:val="1144"/>
    <w:qFormat/>
    <w:rPr>
      <w:sz w:val="30"/>
      <w:szCs w:val="20"/>
    </w:rPr>
  </w:style>
  <w:style w:type="character" w:styleId="1144">
    <w:name w:val="称呼 字符"/>
    <w:next w:val="1144"/>
    <w:link w:val="1143"/>
    <w:qFormat/>
    <w:rPr>
      <w:sz w:val="30"/>
    </w:rPr>
  </w:style>
  <w:style w:type="paragraph" w:styleId="1145">
    <w:name w:val="正文文本 3"/>
    <w:basedOn w:val="1109"/>
    <w:next w:val="1145"/>
    <w:link w:val="1146"/>
    <w:qFormat/>
    <w:rPr>
      <w:rFonts w:ascii="宋体" w:hAnsi="Calibri"/>
      <w:sz w:val="24"/>
      <w:szCs w:val="20"/>
    </w:rPr>
  </w:style>
  <w:style w:type="character" w:styleId="1146">
    <w:name w:val="正文文本 3 字符"/>
    <w:next w:val="1146"/>
    <w:link w:val="1145"/>
    <w:qFormat/>
    <w:rPr>
      <w:rFonts w:ascii="宋体" w:hAnsi="Calibri" w:eastAsia="宋体" w:cs="Times New Roman"/>
      <w:sz w:val="24"/>
      <w:szCs w:val="20"/>
    </w:rPr>
  </w:style>
  <w:style w:type="paragraph" w:styleId="1147">
    <w:name w:val="正文文本"/>
    <w:basedOn w:val="1109"/>
    <w:next w:val="1147"/>
    <w:link w:val="1148"/>
    <w:uiPriority w:val="99"/>
    <w:qFormat/>
    <w:pPr>
      <w:jc w:val="center"/>
    </w:pPr>
    <w:rPr>
      <w:rFonts w:ascii="Calibri" w:hAnsi="Calibri" w:eastAsia="幼圆"/>
      <w:b/>
      <w:bCs/>
      <w:sz w:val="44"/>
    </w:rPr>
  </w:style>
  <w:style w:type="character" w:styleId="1148">
    <w:name w:val="正文文本 字符"/>
    <w:next w:val="1148"/>
    <w:link w:val="1147"/>
    <w:uiPriority w:val="99"/>
    <w:qFormat/>
    <w:rPr>
      <w:rFonts w:ascii="Calibri" w:hAnsi="Calibri" w:eastAsia="幼圆" w:cs="Times New Roman"/>
      <w:b/>
      <w:bCs/>
      <w:sz w:val="44"/>
      <w:szCs w:val="24"/>
    </w:rPr>
  </w:style>
  <w:style w:type="paragraph" w:styleId="1149">
    <w:name w:val="正文文本缩进"/>
    <w:basedOn w:val="1109"/>
    <w:next w:val="1149"/>
    <w:link w:val="1150"/>
    <w:qFormat/>
    <w:pPr>
      <w:ind w:left="420"/>
      <w:spacing w:after="120"/>
    </w:pPr>
    <w:rPr>
      <w:rFonts w:ascii="Calibri" w:hAnsi="Calibri"/>
      <w:sz w:val="20"/>
    </w:rPr>
  </w:style>
  <w:style w:type="character" w:styleId="1150">
    <w:name w:val="正文文本缩进 字符"/>
    <w:next w:val="1150"/>
    <w:link w:val="1149"/>
    <w:qFormat/>
    <w:rPr>
      <w:rFonts w:ascii="Calibri" w:hAnsi="Calibri" w:eastAsia="宋体" w:cs="Times New Roman"/>
      <w:szCs w:val="24"/>
    </w:rPr>
  </w:style>
  <w:style w:type="paragraph" w:styleId="1151">
    <w:name w:val="列表 2"/>
    <w:basedOn w:val="1109"/>
    <w:next w:val="1151"/>
    <w:link w:val="1109"/>
    <w:qFormat/>
    <w:pPr>
      <w:ind w:left="840" w:hanging="420"/>
    </w:pPr>
    <w:rPr>
      <w:sz w:val="28"/>
      <w:szCs w:val="20"/>
    </w:rPr>
  </w:style>
  <w:style w:type="paragraph" w:styleId="1152">
    <w:name w:val="文本块"/>
    <w:basedOn w:val="1109"/>
    <w:next w:val="1152"/>
    <w:link w:val="1109"/>
    <w:uiPriority w:val="99"/>
    <w:unhideWhenUsed/>
    <w:qFormat/>
    <w:pPr>
      <w:ind w:left="1440" w:right="1440"/>
      <w:jc w:val="left"/>
      <w:spacing w:after="120"/>
    </w:pPr>
    <w:rPr>
      <w:rFonts w:ascii="宋体" w:hAnsi="宋体" w:cs="宋体"/>
      <w:sz w:val="22"/>
      <w:szCs w:val="22"/>
      <w:lang w:val="zh-CN" w:bidi="zh-CN"/>
    </w:rPr>
  </w:style>
  <w:style w:type="paragraph" w:styleId="1153">
    <w:name w:val="索引 4"/>
    <w:basedOn w:val="1109"/>
    <w:next w:val="1109"/>
    <w:link w:val="1109"/>
    <w:uiPriority w:val="99"/>
    <w:qFormat/>
    <w:pPr>
      <w:ind w:left="600"/>
    </w:pPr>
  </w:style>
  <w:style w:type="paragraph" w:styleId="1154">
    <w:name w:val="目录 5"/>
    <w:basedOn w:val="1109"/>
    <w:next w:val="1109"/>
    <w:link w:val="1109"/>
    <w:uiPriority w:val="39"/>
    <w:unhideWhenUsed/>
    <w:qFormat/>
    <w:pPr>
      <w:ind w:left="1680"/>
    </w:pPr>
    <w:rPr>
      <w:szCs w:val="22"/>
    </w:rPr>
  </w:style>
  <w:style w:type="paragraph" w:styleId="1155">
    <w:name w:val="目录 3"/>
    <w:basedOn w:val="1109"/>
    <w:next w:val="1109"/>
    <w:link w:val="1109"/>
    <w:uiPriority w:val="39"/>
    <w:qFormat/>
    <w:pPr>
      <w:ind w:left="840"/>
    </w:pPr>
    <w:rPr>
      <w:szCs w:val="22"/>
    </w:rPr>
  </w:style>
  <w:style w:type="paragraph" w:styleId="1156">
    <w:name w:val="纯文本"/>
    <w:basedOn w:val="1109"/>
    <w:next w:val="1156"/>
    <w:link w:val="1157"/>
    <w:uiPriority w:val="99"/>
    <w:qFormat/>
    <w:rPr>
      <w:rFonts w:ascii="Ari" w:hAnsi="Calibri"/>
      <w:sz w:val="20"/>
      <w:szCs w:val="20"/>
    </w:rPr>
  </w:style>
  <w:style w:type="character" w:styleId="1157">
    <w:name w:val="纯文本 字符"/>
    <w:next w:val="1157"/>
    <w:link w:val="1156"/>
    <w:uiPriority w:val="99"/>
    <w:qFormat/>
    <w:rPr>
      <w:rFonts w:ascii="Ari" w:hAnsi="Calibri" w:eastAsia="宋体" w:cs="Times New Roman"/>
      <w:sz w:val="20"/>
      <w:szCs w:val="20"/>
    </w:rPr>
  </w:style>
  <w:style w:type="paragraph" w:styleId="1158">
    <w:name w:val="目录 8"/>
    <w:basedOn w:val="1109"/>
    <w:next w:val="1109"/>
    <w:link w:val="1109"/>
    <w:uiPriority w:val="39"/>
    <w:unhideWhenUsed/>
    <w:qFormat/>
    <w:pPr>
      <w:ind w:left="2940"/>
    </w:pPr>
    <w:rPr>
      <w:szCs w:val="22"/>
    </w:rPr>
  </w:style>
  <w:style w:type="paragraph" w:styleId="1159">
    <w:name w:val="索引 3"/>
    <w:basedOn w:val="1109"/>
    <w:next w:val="1109"/>
    <w:link w:val="1109"/>
    <w:uiPriority w:val="99"/>
    <w:qFormat/>
    <w:pPr>
      <w:ind w:left="840"/>
    </w:pPr>
    <w:rPr>
      <w:rFonts w:ascii="Times New Roman" w:hAnsi="Times New Roman"/>
      <w:szCs w:val="20"/>
    </w:rPr>
  </w:style>
  <w:style w:type="paragraph" w:styleId="1160">
    <w:name w:val="日期"/>
    <w:basedOn w:val="1109"/>
    <w:next w:val="1109"/>
    <w:link w:val="1161"/>
    <w:uiPriority w:val="99"/>
    <w:unhideWhenUsed/>
    <w:qFormat/>
    <w:rPr>
      <w:rFonts w:ascii="Calibri" w:hAnsi="Calibri"/>
      <w:sz w:val="20"/>
    </w:rPr>
  </w:style>
  <w:style w:type="character" w:styleId="1161">
    <w:name w:val="日期 字符"/>
    <w:next w:val="1161"/>
    <w:link w:val="1160"/>
    <w:uiPriority w:val="99"/>
    <w:qFormat/>
    <w:rPr>
      <w:rFonts w:ascii="Calibri" w:hAnsi="Calibri" w:eastAsia="宋体" w:cs="Times New Roman"/>
      <w:szCs w:val="24"/>
    </w:rPr>
  </w:style>
  <w:style w:type="paragraph" w:styleId="1162">
    <w:name w:val="正文文本缩进 2"/>
    <w:basedOn w:val="1109"/>
    <w:next w:val="1162"/>
    <w:link w:val="1163"/>
    <w:uiPriority w:val="99"/>
    <w:unhideWhenUsed/>
    <w:qFormat/>
    <w:pPr>
      <w:ind w:firstLine="525"/>
      <w:spacing w:line="420" w:lineRule="exact"/>
    </w:pPr>
    <w:rPr>
      <w:rFonts w:ascii="宋体" w:hAnsi="Calibri"/>
      <w:sz w:val="20"/>
      <w:szCs w:val="20"/>
    </w:rPr>
  </w:style>
  <w:style w:type="character" w:styleId="1163">
    <w:name w:val="正文文本缩进 2 字符"/>
    <w:next w:val="1163"/>
    <w:link w:val="1162"/>
    <w:uiPriority w:val="99"/>
    <w:qFormat/>
    <w:rPr>
      <w:rFonts w:ascii="宋体" w:hAnsi="Calibri" w:eastAsia="宋体" w:cs="Times New Roman"/>
      <w:sz w:val="20"/>
      <w:szCs w:val="20"/>
    </w:rPr>
  </w:style>
  <w:style w:type="paragraph" w:styleId="1164">
    <w:name w:val="批注框文本"/>
    <w:basedOn w:val="1109"/>
    <w:next w:val="1164"/>
    <w:link w:val="1165"/>
    <w:qFormat/>
    <w:rPr>
      <w:rFonts w:ascii="Calibri" w:hAnsi="Calibri"/>
      <w:sz w:val="18"/>
      <w:szCs w:val="18"/>
    </w:rPr>
  </w:style>
  <w:style w:type="character" w:styleId="1165">
    <w:name w:val="批注框文本 字符"/>
    <w:next w:val="1165"/>
    <w:link w:val="1164"/>
    <w:qFormat/>
    <w:rPr>
      <w:rFonts w:ascii="Calibri" w:hAnsi="Calibri" w:eastAsia="宋体" w:cs="Times New Roman"/>
      <w:sz w:val="18"/>
      <w:szCs w:val="18"/>
    </w:rPr>
  </w:style>
  <w:style w:type="paragraph" w:styleId="1166">
    <w:name w:val="页脚"/>
    <w:basedOn w:val="1109"/>
    <w:next w:val="1166"/>
    <w:link w:val="1167"/>
    <w:uiPriority w:val="99"/>
    <w:qFormat/>
    <w:pPr>
      <w:jc w:val="left"/>
      <w:tabs>
        <w:tab w:val="center" w:pos="4153" w:leader="none"/>
        <w:tab w:val="right" w:pos="8306" w:leader="none"/>
      </w:tabs>
    </w:pPr>
    <w:rPr>
      <w:rFonts w:ascii="Calibri" w:hAnsi="Calibri"/>
      <w:sz w:val="18"/>
      <w:szCs w:val="18"/>
    </w:rPr>
  </w:style>
  <w:style w:type="character" w:styleId="1167">
    <w:name w:val="页脚 字符2"/>
    <w:next w:val="1167"/>
    <w:link w:val="1166"/>
    <w:uiPriority w:val="99"/>
    <w:qFormat/>
    <w:rPr>
      <w:rFonts w:ascii="Calibri" w:hAnsi="Calibri" w:eastAsia="宋体" w:cs="Times New Roman"/>
      <w:sz w:val="18"/>
      <w:szCs w:val="18"/>
    </w:rPr>
  </w:style>
  <w:style w:type="paragraph" w:styleId="1168">
    <w:name w:val="页眉"/>
    <w:basedOn w:val="1109"/>
    <w:next w:val="1168"/>
    <w:link w:val="1169"/>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69">
    <w:name w:val="页眉 字符"/>
    <w:next w:val="1169"/>
    <w:link w:val="1168"/>
    <w:qFormat/>
    <w:rPr>
      <w:rFonts w:ascii="Calibri" w:hAnsi="Calibri" w:eastAsia="宋体" w:cs="Times New Roman"/>
      <w:sz w:val="18"/>
      <w:szCs w:val="18"/>
    </w:rPr>
  </w:style>
  <w:style w:type="paragraph" w:styleId="1170">
    <w:name w:val="目录 1"/>
    <w:basedOn w:val="1109"/>
    <w:next w:val="1109"/>
    <w:link w:val="1109"/>
    <w:uiPriority w:val="39"/>
    <w:qFormat/>
  </w:style>
  <w:style w:type="paragraph" w:styleId="1171">
    <w:name w:val="目录 4"/>
    <w:basedOn w:val="1109"/>
    <w:next w:val="1109"/>
    <w:link w:val="1109"/>
    <w:uiPriority w:val="39"/>
    <w:unhideWhenUsed/>
    <w:qFormat/>
    <w:pPr>
      <w:ind w:left="1260"/>
    </w:pPr>
    <w:rPr>
      <w:szCs w:val="22"/>
    </w:rPr>
  </w:style>
  <w:style w:type="paragraph" w:styleId="1172">
    <w:name w:val="索引标题"/>
    <w:basedOn w:val="1109"/>
    <w:next w:val="1173"/>
    <w:link w:val="1109"/>
    <w:uiPriority w:val="99"/>
    <w:qFormat/>
    <w:rPr>
      <w:rFonts w:ascii="Times New Roman" w:hAnsi="Times New Roman"/>
      <w:szCs w:val="20"/>
    </w:rPr>
  </w:style>
  <w:style w:type="paragraph" w:styleId="1173">
    <w:name w:val="索引 1"/>
    <w:basedOn w:val="1109"/>
    <w:next w:val="1109"/>
    <w:link w:val="1109"/>
    <w:qFormat/>
    <w:pPr>
      <w:jc w:val="center"/>
      <w:spacing w:line="220" w:lineRule="exact"/>
    </w:pPr>
    <w:rPr>
      <w:rFonts w:ascii="仿宋_GB2312" w:eastAsia="仿宋_GB2312"/>
      <w:szCs w:val="22"/>
    </w:rPr>
  </w:style>
  <w:style w:type="paragraph" w:styleId="1174">
    <w:name w:val="副标题"/>
    <w:basedOn w:val="1109"/>
    <w:next w:val="1109"/>
    <w:link w:val="1175"/>
    <w:qFormat/>
    <w:pPr>
      <w:jc w:val="center"/>
      <w:spacing w:before="240" w:after="60" w:line="312" w:lineRule="auto"/>
      <w:outlineLvl w:val="1"/>
    </w:pPr>
    <w:rPr>
      <w:rFonts w:ascii="Cambria" w:hAnsi="Cambria"/>
      <w:b/>
      <w:bCs/>
      <w:sz w:val="32"/>
      <w:szCs w:val="32"/>
    </w:rPr>
  </w:style>
  <w:style w:type="character" w:styleId="1175">
    <w:name w:val="副标题 字符"/>
    <w:next w:val="1175"/>
    <w:link w:val="1174"/>
    <w:qFormat/>
    <w:rPr>
      <w:rFonts w:ascii="Cambria" w:hAnsi="Cambria" w:eastAsia="宋体" w:cs="Times New Roman"/>
      <w:b/>
      <w:bCs/>
      <w:sz w:val="32"/>
      <w:szCs w:val="32"/>
    </w:rPr>
  </w:style>
  <w:style w:type="paragraph" w:styleId="1176">
    <w:name w:val="目录 6"/>
    <w:basedOn w:val="1109"/>
    <w:next w:val="1109"/>
    <w:link w:val="1109"/>
    <w:uiPriority w:val="39"/>
    <w:unhideWhenUsed/>
    <w:qFormat/>
    <w:pPr>
      <w:ind w:left="2100"/>
    </w:pPr>
    <w:rPr>
      <w:szCs w:val="22"/>
    </w:rPr>
  </w:style>
  <w:style w:type="paragraph" w:styleId="1177">
    <w:name w:val="正文文本缩进 3"/>
    <w:basedOn w:val="1109"/>
    <w:next w:val="1177"/>
    <w:link w:val="1178"/>
    <w:qFormat/>
    <w:pPr>
      <w:ind w:left="420"/>
      <w:spacing w:after="120"/>
    </w:pPr>
    <w:rPr>
      <w:rFonts w:ascii="Calibri" w:hAnsi="Calibri"/>
      <w:sz w:val="16"/>
      <w:szCs w:val="20"/>
    </w:rPr>
  </w:style>
  <w:style w:type="character" w:styleId="1178">
    <w:name w:val="正文文本缩进 3 字符"/>
    <w:next w:val="1178"/>
    <w:link w:val="1177"/>
    <w:qFormat/>
    <w:rPr>
      <w:rFonts w:ascii="Calibri" w:hAnsi="Calibri" w:eastAsia="宋体" w:cs="Times New Roman"/>
      <w:sz w:val="16"/>
      <w:szCs w:val="20"/>
    </w:rPr>
  </w:style>
  <w:style w:type="paragraph" w:styleId="1179">
    <w:name w:val="索引 7"/>
    <w:basedOn w:val="1109"/>
    <w:next w:val="1109"/>
    <w:link w:val="1109"/>
    <w:uiPriority w:val="99"/>
    <w:qFormat/>
    <w:pPr>
      <w:ind w:left="2520"/>
    </w:pPr>
    <w:rPr>
      <w:rFonts w:ascii="Times New Roman" w:hAnsi="Times New Roman"/>
      <w:szCs w:val="20"/>
    </w:rPr>
  </w:style>
  <w:style w:type="paragraph" w:styleId="1180">
    <w:name w:val="索引 9"/>
    <w:basedOn w:val="1109"/>
    <w:next w:val="1109"/>
    <w:link w:val="1109"/>
    <w:uiPriority w:val="99"/>
    <w:qFormat/>
    <w:pPr>
      <w:ind w:left="3360"/>
    </w:pPr>
    <w:rPr>
      <w:rFonts w:ascii="Times New Roman" w:hAnsi="Times New Roman"/>
      <w:szCs w:val="20"/>
    </w:rPr>
  </w:style>
  <w:style w:type="paragraph" w:styleId="1181">
    <w:name w:val="图表目录"/>
    <w:basedOn w:val="1109"/>
    <w:next w:val="1109"/>
    <w:link w:val="1109"/>
    <w:uiPriority w:val="99"/>
    <w:qFormat/>
    <w:pPr>
      <w:ind w:left="840" w:hanging="420"/>
    </w:pPr>
    <w:rPr>
      <w:rFonts w:ascii="Times New Roman" w:hAnsi="Times New Roman"/>
      <w:szCs w:val="20"/>
    </w:rPr>
  </w:style>
  <w:style w:type="paragraph" w:styleId="1182">
    <w:name w:val="目录 2"/>
    <w:basedOn w:val="1109"/>
    <w:next w:val="1109"/>
    <w:link w:val="1109"/>
    <w:uiPriority w:val="39"/>
    <w:qFormat/>
    <w:pPr>
      <w:ind w:left="420"/>
    </w:pPr>
    <w:rPr>
      <w:szCs w:val="22"/>
    </w:rPr>
  </w:style>
  <w:style w:type="paragraph" w:styleId="1183">
    <w:name w:val="目录 9"/>
    <w:basedOn w:val="1109"/>
    <w:next w:val="1109"/>
    <w:link w:val="1109"/>
    <w:uiPriority w:val="39"/>
    <w:unhideWhenUsed/>
    <w:qFormat/>
    <w:pPr>
      <w:ind w:left="3360"/>
    </w:pPr>
    <w:rPr>
      <w:szCs w:val="22"/>
    </w:rPr>
  </w:style>
  <w:style w:type="paragraph" w:styleId="1184">
    <w:name w:val="正文文本 2"/>
    <w:basedOn w:val="1109"/>
    <w:next w:val="1184"/>
    <w:link w:val="1185"/>
    <w:uiPriority w:val="99"/>
    <w:qFormat/>
    <w:pPr>
      <w:jc w:val="center"/>
      <w:widowControl/>
    </w:pPr>
    <w:rPr>
      <w:rFonts w:ascii="Calibri" w:hAnsi="Calibri"/>
      <w:sz w:val="20"/>
    </w:rPr>
  </w:style>
  <w:style w:type="character" w:styleId="1185">
    <w:name w:val="正文文本 2 字符"/>
    <w:next w:val="1185"/>
    <w:link w:val="1184"/>
    <w:uiPriority w:val="99"/>
    <w:qFormat/>
    <w:rPr>
      <w:rFonts w:ascii="Calibri" w:hAnsi="Calibri" w:eastAsia="宋体" w:cs="Times New Roman"/>
      <w:szCs w:val="24"/>
    </w:rPr>
  </w:style>
  <w:style w:type="paragraph" w:styleId="1186">
    <w:name w:val="HTML 预设格式"/>
    <w:basedOn w:val="1109"/>
    <w:next w:val="1186"/>
    <w:link w:val="1187"/>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7">
    <w:name w:val="HTML 预设格式 字符"/>
    <w:next w:val="1187"/>
    <w:link w:val="1186"/>
    <w:qFormat/>
    <w:rPr>
      <w:rFonts w:ascii="宋体" w:hAnsi="宋体" w:eastAsia="宋体" w:cs="Times New Roman"/>
      <w:sz w:val="24"/>
      <w:szCs w:val="24"/>
    </w:rPr>
  </w:style>
  <w:style w:type="paragraph" w:styleId="1188">
    <w:name w:val="普通(网站)"/>
    <w:basedOn w:val="1109"/>
    <w:next w:val="1188"/>
    <w:link w:val="1109"/>
    <w:uiPriority w:val="99"/>
    <w:qFormat/>
    <w:pPr>
      <w:jc w:val="left"/>
      <w:spacing w:before="100" w:beforeAutospacing="1" w:after="100" w:afterAutospacing="1"/>
      <w:widowControl/>
    </w:pPr>
    <w:rPr>
      <w:rFonts w:ascii="宋体" w:hAnsi="宋体" w:cs="宋体"/>
      <w:sz w:val="24"/>
    </w:rPr>
  </w:style>
  <w:style w:type="paragraph" w:styleId="1189">
    <w:name w:val="索引 2"/>
    <w:basedOn w:val="1109"/>
    <w:next w:val="1109"/>
    <w:link w:val="1109"/>
    <w:uiPriority w:val="99"/>
    <w:qFormat/>
    <w:pPr>
      <w:ind w:left="420"/>
    </w:pPr>
    <w:rPr>
      <w:rFonts w:ascii="Times New Roman" w:hAnsi="Times New Roman"/>
      <w:szCs w:val="20"/>
    </w:rPr>
  </w:style>
  <w:style w:type="paragraph" w:styleId="1190">
    <w:name w:val="标题"/>
    <w:basedOn w:val="1109"/>
    <w:next w:val="1190"/>
    <w:link w:val="1191"/>
    <w:qFormat/>
    <w:pPr>
      <w:jc w:val="center"/>
      <w:spacing w:before="240" w:after="60" w:line="420" w:lineRule="atLeast"/>
      <w:outlineLvl w:val="0"/>
    </w:pPr>
    <w:rPr>
      <w:rFonts w:ascii="Arial" w:hAnsi="Arial"/>
      <w:b/>
      <w:sz w:val="32"/>
      <w:szCs w:val="20"/>
    </w:rPr>
  </w:style>
  <w:style w:type="character" w:styleId="1191">
    <w:name w:val="标题 字符"/>
    <w:next w:val="1191"/>
    <w:link w:val="1190"/>
    <w:qFormat/>
    <w:rPr>
      <w:rFonts w:ascii="Arial" w:hAnsi="Arial" w:eastAsia="宋体" w:cs="Times New Roman"/>
      <w:b/>
      <w:sz w:val="32"/>
      <w:szCs w:val="20"/>
    </w:rPr>
  </w:style>
  <w:style w:type="paragraph" w:styleId="1192">
    <w:name w:val="批注主题"/>
    <w:basedOn w:val="1140"/>
    <w:next w:val="1140"/>
    <w:link w:val="1193"/>
    <w:qFormat/>
    <w:rPr>
      <w:b/>
      <w:bCs/>
    </w:rPr>
  </w:style>
  <w:style w:type="character" w:styleId="1193">
    <w:name w:val="批注主题 字符"/>
    <w:next w:val="1193"/>
    <w:link w:val="1192"/>
    <w:qFormat/>
    <w:rPr>
      <w:rFonts w:ascii="Calibri" w:hAnsi="Calibri" w:eastAsia="宋体" w:cs="Times New Roman"/>
      <w:b/>
      <w:bCs/>
      <w:szCs w:val="24"/>
    </w:rPr>
  </w:style>
  <w:style w:type="paragraph" w:styleId="1194">
    <w:name w:val="正文首行缩进"/>
    <w:basedOn w:val="1147"/>
    <w:next w:val="1194"/>
    <w:link w:val="1195"/>
    <w:uiPriority w:val="99"/>
    <w:qFormat/>
    <w:pPr>
      <w:ind w:firstLine="420"/>
      <w:jc w:val="both"/>
      <w:spacing w:after="120"/>
    </w:pPr>
    <w:rPr>
      <w:sz w:val="21"/>
    </w:rPr>
  </w:style>
  <w:style w:type="character" w:styleId="1195">
    <w:name w:val="正文首行缩进 字符"/>
    <w:next w:val="1195"/>
    <w:link w:val="1194"/>
    <w:uiPriority w:val="99"/>
    <w:qFormat/>
  </w:style>
  <w:style w:type="paragraph" w:styleId="1196">
    <w:name w:val="正文首行缩进 2"/>
    <w:basedOn w:val="1149"/>
    <w:next w:val="1196"/>
    <w:link w:val="1197"/>
    <w:uiPriority w:val="99"/>
    <w:qFormat/>
    <w:pPr>
      <w:ind w:firstLine="420"/>
    </w:pPr>
    <w:rPr>
      <w:sz w:val="21"/>
      <w:szCs w:val="21"/>
    </w:rPr>
  </w:style>
  <w:style w:type="character" w:styleId="1197">
    <w:name w:val="正文首行缩进 2 字符"/>
    <w:next w:val="1197"/>
    <w:link w:val="1196"/>
    <w:uiPriority w:val="99"/>
    <w:qFormat/>
    <w:rPr>
      <w:rFonts w:ascii="Calibri" w:hAnsi="Calibri" w:eastAsia="宋体" w:cs="Calibri"/>
      <w:sz w:val="21"/>
      <w:szCs w:val="21"/>
    </w:rPr>
  </w:style>
  <w:style w:type="table" w:styleId="1198">
    <w:name w:val="网格型"/>
    <w:basedOn w:val="1120"/>
    <w:next w:val="1198"/>
    <w:link w:val="1109"/>
    <w:uiPriority w:val="99"/>
    <w:qFormat/>
    <w:pPr>
      <w:jc w:val="both"/>
      <w:widowControl w:val="off"/>
    </w:pPr>
    <w:tblPr/>
  </w:style>
  <w:style w:type="character" w:styleId="1199">
    <w:name w:val="要点"/>
    <w:next w:val="1199"/>
    <w:link w:val="1109"/>
    <w:uiPriority w:val="99"/>
    <w:qFormat/>
    <w:rPr>
      <w:rFonts w:cs="Times New Roman"/>
      <w:b/>
    </w:rPr>
  </w:style>
  <w:style w:type="character" w:styleId="1200">
    <w:name w:val="页码"/>
    <w:next w:val="1200"/>
    <w:link w:val="1109"/>
    <w:uiPriority w:val="99"/>
    <w:qFormat/>
    <w:rPr>
      <w:rFonts w:eastAsia="宋体"/>
      <w:b/>
      <w:spacing w:val="0"/>
      <w:sz w:val="24"/>
      <w:szCs w:val="24"/>
      <w:vertAlign w:val="baseline"/>
      <w:lang w:val="en-US" w:eastAsia="zh-CN" w:bidi="ar-SA"/>
    </w:rPr>
  </w:style>
  <w:style w:type="character" w:styleId="1201">
    <w:name w:val="已访问的超链接"/>
    <w:next w:val="1201"/>
    <w:link w:val="1109"/>
    <w:qFormat/>
    <w:rPr>
      <w:color w:val="333333"/>
      <w:u w:val="none"/>
    </w:rPr>
  </w:style>
  <w:style w:type="character" w:styleId="1202">
    <w:name w:val="强调"/>
    <w:next w:val="1202"/>
    <w:link w:val="1109"/>
    <w:qFormat/>
    <w:rPr>
      <w:color w:val="cc0000"/>
    </w:rPr>
  </w:style>
  <w:style w:type="character" w:styleId="1203">
    <w:name w:val="HTML 打字机"/>
    <w:next w:val="1203"/>
    <w:link w:val="1109"/>
    <w:qFormat/>
    <w:rPr>
      <w:rFonts w:ascii="宋体" w:hAnsi="宋体" w:eastAsia="宋体" w:cs="宋体"/>
      <w:sz w:val="24"/>
      <w:szCs w:val="24"/>
    </w:rPr>
  </w:style>
  <w:style w:type="character" w:styleId="1204">
    <w:name w:val="超链接"/>
    <w:next w:val="1204"/>
    <w:link w:val="1109"/>
    <w:uiPriority w:val="99"/>
    <w:qFormat/>
    <w:rPr>
      <w:color w:val="333333"/>
      <w:u w:val="none"/>
    </w:rPr>
  </w:style>
  <w:style w:type="character" w:styleId="1205">
    <w:name w:val="批注引用"/>
    <w:next w:val="1205"/>
    <w:link w:val="1109"/>
    <w:qFormat/>
    <w:rPr>
      <w:sz w:val="21"/>
      <w:szCs w:val="21"/>
    </w:rPr>
  </w:style>
  <w:style w:type="character" w:styleId="1206">
    <w:name w:val="HTML 引文"/>
    <w:next w:val="1206"/>
    <w:link w:val="1109"/>
    <w:qFormat/>
    <w:rPr>
      <w:color w:val="008000"/>
    </w:rPr>
  </w:style>
  <w:style w:type="character" w:styleId="1207">
    <w:name w:val="正文文本 Char2"/>
    <w:next w:val="1207"/>
    <w:link w:val="1109"/>
    <w:uiPriority w:val="99"/>
    <w:qFormat/>
    <w:rPr>
      <w:rFonts w:ascii="Calibri" w:hAnsi="Calibri" w:eastAsia="宋体" w:cs="Times New Roman"/>
    </w:rPr>
  </w:style>
  <w:style w:type="character" w:styleId="1208">
    <w:name w:val="未处理的提及"/>
    <w:next w:val="1208"/>
    <w:link w:val="1109"/>
    <w:uiPriority w:val="99"/>
    <w:unhideWhenUsed/>
    <w:rPr>
      <w:color w:val="605e5c"/>
      <w:shd w:val="clear" w:color="auto" w:fill="e1dfdd"/>
    </w:rPr>
  </w:style>
  <w:style w:type="character" w:styleId="1209">
    <w:name w:val="标题4 Char Char"/>
    <w:next w:val="1209"/>
    <w:link w:val="1210"/>
    <w:qFormat/>
    <w:rPr>
      <w:rFonts w:ascii="Arial" w:hAnsi="Arial"/>
      <w:b/>
      <w:bCs/>
      <w:sz w:val="24"/>
      <w:szCs w:val="32"/>
    </w:rPr>
  </w:style>
  <w:style w:type="paragraph" w:styleId="1210">
    <w:name w:val="标题4"/>
    <w:basedOn w:val="1111"/>
    <w:next w:val="1153"/>
    <w:link w:val="1209"/>
    <w:qFormat/>
    <w:pPr>
      <w:numPr>
        <w:ilvl w:val="0"/>
        <w:numId w:val="0"/>
      </w:numPr>
      <w:spacing w:line="413" w:lineRule="auto"/>
    </w:pPr>
    <w:rPr>
      <w:rFonts w:ascii="Arial" w:hAnsi="Arial"/>
      <w:sz w:val="24"/>
    </w:rPr>
  </w:style>
  <w:style w:type="character" w:styleId="1211">
    <w:name w:val="正文文本缩进 3 字符1"/>
    <w:next w:val="1211"/>
    <w:link w:val="1109"/>
    <w:qFormat/>
    <w:rPr>
      <w:sz w:val="16"/>
      <w:szCs w:val="16"/>
    </w:rPr>
  </w:style>
  <w:style w:type="character" w:styleId="1212">
    <w:name w:val="textcontents"/>
    <w:next w:val="1212"/>
    <w:link w:val="1109"/>
    <w:qFormat/>
    <w:rPr>
      <w:rFonts w:cs="Times New Roman"/>
    </w:rPr>
  </w:style>
  <w:style w:type="character" w:styleId="1213">
    <w:name w:val="副标题 字符1"/>
    <w:next w:val="1213"/>
    <w:link w:val="1109"/>
    <w:qFormat/>
    <w:rPr>
      <w:rFonts w:ascii="Cambria" w:hAnsi="Cambria"/>
      <w:b/>
      <w:bCs/>
      <w:sz w:val="32"/>
      <w:szCs w:val="32"/>
    </w:rPr>
  </w:style>
  <w:style w:type="character" w:styleId="1214">
    <w:name w:val="批注框文本 字符1"/>
    <w:next w:val="1214"/>
    <w:link w:val="1109"/>
    <w:qFormat/>
    <w:rPr>
      <w:sz w:val="18"/>
      <w:szCs w:val="18"/>
    </w:rPr>
  </w:style>
  <w:style w:type="character" w:styleId="1215">
    <w:name w:val="页脚 字符1"/>
    <w:next w:val="1215"/>
    <w:link w:val="1109"/>
    <w:uiPriority w:val="99"/>
    <w:qFormat/>
    <w:rPr>
      <w:sz w:val="18"/>
      <w:szCs w:val="18"/>
    </w:rPr>
  </w:style>
  <w:style w:type="character" w:styleId="1216">
    <w:name w:val="font11"/>
    <w:next w:val="1216"/>
    <w:link w:val="1109"/>
    <w:qFormat/>
    <w:rPr>
      <w:rFonts w:hint="eastAsia" w:ascii="宋体" w:hAnsi="宋体" w:eastAsia="宋体" w:cs="宋体"/>
      <w:color w:val="000000"/>
      <w:sz w:val="20"/>
      <w:szCs w:val="20"/>
      <w:u w:val="none"/>
    </w:rPr>
  </w:style>
  <w:style w:type="character" w:styleId="1217">
    <w:name w:val="不明显强调1"/>
    <w:next w:val="1217"/>
    <w:link w:val="1109"/>
    <w:qFormat/>
    <w:rPr>
      <w:i/>
      <w:iCs/>
      <w:color w:val="808080"/>
    </w:rPr>
  </w:style>
  <w:style w:type="character" w:styleId="1218">
    <w:name w:val="文档结构图 Char2"/>
    <w:next w:val="1218"/>
    <w:link w:val="1109"/>
    <w:uiPriority w:val="99"/>
    <w:semiHidden/>
    <w:qFormat/>
    <w:rPr>
      <w:rFonts w:ascii="宋体" w:hAnsi="Calibri" w:eastAsia="宋体" w:cs="Times New Roman"/>
      <w:sz w:val="18"/>
      <w:szCs w:val="18"/>
    </w:rPr>
  </w:style>
  <w:style w:type="character" w:styleId="1219">
    <w:name w:val="明显引用 字符1"/>
    <w:next w:val="1219"/>
    <w:link w:val="1109"/>
    <w:qFormat/>
    <w:rPr>
      <w:b/>
      <w:bCs/>
      <w:i/>
      <w:iCs/>
      <w:color w:val="4f81bd"/>
    </w:rPr>
  </w:style>
  <w:style w:type="character" w:styleId="1220">
    <w:name w:val="_Style 187"/>
    <w:next w:val="1220"/>
    <w:link w:val="1109"/>
    <w:qFormat/>
    <w:rPr>
      <w:i/>
      <w:iCs/>
      <w:color w:val="808080"/>
    </w:rPr>
  </w:style>
  <w:style w:type="character" w:styleId="1221">
    <w:name w:val="标题 6 字符1"/>
    <w:next w:val="1221"/>
    <w:link w:val="1109"/>
    <w:qFormat/>
    <w:rPr>
      <w:rFonts w:ascii="Cambria" w:hAnsi="Cambria"/>
      <w:b/>
      <w:bCs/>
      <w:sz w:val="24"/>
      <w:szCs w:val="24"/>
    </w:rPr>
  </w:style>
  <w:style w:type="character" w:styleId="1222">
    <w:name w:val="明显引用 Char1"/>
    <w:next w:val="1222"/>
    <w:link w:val="1109"/>
    <w:uiPriority w:val="30"/>
    <w:qFormat/>
    <w:rPr>
      <w:b/>
      <w:bCs/>
      <w:i/>
      <w:iCs/>
      <w:color w:val="4f81bd"/>
      <w:sz w:val="21"/>
    </w:rPr>
  </w:style>
  <w:style w:type="character" w:styleId="1223">
    <w:name w:val="引用 字符1"/>
    <w:next w:val="1223"/>
    <w:link w:val="1109"/>
    <w:qFormat/>
    <w:rPr>
      <w:i/>
      <w:iCs/>
      <w:color w:val="000000"/>
    </w:rPr>
  </w:style>
  <w:style w:type="character" w:styleId="1224">
    <w:name w:val="标题 3 Char1"/>
    <w:next w:val="1224"/>
    <w:link w:val="1109"/>
    <w:uiPriority w:val="99"/>
    <w:qFormat/>
    <w:rPr>
      <w:rFonts w:cs="Times New Roman"/>
      <w:b/>
      <w:bCs/>
      <w:sz w:val="32"/>
      <w:szCs w:val="32"/>
    </w:rPr>
  </w:style>
  <w:style w:type="character" w:styleId="1225">
    <w:name w:val="html_txt1"/>
    <w:next w:val="1225"/>
    <w:link w:val="1109"/>
    <w:qFormat/>
    <w:rPr>
      <w:color w:val="000000"/>
    </w:rPr>
  </w:style>
  <w:style w:type="character" w:styleId="1226">
    <w:name w:val="页脚 字符"/>
    <w:next w:val="1226"/>
    <w:link w:val="1109"/>
    <w:uiPriority w:val="99"/>
    <w:rPr>
      <w:sz w:val="18"/>
    </w:rPr>
  </w:style>
  <w:style w:type="character" w:styleId="1227">
    <w:name w:val="标题 4 字符1"/>
    <w:next w:val="1227"/>
    <w:link w:val="1109"/>
    <w:qFormat/>
    <w:rPr>
      <w:rFonts w:ascii="Cambria" w:hAnsi="Cambria"/>
      <w:b/>
      <w:bCs/>
      <w:sz w:val="28"/>
      <w:szCs w:val="28"/>
    </w:rPr>
  </w:style>
  <w:style w:type="character" w:styleId="1228">
    <w:name w:val="日期 字符1"/>
    <w:next w:val="1228"/>
    <w:link w:val="1109"/>
    <w:qFormat/>
  </w:style>
  <w:style w:type="character" w:styleId="1229">
    <w:name w:val="font161"/>
    <w:next w:val="1229"/>
    <w:link w:val="1109"/>
    <w:qFormat/>
    <w:rPr>
      <w:b/>
      <w:sz w:val="32"/>
    </w:rPr>
  </w:style>
  <w:style w:type="character" w:styleId="1230">
    <w:name w:val="正文文本缩进 Char1"/>
    <w:next w:val="1230"/>
    <w:link w:val="1109"/>
    <w:qFormat/>
    <w:rPr>
      <w:sz w:val="21"/>
    </w:rPr>
  </w:style>
  <w:style w:type="character" w:styleId="1231">
    <w:name w:val="font131"/>
    <w:basedOn w:val="1119"/>
    <w:next w:val="1231"/>
    <w:link w:val="1109"/>
    <w:rPr>
      <w:rFonts w:ascii="Wingdings" w:hAnsi="Wingdings" w:cs="Wingdings"/>
      <w:i w:val="0"/>
      <w:iCs w:val="0"/>
      <w:color w:val="000000"/>
      <w:sz w:val="22"/>
      <w:szCs w:val="22"/>
      <w:u w:val="none"/>
    </w:rPr>
  </w:style>
  <w:style w:type="character" w:styleId="1232">
    <w:name w:val="标题 3 字符1"/>
    <w:next w:val="1232"/>
    <w:link w:val="1109"/>
    <w:qFormat/>
    <w:rPr>
      <w:b/>
      <w:bCs/>
      <w:sz w:val="32"/>
      <w:szCs w:val="32"/>
    </w:rPr>
  </w:style>
  <w:style w:type="character" w:styleId="1233">
    <w:name w:val="正文文本 3 字符1"/>
    <w:next w:val="1233"/>
    <w:link w:val="1109"/>
    <w:qFormat/>
    <w:rPr>
      <w:sz w:val="16"/>
      <w:szCs w:val="16"/>
    </w:rPr>
  </w:style>
  <w:style w:type="character" w:styleId="1234">
    <w:name w:val="批注主题 字符1"/>
    <w:next w:val="1234"/>
    <w:link w:val="1109"/>
    <w:qFormat/>
    <w:rPr>
      <w:b/>
      <w:bCs/>
      <w:sz w:val="21"/>
    </w:rPr>
  </w:style>
  <w:style w:type="character" w:styleId="1235">
    <w:name w:val="明显参考"/>
    <w:next w:val="1235"/>
    <w:link w:val="1109"/>
    <w:qFormat/>
    <w:rPr>
      <w:b/>
      <w:bCs/>
      <w:smallCaps/>
      <w:color w:val="c0504d"/>
      <w:spacing w:val="5"/>
      <w:u w:val="single"/>
    </w:rPr>
  </w:style>
  <w:style w:type="character" w:styleId="1236">
    <w:name w:val="NormalCharacter1"/>
    <w:next w:val="1236"/>
    <w:link w:val="1109"/>
    <w:qFormat/>
  </w:style>
  <w:style w:type="character" w:styleId="1237">
    <w:name w:val="日期 Char1"/>
    <w:next w:val="1237"/>
    <w:link w:val="1109"/>
    <w:qFormat/>
    <w:rPr>
      <w:rFonts w:ascii="Calibri" w:hAnsi="Calibri" w:eastAsia="宋体" w:cs="Times New Roman"/>
    </w:rPr>
  </w:style>
  <w:style w:type="character" w:styleId="1238">
    <w:name w:val="标题 2 字符1"/>
    <w:next w:val="1238"/>
    <w:link w:val="1109"/>
    <w:qFormat/>
    <w:rPr>
      <w:rFonts w:ascii="Cambria" w:hAnsi="Cambria"/>
      <w:b/>
      <w:bCs/>
      <w:sz w:val="32"/>
      <w:szCs w:val="32"/>
    </w:rPr>
  </w:style>
  <w:style w:type="character" w:styleId="1239">
    <w:name w:val="_Style 205"/>
    <w:next w:val="1239"/>
    <w:link w:val="1109"/>
    <w:qFormat/>
    <w:rPr>
      <w:b/>
      <w:bCs/>
      <w:smallCaps/>
      <w:spacing w:val="5"/>
    </w:rPr>
  </w:style>
  <w:style w:type="character" w:styleId="1240">
    <w:name w:val="正文文本 3 Char1"/>
    <w:next w:val="1240"/>
    <w:link w:val="1109"/>
    <w:uiPriority w:val="99"/>
    <w:qFormat/>
    <w:rPr>
      <w:sz w:val="16"/>
      <w:szCs w:val="16"/>
    </w:rPr>
  </w:style>
  <w:style w:type="character" w:styleId="1241">
    <w:name w:val="引用 Char1"/>
    <w:next w:val="1241"/>
    <w:link w:val="1109"/>
    <w:uiPriority w:val="29"/>
    <w:qFormat/>
    <w:rPr>
      <w:i/>
      <w:iCs/>
      <w:color w:val="000000"/>
      <w:sz w:val="21"/>
    </w:rPr>
  </w:style>
  <w:style w:type="character" w:styleId="1242">
    <w:name w:val="标题 字符1"/>
    <w:next w:val="1242"/>
    <w:link w:val="1109"/>
    <w:qFormat/>
    <w:rPr>
      <w:rFonts w:ascii="Cambria" w:hAnsi="Cambria"/>
      <w:b/>
      <w:bCs/>
      <w:sz w:val="32"/>
      <w:szCs w:val="32"/>
    </w:rPr>
  </w:style>
  <w:style w:type="character" w:styleId="1243">
    <w:name w:val="副标题 Char2"/>
    <w:next w:val="1243"/>
    <w:link w:val="1109"/>
    <w:uiPriority w:val="11"/>
    <w:qFormat/>
    <w:rPr>
      <w:rFonts w:ascii="Cambria" w:hAnsi="Cambria" w:cs="Times New Roman"/>
      <w:b/>
      <w:bCs/>
      <w:sz w:val="32"/>
      <w:szCs w:val="32"/>
    </w:rPr>
  </w:style>
  <w:style w:type="character" w:styleId="1244">
    <w:name w:val="副标题 Char3"/>
    <w:next w:val="1244"/>
    <w:link w:val="1109"/>
    <w:qFormat/>
    <w:rPr>
      <w:rFonts w:ascii="Cambria" w:hAnsi="Cambria" w:cs="Times New Roman"/>
      <w:b/>
      <w:bCs/>
      <w:sz w:val="32"/>
      <w:szCs w:val="32"/>
    </w:rPr>
  </w:style>
  <w:style w:type="character" w:styleId="1245">
    <w:name w:val="页脚 Char1"/>
    <w:next w:val="1245"/>
    <w:link w:val="1109"/>
    <w:uiPriority w:val="99"/>
    <w:qFormat/>
    <w:rPr>
      <w:rFonts w:ascii="Calibri" w:hAnsi="Calibri" w:eastAsia="宋体" w:cs="Times New Roman"/>
      <w:sz w:val="18"/>
      <w:szCs w:val="18"/>
    </w:rPr>
  </w:style>
  <w:style w:type="character" w:styleId="1246">
    <w:name w:val="标题 Char2"/>
    <w:next w:val="1246"/>
    <w:link w:val="1109"/>
    <w:uiPriority w:val="10"/>
    <w:qFormat/>
    <w:rPr>
      <w:rFonts w:ascii="Cambria" w:hAnsi="Cambria" w:cs="Times New Roman"/>
      <w:b/>
      <w:bCs/>
      <w:sz w:val="32"/>
      <w:szCs w:val="32"/>
    </w:rPr>
  </w:style>
  <w:style w:type="character" w:styleId="1247">
    <w:name w:val="正文文本 Char_0"/>
    <w:next w:val="1247"/>
    <w:link w:val="1248"/>
    <w:qFormat/>
    <w:rPr>
      <w:szCs w:val="24"/>
    </w:rPr>
  </w:style>
  <w:style w:type="paragraph" w:styleId="1248">
    <w:name w:val="正文文本_0"/>
    <w:basedOn w:val="1249"/>
    <w:next w:val="1248"/>
    <w:link w:val="1247"/>
    <w:qFormat/>
    <w:pPr>
      <w:spacing w:after="120"/>
    </w:pPr>
    <w:rPr>
      <w:sz w:val="20"/>
    </w:rPr>
  </w:style>
  <w:style w:type="paragraph" w:styleId="1249">
    <w:name w:val="正文_0"/>
    <w:next w:val="1249"/>
    <w:link w:val="1109"/>
    <w:qFormat/>
    <w:pPr>
      <w:jc w:val="both"/>
      <w:widowControl w:val="off"/>
    </w:pPr>
    <w:rPr>
      <w:sz w:val="21"/>
      <w:szCs w:val="24"/>
      <w:lang w:val="en-US" w:eastAsia="zh-CN" w:bidi="ar-SA"/>
    </w:rPr>
  </w:style>
  <w:style w:type="character" w:styleId="1250">
    <w:name w:val="font121"/>
    <w:basedOn w:val="1119"/>
    <w:next w:val="1250"/>
    <w:link w:val="1109"/>
    <w:rPr>
      <w:rFonts w:ascii="Times New Roman" w:hAnsi="Times New Roman" w:cs="Times New Roman"/>
      <w:i w:val="0"/>
      <w:iCs w:val="0"/>
      <w:color w:val="000000"/>
      <w:sz w:val="22"/>
      <w:szCs w:val="22"/>
      <w:u w:val="none"/>
    </w:rPr>
  </w:style>
  <w:style w:type="character" w:styleId="1251">
    <w:name w:val="rvts19"/>
    <w:next w:val="1251"/>
    <w:link w:val="1109"/>
    <w:qFormat/>
    <w:rPr>
      <w:rFonts w:ascii="KNLe" w:hAnsi="KNLe"/>
      <w:color w:val="000000"/>
      <w:sz w:val="32"/>
      <w:szCs w:val="32"/>
    </w:rPr>
  </w:style>
  <w:style w:type="character" w:styleId="1252">
    <w:name w:val="font21"/>
    <w:next w:val="1252"/>
    <w:link w:val="1109"/>
    <w:qFormat/>
    <w:rPr>
      <w:rFonts w:hint="eastAsia" w:ascii="宋体" w:hAnsi="宋体" w:eastAsia="宋体" w:cs="宋体"/>
      <w:color w:val="000000"/>
      <w:sz w:val="20"/>
      <w:szCs w:val="20"/>
      <w:u w:val="none"/>
    </w:rPr>
  </w:style>
  <w:style w:type="character" w:styleId="1253">
    <w:name w:val="批注文字 字符1"/>
    <w:next w:val="1253"/>
    <w:link w:val="1109"/>
    <w:uiPriority w:val="99"/>
    <w:qFormat/>
  </w:style>
  <w:style w:type="character" w:styleId="1254">
    <w:name w:val="font71"/>
    <w:next w:val="1254"/>
    <w:link w:val="1109"/>
    <w:qFormat/>
    <w:rPr>
      <w:rFonts w:hint="eastAsia" w:ascii="微软雅黑" w:hAnsi="微软雅黑" w:eastAsia="微软雅黑" w:cs="微软雅黑"/>
      <w:color w:val="ff0000"/>
      <w:sz w:val="28"/>
      <w:szCs w:val="28"/>
      <w:u w:val="none"/>
    </w:rPr>
  </w:style>
  <w:style w:type="character" w:styleId="1255">
    <w:name w:val="Char Char3"/>
    <w:next w:val="1255"/>
    <w:link w:val="1109"/>
    <w:uiPriority w:val="99"/>
    <w:qFormat/>
    <w:rPr>
      <w:rFonts w:ascii="宋体" w:hAnsi="Courier New" w:cs="Courier New"/>
      <w:sz w:val="21"/>
      <w:szCs w:val="21"/>
    </w:rPr>
  </w:style>
  <w:style w:type="character" w:styleId="1256">
    <w:name w:val="font61"/>
    <w:next w:val="1256"/>
    <w:link w:val="1109"/>
    <w:qFormat/>
    <w:rPr>
      <w:rFonts w:hint="eastAsia" w:ascii="宋体" w:hAnsi="宋体" w:eastAsia="宋体" w:cs="宋体"/>
      <w:color w:val="000000"/>
      <w:sz w:val="17"/>
      <w:szCs w:val="17"/>
      <w:u w:val="none"/>
    </w:rPr>
  </w:style>
  <w:style w:type="character" w:styleId="1257">
    <w:name w:val="标题 2 Char_0"/>
    <w:next w:val="1257"/>
    <w:link w:val="1258"/>
    <w:qFormat/>
    <w:rPr>
      <w:rFonts w:ascii="Cambria" w:hAnsi="Cambria"/>
      <w:b/>
      <w:bCs/>
      <w:sz w:val="32"/>
      <w:szCs w:val="32"/>
    </w:rPr>
  </w:style>
  <w:style w:type="paragraph" w:styleId="1258">
    <w:name w:val="标题 2_0"/>
    <w:basedOn w:val="1249"/>
    <w:next w:val="1249"/>
    <w:link w:val="1257"/>
    <w:unhideWhenUsed/>
    <w:qFormat/>
    <w:pPr>
      <w:keepLines/>
      <w:keepNext/>
      <w:spacing w:before="260" w:after="260" w:line="416" w:lineRule="auto"/>
      <w:outlineLvl w:val="1"/>
    </w:pPr>
    <w:rPr>
      <w:rFonts w:ascii="Cambria" w:hAnsi="Cambria"/>
      <w:b/>
      <w:bCs/>
      <w:sz w:val="32"/>
      <w:szCs w:val="32"/>
    </w:rPr>
  </w:style>
  <w:style w:type="character" w:styleId="1259">
    <w:name w:val="页眉 Char1"/>
    <w:next w:val="1259"/>
    <w:link w:val="1109"/>
    <w:uiPriority w:val="99"/>
    <w:semiHidden/>
    <w:qFormat/>
    <w:rPr>
      <w:rFonts w:ascii="Calibri" w:hAnsi="Calibri" w:eastAsia="宋体" w:cs="Times New Roman"/>
      <w:sz w:val="18"/>
      <w:szCs w:val="18"/>
    </w:rPr>
  </w:style>
  <w:style w:type="character" w:styleId="1260">
    <w:name w:val="正文首行缩进 Char1"/>
    <w:next w:val="1260"/>
    <w:link w:val="1109"/>
    <w:qFormat/>
    <w:rPr>
      <w:rFonts w:eastAsia="幼圆"/>
      <w:b/>
      <w:bCs/>
      <w:sz w:val="21"/>
      <w:szCs w:val="24"/>
    </w:rPr>
  </w:style>
  <w:style w:type="character" w:styleId="1261">
    <w:name w:val="正文文本缩进 3 Char1"/>
    <w:next w:val="1261"/>
    <w:link w:val="1109"/>
    <w:qFormat/>
    <w:rPr>
      <w:sz w:val="16"/>
      <w:szCs w:val="16"/>
    </w:rPr>
  </w:style>
  <w:style w:type="character" w:styleId="1262">
    <w:name w:val="日期 Char3"/>
    <w:next w:val="1262"/>
    <w:link w:val="1109"/>
    <w:qFormat/>
    <w:rPr>
      <w:rFonts w:ascii="宋体" w:hAnsi="宋体" w:cs="宋体"/>
      <w:sz w:val="22"/>
      <w:szCs w:val="22"/>
      <w:lang w:val="zh-CN" w:bidi="zh-CN"/>
    </w:rPr>
  </w:style>
  <w:style w:type="character" w:styleId="1263">
    <w:name w:val="不明显参考"/>
    <w:next w:val="1263"/>
    <w:link w:val="1109"/>
    <w:qFormat/>
    <w:rPr>
      <w:smallCaps/>
      <w:color w:val="c0504d"/>
      <w:u w:val="single"/>
    </w:rPr>
  </w:style>
  <w:style w:type="character" w:styleId="1264">
    <w:name w:val="chword"/>
    <w:next w:val="1264"/>
    <w:link w:val="1109"/>
    <w:qFormat/>
  </w:style>
  <w:style w:type="character" w:styleId="1265">
    <w:name w:val="文档结构图 Char1"/>
    <w:next w:val="1265"/>
    <w:link w:val="1109"/>
    <w:qFormat/>
    <w:rPr>
      <w:rFonts w:ascii="宋体" w:hAnsi="Calibri" w:eastAsia="宋体" w:cs="Times New Roman"/>
      <w:sz w:val="18"/>
      <w:szCs w:val="18"/>
    </w:rPr>
  </w:style>
  <w:style w:type="character" w:styleId="1266">
    <w:name w:val="普通文字 Char Char"/>
    <w:next w:val="1266"/>
    <w:link w:val="1109"/>
    <w:rPr>
      <w:rFonts w:ascii="宋体" w:hAnsi="Courier New" w:eastAsia="宋体" w:cs="Courier New"/>
      <w:sz w:val="21"/>
      <w:szCs w:val="21"/>
      <w:lang w:val="en-US" w:eastAsia="zh-CN" w:bidi="ar-SA"/>
    </w:rPr>
  </w:style>
  <w:style w:type="character" w:styleId="1267">
    <w:name w:val="纯文本 Char2"/>
    <w:next w:val="1267"/>
    <w:link w:val="1109"/>
    <w:rPr>
      <w:rFonts w:ascii="宋体" w:hAnsi="Courier New" w:cs="Courier New"/>
      <w:sz w:val="21"/>
      <w:szCs w:val="21"/>
    </w:rPr>
  </w:style>
  <w:style w:type="character" w:styleId="1268">
    <w:name w:val="明显引用 Char"/>
    <w:next w:val="1268"/>
    <w:link w:val="1269"/>
    <w:qFormat/>
    <w:rPr>
      <w:rFonts w:ascii="Calibri" w:hAnsi="Calibri" w:eastAsia="宋体" w:cs="Times New Roman"/>
      <w:b/>
      <w:bCs/>
      <w:i/>
      <w:iCs/>
      <w:color w:val="4f81bd"/>
      <w:szCs w:val="24"/>
    </w:rPr>
  </w:style>
  <w:style w:type="paragraph" w:styleId="1269">
    <w:name w:val="明显引用1"/>
    <w:basedOn w:val="1109"/>
    <w:next w:val="1109"/>
    <w:link w:val="1268"/>
    <w:qFormat/>
    <w:pPr>
      <w:ind w:left="936" w:right="936"/>
      <w:spacing w:before="200" w:after="280"/>
      <w:pBdr>
        <w:bottom w:val="single" w:color="4F81BD" w:sz="4" w:space="4"/>
      </w:pBdr>
    </w:pPr>
    <w:rPr>
      <w:rFonts w:ascii="Calibri" w:hAnsi="Calibri"/>
      <w:b/>
      <w:bCs/>
      <w:i/>
      <w:iCs/>
      <w:color w:val="4f81bd"/>
      <w:sz w:val="20"/>
    </w:rPr>
  </w:style>
  <w:style w:type="character" w:styleId="1270">
    <w:name w:val="para_small"/>
    <w:next w:val="1270"/>
    <w:link w:val="1109"/>
    <w:uiPriority w:val="99"/>
    <w:qFormat/>
    <w:rPr>
      <w:rFonts w:cs="Times New Roman"/>
    </w:rPr>
  </w:style>
  <w:style w:type="character" w:styleId="1271">
    <w:name w:val="无间隔 字符"/>
    <w:next w:val="1271"/>
    <w:link w:val="1272"/>
    <w:qFormat/>
    <w:rPr>
      <w:sz w:val="21"/>
      <w:lang w:bidi="ar-SA"/>
    </w:rPr>
  </w:style>
  <w:style w:type="paragraph" w:styleId="1272">
    <w:name w:val="无间隔"/>
    <w:next w:val="1272"/>
    <w:link w:val="1271"/>
    <w:qFormat/>
    <w:pPr>
      <w:jc w:val="both"/>
      <w:widowControl w:val="off"/>
    </w:pPr>
    <w:rPr>
      <w:sz w:val="21"/>
      <w:lang w:val="en-US" w:eastAsia="zh-CN" w:bidi="ar-SA"/>
    </w:rPr>
  </w:style>
  <w:style w:type="character" w:styleId="1273">
    <w:name w:val="标题 3 Char_0"/>
    <w:next w:val="1273"/>
    <w:link w:val="1274"/>
    <w:qFormat/>
    <w:rPr>
      <w:b/>
      <w:bCs/>
      <w:sz w:val="32"/>
      <w:szCs w:val="32"/>
    </w:rPr>
  </w:style>
  <w:style w:type="paragraph" w:styleId="1274">
    <w:name w:val="标题 3_0"/>
    <w:basedOn w:val="1249"/>
    <w:next w:val="1249"/>
    <w:link w:val="1273"/>
    <w:qFormat/>
    <w:pPr>
      <w:keepLines/>
      <w:keepNext/>
      <w:spacing w:before="260" w:after="260" w:line="416" w:lineRule="auto"/>
      <w:outlineLvl w:val="2"/>
    </w:pPr>
    <w:rPr>
      <w:b/>
      <w:bCs/>
      <w:sz w:val="32"/>
      <w:szCs w:val="32"/>
    </w:rPr>
  </w:style>
  <w:style w:type="character" w:styleId="1275">
    <w:name w:val="文档结构图 字符1"/>
    <w:next w:val="1275"/>
    <w:link w:val="1109"/>
    <w:qFormat/>
    <w:rPr>
      <w:sz w:val="2"/>
      <w:shd w:val="clear" w:color="auto" w:fill="000080"/>
    </w:rPr>
  </w:style>
  <w:style w:type="character" w:styleId="1276">
    <w:name w:val="L2节标题 Char"/>
    <w:next w:val="1276"/>
    <w:link w:val="1277"/>
    <w:qFormat/>
    <w:rPr>
      <w:rFonts w:ascii="黑体" w:hAnsi="宋体" w:eastAsia="黑体"/>
      <w:b/>
      <w:sz w:val="24"/>
      <w:szCs w:val="24"/>
    </w:rPr>
  </w:style>
  <w:style w:type="paragraph" w:styleId="1277">
    <w:name w:val="L2节标题"/>
    <w:basedOn w:val="1109"/>
    <w:next w:val="1277"/>
    <w:link w:val="1276"/>
    <w:qFormat/>
    <w:pPr>
      <w:spacing w:line="360" w:lineRule="auto"/>
    </w:pPr>
    <w:rPr>
      <w:rFonts w:ascii="黑体" w:hAnsi="宋体" w:eastAsia="黑体"/>
      <w:b/>
      <w:sz w:val="24"/>
    </w:rPr>
  </w:style>
  <w:style w:type="character" w:styleId="1278">
    <w:name w:val="标题6 Char"/>
    <w:next w:val="1278"/>
    <w:link w:val="1279"/>
    <w:uiPriority w:val="99"/>
    <w:qFormat/>
    <w:rPr>
      <w:rFonts w:ascii="宋体" w:hAnsi="宋体" w:eastAsia="黑体"/>
      <w:sz w:val="32"/>
      <w:szCs w:val="32"/>
    </w:rPr>
  </w:style>
  <w:style w:type="paragraph" w:styleId="1279">
    <w:name w:val="标题6"/>
    <w:basedOn w:val="1109"/>
    <w:next w:val="1279"/>
    <w:link w:val="1278"/>
    <w:uiPriority w:val="99"/>
    <w:qFormat/>
    <w:pPr>
      <w:jc w:val="center"/>
      <w:keepLines/>
      <w:keepNext/>
      <w:spacing w:line="400" w:lineRule="exact"/>
      <w:outlineLvl w:val="2"/>
    </w:pPr>
    <w:rPr>
      <w:rFonts w:ascii="宋体" w:hAnsi="宋体" w:eastAsia="黑体"/>
      <w:sz w:val="32"/>
      <w:szCs w:val="32"/>
    </w:rPr>
  </w:style>
  <w:style w:type="character" w:styleId="1280">
    <w:name w:val="标题 8 字符1"/>
    <w:next w:val="1280"/>
    <w:link w:val="1109"/>
    <w:qFormat/>
    <w:rPr>
      <w:rFonts w:ascii="Cambria" w:hAnsi="Cambria"/>
      <w:sz w:val="24"/>
      <w:szCs w:val="24"/>
    </w:rPr>
  </w:style>
  <w:style w:type="character" w:styleId="1281">
    <w:name w:val="标题 1 Char"/>
    <w:next w:val="1281"/>
    <w:link w:val="1109"/>
    <w:uiPriority w:val="99"/>
    <w:qFormat/>
    <w:rPr>
      <w:rFonts w:ascii="Calibri" w:hAnsi="Calibri" w:eastAsia="宋体" w:cs="Times New Roman"/>
      <w:b/>
      <w:bCs/>
      <w:sz w:val="44"/>
      <w:szCs w:val="44"/>
    </w:rPr>
  </w:style>
  <w:style w:type="character" w:styleId="1282">
    <w:name w:val="不明显参考1"/>
    <w:next w:val="1282"/>
    <w:link w:val="1109"/>
    <w:qFormat/>
    <w:rPr>
      <w:smallCaps/>
      <w:color w:val="c0504d"/>
      <w:u w:val="single"/>
    </w:rPr>
  </w:style>
  <w:style w:type="character" w:styleId="1283">
    <w:name w:val="_Style 173"/>
    <w:next w:val="1283"/>
    <w:link w:val="1109"/>
    <w:qFormat/>
    <w:rPr>
      <w:b/>
      <w:bCs/>
      <w:i/>
      <w:iCs/>
      <w:color w:val="4f81bd"/>
    </w:rPr>
  </w:style>
  <w:style w:type="character" w:styleId="1284">
    <w:name w:val="正文文本 Char1"/>
    <w:next w:val="1284"/>
    <w:link w:val="1109"/>
    <w:qFormat/>
    <w:rPr>
      <w:rFonts w:ascii="Calibri" w:hAnsi="Calibri" w:eastAsia="宋体" w:cs="Times New Roman"/>
    </w:rPr>
  </w:style>
  <w:style w:type="character" w:styleId="1285">
    <w:name w:val="明显参考1"/>
    <w:next w:val="1285"/>
    <w:link w:val="1109"/>
    <w:qFormat/>
    <w:rPr>
      <w:b/>
      <w:bCs/>
      <w:smallCaps/>
      <w:color w:val="c0504d"/>
      <w:spacing w:val="5"/>
      <w:u w:val="single"/>
    </w:rPr>
  </w:style>
  <w:style w:type="character" w:styleId="1286">
    <w:name w:val="项目编号A Char Char"/>
    <w:next w:val="1286"/>
    <w:link w:val="1287"/>
    <w:qFormat/>
    <w:rPr>
      <w:rFonts w:ascii="Arial" w:hAnsi="Arial"/>
      <w:sz w:val="24"/>
      <w:szCs w:val="24"/>
    </w:rPr>
  </w:style>
  <w:style w:type="paragraph" w:styleId="1287">
    <w:name w:val="项目编号A"/>
    <w:basedOn w:val="1109"/>
    <w:next w:val="1287"/>
    <w:link w:val="1286"/>
    <w:qFormat/>
    <w:pPr>
      <w:ind w:left="720" w:hanging="720"/>
      <w:spacing w:line="360" w:lineRule="auto"/>
      <w:tabs>
        <w:tab w:val="left" w:pos="634" w:leader="none"/>
        <w:tab w:val="left" w:pos="720" w:leader="none"/>
      </w:tabs>
    </w:pPr>
    <w:rPr>
      <w:rFonts w:ascii="Arial" w:hAnsi="Arial"/>
      <w:sz w:val="24"/>
    </w:rPr>
  </w:style>
  <w:style w:type="character" w:styleId="1288">
    <w:name w:val="方案文档 Char Char"/>
    <w:next w:val="1288"/>
    <w:link w:val="1289"/>
    <w:qFormat/>
    <w:rPr>
      <w:rFonts w:ascii="Arial" w:hAnsi="Arial"/>
      <w:color w:val="ff00ff"/>
      <w:sz w:val="24"/>
      <w:lang w:val="zh-CN"/>
    </w:rPr>
  </w:style>
  <w:style w:type="paragraph" w:styleId="1289">
    <w:name w:val="方案文档"/>
    <w:basedOn w:val="1109"/>
    <w:next w:val="1289"/>
    <w:link w:val="1288"/>
    <w:qFormat/>
    <w:pPr>
      <w:ind w:right="32"/>
      <w:spacing w:before="120" w:after="120" w:line="360" w:lineRule="auto"/>
    </w:pPr>
    <w:rPr>
      <w:rFonts w:ascii="Arial" w:hAnsi="Arial"/>
      <w:color w:val="ff00ff"/>
      <w:sz w:val="24"/>
      <w:szCs w:val="20"/>
      <w:lang w:val="zh-CN"/>
    </w:rPr>
  </w:style>
  <w:style w:type="character" w:styleId="1290">
    <w:name w:val="标题 5 字符1"/>
    <w:next w:val="1290"/>
    <w:link w:val="1109"/>
    <w:qFormat/>
    <w:rPr>
      <w:b/>
      <w:bCs/>
      <w:sz w:val="28"/>
      <w:szCs w:val="28"/>
    </w:rPr>
  </w:style>
  <w:style w:type="character" w:styleId="1291">
    <w:name w:val="批注主题 Char2"/>
    <w:next w:val="1291"/>
    <w:link w:val="1109"/>
    <w:qFormat/>
    <w:rPr>
      <w:b/>
      <w:bCs/>
      <w:sz w:val="21"/>
    </w:rPr>
  </w:style>
  <w:style w:type="character" w:styleId="1292">
    <w:name w:val="ask-title2"/>
    <w:next w:val="1292"/>
    <w:link w:val="1109"/>
    <w:qFormat/>
  </w:style>
  <w:style w:type="character" w:styleId="1293">
    <w:name w:val="HTML 预设格式 字符1"/>
    <w:next w:val="1293"/>
    <w:link w:val="1109"/>
    <w:uiPriority w:val="99"/>
    <w:qFormat/>
    <w:rPr>
      <w:rFonts w:ascii="Courier New" w:hAnsi="Courier New" w:cs="Courier New"/>
    </w:rPr>
  </w:style>
  <w:style w:type="character" w:styleId="1294">
    <w:name w:val="正文文本缩进 2 字符1"/>
    <w:next w:val="1294"/>
    <w:link w:val="1109"/>
    <w:uiPriority w:val="99"/>
    <w:qFormat/>
  </w:style>
  <w:style w:type="character" w:styleId="1295">
    <w:name w:val="二级目录 Char"/>
    <w:next w:val="1295"/>
    <w:link w:val="1296"/>
    <w:uiPriority w:val="99"/>
    <w:qFormat/>
    <w:rPr>
      <w:b/>
      <w:sz w:val="30"/>
      <w:szCs w:val="28"/>
      <w:lang w:val="en-US" w:eastAsia="zh-CN" w:bidi="ar-SA"/>
    </w:rPr>
  </w:style>
  <w:style w:type="paragraph" w:styleId="1296">
    <w:name w:val="二级目录"/>
    <w:next w:val="1109"/>
    <w:link w:val="1295"/>
    <w:uiPriority w:val="99"/>
    <w:qFormat/>
    <w:pPr>
      <w:tabs>
        <w:tab w:val="left" w:pos="720" w:leader="none"/>
      </w:tabs>
      <w:outlineLvl w:val="1"/>
    </w:pPr>
    <w:rPr>
      <w:b/>
      <w:sz w:val="30"/>
      <w:szCs w:val="28"/>
      <w:lang w:val="en-US" w:eastAsia="zh-CN" w:bidi="ar-SA"/>
    </w:rPr>
  </w:style>
  <w:style w:type="character" w:styleId="1297">
    <w:name w:val="不明显强调"/>
    <w:next w:val="1297"/>
    <w:link w:val="1109"/>
    <w:qFormat/>
    <w:rPr>
      <w:i/>
      <w:iCs/>
      <w:color w:val="808080"/>
    </w:rPr>
  </w:style>
  <w:style w:type="character" w:styleId="1298">
    <w:name w:val="批注文字 Char3"/>
    <w:next w:val="1298"/>
    <w:link w:val="1109"/>
    <w:qFormat/>
    <w:rPr>
      <w:rFonts w:ascii="Calibri" w:hAnsi="Calibri" w:eastAsia="宋体" w:cs="Times New Roman"/>
      <w:sz w:val="20"/>
      <w:szCs w:val="20"/>
    </w:rPr>
  </w:style>
  <w:style w:type="character" w:styleId="1299">
    <w:name w:val="明显强调1"/>
    <w:next w:val="1299"/>
    <w:link w:val="1109"/>
    <w:qFormat/>
    <w:rPr>
      <w:b/>
      <w:bCs/>
      <w:i/>
      <w:iCs/>
      <w:color w:val="4f81bd"/>
    </w:rPr>
  </w:style>
  <w:style w:type="character" w:styleId="1300">
    <w:name w:val="font91"/>
    <w:basedOn w:val="1119"/>
    <w:next w:val="1300"/>
    <w:link w:val="1109"/>
    <w:qFormat/>
    <w:rPr>
      <w:rFonts w:hint="eastAsia" w:ascii="宋体" w:hAnsi="宋体" w:eastAsia="宋体" w:cs="宋体"/>
      <w:color w:val="000000"/>
      <w:sz w:val="22"/>
      <w:szCs w:val="22"/>
      <w:u w:val="none"/>
    </w:rPr>
  </w:style>
  <w:style w:type="character" w:styleId="1301">
    <w:name w:val="正文2 Char Char"/>
    <w:next w:val="1301"/>
    <w:link w:val="1302"/>
    <w:uiPriority w:val="99"/>
    <w:qFormat/>
    <w:rPr>
      <w:rFonts w:eastAsia="微软雅黑"/>
      <w:sz w:val="24"/>
      <w:szCs w:val="24"/>
      <w:lang w:bidi="ar-SA"/>
    </w:rPr>
  </w:style>
  <w:style w:type="paragraph" w:styleId="1302">
    <w:name w:val="正文2"/>
    <w:next w:val="1302"/>
    <w:link w:val="1301"/>
    <w:uiPriority w:val="99"/>
    <w:qFormat/>
    <w:rPr>
      <w:rFonts w:eastAsia="微软雅黑"/>
      <w:sz w:val="24"/>
      <w:szCs w:val="24"/>
      <w:lang w:val="en-US" w:eastAsia="zh-CN" w:bidi="ar-SA"/>
    </w:rPr>
  </w:style>
  <w:style w:type="character" w:styleId="1303">
    <w:name w:val="rvts11"/>
    <w:next w:val="1303"/>
    <w:link w:val="1109"/>
    <w:qFormat/>
    <w:rPr>
      <w:rFonts w:ascii="KNLe" w:hAnsi="KNLe"/>
      <w:sz w:val="24"/>
      <w:szCs w:val="24"/>
      <w:u w:val="single"/>
    </w:rPr>
  </w:style>
  <w:style w:type="character" w:styleId="1304">
    <w:name w:val="标题 2 Char1"/>
    <w:next w:val="1304"/>
    <w:link w:val="1109"/>
    <w:qFormat/>
    <w:rPr>
      <w:rFonts w:ascii="Arial" w:hAnsi="Arial" w:eastAsia="黑体"/>
      <w:b/>
      <w:sz w:val="32"/>
      <w:lang w:val="en-US" w:eastAsia="zh-CN"/>
    </w:rPr>
  </w:style>
  <w:style w:type="character" w:styleId="1305">
    <w:name w:val="正文首行缩进 字符1"/>
    <w:next w:val="1305"/>
    <w:link w:val="1109"/>
    <w:uiPriority w:val="99"/>
    <w:qFormat/>
  </w:style>
  <w:style w:type="character" w:styleId="1306">
    <w:name w:val="引用 Char"/>
    <w:next w:val="1306"/>
    <w:link w:val="1307"/>
    <w:qFormat/>
    <w:rPr>
      <w:rFonts w:ascii="Calibri" w:hAnsi="Calibri" w:eastAsia="宋体" w:cs="Times New Roman"/>
      <w:i/>
      <w:iCs/>
      <w:color w:val="000000"/>
      <w:szCs w:val="24"/>
    </w:rPr>
  </w:style>
  <w:style w:type="paragraph" w:styleId="1307">
    <w:name w:val="引用1"/>
    <w:basedOn w:val="1109"/>
    <w:next w:val="1109"/>
    <w:link w:val="1306"/>
    <w:qFormat/>
    <w:rPr>
      <w:rFonts w:ascii="Calibri" w:hAnsi="Calibri"/>
      <w:i/>
      <w:iCs/>
      <w:color w:val="000000"/>
      <w:sz w:val="20"/>
    </w:rPr>
  </w:style>
  <w:style w:type="character" w:styleId="1308">
    <w:name w:val="引用 Char2"/>
    <w:next w:val="1308"/>
    <w:link w:val="1109"/>
    <w:uiPriority w:val="29"/>
    <w:qFormat/>
    <w:rPr>
      <w:i/>
      <w:iCs/>
      <w:color w:val="000000"/>
      <w:sz w:val="21"/>
      <w:szCs w:val="24"/>
    </w:rPr>
  </w:style>
  <w:style w:type="character" w:styleId="1309">
    <w:name w:val="标题 1 Char_0"/>
    <w:next w:val="1309"/>
    <w:link w:val="1310"/>
    <w:qFormat/>
    <w:rPr>
      <w:b/>
      <w:bCs/>
      <w:sz w:val="44"/>
      <w:szCs w:val="44"/>
    </w:rPr>
  </w:style>
  <w:style w:type="paragraph" w:styleId="1310">
    <w:name w:val="标题 1_0"/>
    <w:basedOn w:val="1249"/>
    <w:next w:val="1249"/>
    <w:link w:val="1309"/>
    <w:qFormat/>
    <w:pPr>
      <w:keepLines/>
      <w:keepNext/>
      <w:spacing w:before="340" w:after="330" w:line="578" w:lineRule="auto"/>
      <w:outlineLvl w:val="0"/>
    </w:pPr>
    <w:rPr>
      <w:b/>
      <w:bCs/>
      <w:sz w:val="44"/>
      <w:szCs w:val="44"/>
    </w:rPr>
  </w:style>
  <w:style w:type="character" w:styleId="1311">
    <w:name w:val="超链接_0"/>
    <w:next w:val="1311"/>
    <w:link w:val="1109"/>
    <w:uiPriority w:val="99"/>
    <w:qFormat/>
    <w:rPr>
      <w:rFonts w:ascii="Calibri" w:hAnsi="Calibri"/>
      <w:color w:val="0000ff"/>
      <w:u w:val="single"/>
    </w:rPr>
  </w:style>
  <w:style w:type="character" w:styleId="1312">
    <w:name w:val="列出段落 Char,Bullet List Char,numbered Char,FooterText Char,List Paragraph1 Char,Paragraphe de liste1 Char"/>
    <w:next w:val="1312"/>
    <w:link w:val="1313"/>
    <w:qFormat/>
    <w:rPr>
      <w:szCs w:val="24"/>
    </w:rPr>
  </w:style>
  <w:style w:type="paragraph" w:styleId="1313">
    <w:name w:val="List Paragraph1"/>
    <w:basedOn w:val="1109"/>
    <w:next w:val="1313"/>
    <w:link w:val="1312"/>
    <w:qFormat/>
    <w:pPr>
      <w:ind w:firstLine="420"/>
    </w:pPr>
    <w:rPr>
      <w:sz w:val="20"/>
    </w:rPr>
  </w:style>
  <w:style w:type="character" w:styleId="1314">
    <w:name w:val="明显引用 Char2"/>
    <w:next w:val="1314"/>
    <w:link w:val="1109"/>
    <w:uiPriority w:val="30"/>
    <w:qFormat/>
    <w:rPr>
      <w:b/>
      <w:bCs/>
      <w:i/>
      <w:iCs/>
      <w:color w:val="4f81bd"/>
      <w:sz w:val="21"/>
      <w:szCs w:val="24"/>
    </w:rPr>
  </w:style>
  <w:style w:type="character" w:styleId="1315">
    <w:name w:val="文档结构图 Char3"/>
    <w:next w:val="1315"/>
    <w:link w:val="1109"/>
    <w:qFormat/>
    <w:rPr>
      <w:rFonts w:ascii="宋体" w:hAnsi="宋体" w:cs="宋体"/>
      <w:sz w:val="18"/>
      <w:szCs w:val="18"/>
      <w:lang w:val="zh-CN" w:bidi="zh-CN"/>
    </w:rPr>
  </w:style>
  <w:style w:type="character" w:styleId="1316">
    <w:name w:val="font81"/>
    <w:next w:val="1316"/>
    <w:link w:val="1109"/>
    <w:qFormat/>
    <w:rPr>
      <w:rFonts w:hint="eastAsia" w:ascii="宋体" w:hAnsi="宋体" w:eastAsia="宋体" w:cs="宋体"/>
      <w:color w:val="000000"/>
      <w:sz w:val="17"/>
      <w:szCs w:val="17"/>
      <w:u w:val="none"/>
    </w:rPr>
  </w:style>
  <w:style w:type="character" w:styleId="1317">
    <w:name w:val="正文缩进 字符1"/>
    <w:next w:val="1317"/>
    <w:link w:val="1109"/>
    <w:qFormat/>
    <w:rPr>
      <w:sz w:val="21"/>
    </w:rPr>
  </w:style>
  <w:style w:type="character" w:styleId="1318">
    <w:name w:val="页眉 字符1"/>
    <w:next w:val="1318"/>
    <w:link w:val="1109"/>
    <w:qFormat/>
    <w:rPr>
      <w:sz w:val="18"/>
      <w:szCs w:val="18"/>
    </w:rPr>
  </w:style>
  <w:style w:type="character" w:styleId="1319">
    <w:name w:val="明显强调"/>
    <w:next w:val="1319"/>
    <w:link w:val="1109"/>
    <w:qFormat/>
    <w:rPr>
      <w:b/>
      <w:bCs/>
      <w:i/>
      <w:iCs/>
      <w:color w:val="4f81bd"/>
    </w:rPr>
  </w:style>
  <w:style w:type="character" w:styleId="1320">
    <w:name w:val="明显引用 字符"/>
    <w:next w:val="1320"/>
    <w:link w:val="1321"/>
    <w:uiPriority w:val="99"/>
    <w:qFormat/>
    <w:rPr>
      <w:b/>
      <w:bCs/>
      <w:i/>
      <w:iCs/>
      <w:color w:val="4f81bd"/>
      <w:szCs w:val="24"/>
    </w:rPr>
  </w:style>
  <w:style w:type="paragraph" w:styleId="1321">
    <w:name w:val="明显引用"/>
    <w:basedOn w:val="1109"/>
    <w:next w:val="1109"/>
    <w:link w:val="1320"/>
    <w:uiPriority w:val="99"/>
    <w:qFormat/>
    <w:pPr>
      <w:ind w:left="936" w:right="936"/>
      <w:spacing w:before="200" w:after="280"/>
      <w:pBdr>
        <w:bottom w:val="single" w:color="4F81BD" w:sz="4" w:space="4"/>
      </w:pBdr>
    </w:pPr>
    <w:rPr>
      <w:b/>
      <w:bCs/>
      <w:i/>
      <w:iCs/>
      <w:color w:val="4f81bd"/>
      <w:sz w:val="20"/>
    </w:rPr>
  </w:style>
  <w:style w:type="character" w:styleId="1322">
    <w:name w:val="标题 9 字符1"/>
    <w:next w:val="1322"/>
    <w:link w:val="1109"/>
    <w:qFormat/>
    <w:rPr>
      <w:rFonts w:ascii="Cambria" w:hAnsi="Cambria"/>
      <w:sz w:val="21"/>
      <w:szCs w:val="21"/>
    </w:rPr>
  </w:style>
  <w:style w:type="character" w:styleId="1323">
    <w:name w:val="批注主题 Char1"/>
    <w:next w:val="1323"/>
    <w:link w:val="1109"/>
    <w:qFormat/>
    <w:rPr>
      <w:b/>
      <w:bCs/>
      <w:sz w:val="21"/>
      <w:szCs w:val="22"/>
    </w:rPr>
  </w:style>
  <w:style w:type="character" w:styleId="1324">
    <w:name w:val="引用 字符"/>
    <w:next w:val="1324"/>
    <w:link w:val="1325"/>
    <w:uiPriority w:val="99"/>
    <w:qFormat/>
    <w:rPr>
      <w:i/>
      <w:iCs/>
      <w:color w:val="000000"/>
      <w:szCs w:val="24"/>
    </w:rPr>
  </w:style>
  <w:style w:type="paragraph" w:styleId="1325">
    <w:name w:val="引用"/>
    <w:basedOn w:val="1109"/>
    <w:next w:val="1109"/>
    <w:link w:val="1324"/>
    <w:uiPriority w:val="99"/>
    <w:qFormat/>
    <w:rPr>
      <w:i/>
      <w:iCs/>
      <w:color w:val="000000"/>
      <w:sz w:val="20"/>
    </w:rPr>
  </w:style>
  <w:style w:type="character" w:styleId="1326">
    <w:name w:val="bookmark"/>
    <w:next w:val="1326"/>
    <w:link w:val="1109"/>
    <w:qFormat/>
  </w:style>
  <w:style w:type="character" w:styleId="1327">
    <w:name w:val="_Style 195"/>
    <w:next w:val="1327"/>
    <w:link w:val="1109"/>
    <w:qFormat/>
    <w:rPr>
      <w:smallCaps/>
      <w:color w:val="c0504d"/>
      <w:u w:val="single"/>
    </w:rPr>
  </w:style>
  <w:style w:type="character" w:styleId="1328">
    <w:name w:val="正文文本缩进 2 Char1"/>
    <w:next w:val="1328"/>
    <w:link w:val="1109"/>
    <w:qFormat/>
    <w:rPr>
      <w:sz w:val="21"/>
    </w:rPr>
  </w:style>
  <w:style w:type="character" w:styleId="1329">
    <w:name w:val="active16"/>
    <w:next w:val="1329"/>
    <w:link w:val="1109"/>
    <w:rPr>
      <w:color w:val="ffffff"/>
      <w:shd w:val="clear" w:color="auto" w:fill="0f5bb9"/>
    </w:rPr>
  </w:style>
  <w:style w:type="character" w:styleId="1330">
    <w:name w:val="标题 7 字符1"/>
    <w:next w:val="1330"/>
    <w:link w:val="1109"/>
    <w:qFormat/>
    <w:rPr>
      <w:b/>
      <w:bCs/>
      <w:sz w:val="24"/>
      <w:szCs w:val="24"/>
    </w:rPr>
  </w:style>
  <w:style w:type="character" w:styleId="1331">
    <w:name w:val="批注框文本 Char2"/>
    <w:next w:val="1331"/>
    <w:link w:val="1109"/>
    <w:uiPriority w:val="99"/>
    <w:semiHidden/>
    <w:qFormat/>
    <w:rPr>
      <w:rFonts w:ascii="Calibri" w:hAnsi="Calibri" w:eastAsia="宋体" w:cs="Times New Roman"/>
      <w:sz w:val="18"/>
      <w:szCs w:val="18"/>
    </w:rPr>
  </w:style>
  <w:style w:type="character" w:styleId="1332">
    <w:name w:val="正文文本 字符1"/>
    <w:next w:val="1332"/>
    <w:link w:val="1109"/>
    <w:uiPriority w:val="99"/>
    <w:qFormat/>
    <w:rPr>
      <w:sz w:val="21"/>
    </w:rPr>
  </w:style>
  <w:style w:type="character" w:styleId="1333">
    <w:name w:val="正文文本 2 字符1"/>
    <w:next w:val="1333"/>
    <w:link w:val="1109"/>
    <w:uiPriority w:val="99"/>
    <w:qFormat/>
  </w:style>
  <w:style w:type="character" w:styleId="1334">
    <w:name w:val="rvts14"/>
    <w:next w:val="1334"/>
    <w:link w:val="1109"/>
    <w:qFormat/>
    <w:rPr>
      <w:rFonts w:ascii="KNLe" w:hAnsi="KNLe"/>
      <w:color w:val="000000"/>
      <w:sz w:val="24"/>
      <w:szCs w:val="24"/>
    </w:rPr>
  </w:style>
  <w:style w:type="character" w:styleId="1335">
    <w:name w:val="标题5 Char Char"/>
    <w:next w:val="1335"/>
    <w:link w:val="1336"/>
    <w:qFormat/>
    <w:rPr>
      <w:rFonts w:ascii="Arial" w:hAnsi="Arial"/>
      <w:b/>
      <w:bCs/>
      <w:sz w:val="24"/>
      <w:szCs w:val="32"/>
    </w:rPr>
  </w:style>
  <w:style w:type="paragraph" w:styleId="1336">
    <w:name w:val="标题5"/>
    <w:basedOn w:val="1112"/>
    <w:next w:val="1336"/>
    <w:link w:val="1335"/>
    <w:qFormat/>
    <w:pPr>
      <w:numPr>
        <w:ilvl w:val="0"/>
        <w:numId w:val="0"/>
      </w:numPr>
      <w:spacing w:line="413" w:lineRule="auto"/>
    </w:pPr>
    <w:rPr>
      <w:rFonts w:ascii="Arial" w:hAnsi="Arial"/>
      <w:sz w:val="24"/>
    </w:rPr>
  </w:style>
  <w:style w:type="character" w:styleId="1337">
    <w:name w:val="批注文字 Char2"/>
    <w:next w:val="1337"/>
    <w:link w:val="1109"/>
    <w:qFormat/>
    <w:rPr>
      <w:sz w:val="21"/>
    </w:rPr>
  </w:style>
  <w:style w:type="character" w:styleId="1338">
    <w:name w:val="Char Char"/>
    <w:next w:val="1338"/>
    <w:link w:val="1109"/>
    <w:qFormat/>
    <w:rPr>
      <w:rFonts w:ascii="宋体" w:hAnsi="Courier New" w:eastAsia="宋体" w:cs="Times New Roman"/>
      <w:szCs w:val="21"/>
    </w:rPr>
  </w:style>
  <w:style w:type="character" w:styleId="1339">
    <w:name w:val="一级目录 Char"/>
    <w:next w:val="1339"/>
    <w:link w:val="1340"/>
    <w:uiPriority w:val="99"/>
    <w:qFormat/>
    <w:rPr>
      <w:rFonts w:ascii="黑体" w:eastAsia="黑体"/>
      <w:b/>
      <w:bCs/>
      <w:sz w:val="44"/>
      <w:szCs w:val="44"/>
      <w:lang w:bidi="ar-SA"/>
    </w:rPr>
  </w:style>
  <w:style w:type="paragraph" w:styleId="1340">
    <w:name w:val="一级目录"/>
    <w:next w:val="1109"/>
    <w:link w:val="1339"/>
    <w:uiPriority w:val="99"/>
    <w:qFormat/>
    <w:pPr>
      <w:jc w:val="center"/>
      <w:outlineLvl w:val="0"/>
    </w:pPr>
    <w:rPr>
      <w:rFonts w:ascii="黑体" w:eastAsia="黑体"/>
      <w:b/>
      <w:bCs/>
      <w:sz w:val="44"/>
      <w:szCs w:val="44"/>
      <w:lang w:val="en-US" w:eastAsia="zh-CN" w:bidi="ar-SA"/>
    </w:rPr>
  </w:style>
  <w:style w:type="character" w:styleId="1341">
    <w:name w:val="批注框文本 Char1"/>
    <w:next w:val="1341"/>
    <w:link w:val="1109"/>
    <w:qFormat/>
    <w:rPr>
      <w:sz w:val="18"/>
      <w:szCs w:val="18"/>
    </w:rPr>
  </w:style>
  <w:style w:type="character" w:styleId="1342">
    <w:name w:val="书籍标题"/>
    <w:next w:val="1342"/>
    <w:link w:val="1109"/>
    <w:qFormat/>
    <w:rPr>
      <w:b/>
      <w:bCs/>
      <w:smallCaps/>
      <w:spacing w:val="5"/>
    </w:rPr>
  </w:style>
  <w:style w:type="character" w:styleId="1343">
    <w:name w:val="日期 Char2"/>
    <w:next w:val="1343"/>
    <w:link w:val="1109"/>
    <w:uiPriority w:val="99"/>
    <w:semiHidden/>
    <w:qFormat/>
    <w:rPr>
      <w:rFonts w:ascii="Calibri" w:hAnsi="Calibri" w:eastAsia="宋体" w:cs="Times New Roman"/>
    </w:rPr>
  </w:style>
  <w:style w:type="character" w:styleId="1344">
    <w:name w:val="批注文字 Char Char"/>
    <w:next w:val="1344"/>
    <w:link w:val="1109"/>
    <w:rPr>
      <w:rFonts w:ascii="宋体" w:hAnsi="Times New Roman" w:eastAsia="宋体" w:cs="Times New Roman"/>
      <w:sz w:val="28"/>
      <w:szCs w:val="20"/>
    </w:rPr>
  </w:style>
  <w:style w:type="character" w:styleId="1345">
    <w:name w:val="纯文本 Char1"/>
    <w:next w:val="1345"/>
    <w:link w:val="1109"/>
    <w:qFormat/>
    <w:rPr>
      <w:rFonts w:ascii="宋体" w:hAnsi="Courier New" w:eastAsia="宋体" w:cs="Times New Roman"/>
      <w:sz w:val="28"/>
      <w:szCs w:val="20"/>
    </w:rPr>
  </w:style>
  <w:style w:type="character" w:styleId="1346">
    <w:name w:val="标题 3 Char Char Char"/>
    <w:next w:val="1346"/>
    <w:link w:val="1109"/>
    <w:rPr>
      <w:rFonts w:eastAsia="宋体"/>
      <w:b/>
      <w:sz w:val="32"/>
      <w:lang w:val="en-US" w:eastAsia="zh-CN" w:bidi="ar-SA"/>
    </w:rPr>
  </w:style>
  <w:style w:type="character" w:styleId="1347">
    <w:name w:val="目录 Char Char"/>
    <w:next w:val="1347"/>
    <w:link w:val="1348"/>
    <w:qFormat/>
    <w:rPr>
      <w:rFonts w:ascii="Arial Unicode MS" w:hAnsi="Arial Unicode MS" w:eastAsia="黑体"/>
      <w:bCs/>
      <w:sz w:val="48"/>
      <w:lang w:bidi="ar-SA"/>
    </w:rPr>
  </w:style>
  <w:style w:type="paragraph" w:styleId="1348">
    <w:name w:val="目录"/>
    <w:next w:val="1109"/>
    <w:link w:val="1347"/>
    <w:qFormat/>
    <w:rPr>
      <w:rFonts w:ascii="Arial Unicode MS" w:hAnsi="Arial Unicode MS" w:eastAsia="黑体"/>
      <w:bCs/>
      <w:sz w:val="48"/>
      <w:lang w:val="en-US" w:eastAsia="zh-CN" w:bidi="ar-SA"/>
    </w:rPr>
  </w:style>
  <w:style w:type="character" w:styleId="1349">
    <w:name w:val="mail_info_expanded_sender1"/>
    <w:next w:val="1349"/>
    <w:link w:val="1109"/>
    <w:rPr>
      <w:b w:val="0"/>
      <w:color w:val="41464e"/>
    </w:rPr>
  </w:style>
  <w:style w:type="character" w:styleId="1350">
    <w:name w:val="书籍标题1"/>
    <w:next w:val="1350"/>
    <w:link w:val="1109"/>
    <w:qFormat/>
    <w:rPr>
      <w:b/>
      <w:bCs/>
      <w:smallCaps/>
      <w:spacing w:val="5"/>
    </w:rPr>
  </w:style>
  <w:style w:type="character" w:styleId="1351">
    <w:name w:val="副标题 Char1"/>
    <w:next w:val="1351"/>
    <w:link w:val="1109"/>
    <w:uiPriority w:val="11"/>
    <w:qFormat/>
    <w:rPr>
      <w:rFonts w:ascii="Cambria" w:hAnsi="Cambria" w:cs="Times New Roman"/>
      <w:b/>
      <w:bCs/>
      <w:sz w:val="32"/>
      <w:szCs w:val="32"/>
    </w:rPr>
  </w:style>
  <w:style w:type="character" w:styleId="1352">
    <w:name w:val="_Style 215"/>
    <w:next w:val="1352"/>
    <w:link w:val="1109"/>
    <w:qFormat/>
    <w:rPr>
      <w:b/>
      <w:bCs/>
      <w:smallCaps/>
      <w:color w:val="c0504d"/>
      <w:spacing w:val="5"/>
      <w:u w:val="single"/>
    </w:rPr>
  </w:style>
  <w:style w:type="character" w:styleId="1353">
    <w:name w:val="正文2 Char"/>
    <w:next w:val="1353"/>
    <w:link w:val="1109"/>
    <w:qFormat/>
    <w:rPr>
      <w:sz w:val="24"/>
    </w:rPr>
  </w:style>
  <w:style w:type="character" w:styleId="1354">
    <w:name w:val="标题 Char1"/>
    <w:next w:val="1354"/>
    <w:link w:val="1109"/>
    <w:uiPriority w:val="10"/>
    <w:qFormat/>
    <w:rPr>
      <w:rFonts w:ascii="Cambria" w:hAnsi="Cambria" w:eastAsia="宋体" w:cs="Times New Roman"/>
      <w:b/>
      <w:bCs/>
      <w:sz w:val="32"/>
      <w:szCs w:val="32"/>
    </w:rPr>
  </w:style>
  <w:style w:type="character" w:styleId="1355">
    <w:name w:val="font31"/>
    <w:next w:val="1355"/>
    <w:link w:val="1109"/>
    <w:qFormat/>
    <w:rPr>
      <w:rFonts w:hint="eastAsia" w:ascii="宋体" w:hAnsi="宋体" w:eastAsia="宋体" w:cs="宋体"/>
      <w:color w:val="000000"/>
      <w:sz w:val="20"/>
      <w:szCs w:val="20"/>
      <w:u w:val="none"/>
    </w:rPr>
  </w:style>
  <w:style w:type="character" w:styleId="1356">
    <w:name w:val="正文文本缩进 字符1"/>
    <w:next w:val="1356"/>
    <w:link w:val="1109"/>
    <w:qFormat/>
  </w:style>
  <w:style w:type="character" w:styleId="1357">
    <w:name w:val="批注文字 Char1"/>
    <w:next w:val="1357"/>
    <w:link w:val="1109"/>
    <w:qFormat/>
    <w:rPr>
      <w:rFonts w:ascii="Calibri" w:hAnsi="Calibri" w:eastAsia="宋体" w:cs="Times New Roman"/>
    </w:rPr>
  </w:style>
  <w:style w:type="character" w:styleId="1358">
    <w:name w:val="point_normal1"/>
    <w:next w:val="1358"/>
    <w:link w:val="1109"/>
    <w:uiPriority w:val="99"/>
    <w:qFormat/>
    <w:rPr>
      <w:rFonts w:ascii="Arial" w:hAnsi="Arial" w:cs="Arial"/>
      <w:sz w:val="18"/>
      <w:szCs w:val="18"/>
    </w:rPr>
  </w:style>
  <w:style w:type="character" w:styleId="1359">
    <w:name w:val="标题 4 Char_0"/>
    <w:next w:val="1359"/>
    <w:link w:val="1360"/>
    <w:qFormat/>
    <w:rPr>
      <w:rFonts w:ascii="Arial" w:hAnsi="Arial" w:eastAsia="黑体"/>
      <w:b/>
      <w:bCs/>
      <w:sz w:val="28"/>
      <w:szCs w:val="28"/>
    </w:rPr>
  </w:style>
  <w:style w:type="paragraph" w:styleId="1360">
    <w:name w:val="标题 4_0"/>
    <w:basedOn w:val="1249"/>
    <w:next w:val="1249"/>
    <w:link w:val="1359"/>
    <w:qFormat/>
    <w:pPr>
      <w:keepLines/>
      <w:keepNext/>
      <w:spacing w:before="280" w:after="290" w:line="376" w:lineRule="auto"/>
      <w:outlineLvl w:val="3"/>
    </w:pPr>
    <w:rPr>
      <w:rFonts w:ascii="Arial" w:hAnsi="Arial" w:eastAsia="黑体"/>
      <w:b/>
      <w:bCs/>
      <w:sz w:val="28"/>
      <w:szCs w:val="28"/>
    </w:rPr>
  </w:style>
  <w:style w:type="character" w:styleId="1361">
    <w:name w:val="标题 5 Char_0"/>
    <w:next w:val="1361"/>
    <w:link w:val="1362"/>
    <w:qFormat/>
    <w:rPr>
      <w:rFonts w:ascii="Calibri" w:hAnsi="Calibri"/>
      <w:b/>
      <w:bCs/>
      <w:sz w:val="28"/>
      <w:szCs w:val="28"/>
    </w:rPr>
  </w:style>
  <w:style w:type="paragraph" w:styleId="1362">
    <w:name w:val="标题 5_0"/>
    <w:basedOn w:val="1249"/>
    <w:next w:val="1249"/>
    <w:link w:val="1361"/>
    <w:qFormat/>
    <w:pPr>
      <w:keepLines/>
      <w:keepNext/>
      <w:spacing w:before="280" w:after="290" w:line="372" w:lineRule="auto"/>
      <w:outlineLvl w:val="4"/>
    </w:pPr>
    <w:rPr>
      <w:rFonts w:ascii="Calibri" w:hAnsi="Calibri"/>
      <w:b/>
      <w:bCs/>
      <w:sz w:val="28"/>
      <w:szCs w:val="28"/>
    </w:rPr>
  </w:style>
  <w:style w:type="character" w:styleId="1363">
    <w:name w:val="正文文本 3 Char2"/>
    <w:next w:val="1363"/>
    <w:link w:val="1109"/>
    <w:qFormat/>
    <w:rPr>
      <w:sz w:val="16"/>
      <w:szCs w:val="16"/>
    </w:rPr>
  </w:style>
  <w:style w:type="character" w:styleId="1364">
    <w:name w:val="纯文本 字符1"/>
    <w:next w:val="1364"/>
    <w:link w:val="1109"/>
    <w:qFormat/>
    <w:rPr>
      <w:rFonts w:ascii="宋体" w:hAnsi="Courier New"/>
      <w:sz w:val="21"/>
      <w:szCs w:val="21"/>
    </w:rPr>
  </w:style>
  <w:style w:type="character" w:styleId="1365">
    <w:name w:val="正文文本 2 Char1"/>
    <w:next w:val="1365"/>
    <w:link w:val="1109"/>
    <w:qFormat/>
    <w:rPr>
      <w:sz w:val="21"/>
      <w:szCs w:val="24"/>
    </w:rPr>
  </w:style>
  <w:style w:type="character" w:styleId="1366">
    <w:name w:val="Char Char16"/>
    <w:next w:val="1366"/>
    <w:link w:val="1109"/>
    <w:qFormat/>
    <w:rPr>
      <w:rFonts w:eastAsia="宋体"/>
      <w:b/>
      <w:sz w:val="32"/>
      <w:lang w:val="en-US" w:eastAsia="zh-CN" w:bidi="ar-SA"/>
    </w:rPr>
  </w:style>
  <w:style w:type="character" w:styleId="1367">
    <w:name w:val="标题 1 字符1"/>
    <w:next w:val="1367"/>
    <w:link w:val="1109"/>
    <w:qFormat/>
    <w:rPr>
      <w:rFonts w:ascii="黑体" w:eastAsia="黑体"/>
      <w:b/>
      <w:sz w:val="28"/>
    </w:rPr>
  </w:style>
  <w:style w:type="character" w:styleId="1368">
    <w:name w:val="last-child"/>
    <w:basedOn w:val="1119"/>
    <w:next w:val="1368"/>
    <w:link w:val="1109"/>
  </w:style>
  <w:style w:type="character" w:styleId="1369">
    <w:name w:val="active"/>
    <w:basedOn w:val="1119"/>
    <w:next w:val="1369"/>
    <w:link w:val="1109"/>
    <w:rPr>
      <w:color w:val="ffffff"/>
      <w:shd w:val="clear" w:color="auto" w:fill="0f5bb9"/>
    </w:rPr>
  </w:style>
  <w:style w:type="paragraph" w:styleId="1370">
    <w:name w:val="xl40"/>
    <w:basedOn w:val="1109"/>
    <w:next w:val="1370"/>
    <w:link w:val="1109"/>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1371">
    <w:name w:val="b-b3"/>
    <w:basedOn w:val="1112"/>
    <w:next w:val="1109"/>
    <w:link w:val="1109"/>
    <w:qFormat/>
    <w:pPr>
      <w:numPr>
        <w:ilvl w:val="3"/>
        <w:numId w:val="2"/>
      </w:numPr>
      <w:ind w:left="540" w:firstLine="0"/>
      <w:keepLines w:val="0"/>
      <w:keepNext w:val="0"/>
      <w:spacing w:before="80" w:after="80" w:line="440" w:lineRule="atLeast"/>
      <w:tabs>
        <w:tab w:val="left" w:pos="2220" w:leader="none"/>
      </w:tabs>
    </w:pPr>
    <w:rPr>
      <w:rFonts w:hAnsi="宋体" w:eastAsia="黑体"/>
      <w:sz w:val="28"/>
      <w:szCs w:val="20"/>
      <w:lang w:val="en-US" w:eastAsia="zh-CN"/>
    </w:rPr>
  </w:style>
  <w:style w:type="paragraph" w:styleId="1372">
    <w:name w:val="默认段落字体 Para Char Char Char Char"/>
    <w:basedOn w:val="1109"/>
    <w:next w:val="1372"/>
    <w:link w:val="1109"/>
    <w:qFormat/>
  </w:style>
  <w:style w:type="paragraph" w:styleId="1373">
    <w:name w:val="标题2"/>
    <w:basedOn w:val="1111"/>
    <w:next w:val="1147"/>
    <w:link w:val="1109"/>
    <w:qFormat/>
    <w:pPr>
      <w:spacing w:before="156" w:after="156" w:line="360" w:lineRule="auto"/>
    </w:pPr>
    <w:rPr>
      <w:bCs w:val="0"/>
      <w:sz w:val="24"/>
    </w:rPr>
  </w:style>
  <w:style w:type="paragraph" w:styleId="1374">
    <w:name w:val="1"/>
    <w:basedOn w:val="1109"/>
    <w:next w:val="1109"/>
    <w:link w:val="1109"/>
    <w:qFormat/>
    <w:rPr>
      <w:szCs w:val="22"/>
    </w:rPr>
  </w:style>
  <w:style w:type="paragraph" w:styleId="1375">
    <w:name w:val="标题 21"/>
    <w:basedOn w:val="1109"/>
    <w:next w:val="1109"/>
    <w:link w:val="1109"/>
    <w:qFormat/>
    <w:pPr>
      <w:jc w:val="center"/>
      <w:keepLines/>
      <w:keepNext/>
      <w:spacing w:before="260" w:after="260" w:line="416" w:lineRule="auto"/>
      <w:outlineLvl w:val="1"/>
    </w:pPr>
    <w:rPr>
      <w:rFonts w:ascii="Arial" w:hAnsi="Arial" w:eastAsia="幼圆"/>
      <w:b/>
      <w:bCs/>
      <w:sz w:val="44"/>
      <w:szCs w:val="44"/>
    </w:rPr>
  </w:style>
  <w:style w:type="paragraph" w:styleId="1376">
    <w:name w:val="样式 标题 3 + (中文) 黑体 小四 非加粗 段前: 7.8 磅 段后: 0 磅 行距: 固定值 20 磅"/>
    <w:basedOn w:val="1112"/>
    <w:next w:val="1109"/>
    <w:link w:val="1109"/>
    <w:qFormat/>
    <w:pPr>
      <w:spacing w:before="0" w:after="0" w:line="400" w:lineRule="exact"/>
    </w:pPr>
    <w:rPr>
      <w:rFonts w:eastAsia="黑体" w:cs="宋体"/>
      <w:b w:val="0"/>
      <w:bCs w:val="0"/>
      <w:sz w:val="24"/>
      <w:szCs w:val="20"/>
    </w:rPr>
  </w:style>
  <w:style w:type="paragraph" w:styleId="1377">
    <w:name w:val="Char Char18"/>
    <w:basedOn w:val="1109"/>
    <w:next w:val="1377"/>
    <w:link w:val="1109"/>
    <w:uiPriority w:val="99"/>
    <w:qFormat/>
    <w:pPr>
      <w:ind w:left="-62" w:right="36"/>
      <w:jc w:val="left"/>
      <w:spacing w:after="160" w:line="240" w:lineRule="exact"/>
      <w:widowControl/>
    </w:pPr>
    <w:rPr>
      <w:rFonts w:ascii="Arial" w:hAnsi="Arial"/>
      <w:sz w:val="20"/>
      <w:szCs w:val="20"/>
      <w:lang w:eastAsia="en-US"/>
    </w:rPr>
  </w:style>
  <w:style w:type="paragraph" w:styleId="1378">
    <w:name w:val="xl109"/>
    <w:basedOn w:val="1109"/>
    <w:next w:val="1378"/>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379">
    <w:name w:val="Char Char Char Char Char Char"/>
    <w:basedOn w:val="1109"/>
    <w:next w:val="1379"/>
    <w:link w:val="1109"/>
    <w:qFormat/>
    <w:pPr>
      <w:jc w:val="left"/>
      <w:spacing w:after="160" w:line="240" w:lineRule="exact"/>
      <w:widowControl/>
    </w:pPr>
    <w:rPr>
      <w:rFonts w:ascii="Arial" w:hAnsi="Arial" w:eastAsia="Times New Roman" w:cs="Verdana"/>
      <w:b/>
      <w:szCs w:val="20"/>
      <w:lang w:eastAsia="en-US"/>
    </w:rPr>
  </w:style>
  <w:style w:type="paragraph" w:styleId="1380">
    <w:name w:val="b-b4"/>
    <w:basedOn w:val="1113"/>
    <w:next w:val="1109"/>
    <w:link w:val="1109"/>
    <w:qFormat/>
    <w:pPr>
      <w:numPr>
        <w:ilvl w:val="2"/>
        <w:numId w:val="3"/>
      </w:numPr>
      <w:ind w:left="162" w:firstLine="198"/>
      <w:jc w:val="left"/>
      <w:keepLines w:val="0"/>
      <w:keepNext w:val="0"/>
      <w:spacing w:before="60" w:after="60" w:line="400" w:lineRule="exact"/>
      <w:tabs>
        <w:tab w:val="left" w:pos="540" w:leader="none"/>
        <w:tab w:val="left" w:pos="1200" w:leader="none"/>
        <w:tab w:val="left" w:pos="1767" w:leader="none"/>
      </w:tabs>
    </w:pPr>
    <w:rPr>
      <w:rFonts w:ascii="黑体" w:hAnsi="宋体"/>
      <w:b w:val="0"/>
      <w:bCs w:val="0"/>
      <w:sz w:val="24"/>
      <w:szCs w:val="24"/>
      <w:lang w:val="en-US" w:eastAsia="zh-CN"/>
    </w:rPr>
  </w:style>
  <w:style w:type="paragraph" w:styleId="1381">
    <w:name w:val="目录 4_0"/>
    <w:basedOn w:val="1249"/>
    <w:next w:val="1249"/>
    <w:link w:val="1109"/>
    <w:uiPriority w:val="39"/>
    <w:qFormat/>
    <w:pPr>
      <w:ind w:left="1260"/>
    </w:pPr>
  </w:style>
  <w:style w:type="paragraph" w:styleId="1382">
    <w:name w:val="Char Char Char Char Char Char Char2"/>
    <w:basedOn w:val="1109"/>
    <w:next w:val="1382"/>
    <w:link w:val="1109"/>
    <w:qFormat/>
    <w:pPr>
      <w:spacing w:line="360" w:lineRule="auto"/>
    </w:pPr>
    <w:rPr>
      <w:rFonts w:ascii="Times New Roman" w:hAnsi="Times New Roman"/>
      <w:sz w:val="24"/>
      <w:szCs w:val="20"/>
    </w:rPr>
  </w:style>
  <w:style w:type="paragraph" w:styleId="1383">
    <w:name w:val="xl72"/>
    <w:basedOn w:val="1109"/>
    <w:next w:val="1383"/>
    <w:link w:val="1109"/>
    <w:qFormat/>
    <w:pPr>
      <w:jc w:val="left"/>
      <w:spacing w:before="100" w:beforeAutospacing="1" w:after="100" w:afterAutospacing="1"/>
      <w:widowControl/>
    </w:pPr>
    <w:rPr>
      <w:rFonts w:ascii="宋体" w:hAnsi="宋体" w:cs="宋体"/>
      <w:sz w:val="24"/>
    </w:rPr>
  </w:style>
  <w:style w:type="paragraph" w:styleId="1384">
    <w:name w:val="正文文本缩进 3_0"/>
    <w:basedOn w:val="1249"/>
    <w:next w:val="1384"/>
    <w:link w:val="1109"/>
    <w:unhideWhenUsed/>
    <w:qFormat/>
    <w:pPr>
      <w:ind w:left="567"/>
      <w:jc w:val="left"/>
      <w:spacing w:line="360" w:lineRule="auto"/>
      <w:widowControl/>
      <w:tabs>
        <w:tab w:val="left" w:pos="0" w:leader="none"/>
        <w:tab w:val="left" w:pos="1134" w:leader="none"/>
      </w:tabs>
    </w:pPr>
    <w:rPr>
      <w:rFonts w:ascii="仿宋_GB2312" w:eastAsia="仿宋_GB2312"/>
      <w:sz w:val="28"/>
      <w:szCs w:val="20"/>
    </w:rPr>
  </w:style>
  <w:style w:type="paragraph" w:styleId="1385">
    <w:name w:val="Table_Medium"/>
    <w:basedOn w:val="1109"/>
    <w:next w:val="1385"/>
    <w:link w:val="1109"/>
    <w:qFormat/>
    <w:pPr>
      <w:jc w:val="left"/>
      <w:spacing w:before="40" w:after="40"/>
      <w:widowControl/>
    </w:pPr>
    <w:rPr>
      <w:rFonts w:ascii="Arial" w:hAnsi="Arial"/>
      <w:sz w:val="18"/>
      <w:szCs w:val="20"/>
      <w:lang w:eastAsia="en-US"/>
    </w:rPr>
  </w:style>
  <w:style w:type="paragraph" w:styleId="1386">
    <w:name w:val="xl29"/>
    <w:basedOn w:val="1109"/>
    <w:next w:val="1386"/>
    <w:link w:val="1109"/>
    <w:qFormat/>
    <w:pPr>
      <w:jc w:val="center"/>
      <w:spacing w:before="100" w:beforeAutospacing="1" w:after="100" w:afterAutospacing="1"/>
      <w:widowControl/>
      <w:pBdr>
        <w:top w:val="single" w:color="000000" w:sz="4" w:space="0"/>
      </w:pBdr>
    </w:pPr>
    <w:rPr>
      <w:rFonts w:ascii="宋体" w:hAnsi="宋体"/>
      <w:sz w:val="24"/>
    </w:rPr>
  </w:style>
  <w:style w:type="paragraph" w:styleId="1387">
    <w:name w:val="S4-L15"/>
    <w:basedOn w:val="1109"/>
    <w:next w:val="1387"/>
    <w:link w:val="1109"/>
    <w:qFormat/>
    <w:pPr>
      <w:numPr>
        <w:ilvl w:val="0"/>
        <w:numId w:val="4"/>
      </w:numPr>
      <w:ind w:left="720" w:firstLine="392"/>
      <w:spacing w:after="120" w:line="360" w:lineRule="auto"/>
    </w:pPr>
    <w:rPr>
      <w:szCs w:val="21"/>
      <w:lang w:val="fr-FR"/>
    </w:rPr>
  </w:style>
  <w:style w:type="paragraph" w:styleId="1388">
    <w:name w:val="正文3"/>
    <w:next w:val="1388"/>
    <w:link w:val="1109"/>
    <w:qFormat/>
    <w:pPr>
      <w:jc w:val="both"/>
      <w:widowControl w:val="off"/>
    </w:pPr>
    <w:rPr>
      <w:lang w:val="en-US" w:eastAsia="zh-CN" w:bidi="ar-SA"/>
    </w:rPr>
  </w:style>
  <w:style w:type="paragraph" w:styleId="1389">
    <w:name w:val="Table_Sm_Heading"/>
    <w:basedOn w:val="1109"/>
    <w:next w:val="1389"/>
    <w:link w:val="1109"/>
    <w:qFormat/>
    <w:pPr>
      <w:jc w:val="left"/>
      <w:keepLines/>
      <w:keepNext/>
      <w:spacing w:before="60" w:after="40"/>
      <w:widowControl/>
    </w:pPr>
    <w:rPr>
      <w:rFonts w:ascii="Arial" w:hAnsi="Arial"/>
      <w:b/>
      <w:sz w:val="16"/>
      <w:szCs w:val="20"/>
      <w:lang w:eastAsia="en-US"/>
    </w:rPr>
  </w:style>
  <w:style w:type="paragraph" w:styleId="1390">
    <w:name w:val="无间隔1"/>
    <w:next w:val="1390"/>
    <w:link w:val="1109"/>
    <w:qFormat/>
    <w:pPr>
      <w:jc w:val="both"/>
      <w:widowControl w:val="off"/>
    </w:pPr>
    <w:rPr>
      <w:sz w:val="21"/>
      <w:szCs w:val="22"/>
      <w:lang w:val="en-US" w:eastAsia="zh-CN" w:bidi="ar-SA"/>
    </w:rPr>
  </w:style>
  <w:style w:type="paragraph" w:styleId="1391">
    <w:name w:val="首行缩进"/>
    <w:basedOn w:val="1109"/>
    <w:next w:val="1391"/>
    <w:link w:val="1109"/>
    <w:qFormat/>
    <w:pPr>
      <w:ind w:firstLine="480"/>
      <w:jc w:val="left"/>
    </w:pPr>
    <w:rPr>
      <w:rFonts w:ascii="宋体" w:hAnsi="宋体" w:eastAsia="Calibri" w:cs="宋体"/>
      <w:sz w:val="20"/>
      <w:szCs w:val="20"/>
      <w:lang w:val="zh-CN" w:bidi="zh-CN"/>
    </w:rPr>
  </w:style>
  <w:style w:type="paragraph" w:styleId="1392">
    <w:name w:val="列出段落11"/>
    <w:basedOn w:val="1109"/>
    <w:next w:val="1392"/>
    <w:link w:val="1109"/>
    <w:qFormat/>
    <w:pPr>
      <w:contextualSpacing/>
      <w:ind w:left="720"/>
      <w:jc w:val="left"/>
      <w:widowControl/>
    </w:pPr>
    <w:rPr>
      <w:rFonts w:ascii="Arial" w:hAnsi="Arial" w:eastAsia="黑体"/>
      <w:sz w:val="24"/>
      <w:lang w:eastAsia="en-US"/>
    </w:rPr>
  </w:style>
  <w:style w:type="paragraph" w:styleId="1393">
    <w:name w:val="6'"/>
    <w:basedOn w:val="1109"/>
    <w:next w:val="1393"/>
    <w:link w:val="1109"/>
    <w:qFormat/>
    <w:pPr>
      <w:jc w:val="center"/>
      <w:spacing w:line="320" w:lineRule="exact"/>
    </w:pPr>
    <w:rPr>
      <w:spacing w:val="20"/>
      <w:szCs w:val="22"/>
    </w:rPr>
  </w:style>
  <w:style w:type="paragraph" w:styleId="1394">
    <w:name w:val="纯文本1"/>
    <w:basedOn w:val="1109"/>
    <w:next w:val="1394"/>
    <w:link w:val="1109"/>
    <w:qFormat/>
    <w:rPr>
      <w:rFonts w:ascii="宋体" w:hAnsi="Courier New"/>
      <w:szCs w:val="21"/>
    </w:rPr>
  </w:style>
  <w:style w:type="paragraph" w:styleId="1395">
    <w:name w:val="正文_3"/>
    <w:next w:val="1395"/>
    <w:link w:val="1109"/>
    <w:qFormat/>
    <w:pPr>
      <w:jc w:val="both"/>
      <w:widowControl w:val="off"/>
    </w:pPr>
    <w:rPr>
      <w:sz w:val="21"/>
      <w:szCs w:val="22"/>
      <w:lang w:val="en-US" w:eastAsia="zh-CN" w:bidi="ar-SA"/>
    </w:rPr>
  </w:style>
  <w:style w:type="paragraph" w:styleId="1396">
    <w:name w:val="xl107"/>
    <w:basedOn w:val="1109"/>
    <w:next w:val="1396"/>
    <w:link w:val="1109"/>
    <w:qFormat/>
    <w:pPr>
      <w:jc w:val="left"/>
      <w:spacing w:before="100" w:beforeAutospacing="1" w:after="100" w:afterAutospacing="1"/>
      <w:widowControl/>
    </w:pPr>
    <w:rPr>
      <w:rFonts w:ascii="Arial" w:hAnsi="Arial" w:cs="Arial"/>
      <w:sz w:val="20"/>
      <w:szCs w:val="20"/>
    </w:rPr>
  </w:style>
  <w:style w:type="paragraph" w:styleId="1397">
    <w:name w:val="样式2"/>
    <w:basedOn w:val="1111"/>
    <w:next w:val="1397"/>
    <w:link w:val="1109"/>
    <w:qFormat/>
    <w:pPr>
      <w:numPr>
        <w:ilvl w:val="0"/>
        <w:numId w:val="0"/>
      </w:numPr>
      <w:jc w:val="center"/>
      <w:spacing w:before="0" w:after="0" w:line="240" w:lineRule="auto"/>
    </w:pPr>
    <w:rPr>
      <w:rFonts w:ascii="宋体" w:hAnsi="宋体"/>
      <w:b w:val="0"/>
      <w:bCs w:val="0"/>
      <w:color w:val="000000"/>
      <w:lang w:val="en-US" w:eastAsia="zh-CN"/>
    </w:rPr>
  </w:style>
  <w:style w:type="paragraph" w:styleId="1398">
    <w:name w:val="顺序编号"/>
    <w:basedOn w:val="1109"/>
    <w:next w:val="1398"/>
    <w:link w:val="1109"/>
    <w:qFormat/>
    <w:pPr>
      <w:spacing w:line="360" w:lineRule="auto"/>
    </w:pPr>
    <w:rPr>
      <w:sz w:val="24"/>
    </w:rPr>
  </w:style>
  <w:style w:type="paragraph" w:styleId="1399">
    <w:name w:val="样式6"/>
    <w:basedOn w:val="1400"/>
    <w:next w:val="1399"/>
    <w:link w:val="1109"/>
    <w:qFormat/>
    <w:pPr>
      <w:ind w:firstLine="480"/>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1400">
    <w:name w:val="样式5"/>
    <w:basedOn w:val="1156"/>
    <w:next w:val="1400"/>
    <w:link w:val="1109"/>
    <w:qFormat/>
    <w:pPr>
      <w:jc w:val="left"/>
      <w:spacing w:line="520" w:lineRule="exac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Times New Roman" w:hAnsi="Times New Roman" w:eastAsia="仿宋_GB2312"/>
      <w:color w:val="000000"/>
      <w:sz w:val="24"/>
    </w:rPr>
  </w:style>
  <w:style w:type="paragraph" w:styleId="1401">
    <w:name w:val="正文11"/>
    <w:next w:val="1401"/>
    <w:link w:val="1109"/>
    <w:qFormat/>
    <w:rPr>
      <w:rFonts w:cs="Calibri"/>
      <w:sz w:val="24"/>
      <w:szCs w:val="24"/>
      <w:lang w:val="en-US" w:eastAsia="zh-CN" w:bidi="ar-SA"/>
    </w:rPr>
  </w:style>
  <w:style w:type="paragraph" w:styleId="1402">
    <w:name w:val="样式"/>
    <w:basedOn w:val="1109"/>
    <w:next w:val="1147"/>
    <w:link w:val="1109"/>
    <w:uiPriority w:val="99"/>
    <w:qFormat/>
    <w:rPr>
      <w:rFonts w:ascii="楷体_GB2312" w:hAnsi="Arial" w:eastAsia="楷体_GB2312"/>
      <w:sz w:val="28"/>
      <w:szCs w:val="20"/>
    </w:rPr>
  </w:style>
  <w:style w:type="paragraph" w:styleId="1403">
    <w:name w:val="xl31"/>
    <w:basedOn w:val="1109"/>
    <w:next w:val="1403"/>
    <w:link w:val="1109"/>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404">
    <w:name w:val="目录 5_0"/>
    <w:basedOn w:val="1249"/>
    <w:next w:val="1249"/>
    <w:link w:val="1109"/>
    <w:uiPriority w:val="39"/>
    <w:qFormat/>
    <w:pPr>
      <w:ind w:left="1680"/>
    </w:pPr>
  </w:style>
  <w:style w:type="paragraph" w:styleId="1405">
    <w:name w:val="目录 3_0"/>
    <w:basedOn w:val="1249"/>
    <w:next w:val="1249"/>
    <w:link w:val="1109"/>
    <w:uiPriority w:val="39"/>
    <w:qFormat/>
    <w:pPr>
      <w:ind w:left="840"/>
    </w:pPr>
  </w:style>
  <w:style w:type="paragraph" w:styleId="1406">
    <w:name w:val="标准文本"/>
    <w:basedOn w:val="1109"/>
    <w:next w:val="1406"/>
    <w:link w:val="1109"/>
    <w:qFormat/>
    <w:pPr>
      <w:ind w:firstLine="480"/>
      <w:spacing w:line="360" w:lineRule="auto"/>
    </w:pPr>
    <w:rPr>
      <w:rFonts w:cs="宋体"/>
      <w:sz w:val="24"/>
      <w:szCs w:val="20"/>
    </w:rPr>
  </w:style>
  <w:style w:type="paragraph" w:styleId="1407">
    <w:name w:val="空半行"/>
    <w:basedOn w:val="1109"/>
    <w:next w:val="1407"/>
    <w:link w:val="1109"/>
    <w:qFormat/>
    <w:pPr>
      <w:spacing w:line="120" w:lineRule="exact"/>
    </w:pPr>
    <w:rPr>
      <w:rFonts w:eastAsia="仿宋_GB2312"/>
      <w:color w:val="ffffff"/>
      <w:sz w:val="30"/>
      <w:szCs w:val="22"/>
    </w:rPr>
  </w:style>
  <w:style w:type="paragraph" w:styleId="1408">
    <w:name w:val="xl27"/>
    <w:basedOn w:val="1109"/>
    <w:next w:val="1408"/>
    <w:link w:val="110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09">
    <w:name w:val="样式4"/>
    <w:basedOn w:val="1397"/>
    <w:next w:val="1409"/>
    <w:link w:val="1109"/>
    <w:qFormat/>
    <w:rPr>
      <w:b/>
    </w:rPr>
  </w:style>
  <w:style w:type="paragraph" w:styleId="1410">
    <w:name w:val="xl30"/>
    <w:basedOn w:val="1109"/>
    <w:next w:val="1410"/>
    <w:link w:val="1109"/>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11">
    <w:name w:val="xl26"/>
    <w:basedOn w:val="1109"/>
    <w:next w:val="1411"/>
    <w:link w:val="1109"/>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12">
    <w:name w:val="S4-L15-No"/>
    <w:basedOn w:val="1387"/>
    <w:next w:val="1412"/>
    <w:link w:val="1109"/>
    <w:qFormat/>
    <w:pPr>
      <w:numPr>
        <w:ilvl w:val="0"/>
        <w:numId w:val="5"/>
      </w:numPr>
      <w:ind w:left="360" w:hanging="360"/>
      <w:tabs>
        <w:tab w:val="left" w:pos="360" w:leader="none"/>
        <w:tab w:val="left" w:pos="1036" w:leader="none"/>
      </w:tabs>
    </w:pPr>
  </w:style>
  <w:style w:type="paragraph" w:styleId="1413">
    <w:name w:val="正文 + 行距: 固定值 20 磅"/>
    <w:basedOn w:val="1109"/>
    <w:next w:val="1413"/>
    <w:link w:val="1109"/>
    <w:qFormat/>
    <w:pPr>
      <w:ind w:firstLine="716"/>
      <w:spacing w:line="400" w:lineRule="exact"/>
    </w:pPr>
    <w:rPr>
      <w:szCs w:val="22"/>
    </w:rPr>
  </w:style>
  <w:style w:type="paragraph" w:styleId="1414">
    <w:name w:val="Table Text"/>
    <w:basedOn w:val="1109"/>
    <w:next w:val="1414"/>
    <w:link w:val="1109"/>
    <w:semiHidden/>
    <w:qFormat/>
    <w:rPr>
      <w:rFonts w:ascii="宋体" w:hAnsi="宋体" w:eastAsia="宋体" w:cs="宋体"/>
      <w:sz w:val="21"/>
      <w:szCs w:val="21"/>
      <w:lang w:val="en-US" w:eastAsia="en-US" w:bidi="ar-SA"/>
    </w:rPr>
  </w:style>
  <w:style w:type="paragraph" w:styleId="1415">
    <w:name w:val="Char1"/>
    <w:basedOn w:val="1109"/>
    <w:next w:val="1415"/>
    <w:link w:val="1109"/>
    <w:uiPriority w:val="99"/>
    <w:qFormat/>
    <w:pPr>
      <w:jc w:val="left"/>
      <w:spacing w:after="160" w:line="240" w:lineRule="exact"/>
      <w:widowControl/>
    </w:pPr>
    <w:rPr>
      <w:rFonts w:ascii="Verdana" w:hAnsi="Verdana" w:eastAsia="仿宋_GB2312"/>
      <w:sz w:val="24"/>
      <w:szCs w:val="20"/>
      <w:lang w:eastAsia="en-US"/>
    </w:rPr>
  </w:style>
  <w:style w:type="paragraph" w:styleId="1416">
    <w:name w:val="1方案格式1"/>
    <w:basedOn w:val="1110"/>
    <w:next w:val="1416"/>
    <w:link w:val="1109"/>
    <w:qFormat/>
    <w:pPr>
      <w:numPr>
        <w:ilvl w:val="0"/>
        <w:numId w:val="6"/>
      </w:numPr>
      <w:ind w:left="0" w:firstLine="0"/>
      <w:spacing w:line="360" w:lineRule="auto"/>
      <w:tabs>
        <w:tab w:val="left" w:pos="360" w:leader="none"/>
      </w:tabs>
    </w:pPr>
    <w:rPr>
      <w:rFonts w:eastAsia="微软雅黑"/>
      <w:bCs w:val="0"/>
      <w:sz w:val="48"/>
    </w:rPr>
  </w:style>
  <w:style w:type="paragraph" w:styleId="1417">
    <w:name w:val="xl114"/>
    <w:basedOn w:val="1109"/>
    <w:next w:val="1417"/>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18">
    <w:name w:val="列出段落4"/>
    <w:basedOn w:val="1109"/>
    <w:next w:val="1418"/>
    <w:link w:val="1109"/>
    <w:uiPriority w:val="34"/>
    <w:qFormat/>
    <w:pPr>
      <w:ind w:firstLine="420"/>
    </w:pPr>
    <w:rPr>
      <w:rFonts w:ascii="Times New Roman" w:hAnsi="Times New Roman"/>
      <w:szCs w:val="20"/>
    </w:rPr>
  </w:style>
  <w:style w:type="paragraph" w:styleId="1419">
    <w:name w:val="xl36"/>
    <w:basedOn w:val="1109"/>
    <w:next w:val="1419"/>
    <w:link w:val="1109"/>
    <w:qFormat/>
    <w:pPr>
      <w:jc w:val="center"/>
      <w:spacing w:before="100" w:beforeAutospacing="1" w:after="100" w:afterAutospacing="1"/>
      <w:widowControl/>
      <w:pBdr>
        <w:left w:val="single" w:color="000000" w:sz="4" w:space="0"/>
      </w:pBdr>
    </w:pPr>
    <w:rPr>
      <w:rFonts w:ascii="宋体" w:hAnsi="宋体"/>
      <w:sz w:val="24"/>
    </w:rPr>
  </w:style>
  <w:style w:type="paragraph" w:styleId="1420">
    <w:name w:val="修订"/>
    <w:next w:val="1420"/>
    <w:link w:val="1109"/>
    <w:rPr>
      <w:sz w:val="21"/>
      <w:lang w:val="en-US" w:eastAsia="zh-CN" w:bidi="ar-SA"/>
    </w:rPr>
  </w:style>
  <w:style w:type="paragraph" w:styleId="1421">
    <w:name w:val="4"/>
    <w:basedOn w:val="1109"/>
    <w:next w:val="1156"/>
    <w:link w:val="1109"/>
    <w:qFormat/>
    <w:pPr>
      <w:spacing w:line="300" w:lineRule="auto"/>
      <w:tabs>
        <w:tab w:val="left" w:pos="567" w:leader="none"/>
      </w:tabs>
    </w:pPr>
    <w:rPr>
      <w:rFonts w:ascii="Courier New" w:hAnsi="Courier New"/>
      <w:sz w:val="24"/>
      <w:szCs w:val="20"/>
    </w:rPr>
  </w:style>
  <w:style w:type="paragraph" w:styleId="1422">
    <w:name w:val="Table_Sm_Heading_Right"/>
    <w:basedOn w:val="1389"/>
    <w:next w:val="1422"/>
    <w:link w:val="1109"/>
    <w:qFormat/>
    <w:pPr>
      <w:jc w:val="right"/>
    </w:pPr>
  </w:style>
  <w:style w:type="paragraph" w:styleId="1423">
    <w:name w:val="b-b2"/>
    <w:basedOn w:val="1111"/>
    <w:next w:val="1109"/>
    <w:link w:val="1109"/>
    <w:qFormat/>
    <w:pPr>
      <w:numPr>
        <w:ilvl w:val="4"/>
        <w:numId w:val="3"/>
      </w:numPr>
      <w:ind w:left="900" w:hanging="720"/>
      <w:jc w:val="left"/>
      <w:keepLines w:val="0"/>
      <w:keepNext w:val="0"/>
      <w:spacing w:before="0" w:after="0" w:line="480" w:lineRule="atLeast"/>
      <w:tabs>
        <w:tab w:val="left" w:pos="900" w:leader="none"/>
      </w:tabs>
    </w:pPr>
    <w:rPr>
      <w:rFonts w:ascii="宋体" w:hAnsi="宋体" w:eastAsia="黑体"/>
      <w:sz w:val="24"/>
      <w:szCs w:val="24"/>
      <w:lang w:val="en-US" w:eastAsia="zh-CN"/>
    </w:rPr>
  </w:style>
  <w:style w:type="paragraph" w:styleId="1424">
    <w:name w:val="Heading 1"/>
    <w:basedOn w:val="1425"/>
    <w:next w:val="1425"/>
    <w:link w:val="1109"/>
    <w:qFormat/>
    <w:pPr>
      <w:keepLines/>
      <w:keepNext/>
      <w:spacing w:before="340" w:after="330" w:line="576" w:lineRule="auto"/>
      <w:outlineLvl w:val="0"/>
    </w:pPr>
    <w:rPr>
      <w:rFonts w:ascii="Times New Roman" w:hAnsi="Times New Roman" w:eastAsia="Times New Roman"/>
      <w:b/>
      <w:sz w:val="44"/>
      <w:lang w:val="zh-CN"/>
    </w:rPr>
  </w:style>
  <w:style w:type="paragraph" w:styleId="1425">
    <w:name w:val="正文1"/>
    <w:next w:val="1425"/>
    <w:link w:val="1109"/>
    <w:uiPriority w:val="99"/>
    <w:qFormat/>
    <w:pPr>
      <w:jc w:val="both"/>
      <w:widowControl w:val="off"/>
    </w:pPr>
    <w:rPr>
      <w:lang w:val="en-US" w:eastAsia="zh-CN" w:bidi="ar-SA"/>
    </w:rPr>
  </w:style>
  <w:style w:type="paragraph" w:styleId="1426">
    <w:name w:val="Heading 5"/>
    <w:basedOn w:val="1109"/>
    <w:next w:val="1426"/>
    <w:link w:val="1109"/>
    <w:uiPriority w:val="1"/>
    <w:qFormat/>
    <w:pPr>
      <w:ind w:left="638"/>
      <w:jc w:val="left"/>
      <w:outlineLvl w:val="5"/>
    </w:pPr>
    <w:rPr>
      <w:rFonts w:ascii="宋体" w:hAnsi="宋体" w:cs="宋体"/>
      <w:b/>
      <w:bCs/>
      <w:szCs w:val="21"/>
      <w:lang w:val="zh-CN" w:bidi="zh-CN"/>
    </w:rPr>
  </w:style>
  <w:style w:type="paragraph" w:styleId="1427">
    <w:name w:val="TOC Heading1"/>
    <w:next w:val="1109"/>
    <w:link w:val="1109"/>
    <w:qFormat/>
    <w:rPr>
      <w:rFonts w:ascii="Times New Roman" w:hAnsi="Times New Roman" w:eastAsia="宋体" w:cs="Times New Roman"/>
      <w:sz w:val="32"/>
      <w:lang w:val="en-US" w:eastAsia="zh-CN" w:bidi="ar-SA"/>
    </w:rPr>
  </w:style>
  <w:style w:type="paragraph" w:styleId="1428">
    <w:name w:val="xl33"/>
    <w:basedOn w:val="1109"/>
    <w:next w:val="1428"/>
    <w:link w:val="1109"/>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429">
    <w:name w:val="正文 A"/>
    <w:next w:val="1429"/>
    <w:link w:val="1109"/>
    <w:qFormat/>
    <w:pPr>
      <w:jc w:val="both"/>
      <w:widowControl w:val="off"/>
    </w:pPr>
    <w:rPr>
      <w:rFonts w:eastAsia="Arial Unicode MS" w:cs="Arial Unicode MS"/>
      <w:color w:val="000000"/>
      <w:sz w:val="21"/>
      <w:szCs w:val="21"/>
      <w:lang w:val="en-US" w:eastAsia="zh-CN" w:bidi="ar-SA"/>
    </w:rPr>
  </w:style>
  <w:style w:type="paragraph" w:styleId="1430">
    <w:name w:val="font6"/>
    <w:basedOn w:val="1109"/>
    <w:next w:val="1430"/>
    <w:link w:val="1109"/>
    <w:qFormat/>
    <w:pPr>
      <w:jc w:val="left"/>
      <w:spacing w:before="100" w:beforeAutospacing="1" w:after="100" w:afterAutospacing="1"/>
      <w:widowControl/>
    </w:pPr>
    <w:rPr>
      <w:sz w:val="24"/>
    </w:rPr>
  </w:style>
  <w:style w:type="paragraph" w:styleId="1431">
    <w:name w:val="样式 样式 正文文本缩进 + 仿宋_GB2312 小四 首行缩进:  0 厘米 行距: 1.5 倍行距 + (中文) 仿宋_GB... Char Char"/>
    <w:basedOn w:val="1432"/>
    <w:next w:val="1431"/>
    <w:link w:val="1109"/>
    <w:qFormat/>
    <w:pPr>
      <w:numPr>
        <w:ilvl w:val="0"/>
        <w:numId w:val="0"/>
      </w:numPr>
      <w:ind w:firstLine="480"/>
      <w:tabs>
        <w:tab w:val="left" w:pos="0" w:leader="none"/>
        <w:tab w:val="left" w:pos="927" w:leader="none"/>
      </w:tabs>
    </w:pPr>
  </w:style>
  <w:style w:type="paragraph" w:styleId="1432">
    <w:name w:val="样式 正文文本缩进 + 仿宋_GB2312 小四 首行缩进:  0 厘米 行距: 1.5 倍行距"/>
    <w:basedOn w:val="1149"/>
    <w:next w:val="1432"/>
    <w:link w:val="1109"/>
    <w:qFormat/>
    <w:pPr>
      <w:numPr>
        <w:ilvl w:val="0"/>
        <w:numId w:val="7"/>
      </w:numPr>
      <w:ind w:left="0" w:firstLine="0"/>
      <w:spacing w:after="0" w:line="360" w:lineRule="auto"/>
      <w:tabs>
        <w:tab w:val="left" w:pos="0" w:leader="none"/>
      </w:tabs>
    </w:pPr>
    <w:rPr>
      <w:rFonts w:ascii="仿宋_GB2312" w:eastAsia="新宋体"/>
      <w:sz w:val="24"/>
      <w:szCs w:val="20"/>
      <w:lang w:val="en-US" w:eastAsia="zh-CN"/>
    </w:rPr>
  </w:style>
  <w:style w:type="paragraph" w:styleId="1433">
    <w:name w:val="Char Char Char Char"/>
    <w:basedOn w:val="1109"/>
    <w:next w:val="1433"/>
    <w:link w:val="1109"/>
    <w:uiPriority w:val="99"/>
    <w:qFormat/>
    <w:pPr>
      <w:jc w:val="left"/>
      <w:spacing w:after="160" w:line="240" w:lineRule="exact"/>
      <w:widowControl/>
    </w:pPr>
    <w:rPr>
      <w:rFonts w:ascii="Tahoma" w:hAnsi="Tahoma" w:cs="Tahoma"/>
      <w:sz w:val="20"/>
      <w:szCs w:val="20"/>
      <w:lang w:eastAsia="en-US"/>
    </w:rPr>
  </w:style>
  <w:style w:type="paragraph" w:styleId="1434">
    <w:name w:val="标题 31"/>
    <w:basedOn w:val="1109"/>
    <w:next w:val="1435"/>
    <w:link w:val="1109"/>
    <w:uiPriority w:val="1"/>
    <w:qFormat/>
    <w:pPr>
      <w:ind w:left="1"/>
      <w:jc w:val="center"/>
      <w:outlineLvl w:val="3"/>
    </w:pPr>
    <w:rPr>
      <w:b/>
      <w:bCs/>
      <w:sz w:val="28"/>
      <w:szCs w:val="28"/>
      <w:lang w:val="en-US" w:bidi="ar-SA"/>
    </w:rPr>
  </w:style>
  <w:style w:type="paragraph" w:styleId="1435">
    <w:name w:val="正文缩进1"/>
    <w:basedOn w:val="1109"/>
    <w:next w:val="1435"/>
    <w:link w:val="1109"/>
    <w:qFormat/>
    <w:pPr>
      <w:ind w:firstLine="420"/>
    </w:pPr>
    <w:rPr>
      <w:szCs w:val="20"/>
    </w:rPr>
  </w:style>
  <w:style w:type="paragraph" w:styleId="1436">
    <w:name w:val="af15hichaf0dbchf15cgrid"/>
    <w:next w:val="1436"/>
    <w:link w:val="1109"/>
    <w:qFormat/>
    <w:pPr>
      <w:jc w:val="both"/>
      <w:spacing w:line="315" w:lineRule="atLeast"/>
      <w:widowControl w:val="off"/>
      <w:tabs>
        <w:tab w:val="center" w:pos="4320" w:leader="none"/>
        <w:tab w:val="right" w:pos="8640" w:leader="none"/>
      </w:tabs>
    </w:pPr>
    <w:rPr>
      <w:rFonts w:ascii="宋体"/>
      <w:sz w:val="21"/>
      <w:lang w:val="en-US" w:eastAsia="zh-CN" w:bidi="ar-SA"/>
    </w:rPr>
  </w:style>
  <w:style w:type="paragraph" w:styleId="1437">
    <w:name w:val="内嵌文档标题1"/>
    <w:next w:val="1109"/>
    <w:link w:val="1109"/>
    <w:qFormat/>
    <w:pPr>
      <w:jc w:val="center"/>
      <w:spacing w:before="240" w:after="240" w:line="360" w:lineRule="auto"/>
      <w:widowControl w:val="off"/>
      <w:outlineLvl w:val="0"/>
    </w:pPr>
    <w:rPr>
      <w:b/>
      <w:sz w:val="24"/>
      <w:lang w:val="en-US" w:eastAsia="zh-CN" w:bidi="ar-SA"/>
    </w:rPr>
  </w:style>
  <w:style w:type="paragraph" w:styleId="1438">
    <w:name w:val="Blockquote_0"/>
    <w:basedOn w:val="1249"/>
    <w:next w:val="1438"/>
    <w:link w:val="1109"/>
    <w:qFormat/>
    <w:pPr>
      <w:ind w:left="360" w:right="360"/>
      <w:jc w:val="left"/>
      <w:spacing w:before="100" w:after="100"/>
    </w:pPr>
    <w:rPr>
      <w:rFonts w:eastAsia="Times New Roman"/>
      <w:sz w:val="24"/>
      <w:szCs w:val="20"/>
    </w:rPr>
  </w:style>
  <w:style w:type="paragraph" w:styleId="1439">
    <w:name w:val="xl108"/>
    <w:basedOn w:val="1109"/>
    <w:next w:val="1439"/>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40">
    <w:name w:val="Char Char Char Char1"/>
    <w:basedOn w:val="1109"/>
    <w:next w:val="1440"/>
    <w:link w:val="1109"/>
    <w:uiPriority w:val="99"/>
    <w:qFormat/>
    <w:pPr>
      <w:jc w:val="left"/>
      <w:spacing w:after="160" w:line="240" w:lineRule="exact"/>
      <w:widowControl/>
    </w:pPr>
    <w:rPr>
      <w:rFonts w:ascii="Tahoma" w:hAnsi="Tahoma" w:cs="Tahoma"/>
      <w:sz w:val="20"/>
      <w:szCs w:val="20"/>
      <w:lang w:eastAsia="en-US"/>
    </w:rPr>
  </w:style>
  <w:style w:type="paragraph" w:styleId="1441">
    <w:name w:val="xl35"/>
    <w:basedOn w:val="1109"/>
    <w:next w:val="1441"/>
    <w:link w:val="1109"/>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442">
    <w:name w:val="普通正文"/>
    <w:basedOn w:val="1109"/>
    <w:next w:val="1442"/>
    <w:link w:val="1109"/>
    <w:uiPriority w:val="99"/>
    <w:qFormat/>
    <w:pPr>
      <w:ind w:firstLine="480"/>
      <w:jc w:val="left"/>
      <w:spacing w:before="120" w:after="120" w:line="360" w:lineRule="auto"/>
    </w:pPr>
    <w:rPr>
      <w:rFonts w:ascii="Arial" w:hAnsi="Arial"/>
      <w:sz w:val="24"/>
    </w:rPr>
  </w:style>
  <w:style w:type="paragraph" w:styleId="1443">
    <w:name w:val="xl112"/>
    <w:basedOn w:val="1109"/>
    <w:next w:val="1443"/>
    <w:link w:val="110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444">
    <w:name w:val="Char"/>
    <w:basedOn w:val="1109"/>
    <w:next w:val="1444"/>
    <w:link w:val="1109"/>
    <w:uiPriority w:val="99"/>
    <w:qFormat/>
    <w:pPr>
      <w:jc w:val="left"/>
      <w:spacing w:after="160" w:line="240" w:lineRule="exact"/>
      <w:widowControl/>
    </w:pPr>
    <w:rPr>
      <w:rFonts w:ascii="Verdana" w:hAnsi="Verdana"/>
      <w:sz w:val="20"/>
      <w:szCs w:val="20"/>
      <w:lang w:eastAsia="en-US"/>
    </w:rPr>
  </w:style>
  <w:style w:type="paragraph" w:styleId="1445">
    <w:name w:val="普通(网站)1"/>
    <w:basedOn w:val="1109"/>
    <w:next w:val="1445"/>
    <w:link w:val="1109"/>
    <w:qFormat/>
    <w:pPr>
      <w:jc w:val="left"/>
      <w:spacing w:before="100" w:beforeAutospacing="1" w:after="100" w:afterAutospacing="1"/>
      <w:widowControl/>
    </w:pPr>
    <w:rPr>
      <w:rFonts w:ascii="宋体" w:hAnsi="宋体"/>
      <w:sz w:val="24"/>
    </w:rPr>
  </w:style>
  <w:style w:type="paragraph" w:styleId="1446">
    <w:name w:val="列出段落1"/>
    <w:basedOn w:val="1109"/>
    <w:next w:val="1446"/>
    <w:link w:val="1109"/>
    <w:uiPriority w:val="99"/>
    <w:qFormat/>
    <w:pPr>
      <w:contextualSpacing/>
      <w:ind w:left="720"/>
      <w:jc w:val="left"/>
      <w:widowControl/>
    </w:pPr>
    <w:rPr>
      <w:rFonts w:ascii="Arial" w:hAnsi="Arial" w:eastAsia="黑体"/>
      <w:sz w:val="24"/>
      <w:lang w:eastAsia="en-US"/>
    </w:rPr>
  </w:style>
  <w:style w:type="paragraph" w:styleId="1447">
    <w:name w:val="标书---正文 Char Char"/>
    <w:next w:val="1447"/>
    <w:link w:val="1109"/>
    <w:qFormat/>
    <w:pPr>
      <w:ind w:firstLine="200"/>
      <w:spacing w:line="276" w:lineRule="auto"/>
    </w:pPr>
    <w:rPr>
      <w:rFonts w:ascii="宋体"/>
      <w:sz w:val="21"/>
      <w:szCs w:val="21"/>
      <w:lang w:val="en-US" w:eastAsia="zh-CN" w:bidi="ar-SA"/>
    </w:rPr>
  </w:style>
  <w:style w:type="paragraph" w:styleId="1448">
    <w:name w:val="文档正文"/>
    <w:basedOn w:val="1109"/>
    <w:next w:val="1448"/>
    <w:link w:val="1109"/>
    <w:qFormat/>
    <w:pPr>
      <w:ind w:firstLine="567"/>
      <w:spacing w:line="480" w:lineRule="atLeast"/>
    </w:pPr>
    <w:rPr>
      <w:rFonts w:ascii="Ari" w:eastAsia="Ari"/>
      <w:sz w:val="28"/>
      <w:szCs w:val="20"/>
    </w:rPr>
  </w:style>
  <w:style w:type="paragraph" w:styleId="1449">
    <w:name w:val="p0"/>
    <w:basedOn w:val="1109"/>
    <w:next w:val="1449"/>
    <w:link w:val="1109"/>
    <w:uiPriority w:val="99"/>
    <w:qFormat/>
    <w:pPr>
      <w:widowControl/>
    </w:pPr>
    <w:rPr>
      <w:b/>
      <w:bCs/>
      <w:sz w:val="24"/>
    </w:rPr>
  </w:style>
  <w:style w:type="paragraph" w:styleId="1450">
    <w:name w:val="样式3"/>
    <w:basedOn w:val="1451"/>
    <w:next w:val="1450"/>
    <w:link w:val="1109"/>
    <w:qFormat/>
    <w:rPr>
      <w:rFonts w:ascii="宋体" w:hAnsi="宋体" w:eastAsia="宋体"/>
    </w:rPr>
  </w:style>
  <w:style w:type="paragraph" w:styleId="1451">
    <w:name w:val="样式1"/>
    <w:basedOn w:val="1110"/>
    <w:next w:val="1451"/>
    <w:link w:val="1109"/>
    <w:qFormat/>
    <w:pPr>
      <w:numPr>
        <w:ilvl w:val="0"/>
        <w:numId w:val="0"/>
      </w:numPr>
      <w:ind w:left="480" w:hanging="480"/>
      <w:keepLines w:val="0"/>
      <w:spacing w:before="0" w:after="0" w:line="240" w:lineRule="auto"/>
    </w:pPr>
    <w:rPr>
      <w:rFonts w:ascii="黑体" w:hAnsi="Calibri" w:eastAsia="黑体"/>
      <w:bCs w:val="0"/>
      <w:color w:val="000000"/>
      <w:sz w:val="32"/>
      <w:szCs w:val="20"/>
      <w:lang w:val="en-US" w:eastAsia="zh-CN"/>
    </w:rPr>
  </w:style>
  <w:style w:type="paragraph" w:styleId="1452">
    <w:name w:val="标准文件_标准正文"/>
    <w:basedOn w:val="1109"/>
    <w:next w:val="1452"/>
    <w:link w:val="1109"/>
    <w:uiPriority w:val="99"/>
    <w:qFormat/>
    <w:pPr>
      <w:ind w:firstLine="560"/>
      <w:jc w:val="left"/>
      <w:spacing w:line="300" w:lineRule="auto"/>
      <w:widowControl/>
    </w:pPr>
    <w:rPr>
      <w:rFonts w:ascii="宋体" w:hAnsi="宋体" w:cs="Calibri"/>
      <w:bCs/>
      <w:color w:val="000000"/>
      <w:sz w:val="28"/>
      <w:szCs w:val="28"/>
    </w:rPr>
  </w:style>
  <w:style w:type="paragraph" w:styleId="1453">
    <w:name w:val="xl116"/>
    <w:basedOn w:val="1109"/>
    <w:next w:val="1453"/>
    <w:link w:val="110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54">
    <w:name w:val="正文_0_0_0"/>
    <w:next w:val="1454"/>
    <w:link w:val="1109"/>
    <w:qFormat/>
    <w:pPr>
      <w:jc w:val="both"/>
      <w:widowControl w:val="off"/>
    </w:pPr>
    <w:rPr>
      <w:lang w:val="en-US" w:eastAsia="zh-CN" w:bidi="ar-SA"/>
    </w:rPr>
  </w:style>
  <w:style w:type="paragraph" w:styleId="1455">
    <w:name w:val="丁华标题2"/>
    <w:basedOn w:val="1111"/>
    <w:next w:val="1456"/>
    <w:link w:val="1109"/>
    <w:uiPriority w:val="99"/>
    <w:qFormat/>
    <w:pPr>
      <w:numPr>
        <w:ilvl w:val="0"/>
        <w:numId w:val="0"/>
      </w:numPr>
      <w:ind w:left="380" w:hanging="380"/>
      <w:jc w:val="left"/>
      <w:spacing w:before="120" w:after="120" w:line="415" w:lineRule="auto"/>
      <w:tabs>
        <w:tab w:val="left" w:pos="567" w:leader="none"/>
      </w:tabs>
    </w:pPr>
    <w:rPr>
      <w:rFonts w:ascii="Arial" w:hAnsi="Arial" w:eastAsia="黑体"/>
      <w:b w:val="0"/>
      <w:sz w:val="28"/>
      <w:szCs w:val="20"/>
      <w:lang w:val="en-US" w:eastAsia="zh-CN"/>
    </w:rPr>
  </w:style>
  <w:style w:type="paragraph" w:styleId="1456">
    <w:name w:val="丁华正文"/>
    <w:basedOn w:val="1177"/>
    <w:next w:val="1456"/>
    <w:link w:val="1109"/>
    <w:uiPriority w:val="99"/>
    <w:qFormat/>
    <w:pPr>
      <w:ind w:left="0" w:firstLine="510"/>
      <w:spacing w:after="0" w:line="360" w:lineRule="auto"/>
    </w:pPr>
    <w:rPr>
      <w:rFonts w:ascii="Times New Roman" w:hAnsi="Times New Roman"/>
      <w:sz w:val="24"/>
      <w:szCs w:val="16"/>
      <w:lang w:val="en-US" w:eastAsia="zh-CN"/>
    </w:rPr>
  </w:style>
  <w:style w:type="paragraph" w:styleId="1457">
    <w:name w:val="Heading31"/>
    <w:basedOn w:val="1109"/>
    <w:next w:val="1109"/>
    <w:link w:val="1109"/>
    <w:qFormat/>
    <w:pPr>
      <w:keepLines/>
      <w:keepNext/>
      <w:spacing w:before="260" w:after="260" w:line="416" w:lineRule="auto"/>
      <w:widowControl/>
    </w:pPr>
    <w:rPr>
      <w:rFonts w:ascii="Times New Roman" w:hAnsi="Times New Roman"/>
      <w:sz w:val="32"/>
      <w:szCs w:val="20"/>
    </w:rPr>
  </w:style>
  <w:style w:type="paragraph" w:styleId="1458">
    <w:name w:val="xl43"/>
    <w:basedOn w:val="1109"/>
    <w:next w:val="1458"/>
    <w:link w:val="1109"/>
    <w:qFormat/>
    <w:pPr>
      <w:jc w:val="center"/>
      <w:spacing w:before="100" w:beforeAutospacing="1" w:after="100" w:afterAutospacing="1"/>
      <w:widowControl/>
    </w:pPr>
    <w:rPr>
      <w:rFonts w:hint="eastAsia" w:ascii="隶书" w:hAnsi="宋体" w:eastAsia="隶书"/>
      <w:sz w:val="36"/>
      <w:szCs w:val="36"/>
    </w:rPr>
  </w:style>
  <w:style w:type="paragraph" w:styleId="1459">
    <w:name w:val="丁华标题3"/>
    <w:basedOn w:val="1455"/>
    <w:next w:val="1456"/>
    <w:link w:val="1109"/>
    <w:uiPriority w:val="99"/>
    <w:qFormat/>
    <w:pPr>
      <w:ind w:left="1980" w:hanging="420"/>
      <w:spacing w:after="0"/>
      <w:tabs>
        <w:tab w:val="left" w:pos="567" w:leader="none"/>
        <w:tab w:val="left" w:pos="1470" w:leader="none"/>
        <w:tab w:val="left" w:pos="1980" w:leader="none"/>
      </w:tabs>
      <w:outlineLvl w:val="2"/>
    </w:pPr>
    <w:rPr>
      <w:sz w:val="24"/>
    </w:rPr>
  </w:style>
  <w:style w:type="paragraph" w:styleId="1460">
    <w:name w:val="msotoc21"/>
    <w:basedOn w:val="1109"/>
    <w:next w:val="1460"/>
    <w:link w:val="1109"/>
    <w:qFormat/>
    <w:pPr>
      <w:ind w:left="420"/>
      <w:jc w:val="center"/>
      <w:widowControl/>
    </w:pPr>
    <w:rPr>
      <w:szCs w:val="21"/>
    </w:rPr>
  </w:style>
  <w:style w:type="paragraph" w:styleId="1461">
    <w:name w:val="样式 标题 2 + Times New Roman 四号 非加粗 段前: 5 磅 段后: 0 磅 行距: 固定值 20..."/>
    <w:basedOn w:val="1111"/>
    <w:next w:val="1461"/>
    <w:link w:val="1109"/>
    <w:qFormat/>
    <w:pPr>
      <w:numPr>
        <w:ilvl w:val="0"/>
        <w:numId w:val="0"/>
      </w:numPr>
      <w:spacing w:before="100" w:after="0" w:line="400" w:lineRule="exact"/>
    </w:pPr>
    <w:rPr>
      <w:rFonts w:ascii="Times New Roman" w:hAnsi="Times New Roman" w:eastAsia="黑体"/>
      <w:b w:val="0"/>
      <w:bCs w:val="0"/>
      <w:sz w:val="28"/>
      <w:szCs w:val="20"/>
    </w:rPr>
  </w:style>
  <w:style w:type="paragraph" w:styleId="1462">
    <w:name w:val="Char Char2 Char Char"/>
    <w:basedOn w:val="1137"/>
    <w:next w:val="1462"/>
    <w:link w:val="1109"/>
    <w:uiPriority w:val="99"/>
    <w:qFormat/>
    <w:pPr>
      <w:spacing w:line="436" w:lineRule="exact"/>
      <w:shd w:val="clear" w:color="auto" w:fill="000080"/>
    </w:pPr>
    <w:rPr>
      <w:rFonts w:ascii="Tahoma" w:hAnsi="Tahoma"/>
      <w:sz w:val="24"/>
      <w:szCs w:val="20"/>
      <w:lang w:val="en-US" w:eastAsia="zh-CN"/>
    </w:rPr>
  </w:style>
  <w:style w:type="paragraph" w:styleId="1463">
    <w:name w:val="样式 标题 1 + 黑体 三号 非加粗 居中 段前: 6 磅 段后: 6 磅 行距: 固定值 20 磅"/>
    <w:basedOn w:val="1110"/>
    <w:next w:val="1463"/>
    <w:link w:val="1109"/>
    <w:qFormat/>
    <w:pPr>
      <w:numPr>
        <w:ilvl w:val="0"/>
        <w:numId w:val="0"/>
      </w:numPr>
      <w:spacing w:before="120" w:after="120" w:line="400" w:lineRule="exact"/>
    </w:pPr>
    <w:rPr>
      <w:rFonts w:ascii="黑体" w:hAnsi="黑体" w:eastAsia="黑体"/>
      <w:b w:val="0"/>
      <w:bCs w:val="0"/>
      <w:szCs w:val="20"/>
    </w:rPr>
  </w:style>
  <w:style w:type="paragraph" w:styleId="1464">
    <w:name w:val="段"/>
    <w:next w:val="1464"/>
    <w:link w:val="1109"/>
    <w:qFormat/>
    <w:pPr>
      <w:ind w:firstLine="200"/>
      <w:jc w:val="both"/>
    </w:pPr>
    <w:rPr>
      <w:rFonts w:ascii="宋体"/>
      <w:sz w:val="21"/>
      <w:lang w:val="en-US" w:eastAsia="zh-CN" w:bidi="ar-SA"/>
    </w:rPr>
  </w:style>
  <w:style w:type="paragraph" w:styleId="1465">
    <w:name w:val="列出段落3"/>
    <w:basedOn w:val="1109"/>
    <w:next w:val="1465"/>
    <w:link w:val="1109"/>
    <w:uiPriority w:val="34"/>
    <w:qFormat/>
    <w:pPr>
      <w:ind w:firstLine="420"/>
    </w:pPr>
    <w:rPr>
      <w:szCs w:val="20"/>
    </w:rPr>
  </w:style>
  <w:style w:type="paragraph" w:styleId="1466">
    <w:name w:val="List Paragraph"/>
    <w:basedOn w:val="1109"/>
    <w:next w:val="1466"/>
    <w:link w:val="1109"/>
    <w:uiPriority w:val="99"/>
    <w:qFormat/>
    <w:pPr>
      <w:ind w:firstLine="420"/>
    </w:pPr>
    <w:rPr>
      <w:szCs w:val="20"/>
    </w:rPr>
  </w:style>
  <w:style w:type="paragraph" w:styleId="1467">
    <w:name w:val="tableau"/>
    <w:basedOn w:val="1109"/>
    <w:next w:val="1467"/>
    <w:link w:val="1109"/>
    <w:uiPriority w:val="99"/>
    <w:qFormat/>
    <w:pPr>
      <w:jc w:val="center"/>
      <w:spacing w:before="20" w:after="20"/>
      <w:widowControl/>
    </w:pPr>
    <w:rPr>
      <w:rFonts w:ascii="Arial" w:hAnsi="Arial"/>
      <w:sz w:val="16"/>
      <w:szCs w:val="20"/>
      <w:lang w:eastAsia="en-US"/>
    </w:rPr>
  </w:style>
  <w:style w:type="paragraph" w:styleId="1468">
    <w:name w:val="xl110"/>
    <w:basedOn w:val="1109"/>
    <w:next w:val="1468"/>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9">
    <w:name w:val="xl41"/>
    <w:basedOn w:val="1109"/>
    <w:next w:val="1469"/>
    <w:link w:val="1109"/>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470">
    <w:name w:val="Char Char Char1"/>
    <w:basedOn w:val="1109"/>
    <w:next w:val="1470"/>
    <w:link w:val="1109"/>
    <w:qFormat/>
    <w:pPr>
      <w:jc w:val="left"/>
      <w:widowControl/>
      <w:tabs>
        <w:tab w:val="left" w:pos="360" w:leader="none"/>
      </w:tabs>
    </w:pPr>
    <w:rPr>
      <w:sz w:val="20"/>
      <w:szCs w:val="20"/>
    </w:rPr>
  </w:style>
  <w:style w:type="paragraph" w:styleId="1471">
    <w:name w:val="xl113"/>
    <w:basedOn w:val="1109"/>
    <w:next w:val="1471"/>
    <w:link w:val="1109"/>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472">
    <w:name w:val="msotoc31"/>
    <w:basedOn w:val="1109"/>
    <w:next w:val="1472"/>
    <w:link w:val="1109"/>
    <w:qFormat/>
    <w:pPr>
      <w:ind w:left="840"/>
      <w:jc w:val="center"/>
      <w:widowControl/>
    </w:pPr>
    <w:rPr>
      <w:szCs w:val="21"/>
    </w:rPr>
  </w:style>
  <w:style w:type="paragraph" w:styleId="1473">
    <w:name w:val="索引 41"/>
    <w:basedOn w:val="1109"/>
    <w:next w:val="1109"/>
    <w:link w:val="1109"/>
    <w:semiHidden/>
    <w:qFormat/>
    <w:pPr>
      <w:ind w:left="1260"/>
    </w:pPr>
    <w:rPr>
      <w:rFonts w:ascii="Calibri" w:hAnsi="Calibri" w:eastAsia="Calibri" w:cs="宋体"/>
      <w:sz w:val="20"/>
      <w:lang w:val="zh-CN"/>
    </w:rPr>
  </w:style>
  <w:style w:type="paragraph" w:styleId="1474">
    <w:name w:val="Blockquote"/>
    <w:basedOn w:val="1109"/>
    <w:next w:val="1474"/>
    <w:link w:val="1109"/>
    <w:qFormat/>
    <w:pPr>
      <w:ind w:left="360" w:right="360"/>
      <w:jc w:val="left"/>
      <w:spacing w:before="100" w:after="100"/>
    </w:pPr>
    <w:rPr>
      <w:sz w:val="24"/>
      <w:szCs w:val="22"/>
    </w:rPr>
  </w:style>
  <w:style w:type="paragraph" w:styleId="1475">
    <w:name w:val="Char Char Char Char Char Char Char"/>
    <w:basedOn w:val="1109"/>
    <w:next w:val="1475"/>
    <w:link w:val="1109"/>
    <w:qFormat/>
    <w:pPr>
      <w:spacing w:line="360" w:lineRule="auto"/>
    </w:pPr>
    <w:rPr>
      <w:sz w:val="24"/>
      <w:szCs w:val="20"/>
    </w:rPr>
  </w:style>
  <w:style w:type="paragraph" w:styleId="1476">
    <w:name w:val="2方案格式2"/>
    <w:basedOn w:val="1416"/>
    <w:next w:val="1476"/>
    <w:link w:val="1109"/>
    <w:qFormat/>
    <w:pPr>
      <w:numPr>
        <w:ilvl w:val="1"/>
        <w:numId w:val="6"/>
      </w:numPr>
      <w:spacing w:before="50" w:after="50" w:line="240" w:lineRule="auto"/>
      <w:tabs>
        <w:tab w:val="left" w:pos="360" w:leader="none"/>
      </w:tabs>
      <w:outlineLvl w:val="1"/>
    </w:pPr>
    <w:rPr>
      <w:sz w:val="44"/>
    </w:rPr>
  </w:style>
  <w:style w:type="paragraph" w:styleId="1477">
    <w:name w:val="Table - Text"/>
    <w:basedOn w:val="1109"/>
    <w:next w:val="1477"/>
    <w:link w:val="1109"/>
    <w:qFormat/>
    <w:pPr>
      <w:numPr>
        <w:ilvl w:val="3"/>
        <w:numId w:val="4"/>
      </w:numPr>
      <w:jc w:val="left"/>
      <w:spacing w:before="60"/>
      <w:widowControl/>
    </w:pPr>
    <w:rPr>
      <w:szCs w:val="20"/>
      <w:lang w:eastAsia="en-US"/>
    </w:rPr>
  </w:style>
  <w:style w:type="paragraph" w:styleId="1478">
    <w:name w:val="_Style 231"/>
    <w:next w:val="1478"/>
    <w:link w:val="1109"/>
    <w:pPr>
      <w:jc w:val="both"/>
      <w:widowControl w:val="off"/>
    </w:pPr>
    <w:rPr>
      <w:sz w:val="21"/>
      <w:szCs w:val="24"/>
      <w:lang w:val="en-US" w:eastAsia="zh-CN" w:bidi="ar-SA"/>
    </w:rPr>
  </w:style>
  <w:style w:type="paragraph" w:styleId="1479">
    <w:name w:val="Table"/>
    <w:basedOn w:val="1109"/>
    <w:next w:val="1479"/>
    <w:link w:val="1109"/>
    <w:qFormat/>
    <w:pPr>
      <w:jc w:val="left"/>
      <w:spacing w:before="40" w:after="100" w:afterAutospacing="1"/>
      <w:widowControl/>
    </w:pPr>
    <w:rPr>
      <w:rFonts w:ascii="Arial" w:hAnsi="Arial" w:eastAsia="PMingLiU"/>
      <w:sz w:val="22"/>
      <w:szCs w:val="20"/>
      <w:lang w:eastAsia="zh-TW"/>
    </w:rPr>
  </w:style>
  <w:style w:type="paragraph" w:styleId="1480">
    <w:name w:val="DAS正文"/>
    <w:next w:val="1480"/>
    <w:link w:val="1109"/>
    <w:qFormat/>
    <w:pPr>
      <w:ind w:right="181" w:firstLine="480"/>
      <w:jc w:val="both"/>
      <w:spacing w:line="360" w:lineRule="auto"/>
      <w:widowControl w:val="off"/>
    </w:pPr>
    <w:rPr>
      <w:rFonts w:ascii="Verdana" w:hAnsi="Verdana"/>
      <w:sz w:val="21"/>
      <w:szCs w:val="24"/>
      <w:lang w:val="en-US" w:eastAsia="zh-CN" w:bidi="ar-SA"/>
    </w:rPr>
  </w:style>
  <w:style w:type="paragraph" w:styleId="1481">
    <w:name w:val="_Style 128"/>
    <w:next w:val="1481"/>
    <w:link w:val="1109"/>
    <w:uiPriority w:val="99"/>
    <w:qFormat/>
    <w:rPr>
      <w:lang w:val="en-US" w:eastAsia="zh-CN" w:bidi="ar-SA"/>
    </w:rPr>
  </w:style>
  <w:style w:type="paragraph" w:styleId="1482">
    <w:name w:val="修订1"/>
    <w:next w:val="1482"/>
    <w:link w:val="1109"/>
    <w:qFormat/>
    <w:rPr>
      <w:sz w:val="21"/>
      <w:szCs w:val="24"/>
      <w:lang w:val="en-US" w:eastAsia="zh-CN" w:bidi="ar-SA"/>
    </w:rPr>
  </w:style>
  <w:style w:type="paragraph" w:styleId="1483">
    <w:name w:val="retrait3"/>
    <w:basedOn w:val="1109"/>
    <w:next w:val="1483"/>
    <w:link w:val="1109"/>
    <w:uiPriority w:val="99"/>
    <w:qFormat/>
    <w:pPr>
      <w:ind w:left="851"/>
      <w:jc w:val="left"/>
      <w:spacing w:before="20" w:after="20"/>
      <w:widowControl/>
    </w:pPr>
    <w:rPr>
      <w:rFonts w:ascii="Arial" w:hAnsi="Arial"/>
      <w:sz w:val="24"/>
      <w:szCs w:val="20"/>
    </w:rPr>
  </w:style>
  <w:style w:type="paragraph" w:styleId="1484">
    <w:name w:val="_Style 36"/>
    <w:next w:val="1109"/>
    <w:link w:val="1109"/>
    <w:qFormat/>
    <w:pPr>
      <w:jc w:val="both"/>
      <w:widowControl w:val="off"/>
    </w:pPr>
    <w:rPr>
      <w:sz w:val="21"/>
      <w:lang w:val="en-US" w:eastAsia="zh-CN" w:bidi="ar-SA"/>
    </w:rPr>
  </w:style>
  <w:style w:type="paragraph" w:styleId="1485">
    <w:name w:val="font8"/>
    <w:basedOn w:val="1109"/>
    <w:next w:val="1485"/>
    <w:link w:val="1109"/>
    <w:qFormat/>
    <w:pPr>
      <w:jc w:val="left"/>
      <w:spacing w:before="100" w:beforeAutospacing="1" w:after="100" w:afterAutospacing="1"/>
      <w:widowControl/>
    </w:pPr>
    <w:rPr>
      <w:sz w:val="32"/>
      <w:szCs w:val="32"/>
    </w:rPr>
  </w:style>
  <w:style w:type="paragraph" w:styleId="1486">
    <w:name w:val="标题 11"/>
    <w:basedOn w:val="1425"/>
    <w:next w:val="1425"/>
    <w:link w:val="1109"/>
    <w:qFormat/>
  </w:style>
  <w:style w:type="paragraph" w:styleId="1487">
    <w:name w:val="xl28"/>
    <w:basedOn w:val="1109"/>
    <w:next w:val="1487"/>
    <w:link w:val="1109"/>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488">
    <w:name w:val="默认段落字体 Para Char"/>
    <w:basedOn w:val="1109"/>
    <w:next w:val="1488"/>
    <w:link w:val="1109"/>
    <w:uiPriority w:val="99"/>
    <w:qFormat/>
    <w:rPr>
      <w:rFonts w:ascii="Times New Roman" w:hAnsi="Times New Roman"/>
      <w:sz w:val="24"/>
    </w:rPr>
  </w:style>
  <w:style w:type="paragraph" w:styleId="1489">
    <w:name w:val="Char Char Char"/>
    <w:basedOn w:val="1109"/>
    <w:next w:val="1489"/>
    <w:link w:val="1109"/>
    <w:uiPriority w:val="99"/>
    <w:qFormat/>
    <w:rPr>
      <w:szCs w:val="20"/>
    </w:rPr>
  </w:style>
  <w:style w:type="paragraph" w:styleId="1490">
    <w:name w:val="样式 标题 2 + 宋体 五号 非加粗 黑色"/>
    <w:basedOn w:val="1111"/>
    <w:next w:val="1490"/>
    <w:link w:val="1109"/>
    <w:qFormat/>
    <w:pPr>
      <w:jc w:val="center"/>
      <w:spacing w:line="416" w:lineRule="atLeast"/>
    </w:pPr>
    <w:rPr>
      <w:rFonts w:ascii="宋体" w:hAnsi="宋体" w:eastAsia="宋体" w:cs="Times New Roman"/>
      <w:b w:val="0"/>
      <w:bCs w:val="0"/>
      <w:color w:val="000000"/>
      <w:sz w:val="21"/>
    </w:rPr>
  </w:style>
  <w:style w:type="paragraph" w:styleId="1491">
    <w:name w:val="列出段落"/>
    <w:basedOn w:val="1109"/>
    <w:next w:val="1109"/>
    <w:link w:val="1109"/>
    <w:uiPriority w:val="34"/>
    <w:qFormat/>
    <w:pPr>
      <w:ind w:firstLine="420"/>
    </w:pPr>
    <w:rPr>
      <w:szCs w:val="22"/>
    </w:rPr>
  </w:style>
  <w:style w:type="paragraph" w:styleId="1492">
    <w:name w:val="Default"/>
    <w:next w:val="1492"/>
    <w:link w:val="1109"/>
    <w:uiPriority w:val="99"/>
    <w:qFormat/>
    <w:pPr>
      <w:widowControl w:val="off"/>
    </w:pPr>
    <w:rPr>
      <w:rFonts w:ascii="宋体" w:cs="宋体"/>
      <w:color w:val="000000"/>
      <w:sz w:val="24"/>
      <w:szCs w:val="24"/>
      <w:lang w:val="en-US" w:eastAsia="zh-CN" w:bidi="ar-SA"/>
    </w:rPr>
  </w:style>
  <w:style w:type="paragraph" w:styleId="1493">
    <w:name w:val="xl117"/>
    <w:basedOn w:val="1109"/>
    <w:next w:val="1493"/>
    <w:link w:val="1109"/>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94">
    <w:name w:val="Item Step in Table"/>
    <w:next w:val="1494"/>
    <w:link w:val="1109"/>
    <w:uiPriority w:val="99"/>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1495">
    <w:name w:val="TOC 标题1"/>
    <w:basedOn w:val="1110"/>
    <w:next w:val="1109"/>
    <w:link w:val="110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496">
    <w:name w:val="丁华标题1"/>
    <w:basedOn w:val="1110"/>
    <w:next w:val="1456"/>
    <w:link w:val="1109"/>
    <w:uiPriority w:val="99"/>
    <w:qFormat/>
    <w:pPr>
      <w:numPr>
        <w:ilvl w:val="0"/>
        <w:numId w:val="0"/>
      </w:numPr>
      <w:jc w:val="left"/>
      <w:spacing w:before="0" w:after="0"/>
    </w:pPr>
    <w:rPr>
      <w:rFonts w:ascii="Times New Roman" w:hAnsi="Times New Roman" w:eastAsia="黑体"/>
      <w:b w:val="0"/>
      <w:bCs w:val="0"/>
      <w:sz w:val="32"/>
      <w:szCs w:val="20"/>
      <w:lang w:val="en-US" w:eastAsia="zh-CN"/>
    </w:rPr>
  </w:style>
  <w:style w:type="paragraph" w:styleId="1497">
    <w:name w:val="Bullet2"/>
    <w:basedOn w:val="1109"/>
    <w:next w:val="1497"/>
    <w:link w:val="1109"/>
    <w:qFormat/>
    <w:pPr>
      <w:ind w:left="1440"/>
      <w:jc w:val="left"/>
    </w:pPr>
    <w:rPr>
      <w:rFonts w:ascii="宋体"/>
      <w:color w:val="000080"/>
      <w:szCs w:val="20"/>
    </w:rPr>
  </w:style>
  <w:style w:type="paragraph" w:styleId="1498">
    <w:name w:val="gfsb特点"/>
    <w:basedOn w:val="1109"/>
    <w:next w:val="1498"/>
    <w:link w:val="1109"/>
    <w:qFormat/>
    <w:pPr>
      <w:ind w:left="227"/>
      <w:spacing w:line="360" w:lineRule="auto"/>
    </w:pPr>
    <w:rPr>
      <w:rFonts w:ascii="方正黑体简体" w:eastAsia="方正黑体简体" w:cs="方正黑体简体"/>
      <w:color w:val="000000"/>
      <w:sz w:val="18"/>
      <w:szCs w:val="18"/>
      <w:lang w:val="zh-CN"/>
    </w:rPr>
  </w:style>
  <w:style w:type="paragraph" w:styleId="1499">
    <w:name w:val="样式 标题 4Chapter X.X.X. + 段后: 0.5 行1"/>
    <w:basedOn w:val="1113"/>
    <w:next w:val="1113"/>
    <w:link w:val="1109"/>
    <w:qFormat/>
    <w:pPr>
      <w:numPr>
        <w:ilvl w:val="2"/>
        <w:numId w:val="4"/>
      </w:numPr>
      <w:ind w:left="425" w:hanging="425"/>
      <w:jc w:val="left"/>
      <w:keepLines w:val="0"/>
      <w:spacing w:before="120" w:after="0" w:line="240" w:lineRule="auto"/>
      <w:tabs>
        <w:tab w:val="left" w:pos="1200" w:leader="none"/>
        <w:tab w:val="left" w:pos="1767" w:leader="none"/>
      </w:tabs>
    </w:pPr>
    <w:rPr>
      <w:rFonts w:ascii="宋体" w:hAnsi="Calibri" w:cs="宋体"/>
      <w:sz w:val="21"/>
      <w:szCs w:val="20"/>
      <w:lang w:val="en-US" w:eastAsia="zh-CN"/>
    </w:rPr>
  </w:style>
  <w:style w:type="paragraph" w:styleId="1500">
    <w:name w:val="报告正文"/>
    <w:basedOn w:val="1109"/>
    <w:next w:val="1500"/>
    <w:link w:val="1109"/>
    <w:qFormat/>
    <w:pPr>
      <w:ind w:firstLine="560"/>
    </w:pPr>
    <w:rPr>
      <w:rFonts w:cs="Calibri"/>
      <w:szCs w:val="20"/>
      <w:lang w:val="zh-CN"/>
    </w:rPr>
  </w:style>
  <w:style w:type="paragraph" w:styleId="1501">
    <w:name w:val="Style-正文"/>
    <w:basedOn w:val="1109"/>
    <w:next w:val="1501"/>
    <w:link w:val="1109"/>
    <w:qFormat/>
    <w:pPr>
      <w:numPr>
        <w:ilvl w:val="1"/>
        <w:numId w:val="4"/>
      </w:numPr>
      <w:ind w:left="0" w:firstLine="420"/>
      <w:spacing w:line="360" w:lineRule="auto"/>
    </w:pPr>
    <w:rPr>
      <w:rFonts w:ascii="宋体" w:hAnsi="宋体"/>
      <w:sz w:val="24"/>
    </w:rPr>
  </w:style>
  <w:style w:type="paragraph" w:styleId="1502">
    <w:name w:val="默认段落字体 Para Char Char Char Char Char Char Char"/>
    <w:basedOn w:val="1109"/>
    <w:next w:val="1502"/>
    <w:link w:val="1109"/>
    <w:uiPriority w:val="99"/>
    <w:qFormat/>
    <w:rPr>
      <w:rFonts w:ascii="Times New Roman" w:hAnsi="Times New Roman"/>
      <w:szCs w:val="20"/>
    </w:rPr>
  </w:style>
  <w:style w:type="paragraph" w:styleId="1503">
    <w:name w:val="_Style 3"/>
    <w:basedOn w:val="1109"/>
    <w:next w:val="1503"/>
    <w:link w:val="1109"/>
    <w:uiPriority w:val="99"/>
    <w:qFormat/>
    <w:pPr>
      <w:jc w:val="center"/>
      <w:widowControl/>
      <w:pBdr>
        <w:bottom w:val="single" w:color="000000" w:sz="6" w:space="1"/>
      </w:pBdr>
    </w:pPr>
    <w:rPr>
      <w:rFonts w:ascii="Arial" w:hAnsi="Arial" w:cs="Arial"/>
      <w:vanish/>
      <w:sz w:val="16"/>
      <w:szCs w:val="16"/>
    </w:rPr>
  </w:style>
  <w:style w:type="paragraph" w:styleId="1504">
    <w:name w:val="表格3"/>
    <w:basedOn w:val="1109"/>
    <w:next w:val="1504"/>
    <w:link w:val="1109"/>
    <w:qFormat/>
    <w:pPr>
      <w:spacing w:line="420" w:lineRule="atLeast"/>
    </w:pPr>
    <w:rPr>
      <w:rFonts w:ascii="DFKai-SB" w:hAnsi="DFKai-SB" w:eastAsia="Arial" w:cs="DFKai-SB"/>
      <w:szCs w:val="20"/>
    </w:rPr>
  </w:style>
  <w:style w:type="paragraph" w:styleId="1505">
    <w:name w:val="TOC 标题"/>
    <w:basedOn w:val="1110"/>
    <w:next w:val="1109"/>
    <w:link w:val="1109"/>
    <w:qFormat/>
    <w:pPr>
      <w:numPr>
        <w:ilvl w:val="0"/>
        <w:numId w:val="0"/>
      </w:numPr>
      <w:jc w:val="both"/>
      <w:spacing w:line="576" w:lineRule="auto"/>
      <w:outlineLvl w:val="9"/>
    </w:pPr>
    <w:rPr>
      <w:rFonts w:ascii="Calibri" w:hAnsi="Calibri"/>
      <w:szCs w:val="44"/>
      <w:lang w:val="en-US" w:eastAsia="zh-CN"/>
    </w:rPr>
  </w:style>
  <w:style w:type="paragraph" w:styleId="1506">
    <w:name w:val="_Style 8"/>
    <w:basedOn w:val="1109"/>
    <w:next w:val="1109"/>
    <w:link w:val="1109"/>
    <w:uiPriority w:val="99"/>
    <w:qFormat/>
    <w:pPr>
      <w:jc w:val="center"/>
      <w:widowControl/>
      <w:pBdr>
        <w:top w:val="single" w:color="000000" w:sz="6" w:space="1"/>
      </w:pBdr>
    </w:pPr>
    <w:rPr>
      <w:rFonts w:ascii="Arial" w:hAnsi="Arial" w:cs="Arial"/>
      <w:vanish/>
      <w:sz w:val="16"/>
      <w:szCs w:val="16"/>
    </w:rPr>
  </w:style>
  <w:style w:type="paragraph" w:styleId="1507">
    <w:name w:val="xl34"/>
    <w:basedOn w:val="1109"/>
    <w:next w:val="1507"/>
    <w:link w:val="1109"/>
    <w:qFormat/>
    <w:pPr>
      <w:jc w:val="center"/>
      <w:spacing w:before="100" w:beforeAutospacing="1" w:after="100" w:afterAutospacing="1"/>
      <w:widowControl/>
      <w:pBdr>
        <w:top w:val="single" w:color="000000" w:sz="4" w:space="0"/>
        <w:left w:val="single" w:color="000000" w:sz="4" w:space="0"/>
      </w:pBdr>
    </w:pPr>
    <w:rPr>
      <w:rFonts w:ascii="宋体" w:hAnsi="宋体"/>
      <w:sz w:val="24"/>
    </w:rPr>
  </w:style>
  <w:style w:type="paragraph" w:styleId="1508">
    <w:name w:val="Char2"/>
    <w:basedOn w:val="1109"/>
    <w:next w:val="1508"/>
    <w:link w:val="1109"/>
    <w:qFormat/>
    <w:rPr>
      <w:sz w:val="28"/>
      <w:szCs w:val="21"/>
    </w:rPr>
  </w:style>
  <w:style w:type="paragraph" w:styleId="1509">
    <w:name w:val="符号列表"/>
    <w:basedOn w:val="1109"/>
    <w:next w:val="1509"/>
    <w:link w:val="1109"/>
    <w:qFormat/>
    <w:pPr>
      <w:ind w:firstLine="544"/>
      <w:jc w:val="left"/>
      <w:spacing w:before="156" w:after="156"/>
      <w:widowControl/>
      <w:tabs>
        <w:tab w:val="left" w:pos="0" w:leader="none"/>
      </w:tabs>
    </w:pPr>
    <w:rPr>
      <w:color w:val="000000"/>
      <w:spacing w:val="-4"/>
      <w:sz w:val="28"/>
      <w:szCs w:val="28"/>
      <w:lang w:val="zh-CN"/>
    </w:rPr>
  </w:style>
  <w:style w:type="paragraph" w:styleId="1510">
    <w:name w:val="xl44"/>
    <w:basedOn w:val="1109"/>
    <w:next w:val="1510"/>
    <w:link w:val="1109"/>
    <w:qFormat/>
    <w:pPr>
      <w:jc w:val="center"/>
      <w:spacing w:before="100" w:beforeAutospacing="1" w:after="100" w:afterAutospacing="1"/>
      <w:widowControl/>
    </w:pPr>
    <w:rPr>
      <w:rFonts w:ascii="宋体" w:hAnsi="宋体"/>
      <w:sz w:val="32"/>
      <w:szCs w:val="32"/>
    </w:rPr>
  </w:style>
  <w:style w:type="paragraph" w:styleId="1511">
    <w:name w:val="font7"/>
    <w:basedOn w:val="1109"/>
    <w:next w:val="1511"/>
    <w:link w:val="1109"/>
    <w:qFormat/>
    <w:pPr>
      <w:jc w:val="left"/>
      <w:spacing w:before="100" w:beforeAutospacing="1" w:after="100" w:afterAutospacing="1"/>
      <w:widowControl/>
    </w:pPr>
    <w:rPr>
      <w:rFonts w:hint="eastAsia" w:ascii="宋体" w:hAnsi="宋体"/>
      <w:sz w:val="32"/>
      <w:szCs w:val="32"/>
    </w:rPr>
  </w:style>
  <w:style w:type="paragraph" w:styleId="1512">
    <w:name w:val="表中文字"/>
    <w:basedOn w:val="1109"/>
    <w:next w:val="1512"/>
    <w:link w:val="1109"/>
    <w:qFormat/>
    <w:rPr>
      <w:rFonts w:ascii="Times New Roman" w:hAnsi="Times New Roman"/>
      <w:sz w:val="24"/>
    </w:rPr>
  </w:style>
  <w:style w:type="paragraph" w:styleId="1513">
    <w:name w:val="表格"/>
    <w:basedOn w:val="1109"/>
    <w:next w:val="1513"/>
    <w:link w:val="1109"/>
    <w:qFormat/>
    <w:pPr>
      <w:jc w:val="center"/>
    </w:pPr>
    <w:rPr>
      <w:rFonts w:ascii="华文细黑" w:hAnsi="华文细黑"/>
      <w:szCs w:val="22"/>
    </w:rPr>
  </w:style>
  <w:style w:type="paragraph" w:styleId="1514">
    <w:name w:val="xl38"/>
    <w:basedOn w:val="1109"/>
    <w:next w:val="1514"/>
    <w:link w:val="1109"/>
    <w:qFormat/>
    <w:pPr>
      <w:jc w:val="center"/>
      <w:spacing w:before="100" w:beforeAutospacing="1" w:after="100" w:afterAutospacing="1"/>
      <w:widowControl/>
      <w:pBdr>
        <w:left w:val="single" w:color="000000" w:sz="4" w:space="0"/>
        <w:bottom w:val="single" w:color="000000" w:sz="4" w:space="0"/>
      </w:pBdr>
    </w:pPr>
    <w:rPr>
      <w:rFonts w:ascii="宋体" w:hAnsi="宋体"/>
      <w:sz w:val="24"/>
    </w:rPr>
  </w:style>
  <w:style w:type="paragraph" w:styleId="1515">
    <w:name w:val="Char3"/>
    <w:basedOn w:val="1109"/>
    <w:next w:val="1515"/>
    <w:link w:val="1109"/>
    <w:qFormat/>
    <w:pPr>
      <w:spacing w:line="360" w:lineRule="atLeast"/>
    </w:pPr>
    <w:rPr>
      <w:rFonts w:ascii="Tahoma" w:hAnsi="Tahoma" w:cs="Tahoma"/>
      <w:sz w:val="24"/>
    </w:rPr>
  </w:style>
  <w:style w:type="paragraph" w:styleId="1516">
    <w:name w:val="Heading 3"/>
    <w:basedOn w:val="1109"/>
    <w:next w:val="1516"/>
    <w:link w:val="1109"/>
    <w:uiPriority w:val="1"/>
    <w:qFormat/>
    <w:pPr>
      <w:ind w:left="218"/>
      <w:jc w:val="left"/>
      <w:outlineLvl w:val="3"/>
    </w:pPr>
    <w:rPr>
      <w:rFonts w:ascii="宋体" w:hAnsi="宋体" w:cs="宋体"/>
      <w:sz w:val="28"/>
      <w:szCs w:val="28"/>
      <w:lang w:val="zh-CN" w:bidi="zh-CN"/>
    </w:rPr>
  </w:style>
  <w:style w:type="paragraph" w:styleId="1517">
    <w:name w:val="Char Char Char Char Char Char Char Char Char Char Char Char Char"/>
    <w:basedOn w:val="1137"/>
    <w:next w:val="1517"/>
    <w:link w:val="1109"/>
    <w:uiPriority w:val="99"/>
    <w:qFormat/>
    <w:pPr>
      <w:shd w:val="clear" w:color="auto" w:fill="000080"/>
    </w:pPr>
    <w:rPr>
      <w:rFonts w:ascii="Tahoma" w:hAnsi="Tahoma"/>
      <w:sz w:val="24"/>
      <w:szCs w:val="24"/>
      <w:lang w:val="en-US" w:eastAsia="zh-CN"/>
    </w:rPr>
  </w:style>
  <w:style w:type="paragraph" w:styleId="1518">
    <w:name w:val="q3"/>
    <w:basedOn w:val="1109"/>
    <w:next w:val="1518"/>
    <w:link w:val="1109"/>
    <w:qFormat/>
    <w:pPr>
      <w:tabs>
        <w:tab w:val="left" w:pos="1800" w:leader="none"/>
      </w:tabs>
    </w:pPr>
    <w:rPr>
      <w:rFonts w:ascii="幼圆" w:eastAsia="幼圆"/>
      <w:b/>
      <w:spacing w:val="30"/>
      <w:sz w:val="24"/>
      <w:szCs w:val="20"/>
    </w:rPr>
  </w:style>
  <w:style w:type="paragraph" w:styleId="1519">
    <w:name w:val="xl115"/>
    <w:basedOn w:val="1109"/>
    <w:next w:val="1519"/>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szCs w:val="20"/>
    </w:rPr>
  </w:style>
  <w:style w:type="paragraph" w:styleId="1520">
    <w:name w:val="附录标题"/>
    <w:next w:val="1109"/>
    <w:link w:val="1109"/>
    <w:qFormat/>
    <w:pPr>
      <w:spacing w:after="240"/>
      <w:widowControl w:val="off"/>
      <w:outlineLvl w:val="0"/>
    </w:pPr>
    <w:rPr>
      <w:b/>
      <w:sz w:val="24"/>
      <w:lang w:val="en-US" w:eastAsia="zh-CN" w:bidi="ar-SA"/>
    </w:rPr>
  </w:style>
  <w:style w:type="paragraph" w:styleId="1521">
    <w:name w:val="_Style 34"/>
    <w:next w:val="1109"/>
    <w:link w:val="1109"/>
    <w:qFormat/>
    <w:pPr>
      <w:jc w:val="both"/>
      <w:widowControl w:val="off"/>
    </w:pPr>
    <w:rPr>
      <w:sz w:val="21"/>
      <w:lang w:val="en-US" w:eastAsia="zh-CN" w:bidi="ar-SA"/>
    </w:rPr>
  </w:style>
  <w:style w:type="paragraph" w:styleId="1522">
    <w:name w:val="表格1"/>
    <w:basedOn w:val="1109"/>
    <w:next w:val="1522"/>
    <w:link w:val="1109"/>
    <w:uiPriority w:val="99"/>
    <w:qFormat/>
    <w:rPr>
      <w:rFonts w:ascii="宋体" w:hAnsi="Times New Roman"/>
      <w:szCs w:val="21"/>
    </w:rPr>
  </w:style>
  <w:style w:type="paragraph" w:styleId="1523">
    <w:name w:val="flNote"/>
    <w:basedOn w:val="1109"/>
    <w:next w:val="1523"/>
    <w:link w:val="1109"/>
    <w:qFormat/>
    <w:pPr>
      <w:jc w:val="center"/>
      <w:spacing w:before="320" w:after="160" w:line="360" w:lineRule="atLeast"/>
    </w:pPr>
    <w:rPr>
      <w:rFonts w:ascii="Arial" w:eastAsia="黑体"/>
      <w:sz w:val="30"/>
      <w:szCs w:val="22"/>
    </w:rPr>
  </w:style>
  <w:style w:type="paragraph" w:styleId="1524">
    <w:name w:val="表格文字"/>
    <w:basedOn w:val="1109"/>
    <w:next w:val="1524"/>
    <w:link w:val="1109"/>
    <w:qFormat/>
    <w:pPr>
      <w:jc w:val="left"/>
      <w:spacing w:line="420" w:lineRule="atLeast"/>
    </w:pPr>
    <w:rPr>
      <w:szCs w:val="22"/>
    </w:rPr>
  </w:style>
  <w:style w:type="paragraph" w:styleId="1525">
    <w:name w:val="HP_Table_Title"/>
    <w:basedOn w:val="1109"/>
    <w:next w:val="1109"/>
    <w:link w:val="1109"/>
    <w:qFormat/>
    <w:pPr>
      <w:jc w:val="left"/>
      <w:keepLines/>
      <w:keepNext/>
      <w:spacing w:before="240" w:after="60"/>
      <w:widowControl/>
    </w:pPr>
    <w:rPr>
      <w:rFonts w:ascii="Arial" w:hAnsi="Arial"/>
      <w:b/>
      <w:sz w:val="18"/>
      <w:szCs w:val="20"/>
      <w:lang w:eastAsia="en-US"/>
    </w:rPr>
  </w:style>
  <w:style w:type="paragraph" w:styleId="1526">
    <w:name w:val="Body text|1"/>
    <w:next w:val="1526"/>
    <w:link w:val="1109"/>
    <w:qFormat/>
    <w:pPr>
      <w:ind w:firstLine="400"/>
      <w:jc w:val="both"/>
      <w:spacing w:line="391" w:lineRule="auto"/>
      <w:widowControl w:val="off"/>
    </w:pPr>
    <w:rPr>
      <w:rFonts w:ascii="宋体" w:hAnsi="宋体" w:eastAsia="宋体" w:cs="宋体"/>
      <w:sz w:val="30"/>
      <w:szCs w:val="30"/>
      <w:lang w:val="zh-TW" w:eastAsia="zh-TW" w:bidi="zh-TW"/>
    </w:rPr>
  </w:style>
  <w:style w:type="paragraph" w:styleId="1527">
    <w:name w:val="xl42"/>
    <w:basedOn w:val="1109"/>
    <w:next w:val="1527"/>
    <w:link w:val="1109"/>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528">
    <w:name w:val="_Style 2"/>
    <w:basedOn w:val="1109"/>
    <w:next w:val="1528"/>
    <w:link w:val="1109"/>
    <w:uiPriority w:val="34"/>
    <w:qFormat/>
    <w:pPr>
      <w:contextualSpacing/>
      <w:ind w:left="720"/>
      <w:jc w:val="left"/>
      <w:widowControl/>
    </w:pPr>
    <w:rPr>
      <w:rFonts w:cs="Calibri"/>
      <w:sz w:val="24"/>
      <w:lang w:eastAsia="en-US" w:bidi="en-US"/>
    </w:rPr>
  </w:style>
  <w:style w:type="paragraph" w:styleId="1529">
    <w:name w:val="txt"/>
    <w:basedOn w:val="1109"/>
    <w:next w:val="1529"/>
    <w:link w:val="1109"/>
    <w:qFormat/>
    <w:pPr>
      <w:jc w:val="left"/>
      <w:spacing w:before="100" w:beforeAutospacing="1" w:after="100" w:afterAutospacing="1"/>
      <w:widowControl/>
    </w:pPr>
    <w:rPr>
      <w:rFonts w:ascii="宋体" w:hAnsi="宋体" w:cs="宋体"/>
      <w:sz w:val="24"/>
    </w:rPr>
  </w:style>
  <w:style w:type="paragraph" w:styleId="1530">
    <w:name w:val="标题 41"/>
    <w:basedOn w:val="1109"/>
    <w:next w:val="1435"/>
    <w:link w:val="1109"/>
    <w:uiPriority w:val="1"/>
    <w:qFormat/>
    <w:pPr>
      <w:ind w:left="618"/>
      <w:jc w:val="left"/>
      <w:outlineLvl w:val="4"/>
    </w:pPr>
    <w:rPr>
      <w:rFonts w:ascii="宋体" w:hAnsi="宋体" w:cs="宋体"/>
      <w:b/>
      <w:bCs/>
      <w:sz w:val="24"/>
      <w:lang w:val="zh-CN" w:bidi="zh-CN"/>
    </w:rPr>
  </w:style>
  <w:style w:type="paragraph" w:styleId="1531">
    <w:name w:val="xl25"/>
    <w:basedOn w:val="1109"/>
    <w:next w:val="1531"/>
    <w:link w:val="1109"/>
    <w:uiPriority w:val="99"/>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1532">
    <w:name w:val="xl24"/>
    <w:basedOn w:val="1109"/>
    <w:next w:val="1532"/>
    <w:link w:val="110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1533">
    <w:name w:val="模板正文"/>
    <w:basedOn w:val="1109"/>
    <w:next w:val="1533"/>
    <w:link w:val="1109"/>
    <w:qFormat/>
    <w:pPr>
      <w:ind w:firstLine="200"/>
      <w:spacing w:before="120" w:line="360" w:lineRule="auto"/>
    </w:pPr>
    <w:rPr>
      <w:rFonts w:ascii="Times New Roman" w:hAnsi="Times New Roman" w:eastAsia="仿宋_GB2312"/>
      <w:sz w:val="24"/>
      <w:szCs w:val="21"/>
    </w:rPr>
  </w:style>
  <w:style w:type="paragraph" w:styleId="1534">
    <w:name w:val="Bullets L1"/>
    <w:basedOn w:val="1109"/>
    <w:next w:val="1534"/>
    <w:link w:val="1109"/>
    <w:uiPriority w:val="99"/>
    <w:qFormat/>
    <w:pPr>
      <w:jc w:val="left"/>
      <w:spacing w:before="60" w:after="60"/>
      <w:widowControl/>
      <w:tabs>
        <w:tab w:val="left" w:pos="360" w:leader="none"/>
      </w:tabs>
    </w:pPr>
    <w:rPr>
      <w:rFonts w:ascii="Arial" w:hAnsi="Arial"/>
      <w:sz w:val="20"/>
      <w:szCs w:val="20"/>
    </w:rPr>
  </w:style>
  <w:style w:type="paragraph" w:styleId="1535">
    <w:name w:val="b-b5"/>
    <w:basedOn w:val="1114"/>
    <w:next w:val="1109"/>
    <w:link w:val="1109"/>
    <w:qFormat/>
    <w:pPr>
      <w:numPr>
        <w:ilvl w:val="3"/>
        <w:numId w:val="3"/>
      </w:numPr>
      <w:ind w:left="540" w:firstLine="301"/>
      <w:jc w:val="left"/>
      <w:keepLines w:val="0"/>
      <w:keepNext w:val="0"/>
      <w:spacing w:before="40" w:after="40" w:line="400" w:lineRule="exact"/>
    </w:pPr>
    <w:rPr>
      <w:b w:val="0"/>
      <w:iCs/>
      <w:color w:val="000000"/>
      <w:sz w:val="24"/>
      <w:lang w:val="en-GB" w:eastAsia="zh-CN"/>
    </w:rPr>
  </w:style>
  <w:style w:type="paragraph" w:styleId="1536">
    <w:name w:val="msolistparagraph"/>
    <w:basedOn w:val="1109"/>
    <w:next w:val="1536"/>
    <w:link w:val="1109"/>
    <w:uiPriority w:val="99"/>
    <w:qFormat/>
    <w:pPr>
      <w:ind w:firstLine="420"/>
    </w:pPr>
    <w:rPr>
      <w:szCs w:val="22"/>
    </w:rPr>
  </w:style>
  <w:style w:type="paragraph" w:styleId="1537">
    <w:name w:val="xl32"/>
    <w:basedOn w:val="1109"/>
    <w:next w:val="1537"/>
    <w:link w:val="1109"/>
    <w:qFormat/>
    <w:pPr>
      <w:jc w:val="center"/>
      <w:spacing w:before="100" w:beforeAutospacing="1" w:after="100" w:afterAutospacing="1"/>
      <w:widowControl/>
      <w:pBdr>
        <w:bottom w:val="single" w:color="000000" w:sz="4" w:space="0"/>
      </w:pBdr>
    </w:pPr>
    <w:rPr>
      <w:rFonts w:ascii="宋体" w:hAnsi="宋体"/>
      <w:sz w:val="24"/>
    </w:rPr>
  </w:style>
  <w:style w:type="paragraph" w:styleId="1538">
    <w:name w:val="S4-L15-C"/>
    <w:basedOn w:val="1109"/>
    <w:next w:val="1538"/>
    <w:link w:val="1109"/>
    <w:qFormat/>
    <w:pPr>
      <w:numPr>
        <w:ilvl w:val="1"/>
        <w:numId w:val="5"/>
      </w:numPr>
      <w:ind w:left="0" w:firstLine="0"/>
      <w:jc w:val="center"/>
      <w:spacing w:after="120" w:line="360" w:lineRule="auto"/>
      <w:tabs>
        <w:tab w:val="left" w:pos="1396" w:leader="none"/>
      </w:tabs>
    </w:pPr>
    <w:rPr>
      <w:szCs w:val="21"/>
    </w:rPr>
  </w:style>
  <w:style w:type="paragraph" w:styleId="1539">
    <w:name w:val="文章正文"/>
    <w:basedOn w:val="1109"/>
    <w:next w:val="1539"/>
    <w:link w:val="1109"/>
    <w:uiPriority w:val="99"/>
    <w:qFormat/>
    <w:pPr>
      <w:ind w:firstLine="480"/>
      <w:spacing w:line="360" w:lineRule="auto"/>
    </w:pPr>
    <w:rPr>
      <w:rFonts w:ascii="仿宋_GB2312" w:hAnsi="宋体" w:eastAsia="仿宋_GB2312"/>
      <w:color w:val="ff0000"/>
      <w:sz w:val="24"/>
    </w:rPr>
  </w:style>
  <w:style w:type="paragraph" w:styleId="1540">
    <w:name w:val="目次、标准名称标题"/>
    <w:basedOn w:val="1109"/>
    <w:next w:val="1464"/>
    <w:link w:val="1109"/>
    <w:qFormat/>
    <w:pPr>
      <w:jc w:val="center"/>
      <w:spacing w:before="640" w:after="560" w:line="460" w:lineRule="exact"/>
      <w:shd w:val="clear" w:color="ffffff" w:fill="ffffff"/>
      <w:widowControl/>
      <w:outlineLvl w:val="0"/>
    </w:pPr>
    <w:rPr>
      <w:rFonts w:ascii="黑体" w:eastAsia="黑体"/>
      <w:sz w:val="32"/>
      <w:szCs w:val="20"/>
    </w:rPr>
  </w:style>
  <w:style w:type="paragraph" w:styleId="1541">
    <w:name w:val="b-b1"/>
    <w:basedOn w:val="1110"/>
    <w:next w:val="1109"/>
    <w:link w:val="1109"/>
    <w:qFormat/>
    <w:pPr>
      <w:numPr>
        <w:ilvl w:val="2"/>
        <w:numId w:val="2"/>
      </w:numPr>
      <w:jc w:val="left"/>
      <w:keepLines w:val="0"/>
      <w:keepNext w:val="0"/>
      <w:spacing w:before="160" w:after="160" w:line="400" w:lineRule="exact"/>
      <w:tabs>
        <w:tab w:val="left" w:pos="480" w:leader="none"/>
        <w:tab w:val="left" w:pos="1800" w:leader="none"/>
      </w:tabs>
    </w:pPr>
    <w:rPr>
      <w:rFonts w:ascii="黑体" w:hAnsi="Calibri" w:eastAsia="黑体"/>
      <w:b w:val="0"/>
      <w:bCs w:val="0"/>
      <w:color w:val="000000"/>
      <w:sz w:val="28"/>
      <w:szCs w:val="20"/>
      <w:lang w:val="en-US" w:eastAsia="zh-CN"/>
    </w:rPr>
  </w:style>
  <w:style w:type="paragraph" w:styleId="1542">
    <w:name w:val="正文缩进11"/>
    <w:basedOn w:val="1109"/>
    <w:next w:val="1542"/>
    <w:link w:val="1109"/>
    <w:qFormat/>
    <w:pPr>
      <w:ind w:firstLine="420"/>
    </w:pPr>
  </w:style>
  <w:style w:type="paragraph" w:styleId="1543">
    <w:name w:val="论文正文"/>
    <w:basedOn w:val="1162"/>
    <w:next w:val="1543"/>
    <w:link w:val="1109"/>
    <w:uiPriority w:val="99"/>
    <w:qFormat/>
    <w:pPr>
      <w:ind w:firstLine="200"/>
      <w:jc w:val="left"/>
      <w:spacing w:line="360" w:lineRule="auto"/>
    </w:pPr>
    <w:rPr>
      <w:rFonts w:ascii="Times New Roman" w:hAnsi="Times New Roman"/>
      <w:sz w:val="28"/>
      <w:szCs w:val="24"/>
      <w:lang w:val="en-US" w:eastAsia="zh-CN"/>
    </w:rPr>
  </w:style>
  <w:style w:type="paragraph" w:styleId="1544">
    <w:name w:val="Char Char Char Char Char Char Char1"/>
    <w:basedOn w:val="1109"/>
    <w:next w:val="1544"/>
    <w:link w:val="1109"/>
    <w:uiPriority w:val="99"/>
    <w:qFormat/>
    <w:pPr>
      <w:jc w:val="left"/>
      <w:spacing w:after="160" w:line="240" w:lineRule="exact"/>
      <w:widowControl/>
    </w:pPr>
    <w:rPr>
      <w:rFonts w:ascii="Tahoma" w:hAnsi="Tahoma" w:cs="Tahoma"/>
      <w:sz w:val="20"/>
      <w:szCs w:val="20"/>
      <w:lang w:eastAsia="en-US"/>
    </w:rPr>
  </w:style>
  <w:style w:type="paragraph" w:styleId="1545">
    <w:name w:val="页眉1"/>
    <w:basedOn w:val="1109"/>
    <w:next w:val="1545"/>
    <w:link w:val="1109"/>
    <w:uiPriority w:val="99"/>
    <w:qFormat/>
    <w:pPr>
      <w:jc w:val="center"/>
      <w:tabs>
        <w:tab w:val="center" w:pos="4153" w:leader="none"/>
        <w:tab w:val="right" w:pos="8306" w:leader="none"/>
      </w:tabs>
      <w:pBdr>
        <w:bottom w:val="single" w:color="000000" w:sz="6" w:space="1"/>
      </w:pBdr>
    </w:pPr>
    <w:rPr>
      <w:sz w:val="18"/>
    </w:rPr>
  </w:style>
  <w:style w:type="paragraph" w:styleId="1546">
    <w:name w:val="xl39"/>
    <w:basedOn w:val="1109"/>
    <w:next w:val="1546"/>
    <w:link w:val="1109"/>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547">
    <w:name w:val="段落"/>
    <w:basedOn w:val="1109"/>
    <w:next w:val="1547"/>
    <w:link w:val="1109"/>
    <w:uiPriority w:val="99"/>
    <w:qFormat/>
    <w:pPr>
      <w:ind w:firstLine="480"/>
      <w:spacing w:line="460" w:lineRule="exact"/>
    </w:pPr>
    <w:rPr>
      <w:rFonts w:ascii="Times New Roman" w:hAnsi="Times New Roman"/>
      <w:sz w:val="24"/>
      <w:szCs w:val="20"/>
    </w:rPr>
  </w:style>
  <w:style w:type="paragraph" w:styleId="1548">
    <w:name w:val="xl37"/>
    <w:basedOn w:val="1109"/>
    <w:next w:val="1548"/>
    <w:link w:val="1109"/>
    <w:qFormat/>
    <w:pPr>
      <w:jc w:val="center"/>
      <w:spacing w:before="100" w:beforeAutospacing="1" w:after="100" w:afterAutospacing="1"/>
      <w:widowControl/>
      <w:pBdr>
        <w:right w:val="single" w:color="000000" w:sz="4" w:space="0"/>
      </w:pBdr>
    </w:pPr>
    <w:rPr>
      <w:rFonts w:ascii="宋体" w:hAnsi="宋体"/>
      <w:sz w:val="24"/>
    </w:rPr>
  </w:style>
  <w:style w:type="paragraph" w:styleId="1549">
    <w:name w:val="列出段落2"/>
    <w:basedOn w:val="1109"/>
    <w:next w:val="1549"/>
    <w:link w:val="1109"/>
    <w:uiPriority w:val="34"/>
    <w:qFormat/>
    <w:pPr>
      <w:ind w:firstLine="420"/>
    </w:pPr>
  </w:style>
  <w:style w:type="paragraph" w:styleId="1550">
    <w:name w:val="Table Paragraph"/>
    <w:basedOn w:val="1109"/>
    <w:next w:val="1550"/>
    <w:link w:val="1109"/>
    <w:uiPriority w:val="1"/>
    <w:qFormat/>
    <w:pPr>
      <w:jc w:val="left"/>
    </w:pPr>
    <w:rPr>
      <w:rFonts w:ascii="宋体" w:hAnsi="宋体" w:cs="宋体"/>
      <w:sz w:val="22"/>
      <w:szCs w:val="22"/>
      <w:lang w:val="zh-CN" w:bidi="zh-CN"/>
    </w:rPr>
  </w:style>
  <w:style w:type="paragraph" w:styleId="1551">
    <w:name w:val="正文空2字"/>
    <w:basedOn w:val="1109"/>
    <w:next w:val="1551"/>
    <w:link w:val="1109"/>
    <w:qFormat/>
    <w:pPr>
      <w:ind w:firstLine="200"/>
      <w:spacing w:line="360" w:lineRule="auto"/>
    </w:pPr>
    <w:rPr>
      <w:sz w:val="24"/>
      <w:lang w:bidi="en-US"/>
    </w:rPr>
  </w:style>
  <w:style w:type="paragraph" w:styleId="1552">
    <w:name w:val="xl111"/>
    <w:basedOn w:val="1109"/>
    <w:next w:val="1552"/>
    <w:link w:val="110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szCs w:val="20"/>
    </w:rPr>
  </w:style>
  <w:style w:type="paragraph" w:styleId="1553">
    <w:name w:val="样式 标题 2 + Times New Roman 四号 非加粗 段前: 5 磅 段后: 0 磅 行距: 固定值 20..._0"/>
    <w:basedOn w:val="1109"/>
    <w:next w:val="1553"/>
    <w:link w:val="1109"/>
    <w:qFormat/>
    <w:pPr>
      <w:keepLines/>
      <w:keepNext/>
      <w:spacing w:before="100" w:line="360" w:lineRule="auto"/>
      <w:outlineLvl w:val="1"/>
    </w:pPr>
    <w:rPr>
      <w:rFonts w:eastAsia="Times New Roman" w:cs="宋体"/>
      <w:sz w:val="28"/>
      <w:szCs w:val="20"/>
    </w:rPr>
  </w:style>
  <w:style w:type="paragraph" w:styleId="1554">
    <w:name w:val="_Style 5"/>
    <w:basedOn w:val="1109"/>
    <w:next w:val="1109"/>
    <w:link w:val="1109"/>
    <w:uiPriority w:val="99"/>
    <w:qFormat/>
    <w:pPr>
      <w:jc w:val="center"/>
      <w:widowControl/>
      <w:pBdr>
        <w:bottom w:val="single" w:color="000000" w:sz="6" w:space="1"/>
      </w:pBdr>
    </w:pPr>
    <w:rPr>
      <w:rFonts w:ascii="Arial" w:hAnsi="Arial" w:cs="Arial"/>
      <w:vanish/>
      <w:sz w:val="16"/>
      <w:szCs w:val="16"/>
    </w:rPr>
  </w:style>
  <w:style w:type="paragraph" w:styleId="1555">
    <w:name w:val="font5"/>
    <w:basedOn w:val="1109"/>
    <w:next w:val="1555"/>
    <w:link w:val="1109"/>
    <w:qFormat/>
    <w:pPr>
      <w:jc w:val="left"/>
      <w:spacing w:before="100" w:beforeAutospacing="1" w:after="100" w:afterAutospacing="1"/>
      <w:widowControl/>
    </w:pPr>
    <w:rPr>
      <w:rFonts w:hint="eastAsia" w:ascii="宋体" w:hAnsi="宋体"/>
      <w:sz w:val="18"/>
      <w:szCs w:val="18"/>
    </w:rPr>
  </w:style>
  <w:style w:type="paragraph" w:styleId="1556">
    <w:name w:val="页脚1"/>
    <w:basedOn w:val="1109"/>
    <w:next w:val="1556"/>
    <w:link w:val="1109"/>
    <w:uiPriority w:val="99"/>
    <w:qFormat/>
    <w:pPr>
      <w:jc w:val="left"/>
      <w:tabs>
        <w:tab w:val="center" w:pos="4153" w:leader="none"/>
        <w:tab w:val="right" w:pos="8306" w:leader="none"/>
      </w:tabs>
    </w:pPr>
    <w:rPr>
      <w:sz w:val="18"/>
    </w:rPr>
  </w:style>
  <w:style w:type="paragraph" w:styleId="1557">
    <w:name w:val="_Style 105"/>
    <w:next w:val="1109"/>
    <w:link w:val="1109"/>
    <w:pPr>
      <w:jc w:val="both"/>
      <w:widowControl w:val="off"/>
    </w:pPr>
    <w:rPr>
      <w:sz w:val="21"/>
      <w:lang w:val="en-US" w:eastAsia="zh-CN" w:bidi="ar-SA"/>
    </w:rPr>
  </w:style>
  <w:style w:type="paragraph" w:styleId="1558">
    <w:name w:val="标题 12"/>
    <w:basedOn w:val="1388"/>
    <w:next w:val="1388"/>
    <w:link w:val="1109"/>
    <w:qFormat/>
  </w:style>
  <w:style w:type="paragraph" w:styleId="1559">
    <w:name w:val="Table caption|1"/>
    <w:next w:val="1559"/>
    <w:link w:val="1109"/>
    <w:qFormat/>
    <w:pPr>
      <w:jc w:val="both"/>
      <w:widowControl w:val="off"/>
    </w:pPr>
    <w:rPr>
      <w:rFonts w:ascii="宋体" w:hAnsi="宋体" w:eastAsia="宋体" w:cs="宋体"/>
      <w:sz w:val="21"/>
      <w:lang w:val="zh-TW" w:eastAsia="zh-TW" w:bidi="zh-TW"/>
    </w:rPr>
  </w:style>
  <w:style w:type="paragraph" w:styleId="1560">
    <w:name w:val="正文_1_0"/>
    <w:next w:val="1560"/>
    <w:link w:val="1109"/>
    <w:qFormat/>
    <w:pPr>
      <w:jc w:val="both"/>
      <w:widowControl w:val="off"/>
    </w:pPr>
    <w:rPr>
      <w:sz w:val="21"/>
      <w:szCs w:val="22"/>
      <w:lang w:val="en-US" w:eastAsia="zh-CN" w:bidi="ar-SA"/>
    </w:rPr>
  </w:style>
  <w:style w:type="paragraph" w:styleId="1561">
    <w:name w:val="格式３"/>
    <w:basedOn w:val="1109"/>
    <w:next w:val="1561"/>
    <w:link w:val="1109"/>
    <w:qFormat/>
    <w:pPr>
      <w:ind w:left="600" w:hanging="600"/>
      <w:spacing w:line="420" w:lineRule="exact"/>
    </w:pPr>
    <w:rPr>
      <w:rFonts w:ascii="宋体" w:hAnsi="宋体"/>
      <w:color w:val="000000"/>
      <w:sz w:val="24"/>
      <w:szCs w:val="20"/>
    </w:rPr>
  </w:style>
  <w:style w:type="paragraph" w:styleId="1562">
    <w:name w:val="标题1"/>
    <w:basedOn w:val="1109"/>
    <w:next w:val="1562"/>
    <w:link w:val="1109"/>
    <w:uiPriority w:val="10"/>
    <w:qFormat/>
    <w:pPr>
      <w:jc w:val="center"/>
      <w:spacing w:before="240" w:after="60"/>
      <w:outlineLvl w:val="0"/>
    </w:pPr>
    <w:rPr>
      <w:rFonts w:ascii="Cambria" w:hAnsi="Cambria"/>
      <w:b/>
      <w:bCs/>
      <w:sz w:val="32"/>
      <w:szCs w:val="32"/>
    </w:rPr>
  </w:style>
  <w:style w:type="paragraph" w:styleId="1563">
    <w:name w:val="3方案格式3"/>
    <w:basedOn w:val="1476"/>
    <w:next w:val="1563"/>
    <w:link w:val="1109"/>
    <w:qFormat/>
    <w:pPr>
      <w:numPr>
        <w:ilvl w:val="2"/>
        <w:numId w:val="6"/>
      </w:numPr>
      <w:tabs>
        <w:tab w:val="left" w:pos="360" w:leader="none"/>
      </w:tabs>
      <w:outlineLvl w:val="2"/>
    </w:pPr>
    <w:rPr>
      <w:sz w:val="32"/>
    </w:rPr>
  </w:style>
  <w:style w:type="paragraph" w:styleId="1564">
    <w:name w:val="目录文字"/>
    <w:basedOn w:val="1109"/>
    <w:next w:val="1564"/>
    <w:link w:val="1109"/>
    <w:qFormat/>
    <w:pPr>
      <w:jc w:val="left"/>
      <w:spacing w:line="480" w:lineRule="auto"/>
      <w:widowControl/>
    </w:pPr>
    <w:rPr>
      <w:rFonts w:ascii="宋体" w:hAnsi="宋体"/>
      <w:sz w:val="24"/>
      <w:szCs w:val="20"/>
    </w:rPr>
  </w:style>
  <w:style w:type="paragraph" w:styleId="1565">
    <w:name w:val="WPSOffice手动目录 1"/>
    <w:next w:val="1565"/>
    <w:link w:val="1109"/>
    <w:rPr>
      <w:lang w:val="en-US" w:eastAsia="zh-CN" w:bidi="ar-SA"/>
    </w:rPr>
  </w:style>
  <w:style w:type="paragraph" w:styleId="1566">
    <w:name w:val="Other|1"/>
    <w:next w:val="1566"/>
    <w:link w:val="1109"/>
    <w:qFormat/>
    <w:pPr>
      <w:ind w:firstLine="400"/>
      <w:jc w:val="both"/>
      <w:spacing w:line="391" w:lineRule="auto"/>
      <w:widowControl w:val="off"/>
    </w:pPr>
    <w:rPr>
      <w:rFonts w:ascii="宋体" w:hAnsi="宋体" w:eastAsia="宋体" w:cs="宋体"/>
      <w:sz w:val="30"/>
      <w:szCs w:val="30"/>
      <w:lang w:val="zh-TW" w:eastAsia="zh-TW" w:bidi="zh-TW"/>
    </w:rPr>
  </w:style>
  <w:style w:type="paragraph" w:styleId="1567">
    <w:name w:val="☆ 正文"/>
    <w:basedOn w:val="1109"/>
    <w:next w:val="1567"/>
    <w:link w:val="1109"/>
    <w:uiPriority w:val="99"/>
    <w:qFormat/>
    <w:rPr>
      <w:rFonts w:cs="Calibri"/>
      <w:szCs w:val="21"/>
    </w:rPr>
  </w:style>
  <w:style w:type="paragraph" w:styleId="1568">
    <w:name w:val="op_mapdots_left"/>
    <w:basedOn w:val="1109"/>
    <w:next w:val="1568"/>
    <w:link w:val="1109"/>
    <w:qFormat/>
    <w:pPr>
      <w:jc w:val="left"/>
      <w:spacing w:before="100" w:beforeAutospacing="1" w:after="100" w:afterAutospacing="1"/>
      <w:widowControl/>
    </w:pPr>
    <w:rPr>
      <w:rFonts w:ascii="宋体" w:hAnsi="宋体" w:cs="宋体"/>
      <w:sz w:val="24"/>
    </w:rPr>
  </w:style>
  <w:style w:type="paragraph" w:styleId="1569">
    <w:name w:val="179"/>
    <w:basedOn w:val="1109"/>
    <w:next w:val="1569"/>
    <w:link w:val="1109"/>
    <w:qFormat/>
    <w:pPr>
      <w:ind w:firstLine="420"/>
      <w:widowControl/>
    </w:pPr>
    <w:rPr>
      <w:rFonts w:ascii="Times New Roman" w:hAnsi="Times New Roman"/>
    </w:rPr>
  </w:style>
  <w:style w:type="table" w:styleId="1570">
    <w:name w:val="Table Normal"/>
    <w:next w:val="1570"/>
    <w:link w:val="1109"/>
    <w:uiPriority w:val="2"/>
    <w:unhideWhenUsed/>
    <w:qFormat/>
    <w:rPr>
      <w:lang w:val="en-US" w:eastAsia="zh-CN" w:bidi="ar-SA"/>
    </w:rPr>
    <w:tblPr/>
  </w:style>
  <w:style w:type="character" w:styleId="1571" w:default="1">
    <w:name w:val="Default Paragraph Font"/>
    <w:uiPriority w:val="1"/>
    <w:semiHidden/>
    <w:unhideWhenUsed/>
  </w:style>
  <w:style w:type="numbering" w:styleId="1572" w:default="1">
    <w:name w:val="No List"/>
    <w:uiPriority w:val="99"/>
    <w:semiHidden/>
    <w:unhideWhenUsed/>
  </w:style>
  <w:style w:type="table" w:styleId="157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dc:creator>
  <cp:lastModifiedBy>陆蓉</cp:lastModifiedBy>
  <cp:revision>11</cp:revision>
  <dcterms:created xsi:type="dcterms:W3CDTF">2025-04-10T06:14:00Z</dcterms:created>
  <dcterms:modified xsi:type="dcterms:W3CDTF">2026-08-04T08:15:39Z</dcterms:modified>
</cp:coreProperties>
</file>