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ind w:firstLine="0"/>
        <w:rPr>
          <w:rFonts w:hint="eastAsia" w:eastAsia="黑体"/>
          <w:b/>
          <w:bCs/>
          <w:sz w:val="84"/>
        </w:rPr>
      </w:pPr>
      <w:r>
        <w:rPr>
          <w:rFonts w:hint="eastAsia" w:eastAsia="黑体"/>
          <w:b/>
          <w:bCs/>
          <w:sz w:val="84"/>
        </w:rPr>
      </w:r>
      <w:r/>
    </w:p>
    <w:p>
      <w:pPr>
        <w:pStyle w:val="788"/>
        <w:ind w:firstLine="0"/>
        <w:jc w:val="center"/>
        <w:rPr>
          <w:rFonts w:hint="eastAsia" w:eastAsia="黑体"/>
          <w:b/>
          <w:bCs/>
          <w:sz w:val="84"/>
        </w:rPr>
      </w:pPr>
      <w:r>
        <w:rPr>
          <w:rFonts w:hint="eastAsia" w:eastAsia="黑体"/>
          <w:b/>
          <w:bCs/>
          <w:sz w:val="84"/>
        </w:rPr>
        <w:t xml:space="preserve">招　标　文　件</w:t>
      </w:r>
      <w:r/>
    </w:p>
    <w:p>
      <w:pPr>
        <w:pStyle w:val="788"/>
        <w:ind w:firstLine="0"/>
        <w:jc w:val="center"/>
        <w:rPr>
          <w:rFonts w:hint="eastAsia"/>
          <w:b/>
          <w:bCs/>
          <w:sz w:val="32"/>
        </w:rPr>
      </w:pPr>
      <w:r>
        <w:rPr>
          <w:rFonts w:hint="eastAsia"/>
          <w:b/>
          <w:bCs/>
          <w:sz w:val="32"/>
        </w:rPr>
        <w:t xml:space="preserve">项目名称：常州智慧水利一体化平台（2026）项目</w:t>
      </w:r>
      <w:r/>
    </w:p>
    <w:p>
      <w:pPr>
        <w:pStyle w:val="698"/>
        <w:jc w:val="center"/>
        <w:rPr>
          <w:b/>
          <w:sz w:val="30"/>
          <w:szCs w:val="30"/>
        </w:rPr>
      </w:pPr>
      <w:r>
        <w:rPr>
          <w:rFonts w:hint="eastAsia"/>
          <w:b/>
          <w:bCs/>
          <w:sz w:val="32"/>
        </w:rPr>
        <w:t xml:space="preserve">项目编号：</w:t>
      </w:r>
      <w:r>
        <w:rPr>
          <w:b/>
          <w:bCs/>
          <w:sz w:val="32"/>
        </w:rPr>
        <w:t xml:space="preserve">JSZC-320400-JZCG-G2026-0230</w:t>
      </w:r>
      <w:r>
        <w:rPr>
          <w:b/>
          <w:sz w:val="30"/>
          <w:szCs w:val="30"/>
        </w:rPr>
      </w:r>
      <w:r/>
    </w:p>
    <w:p>
      <w:pPr>
        <w:pStyle w:val="698"/>
        <w:jc w:val="center"/>
        <w:rPr>
          <w:rFonts w:hint="eastAsia"/>
          <w:b/>
          <w:sz w:val="30"/>
          <w:szCs w:val="30"/>
        </w:rPr>
      </w:pPr>
      <w:r>
        <w:rPr>
          <w:rFonts w:hint="eastAsia"/>
          <w:b/>
          <w:sz w:val="30"/>
          <w:szCs w:val="30"/>
        </w:rPr>
        <w:t xml:space="preserve">（全流程电子化-服务类项目且不包含产品采购，适用苏采云系统，非专门面向中小企业）</w:t>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jc w:val="center"/>
        <w:rPr>
          <w:rFonts w:hint="eastAsia"/>
          <w:b/>
          <w:bCs/>
          <w:sz w:val="32"/>
        </w:rPr>
      </w:pPr>
      <w:r>
        <w:rPr>
          <w:rFonts w:hint="eastAsia"/>
          <w:b/>
          <w:bCs/>
          <w:sz w:val="32"/>
        </w:rPr>
        <w:t xml:space="preserve">常州市政府采购中心</w:t>
      </w:r>
      <w:r/>
    </w:p>
    <w:p>
      <w:pPr>
        <w:pStyle w:val="788"/>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7</w:t>
      </w:r>
      <w:r>
        <w:rPr>
          <w:rFonts w:hint="eastAsia"/>
          <w:b/>
          <w:bCs/>
          <w:sz w:val="32"/>
        </w:rPr>
        <w:t xml:space="preserve">月</w:t>
      </w:r>
      <w:r>
        <w:rPr>
          <w:b/>
          <w:bCs/>
          <w:sz w:val="32"/>
        </w:rPr>
        <w:t xml:space="preserve">21</w:t>
      </w:r>
      <w:r>
        <w:rPr>
          <w:rFonts w:hint="eastAsia"/>
          <w:b/>
          <w:bCs/>
          <w:sz w:val="32"/>
        </w:rPr>
        <w:t xml:space="preserve">日</w:t>
      </w:r>
      <w:r/>
    </w:p>
    <w:p>
      <w:pPr>
        <w:pStyle w:val="788"/>
        <w:ind w:firstLine="0"/>
        <w:rPr>
          <w:rFonts w:hint="eastAsia"/>
          <w:u w:val="single"/>
        </w:rPr>
      </w:pPr>
      <w:r>
        <w:rPr>
          <w:rFonts w:hint="eastAsia"/>
        </w:rPr>
        <w:t xml:space="preserve">                        </w:t>
      </w:r>
      <w:r>
        <w:rPr>
          <w:rFonts w:hint="eastAsia"/>
          <w:u w:val="single"/>
        </w:rPr>
      </w:r>
      <w:r/>
    </w:p>
    <w:p>
      <w:pPr>
        <w:pStyle w:val="788"/>
        <w:ind w:firstLine="0"/>
        <w:jc w:val="center"/>
        <w:rPr>
          <w:rFonts w:hint="eastAsia"/>
        </w:rPr>
      </w:pPr>
      <w:r>
        <w:rPr>
          <w:rFonts w:hint="eastAsia"/>
        </w:rPr>
      </w:r>
      <w:r/>
    </w:p>
    <w:p>
      <w:pPr>
        <w:pStyle w:val="698"/>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pStyle w:val="698"/>
        <w:spacing w:line="480" w:lineRule="auto"/>
        <w:rPr>
          <w:rFonts w:hint="eastAsia" w:ascii="仿宋_GB2312" w:hAnsi="Arial" w:eastAsia="仿宋_GB2312"/>
          <w:b/>
          <w:sz w:val="28"/>
        </w:rPr>
      </w:pPr>
      <w:r>
        <w:rPr>
          <w:rFonts w:hint="eastAsia" w:ascii="仿宋_GB2312" w:hAnsi="Arial" w:eastAsia="仿宋_GB2312"/>
          <w:b/>
          <w:sz w:val="28"/>
        </w:rPr>
      </w:r>
      <w:r/>
    </w:p>
    <w:p>
      <w:pPr>
        <w:pStyle w:val="6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w:t>
      </w:r>
      <w:r>
        <w:rPr>
          <w:rFonts w:hint="eastAsia" w:ascii="黑体" w:hAnsi="宋体" w:eastAsia="黑体"/>
          <w:bCs/>
          <w:sz w:val="36"/>
          <w:szCs w:val="36"/>
        </w:rPr>
        <w:t xml:space="preserve">准</w:t>
      </w:r>
      <w:r>
        <w:rPr>
          <w:rFonts w:hint="eastAsia" w:ascii="黑体" w:hAnsi="Showcard Gothic" w:eastAsia="黑体"/>
          <w:sz w:val="36"/>
        </w:rPr>
        <w:t xml:space="preserve">………………………</w:t>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8"/>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常州市水资源服务中心</w:t>
      </w:r>
      <w:r>
        <w:rPr>
          <w:rFonts w:hint="eastAsia" w:ascii="宋体" w:hAnsi="宋体"/>
          <w:sz w:val="24"/>
          <w:szCs w:val="24"/>
        </w:rPr>
        <w:t xml:space="preserve">]的委托，常州市政府采购中心就[</w:t>
      </w:r>
      <w:r>
        <w:rPr>
          <w:rFonts w:hint="eastAsia" w:ascii="宋体" w:hAnsi="宋体"/>
          <w:b/>
          <w:sz w:val="24"/>
          <w:szCs w:val="24"/>
        </w:rPr>
        <w:t xml:space="preserve">常州智慧水利一体化平台（2026）项目</w:t>
      </w:r>
      <w:r>
        <w:rPr>
          <w:rFonts w:hint="eastAsia" w:ascii="宋体" w:hAnsi="宋体"/>
          <w:sz w:val="24"/>
          <w:szCs w:val="24"/>
        </w:rPr>
        <w:t xml:space="preserve">]([</w:t>
      </w:r>
      <w:r>
        <w:rPr>
          <w:rFonts w:ascii="宋体" w:hAnsi="宋体"/>
          <w:b/>
          <w:sz w:val="24"/>
          <w:szCs w:val="24"/>
        </w:rPr>
        <w:t xml:space="preserve">JSZC-320400-JZCG-G2026-0230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1"/>
        <w:ind w:firstLine="498"/>
        <w:spacing w:before="156" w:after="156" w:line="360" w:lineRule="auto"/>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9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JSZC-320400-JZCG-G2026-0230</w:t>
      </w:r>
      <w:r>
        <w:rPr>
          <w:rFonts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2.项目名称：常州智慧水利一体化平台（2026）项目</w:t>
      </w:r>
      <w:r>
        <w:rPr>
          <w:rFonts w:ascii="宋体" w:hAnsi="宋体"/>
          <w:sz w:val="24"/>
          <w:szCs w:val="24"/>
        </w:rPr>
      </w:r>
      <w:r/>
    </w:p>
    <w:p>
      <w:pPr>
        <w:pStyle w:val="698"/>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2</w:t>
      </w:r>
      <w:r>
        <w:rPr>
          <w:rFonts w:ascii="宋体" w:hAnsi="宋体"/>
          <w:sz w:val="24"/>
          <w:szCs w:val="24"/>
        </w:rPr>
        <w:t xml:space="preserve">70</w:t>
      </w:r>
      <w:r>
        <w:rPr>
          <w:rFonts w:hint="eastAsia" w:ascii="宋体" w:hAnsi="宋体"/>
          <w:sz w:val="24"/>
          <w:szCs w:val="24"/>
        </w:rPr>
        <w:t xml:space="preserve">万元</w:t>
      </w:r>
      <w:r>
        <w:rPr>
          <w:rFonts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259.74</w:t>
      </w:r>
      <w:r>
        <w:rPr>
          <w:rFonts w:hint="eastAsia" w:ascii="宋体" w:hAnsi="宋体"/>
          <w:sz w:val="24"/>
          <w:szCs w:val="24"/>
        </w:rPr>
        <w:t xml:space="preserve">万元</w:t>
      </w:r>
      <w:r>
        <w:rPr>
          <w:rFonts w:ascii="宋体" w:hAnsi="宋体"/>
          <w:sz w:val="24"/>
          <w:szCs w:val="24"/>
        </w:rPr>
      </w:r>
      <w:r/>
    </w:p>
    <w:p>
      <w:pPr>
        <w:pStyle w:val="698"/>
        <w:ind w:firstLine="480"/>
        <w:rPr>
          <w:rFonts w:ascii="宋体" w:hAnsi="宋体"/>
          <w:sz w:val="24"/>
          <w:szCs w:val="24"/>
          <w:u w:val="single"/>
        </w:rPr>
      </w:pPr>
      <w:r>
        <w:rPr>
          <w:rFonts w:hint="eastAsia" w:ascii="宋体" w:hAnsi="宋体"/>
          <w:sz w:val="24"/>
          <w:szCs w:val="24"/>
        </w:rPr>
        <w:t xml:space="preserve">5.采购需求（简介）：常州智慧水利一体化平台（2026）项目围绕“水利智慧场景、核心业务提升”两大核心目标，建设内容聚焦于数据知识化升级、业务智能化协同及决策科学化赋能，构建以“1+1+1+N”为内核的新一代智慧水利体系，为全市水治理体系现代化提供坚实支撑。</w:t>
      </w:r>
      <w:r>
        <w:rPr>
          <w:rFonts w:hint="eastAsia" w:ascii="宋体" w:hAnsi="宋体" w:cs="宋体"/>
          <w:b/>
          <w:sz w:val="24"/>
          <w:szCs w:val="24"/>
        </w:rPr>
        <w:t xml:space="preserve">（详细内容见本招标文件第四章） </w:t>
      </w:r>
      <w:r>
        <w:rPr>
          <w:rFonts w:ascii="宋体" w:hAnsi="宋体"/>
          <w:sz w:val="24"/>
          <w:szCs w:val="24"/>
          <w:u w:val="single"/>
        </w:rPr>
      </w:r>
      <w:r/>
    </w:p>
    <w:p>
      <w:pPr>
        <w:pStyle w:val="698"/>
        <w:ind w:firstLine="480"/>
        <w:rPr>
          <w:rFonts w:ascii="宋体" w:hAnsi="宋体"/>
          <w:sz w:val="24"/>
          <w:szCs w:val="24"/>
          <w:u w:val="single"/>
        </w:rPr>
      </w:pPr>
      <w:r>
        <w:rPr>
          <w:rFonts w:hint="eastAsia" w:ascii="宋体" w:hAnsi="宋体"/>
          <w:sz w:val="24"/>
          <w:szCs w:val="24"/>
        </w:rPr>
        <w:t xml:space="preserve">6.合同履行期限：项目建设周期为5个月（从合同签订日至项目初验通过）。</w:t>
      </w:r>
      <w:r>
        <w:rPr>
          <w:rFonts w:ascii="宋体" w:hAnsi="宋体"/>
          <w:sz w:val="24"/>
          <w:szCs w:val="24"/>
          <w:u w:val="single"/>
        </w:rPr>
      </w:r>
      <w:r/>
    </w:p>
    <w:p>
      <w:pPr>
        <w:pStyle w:val="701"/>
        <w:ind w:firstLine="498"/>
        <w:spacing w:before="156" w:after="156" w:line="360" w:lineRule="auto"/>
      </w:pPr>
      <w:r/>
      <w:bookmarkStart w:id="12" w:name="_Toc28359080"/>
      <w:r/>
      <w:bookmarkStart w:id="13" w:name="_Toc38985264"/>
      <w:r/>
      <w:bookmarkStart w:id="14" w:name="_Toc35393622"/>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698"/>
        <w:ind w:firstLine="480"/>
        <w:rPr>
          <w:rFonts w:hint="eastAsia" w:ascii="宋体" w:hAnsi="宋体"/>
          <w:sz w:val="24"/>
          <w:szCs w:val="24"/>
        </w:rPr>
      </w:pPr>
      <w:r/>
      <w:bookmarkStart w:id="17" w:name="_Toc38985265"/>
      <w:r/>
      <w:bookmarkStart w:id="18" w:name="_Toc35393792"/>
      <w:r/>
      <w:bookmarkStart w:id="19" w:name="_Toc28359004"/>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69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8"/>
        <w:ind w:firstLine="540"/>
        <w:spacing w:line="360" w:lineRule="auto"/>
        <w:rPr>
          <w:rFonts w:ascii="宋体" w:hAnsi="宋体" w:cs="宋体"/>
          <w:sz w:val="24"/>
          <w:szCs w:val="24"/>
        </w:rPr>
      </w:pPr>
      <w:r/>
      <w:bookmarkStart w:id="22" w:name="_Toc35393624"/>
      <w:r/>
      <w:bookmarkStart w:id="23" w:name="_Toc38985266"/>
      <w:r/>
      <w:bookmarkStart w:id="24" w:name="_Toc35393793"/>
      <w:r/>
      <w:bookmarkStart w:id="25" w:name="_Toc28359005"/>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1"/>
        <w:ind w:firstLine="498"/>
        <w:spacing w:before="156" w:after="156" w:line="360" w:lineRule="auto"/>
      </w:pPr>
      <w:r/>
      <w:bookmarkEnd w:id="22"/>
      <w:r/>
      <w:bookmarkEnd w:id="23"/>
      <w:r/>
      <w:bookmarkEnd w:id="24"/>
      <w:r/>
      <w:bookmarkEnd w:id="25"/>
      <w:r/>
      <w:bookmarkEnd w:id="26"/>
      <w:r/>
      <w:bookmarkStart w:id="27" w:name="_Toc35393794"/>
      <w:r/>
      <w:bookmarkStart w:id="28" w:name="_Toc28359084"/>
      <w:r/>
      <w:bookmarkStart w:id="29" w:name="_Toc28359007"/>
      <w:r/>
      <w:bookmarkStart w:id="30" w:name="_Toc35393625"/>
      <w:r/>
      <w:bookmarkStart w:id="31" w:name="_Toc38985267"/>
      <w:r>
        <w:rPr>
          <w:rFonts w:hint="eastAsia"/>
        </w:rPr>
        <w:t xml:space="preserve">四、投标文件提交</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8"/>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1"/>
        <w:ind w:firstLine="498"/>
        <w:spacing w:before="156" w:after="156" w:line="360" w:lineRule="auto"/>
      </w:pPr>
      <w:r>
        <w:rPr>
          <w:rFonts w:hint="eastAsia"/>
        </w:rPr>
        <w:t xml:space="preserve">六、其他补充事宜</w:t>
      </w:r>
      <w:bookmarkEnd w:id="32"/>
      <w:r/>
      <w:bookmarkEnd w:id="33"/>
      <w:r/>
      <w:bookmarkEnd w:id="34"/>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1"/>
        <w:ind w:firstLine="498"/>
        <w:spacing w:before="156" w:after="156" w:line="360" w:lineRule="auto"/>
      </w:pPr>
      <w:r/>
      <w:bookmarkStart w:id="35" w:name="_Toc38985269"/>
      <w:r/>
      <w:bookmarkStart w:id="36" w:name="_Toc35393627"/>
      <w:r/>
      <w:bookmarkStart w:id="37" w:name="_Toc35393796"/>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69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名 称：常州市水资源服务中心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地址：常州市天宁区晋陵中路578号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联系人：崔先生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18861289412</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8"/>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rPr>
          <w:rFonts w:ascii="宋体" w:hAnsi="宋体"/>
          <w:sz w:val="24"/>
          <w:szCs w:val="24"/>
        </w:rPr>
      </w:r>
      <w:r/>
    </w:p>
    <w:p>
      <w:pPr>
        <w:pStyle w:val="69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69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8"/>
        <w:ind w:firstLine="720"/>
        <w:spacing w:line="360" w:lineRule="auto"/>
        <w:rPr>
          <w:rFonts w:ascii="宋体" w:hAnsi="宋体"/>
          <w:sz w:val="24"/>
          <w:szCs w:val="24"/>
        </w:rPr>
      </w:pPr>
      <w:r>
        <w:rPr>
          <w:rFonts w:ascii="宋体" w:hAnsi="宋体"/>
          <w:sz w:val="24"/>
          <w:szCs w:val="24"/>
        </w:rPr>
      </w:r>
      <w:r/>
    </w:p>
    <w:p>
      <w:pPr>
        <w:pStyle w:val="701"/>
        <w:ind w:firstLine="498"/>
        <w:spacing w:before="156" w:after="156" w:line="360" w:lineRule="auto"/>
      </w:pPr>
      <w:r/>
      <w:bookmarkEnd w:id="42"/>
      <w:r/>
      <w:bookmarkEnd w:id="43"/>
      <w:r>
        <w:rPr>
          <w:rFonts w:hint="eastAsia"/>
        </w:rPr>
        <w:t xml:space="preserve">八、其他</w:t>
      </w:r>
      <w:r/>
    </w:p>
    <w:p>
      <w:pPr>
        <w:pStyle w:val="69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w:t>
      </w:r>
      <w:r>
        <w:rPr>
          <w:rFonts w:hint="eastAsia" w:ascii="宋体" w:hAnsi="宋体"/>
          <w:bCs/>
          <w:color w:val="ff0000"/>
          <w:sz w:val="24"/>
          <w:szCs w:val="24"/>
        </w:rPr>
        <w:t xml:space="preserve">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8"/>
        <w:ind w:firstLine="480"/>
        <w:spacing w:line="560" w:lineRule="exact"/>
        <w:rPr>
          <w:rFonts w:hint="eastAsia" w:ascii="宋体" w:hAnsi="宋体"/>
          <w:sz w:val="24"/>
        </w:rPr>
      </w:pPr>
      <w:r>
        <w:rPr>
          <w:rFonts w:hint="eastAsia" w:ascii="宋体" w:hAnsi="宋体"/>
          <w:sz w:val="24"/>
        </w:rPr>
      </w:r>
      <w:r/>
    </w:p>
    <w:p>
      <w:pPr>
        <w:pStyle w:val="69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1"/>
        <w:ind w:firstLine="498"/>
        <w:spacing w:before="156" w:after="156" w:line="360" w:lineRule="auto"/>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702"/>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2"/>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2"/>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698"/>
        <w:ind w:firstLine="420"/>
        <w:spacing w:line="400" w:lineRule="exact"/>
        <w:rPr>
          <w:rFonts w:hint="eastAsia" w:ascii="宋体" w:hAnsi="宋体"/>
          <w:sz w:val="24"/>
        </w:rPr>
      </w:pPr>
      <w:r>
        <w:rPr>
          <w:rFonts w:hint="eastAsia" w:ascii="宋体" w:hAnsi="宋体"/>
          <w:sz w:val="24"/>
        </w:rPr>
        <w:t xml:space="preserve">3.1 本次招标及由此产生的</w:t>
      </w:r>
      <w:r>
        <w:rPr>
          <w:rFonts w:hint="eastAsia" w:ascii="宋体" w:hAnsi="宋体"/>
          <w:sz w:val="24"/>
        </w:rPr>
        <w:t xml:space="preserve">合同受中华人民共和国有关的法律法规制约和保护</w:t>
      </w:r>
      <w:r>
        <w:rPr>
          <w:rFonts w:ascii="宋体" w:hAnsi="宋体"/>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Start w:id="64" w:name="_Toc513029207"/>
      <w:r/>
      <w:bookmarkStart w:id="65" w:name="_Toc46256406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1"/>
        <w:ind w:firstLine="321"/>
        <w:spacing w:before="156" w:after="156" w:line="360" w:lineRule="auto"/>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702"/>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2"/>
        <w:ind w:firstLine="560"/>
        <w:spacing w:before="0" w:after="0" w:line="240" w:lineRule="auto"/>
        <w:rPr>
          <w:rFonts w:hint="eastAsia"/>
          <w:b w:val="0"/>
          <w:bCs w:val="0"/>
        </w:rPr>
      </w:pPr>
      <w:r/>
      <w:bookmarkStart w:id="75" w:name="_Toc462564070"/>
      <w:r/>
      <w:bookmarkStart w:id="76" w:name="_Toc20823283"/>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69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2"/>
        <w:ind w:firstLine="560"/>
        <w:spacing w:before="0" w:after="0" w:line="240" w:lineRule="auto"/>
        <w:rPr>
          <w:rFonts w:hint="eastAsia"/>
          <w:b w:val="0"/>
          <w:bCs w:val="0"/>
        </w:rPr>
      </w:pPr>
      <w:r/>
      <w:bookmarkStart w:id="79" w:name="_Toc16938528"/>
      <w:r/>
      <w:bookmarkStart w:id="80" w:name="_Toc462564071"/>
      <w:r/>
      <w:bookmarkStart w:id="81" w:name="_Toc513029212"/>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w:t>
      </w:r>
      <w:r>
        <w:rPr>
          <w:rFonts w:hint="eastAsia" w:ascii="宋体" w:hAnsi="宋体"/>
          <w:sz w:val="24"/>
        </w:rPr>
        <w:t xml:space="preserve">以对招标文件进行修改。</w:t>
      </w:r>
      <w:r/>
    </w:p>
    <w:p>
      <w:pPr>
        <w:pStyle w:val="69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1"/>
        <w:ind w:firstLine="482"/>
        <w:spacing w:before="156" w:after="156" w:line="360" w:lineRule="auto"/>
        <w:rPr>
          <w:rFonts w:hint="eastAsia"/>
        </w:rPr>
      </w:pPr>
      <w:r/>
      <w:bookmarkStart w:id="83" w:name="_Toc462564072"/>
      <w:r/>
      <w:bookmarkStart w:id="84" w:name="_Toc20823285"/>
      <w:r/>
      <w:bookmarkStart w:id="85" w:name="_Toc513029213"/>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02"/>
        <w:ind w:firstLine="560"/>
        <w:spacing w:before="0" w:after="0" w:line="240" w:lineRule="auto"/>
        <w:rPr>
          <w:rFonts w:hint="eastAsia"/>
          <w:bCs w:val="0"/>
        </w:rPr>
      </w:pPr>
      <w:r/>
      <w:bookmarkStart w:id="88" w:name="_Toc20823286"/>
      <w:r/>
      <w:bookmarkStart w:id="89" w:name="_Toc513029214"/>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2"/>
        <w:ind w:firstLine="420"/>
        <w:spacing w:before="0" w:after="0" w:line="240" w:lineRule="auto"/>
        <w:rPr>
          <w:rFonts w:hint="eastAsia"/>
          <w:b w:val="0"/>
          <w:bCs w:val="0"/>
        </w:rPr>
      </w:pPr>
      <w:r/>
      <w:bookmarkStart w:id="92" w:name="_Toc16938531"/>
      <w:r/>
      <w:bookmarkStart w:id="93" w:name="_Toc20823287"/>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69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w:t>
      </w:r>
      <w:r>
        <w:rPr>
          <w:rFonts w:ascii="宋体" w:hAnsi="宋体"/>
          <w:sz w:val="24"/>
        </w:rPr>
        <w:t xml:space="preserve">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w:t>
      </w:r>
      <w:r>
        <w:rPr>
          <w:rFonts w:hint="eastAsia" w:ascii="宋体" w:hAnsi="宋体"/>
          <w:sz w:val="24"/>
          <w:szCs w:val="24"/>
        </w:rPr>
        <w:t xml:space="preserve">网”</w:t>
      </w:r>
      <w:r>
        <w:rPr>
          <w:rFonts w:hint="eastAsia" w:ascii="宋体" w:hAnsi="宋体"/>
          <w:sz w:val="24"/>
        </w:rPr>
        <w:t xml:space="preserve">发布的招标文件为准。</w:t>
      </w:r>
      <w:r/>
    </w:p>
    <w:p>
      <w:pPr>
        <w:pStyle w:val="702"/>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8"/>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2"/>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2"/>
        <w:ind w:firstLine="420"/>
        <w:spacing w:before="0" w:after="0" w:line="240" w:lineRule="auto"/>
        <w:rPr>
          <w:rFonts w:hint="eastAsia"/>
          <w:b w:val="0"/>
          <w:bCs w:val="0"/>
        </w:rPr>
      </w:pPr>
      <w:r/>
      <w:bookmarkStart w:id="110" w:name="_Hlt26954846"/>
      <w:r/>
      <w:bookmarkEnd w:id="110"/>
      <w:r/>
      <w:bookmarkStart w:id="111" w:name="_Hlt26670486"/>
      <w:r/>
      <w:bookmarkEnd w:id="111"/>
      <w:r/>
      <w:bookmarkStart w:id="112" w:name="_Hlt26954842"/>
      <w:r/>
      <w:bookmarkEnd w:id="112"/>
      <w:r/>
      <w:bookmarkStart w:id="113" w:name="_Hlt26954848"/>
      <w:r/>
      <w:bookmarkEnd w:id="113"/>
      <w:r/>
      <w:bookmarkStart w:id="114" w:name="_Hlt26954844"/>
      <w:r/>
      <w:bookmarkEnd w:id="114"/>
      <w:r/>
      <w:bookmarkStart w:id="115" w:name="_Hlt26668983"/>
      <w:r/>
      <w:bookmarkEnd w:id="115"/>
      <w:r/>
      <w:bookmarkStart w:id="116" w:name="_Hlt26670482"/>
      <w:r/>
      <w:bookmarkEnd w:id="116"/>
      <w:r/>
      <w:bookmarkStart w:id="117" w:name="_Hlt26670403"/>
      <w:r/>
      <w:bookmarkEnd w:id="117"/>
      <w:r/>
      <w:bookmarkStart w:id="118" w:name="_Hlt26954731"/>
      <w:r/>
      <w:bookmarkEnd w:id="118"/>
      <w:r/>
      <w:bookmarkStart w:id="119" w:name="_Hlt26670425"/>
      <w:r/>
      <w:bookmarkEnd w:id="119"/>
      <w:r>
        <w:rPr>
          <w:rFonts w:hint="eastAsia"/>
          <w:b w:val="0"/>
          <w:bCs w:val="0"/>
        </w:rPr>
        <w:t xml:space="preserve">13、技术要求响应及偏离表、商务要求响应</w:t>
      </w:r>
      <w:r>
        <w:rPr>
          <w:rFonts w:hint="eastAsia"/>
          <w:b w:val="0"/>
          <w:bCs w:val="0"/>
        </w:rPr>
        <w:t xml:space="preserve">及偏离表</w:t>
      </w:r>
      <w:r/>
    </w:p>
    <w:p>
      <w:pPr>
        <w:pStyle w:val="69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2"/>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69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2"/>
        <w:ind w:firstLine="420"/>
        <w:spacing w:before="0" w:after="0" w:line="240" w:lineRule="auto"/>
        <w:rPr>
          <w:rFonts w:hint="eastAsia"/>
          <w:b w:val="0"/>
          <w:bCs w:val="0"/>
        </w:rPr>
      </w:pPr>
      <w:r>
        <w:rPr>
          <w:rFonts w:hint="eastAsia"/>
          <w:b w:val="0"/>
          <w:bCs w:val="0"/>
        </w:rPr>
        <w:t xml:space="preserve">16、投标有效期的延长</w:t>
      </w:r>
      <w:r/>
    </w:p>
    <w:p>
      <w:pPr>
        <w:pStyle w:val="69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1"/>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702"/>
        <w:ind w:firstLine="560"/>
        <w:spacing w:before="0" w:after="0" w:line="240" w:lineRule="auto"/>
        <w:rPr>
          <w:rFonts w:hint="eastAsia" w:ascii="黑体"/>
          <w:b w:val="0"/>
          <w:bCs w:val="0"/>
        </w:rPr>
      </w:pPr>
      <w:r/>
      <w:bookmarkStart w:id="133" w:name="_Toc462564084"/>
      <w:r/>
      <w:bookmarkStart w:id="134" w:name="_Toc513029225"/>
      <w:r/>
      <w:bookmarkStart w:id="135" w:name="_Toc16938541"/>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1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w:t>
      </w:r>
      <w:r>
        <w:rPr>
          <w:rFonts w:hint="eastAsia" w:ascii="宋体" w:hAnsi="宋体"/>
          <w:bCs/>
          <w:sz w:val="24"/>
        </w:rPr>
        <w:t xml:space="preserve">标文件。</w:t>
      </w:r>
      <w:bookmarkStart w:id="137" w:name="_Toc20823298"/>
      <w:r/>
      <w:bookmarkStart w:id="138" w:name="_Toc16938542"/>
      <w:r/>
      <w:bookmarkStart w:id="139" w:name="_Toc513029226"/>
      <w:r>
        <w:rPr>
          <w:rFonts w:hint="eastAsia" w:ascii="宋体" w:hAnsi="宋体"/>
          <w:bCs/>
          <w:sz w:val="24"/>
        </w:rPr>
      </w:r>
      <w:r/>
    </w:p>
    <w:p>
      <w:pPr>
        <w:pStyle w:val="702"/>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2"/>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69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w:t>
      </w:r>
      <w:r>
        <w:rPr>
          <w:rFonts w:hint="eastAsia" w:ascii="宋体" w:hAnsi="宋体"/>
          <w:bCs/>
          <w:sz w:val="24"/>
        </w:rPr>
        <w:t xml:space="preserve">标文件。</w:t>
      </w:r>
      <w:r/>
    </w:p>
    <w:p>
      <w:pPr>
        <w:pStyle w:val="702"/>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98"/>
        <w:ind w:firstLine="480"/>
        <w:spacing w:line="480" w:lineRule="exact"/>
        <w:rPr>
          <w:rFonts w:hint="eastAsia" w:ascii="宋体" w:hAnsi="宋体"/>
          <w:sz w:val="24"/>
        </w:rPr>
      </w:pPr>
      <w:r>
        <w:rPr>
          <w:rFonts w:hint="eastAsia" w:ascii="宋体" w:hAnsi="宋体"/>
          <w:sz w:val="24"/>
        </w:rPr>
        <w:t xml:space="preserve">20.1 投标文件的撤回</w:t>
      </w:r>
      <w:r/>
    </w:p>
    <w:p>
      <w:pPr>
        <w:pStyle w:val="69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1"/>
        <w:ind w:firstLine="482"/>
        <w:spacing w:before="156" w:after="156" w:line="360" w:lineRule="auto"/>
        <w:rPr>
          <w:rFonts w:hint="eastAsia"/>
        </w:rPr>
      </w:pPr>
      <w:r/>
      <w:bookmarkStart w:id="146" w:name="_Toc16938545"/>
      <w:r/>
      <w:bookmarkStart w:id="147" w:name="_Toc20823301"/>
      <w:r/>
      <w:bookmarkStart w:id="148" w:name="_Toc120614218"/>
      <w:r/>
      <w:bookmarkStart w:id="149" w:name="_Toc513029229"/>
      <w:r>
        <w:rPr>
          <w:rFonts w:hint="eastAsia"/>
        </w:rPr>
        <w:t xml:space="preserve">五、开标与评标</w:t>
      </w:r>
      <w:bookmarkEnd w:id="146"/>
      <w:r/>
      <w:bookmarkEnd w:id="147"/>
      <w:r/>
      <w:bookmarkEnd w:id="148"/>
      <w:r/>
      <w:bookmarkEnd w:id="149"/>
      <w:r>
        <w:rPr>
          <w:rFonts w:hint="eastAsia"/>
        </w:rPr>
      </w:r>
      <w:r/>
    </w:p>
    <w:p>
      <w:pPr>
        <w:pStyle w:val="702"/>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69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w:t>
      </w:r>
      <w:r>
        <w:rPr>
          <w:rFonts w:hint="eastAsia" w:ascii="宋体" w:hAnsi="宋体"/>
          <w:sz w:val="24"/>
          <w:szCs w:val="24"/>
        </w:rPr>
        <w:t xml:space="preserve">5分钟内未提出的，视同认可开标结果。</w:t>
      </w:r>
      <w:r>
        <w:rPr>
          <w:rFonts w:ascii="宋体" w:hAnsi="宋体"/>
          <w:sz w:val="24"/>
          <w:szCs w:val="24"/>
        </w:rPr>
      </w:r>
      <w:r/>
    </w:p>
    <w:p>
      <w:pPr>
        <w:pStyle w:val="702"/>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69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0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8"/>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9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w:t>
      </w:r>
      <w:r>
        <w:rPr>
          <w:rFonts w:hint="eastAsia" w:ascii="宋体" w:hAnsi="宋体"/>
          <w:sz w:val="24"/>
          <w:szCs w:val="24"/>
        </w:rPr>
        <w:t xml:space="preserve">为无效投标文件。</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2"/>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69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w:t>
      </w:r>
      <w:r>
        <w:rPr>
          <w:rFonts w:hint="eastAsia" w:ascii="宋体" w:hAnsi="宋体"/>
          <w:sz w:val="24"/>
          <w:szCs w:val="24"/>
        </w:rPr>
        <w:t xml:space="preserve">容。</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2"/>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8"/>
        <w:ind w:firstLine="480"/>
        <w:spacing w:line="460" w:lineRule="exact"/>
        <w:rPr>
          <w:rFonts w:hint="eastAsia" w:ascii="宋体" w:hAnsi="宋体"/>
          <w:bCs/>
          <w:sz w:val="24"/>
        </w:rPr>
      </w:pPr>
      <w:r>
        <w:rPr>
          <w:rFonts w:hint="eastAsia" w:ascii="宋体" w:hAnsi="宋体"/>
          <w:bCs/>
          <w:sz w:val="24"/>
        </w:rPr>
        <w:t xml:space="preserve">25.1.1 资格审查：依据法律法规和招</w:t>
      </w:r>
      <w:r>
        <w:rPr>
          <w:rFonts w:hint="eastAsia" w:ascii="宋体" w:hAnsi="宋体"/>
          <w:bCs/>
          <w:sz w:val="24"/>
        </w:rPr>
        <w:t xml:space="preserve">标文件的规定，由采购人对投标文件中的资格证明文件进行审查。资格审查的结论，采购人以书面形式向评委会进行反馈。</w:t>
      </w:r>
      <w:r/>
    </w:p>
    <w:p>
      <w:pPr>
        <w:pStyle w:val="69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98"/>
        <w:ind w:firstLine="480"/>
        <w:spacing w:line="460" w:lineRule="exact"/>
        <w:rPr>
          <w:rFonts w:hint="eastAsia" w:ascii="宋体" w:hAnsi="宋体"/>
          <w:bCs/>
          <w:sz w:val="24"/>
        </w:rPr>
      </w:pPr>
      <w:r>
        <w:rPr>
          <w:rFonts w:hint="eastAsia" w:ascii="宋体" w:hAnsi="宋体"/>
          <w:bCs/>
          <w:sz w:val="24"/>
        </w:rPr>
        <w:t xml:space="preserve">25.1.2 符合性审查：依据招标文件的</w:t>
      </w:r>
      <w:r>
        <w:rPr>
          <w:rFonts w:hint="eastAsia" w:ascii="宋体" w:hAnsi="宋体"/>
          <w:bCs/>
          <w:sz w:val="24"/>
        </w:rPr>
        <w:t xml:space="preserve">规定，由评委会从投标文件的有效性、完整性和对招标文件的响应程度进行审查，以确定是否对招标文件的实质性要求作出响应。</w:t>
      </w:r>
      <w:r/>
    </w:p>
    <w:p>
      <w:pPr>
        <w:pStyle w:val="69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w:t>
      </w:r>
      <w:r>
        <w:rPr>
          <w:rFonts w:hint="eastAsia" w:ascii="宋体" w:hAnsi="宋体"/>
          <w:sz w:val="24"/>
        </w:rPr>
        <w:t xml:space="preserve">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w:t>
      </w:r>
      <w:r>
        <w:rPr>
          <w:rFonts w:hint="eastAsia" w:ascii="宋体" w:hAnsi="宋体"/>
          <w:bCs/>
          <w:sz w:val="24"/>
        </w:rPr>
        <w:t xml:space="preserve">其是否有计算上或累加上的算术错误，修正错误的原则如下：</w:t>
      </w:r>
      <w:r/>
    </w:p>
    <w:p>
      <w:pPr>
        <w:pStyle w:val="69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w:t>
      </w:r>
      <w:r>
        <w:rPr>
          <w:rFonts w:hint="eastAsia" w:ascii="宋体" w:hAnsi="宋体"/>
          <w:bCs/>
          <w:sz w:val="24"/>
        </w:rPr>
        <w:t xml:space="preserve">投标将被拒绝。</w:t>
      </w:r>
      <w:r>
        <w:rPr>
          <w:rFonts w:ascii="宋体" w:hAnsi="宋体"/>
          <w:bCs/>
          <w:sz w:val="24"/>
        </w:rPr>
      </w:r>
      <w:r/>
    </w:p>
    <w:p>
      <w:pPr>
        <w:pStyle w:val="698"/>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2"/>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8"/>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p>
    <w:p>
      <w:pPr>
        <w:pStyle w:val="69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8"/>
        <w:ind w:firstLine="480"/>
        <w:spacing w:line="440" w:lineRule="exact"/>
        <w:rPr>
          <w:rFonts w:hint="eastAsia" w:ascii="宋体" w:hAnsi="宋体"/>
          <w:bCs/>
          <w:sz w:val="24"/>
        </w:rPr>
      </w:pPr>
      <w:r>
        <w:rPr>
          <w:rFonts w:hint="eastAsia" w:ascii="宋体" w:hAnsi="宋体"/>
          <w:bCs/>
          <w:sz w:val="24"/>
        </w:rPr>
        <w:t xml:space="preserve">26.1.5投标人的报价超过了采购预</w:t>
      </w:r>
      <w:r>
        <w:rPr>
          <w:rFonts w:hint="eastAsia" w:ascii="宋体" w:hAnsi="宋体"/>
          <w:bCs/>
          <w:sz w:val="24"/>
        </w:rPr>
        <w:t xml:space="preserve">算或最高限价的。</w:t>
      </w:r>
      <w:r/>
    </w:p>
    <w:p>
      <w:pPr>
        <w:pStyle w:val="69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8"/>
        <w:ind w:firstLine="480"/>
        <w:spacing w:line="440" w:lineRule="exact"/>
        <w:rPr>
          <w:rFonts w:hint="eastAsia" w:ascii="宋体" w:hAnsi="宋体"/>
          <w:bCs/>
          <w:sz w:val="24"/>
        </w:rPr>
      </w:pPr>
      <w:r>
        <w:rPr>
          <w:rFonts w:hint="eastAsia" w:ascii="宋体" w:hAnsi="宋体"/>
          <w:bCs/>
          <w:sz w:val="24"/>
        </w:rPr>
        <w:t xml:space="preserve">26.1.9 投标文件含有采购人不能接受</w:t>
      </w:r>
      <w:r>
        <w:rPr>
          <w:rFonts w:hint="eastAsia" w:ascii="宋体" w:hAnsi="宋体"/>
          <w:bCs/>
          <w:sz w:val="24"/>
        </w:rPr>
        <w:t xml:space="preserve">的附加条件的。</w:t>
      </w:r>
      <w:r/>
    </w:p>
    <w:p>
      <w:pPr>
        <w:pStyle w:val="69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69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8"/>
        <w:ind w:left="479"/>
        <w:spacing w:line="440" w:lineRule="exact"/>
        <w:rPr>
          <w:rFonts w:hint="eastAsia" w:ascii="宋体" w:hAnsi="宋体"/>
          <w:bCs/>
          <w:sz w:val="24"/>
        </w:rPr>
      </w:pPr>
      <w:r>
        <w:rPr>
          <w:rFonts w:hint="eastAsia" w:ascii="宋体" w:hAnsi="宋体"/>
          <w:bCs/>
          <w:sz w:val="24"/>
        </w:rPr>
        <w:t xml:space="preserve">26.2废标条款</w:t>
      </w:r>
      <w:r/>
    </w:p>
    <w:p>
      <w:pPr>
        <w:pStyle w:val="69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w:t>
      </w:r>
      <w:r>
        <w:rPr>
          <w:rFonts w:hint="eastAsia" w:ascii="宋体" w:hAnsi="宋体"/>
          <w:bCs/>
          <w:sz w:val="24"/>
        </w:rPr>
        <w:t xml:space="preserve">响采购公正的违法、违规行为的。</w:t>
      </w:r>
      <w:r/>
    </w:p>
    <w:p>
      <w:pPr>
        <w:pStyle w:val="69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1"/>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2"/>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8"/>
        <w:ind w:firstLine="480"/>
        <w:spacing w:line="440" w:lineRule="exact"/>
        <w:rPr>
          <w:rFonts w:hint="eastAsia" w:ascii="宋体" w:hAnsi="宋体"/>
          <w:bCs/>
          <w:sz w:val="24"/>
        </w:rPr>
      </w:pPr>
      <w:r>
        <w:rPr>
          <w:rFonts w:hint="eastAsia" w:ascii="宋体" w:hAnsi="宋体"/>
          <w:bCs/>
          <w:sz w:val="24"/>
        </w:rPr>
        <w:t xml:space="preserve">27.2 采购人应根据评委会推荐</w:t>
      </w:r>
      <w:r>
        <w:rPr>
          <w:rFonts w:hint="eastAsia" w:ascii="宋体" w:hAnsi="宋体"/>
          <w:bCs/>
          <w:sz w:val="24"/>
        </w:rPr>
        <w:t xml:space="preserve">的中标候选人按顺序确定中标人，中标候选人并列的，由采购人依法确定。</w:t>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27.4.5采取不正当手</w:t>
      </w:r>
      <w:r>
        <w:rPr>
          <w:rFonts w:hint="eastAsia" w:ascii="宋体" w:hAnsi="宋体"/>
          <w:sz w:val="24"/>
          <w:szCs w:val="24"/>
        </w:rPr>
        <w:t xml:space="preserve">段诋毁、排挤其他供应商的。</w:t>
      </w:r>
      <w:r/>
    </w:p>
    <w:p>
      <w:pPr>
        <w:pStyle w:val="698"/>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w:t>
      </w:r>
      <w:r>
        <w:rPr>
          <w:rFonts w:hint="eastAsia" w:ascii="宋体" w:hAnsi="宋体"/>
          <w:sz w:val="24"/>
          <w:szCs w:val="24"/>
        </w:rPr>
        <w:t xml:space="preserve">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w:t>
      </w:r>
      <w:r>
        <w:rPr>
          <w:rFonts w:hint="eastAsia" w:hAnsi="宋体" w:cs="宋体"/>
          <w:sz w:val="24"/>
          <w:szCs w:val="24"/>
        </w:rPr>
        <w:t xml:space="preserve">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供应商组成联合体参加投标，联合体中任何一方或多方未按要求签字、盖章、加盖公章的质疑。</w:t>
      </w:r>
      <w:r/>
    </w:p>
    <w:p>
      <w:pPr>
        <w:pStyle w:val="69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1"/>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702"/>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pStyle w:val="69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69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w:t>
      </w:r>
      <w:r>
        <w:rPr>
          <w:rFonts w:hint="eastAsia" w:ascii="宋体" w:hAnsi="宋体"/>
          <w:i/>
          <w:sz w:val="24"/>
          <w:szCs w:val="24"/>
          <w:u w:val="single"/>
        </w:rPr>
        <w:t xml:space="preserve">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2"/>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479757207"/>
      <w:r/>
      <w:bookmarkStart w:id="182" w:name="_Toc16938558"/>
      <w:r/>
      <w:bookmarkStart w:id="183" w:name="_Toc513029242"/>
      <w:r/>
      <w:bookmarkStart w:id="184" w:name="_Toc120614221"/>
      <w:r>
        <w:rPr>
          <w:rFonts w:hint="eastAsia" w:ascii="黑体" w:hAnsi="宋体" w:cs="Times New Roman"/>
          <w:b w:val="0"/>
          <w:sz w:val="30"/>
          <w:szCs w:val="30"/>
        </w:rPr>
        <w:t xml:space="preserve">32、需要执行的政府采购政策（包括但不限于）</w:t>
      </w:r>
      <w:r/>
    </w:p>
    <w:p>
      <w:pPr>
        <w:pStyle w:val="69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8"/>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w:t>
      </w:r>
      <w:r>
        <w:rPr>
          <w:rFonts w:ascii="宋体" w:hAnsi="宋体"/>
          <w:sz w:val="24"/>
          <w:szCs w:val="24"/>
        </w:rPr>
        <w:t xml:space="preserve">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w:t>
      </w:r>
      <w:r>
        <w:rPr>
          <w:rFonts w:ascii="宋体" w:hAnsi="宋体"/>
          <w:sz w:val="24"/>
          <w:szCs w:val="24"/>
        </w:rPr>
        <w:t xml:space="preserve">使用该中小企业商号或者注册商标；</w:t>
      </w:r>
      <w:r/>
    </w:p>
    <w:p>
      <w:pPr>
        <w:pStyle w:val="69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w:t>
      </w:r>
      <w:r>
        <w:rPr>
          <w:rFonts w:ascii="宋体" w:hAnsi="宋体"/>
          <w:sz w:val="24"/>
          <w:szCs w:val="24"/>
        </w:rPr>
        <w:t xml:space="preserve">微企业的，联合体视同小微企业。</w:t>
      </w:r>
      <w:r/>
    </w:p>
    <w:p>
      <w:pPr>
        <w:pStyle w:val="69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w:t>
      </w:r>
      <w:r>
        <w:rPr>
          <w:rFonts w:ascii="宋体" w:hAnsi="宋体"/>
          <w:sz w:val="24"/>
          <w:szCs w:val="24"/>
        </w:rPr>
        <w:t xml:space="preserve">单位注册商标的货物）；</w:t>
      </w:r>
      <w:r/>
    </w:p>
    <w:p>
      <w:pPr>
        <w:pStyle w:val="69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w:t>
      </w:r>
      <w:r>
        <w:rPr>
          <w:rFonts w:ascii="宋体" w:hAnsi="宋体"/>
          <w:sz w:val="24"/>
          <w:szCs w:val="24"/>
        </w:rPr>
        <w:t xml:space="preserve">实施政府优先采购或强制采购。关于政府采购节能产品、环境标志产品的相关规定依据《关于调整优化节能产品、环境标志产品政府采购执行机制的通知》（财库〔2019〕9号）。 </w:t>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w:t>
      </w:r>
      <w:r>
        <w:rPr>
          <w:rFonts w:ascii="宋体" w:hAnsi="宋体"/>
          <w:sz w:val="24"/>
          <w:szCs w:val="24"/>
        </w:rPr>
        <w:t xml:space="preserve">工作，本项目采购活动中对于支持乡村振兴管理的相关要求见第五章《采购需求》（如涉及）。</w:t>
      </w:r>
      <w:r/>
    </w:p>
    <w:p>
      <w:pPr>
        <w:pStyle w:val="69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w:t>
      </w:r>
      <w:r>
        <w:rPr>
          <w:rFonts w:ascii="宋体" w:hAnsi="宋体"/>
          <w:sz w:val="24"/>
          <w:szCs w:val="24"/>
        </w:rPr>
        <w:t xml:space="preserve">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98"/>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w:t>
      </w:r>
      <w:r>
        <w:rPr>
          <w:rFonts w:ascii="宋体" w:hAnsi="宋体"/>
          <w:sz w:val="24"/>
          <w:szCs w:val="24"/>
        </w:rPr>
        <w:t xml:space="preserve">件产品的通知》（国权联〔2006〕1 号）、《国务院办公厅关于进一步做好政府机关使用正版软件工作的通知》（国办发〔2010〕47 号）、《财政部关于进一步做好政府机关使用正版软件工作的通知》（财预〔2010〕536 号）。</w:t>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w:t>
      </w:r>
      <w:r>
        <w:rPr>
          <w:rFonts w:hint="eastAsia" w:ascii="宋体" w:hAnsi="宋体"/>
          <w:sz w:val="24"/>
          <w:szCs w:val="24"/>
        </w:rPr>
        <w:t xml:space="preserve">因检测、认证涉及生产过程或检测时间长等原因，不能在验收过程中开展检测、认证的，可要求供应商在验收阶段提供相关检测报告、认证报告。</w:t>
      </w:r>
      <w:r/>
    </w:p>
    <w:p>
      <w:pPr>
        <w:pStyle w:val="69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w:t>
      </w:r>
      <w:r>
        <w:rPr>
          <w:rFonts w:hint="eastAsia" w:ascii="宋体" w:hAnsi="宋体" w:cs="宋体"/>
          <w:color w:val="000000"/>
          <w:sz w:val="24"/>
          <w:szCs w:val="24"/>
        </w:rPr>
        <w:t xml:space="preserve">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8"/>
        <w:ind w:firstLine="480"/>
        <w:spacing w:line="480" w:lineRule="exact"/>
        <w:rPr>
          <w:rFonts w:ascii="宋体" w:hAnsi="宋体"/>
          <w:sz w:val="24"/>
          <w:szCs w:val="24"/>
        </w:rPr>
      </w:pPr>
      <w:r>
        <w:rPr>
          <w:rFonts w:ascii="宋体" w:hAnsi="宋体"/>
          <w:sz w:val="24"/>
          <w:szCs w:val="24"/>
        </w:rPr>
      </w:r>
      <w:r/>
    </w:p>
    <w:p>
      <w:pPr>
        <w:pStyle w:val="698"/>
      </w:pPr>
      <w:r/>
      <w:r/>
    </w:p>
    <w:p>
      <w:pPr>
        <w:pStyle w:val="713"/>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pPr>
      <w:r/>
      <w:r/>
    </w:p>
    <w:p>
      <w:pPr>
        <w:pStyle w:val="698"/>
      </w:pPr>
      <w:r/>
      <w:r/>
    </w:p>
    <w:p>
      <w:pPr>
        <w:pStyle w:val="698"/>
      </w:pPr>
      <w:r/>
      <w:r/>
    </w:p>
    <w:p>
      <w:pPr>
        <w:pStyle w:val="69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8"/>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以下为中标后签订本项目合同</w:t>
      </w:r>
      <w:r>
        <w:rPr>
          <w:rFonts w:hint="eastAsia" w:ascii="宋体" w:hAnsi="宋体"/>
          <w:bCs/>
          <w:sz w:val="24"/>
        </w:rPr>
        <w:t xml:space="preserve">的通用条款，中标人不得提出实质性的修改。</w:t>
      </w:r>
      <w:r/>
    </w:p>
    <w:p>
      <w:pPr>
        <w:pStyle w:val="69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7"/>
        <w:spacing w:before="120" w:after="120"/>
        <w:rPr>
          <w:rFonts w:hAnsi="宋体"/>
          <w:sz w:val="24"/>
          <w:szCs w:val="24"/>
        </w:rPr>
      </w:pPr>
      <w:r>
        <w:rPr>
          <w:rFonts w:hAnsi="宋体"/>
          <w:sz w:val="24"/>
          <w:szCs w:val="24"/>
        </w:rPr>
        <w:t xml:space="preserve">项目名称：                                       项目编号：</w:t>
      </w:r>
      <w:r/>
    </w:p>
    <w:p>
      <w:pPr>
        <w:pStyle w:val="737"/>
        <w:spacing w:before="120" w:after="120"/>
        <w:rPr>
          <w:rFonts w:hAnsi="宋体"/>
          <w:sz w:val="24"/>
          <w:szCs w:val="24"/>
        </w:rPr>
      </w:pPr>
      <w:r>
        <w:rPr>
          <w:rFonts w:hAnsi="宋体"/>
          <w:sz w:val="24"/>
          <w:szCs w:val="24"/>
        </w:rPr>
        <w:t xml:space="preserve">甲方：（买方）_________</w:t>
      </w:r>
      <w:r/>
    </w:p>
    <w:p>
      <w:pPr>
        <w:pStyle w:val="73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7"/>
        <w:spacing w:before="120" w:after="120"/>
        <w:rPr>
          <w:rFonts w:hint="eastAsia" w:hAnsi="宋体"/>
          <w:sz w:val="24"/>
          <w:szCs w:val="24"/>
        </w:rPr>
      </w:pPr>
      <w:r>
        <w:rPr>
          <w:rFonts w:hint="eastAsia" w:hAnsi="宋体"/>
          <w:sz w:val="24"/>
          <w:szCs w:val="24"/>
        </w:rPr>
        <w:t xml:space="preserve">1.3 标的数量（规模）：</w:t>
      </w:r>
      <w:r/>
    </w:p>
    <w:p>
      <w:pPr>
        <w:pStyle w:val="737"/>
        <w:spacing w:before="120" w:after="120"/>
        <w:rPr>
          <w:rFonts w:hint="eastAsia" w:hAnsi="宋体"/>
          <w:sz w:val="24"/>
          <w:szCs w:val="24"/>
        </w:rPr>
      </w:pPr>
      <w:r>
        <w:rPr>
          <w:rFonts w:hint="eastAsia" w:hAnsi="宋体"/>
          <w:sz w:val="24"/>
          <w:szCs w:val="24"/>
        </w:rPr>
        <w:t xml:space="preserve">1.4 履行时间（期限）：</w:t>
      </w:r>
      <w:r/>
    </w:p>
    <w:p>
      <w:pPr>
        <w:pStyle w:val="7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7"/>
        <w:spacing w:before="120" w:after="120"/>
        <w:rPr>
          <w:rFonts w:hAnsi="宋体"/>
          <w:b/>
          <w:sz w:val="24"/>
          <w:szCs w:val="24"/>
        </w:rPr>
      </w:pPr>
      <w:r>
        <w:rPr>
          <w:rFonts w:hAnsi="宋体"/>
          <w:b/>
          <w:sz w:val="24"/>
          <w:szCs w:val="24"/>
        </w:rPr>
        <w:t xml:space="preserve">二、合同金额</w:t>
      </w:r>
      <w:r/>
    </w:p>
    <w:p>
      <w:pPr>
        <w:pStyle w:val="737"/>
        <w:ind w:left="410" w:hanging="410"/>
        <w:spacing w:before="120" w:after="120"/>
        <w:rPr>
          <w:rFonts w:hAnsi="宋体"/>
          <w:sz w:val="24"/>
          <w:szCs w:val="24"/>
        </w:rPr>
      </w:pPr>
      <w:r>
        <w:rPr>
          <w:rFonts w:hAnsi="宋体"/>
          <w:sz w:val="24"/>
          <w:szCs w:val="24"/>
        </w:rPr>
        <w:t xml:space="preserve">2.1 本合同金额为（大</w:t>
      </w:r>
      <w:r>
        <w:rPr>
          <w:rFonts w:hAnsi="宋体"/>
          <w:sz w:val="24"/>
          <w:szCs w:val="24"/>
        </w:rPr>
        <w:t xml:space="preserve">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37"/>
        <w:spacing w:before="120" w:after="120"/>
        <w:rPr>
          <w:rFonts w:hAnsi="宋体"/>
          <w:b/>
          <w:sz w:val="24"/>
          <w:szCs w:val="24"/>
        </w:rPr>
      </w:pPr>
      <w:r>
        <w:rPr>
          <w:rFonts w:hAnsi="宋体"/>
          <w:b/>
          <w:sz w:val="24"/>
          <w:szCs w:val="24"/>
        </w:rPr>
        <w:t xml:space="preserve">三、技术资料</w:t>
      </w:r>
      <w:r/>
    </w:p>
    <w:p>
      <w:pPr>
        <w:pStyle w:val="7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7"/>
        <w:ind w:left="412" w:hanging="412"/>
        <w:spacing w:before="120" w:after="120"/>
        <w:rPr>
          <w:rFonts w:hAnsi="宋体"/>
          <w:b/>
          <w:sz w:val="24"/>
          <w:szCs w:val="24"/>
        </w:rPr>
      </w:pPr>
      <w:r>
        <w:rPr>
          <w:rFonts w:hAnsi="宋体"/>
          <w:b/>
          <w:sz w:val="24"/>
          <w:szCs w:val="24"/>
        </w:rPr>
        <w:t xml:space="preserve">四、知识产权</w:t>
      </w:r>
      <w:r/>
    </w:p>
    <w:p>
      <w:pPr>
        <w:pStyle w:val="7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w:t>
      </w:r>
      <w:r>
        <w:rPr>
          <w:rFonts w:hint="eastAsia" w:hAnsi="宋体"/>
          <w:sz w:val="24"/>
          <w:szCs w:val="24"/>
        </w:rPr>
        <w:t xml:space="preserve">同服务（包含与服务相关的货物）或其任何一部分时不受第三方提出侵犯其专利权、版权、商标权和工业设计权等知识产权的起诉。一旦出现侵权，由乙方负全部责任。</w:t>
      </w:r>
      <w:r/>
    </w:p>
    <w:p>
      <w:pPr>
        <w:pStyle w:val="7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7"/>
        <w:ind w:left="410" w:hanging="410"/>
        <w:spacing w:before="120" w:after="120"/>
        <w:rPr>
          <w:rFonts w:hAnsi="宋体"/>
          <w:b/>
          <w:sz w:val="24"/>
          <w:szCs w:val="24"/>
        </w:rPr>
      </w:pPr>
      <w:r>
        <w:rPr>
          <w:rFonts w:hAnsi="宋体"/>
          <w:b/>
          <w:sz w:val="24"/>
          <w:szCs w:val="24"/>
        </w:rPr>
        <w:t xml:space="preserve">六、履约保证金</w:t>
      </w:r>
      <w:r/>
    </w:p>
    <w:p>
      <w:pPr>
        <w:pStyle w:val="737"/>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8"/>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8"/>
        <w:spacing w:before="156" w:after="156"/>
        <w:rPr>
          <w:rFonts w:hint="eastAsia" w:ascii="宋体" w:hAnsi="宋体"/>
          <w:sz w:val="24"/>
        </w:rPr>
      </w:pPr>
      <w:r>
        <w:rPr>
          <w:rFonts w:hint="eastAsia" w:ascii="宋体" w:hAnsi="宋体"/>
          <w:sz w:val="24"/>
        </w:rPr>
        <w:t xml:space="preserve">8.1分期付款：</w:t>
      </w:r>
      <w:r>
        <w:rPr>
          <w:rFonts w:hint="eastAsia" w:ascii="宋体" w:hAnsi="宋体"/>
          <w:sz w:val="24"/>
          <w:u w:val="single"/>
        </w:rPr>
        <w:t xml:space="preserve">合同签订后，预付款支付至合同金额的25%；平台上线后经甲方组织初验通过，进入试运行</w:t>
      </w:r>
      <w:r>
        <w:rPr>
          <w:rFonts w:hint="eastAsia" w:ascii="宋体" w:hAnsi="宋体"/>
          <w:sz w:val="24"/>
          <w:u w:val="single"/>
        </w:rPr>
        <w:t xml:space="preserve">，初验款付至合同金额的60%；项目终验完成后，终验款付至合同金额的90%；终验后60日内，按实际工作量进行结算，结清余款。</w:t>
      </w:r>
      <w:r>
        <w:rPr>
          <w:rFonts w:hint="eastAsia" w:ascii="宋体" w:hAnsi="宋体"/>
          <w:sz w:val="24"/>
        </w:rPr>
        <w:t xml:space="preserve">满足合同约定支付条件的，自收到发票后10个工作日内支付。</w:t>
      </w:r>
      <w:r/>
    </w:p>
    <w:p>
      <w:pPr>
        <w:pStyle w:val="69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w:t>
      </w:r>
      <w:r>
        <w:rPr>
          <w:rFonts w:hint="eastAsia" w:hAnsi="宋体"/>
          <w:sz w:val="24"/>
          <w:szCs w:val="24"/>
        </w:rPr>
        <w:t xml:space="preserve">备查。</w:t>
      </w:r>
      <w:r/>
    </w:p>
    <w:p>
      <w:pPr>
        <w:pStyle w:val="7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w:t>
      </w:r>
      <w:r>
        <w:rPr>
          <w:rFonts w:hAnsi="宋体"/>
          <w:sz w:val="24"/>
          <w:szCs w:val="24"/>
        </w:rPr>
        <w:t xml:space="preserve">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7"/>
        <w:ind w:left="480" w:hanging="480"/>
        <w:spacing w:before="120" w:after="120" w:line="0" w:lineRule="atLeast"/>
        <w:rPr>
          <w:rFonts w:hAnsi="宋体"/>
          <w:sz w:val="24"/>
          <w:szCs w:val="24"/>
        </w:rPr>
      </w:pPr>
      <w:r>
        <w:rPr>
          <w:rFonts w:hAnsi="宋体"/>
          <w:sz w:val="24"/>
          <w:szCs w:val="24"/>
        </w:rPr>
        <w:t xml:space="preserve">  甲方：                        乙方： </w:t>
      </w:r>
      <w:r/>
    </w:p>
    <w:p>
      <w:pPr>
        <w:pStyle w:val="7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79757211"/>
      <w:r/>
      <w:bookmarkStart w:id="190" w:name="_Toc26554093"/>
      <w:r/>
      <w:bookmarkStart w:id="191" w:name="_Toc120614281"/>
      <w:r/>
      <w:bookmarkStart w:id="192" w:name="_Toc49090575"/>
      <w:r/>
      <w:bookmarkStart w:id="193" w:name="_Toc462564139"/>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737"/>
        <w:jc w:val="center"/>
        <w:spacing w:before="120" w:after="120" w:line="0" w:lineRule="atLeast"/>
        <w:rPr>
          <w:rFonts w:hint="eastAsia" w:ascii="黑体" w:eastAsia="黑体"/>
          <w:bCs/>
          <w:sz w:val="44"/>
        </w:rPr>
      </w:pPr>
      <w:r>
        <w:rPr>
          <w:rFonts w:hint="eastAsia" w:ascii="黑体" w:eastAsia="黑体"/>
          <w:bCs/>
          <w:sz w:val="44"/>
        </w:rPr>
      </w:r>
      <w:r/>
    </w:p>
    <w:p>
      <w:pPr>
        <w:pStyle w:val="698"/>
        <w:ind w:firstLine="480"/>
        <w:rPr>
          <w:rFonts w:hint="eastAsia" w:ascii="宋体" w:hAnsi="宋体"/>
          <w:color w:val="000000"/>
          <w:sz w:val="24"/>
        </w:rPr>
      </w:pPr>
      <w:r>
        <w:rPr>
          <w:rFonts w:hint="eastAsia" w:ascii="宋体" w:hAnsi="宋体"/>
          <w:color w:val="000000"/>
          <w:sz w:val="24"/>
        </w:rPr>
      </w:r>
      <w:r/>
    </w:p>
    <w:p>
      <w:pPr>
        <w:pStyle w:val="698"/>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793"/>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698"/>
        <w:contextualSpacing/>
        <w:ind w:firstLine="480"/>
        <w:spacing w:line="570" w:lineRule="exact"/>
        <w:rPr>
          <w:rFonts w:hint="eastAsia" w:ascii="宋体" w:hAnsi="宋体"/>
          <w:bCs/>
          <w:sz w:val="24"/>
        </w:rPr>
      </w:pPr>
      <w:r>
        <w:rPr>
          <w:rFonts w:hint="eastAsia" w:ascii="宋体" w:hAnsi="宋体"/>
          <w:bCs/>
          <w:sz w:val="24"/>
        </w:rPr>
        <w:t xml:space="preserve">1.项目名称：常州智慧水利一体化平台（2026）项目 </w:t>
      </w:r>
      <w:r/>
    </w:p>
    <w:p>
      <w:pPr>
        <w:pStyle w:val="698"/>
        <w:ind w:firstLine="480"/>
        <w:spacing w:line="570" w:lineRule="exact"/>
        <w:rPr>
          <w:rFonts w:hint="eastAsia" w:ascii="宋体" w:hAnsi="宋体"/>
          <w:sz w:val="24"/>
        </w:rPr>
      </w:pPr>
      <w:r>
        <w:rPr>
          <w:rFonts w:hint="eastAsia" w:ascii="宋体" w:hAnsi="宋体"/>
          <w:sz w:val="24"/>
        </w:rPr>
        <w:t xml:space="preserve">2.预算金额：</w:t>
      </w:r>
      <w:r>
        <w:rPr>
          <w:rFonts w:ascii="宋体" w:hAnsi="宋体"/>
          <w:sz w:val="24"/>
        </w:rPr>
        <w:t xml:space="preserve">270</w:t>
      </w:r>
      <w:r>
        <w:rPr>
          <w:rFonts w:hint="eastAsia" w:ascii="宋体" w:hAnsi="宋体"/>
          <w:sz w:val="24"/>
        </w:rPr>
        <w:t xml:space="preserve">万元</w:t>
      </w:r>
      <w:r/>
    </w:p>
    <w:p>
      <w:pPr>
        <w:pStyle w:val="698"/>
        <w:ind w:firstLine="480"/>
        <w:spacing w:line="570" w:lineRule="exact"/>
        <w:rPr>
          <w:rFonts w:hint="eastAsia" w:ascii="宋体" w:hAnsi="宋体"/>
          <w:sz w:val="24"/>
        </w:rPr>
      </w:pPr>
      <w:r>
        <w:rPr>
          <w:rFonts w:hint="eastAsia" w:ascii="宋体" w:hAnsi="宋体"/>
          <w:sz w:val="24"/>
        </w:rPr>
        <w:t xml:space="preserve">3.最高限价：</w:t>
      </w:r>
      <w:r>
        <w:rPr>
          <w:rFonts w:ascii="宋体" w:hAnsi="宋体"/>
          <w:sz w:val="24"/>
        </w:rPr>
        <w:t xml:space="preserve">259.</w:t>
      </w:r>
      <w:r>
        <w:rPr>
          <w:rFonts w:ascii="宋体" w:hAnsi="宋体"/>
          <w:sz w:val="24"/>
        </w:rPr>
        <w:t xml:space="preserve">7</w:t>
      </w:r>
      <w:r>
        <w:rPr>
          <w:rFonts w:ascii="宋体" w:hAnsi="宋体"/>
          <w:sz w:val="24"/>
        </w:rPr>
        <w:t xml:space="preserve">4</w:t>
      </w:r>
      <w:r>
        <w:rPr>
          <w:rFonts w:hint="eastAsia" w:ascii="宋体" w:hAnsi="宋体"/>
          <w:sz w:val="24"/>
        </w:rPr>
        <w:t xml:space="preserve">万元</w:t>
      </w:r>
      <w:r/>
    </w:p>
    <w:p>
      <w:pPr>
        <w:pStyle w:val="698"/>
        <w:ind w:firstLine="480"/>
        <w:spacing w:line="570" w:lineRule="exact"/>
        <w:rPr>
          <w:rFonts w:hint="eastAsia" w:ascii="宋体" w:hAnsi="宋体"/>
          <w:sz w:val="24"/>
          <w:u w:val="single"/>
        </w:rPr>
      </w:pPr>
      <w:r>
        <w:rPr>
          <w:rFonts w:hint="eastAsia" w:ascii="宋体" w:hAnsi="宋体"/>
          <w:sz w:val="24"/>
        </w:rPr>
        <w:t xml:space="preserve">4.采购项目概况（简介）：常州智慧水利一体化平台（2026）项目围绕“水利智慧场景、核心业务提升”两大核心目标，建设内容聚焦于数据知识化升级、业务智能化协同及决策科学化赋能，构建以“1+1+1+N”为内核的新一代智慧水利体系，为全市水治理体系现代化提供坚实支撑。 </w:t>
      </w:r>
      <w:r>
        <w:rPr>
          <w:rFonts w:hint="eastAsia" w:ascii="宋体" w:hAnsi="宋体"/>
          <w:sz w:val="24"/>
          <w:u w:val="single"/>
        </w:rPr>
      </w:r>
      <w:r/>
    </w:p>
    <w:p>
      <w:pPr>
        <w:pStyle w:val="698"/>
        <w:ind w:firstLine="480"/>
        <w:spacing w:line="570" w:lineRule="exact"/>
        <w:rPr>
          <w:rFonts w:hint="eastAsia" w:ascii="宋体" w:hAnsi="宋体"/>
          <w:sz w:val="24"/>
        </w:rPr>
      </w:pPr>
      <w:r>
        <w:rPr>
          <w:rFonts w:hint="eastAsia" w:ascii="宋体" w:hAnsi="宋体"/>
          <w:sz w:val="24"/>
        </w:rPr>
        <w:t xml:space="preserve">5.合同履行期限：项目建设周期为5个月（从合同签订日至项目初验通过）。</w:t>
      </w:r>
      <w:r/>
    </w:p>
    <w:p>
      <w:pPr>
        <w:pStyle w:val="698"/>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698"/>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698"/>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698"/>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698"/>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698"/>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698"/>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793"/>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793"/>
        <w:ind w:left="0"/>
        <w:spacing w:line="570" w:lineRule="exact"/>
        <w:rPr>
          <w:rFonts w:hint="eastAsia" w:ascii="宋体" w:hAnsi="宋体"/>
          <w:lang w:eastAsia="zh-CN"/>
        </w:rPr>
      </w:pPr>
      <w:r>
        <w:rPr>
          <w:rFonts w:hint="eastAsia" w:ascii="宋体" w:hAnsi="宋体"/>
          <w:lang w:eastAsia="zh-CN"/>
        </w:rPr>
      </w:r>
      <w:r/>
    </w:p>
    <w:p>
      <w:pPr>
        <w:pStyle w:val="793"/>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698"/>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698"/>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项目建设周期为5个月（从合同签订日至项目初验通过）。</w:t>
      </w:r>
      <w:r>
        <w:rPr>
          <w:rFonts w:ascii="宋体" w:hAnsi="宋体"/>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常州市天宁区晋陵中路578号（具体以采购人通知为准）。</w:t>
      </w:r>
      <w:r>
        <w:rPr>
          <w:rFonts w:hint="eastAsia"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698"/>
        <w:contextualSpacing/>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  合同签订后，预付款支付至合同金额的25%；平台上线后经甲方组织初验通过，进入试运</w:t>
      </w:r>
      <w:r>
        <w:rPr>
          <w:rFonts w:hint="eastAsia" w:ascii="宋体" w:hAnsi="宋体"/>
          <w:sz w:val="24"/>
        </w:rPr>
        <w:t xml:space="preserve">行，初验款付至合同金额的60%；项目终验完成后，终验款付至合同金额的90%；终验后60日内，按实际工作量进行结算，结清余款。满足合同约定支付条件的，自收到发票后10个工作日内支付。</w:t>
      </w:r>
      <w:r/>
    </w:p>
    <w:p>
      <w:pPr>
        <w:pStyle w:val="698"/>
        <w:contextualSpacing/>
        <w:ind w:firstLine="482"/>
        <w:spacing w:line="570" w:lineRule="exact"/>
        <w:rPr>
          <w:rFonts w:ascii="宋体" w:hAnsi="宋体"/>
          <w:b/>
          <w:sz w:val="24"/>
        </w:rPr>
      </w:pPr>
      <w:r>
        <w:rPr>
          <w:rFonts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698"/>
        <w:contextualSpacing/>
        <w:ind w:firstLine="480"/>
        <w:spacing w:line="570" w:lineRule="exact"/>
        <w:rPr>
          <w:rFonts w:hint="eastAsia" w:ascii="宋体" w:hAnsi="宋体"/>
          <w:sz w:val="24"/>
        </w:rPr>
      </w:pPr>
      <w:r>
        <w:rPr>
          <w:rFonts w:hint="eastAsia" w:ascii="宋体" w:hAnsi="宋体"/>
          <w:sz w:val="24"/>
        </w:rPr>
        <w:t xml:space="preserve">无。</w:t>
      </w:r>
      <w:r/>
    </w:p>
    <w:p>
      <w:pPr>
        <w:pStyle w:val="698"/>
        <w:contextualSpacing/>
        <w:ind w:firstLine="480"/>
        <w:spacing w:line="570" w:lineRule="exact"/>
        <w:rPr>
          <w:rFonts w:hint="eastAsia" w:ascii="宋体" w:hAnsi="宋体"/>
          <w:sz w:val="24"/>
        </w:rPr>
      </w:pPr>
      <w:r>
        <w:rPr>
          <w:rFonts w:hint="eastAsia" w:ascii="宋体" w:hAnsi="宋体"/>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698"/>
        <w:contextualSpacing/>
        <w:ind w:firstLine="480"/>
        <w:spacing w:line="570" w:lineRule="exact"/>
        <w:rPr>
          <w:rFonts w:hint="eastAsia" w:ascii="宋体" w:hAnsi="宋体"/>
          <w:sz w:val="24"/>
        </w:rPr>
      </w:pPr>
      <w:r>
        <w:rPr>
          <w:rFonts w:hint="eastAsia" w:ascii="宋体" w:hAnsi="宋体"/>
          <w:sz w:val="24"/>
        </w:rPr>
        <w:t xml:space="preserve">免费质保三年（自项目建设完成并通过甲方验收合格之日起算）。</w:t>
      </w:r>
      <w:r/>
    </w:p>
    <w:p>
      <w:pPr>
        <w:pStyle w:val="698"/>
        <w:contextualSpacing/>
        <w:ind w:firstLine="482"/>
        <w:spacing w:line="570" w:lineRule="exact"/>
        <w:rPr>
          <w:rFonts w:ascii="宋体" w:hAnsi="宋体"/>
          <w:b/>
          <w:sz w:val="24"/>
        </w:rPr>
      </w:pPr>
      <w:r>
        <w:rPr>
          <w:rFonts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698"/>
        <w:contextualSpacing/>
        <w:ind w:firstLine="480"/>
        <w:spacing w:line="570" w:lineRule="exact"/>
        <w:rPr>
          <w:rFonts w:hint="eastAsia" w:ascii="宋体" w:hAnsi="宋体"/>
          <w:sz w:val="24"/>
        </w:rPr>
      </w:pPr>
      <w:r>
        <w:rPr>
          <w:rFonts w:hint="eastAsia" w:ascii="宋体" w:hAnsi="宋体"/>
          <w:sz w:val="24"/>
        </w:rPr>
        <w:t xml:space="preserve">无。</w:t>
      </w:r>
      <w:r/>
    </w:p>
    <w:p>
      <w:pPr>
        <w:pStyle w:val="698"/>
        <w:contextualSpacing/>
        <w:ind w:firstLine="480"/>
        <w:spacing w:line="570" w:lineRule="exact"/>
        <w:rPr>
          <w:rFonts w:hint="eastAsia" w:ascii="宋体" w:hAnsi="宋体"/>
          <w:i/>
          <w:sz w:val="24"/>
        </w:rPr>
      </w:pPr>
      <w:r>
        <w:rPr>
          <w:rFonts w:hint="eastAsia" w:ascii="宋体" w:hAnsi="宋体"/>
          <w:i/>
          <w:sz w:val="24"/>
        </w:rPr>
      </w:r>
      <w:r/>
    </w:p>
    <w:p>
      <w:pPr>
        <w:pStyle w:val="793"/>
        <w:spacing w:line="570" w:lineRule="exact"/>
        <w:rPr>
          <w:rFonts w:ascii="宋体" w:hAnsi="宋体"/>
          <w:b/>
          <w:sz w:val="28"/>
          <w:szCs w:val="28"/>
          <w:lang w:eastAsia="zh-CN"/>
        </w:rPr>
      </w:pPr>
      <w:r>
        <w:rPr>
          <w:rFonts w:hint="eastAsia" w:ascii="宋体" w:hAnsi="宋体"/>
          <w:b/>
          <w:sz w:val="28"/>
          <w:szCs w:val="28"/>
          <w:lang w:eastAsia="zh-CN"/>
        </w:rPr>
        <w:t xml:space="preserve">三、技术要求</w:t>
      </w:r>
      <w:r>
        <w:rPr>
          <w:rFonts w:ascii="宋体" w:hAnsi="宋体"/>
          <w:b/>
          <w:sz w:val="28"/>
          <w:szCs w:val="28"/>
          <w:lang w:eastAsia="zh-CN"/>
        </w:rPr>
      </w:r>
      <w:r/>
    </w:p>
    <w:p>
      <w:pPr>
        <w:pStyle w:val="793"/>
        <w:spacing w:line="570" w:lineRule="exact"/>
        <w:rPr>
          <w:rFonts w:hint="eastAsia" w:ascii="宋体" w:hAnsi="宋体"/>
          <w:b/>
          <w:sz w:val="28"/>
          <w:szCs w:val="28"/>
          <w:lang w:eastAsia="zh-CN"/>
        </w:rPr>
      </w:pPr>
      <w:r>
        <w:rPr>
          <w:rFonts w:hint="eastAsia" w:ascii="宋体" w:hAnsi="宋体"/>
          <w:b/>
          <w:sz w:val="28"/>
          <w:szCs w:val="28"/>
          <w:lang w:eastAsia="zh-CN"/>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698"/>
        <w:contextualSpacing/>
        <w:ind w:firstLine="480"/>
        <w:spacing w:line="570" w:lineRule="exact"/>
        <w:rPr>
          <w:rFonts w:hint="eastAsia" w:ascii="宋体" w:hAnsi="宋体"/>
          <w:sz w:val="24"/>
        </w:rPr>
      </w:pPr>
      <w:r>
        <w:rPr>
          <w:rFonts w:hint="eastAsia" w:ascii="宋体" w:hAnsi="宋体"/>
          <w:sz w:val="24"/>
        </w:rPr>
        <w:t xml:space="preserve">技术架构： 采用跨平台、可移植、安全可靠的技术框架，使用B/S架构，前后端分离，支持主流浏览器（Chrome/Edge）；</w:t>
      </w:r>
      <w:r/>
    </w:p>
    <w:p>
      <w:pPr>
        <w:pStyle w:val="698"/>
        <w:contextualSpacing/>
        <w:ind w:firstLine="480"/>
        <w:spacing w:line="570" w:lineRule="exact"/>
        <w:rPr>
          <w:rFonts w:hint="eastAsia" w:ascii="宋体" w:hAnsi="宋体"/>
          <w:sz w:val="24"/>
        </w:rPr>
      </w:pPr>
      <w:r>
        <w:rPr>
          <w:rFonts w:hint="eastAsia" w:ascii="宋体" w:hAnsi="宋体"/>
          <w:sz w:val="24"/>
        </w:rPr>
        <w:t xml:space="preserve">部署环境：适配信创环境，支持国产化部署；</w:t>
      </w:r>
      <w:r/>
    </w:p>
    <w:p>
      <w:pPr>
        <w:pStyle w:val="698"/>
        <w:contextualSpacing/>
        <w:ind w:firstLine="480"/>
        <w:spacing w:line="570" w:lineRule="exact"/>
        <w:rPr>
          <w:rFonts w:hint="eastAsia" w:ascii="宋体" w:hAnsi="宋体"/>
          <w:sz w:val="24"/>
        </w:rPr>
      </w:pPr>
      <w:r>
        <w:rPr>
          <w:rFonts w:hint="eastAsia" w:ascii="宋体" w:hAnsi="宋体"/>
          <w:sz w:val="24"/>
        </w:rPr>
        <w:t xml:space="preserve">安全要求：符合网络安全等级保护（二级）要求；</w:t>
      </w:r>
      <w:r/>
    </w:p>
    <w:p>
      <w:pPr>
        <w:pStyle w:val="698"/>
        <w:contextualSpacing/>
        <w:ind w:firstLine="480"/>
        <w:spacing w:line="570" w:lineRule="exact"/>
        <w:rPr>
          <w:rFonts w:ascii="宋体" w:hAnsi="宋体"/>
          <w:sz w:val="24"/>
        </w:rPr>
      </w:pPr>
      <w:r>
        <w:rPr>
          <w:rFonts w:hint="eastAsia" w:ascii="宋体" w:hAnsi="宋体"/>
          <w:sz w:val="24"/>
        </w:rPr>
        <w:t xml:space="preserve">可扩展性：模块化设计，支持后续对接与扩展。</w:t>
      </w:r>
      <w:r>
        <w:rPr>
          <w:rFonts w:ascii="宋体" w:hAnsi="宋体"/>
          <w:sz w:val="24"/>
        </w:rPr>
      </w:r>
      <w:r/>
    </w:p>
    <w:p>
      <w:pPr>
        <w:pStyle w:val="698"/>
        <w:contextualSpacing/>
        <w:ind w:firstLine="480"/>
        <w:spacing w:line="570" w:lineRule="exact"/>
        <w:rPr>
          <w:rFonts w:hint="eastAsia" w:ascii="宋体" w:hAnsi="宋体"/>
          <w:sz w:val="24"/>
        </w:rPr>
      </w:pPr>
      <w:r>
        <w:rPr>
          <w:rFonts w:hint="eastAsia" w:ascii="宋体" w:hAnsi="宋体" w:cs="宋体"/>
          <w:sz w:val="24"/>
          <w:szCs w:val="24"/>
        </w:rPr>
        <w:t xml:space="preserve">★</w:t>
      </w:r>
      <w:r>
        <w:rPr>
          <w:rFonts w:hint="eastAsia" w:ascii="宋体" w:hAnsi="宋体" w:cs="宋体"/>
          <w:b/>
          <w:sz w:val="24"/>
          <w:szCs w:val="24"/>
        </w:rPr>
        <w:t xml:space="preserve">兼容性要求：本期项目能实现与“智慧水利一体化平台（2025）”项目在接口、数据、业务各层面的融合互通，因对接产生的开发、调测、部署等全部技术工作，均由投标人承担，采购方不再另行支付费用。</w:t>
      </w:r>
      <w:r>
        <w:rPr>
          <w:rFonts w:hint="eastAsia" w:ascii="宋体" w:hAnsi="宋体" w:cs="宋体"/>
          <w:b/>
          <w:sz w:val="24"/>
          <w:szCs w:val="24"/>
        </w:rPr>
        <w:t xml:space="preserve">（</w:t>
      </w:r>
      <w:r>
        <w:rPr>
          <w:rFonts w:hint="eastAsia" w:ascii="宋体" w:hAnsi="宋体" w:cs="宋体"/>
          <w:b/>
          <w:bCs/>
          <w:sz w:val="24"/>
          <w:szCs w:val="24"/>
        </w:rPr>
        <w:t xml:space="preserve">提供承诺函，格式自拟，并加盖投标人公章。</w:t>
      </w:r>
      <w:r>
        <w:rPr>
          <w:rFonts w:hint="eastAsia" w:ascii="宋体" w:hAnsi="宋体" w:cs="宋体"/>
          <w:b/>
          <w:sz w:val="24"/>
          <w:szCs w:val="24"/>
        </w:rPr>
        <w:t xml:space="preserve">）</w:t>
      </w:r>
      <w:r>
        <w:rPr>
          <w:rFonts w:hint="eastAsia" w:ascii="宋体" w:hAnsi="宋体"/>
          <w:sz w:val="24"/>
        </w:rPr>
      </w:r>
      <w:r/>
    </w:p>
    <w:p>
      <w:pPr>
        <w:pStyle w:val="698"/>
        <w:contextualSpacing/>
        <w:ind w:firstLine="482"/>
        <w:spacing w:line="570" w:lineRule="exact"/>
        <w:rPr>
          <w:rFonts w:ascii="宋体" w:hAnsi="宋体"/>
          <w:b/>
          <w:sz w:val="24"/>
        </w:rPr>
      </w:pPr>
      <w:r>
        <w:rPr>
          <w:rFonts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698"/>
        <w:contextualSpacing/>
        <w:ind w:firstLine="482"/>
        <w:spacing w:line="570" w:lineRule="exact"/>
        <w:widowControl/>
        <w:rPr>
          <w:rFonts w:hint="eastAsia" w:ascii="宋体" w:hAnsi="宋体"/>
          <w:b/>
          <w:sz w:val="24"/>
        </w:rPr>
      </w:pPr>
      <w:r>
        <w:rPr>
          <w:rFonts w:hint="eastAsia" w:ascii="宋体" w:hAnsi="宋体"/>
          <w:b/>
          <w:sz w:val="24"/>
        </w:rPr>
        <w:t xml:space="preserve">2.1知识图谱及智库建设</w:t>
      </w:r>
      <w:r/>
    </w:p>
    <w:p>
      <w:pPr>
        <w:pStyle w:val="793"/>
        <w:ind w:left="0" w:firstLine="480"/>
        <w:spacing w:line="570" w:lineRule="exact"/>
        <w:rPr>
          <w:rFonts w:hint="eastAsia" w:ascii="宋体" w:hAnsi="宋体"/>
          <w:lang w:eastAsia="zh-CN"/>
        </w:rPr>
      </w:pPr>
      <w:r>
        <w:rPr>
          <w:rFonts w:hint="eastAsia" w:ascii="宋体" w:hAnsi="宋体"/>
          <w:lang w:eastAsia="zh-CN"/>
        </w:rPr>
        <w:t xml:space="preserve">2.1.1水利知识图谱</w:t>
      </w:r>
      <w:r/>
    </w:p>
    <w:p>
      <w:pPr>
        <w:pStyle w:val="793"/>
        <w:ind w:left="0" w:firstLine="480"/>
        <w:spacing w:line="570" w:lineRule="exact"/>
        <w:rPr>
          <w:rFonts w:hint="eastAsia" w:ascii="宋体" w:hAnsi="宋体"/>
          <w:lang w:eastAsia="zh-CN"/>
        </w:rPr>
      </w:pPr>
      <w:r>
        <w:rPr>
          <w:rFonts w:hint="eastAsia" w:ascii="宋体" w:hAnsi="宋体"/>
          <w:lang w:eastAsia="zh-CN"/>
        </w:rPr>
        <w:t xml:space="preserve">依托已积累的涵盖基础地理、实时监测、业务管理等类别的水利原始数据，在本期建设中引入AI智能治理手段，构建3大</w:t>
      </w:r>
      <w:r>
        <w:rPr>
          <w:rFonts w:hint="eastAsia" w:ascii="宋体" w:hAnsi="宋体"/>
          <w:lang w:eastAsia="zh-CN"/>
        </w:rPr>
        <w:t xml:space="preserve">核心高质量数据集，作为水利知识智库与各类智能应用的核心数据支撑。并包含知识图谱构建、智能实体消歧、图谱可视查验功能。</w:t>
      </w:r>
      <w:r/>
    </w:p>
    <w:p>
      <w:pPr>
        <w:pStyle w:val="793"/>
        <w:spacing w:line="570" w:lineRule="exact"/>
        <w:rPr>
          <w:rFonts w:hint="eastAsia" w:ascii="宋体" w:hAnsi="宋体"/>
          <w:lang w:eastAsia="zh-CN"/>
        </w:rPr>
      </w:pPr>
      <w:r>
        <w:rPr>
          <w:rFonts w:hint="eastAsia" w:ascii="宋体" w:hAnsi="宋体"/>
          <w:lang w:eastAsia="zh-CN"/>
        </w:rPr>
        <w:t xml:space="preserve">（1）水利文档语料数据集</w:t>
      </w:r>
      <w:r/>
    </w:p>
    <w:p>
      <w:pPr>
        <w:pStyle w:val="793"/>
        <w:ind w:left="0" w:firstLine="480"/>
        <w:spacing w:line="570" w:lineRule="exact"/>
        <w:rPr>
          <w:rFonts w:hint="eastAsia" w:ascii="宋体" w:hAnsi="宋体"/>
          <w:lang w:eastAsia="zh-CN"/>
        </w:rPr>
      </w:pPr>
      <w:r>
        <w:rPr>
          <w:rFonts w:hint="eastAsia" w:ascii="宋体" w:hAnsi="宋体"/>
          <w:lang w:eastAsia="zh-CN"/>
        </w:rPr>
        <w:t xml:space="preserve">目前已集成以及本期新增的非结构化水利文档，包括历年防汛抗旱预案、工程设计报告、政策法规PDF、水文水资源公报等。</w:t>
      </w:r>
      <w:r/>
    </w:p>
    <w:p>
      <w:pPr>
        <w:pStyle w:val="793"/>
        <w:spacing w:line="570" w:lineRule="exact"/>
        <w:rPr>
          <w:rFonts w:hint="eastAsia" w:ascii="宋体" w:hAnsi="宋体"/>
          <w:lang w:eastAsia="zh-CN"/>
        </w:rPr>
      </w:pPr>
      <w:r>
        <w:rPr>
          <w:rFonts w:hint="eastAsia" w:ascii="宋体" w:hAnsi="宋体"/>
          <w:lang w:eastAsia="zh-CN"/>
        </w:rPr>
        <w:t xml:space="preserve">（2）水利术语实体数据集</w:t>
      </w:r>
      <w:r/>
    </w:p>
    <w:p>
      <w:pPr>
        <w:pStyle w:val="793"/>
        <w:ind w:left="0" w:firstLine="480"/>
        <w:spacing w:line="570" w:lineRule="exact"/>
        <w:rPr>
          <w:rFonts w:hint="eastAsia" w:ascii="宋体" w:hAnsi="宋体"/>
          <w:lang w:eastAsia="zh-CN"/>
        </w:rPr>
      </w:pPr>
      <w:r>
        <w:rPr>
          <w:rFonts w:hint="eastAsia" w:ascii="宋体" w:hAnsi="宋体"/>
          <w:lang w:eastAsia="zh-CN"/>
        </w:rPr>
        <w:t xml:space="preserve">基于已整合的各类水利对象名录（河流、湖泊、水库、测站等）及业务术语库，涵盖超过4000个实体。</w:t>
      </w:r>
      <w:r/>
    </w:p>
    <w:p>
      <w:pPr>
        <w:pStyle w:val="793"/>
        <w:ind w:left="0" w:firstLine="480"/>
        <w:spacing w:line="570" w:lineRule="exact"/>
        <w:rPr>
          <w:rFonts w:hint="eastAsia" w:ascii="宋体" w:hAnsi="宋体"/>
          <w:lang w:eastAsia="zh-CN"/>
        </w:rPr>
      </w:pPr>
      <w:r>
        <w:rPr>
          <w:rFonts w:hint="eastAsia" w:ascii="宋体" w:hAnsi="宋体"/>
          <w:lang w:eastAsia="zh-CN"/>
        </w:rPr>
        <w:t xml:space="preserve">（3）水利业务问答数据集</w:t>
      </w:r>
      <w:r/>
    </w:p>
    <w:p>
      <w:pPr>
        <w:pStyle w:val="793"/>
        <w:ind w:left="0" w:firstLine="480"/>
        <w:spacing w:line="570" w:lineRule="exact"/>
        <w:rPr>
          <w:rFonts w:hint="eastAsia" w:ascii="宋体" w:hAnsi="宋体"/>
          <w:lang w:eastAsia="zh-CN"/>
        </w:rPr>
      </w:pPr>
      <w:r>
        <w:rPr>
          <w:rFonts w:hint="eastAsia" w:ascii="宋体" w:hAnsi="宋体"/>
          <w:lang w:eastAsia="zh-CN"/>
        </w:rPr>
        <w:t xml:space="preserve">典型水利业务场景下的问题-答案对。由业务专家模拟用户使用场景，基于上述高质量知识库开展提问，生成种子问答对。</w:t>
      </w:r>
      <w:r/>
    </w:p>
    <w:p>
      <w:pPr>
        <w:pStyle w:val="793"/>
        <w:ind w:left="0" w:firstLine="480"/>
        <w:spacing w:line="570" w:lineRule="exact"/>
        <w:rPr>
          <w:rFonts w:hint="eastAsia" w:ascii="宋体" w:hAnsi="宋体"/>
          <w:lang w:eastAsia="zh-CN"/>
        </w:rPr>
      </w:pPr>
      <w:r>
        <w:rPr>
          <w:rFonts w:hint="eastAsia" w:ascii="宋体" w:hAnsi="宋体"/>
          <w:lang w:eastAsia="zh-CN"/>
        </w:rPr>
        <w:t xml:space="preserve">2.1.2智能问答</w:t>
      </w:r>
      <w:r/>
    </w:p>
    <w:p>
      <w:pPr>
        <w:pStyle w:val="793"/>
        <w:ind w:left="0" w:firstLine="480"/>
        <w:spacing w:line="570" w:lineRule="exact"/>
        <w:rPr>
          <w:rFonts w:hint="eastAsia" w:ascii="宋体" w:hAnsi="宋体"/>
          <w:lang w:eastAsia="zh-CN"/>
        </w:rPr>
      </w:pPr>
      <w:r>
        <w:rPr>
          <w:rFonts w:hint="eastAsia" w:ascii="宋体" w:hAnsi="宋体"/>
          <w:lang w:eastAsia="zh-CN"/>
        </w:rPr>
        <w:t xml:space="preserve">智能问答：支持自然语言提问，基于语义理解与知识检索返回结构化答案。允许设定系统提示词，根据场景构建不同的助手。支持多轮对话优化，支持知识库检索。</w:t>
      </w:r>
      <w:r/>
    </w:p>
    <w:p>
      <w:pPr>
        <w:pStyle w:val="793"/>
        <w:ind w:left="0" w:firstLine="480"/>
        <w:spacing w:line="570" w:lineRule="exact"/>
        <w:rPr>
          <w:rFonts w:hint="eastAsia" w:ascii="宋体" w:hAnsi="宋体"/>
          <w:lang w:eastAsia="zh-CN"/>
        </w:rPr>
      </w:pPr>
      <w:r>
        <w:rPr>
          <w:rFonts w:hint="eastAsia" w:ascii="宋体" w:hAnsi="宋体"/>
          <w:lang w:eastAsia="zh-CN"/>
        </w:rPr>
        <w:t xml:space="preserve">知识溯源：生成回答时记录所引用的文档来源，包括文档名称、所属知识库以及具体段落在文档中的位置。每条引用还附带相关度评分，反映该段落与用户问题的匹配程度。</w:t>
      </w:r>
      <w:r/>
    </w:p>
    <w:p>
      <w:pPr>
        <w:pStyle w:val="793"/>
        <w:ind w:left="0" w:firstLine="480"/>
        <w:spacing w:line="570" w:lineRule="exact"/>
        <w:rPr>
          <w:rFonts w:hint="eastAsia" w:ascii="宋体" w:hAnsi="宋体"/>
          <w:lang w:eastAsia="zh-CN"/>
        </w:rPr>
      </w:pPr>
      <w:r>
        <w:rPr>
          <w:rFonts w:hint="eastAsia" w:ascii="宋体" w:hAnsi="宋体"/>
          <w:lang w:eastAsia="zh-CN"/>
        </w:rPr>
        <w:t xml:space="preserve">在搜索模式下，检索到的相关段落会直接列示在回答下方，并按相关程度排序，用户可逐条查看原文内容进行核对。</w:t>
      </w:r>
      <w:r/>
    </w:p>
    <w:p>
      <w:pPr>
        <w:pStyle w:val="793"/>
        <w:ind w:left="0" w:firstLine="480"/>
        <w:spacing w:line="570" w:lineRule="exact"/>
        <w:rPr>
          <w:rFonts w:hint="eastAsia" w:ascii="宋体" w:hAnsi="宋体"/>
          <w:lang w:eastAsia="zh-CN"/>
        </w:rPr>
      </w:pPr>
      <w:r>
        <w:rPr>
          <w:rFonts w:hint="eastAsia" w:ascii="宋体" w:hAnsi="宋体"/>
          <w:lang w:eastAsia="zh-CN"/>
        </w:rPr>
        <w:t xml:space="preserve">知识图谱检索：结合已构建的知识图谱增强问答能力。</w:t>
      </w:r>
      <w:r/>
    </w:p>
    <w:p>
      <w:pPr>
        <w:pStyle w:val="793"/>
        <w:spacing w:line="570" w:lineRule="exact"/>
        <w:rPr>
          <w:rFonts w:hint="eastAsia" w:ascii="宋体" w:hAnsi="宋体"/>
          <w:lang w:eastAsia="zh-CN"/>
        </w:rPr>
      </w:pPr>
      <w:r>
        <w:rPr>
          <w:rFonts w:hint="eastAsia" w:ascii="宋体" w:hAnsi="宋体"/>
          <w:lang w:eastAsia="zh-CN"/>
        </w:rPr>
        <w:t xml:space="preserve">2.1.3水利数据洞察</w:t>
      </w:r>
      <w:r/>
    </w:p>
    <w:p>
      <w:pPr>
        <w:pStyle w:val="793"/>
        <w:ind w:left="0" w:firstLine="480"/>
        <w:spacing w:line="570" w:lineRule="exact"/>
        <w:rPr>
          <w:rFonts w:hint="eastAsia" w:ascii="宋体" w:hAnsi="宋体"/>
          <w:lang w:eastAsia="zh-CN"/>
        </w:rPr>
      </w:pPr>
      <w:r>
        <w:rPr>
          <w:rFonts w:hint="eastAsia" w:ascii="宋体" w:hAnsi="宋体"/>
          <w:lang w:eastAsia="zh-CN"/>
        </w:rPr>
        <w:t xml:space="preserve">智能数据洞</w:t>
      </w:r>
      <w:r>
        <w:rPr>
          <w:rFonts w:hint="eastAsia" w:ascii="宋体" w:hAnsi="宋体"/>
          <w:lang w:eastAsia="zh-CN"/>
        </w:rPr>
        <w:t xml:space="preserve">察：支持对接常规的关系型数据库和Excel表格，管理员可根据实际情况配置数据源连接，将水位、流量、雨量等监测数据以及统计台账、业务报表等纳入查询范围。</w:t>
      </w:r>
      <w:r/>
    </w:p>
    <w:p>
      <w:pPr>
        <w:pStyle w:val="793"/>
        <w:ind w:left="0" w:firstLine="480"/>
        <w:spacing w:line="570" w:lineRule="exact"/>
        <w:rPr>
          <w:rFonts w:hint="eastAsia" w:ascii="宋体" w:hAnsi="宋体"/>
          <w:lang w:eastAsia="zh-CN"/>
        </w:rPr>
      </w:pPr>
      <w:r>
        <w:rPr>
          <w:rFonts w:hint="eastAsia" w:ascii="宋体" w:hAnsi="宋体"/>
          <w:lang w:eastAsia="zh-CN"/>
        </w:rPr>
        <w:t xml:space="preserve">用户可使用日常语言提问，无需了解数据表结构或编写查询语句。</w:t>
      </w:r>
      <w:r/>
    </w:p>
    <w:p>
      <w:pPr>
        <w:pStyle w:val="793"/>
        <w:ind w:left="0" w:firstLine="480"/>
        <w:spacing w:line="570" w:lineRule="exact"/>
        <w:rPr>
          <w:rFonts w:ascii="宋体" w:hAnsi="宋体"/>
          <w:lang w:eastAsia="zh-CN"/>
        </w:rPr>
      </w:pPr>
      <w:r>
        <w:rPr>
          <w:rFonts w:hint="eastAsia" w:ascii="宋体" w:hAnsi="宋体"/>
          <w:lang w:eastAsia="zh-CN"/>
        </w:rPr>
        <w:t xml:space="preserve">智能可视图表：具备智能可视化能力，可根据查询结果的数据特征自动生成合适的图表。</w:t>
      </w:r>
      <w:r>
        <w:rPr>
          <w:rFonts w:ascii="宋体" w:hAnsi="宋体"/>
          <w:lang w:eastAsia="zh-CN"/>
        </w:rPr>
      </w:r>
      <w:r/>
    </w:p>
    <w:p>
      <w:pPr>
        <w:pStyle w:val="698"/>
        <w:ind w:firstLine="482"/>
        <w:spacing w:line="360" w:lineRule="auto"/>
        <w:rPr>
          <w:rFonts w:hint="eastAsia" w:ascii="宋体" w:hAnsi="宋体" w:cs="宋体"/>
          <w:b/>
          <w:bCs/>
          <w:sz w:val="24"/>
          <w:szCs w:val="24"/>
        </w:rPr>
      </w:pPr>
      <w:r/>
      <w:bookmarkStart w:id="194" w:name="_Toc28091"/>
      <w:r/>
      <w:bookmarkStart w:id="195" w:name="_Toc20280"/>
      <w:r/>
      <w:bookmarkStart w:id="196" w:name="_Toc23775"/>
      <w:r/>
      <w:bookmarkStart w:id="197" w:name="_Toc14251"/>
      <w:r/>
      <w:bookmarkStart w:id="198" w:name="_Toc23798"/>
      <w:r/>
      <w:bookmarkStart w:id="199" w:name="_Toc26964"/>
      <w:r/>
      <w:bookmarkStart w:id="200" w:name="_Toc17122"/>
      <w:r/>
      <w:bookmarkStart w:id="201" w:name="_Toc27689"/>
      <w:r/>
      <w:bookmarkStart w:id="202" w:name="_Toc25173"/>
      <w:r/>
      <w:bookmarkStart w:id="203" w:name="_Toc11223"/>
      <w:r/>
      <w:bookmarkStart w:id="204" w:name="_Toc4057"/>
      <w:r/>
      <w:bookmarkStart w:id="205" w:name="_Toc3659"/>
      <w:r/>
      <w:bookmarkStart w:id="206" w:name="_Toc31584"/>
      <w:r/>
      <w:bookmarkStart w:id="207" w:name="_Toc1140"/>
      <w:r/>
      <w:bookmarkStart w:id="208" w:name="_Toc8030"/>
      <w:r/>
      <w:bookmarkStart w:id="209" w:name="_Toc10975"/>
      <w:r>
        <w:rPr>
          <w:rFonts w:hint="eastAsia" w:ascii="宋体" w:hAnsi="宋体" w:cs="宋体"/>
          <w:b/>
          <w:bCs/>
          <w:sz w:val="24"/>
          <w:szCs w:val="24"/>
        </w:rPr>
        <w:t xml:space="preserve">2.2水利智慧应用</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cs="宋体"/>
          <w:b/>
          <w:bCs/>
          <w:sz w:val="24"/>
          <w:szCs w:val="24"/>
        </w:rPr>
      </w:r>
      <w:r/>
    </w:p>
    <w:p>
      <w:pPr>
        <w:pStyle w:val="698"/>
        <w:ind w:firstLine="420"/>
        <w:spacing w:line="360" w:lineRule="auto"/>
        <w:rPr>
          <w:rFonts w:hint="eastAsia" w:ascii="宋体" w:hAnsi="宋体" w:cs="宋体"/>
          <w:bCs/>
          <w:sz w:val="24"/>
          <w:szCs w:val="24"/>
        </w:rPr>
      </w:pPr>
      <w:r>
        <w:rPr>
          <w:rFonts w:hint="eastAsia" w:ascii="宋体" w:hAnsi="宋体" w:cs="宋体"/>
          <w:bCs/>
          <w:sz w:val="24"/>
          <w:szCs w:val="24"/>
        </w:rPr>
        <w:t xml:space="preserve">2.2.1水旱灾害防御智慧管理</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开展水旱灾害防御智慧管理建设，构建三个核心场景：一建立水旱灾害防御物资数据底板；二打造防汛物资仓库调度场景；三新建水旱灾害防御指挥一张图。</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水旱灾害防御物资数据底板（数据底座）</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以多维度数据融合为核心，整合物资储备热力图、救援力量分布、最优救援路径规划及历史灾害案例复盘分析成果，建立覆盖各类防汛抗旱物资的“数字档案”。</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防汛物资仓库调度与物资预警场景（调度中枢）</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基于物资数据底板，构建“一物一码、全程可溯、智能预警、动态调配”的防汛抗旱物资智能管理体系。通过基础数据管理、入库管理、在库管理、出库管理与应急调拨功能的有机联动，实时感知物资状态变化；结合智能分析模块，自动生成物资使用情况看板报表。适配移动端功能。</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洪涝灾害一张图(指挥大脑)</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构建具备双重视图模式的“洪涝灾害一</w:t>
      </w:r>
      <w:r>
        <w:rPr>
          <w:rFonts w:hint="eastAsia" w:ascii="宋体" w:hAnsi="宋体" w:cs="宋体"/>
          <w:sz w:val="24"/>
          <w:szCs w:val="24"/>
        </w:rPr>
        <w:t xml:space="preserve">张图”独立视图。集成重点区域水库塘坝数据，构建水旱灾害防御指挥一张图，标注救援队伍、应急避难场所及疏散路线，实现重点区域灾害预警监测与应急指挥调度。整合常州市重点区域“监测数据、业务数据、基础数据、共享数据、空间数据”五大类数据，构建“一张图统揽全局、一屏观全域、一键调度全局”的智慧指挥平台。</w:t>
      </w:r>
      <w:r/>
    </w:p>
    <w:p>
      <w:pPr>
        <w:pStyle w:val="698"/>
        <w:ind w:firstLine="420"/>
        <w:spacing w:line="360" w:lineRule="auto"/>
        <w:rPr>
          <w:rFonts w:hint="eastAsia" w:ascii="宋体" w:hAnsi="宋体" w:cs="宋体"/>
          <w:bCs/>
          <w:sz w:val="24"/>
          <w:szCs w:val="24"/>
        </w:rPr>
      </w:pPr>
      <w:r>
        <w:rPr>
          <w:rFonts w:hint="eastAsia" w:ascii="宋体" w:hAnsi="宋体" w:cs="宋体"/>
          <w:bCs/>
          <w:sz w:val="24"/>
          <w:szCs w:val="24"/>
        </w:rPr>
        <w:t xml:space="preserve">2.2.2幸福河湖智能应用</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聚焦顶层综合管控与可视化指挥，面向市、区级领导及河长办管理人员决策支持。</w:t>
      </w:r>
      <w:r/>
    </w:p>
    <w:p>
      <w:pPr>
        <w:pStyle w:val="698"/>
        <w:ind w:firstLine="482"/>
        <w:spacing w:line="360" w:lineRule="auto"/>
        <w:rPr>
          <w:rFonts w:hint="eastAsia" w:ascii="宋体" w:hAnsi="宋体" w:cs="宋体"/>
          <w:sz w:val="24"/>
          <w:szCs w:val="24"/>
        </w:rPr>
      </w:pPr>
      <w:r/>
      <w:bookmarkStart w:id="210" w:name="_Toc21130"/>
      <w:r>
        <w:rPr>
          <w:rFonts w:hint="eastAsia" w:ascii="宋体" w:hAnsi="宋体" w:cs="宋体"/>
          <w:b/>
          <w:bCs/>
          <w:sz w:val="24"/>
          <w:szCs w:val="24"/>
        </w:rPr>
        <w:t xml:space="preserve">幸福河湖数据底板</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包括幸福河湖数据库的建设以及数据的整合共享。</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幸福河湖领导驾驶舱</w:t>
      </w:r>
      <w:bookmarkEnd w:id="210"/>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平台结合统一地图服务，采用数据可视化技术构建幸福河湖领导驾驶</w:t>
      </w:r>
      <w:r>
        <w:rPr>
          <w:rFonts w:hint="eastAsia" w:ascii="宋体" w:hAnsi="宋体" w:cs="宋体"/>
          <w:sz w:val="24"/>
          <w:szCs w:val="24"/>
        </w:rPr>
        <w:t xml:space="preserve">舱，支持以可视化图表与GIS地图叠加的方式，综合展示各类河湖信息。</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河湖漫游，</w:t>
      </w:r>
      <w:r>
        <w:rPr>
          <w:rFonts w:hint="eastAsia" w:ascii="宋体" w:hAnsi="宋体" w:cs="宋体"/>
          <w:sz w:val="24"/>
          <w:szCs w:val="24"/>
          <w:lang w:val="zh-CN"/>
        </w:rPr>
        <w:t xml:space="preserve">针对31条市级河湖，使用无人机采集的影像及三维数据制作可从起点到终点全程连续浏览的漫游场景。</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河湖基础信息，</w:t>
      </w:r>
      <w:r>
        <w:rPr>
          <w:rFonts w:hint="eastAsia" w:ascii="宋体" w:hAnsi="宋体" w:cs="宋体"/>
          <w:sz w:val="24"/>
          <w:szCs w:val="24"/>
          <w:lang w:val="zh-CN"/>
        </w:rPr>
        <w:t xml:space="preserve">展示河道长度、河道比降等基础属性关键指标。</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河湖业务信息，</w:t>
      </w:r>
      <w:r>
        <w:rPr>
          <w:rFonts w:hint="eastAsia" w:ascii="宋体" w:hAnsi="宋体" w:cs="宋体"/>
          <w:sz w:val="24"/>
          <w:szCs w:val="24"/>
          <w:lang w:val="zh-CN"/>
        </w:rPr>
        <w:t xml:space="preserve">聚焦河湖管理核心态势，概括展示年度重点任务进度、断面水质监测趋势、巡河履职情况、重点任务推进状态等关键指标。</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幸福河湖智能门户</w:t>
      </w:r>
      <w:r>
        <w:rPr>
          <w:rFonts w:hint="eastAsia" w:ascii="宋体" w:hAnsi="宋体" w:cs="宋体"/>
          <w:sz w:val="24"/>
          <w:szCs w:val="24"/>
        </w:rPr>
      </w:r>
      <w:r/>
    </w:p>
    <w:p>
      <w:pPr>
        <w:pStyle w:val="698"/>
        <w:ind w:firstLine="420"/>
        <w:spacing w:line="360" w:lineRule="auto"/>
        <w:rPr>
          <w:rFonts w:hint="eastAsia" w:ascii="宋体" w:hAnsi="宋体" w:cs="宋体"/>
          <w:sz w:val="24"/>
          <w:szCs w:val="24"/>
        </w:rPr>
      </w:pPr>
      <w:r>
        <w:rPr>
          <w:rFonts w:hint="eastAsia" w:ascii="宋体" w:hAnsi="宋体" w:cs="宋体"/>
          <w:sz w:val="24"/>
          <w:szCs w:val="24"/>
        </w:rPr>
        <w:t xml:space="preserve">智能化展示不同级别、不同岗位用户所关注的信息。包括履职排名、绩效排名、巡河统计、通知公告、待办事项等的综合展示</w:t>
      </w:r>
      <w:r>
        <w:rPr>
          <w:rFonts w:hint="eastAsia" w:ascii="宋体" w:hAnsi="宋体" w:cs="宋体"/>
          <w:sz w:val="24"/>
          <w:szCs w:val="24"/>
        </w:rPr>
        <w:t xml:space="preserve">。</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巡河统计</w:t>
      </w:r>
      <w:r>
        <w:rPr>
          <w:rFonts w:hint="eastAsia" w:ascii="宋体" w:hAnsi="宋体" w:cs="宋体"/>
          <w:sz w:val="24"/>
          <w:szCs w:val="24"/>
          <w:lang w:val="zh-CN"/>
        </w:rPr>
        <w:t xml:space="preserve">面向各级河湖长及工作人员，展示管辖范围内巡河任务的各项执行数据。</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问题统计</w:t>
      </w:r>
      <w:r>
        <w:rPr>
          <w:rFonts w:hint="eastAsia" w:ascii="宋体" w:hAnsi="宋体" w:cs="宋体"/>
          <w:sz w:val="24"/>
          <w:szCs w:val="24"/>
          <w:lang w:val="zh-CN"/>
        </w:rPr>
        <w:t xml:space="preserve">面向各级河湖长及工作人员，以图表展示各类问题统计数据。</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待办事项</w:t>
      </w:r>
      <w:r>
        <w:rPr>
          <w:rFonts w:hint="eastAsia" w:ascii="宋体" w:hAnsi="宋体" w:cs="宋体"/>
          <w:sz w:val="24"/>
          <w:szCs w:val="24"/>
          <w:lang w:val="zh-CN"/>
        </w:rPr>
        <w:t xml:space="preserve">集中展示当前用户待处理的各类相关事项。</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通知公告</w:t>
      </w:r>
      <w:r>
        <w:rPr>
          <w:rFonts w:hint="eastAsia" w:ascii="宋体" w:hAnsi="宋体" w:cs="宋体"/>
          <w:sz w:val="24"/>
          <w:szCs w:val="24"/>
          <w:lang w:val="zh-CN"/>
        </w:rPr>
        <w:t xml:space="preserve">展示通知公告与新闻动态。</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法律法规</w:t>
      </w:r>
      <w:r>
        <w:rPr>
          <w:rFonts w:hint="eastAsia" w:ascii="宋体" w:hAnsi="宋体" w:cs="宋体"/>
          <w:sz w:val="24"/>
          <w:szCs w:val="24"/>
        </w:rPr>
        <w:t xml:space="preserve">汇集展示河湖管理相关法律法规。</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相关政策</w:t>
      </w:r>
      <w:r>
        <w:rPr>
          <w:rFonts w:hint="eastAsia" w:ascii="宋体" w:hAnsi="宋体" w:cs="宋体"/>
          <w:sz w:val="24"/>
          <w:szCs w:val="24"/>
        </w:rPr>
        <w:t xml:space="preserve">展示各级政府发布的和河长制、幸福河湖相关的政策文件。</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相关案例</w:t>
      </w:r>
      <w:r>
        <w:rPr>
          <w:rFonts w:hint="eastAsia" w:ascii="宋体" w:hAnsi="宋体" w:cs="宋体"/>
          <w:sz w:val="24"/>
          <w:szCs w:val="24"/>
        </w:rPr>
        <w:t xml:space="preserve">展示本地区及其他地区河湖治理、幸福河湖建设的典型案例。</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个性化配置</w:t>
      </w:r>
      <w:r>
        <w:rPr>
          <w:rFonts w:hint="eastAsia" w:ascii="宋体" w:hAnsi="宋体" w:cs="宋体"/>
          <w:sz w:val="24"/>
          <w:szCs w:val="24"/>
          <w:lang w:val="zh-CN"/>
        </w:rPr>
        <w:t xml:space="preserve">支持用户结合自身角色和使用习惯配置门户界面。</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幸福河湖信息管理</w:t>
      </w:r>
      <w:r>
        <w:rPr>
          <w:rFonts w:hint="eastAsia" w:ascii="宋体" w:hAnsi="宋体" w:cs="宋体"/>
          <w:sz w:val="24"/>
          <w:szCs w:val="24"/>
        </w:rPr>
      </w:r>
      <w:r/>
    </w:p>
    <w:p>
      <w:pPr>
        <w:pStyle w:val="698"/>
        <w:ind w:firstLine="420"/>
        <w:spacing w:line="360" w:lineRule="auto"/>
        <w:rPr>
          <w:rFonts w:hint="eastAsia" w:ascii="宋体" w:hAnsi="宋体" w:cs="宋体"/>
          <w:sz w:val="24"/>
          <w:szCs w:val="24"/>
        </w:rPr>
      </w:pPr>
      <w:r>
        <w:rPr>
          <w:rFonts w:hint="eastAsia" w:ascii="宋体" w:hAnsi="宋体" w:cs="宋体"/>
          <w:sz w:val="24"/>
          <w:szCs w:val="24"/>
        </w:rPr>
        <w:t xml:space="preserve">基于“一张图”理念，集成GIS地图服务，实现对河湖静态基础信息与动态业务管理信息的集中展示与监管</w:t>
      </w:r>
      <w:r>
        <w:rPr>
          <w:rFonts w:hint="eastAsia" w:ascii="宋体" w:hAnsi="宋体" w:cs="宋体"/>
          <w:sz w:val="24"/>
          <w:szCs w:val="24"/>
        </w:rPr>
        <w:t xml:space="preserve">。</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基础信息，</w:t>
      </w:r>
      <w:r>
        <w:rPr>
          <w:rFonts w:hint="eastAsia" w:ascii="宋体" w:hAnsi="宋体" w:cs="宋体"/>
          <w:sz w:val="24"/>
          <w:szCs w:val="24"/>
          <w:lang w:val="zh-CN"/>
        </w:rPr>
        <w:t xml:space="preserve">提供常州幸福河湖基础信息展示服务，查看对应区域或流域的河湖基础信息，查询展示支持图表联动。</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河湖、河湖长名录管理，</w:t>
      </w:r>
      <w:r>
        <w:rPr>
          <w:rFonts w:hint="eastAsia" w:ascii="宋体" w:hAnsi="宋体" w:cs="宋体"/>
          <w:sz w:val="24"/>
          <w:szCs w:val="24"/>
          <w:lang w:val="zh-CN"/>
        </w:rPr>
        <w:t xml:space="preserve">支持各级河长信息维护，以树状图展示河长组织结构，可维护河长网络图，可更新维护</w:t>
      </w:r>
      <w:r>
        <w:rPr>
          <w:rFonts w:hint="eastAsia" w:ascii="宋体" w:hAnsi="宋体" w:cs="宋体"/>
          <w:bCs/>
          <w:sz w:val="24"/>
          <w:szCs w:val="24"/>
          <w:lang w:val="zh-CN"/>
        </w:rPr>
        <w:t xml:space="preserve">河湖与河湖长名录，关联公示牌二维码，扫码更新两类名录。</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河湖信息，</w:t>
      </w:r>
      <w:r>
        <w:rPr>
          <w:rFonts w:hint="eastAsia" w:ascii="宋体" w:hAnsi="宋体" w:cs="宋体"/>
          <w:sz w:val="24"/>
          <w:szCs w:val="24"/>
        </w:rPr>
        <w:t xml:space="preserve">提供河湖信息、基础信息统计等查询统计功能。</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业务管理信息，</w:t>
      </w:r>
      <w:r>
        <w:rPr>
          <w:rFonts w:hint="eastAsia" w:ascii="宋体" w:hAnsi="宋体" w:cs="宋体"/>
          <w:sz w:val="24"/>
          <w:szCs w:val="24"/>
          <w:lang w:val="zh-CN"/>
        </w:rPr>
        <w:t xml:space="preserve">提供幸福河湖业务信息展示服务，通过该模块查看对应区域或流域的河湖业务信息。</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幸福</w:t>
      </w:r>
      <w:r>
        <w:rPr>
          <w:rFonts w:hint="eastAsia" w:ascii="宋体" w:hAnsi="宋体" w:cs="宋体"/>
          <w:b/>
          <w:bCs/>
          <w:sz w:val="24"/>
          <w:szCs w:val="24"/>
        </w:rPr>
        <w:t xml:space="preserve">河湖履职监管</w:t>
      </w:r>
      <w:r>
        <w:rPr>
          <w:rFonts w:hint="eastAsia" w:ascii="宋体" w:hAnsi="宋体" w:cs="宋体"/>
          <w:sz w:val="24"/>
          <w:szCs w:val="24"/>
        </w:rPr>
      </w:r>
      <w:r/>
    </w:p>
    <w:p>
      <w:pPr>
        <w:pStyle w:val="698"/>
        <w:ind w:firstLine="420"/>
        <w:spacing w:line="360" w:lineRule="auto"/>
        <w:rPr>
          <w:rFonts w:hint="eastAsia" w:ascii="宋体" w:hAnsi="宋体" w:cs="宋体"/>
          <w:sz w:val="24"/>
          <w:szCs w:val="24"/>
        </w:rPr>
      </w:pPr>
      <w:r>
        <w:rPr>
          <w:rFonts w:hint="eastAsia" w:ascii="宋体" w:hAnsi="宋体" w:cs="宋体"/>
          <w:sz w:val="24"/>
          <w:szCs w:val="24"/>
        </w:rPr>
        <w:t xml:space="preserve">河长办可通过桌面系统进行巡河管理、新增巡河</w:t>
      </w:r>
      <w:r>
        <w:rPr>
          <w:rFonts w:hint="eastAsia" w:ascii="宋体" w:hAnsi="宋体" w:cs="宋体"/>
          <w:sz w:val="24"/>
          <w:szCs w:val="24"/>
        </w:rPr>
        <w:t xml:space="preserve">记录、任务处理、巡河统计、任务处理统计、精细化履职。</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巡河管理：</w:t>
      </w:r>
      <w:r>
        <w:rPr>
          <w:rFonts w:hint="eastAsia" w:ascii="宋体" w:hAnsi="宋体" w:cs="宋体"/>
          <w:sz w:val="24"/>
          <w:szCs w:val="24"/>
          <w:lang w:val="zh-CN"/>
        </w:rPr>
        <w:t xml:space="preserve">河长办可通过桌面系统查看巡河相关信息、指派任务，提供日常巡河管理服务，可多维度进行巡河统计。</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新增巡河记录</w:t>
      </w:r>
      <w:r>
        <w:rPr>
          <w:rFonts w:hint="eastAsia" w:ascii="宋体" w:hAnsi="宋体" w:cs="宋体"/>
          <w:sz w:val="24"/>
          <w:szCs w:val="24"/>
          <w:lang w:val="zh-CN"/>
        </w:rPr>
        <w:t xml:space="preserve">：系统支持手动新增巡河记录，保障巡河信息完整连续。</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任务处理：</w:t>
      </w:r>
      <w:r>
        <w:rPr>
          <w:rFonts w:hint="eastAsia" w:ascii="宋体" w:hAnsi="宋体" w:cs="宋体"/>
          <w:sz w:val="24"/>
          <w:szCs w:val="24"/>
          <w:lang w:val="zh-CN"/>
        </w:rPr>
        <w:t xml:space="preserve">任务处理模块为用户提供包含任务接收、查看、流转在内的日常任务管理功能，支持对各类任务进行全流程跟踪处置。</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巡河统计：</w:t>
      </w:r>
      <w:r>
        <w:rPr>
          <w:rFonts w:hint="eastAsia" w:ascii="宋体" w:hAnsi="宋体" w:cs="宋体"/>
          <w:sz w:val="24"/>
          <w:szCs w:val="24"/>
          <w:lang w:val="zh-CN"/>
        </w:rPr>
        <w:t xml:space="preserve">从不同维度以不同展现方式查看河长巡河统计，内容涵盖按行政区域、时间统计的巡河相关数据。</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任务处理统计：</w:t>
      </w:r>
      <w:r>
        <w:rPr>
          <w:rFonts w:hint="eastAsia" w:ascii="宋体" w:hAnsi="宋体" w:cs="宋体"/>
          <w:sz w:val="24"/>
          <w:szCs w:val="24"/>
        </w:rPr>
        <w:t xml:space="preserve">从不同维度以不同展现方式查看河长巡河问题统计，可对多类巡河问题相关数据进行全方位统计分析。</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幸福河湖人工巡护监管</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幸福河湖巡护监管主要实现第三方人工巡查、无人机巡查及绿水信使应用的统一监管。</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第三方人工巡查，</w:t>
      </w:r>
      <w:r>
        <w:rPr>
          <w:rFonts w:hint="eastAsia" w:ascii="宋体" w:hAnsi="宋体" w:cs="宋体"/>
          <w:sz w:val="24"/>
          <w:szCs w:val="24"/>
          <w:lang w:val="zh-CN"/>
        </w:rPr>
        <w:t xml:space="preserve">对接第三方人工巡查数据，包含问题处理与巡查统计两大功能。</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无人机巡查，</w:t>
      </w:r>
      <w:r>
        <w:rPr>
          <w:rFonts w:hint="eastAsia" w:ascii="宋体" w:hAnsi="宋体" w:cs="宋体"/>
          <w:sz w:val="24"/>
          <w:szCs w:val="24"/>
          <w:lang w:val="zh-CN"/>
        </w:rPr>
        <w:t xml:space="preserve">对接包含原始航拍影像、图像识别问题数据在内的无人机巡查数据，可实现问题归档闭环处置。</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绿水信使上报，</w:t>
      </w:r>
      <w:r>
        <w:rPr>
          <w:rFonts w:hint="eastAsia" w:ascii="宋体" w:hAnsi="宋体" w:cs="宋体"/>
          <w:sz w:val="24"/>
          <w:szCs w:val="24"/>
          <w:lang w:val="zh-CN"/>
        </w:rPr>
        <w:t xml:space="preserve">对接移动端公众号“绿水信使”，提供便捷问题上报工具，支持拍摄照片、精准定位、语音描述等功能。</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精细化巡查</w:t>
      </w:r>
      <w:r>
        <w:rPr>
          <w:rFonts w:hint="eastAsia" w:ascii="宋体" w:hAnsi="宋体" w:cs="宋体"/>
          <w:sz w:val="24"/>
          <w:szCs w:val="24"/>
        </w:rPr>
        <w:t xml:space="preserve">，为上述三类巡查上报方式补充精细化巡查功能，包含巡查分类统计、问题处置以及幸福河湖巡护监管统计。</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基础数据维护</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系统提供给用户基础信息维护功能，包括移动应用后台、微信后台维护。</w:t>
      </w:r>
      <w:r/>
    </w:p>
    <w:p>
      <w:pPr>
        <w:pStyle w:val="698"/>
        <w:ind w:left="420"/>
        <w:spacing w:line="360" w:lineRule="auto"/>
        <w:rPr>
          <w:rFonts w:hint="eastAsia" w:ascii="宋体" w:hAnsi="宋体" w:cs="宋体"/>
          <w:bCs/>
          <w:sz w:val="24"/>
          <w:szCs w:val="24"/>
        </w:rPr>
      </w:pPr>
      <w:r>
        <w:rPr>
          <w:rFonts w:hint="eastAsia" w:ascii="宋体" w:hAnsi="宋体" w:cs="宋体"/>
          <w:bCs/>
          <w:sz w:val="24"/>
          <w:szCs w:val="24"/>
        </w:rPr>
        <w:t xml:space="preserve">2.2.3河湖治理管护系统</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河湖治理管护系统侧重于基层业务实操与日常管护执行，面向各级河长、巡查人员及河长办。</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河湖治理态势</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基于GIS一张图实现关键数据一屏展示，提供河（湖）长制一站式服务窗口，适用于监控中心、展示中心、指挥中心、会商中心等场景。</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河长总览，</w:t>
      </w:r>
      <w:r>
        <w:rPr>
          <w:rFonts w:hint="eastAsia" w:ascii="宋体" w:hAnsi="宋体" w:cs="宋体"/>
          <w:sz w:val="24"/>
          <w:szCs w:val="24"/>
          <w:lang w:val="zh-CN"/>
        </w:rPr>
        <w:t xml:space="preserve">以市县级单条河道河长视角，全景关联河段信息，涵盖河湖概况、年度任务统计、最新断面信息、巡河统计、督办巡查任务统计、群众反馈、宣传报道等内容。</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重点区域总览，是</w:t>
      </w:r>
      <w:r>
        <w:rPr>
          <w:rFonts w:hint="eastAsia" w:ascii="宋体" w:hAnsi="宋体" w:cs="宋体"/>
          <w:sz w:val="24"/>
          <w:szCs w:val="24"/>
          <w:lang w:val="zh-CN"/>
        </w:rPr>
        <w:t xml:space="preserve">基于GIS地图叠加已建成幸福河湖和小微水体优秀片区的总览模块。</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区域态势总览，</w:t>
      </w:r>
      <w:r>
        <w:rPr>
          <w:rFonts w:hint="eastAsia" w:ascii="宋体" w:hAnsi="宋体" w:cs="宋体"/>
          <w:sz w:val="24"/>
          <w:szCs w:val="24"/>
          <w:lang w:val="zh-CN"/>
        </w:rPr>
        <w:t xml:space="preserve">在数据板呈现总体河湖态势，包含河湖及河湖长名录等基础信息，视频水质等实时监测信息，巡查问题处置等。</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河湖水质监管</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该模块将水质监测站点或人工所采集的数据接入系统中进行展示。管理人员可以通过此模块及时掌握河湖变化趋势，发现水问题。</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水质查看：</w:t>
      </w:r>
      <w:r>
        <w:rPr>
          <w:rFonts w:hint="eastAsia" w:ascii="宋体" w:hAnsi="宋体" w:cs="宋体"/>
          <w:sz w:val="24"/>
          <w:szCs w:val="24"/>
        </w:rPr>
        <w:t xml:space="preserve">用户可通过该模块查看其区域或流域的河湖水质情况，展现河湖水质情况，展示水质历史变化趋势。</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水质变化趋势：</w:t>
      </w:r>
      <w:r>
        <w:rPr>
          <w:rFonts w:hint="eastAsia" w:ascii="宋体" w:hAnsi="宋体" w:cs="宋体"/>
          <w:sz w:val="24"/>
          <w:szCs w:val="24"/>
        </w:rPr>
        <w:t xml:space="preserve">通过G</w:t>
      </w:r>
      <w:r>
        <w:rPr>
          <w:rFonts w:hint="eastAsia" w:ascii="宋体" w:hAnsi="宋体" w:cs="宋体"/>
          <w:sz w:val="24"/>
          <w:szCs w:val="24"/>
        </w:rPr>
        <w:t xml:space="preserve">IS交互以过程线、柱状图等方式展示相关监测要素变化趋势。</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水质预警：</w:t>
      </w:r>
      <w:r>
        <w:rPr>
          <w:rFonts w:hint="eastAsia" w:ascii="宋体" w:hAnsi="宋体" w:cs="宋体"/>
          <w:sz w:val="24"/>
          <w:szCs w:val="24"/>
        </w:rPr>
        <w:t xml:space="preserve">当水质低于目标水质的时候进行水质预警。</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绿水信使</w:t>
      </w:r>
      <w:r>
        <w:rPr>
          <w:rFonts w:hint="eastAsia" w:ascii="宋体" w:hAnsi="宋体" w:cs="宋体"/>
          <w:sz w:val="24"/>
          <w:szCs w:val="24"/>
        </w:rPr>
      </w:r>
      <w:r/>
    </w:p>
    <w:p>
      <w:pPr>
        <w:pStyle w:val="698"/>
        <w:ind w:firstLine="482"/>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公众号</w:t>
      </w:r>
      <w:r>
        <w:rPr>
          <w:rFonts w:hint="eastAsia" w:ascii="宋体" w:hAnsi="宋体" w:cs="宋体"/>
          <w:sz w:val="24"/>
          <w:szCs w:val="24"/>
          <w:lang w:val="zh-CN"/>
        </w:rPr>
        <w:t xml:space="preserve">支持民间监督员登记注册，注册信息同步至PC端民间监督员信息管理模块。</w:t>
      </w:r>
      <w:r/>
    </w:p>
    <w:p>
      <w:pPr>
        <w:pStyle w:val="698"/>
        <w:ind w:firstLine="482"/>
        <w:spacing w:line="360" w:lineRule="auto"/>
        <w:rPr>
          <w:rFonts w:hint="eastAsia" w:ascii="宋体" w:hAnsi="宋体" w:cs="宋体"/>
          <w:sz w:val="24"/>
          <w:szCs w:val="24"/>
          <w:lang w:val="zh-CN"/>
        </w:rPr>
      </w:pPr>
      <w:r>
        <w:rPr>
          <w:rFonts w:hint="eastAsia" w:ascii="宋体" w:hAnsi="宋体" w:cs="宋体"/>
          <w:b/>
          <w:bCs/>
          <w:sz w:val="24"/>
          <w:szCs w:val="24"/>
        </w:rPr>
        <w:t xml:space="preserve">PC</w:t>
      </w:r>
      <w:r>
        <w:rPr>
          <w:rFonts w:hint="eastAsia" w:ascii="宋体" w:hAnsi="宋体" w:cs="宋体"/>
          <w:b/>
          <w:bCs/>
          <w:sz w:val="24"/>
          <w:szCs w:val="24"/>
          <w:lang w:val="zh-CN"/>
        </w:rPr>
        <w:t xml:space="preserve">端绿水信使</w:t>
      </w:r>
      <w:r>
        <w:rPr>
          <w:rFonts w:hint="eastAsia" w:ascii="宋体" w:hAnsi="宋体" w:cs="宋体"/>
          <w:sz w:val="24"/>
          <w:szCs w:val="24"/>
          <w:lang w:val="zh-CN"/>
        </w:rPr>
        <w:t xml:space="preserve">包含基础信息管理模块、问题处置、统计分析。</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后台综合管理</w:t>
      </w:r>
      <w:r>
        <w:rPr>
          <w:rFonts w:hint="eastAsia" w:ascii="宋体" w:hAnsi="宋体" w:cs="宋体"/>
          <w:sz w:val="24"/>
          <w:szCs w:val="24"/>
          <w:lang w:val="zh-CN"/>
        </w:rPr>
        <w:t xml:space="preserve">可审核绿水信使民间监督员的注册申请，修改管理已注册人员的信息。</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河湖评价管理</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该模块实现绩效评价和履职评价。</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绩效评价，</w:t>
      </w:r>
      <w:r>
        <w:rPr>
          <w:rFonts w:hint="eastAsia" w:ascii="宋体" w:hAnsi="宋体" w:cs="宋体"/>
          <w:sz w:val="24"/>
          <w:szCs w:val="24"/>
          <w:lang w:val="zh-CN"/>
        </w:rPr>
        <w:t xml:space="preserve">任务管理可制定年度绩效考核任务；自评填报可结合考核任务和指标完成自评；复核评估负责复核已填报的绩效评价表；方案管理可增删改查绩效评价方案，并下发任务。</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lang w:val="zh-CN"/>
        </w:rPr>
        <w:t xml:space="preserve">履职评价</w:t>
      </w:r>
      <w:r>
        <w:rPr>
          <w:rFonts w:hint="eastAsia" w:ascii="宋体" w:hAnsi="宋体" w:cs="宋体"/>
          <w:sz w:val="24"/>
          <w:szCs w:val="24"/>
          <w:lang w:val="zh-CN"/>
        </w:rPr>
        <w:t xml:space="preserve">，自评填报可按月度、季度、年度统计任务相关考核与积分；复核评估负责复核上述自评内容；方案管理可增删改查履职评价方案，编辑考核指标。</w:t>
      </w:r>
      <w:r>
        <w:rPr>
          <w:rFonts w:hint="eastAsia" w:ascii="宋体" w:hAnsi="宋体" w:cs="宋体"/>
          <w:sz w:val="24"/>
          <w:szCs w:val="24"/>
        </w:rPr>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一河一策管理</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一河一策同步更新与文档结构化，生成河长制工作三个清单，问题清单、措施清单、责任清单。</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一河一档管理</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一河一档实现对每条河湖全生命周期管理过程的完整记录，自动归集基础信息、巡查监测、问题处置、治理工程、考核评估等数据。</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掌端服务模块</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基于已建的河长制移动应用，新增掌端服务模块，通过权限控制，面向河长提供河长掌端办公支撑服务，提供信息查</w:t>
      </w:r>
      <w:r>
        <w:rPr>
          <w:rFonts w:hint="eastAsia" w:ascii="宋体" w:hAnsi="宋体" w:cs="宋体"/>
          <w:sz w:val="24"/>
          <w:szCs w:val="24"/>
        </w:rPr>
        <w:t xml:space="preserve">询、巡河管理等功能；面向巡查人员提供巡查上报等功能。</w:t>
      </w:r>
      <w:r/>
    </w:p>
    <w:p>
      <w:pPr>
        <w:pStyle w:val="698"/>
        <w:ind w:firstLine="420"/>
        <w:spacing w:line="360" w:lineRule="auto"/>
        <w:rPr>
          <w:rFonts w:hint="eastAsia" w:ascii="宋体" w:hAnsi="宋体" w:cs="宋体"/>
          <w:bCs/>
          <w:sz w:val="24"/>
          <w:szCs w:val="24"/>
        </w:rPr>
      </w:pPr>
      <w:r>
        <w:rPr>
          <w:rFonts w:hint="eastAsia" w:ascii="宋体" w:hAnsi="宋体" w:cs="宋体"/>
          <w:bCs/>
          <w:sz w:val="24"/>
          <w:szCs w:val="24"/>
        </w:rPr>
        <w:t xml:space="preserve">2.2.4地下水智能监管及水资源调配</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包括重点河湖水量分配、水源地监管、地下水管理保护、生态水位（流量）管控四项功能。</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重点河湖水量分配</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建设常州市重点河湖水量分配应用，支撑本地地表水、河道内水量调度、主要控制断面下泄水量、生态水位（流量）的计划管理和执行情况评估。</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建设内容包括构建数据底板，开发重点河湖水量分配一张图、数据查询、执行评估和数据维护等功能模块。</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水源地</w:t>
      </w:r>
      <w:r>
        <w:rPr>
          <w:rFonts w:hint="eastAsia" w:ascii="宋体" w:hAnsi="宋体" w:cs="宋体"/>
          <w:b/>
          <w:bCs/>
          <w:sz w:val="24"/>
          <w:szCs w:val="24"/>
        </w:rPr>
        <w:t xml:space="preserve">监管</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整合水源地基础信息、空间信息、管理信息和风险信息，接入环保的水源地水质监测数据和市系统的水源地视频监控，在“一张图”上提供水源地信息服务和综合监管功能。</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地下水</w:t>
      </w:r>
      <w:r>
        <w:rPr>
          <w:rFonts w:hint="eastAsia" w:ascii="宋体" w:hAnsi="宋体" w:cs="宋体"/>
          <w:b/>
          <w:bCs/>
          <w:sz w:val="24"/>
          <w:szCs w:val="24"/>
        </w:rPr>
        <w:t xml:space="preserve">智能管理</w:t>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响应《地下水管理条例》管理要求，建设地下水管理保护应用，集成地下水相关多源数据，建设地下水一张图、地下水“双控”、站点埋深变幅预警等应用。</w:t>
      </w:r>
      <w:r/>
    </w:p>
    <w:p>
      <w:pPr>
        <w:pStyle w:val="698"/>
        <w:ind w:left="420"/>
        <w:spacing w:line="360" w:lineRule="auto"/>
        <w:rPr>
          <w:rFonts w:hint="eastAsia" w:ascii="宋体" w:hAnsi="宋体" w:cs="宋体"/>
          <w:b/>
          <w:bCs/>
          <w:sz w:val="24"/>
          <w:szCs w:val="24"/>
        </w:rPr>
      </w:pPr>
      <w:r>
        <w:rPr>
          <w:rFonts w:hint="eastAsia" w:ascii="宋体" w:hAnsi="宋体" w:cs="宋体"/>
          <w:b/>
          <w:bCs/>
          <w:sz w:val="24"/>
          <w:szCs w:val="24"/>
        </w:rPr>
        <w:t xml:space="preserve">2.2.5水预算管理系统</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水预算管理系统面向常州市市级及各区县节约用水水行政主管部门和取用水户。</w:t>
      </w:r>
      <w:r/>
    </w:p>
    <w:p>
      <w:pPr>
        <w:pStyle w:val="698"/>
        <w:ind w:firstLine="482"/>
        <w:spacing w:line="360" w:lineRule="auto"/>
        <w:rPr>
          <w:rFonts w:hint="eastAsia" w:ascii="宋体" w:hAnsi="宋体" w:cs="宋体"/>
          <w:sz w:val="24"/>
          <w:szCs w:val="24"/>
        </w:rPr>
      </w:pPr>
      <w:r>
        <w:rPr>
          <w:rFonts w:hint="eastAsia" w:ascii="宋体" w:hAnsi="宋体" w:cs="宋体"/>
          <w:b/>
          <w:bCs/>
          <w:sz w:val="24"/>
          <w:szCs w:val="24"/>
        </w:rPr>
        <w:t xml:space="preserve">水预算</w:t>
      </w:r>
      <w:r>
        <w:rPr>
          <w:rFonts w:hint="eastAsia" w:ascii="宋体" w:hAnsi="宋体" w:cs="宋体"/>
          <w:b/>
          <w:bCs/>
          <w:sz w:val="24"/>
          <w:szCs w:val="24"/>
        </w:rPr>
        <w:t xml:space="preserve">编制</w:t>
      </w:r>
      <w:r>
        <w:rPr>
          <w:rFonts w:hint="eastAsia" w:ascii="宋体" w:hAnsi="宋体" w:cs="宋体"/>
          <w:b/>
          <w:bCs/>
          <w:sz w:val="24"/>
          <w:szCs w:val="24"/>
        </w:rPr>
        <w:t xml:space="preserve">与核定</w:t>
        <w:tab/>
      </w:r>
      <w:r>
        <w:rPr>
          <w:rFonts w:hint="eastAsia" w:ascii="宋体" w:hAnsi="宋体" w:cs="宋体"/>
          <w:sz w:val="24"/>
          <w:szCs w:val="24"/>
        </w:rPr>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细化行业分类和预算对象并入库，动态建立水预算管理名录库，维护名录的行业和预算对象属性。</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收集水预算管理名录对应的预算额度成果，通过告知-反馈-下达流程，实现水预算的编</w:t>
      </w:r>
      <w:r>
        <w:rPr>
          <w:rFonts w:hint="eastAsia" w:ascii="宋体" w:hAnsi="宋体" w:cs="宋体"/>
          <w:sz w:val="24"/>
          <w:szCs w:val="24"/>
        </w:rPr>
        <w:t xml:space="preserve">制与核定。</w:t>
      </w:r>
      <w:r/>
    </w:p>
    <w:p>
      <w:pPr>
        <w:pStyle w:val="69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水预算执行与监控</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通过对接在线计量监测设施在重要断面、重点引水口实时采集的各预算单位（区域、行业、用水户）的用水数据，对接自来水公司供水数据，与预算指标动态比对。</w:t>
      </w:r>
      <w:r/>
    </w:p>
    <w:p>
      <w:pPr>
        <w:pStyle w:val="69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水预算调整与流转</w:t>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提供规范化的水预算额度调整线上审批流程，采用工作流支持预算单位在线提交额度追加或核减申请。管理部门可在线完成审核、批复。</w:t>
      </w:r>
      <w:r/>
    </w:p>
    <w:p>
      <w:pPr>
        <w:pStyle w:val="69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水预算决算与审计</w:t>
        <w:tab/>
      </w:r>
      <w:r/>
    </w:p>
    <w:p>
      <w:pPr>
        <w:pStyle w:val="698"/>
        <w:ind w:firstLine="480"/>
        <w:spacing w:line="360" w:lineRule="auto"/>
        <w:rPr>
          <w:rFonts w:hint="eastAsia" w:ascii="宋体" w:hAnsi="宋体" w:cs="宋体"/>
          <w:sz w:val="24"/>
          <w:szCs w:val="24"/>
        </w:rPr>
      </w:pPr>
      <w:r>
        <w:rPr>
          <w:rFonts w:hint="eastAsia" w:ascii="宋体" w:hAnsi="宋体" w:cs="宋体"/>
          <w:sz w:val="24"/>
          <w:szCs w:val="24"/>
        </w:rPr>
        <w:t xml:space="preserve">预算周期结束后，系统自动依据全年预算执行数据，生成年度水预算决算报告。</w:t>
      </w:r>
      <w:r/>
    </w:p>
    <w:p>
      <w:pPr>
        <w:pStyle w:val="793"/>
        <w:ind w:left="0" w:firstLine="482"/>
        <w:spacing w:line="570" w:lineRule="exact"/>
        <w:rPr>
          <w:rFonts w:ascii="宋体" w:hAnsi="宋体"/>
          <w:b/>
          <w:lang w:eastAsia="zh-CN"/>
        </w:rPr>
      </w:pPr>
      <w:r>
        <w:rPr>
          <w:rFonts w:hint="eastAsia" w:ascii="宋体" w:hAnsi="宋体"/>
          <w:b/>
          <w:lang w:eastAsia="zh-CN"/>
        </w:rPr>
        <w:t xml:space="preserve">2</w:t>
      </w:r>
      <w:r>
        <w:rPr>
          <w:rFonts w:ascii="宋体" w:hAnsi="宋体"/>
          <w:b/>
          <w:lang w:eastAsia="zh-CN"/>
        </w:rPr>
        <w:t xml:space="preserve">.3</w:t>
      </w:r>
      <w:r>
        <w:rPr>
          <w:rFonts w:hint="eastAsia" w:ascii="宋体" w:hAnsi="宋体"/>
          <w:b/>
          <w:lang w:eastAsia="zh-CN"/>
        </w:rPr>
        <w:t xml:space="preserve">采购功能清单</w:t>
      </w:r>
      <w:r>
        <w:rPr>
          <w:rFonts w:ascii="宋体" w:hAnsi="宋体"/>
          <w:b/>
          <w:lang w:eastAsia="zh-CN"/>
        </w:rPr>
      </w:r>
      <w:r/>
    </w:p>
    <w:tbl>
      <w:tblPr>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265"/>
        <w:gridCol w:w="4727"/>
        <w:gridCol w:w="1264"/>
        <w:gridCol w:w="1264"/>
      </w:tblGrid>
      <w:tr>
        <w:trPr>
          <w:trHeight w:val="600"/>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数量</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知识图谱及智库建设</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水利知识图谱</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智能问答系统</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水利数据洞察</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水利智慧应用</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水旱灾害防御智慧管理</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幸福河湖智能应用</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河湖治理管护系统</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地下水智能监管及水资源调配</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水预算管理系统</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系统部署调试服务</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2773" w:type="pct"/>
            <w:vAlign w:val="center"/>
            <w:textDirection w:val="lrTb"/>
            <w:noWrap w:val="false"/>
          </w:tcPr>
          <w:p>
            <w:pPr>
              <w:pStyle w:val="698"/>
              <w:jc w:val="left"/>
              <w:spacing w:line="360" w:lineRule="auto"/>
              <w:widowControl/>
              <w:rPr>
                <w:rFonts w:hint="eastAsia" w:ascii="宋体" w:hAnsi="宋体" w:cs="宋体"/>
                <w:sz w:val="24"/>
                <w:szCs w:val="24"/>
              </w:rPr>
            </w:pPr>
            <w:r>
              <w:rPr>
                <w:rFonts w:hint="eastAsia" w:ascii="宋体" w:hAnsi="宋体" w:cs="宋体"/>
                <w:sz w:val="24"/>
                <w:szCs w:val="24"/>
              </w:rPr>
              <w:t xml:space="preserve">系统部署、联调服务</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pStyle w:val="698"/>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r>
    </w:tbl>
    <w:p>
      <w:pPr>
        <w:pStyle w:val="793"/>
        <w:ind w:left="0"/>
        <w:spacing w:line="570" w:lineRule="exact"/>
        <w:rPr>
          <w:rFonts w:hint="eastAsia" w:ascii="宋体" w:hAnsi="宋体"/>
          <w:lang w:eastAsia="zh-CN"/>
        </w:rPr>
      </w:pPr>
      <w:r>
        <w:rPr>
          <w:rFonts w:hint="eastAsia" w:ascii="宋体" w:hAnsi="宋体"/>
          <w:lang w:eastAsia="zh-CN"/>
        </w:rPr>
      </w:r>
      <w:r/>
    </w:p>
    <w:p>
      <w:pPr>
        <w:pStyle w:val="698"/>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698"/>
        <w:contextualSpacing/>
        <w:ind w:firstLine="480"/>
        <w:spacing w:line="570" w:lineRule="exact"/>
        <w:widowControl/>
        <w:rPr>
          <w:rFonts w:hint="eastAsia" w:ascii="宋体" w:hAnsi="宋体"/>
          <w:sz w:val="24"/>
        </w:rPr>
      </w:pPr>
      <w:r>
        <w:rPr>
          <w:rFonts w:hint="eastAsia" w:ascii="宋体" w:hAnsi="宋体"/>
          <w:sz w:val="24"/>
          <w:szCs w:val="24"/>
        </w:rPr>
        <w:t xml:space="preserve">所有功能模块按"服务内容及要求"逐项验收通过。</w:t>
      </w:r>
      <w:r>
        <w:rPr>
          <w:rFonts w:hint="eastAsia" w:ascii="宋体" w:hAnsi="宋体"/>
          <w:sz w:val="24"/>
        </w:rPr>
      </w:r>
      <w:r/>
    </w:p>
    <w:p>
      <w:pPr>
        <w:pStyle w:val="698"/>
        <w:contextualSpacing/>
        <w:ind w:firstLine="482"/>
        <w:spacing w:line="570" w:lineRule="exact"/>
        <w:rPr>
          <w:rFonts w:ascii="宋体" w:hAnsi="宋体"/>
          <w:b/>
          <w:sz w:val="24"/>
        </w:rPr>
      </w:pPr>
      <w:r>
        <w:rPr>
          <w:rFonts w:ascii="宋体" w:hAnsi="宋体"/>
          <w:b/>
          <w:sz w:val="24"/>
        </w:rPr>
      </w:r>
      <w:r/>
    </w:p>
    <w:p>
      <w:pPr>
        <w:pStyle w:val="698"/>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793"/>
        <w:ind w:left="0" w:firstLine="480"/>
        <w:spacing w:line="570" w:lineRule="exact"/>
        <w:rPr>
          <w:rFonts w:hint="eastAsia" w:ascii="宋体" w:hAnsi="宋体"/>
          <w:lang w:eastAsia="zh-CN"/>
        </w:rPr>
      </w:pPr>
      <w:r>
        <w:rPr>
          <w:rFonts w:hint="eastAsia" w:ascii="宋体" w:hAnsi="宋体"/>
          <w:lang w:eastAsia="zh-CN"/>
        </w:rPr>
        <w:t xml:space="preserve">该项目属于政务信息系统项目，其采购需求还应当符合《政务信息系统政府采购管理暂行</w:t>
      </w:r>
      <w:r>
        <w:rPr>
          <w:rFonts w:hint="eastAsia" w:ascii="宋体" w:hAnsi="宋体"/>
          <w:lang w:eastAsia="zh-CN"/>
        </w:rPr>
        <w:t xml:space="preserve">办法》（财库〔2017〕210号）的相关要求。</w:t>
      </w:r>
      <w:r/>
    </w:p>
    <w:p>
      <w:pPr>
        <w:pStyle w:val="698"/>
        <w:ind w:firstLine="480"/>
        <w:spacing w:line="570" w:lineRule="exact"/>
        <w:rPr>
          <w:rFonts w:hint="eastAsia" w:ascii="宋体" w:hAnsi="宋体"/>
          <w:i/>
          <w:sz w:val="24"/>
          <w:u w:val="single"/>
        </w:rPr>
      </w:pPr>
      <w:r>
        <w:rPr>
          <w:rFonts w:hint="eastAsia" w:ascii="宋体" w:hAnsi="宋体"/>
          <w:i/>
          <w:sz w:val="24"/>
          <w:u w:val="single"/>
        </w:rPr>
      </w:r>
      <w:r/>
    </w:p>
    <w:p>
      <w:pPr>
        <w:pStyle w:val="698"/>
        <w:ind w:firstLine="482"/>
        <w:spacing w:line="570" w:lineRule="exact"/>
        <w:rPr>
          <w:rFonts w:hint="eastAsia" w:ascii="宋体" w:hAnsi="宋体"/>
          <w:b/>
          <w:sz w:val="24"/>
        </w:rPr>
      </w:pPr>
      <w:r>
        <w:rPr>
          <w:rFonts w:hint="eastAsia" w:ascii="宋体" w:hAnsi="宋体"/>
          <w:b/>
          <w:sz w:val="24"/>
        </w:rPr>
        <w:t xml:space="preserve">5. 实质性要求</w:t>
      </w:r>
      <w:r/>
    </w:p>
    <w:tbl>
      <w:tblPr>
        <w:tblW w:w="809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4455"/>
        <w:gridCol w:w="2957"/>
      </w:tblGrid>
      <w:tr>
        <w:trPr>
          <w:tblCellSpacing w:w="0" w:type="dxa"/>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98"/>
              <w:jc w:val="center"/>
              <w:rPr>
                <w:rFonts w:ascii="宋体" w:hAnsi="宋体" w:cs="宋体"/>
                <w:sz w:val="24"/>
                <w:szCs w:val="24"/>
              </w:rPr>
            </w:pPr>
            <w:r>
              <w:rPr>
                <w:rFonts w:hint="eastAsia" w:ascii="宋体" w:hAnsi="宋体" w:cs="宋体"/>
                <w:b/>
                <w:bCs/>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698"/>
              <w:jc w:val="center"/>
              <w:rPr>
                <w:rFonts w:ascii="宋体" w:hAnsi="宋体" w:cs="宋体"/>
                <w:b/>
                <w:sz w:val="24"/>
                <w:szCs w:val="24"/>
              </w:rPr>
            </w:pPr>
            <w:r>
              <w:rPr>
                <w:rFonts w:hint="eastAsia" w:ascii="宋体" w:hAnsi="宋体" w:cs="宋体"/>
                <w:b/>
                <w:sz w:val="24"/>
                <w:szCs w:val="24"/>
              </w:rPr>
              <w:t xml:space="preserve">实质性要求</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pStyle w:val="698"/>
              <w:jc w:val="center"/>
              <w:rPr>
                <w:rFonts w:ascii="宋体" w:hAnsi="宋体" w:cs="宋体"/>
                <w:sz w:val="24"/>
                <w:szCs w:val="24"/>
              </w:rPr>
            </w:pPr>
            <w:r>
              <w:rPr>
                <w:rFonts w:hint="eastAsia" w:ascii="宋体" w:hAnsi="宋体" w:cs="宋体"/>
                <w:b/>
                <w:bCs/>
                <w:sz w:val="24"/>
                <w:szCs w:val="24"/>
              </w:rPr>
              <w:t xml:space="preserve">证明材料</w:t>
            </w:r>
            <w:r>
              <w:rPr>
                <w:rFonts w:ascii="宋体" w:hAnsi="宋体" w:cs="宋体"/>
                <w:sz w:val="24"/>
                <w:szCs w:val="24"/>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98"/>
              <w:jc w:val="center"/>
              <w:rPr>
                <w:rFonts w:ascii="宋体" w:hAnsi="宋体" w:cs="宋体"/>
                <w:bCs/>
                <w:sz w:val="24"/>
                <w:szCs w:val="24"/>
              </w:rPr>
            </w:pPr>
            <w:r>
              <w:rPr>
                <w:rFonts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698"/>
              <w:jc w:val="left"/>
              <w:rPr>
                <w:rFonts w:ascii="宋体" w:hAnsi="宋体" w:cs="宋体"/>
                <w:sz w:val="24"/>
                <w:szCs w:val="24"/>
              </w:rPr>
            </w:pPr>
            <w:r>
              <w:rPr>
                <w:rFonts w:hint="eastAsia" w:ascii="宋体" w:hAnsi="宋体" w:cs="宋体"/>
                <w:sz w:val="24"/>
                <w:szCs w:val="24"/>
              </w:rPr>
              <w:t xml:space="preserve">★投标人须出具承诺函，承诺本期项目能实现与“智慧水利一体化平台（2025）”项目在接口、数据、业务各层面的融合互通，因对接产生的开发、调测、部署等全部技术工作，均由投标人承担，采购方不再另行支付费用。</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pStyle w:val="698"/>
              <w:rPr>
                <w:rFonts w:ascii="宋体" w:hAnsi="宋体" w:cs="宋体"/>
                <w:bCs/>
                <w:sz w:val="24"/>
                <w:szCs w:val="24"/>
              </w:rPr>
            </w:pPr>
            <w:r>
              <w:rPr>
                <w:rFonts w:hint="eastAsia" w:ascii="宋体" w:hAnsi="宋体" w:cs="宋体"/>
                <w:bCs/>
                <w:sz w:val="24"/>
                <w:szCs w:val="24"/>
              </w:rPr>
              <w:t xml:space="preserve">提供承诺函，格式自拟，并加盖投标人公章。</w:t>
            </w:r>
            <w:r>
              <w:rPr>
                <w:rFonts w:ascii="宋体" w:hAnsi="宋体" w:cs="宋体"/>
                <w:bCs/>
                <w:sz w:val="24"/>
                <w:szCs w:val="24"/>
              </w:rPr>
            </w:r>
            <w:r/>
          </w:p>
        </w:tc>
      </w:tr>
    </w:tbl>
    <w:p>
      <w:pPr>
        <w:pStyle w:val="698"/>
        <w:ind w:firstLine="482"/>
        <w:spacing w:line="570" w:lineRule="exact"/>
        <w:rPr>
          <w:rFonts w:hint="eastAsia" w:ascii="宋体" w:hAnsi="宋体"/>
          <w:b/>
          <w:sz w:val="24"/>
        </w:rPr>
      </w:pPr>
      <w:r>
        <w:rPr>
          <w:rFonts w:hint="eastAsia" w:ascii="宋体" w:hAnsi="宋体"/>
          <w:b/>
          <w:sz w:val="24"/>
        </w:rPr>
        <w:t xml:space="preserve">6. 样品</w:t>
      </w:r>
      <w:r/>
    </w:p>
    <w:p>
      <w:pPr>
        <w:pStyle w:val="698"/>
        <w:ind w:firstLine="480"/>
        <w:spacing w:line="570" w:lineRule="exact"/>
        <w:rPr>
          <w:rFonts w:hint="eastAsia" w:ascii="宋体" w:hAnsi="宋体"/>
          <w:sz w:val="24"/>
        </w:rPr>
      </w:pPr>
      <w:r>
        <w:rPr>
          <w:rFonts w:hint="eastAsia" w:ascii="宋体" w:hAnsi="宋体"/>
          <w:sz w:val="24"/>
        </w:rPr>
        <w:t xml:space="preserve">无</w:t>
      </w:r>
      <w:r/>
    </w:p>
    <w:p>
      <w:pPr>
        <w:pStyle w:val="698"/>
        <w:ind w:firstLine="480"/>
        <w:spacing w:line="570" w:lineRule="exact"/>
        <w:rPr>
          <w:rFonts w:hint="eastAsia" w:ascii="宋体" w:hAnsi="宋体"/>
          <w:sz w:val="24"/>
        </w:rPr>
      </w:pPr>
      <w:r>
        <w:rPr>
          <w:rFonts w:hint="eastAsia" w:ascii="宋体" w:hAnsi="宋体"/>
          <w:sz w:val="24"/>
        </w:rPr>
      </w:r>
      <w:r/>
    </w:p>
    <w:p>
      <w:pPr>
        <w:pStyle w:val="698"/>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698"/>
        <w:ind w:firstLine="480"/>
        <w:spacing w:line="570" w:lineRule="exact"/>
        <w:rPr>
          <w:rFonts w:hint="eastAsia" w:ascii="宋体" w:hAnsi="宋体"/>
          <w:sz w:val="24"/>
        </w:rPr>
      </w:pPr>
      <w:r>
        <w:rPr>
          <w:rFonts w:hint="eastAsia" w:ascii="宋体" w:hAnsi="宋体"/>
          <w:sz w:val="24"/>
        </w:rPr>
        <w:t xml:space="preserve">上传演示视频的形式</w:t>
      </w:r>
      <w:r/>
    </w:p>
    <w:p>
      <w:pPr>
        <w:pStyle w:val="698"/>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t xml:space="preserve">。</w:t>
      </w:r>
      <w:r>
        <w:rPr>
          <w:rFonts w:hint="eastAsia" w:ascii="宋体" w:hAnsi="宋体"/>
          <w:sz w:val="24"/>
        </w:rPr>
      </w:r>
      <w:r/>
    </w:p>
    <w:p>
      <w:pPr>
        <w:pStyle w:val="698"/>
        <w:ind w:firstLine="480"/>
        <w:spacing w:line="570" w:lineRule="exact"/>
        <w:rPr>
          <w:rFonts w:hint="eastAsia" w:ascii="宋体" w:hAnsi="宋体"/>
          <w:sz w:val="24"/>
        </w:rPr>
      </w:pPr>
      <w:r>
        <w:rPr>
          <w:rFonts w:hint="eastAsia" w:ascii="宋体" w:hAnsi="宋体"/>
          <w:sz w:val="24"/>
        </w:rPr>
        <w:t xml:space="preserve">（2）演示内容如下：</w:t>
      </w:r>
      <w:r/>
    </w:p>
    <w:p>
      <w:pPr>
        <w:pStyle w:val="698"/>
        <w:ind w:firstLine="420"/>
        <w:spacing w:line="570" w:lineRule="exact"/>
        <w:rPr>
          <w:rFonts w:hint="eastAsia" w:ascii="宋体" w:hAnsi="宋体"/>
        </w:rPr>
      </w:pPr>
      <w:r>
        <w:rPr>
          <w:rFonts w:hint="eastAsia" w:ascii="宋体" w:hAnsi="宋体"/>
        </w:rPr>
        <w:t xml:space="preserve">①</w:t>
      </w:r>
      <w:r>
        <w:rPr>
          <w:rFonts w:hint="eastAsia" w:ascii="宋体" w:hAnsi="宋体" w:cs="宋体"/>
          <w:b/>
          <w:bCs/>
          <w:color w:val="000000"/>
        </w:rPr>
        <w:t xml:space="preserve">水旱灾害智慧防御功能演示</w:t>
      </w:r>
      <w:r>
        <w:rPr>
          <w:rFonts w:hint="eastAsia" w:ascii="宋体" w:hAnsi="宋体"/>
        </w:rPr>
        <w:t xml:space="preserve">:</w:t>
      </w:r>
      <w:r/>
    </w:p>
    <w:p>
      <w:pPr>
        <w:pStyle w:val="698"/>
        <w:numPr>
          <w:ilvl w:val="0"/>
          <w:numId w:val="6"/>
        </w:numPr>
        <w:ind w:left="420" w:firstLine="420"/>
        <w:spacing w:line="570" w:lineRule="exact"/>
        <w:rPr>
          <w:rFonts w:hint="eastAsia" w:ascii="宋体" w:hAnsi="宋体"/>
        </w:rPr>
      </w:pPr>
      <w:r>
        <w:rPr>
          <w:rFonts w:hint="eastAsia" w:ascii="宋体" w:hAnsi="宋体"/>
        </w:rPr>
        <w:t xml:space="preserve">AI风险研判与自动叫应触发</w:t>
      </w:r>
      <w:r/>
    </w:p>
    <w:p>
      <w:pPr>
        <w:pStyle w:val="698"/>
        <w:ind w:left="420" w:firstLine="420"/>
        <w:spacing w:line="570" w:lineRule="exact"/>
        <w:rPr>
          <w:rFonts w:ascii="宋体" w:hAnsi="宋体"/>
        </w:rPr>
      </w:pPr>
      <w:r>
        <w:rPr>
          <w:rFonts w:hint="eastAsia" w:ascii="宋体" w:hAnsi="宋体"/>
        </w:rPr>
        <w:t xml:space="preserve">演示气象降雨预报接入后，AI风险研判模块在5分钟内自动完成“降雨预报→点位风险”转化，输出河道山洪风险研判结果，并自动触发分级叫应，向市、县、镇三级防汛责任人同步推送预警信息和工作指令。</w:t>
      </w:r>
      <w:r>
        <w:rPr>
          <w:rFonts w:ascii="宋体" w:hAnsi="宋体"/>
        </w:rPr>
      </w:r>
      <w:r/>
    </w:p>
    <w:p>
      <w:pPr>
        <w:pStyle w:val="698"/>
        <w:numPr>
          <w:ilvl w:val="0"/>
          <w:numId w:val="6"/>
        </w:numPr>
        <w:ind w:left="420" w:firstLine="420"/>
        <w:spacing w:line="570" w:lineRule="exact"/>
        <w:rPr>
          <w:rFonts w:hint="eastAsia" w:ascii="宋体" w:hAnsi="宋体"/>
        </w:rPr>
      </w:pPr>
      <w:r>
        <w:rPr>
          <w:rFonts w:hint="eastAsia" w:ascii="宋体" w:hAnsi="宋体"/>
        </w:rPr>
        <w:t xml:space="preserve">多通道预警叫应与闭环校验</w:t>
      </w:r>
      <w:r/>
    </w:p>
    <w:p>
      <w:pPr>
        <w:pStyle w:val="698"/>
        <w:ind w:left="420" w:firstLine="420"/>
        <w:spacing w:line="570" w:lineRule="exact"/>
        <w:rPr>
          <w:rFonts w:hint="eastAsia" w:ascii="宋体" w:hAnsi="宋体"/>
        </w:rPr>
      </w:pPr>
      <w:r>
        <w:rPr>
          <w:rFonts w:hint="eastAsia" w:ascii="宋体" w:hAnsi="宋体"/>
        </w:rPr>
        <w:t xml:space="preserve">演示AI叫应模块通过预警推送</w:t>
      </w:r>
      <w:r>
        <w:rPr>
          <w:rFonts w:hint="eastAsia" w:ascii="宋体" w:hAnsi="宋体"/>
        </w:rPr>
        <w:t xml:space="preserve">、电话叫应、视频会商三种通道并行叫应，平台自动校验责任人确认接收情况。演示15分钟内完成市—县—镇三级叫应、5分钟内完成镇—村二级叫应，30分钟内完成首轮校验闭环。</w:t>
      </w:r>
      <w:r/>
    </w:p>
    <w:p>
      <w:pPr>
        <w:pStyle w:val="698"/>
        <w:numPr>
          <w:ilvl w:val="0"/>
          <w:numId w:val="6"/>
        </w:numPr>
        <w:ind w:left="420" w:firstLine="420"/>
        <w:spacing w:line="570" w:lineRule="exact"/>
        <w:rPr>
          <w:rFonts w:hint="eastAsia" w:ascii="宋体" w:hAnsi="宋体"/>
        </w:rPr>
      </w:pPr>
      <w:r>
        <w:rPr>
          <w:rFonts w:hint="eastAsia" w:ascii="宋体" w:hAnsi="宋体"/>
        </w:rPr>
        <w:t xml:space="preserve">AI智能响应与方案自动推送</w:t>
      </w:r>
      <w:r/>
    </w:p>
    <w:p>
      <w:pPr>
        <w:pStyle w:val="698"/>
        <w:ind w:left="420" w:firstLine="420"/>
        <w:spacing w:line="570" w:lineRule="exact"/>
        <w:rPr>
          <w:rFonts w:hint="eastAsia" w:ascii="宋体" w:hAnsi="宋体"/>
        </w:rPr>
      </w:pPr>
      <w:r>
        <w:rPr>
          <w:rFonts w:hint="eastAsia" w:ascii="宋体" w:hAnsi="宋体"/>
        </w:rPr>
        <w:t xml:space="preserve">演示预警推演模块根据实时雨量AI推演水位趋势；淹没推演模块自动匹配淹没预演成果，锁定风险范围和受威胁人数；方案推荐模块智能推荐1—3个优选转移方案，一键生成标准化转移指令单（含转移对象、路线、安置点、责任人、管控措施），同步推送至县、镇平台；</w:t>
      </w:r>
      <w:r/>
    </w:p>
    <w:p>
      <w:pPr>
        <w:pStyle w:val="698"/>
        <w:ind w:firstLine="420"/>
        <w:spacing w:line="570" w:lineRule="exact"/>
        <w:rPr>
          <w:rFonts w:hint="eastAsia" w:ascii="宋体" w:hAnsi="宋体"/>
        </w:rPr>
      </w:pPr>
      <w:r>
        <w:rPr>
          <w:rFonts w:hint="eastAsia" w:ascii="宋体" w:hAnsi="宋体"/>
        </w:rPr>
        <w:t xml:space="preserve">②</w:t>
      </w:r>
      <w:r>
        <w:rPr>
          <w:rFonts w:hint="eastAsia" w:ascii="宋体" w:hAnsi="宋体" w:cs="宋体"/>
          <w:b/>
          <w:bCs/>
          <w:color w:val="000000"/>
        </w:rPr>
        <w:t xml:space="preserve">幸福河湖无人机巡查处理功能演示</w:t>
      </w:r>
      <w:r>
        <w:rPr>
          <w:rFonts w:hint="eastAsia" w:ascii="宋体" w:hAnsi="宋体"/>
        </w:rPr>
        <w:t xml:space="preserve">:</w:t>
      </w:r>
      <w:r/>
    </w:p>
    <w:p>
      <w:pPr>
        <w:pStyle w:val="698"/>
        <w:ind w:left="420" w:firstLine="420"/>
        <w:spacing w:line="570" w:lineRule="exact"/>
        <w:rPr>
          <w:rFonts w:ascii="宋体" w:hAnsi="宋体" w:cs="宋体"/>
          <w:color w:val="000000"/>
        </w:rPr>
      </w:pPr>
      <w:r>
        <w:rPr>
          <w:rFonts w:hint="eastAsia" w:ascii="宋体" w:hAnsi="宋体" w:cs="宋体"/>
          <w:color w:val="000000"/>
        </w:rPr>
        <w:t xml:space="preserve">1）无人机巡查问题展示</w:t>
      </w:r>
      <w:r>
        <w:rPr>
          <w:rFonts w:ascii="宋体" w:hAnsi="宋体" w:cs="宋体"/>
          <w:color w:val="000000"/>
        </w:rPr>
      </w:r>
      <w:r/>
    </w:p>
    <w:p>
      <w:pPr>
        <w:pStyle w:val="698"/>
        <w:ind w:left="420" w:firstLine="420"/>
        <w:spacing w:line="570" w:lineRule="exact"/>
        <w:rPr>
          <w:rFonts w:hint="eastAsia" w:ascii="宋体" w:hAnsi="宋体" w:cs="宋体"/>
          <w:color w:val="000000"/>
        </w:rPr>
      </w:pPr>
      <w:r>
        <w:rPr>
          <w:rFonts w:hint="eastAsia" w:ascii="宋体" w:hAnsi="宋体" w:cs="宋体"/>
          <w:color w:val="000000"/>
        </w:rPr>
        <w:t xml:space="preserve">统计展示无人机巡查过程中发现的各类问题，并支持根据时间、问题状态、所属地区、所属问题类型筛选。</w:t>
      </w:r>
      <w:r/>
    </w:p>
    <w:p>
      <w:pPr>
        <w:pStyle w:val="698"/>
        <w:ind w:left="420" w:firstLine="420"/>
        <w:spacing w:line="570" w:lineRule="exact"/>
        <w:rPr>
          <w:rFonts w:hint="eastAsia" w:ascii="宋体" w:hAnsi="宋体" w:cs="宋体"/>
          <w:color w:val="000000"/>
        </w:rPr>
      </w:pPr>
      <w:r>
        <w:rPr>
          <w:rFonts w:hint="eastAsia" w:ascii="宋体" w:hAnsi="宋体" w:cs="宋体"/>
          <w:color w:val="000000"/>
        </w:rPr>
        <w:tab/>
        <w:t xml:space="preserve">2）无人机巡查问题查看</w:t>
      </w:r>
      <w:r/>
    </w:p>
    <w:p>
      <w:pPr>
        <w:pStyle w:val="698"/>
        <w:ind w:left="420" w:firstLine="420"/>
        <w:spacing w:line="570" w:lineRule="exact"/>
        <w:rPr>
          <w:rFonts w:hint="eastAsia" w:ascii="宋体" w:hAnsi="宋体" w:cs="宋体"/>
          <w:color w:val="000000"/>
        </w:rPr>
      </w:pPr>
      <w:r>
        <w:rPr>
          <w:rFonts w:hint="eastAsia" w:ascii="宋体" w:hAnsi="宋体" w:cs="宋体"/>
          <w:color w:val="000000"/>
        </w:rPr>
        <w:t xml:space="preserve">无人机巡查问题的详情查看，包括问题详情描述、问题照片、基本信息、处理流程。</w:t>
        <w:br w:type="textWrapping" w:clear="all"/>
        <w:tab/>
        <w:t xml:space="preserve">3）无人机巡查问题处置</w:t>
      </w:r>
      <w:r/>
    </w:p>
    <w:p>
      <w:pPr>
        <w:pStyle w:val="698"/>
        <w:ind w:left="420" w:firstLine="420"/>
        <w:spacing w:line="570" w:lineRule="exact"/>
        <w:rPr>
          <w:rFonts w:hint="eastAsia" w:ascii="宋体" w:hAnsi="宋体" w:cs="宋体"/>
          <w:color w:val="000000"/>
        </w:rPr>
      </w:pPr>
      <w:r>
        <w:rPr>
          <w:rFonts w:hint="eastAsia" w:ascii="宋体" w:hAnsi="宋体" w:cs="宋体"/>
          <w:color w:val="000000"/>
        </w:rPr>
        <w:t xml:space="preserve">巡查问题的交办处置，支持选中交办对象及填写交办原因后进行移交。</w:t>
      </w:r>
      <w:r/>
    </w:p>
    <w:p>
      <w:pPr>
        <w:pStyle w:val="698"/>
        <w:ind w:left="420" w:firstLine="420"/>
        <w:spacing w:line="570" w:lineRule="exact"/>
        <w:rPr>
          <w:rFonts w:hint="eastAsia" w:ascii="宋体" w:hAnsi="宋体" w:cs="宋体"/>
          <w:color w:val="000000"/>
        </w:rPr>
      </w:pPr>
      <w:r>
        <w:rPr>
          <w:rFonts w:hint="eastAsia" w:ascii="宋体" w:hAnsi="宋体" w:cs="宋体"/>
          <w:color w:val="000000"/>
        </w:rPr>
        <w:tab/>
        <w:t xml:space="preserve">4）无人机巡查问题统计</w:t>
      </w:r>
      <w:r/>
    </w:p>
    <w:p>
      <w:pPr>
        <w:pStyle w:val="698"/>
        <w:ind w:left="420" w:firstLine="420"/>
        <w:spacing w:line="570" w:lineRule="exact"/>
        <w:rPr>
          <w:rFonts w:hint="eastAsia" w:ascii="宋体" w:hAnsi="宋体"/>
        </w:rPr>
      </w:pPr>
      <w:r>
        <w:rPr>
          <w:rFonts w:hint="eastAsia" w:ascii="宋体" w:hAnsi="宋体" w:cs="宋体"/>
          <w:color w:val="000000"/>
        </w:rPr>
        <w:t xml:space="preserve">展示无人机巡查问题统计情况，包括包括问题总数、按时办结、全部办结、按时办结率、总办结率等，以及河道巡查问题统计和问题类型统计。</w:t>
      </w:r>
      <w:r>
        <w:rPr>
          <w:rFonts w:hint="eastAsia" w:ascii="宋体" w:hAnsi="宋体"/>
        </w:rPr>
      </w:r>
      <w:r/>
    </w:p>
    <w:p>
      <w:pPr>
        <w:pStyle w:val="698"/>
        <w:ind w:firstLine="420"/>
        <w:spacing w:line="570" w:lineRule="exact"/>
        <w:rPr>
          <w:rFonts w:hint="eastAsia" w:ascii="宋体" w:hAnsi="宋体"/>
        </w:rPr>
      </w:pPr>
      <w:r>
        <w:rPr>
          <w:rFonts w:hint="eastAsia" w:ascii="宋体" w:hAnsi="宋体"/>
        </w:rPr>
        <w:t xml:space="preserve">③</w:t>
      </w:r>
      <w:r>
        <w:rPr>
          <w:rFonts w:hint="eastAsia" w:ascii="宋体" w:hAnsi="宋体" w:cs="宋体"/>
          <w:b/>
          <w:bCs/>
          <w:color w:val="000000"/>
        </w:rPr>
        <w:t xml:space="preserve">绿水信使功能演示</w:t>
      </w:r>
      <w:r>
        <w:rPr>
          <w:rFonts w:hint="eastAsia" w:ascii="宋体" w:hAnsi="宋体"/>
        </w:rPr>
        <w:t xml:space="preserve">：</w:t>
      </w:r>
      <w:r/>
    </w:p>
    <w:p>
      <w:pPr>
        <w:pStyle w:val="698"/>
        <w:ind w:firstLine="400"/>
        <w:spacing w:line="570" w:lineRule="exact"/>
        <w:rPr>
          <w:rFonts w:ascii="宋体" w:hAnsi="宋体" w:cs="宋体"/>
          <w:color w:val="000000"/>
        </w:rPr>
      </w:pPr>
      <w:r>
        <w:rPr>
          <w:rFonts w:hint="eastAsia" w:ascii="宋体" w:hAnsi="宋体" w:cs="宋体"/>
          <w:color w:val="000000"/>
        </w:rPr>
        <w:t xml:space="preserve">1）巡查问题填报</w:t>
      </w:r>
      <w:r>
        <w:rPr>
          <w:rFonts w:ascii="宋体" w:hAnsi="宋体" w:cs="宋体"/>
          <w:color w:val="000000"/>
        </w:rPr>
      </w:r>
      <w:r/>
    </w:p>
    <w:p>
      <w:pPr>
        <w:pStyle w:val="698"/>
        <w:ind w:firstLine="400"/>
        <w:spacing w:line="570" w:lineRule="exact"/>
        <w:rPr>
          <w:rFonts w:ascii="宋体" w:hAnsi="宋体" w:cs="宋体"/>
          <w:color w:val="000000"/>
        </w:rPr>
      </w:pPr>
      <w:r>
        <w:rPr>
          <w:rFonts w:hint="eastAsia" w:ascii="宋体" w:hAnsi="宋体" w:cs="宋体"/>
          <w:color w:val="000000"/>
        </w:rPr>
        <w:t xml:space="preserve">选择上传巡查发现的各类问题并进行问题详情填写</w:t>
      </w:r>
      <w:r>
        <w:rPr>
          <w:rFonts w:hint="eastAsia" w:ascii="宋体" w:hAnsi="宋体" w:cs="宋体"/>
          <w:color w:val="000000"/>
        </w:rPr>
        <w:t xml:space="preserve">，包括所属区域、时间、地点、职能部门、问题描述、问题图片等。</w:t>
        <w:br w:type="textWrapping" w:clear="all"/>
        <w:tab/>
        <w:t xml:space="preserve">2）巡查问题审核</w:t>
      </w:r>
      <w:r>
        <w:rPr>
          <w:rFonts w:ascii="宋体" w:hAnsi="宋体" w:cs="宋体"/>
          <w:color w:val="000000"/>
        </w:rPr>
      </w:r>
      <w:r/>
    </w:p>
    <w:p>
      <w:pPr>
        <w:pStyle w:val="698"/>
        <w:ind w:firstLine="400"/>
        <w:spacing w:line="570" w:lineRule="exact"/>
        <w:rPr>
          <w:rFonts w:hint="eastAsia" w:ascii="宋体" w:hAnsi="宋体" w:cs="宋体"/>
          <w:color w:val="000000"/>
        </w:rPr>
      </w:pPr>
      <w:r>
        <w:rPr>
          <w:rFonts w:hint="eastAsia" w:ascii="宋体" w:hAnsi="宋体" w:cs="宋体"/>
          <w:color w:val="000000"/>
        </w:rPr>
        <w:t xml:space="preserve">职能部门查看上传的各类问题，并根据问题所属区域选中具体负责单位进行交办或上报。</w:t>
        <w:br w:type="textWrapping" w:clear="all"/>
        <w:tab/>
        <w:t xml:space="preserve">3）巡查问题处置</w:t>
      </w:r>
      <w:r/>
    </w:p>
    <w:p>
      <w:pPr>
        <w:pStyle w:val="698"/>
        <w:ind w:firstLine="400"/>
        <w:spacing w:line="570" w:lineRule="exact"/>
        <w:rPr>
          <w:rFonts w:hint="eastAsia" w:ascii="宋体" w:hAnsi="宋体" w:cs="宋体"/>
          <w:color w:val="000000"/>
        </w:rPr>
      </w:pPr>
      <w:r>
        <w:rPr>
          <w:rFonts w:hint="eastAsia" w:ascii="宋体" w:hAnsi="宋体" w:cs="宋体"/>
          <w:color w:val="000000"/>
        </w:rPr>
        <w:t xml:space="preserve">具体负责单位对问题进行处置并填写结论上报。</w:t>
        <w:br w:type="textWrapping" w:clear="all"/>
        <w:tab/>
        <w:t xml:space="preserve">4）处置结果审核</w:t>
      </w:r>
      <w:r/>
    </w:p>
    <w:p>
      <w:pPr>
        <w:pStyle w:val="698"/>
        <w:ind w:firstLine="400"/>
        <w:spacing w:line="570" w:lineRule="exact"/>
        <w:rPr>
          <w:rFonts w:hint="eastAsia" w:ascii="宋体" w:hAnsi="宋体" w:cs="宋体"/>
          <w:color w:val="000000"/>
        </w:rPr>
      </w:pPr>
      <w:r>
        <w:rPr>
          <w:rFonts w:hint="eastAsia" w:ascii="宋体" w:hAnsi="宋体" w:cs="宋体"/>
          <w:color w:val="000000"/>
        </w:rPr>
        <w:t xml:space="preserve">指派任务单位对问题处置结果进行审核，若通过审核则销号闭环，若未完成任务则退回对应单位进行重新处置上报。</w:t>
      </w:r>
      <w:r/>
    </w:p>
    <w:p>
      <w:pPr>
        <w:pStyle w:val="698"/>
        <w:spacing w:line="570" w:lineRule="exact"/>
        <w:rPr>
          <w:rFonts w:hint="eastAsia" w:ascii="宋体" w:hAnsi="宋体" w:cs="宋体"/>
          <w:b/>
          <w:bCs/>
          <w:color w:val="000000"/>
        </w:rPr>
      </w:pPr>
      <w:r>
        <w:rPr>
          <w:rFonts w:hint="eastAsia" w:ascii="宋体" w:hAnsi="宋体" w:cs="宋体"/>
          <w:color w:val="000000"/>
        </w:rPr>
        <w:t xml:space="preserve">④</w:t>
      </w:r>
      <w:r>
        <w:rPr>
          <w:rFonts w:hint="eastAsia" w:ascii="宋体" w:hAnsi="宋体" w:cs="宋体"/>
          <w:b/>
          <w:bCs/>
          <w:color w:val="000000"/>
        </w:rPr>
        <w:t xml:space="preserve">水资源调配与地下水智能监管功能演示：</w:t>
      </w:r>
      <w:r/>
    </w:p>
    <w:p>
      <w:pPr>
        <w:pStyle w:val="698"/>
        <w:ind w:firstLine="420"/>
        <w:spacing w:line="570" w:lineRule="exact"/>
        <w:rPr>
          <w:rFonts w:hint="eastAsia" w:ascii="宋体" w:hAnsi="宋体" w:cs="宋体"/>
          <w:b/>
          <w:bCs/>
          <w:color w:val="000000"/>
        </w:rPr>
      </w:pPr>
      <w:r>
        <w:rPr>
          <w:rFonts w:hint="eastAsia" w:ascii="宋体" w:hAnsi="宋体" w:cs="宋体"/>
          <w:color w:val="000000"/>
        </w:rPr>
        <w:t xml:space="preserve">1）重点河湖水量分配：</w:t>
        <w:br w:type="textWrapping" w:clear="all"/>
        <w:tab/>
        <w:t xml:space="preserve">演示用水总结与用水计划执行情况计算与展示：基于重点河湖与取水户关系信息和用水统计调查直报水量信息</w:t>
      </w:r>
      <w:r>
        <w:rPr>
          <w:rFonts w:hint="eastAsia" w:ascii="宋体" w:hAnsi="宋体" w:cs="宋体"/>
          <w:color w:val="000000"/>
        </w:rPr>
        <w:t xml:space="preserve">，计算生成流域、河湖、行政区的季度农业/非农实际用水量，与本地地表水用水计划对比，分析季度/年度用水量实际值与计划值的偏差情况，基于水利地理信息地图展示。</w:t>
        <w:br/>
        <w:tab/>
        <w:t xml:space="preserve">2）地下水监测站点埋深变幅展示：</w:t>
        <w:br/>
        <w:tab/>
        <w:t xml:space="preserve">系统根据监测层位、年月、测站等查询条件，从地下水监测站月平均埋深同比/环比变化表读取地下水监测站的月均埋深、同比变化值和环比变化值显示在列表中，并在水利地理信息地图上展示测站分布，对地下水埋深降幅同比大于0.5m、环比大于1.0m的站点标红预警，并自动生成月度地下水测站埋深变化提醒告知单。</w:t>
        <w:br/>
        <w:tab/>
        <w:t xml:space="preserve">3）地下水埋深等值面绘制</w:t>
      </w:r>
      <w:r>
        <w:rPr>
          <w:rFonts w:hint="eastAsia" w:ascii="宋体" w:hAnsi="宋体" w:cs="宋体"/>
          <w:color w:val="000000"/>
        </w:rPr>
        <w:t xml:space="preserve">与显示：</w:t>
        <w:br w:type="textWrapping" w:clear="all"/>
        <w:tab/>
        <w:t xml:space="preserve">将地下水监测站位置、月平均埋深变化和不同划分级别传给等值面服务，获得埋深变化等值面数据并叠加到水利地理信息地图，大于等于0.5的面标记为上升区，小于等于-0.5的标记为下降区。</w:t>
      </w:r>
      <w:r>
        <w:rPr>
          <w:rFonts w:hint="eastAsia" w:ascii="宋体" w:hAnsi="宋体" w:cs="宋体"/>
          <w:b/>
          <w:bCs/>
          <w:color w:val="000000"/>
        </w:rPr>
      </w:r>
      <w:r/>
    </w:p>
    <w:p>
      <w:pPr>
        <w:pStyle w:val="698"/>
        <w:ind w:firstLine="480"/>
        <w:spacing w:line="570" w:lineRule="exact"/>
        <w:rPr>
          <w:rFonts w:ascii="宋体" w:hAnsi="宋体"/>
          <w:sz w:val="24"/>
        </w:rPr>
      </w:pPr>
      <w:r>
        <w:rPr>
          <w:rFonts w:ascii="宋体" w:hAnsi="宋体"/>
          <w:sz w:val="24"/>
        </w:rPr>
      </w:r>
      <w:r/>
    </w:p>
    <w:p>
      <w:pPr>
        <w:pStyle w:val="698"/>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698"/>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698"/>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698"/>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698"/>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698"/>
              <w:ind w:firstLine="480"/>
              <w:jc w:val="center"/>
              <w:spacing w:line="570" w:lineRule="exact"/>
              <w:rPr>
                <w:rFonts w:hint="eastAsia" w:ascii="宋体" w:hAnsi="宋体"/>
                <w:sz w:val="24"/>
              </w:rPr>
            </w:pPr>
            <w:r>
              <w:rPr>
                <w:rFonts w:hint="eastAsia" w:ascii="宋体" w:hAnsi="宋体"/>
                <w:sz w:val="24"/>
              </w:rPr>
              <w:t xml:space="preserve">常州智慧水利一体化平台（2026）项目</w:t>
            </w:r>
            <w:r/>
          </w:p>
        </w:tc>
        <w:tc>
          <w:tcPr>
            <w:tcW w:w="3549" w:type="dxa"/>
            <w:vAlign w:val="center"/>
            <w:textDirection w:val="lrTb"/>
            <w:noWrap w:val="false"/>
          </w:tcPr>
          <w:p>
            <w:pPr>
              <w:pStyle w:val="698"/>
              <w:ind w:firstLine="480"/>
              <w:spacing w:line="570" w:lineRule="exact"/>
              <w:rPr>
                <w:rFonts w:hint="eastAsia" w:ascii="宋体" w:hAnsi="宋体"/>
                <w:sz w:val="24"/>
              </w:rPr>
            </w:pPr>
            <w:r>
              <w:rPr>
                <w:rFonts w:hint="eastAsia" w:ascii="宋体" w:hAnsi="宋体"/>
                <w:sz w:val="24"/>
              </w:rPr>
              <w:t xml:space="preserve">软件和信息技术服务业</w:t>
            </w:r>
            <w:r/>
          </w:p>
        </w:tc>
      </w:tr>
    </w:tbl>
    <w:p>
      <w:pPr>
        <w:pStyle w:val="698"/>
      </w:pPr>
      <w:r/>
      <w:r/>
    </w:p>
    <w:p>
      <w:pPr>
        <w:pStyle w:val="698"/>
      </w:pPr>
      <w:r/>
      <w:r/>
    </w:p>
    <w:p>
      <w:pPr>
        <w:pStyle w:val="698"/>
      </w:pPr>
      <w:r/>
      <w:r/>
    </w:p>
    <w:p>
      <w:pPr>
        <w:pStyle w:val="698"/>
      </w:pPr>
      <w:r/>
      <w:r/>
    </w:p>
    <w:p>
      <w:pPr>
        <w:pStyle w:val="698"/>
      </w:pPr>
      <w:r/>
      <w:r/>
    </w:p>
    <w:p>
      <w:pPr>
        <w:pStyle w:val="698"/>
      </w:pPr>
      <w:r/>
      <w:r/>
    </w:p>
    <w:p>
      <w:pPr>
        <w:pStyle w:val="69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8"/>
        <w:rPr>
          <w:rFonts w:hint="eastAsia"/>
        </w:rPr>
      </w:pPr>
      <w:r>
        <w:rPr>
          <w:rFonts w:hint="eastAsia"/>
        </w:rPr>
      </w:r>
      <w:r/>
    </w:p>
    <w:p>
      <w:pPr>
        <w:pStyle w:val="78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8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8"/>
        <w:spacing w:line="0" w:lineRule="atLeast"/>
        <w:rPr>
          <w:rFonts w:hint="eastAsia" w:ascii="宋体" w:hAnsi="宋体"/>
        </w:rPr>
      </w:pPr>
      <w:r>
        <w:rPr>
          <w:rFonts w:hint="eastAsia" w:ascii="宋体" w:hAnsi="宋体"/>
        </w:rPr>
        <w:t xml:space="preserve">1、小微型企业价格扣除</w:t>
      </w:r>
      <w:r/>
    </w:p>
    <w:p>
      <w:pPr>
        <w:pStyle w:val="78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8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8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88"/>
        <w:spacing w:line="0" w:lineRule="atLeast"/>
        <w:rPr>
          <w:rFonts w:hint="eastAsia" w:ascii="宋体" w:hAnsi="宋体"/>
        </w:rPr>
      </w:pPr>
      <w:r>
        <w:rPr>
          <w:rFonts w:hint="eastAsia" w:ascii="宋体" w:hAnsi="宋体"/>
        </w:rPr>
        <w:t xml:space="preserve">2、残疾人福利单位价格扣除</w:t>
      </w:r>
      <w:r/>
    </w:p>
    <w:p>
      <w:pPr>
        <w:pStyle w:val="788"/>
        <w:ind w:left="120" w:firstLine="360"/>
        <w:spacing w:line="0" w:lineRule="atLeast"/>
        <w:rPr>
          <w:rFonts w:hint="eastAsia" w:ascii="宋体" w:hAnsi="宋体"/>
        </w:rPr>
      </w:pPr>
      <w:r>
        <w:rPr>
          <w:rFonts w:hint="eastAsia" w:ascii="宋体" w:hAnsi="宋体"/>
        </w:rPr>
        <w:t xml:space="preserve">（1）本项目对残疾人福利性单位视同小</w:t>
      </w:r>
      <w:r>
        <w:rPr>
          <w:rFonts w:hint="eastAsia" w:ascii="宋体" w:hAnsi="宋体"/>
        </w:rPr>
        <w:t xml:space="preserve">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8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88"/>
        <w:spacing w:line="0" w:lineRule="atLeast"/>
        <w:rPr>
          <w:rFonts w:hint="eastAsia" w:ascii="宋体" w:hAnsi="宋体"/>
        </w:rPr>
      </w:pPr>
      <w:r>
        <w:rPr>
          <w:rFonts w:hint="eastAsia" w:ascii="宋体" w:hAnsi="宋体"/>
        </w:rPr>
        <w:t xml:space="preserve">3、监狱和戒毒企业价格扣除</w:t>
      </w:r>
      <w:r/>
    </w:p>
    <w:p>
      <w:pPr>
        <w:pStyle w:val="78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8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8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8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w:t>
      </w:r>
      <w:r>
        <w:rPr>
          <w:rFonts w:hint="eastAsia" w:ascii="宋体" w:hAnsi="宋体"/>
        </w:rPr>
        <w:t xml:space="preserve">后的价格参与评审。</w:t>
      </w:r>
      <w:r/>
    </w:p>
    <w:p>
      <w:pPr>
        <w:pStyle w:val="78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88"/>
        <w:ind w:firstLine="482"/>
        <w:spacing w:line="0" w:lineRule="atLeast"/>
        <w:rPr>
          <w:rFonts w:hint="eastAsia" w:cs="Arial"/>
          <w:b/>
        </w:rPr>
      </w:pPr>
      <w:r>
        <w:rPr>
          <w:rFonts w:hint="eastAsia" w:cs="Arial"/>
          <w:b/>
        </w:rPr>
        <w:t xml:space="preserve">7、本项目属于服务类项目且不包含产品采购，不享受本国产品扣除。</w:t>
      </w:r>
      <w:r/>
    </w:p>
    <w:p>
      <w:pPr>
        <w:pStyle w:val="788"/>
        <w:spacing w:line="0" w:lineRule="atLeast"/>
        <w:rPr>
          <w:rFonts w:ascii="宋体" w:hAnsi="宋体"/>
        </w:rPr>
      </w:pPr>
      <w:r>
        <w:rPr>
          <w:rFonts w:ascii="宋体" w:hAnsi="宋体"/>
        </w:rPr>
      </w:r>
      <w:r/>
    </w:p>
    <w:p>
      <w:pPr>
        <w:pStyle w:val="78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31"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3"/>
        <w:gridCol w:w="1298"/>
        <w:gridCol w:w="3882"/>
        <w:gridCol w:w="721"/>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.9</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总体规划与架构设计方案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总体方案对于常州水利现状问题分析、项目需求理解完整深入；清晰阐述常州智慧水利一体化平台“1+1+1+N”的建设规划思路，并提供平台总体架构图、业务架构图、应用</w:t>
            </w:r>
            <w:r>
              <w:rPr>
                <w:rFonts w:hint="eastAsia" w:ascii="宋体" w:hAnsi="宋体" w:cs="宋体"/>
                <w:bCs/>
                <w:sz w:val="18"/>
                <w:szCs w:val="18"/>
              </w:rPr>
              <w:t xml:space="preserve">架构图、数据架构图、网络架构图等设计图，设计具有系统性、合理性及可拓展性。</w:t>
            </w:r>
            <w:r>
              <w:rPr>
                <w:rFonts w:hint="eastAsia" w:ascii="宋体" w:hAnsi="宋体" w:cs="宋体"/>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（1）上述方案描述完整、内容涵盖详实全面、有效可行的得5分； （2）方案基本涵盖上述全部内容，描述基本详尽、基本可行的得3分；（3）方案描述一般、内容简单的得1分； （4）未提供的不得分。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知识图谱及智库建设方案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结合本项目建设要求，提供完整的知识图谱及智库建设方案。包括：水利知识图谱技术路线、智能问答系统、水利数据洞察系统、数据生命周期管理方案、算力需求分析等。</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(1)方案描述完整、内容详实全面、有效可行的得5分；(2)方案基本满足要求，可操作性一般的得3分；(3)方案缺失较多，不利于操作的得1分；(4)方案不能满足采购人要求，或未提供方案的不得分。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水旱灾害防御智慧管理方案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结合本项目建设要求，提供完整的水旱灾害防御智慧管理方案，包括：水旱灾害防御物资数据底板、防汛物资仓库调度与物资预警、“一图统揽、一键调度”的智慧指挥等方面。</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（1）设计方案的全局概念强,方案涵盖上述所有要点的得5分；（2）设计方案的全局概念较强,方案涵盖上述大部分要点的得3分；（3）设计方案的全局概念一般，方</w:t>
            </w:r>
            <w:r>
              <w:rPr>
                <w:rFonts w:hint="eastAsia" w:ascii="宋体" w:hAnsi="宋体" w:cs="宋体"/>
                <w:bCs/>
                <w:sz w:val="18"/>
                <w:szCs w:val="18"/>
              </w:rPr>
              <w:t xml:space="preserve">案涵盖上述少部分要点的得1分；（4）未提供的不得分。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幸福河湖智能管理方案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结合本项目建设要求，提供完整的幸福河湖智能应用系统方案，包括：幸福河湖数据底板、幸福河湖领导驾驶舱、幸福河湖智能门户、幸福河湖信息管理、幸福河湖履职监管、幸福河湖人工巡护监管等内容。</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(1)方案完整且具体可行的得3分；(2)方案基本满足要求，可操作性一般的得2分；(3)方案缺失较多，不利于操作的得1分；(4)方案不能满足采购人要求，或未提供方案的不得分。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河湖治理管护方案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结合本项目建设要求，提供完整的河湖治理管护平台方案，包括：河湖治理态势、河湖水质监管、绿水信使、河湖评价管理、一河一策管理、一河一档管理、移动应用等内容。</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(1)方案完整且具体可行的得3分；(2)方案基本满足要求，可操作性一般的得2分；(3)方案缺失较多，不利于操作的得1分；(4)方案不能满足采购人要求，或未提供方案的不得分。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地下水智能监管及水资源调配方案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结合本项目建设要求，提供完整的地下水智能监管及水资源调配方案。包括：重点河湖水量分配、水源地监管、地下水智能管理保护等。</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w:t>
            </w:r>
            <w:r>
              <w:rPr>
                <w:rFonts w:hint="eastAsia" w:ascii="宋体" w:hAnsi="宋体" w:cs="宋体"/>
                <w:bCs/>
                <w:sz w:val="18"/>
                <w:szCs w:val="18"/>
              </w:rPr>
              <w:t xml:space="preserve">完整且具体可行的得3分；(2)方案基本满足要求，可操作性一般的得2分；(3)方案缺失较多，不利于操作的得1分；(4)方案不能满足采购人要求，或未提供方案的不得分。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水预算管理方案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结合本项目建设要求，提供完整的水预算管理方案。包括：水预算编制与核定、水预算执行与监控、水预算调整与流转、水预算决算与审计等。</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(1)方案完整且具体可行的得3分；(2)方案基本满足要求，可操作性一般的得2分；(3)方案缺失较多，不利于操作的得1分；(4)方案不能满足采购人要求，或未提供方案的不得分。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平台对接实施方案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结合本项目建设要求，提供本次平台与水利局原有平台的对接实施方案，确保智慧水利一体化平台的整体性和兼容性。包括：业务架构融合、一张图功能联动、存量数据调用、权限体系统一。</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（1）对接实施方案清晰可行、技术措施完备的得4分，（2）对接实施方案描述简单、响应度一般得2分，（3）方案没有具体可操作性，或未提供方案的不得分。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.9</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实施运维方案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结合本项目建设要求，提供完整的实施运维方案，内容：测试方案、保密措施、风险管理、故障处置、应急预案等。</w:t>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（1）方案</w:t>
            </w:r>
            <w:r>
              <w:rPr>
                <w:rFonts w:hint="eastAsia" w:ascii="宋体" w:hAnsi="宋体" w:cs="宋体"/>
                <w:bCs/>
                <w:sz w:val="18"/>
                <w:szCs w:val="18"/>
              </w:rPr>
              <w:t xml:space="preserve">完整且具体可行的得2分；（2）方案基本满足要求，可操作性一般的得1分；（3）方案不能满足采购人要求，或未提供方案的不得分。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投标人自2023年6月1日以来（以合同签订日期为准）具有类似软件项目开发业绩的，每提供一份合同得1分，最高得2分。</w:t>
            </w:r>
            <w:r>
              <w:rPr>
                <w:rFonts w:ascii="宋体" w:hAnsi="宋体" w:cs="宋体"/>
                <w:bCs/>
                <w:sz w:val="18"/>
                <w:szCs w:val="18"/>
              </w:rPr>
            </w:r>
            <w:r/>
          </w:p>
          <w:p>
            <w:pPr>
              <w:pStyle w:val="698"/>
              <w:jc w:val="left"/>
              <w:widowControl/>
              <w:rPr>
                <w:rFonts w:ascii="宋体" w:hAnsi="宋体" w:cs="宋体"/>
                <w:b/>
                <w:sz w:val="18"/>
                <w:szCs w:val="18"/>
              </w:rPr>
            </w:pPr>
            <w:r>
              <w:rPr>
                <w:rFonts w:hint="eastAsia" w:ascii="宋体" w:hAnsi="宋体" w:cs="宋体"/>
                <w:b/>
                <w:bCs/>
                <w:sz w:val="18"/>
                <w:szCs w:val="18"/>
              </w:rPr>
              <w:t xml:space="preserve">评审材料：</w:t>
            </w:r>
            <w:r>
              <w:rPr>
                <w:rFonts w:ascii="宋体" w:hAnsi="宋体" w:cs="宋体"/>
                <w:b/>
                <w:sz w:val="18"/>
                <w:szCs w:val="18"/>
              </w:rPr>
              <w:t xml:space="preserve">提供完整合同扫描件，并加盖投标人公章。未提供或未按要求提供不得分。</w:t>
            </w:r>
            <w:r/>
          </w:p>
          <w:p>
            <w:pPr>
              <w:pStyle w:val="698"/>
              <w:jc w:val="left"/>
              <w:widowControl/>
              <w:rPr>
                <w:rFonts w:hint="eastAsia" w:ascii="宋体" w:hAnsi="宋体" w:cs="宋体"/>
                <w:bCs/>
                <w:sz w:val="18"/>
                <w:szCs w:val="18"/>
              </w:rPr>
            </w:pPr>
            <w:r>
              <w:rPr>
                <w:rFonts w:ascii="宋体" w:hAnsi="宋体" w:cs="宋体"/>
                <w:b/>
                <w:sz w:val="18"/>
                <w:szCs w:val="18"/>
              </w:rPr>
              <w:t xml:space="preserve">同一项目不同年份不重复得分。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1、投标人具有ISO27001信息安全体系认证证书（覆盖范围须包含：与计算机应用软件的开发相关的信息安全管理活动）的，得2分；</w:t>
            </w:r>
            <w:r>
              <w:rPr>
                <w:rFonts w:ascii="宋体" w:hAnsi="宋体" w:cs="宋体"/>
                <w:bCs/>
                <w:sz w:val="18"/>
                <w:szCs w:val="18"/>
              </w:rPr>
            </w:r>
            <w:r/>
          </w:p>
          <w:p>
            <w:pPr>
              <w:pStyle w:val="698"/>
              <w:jc w:val="left"/>
              <w:widowControl/>
              <w:rPr>
                <w:rFonts w:ascii="宋体" w:hAnsi="宋体" w:cs="宋体"/>
                <w:bCs/>
                <w:sz w:val="18"/>
                <w:szCs w:val="18"/>
              </w:rPr>
            </w:pPr>
            <w:r>
              <w:rPr>
                <w:rFonts w:hint="eastAsia" w:ascii="宋体" w:hAnsi="宋体" w:cs="宋体"/>
                <w:bCs/>
                <w:sz w:val="18"/>
                <w:szCs w:val="18"/>
              </w:rPr>
              <w:t xml:space="preserve">2、投标人具有ISO27040数据存储安全管理体系认证证书（覆盖范围须包含：计算机应用软件开发涉及的数据存储安全管理活动）的，得2分；</w:t>
            </w:r>
            <w:r>
              <w:rPr>
                <w:rFonts w:ascii="宋体" w:hAnsi="宋体" w:cs="宋体"/>
                <w:bCs/>
                <w:sz w:val="18"/>
                <w:szCs w:val="18"/>
              </w:rPr>
            </w:r>
            <w:r/>
          </w:p>
          <w:p>
            <w:pPr>
              <w:pStyle w:val="698"/>
              <w:jc w:val="left"/>
              <w:widowControl/>
              <w:rPr>
                <w:rFonts w:ascii="宋体" w:hAnsi="宋体" w:cs="宋体"/>
                <w:bCs/>
                <w:sz w:val="18"/>
                <w:szCs w:val="18"/>
              </w:rPr>
            </w:pPr>
            <w:r>
              <w:rPr>
                <w:rFonts w:hint="eastAsia" w:ascii="宋体" w:hAnsi="宋体" w:cs="宋体"/>
                <w:bCs/>
                <w:sz w:val="18"/>
                <w:szCs w:val="18"/>
              </w:rPr>
              <w:t xml:space="preserve">3、投标人具有ISO22301业务连续性管理体系认证证书（覆盖范围须包含：计算机应用软件开发涉及的业务连续性管理活动）的，得2分。</w:t>
            </w:r>
            <w:r>
              <w:rPr>
                <w:rFonts w:ascii="宋体" w:hAnsi="宋体" w:cs="宋体"/>
                <w:bCs/>
                <w:sz w:val="18"/>
                <w:szCs w:val="18"/>
              </w:rPr>
            </w:r>
            <w:r/>
          </w:p>
          <w:p>
            <w:pPr>
              <w:pStyle w:val="698"/>
              <w:jc w:val="left"/>
              <w:widowControl/>
              <w:rPr>
                <w:rFonts w:ascii="宋体" w:hAnsi="宋体" w:cs="宋体"/>
                <w:bCs/>
                <w:sz w:val="18"/>
                <w:szCs w:val="18"/>
              </w:rPr>
            </w:pPr>
            <w:r>
              <w:rPr>
                <w:rFonts w:hint="eastAsia" w:ascii="宋体" w:hAnsi="宋体" w:cs="宋体"/>
                <w:bCs/>
                <w:sz w:val="18"/>
                <w:szCs w:val="18"/>
              </w:rPr>
              <w:t xml:space="preserve">本项最高得6分，未提供或未按要求提供不得分。</w:t>
            </w:r>
            <w:r>
              <w:rPr>
                <w:rFonts w:ascii="宋体" w:hAnsi="宋体" w:cs="宋体"/>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评审材料：提供有效证书扫描件，并加盖投标人公章。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配备项目经理1名，具有高级工程师（人工智能</w:t>
            </w:r>
            <w:r>
              <w:rPr>
                <w:rFonts w:hint="eastAsia" w:ascii="宋体" w:hAnsi="宋体" w:cs="宋体"/>
                <w:bCs/>
                <w:sz w:val="18"/>
                <w:szCs w:val="18"/>
              </w:rPr>
              <w:t xml:space="preserve">工程</w:t>
            </w:r>
            <w:r>
              <w:rPr>
                <w:rFonts w:hint="eastAsia" w:ascii="宋体" w:hAnsi="宋体" w:cs="宋体"/>
                <w:bCs/>
                <w:sz w:val="18"/>
                <w:szCs w:val="18"/>
              </w:rPr>
              <w:t xml:space="preserve">专业）</w:t>
            </w:r>
            <w:r>
              <w:rPr>
                <w:rFonts w:hint="eastAsia" w:ascii="宋体" w:hAnsi="宋体" w:cs="宋体"/>
                <w:bCs/>
                <w:sz w:val="18"/>
                <w:szCs w:val="18"/>
              </w:rPr>
              <w:t xml:space="preserve">及以上职称证书的得2分，具有系统集成项目管理工程师证书的得2分，具有信息系统项目管理师证书的得2分，具有系统分析师证书的得2分。</w:t>
            </w:r>
            <w:r>
              <w:rPr>
                <w:rFonts w:ascii="宋体" w:hAnsi="宋体" w:cs="宋体"/>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本项仅计1人得分，最高得8分。未提供或未按要求提供不得分。</w:t>
            </w:r>
            <w:r/>
          </w:p>
          <w:p>
            <w:pPr>
              <w:pStyle w:val="698"/>
              <w:jc w:val="left"/>
              <w:widowControl/>
              <w:rPr>
                <w:rFonts w:ascii="宋体" w:hAnsi="宋体" w:cs="宋体"/>
                <w:b/>
                <w:sz w:val="18"/>
                <w:szCs w:val="18"/>
              </w:rPr>
            </w:pPr>
            <w:r>
              <w:rPr>
                <w:rFonts w:hint="eastAsia" w:ascii="宋体" w:hAnsi="宋体" w:cs="宋体"/>
                <w:b/>
                <w:bCs/>
                <w:sz w:val="18"/>
                <w:szCs w:val="18"/>
              </w:rPr>
              <w:t xml:space="preserve">评审材料：</w:t>
            </w:r>
            <w:r>
              <w:rPr>
                <w:rFonts w:ascii="宋体" w:hAnsi="宋体" w:cs="宋体"/>
                <w:b/>
                <w:sz w:val="18"/>
                <w:szCs w:val="18"/>
              </w:rPr>
              <w:t xml:space="preserve">须为投标单位正式员工。提供投标人为其缴纳的近三个月中任意一个月的社保证明和相应证书扫描件，以上证明材料均需加盖投标人公章。</w:t>
            </w:r>
            <w:r/>
          </w:p>
          <w:p>
            <w:pPr>
              <w:pStyle w:val="698"/>
              <w:jc w:val="left"/>
              <w:widowControl/>
              <w:rPr>
                <w:rFonts w:hint="eastAsia" w:ascii="宋体" w:hAnsi="宋体" w:cs="宋体"/>
                <w:bCs/>
                <w:sz w:val="18"/>
                <w:szCs w:val="18"/>
              </w:rPr>
            </w:pPr>
            <w:r>
              <w:rPr>
                <w:rFonts w:ascii="宋体" w:hAnsi="宋体" w:cs="宋体"/>
                <w:b/>
                <w:sz w:val="18"/>
                <w:szCs w:val="18"/>
              </w:rPr>
              <w:t xml:space="preserve">3.3-3.6所涉及人员不得为同一人。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项目技术负责人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ascii="宋体" w:hAnsi="宋体" w:cs="宋体"/>
                <w:bCs/>
                <w:sz w:val="18"/>
                <w:szCs w:val="18"/>
              </w:rPr>
            </w:pPr>
            <w:r>
              <w:rPr>
                <w:rFonts w:hint="eastAsia" w:ascii="宋体" w:hAnsi="宋体" w:cs="宋体"/>
                <w:bCs/>
                <w:sz w:val="18"/>
                <w:szCs w:val="18"/>
              </w:rPr>
              <w:t xml:space="preserve">配备技术负责人1名，具有IT服务项目经理证书的得2分，具有高级网络信息安全工程师证书的得2分，具有CCSC网络安全能力认证（网络安全技术I级）证书的得2分，具有系统架构师证书的得2分。</w:t>
            </w:r>
            <w:r>
              <w:rPr>
                <w:rFonts w:ascii="宋体" w:hAnsi="宋体" w:cs="宋体"/>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t xml:space="preserve">本项仅计1人得分，最高得8分。未提供或未按要求提供不得分。</w:t>
            </w:r>
            <w:r/>
          </w:p>
          <w:p>
            <w:pPr>
              <w:pStyle w:val="698"/>
              <w:jc w:val="left"/>
              <w:widowControl/>
              <w:rPr>
                <w:rFonts w:ascii="宋体" w:hAnsi="宋体" w:cs="宋体"/>
                <w:b/>
                <w:bCs/>
                <w:sz w:val="18"/>
                <w:szCs w:val="18"/>
              </w:rPr>
            </w:pPr>
            <w:r>
              <w:rPr>
                <w:rFonts w:hint="eastAsia" w:ascii="宋体" w:hAnsi="宋体" w:cs="宋体"/>
                <w:b/>
                <w:bCs/>
                <w:sz w:val="18"/>
                <w:szCs w:val="18"/>
              </w:rPr>
              <w:t xml:space="preserve">评审材料：</w:t>
            </w:r>
            <w:r>
              <w:rPr>
                <w:rFonts w:ascii="宋体" w:hAnsi="宋体" w:cs="宋体"/>
                <w:b/>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698"/>
              <w:jc w:val="left"/>
              <w:widowControl/>
              <w:rPr>
                <w:rFonts w:hint="eastAsia" w:ascii="宋体" w:hAnsi="宋体" w:cs="宋体"/>
                <w:bCs/>
                <w:sz w:val="18"/>
                <w:szCs w:val="18"/>
              </w:rPr>
            </w:pPr>
            <w:r>
              <w:rPr>
                <w:rFonts w:ascii="宋体" w:hAnsi="宋体" w:cs="宋体"/>
                <w:b/>
                <w:sz w:val="18"/>
                <w:szCs w:val="18"/>
              </w:rPr>
              <w:t xml:space="preserve">3.3-3.6所涉及人员不得为同一人。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项目安全负责人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配备安全负责人1名，具有CCSC网络安全能力认证（网络安全管理II级）证书的得2分，具有CISAW信息安全保障人员（认证方向：安全运维专业级）证书的得2分，</w:t>
            </w:r>
            <w:r>
              <w:rPr>
                <w:rFonts w:hint="eastAsia" w:ascii="宋体" w:hAnsi="宋体" w:cs="宋体"/>
                <w:bCs/>
                <w:sz w:val="18"/>
                <w:szCs w:val="18"/>
              </w:rPr>
              <w:t xml:space="preserve">具有软件测试工程师（高级）证书的得2分，具有通信专业技术人员职业资格（互联网技术专业）中级及以上职称证书的得2分，本项仅计1人得分，最高得8分。</w:t>
            </w:r>
            <w:r/>
          </w:p>
          <w:p>
            <w:pPr>
              <w:pStyle w:val="698"/>
              <w:jc w:val="left"/>
              <w:widowControl/>
              <w:rPr>
                <w:rFonts w:ascii="宋体" w:hAnsi="宋体" w:cs="宋体"/>
                <w:b/>
                <w:sz w:val="18"/>
                <w:szCs w:val="18"/>
              </w:rPr>
            </w:pPr>
            <w:r>
              <w:rPr>
                <w:rFonts w:hint="eastAsia" w:ascii="宋体" w:hAnsi="宋体" w:cs="宋体"/>
                <w:b/>
                <w:bCs/>
                <w:sz w:val="18"/>
                <w:szCs w:val="18"/>
              </w:rPr>
              <w:t xml:space="preserve">评审材料：</w:t>
            </w:r>
            <w:r>
              <w:rPr>
                <w:rFonts w:ascii="宋体" w:hAnsi="宋体" w:cs="宋体"/>
                <w:b/>
                <w:sz w:val="18"/>
                <w:szCs w:val="18"/>
              </w:rPr>
              <w:t xml:space="preserve">须为投标单位正式员工。提供投标人为其缴纳的近三个月中任意一个月的社保证明和相应证书扫描件，以上证明材料均需加盖投标人公章。</w:t>
            </w:r>
            <w:r/>
          </w:p>
          <w:p>
            <w:pPr>
              <w:pStyle w:val="698"/>
              <w:jc w:val="left"/>
              <w:widowControl/>
              <w:rPr>
                <w:rFonts w:hint="eastAsia" w:ascii="宋体" w:hAnsi="宋体" w:cs="宋体"/>
                <w:bCs/>
                <w:sz w:val="18"/>
                <w:szCs w:val="18"/>
              </w:rPr>
            </w:pPr>
            <w:r>
              <w:rPr>
                <w:rFonts w:ascii="宋体" w:hAnsi="宋体" w:cs="宋体"/>
                <w:b/>
                <w:sz w:val="18"/>
                <w:szCs w:val="18"/>
              </w:rPr>
              <w:t xml:space="preserve">3.3-3.6所涉及人员不得为同一人。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项目运维负责人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Cs/>
                <w:sz w:val="18"/>
                <w:szCs w:val="18"/>
              </w:rPr>
            </w:pPr>
            <w:r>
              <w:rPr>
                <w:rFonts w:hint="eastAsia" w:ascii="宋体" w:hAnsi="宋体" w:cs="宋体"/>
                <w:bCs/>
                <w:sz w:val="18"/>
                <w:szCs w:val="18"/>
              </w:rPr>
              <w:t xml:space="preserve">配备项目售后负责人1名，具有ITSS-IT服务项目经理证书的得2分，具有信息系统项目管理师证书的得2分，具有信息系统运维工程师证书的得2分，具有注册信息安全专业人员（注册信息安全工程师CISP-CISE）证书的得2分。本项仅计1人得分，最高得8分。未提供或未按要求提供不得分。</w:t>
            </w:r>
            <w:r/>
          </w:p>
          <w:p>
            <w:pPr>
              <w:pStyle w:val="698"/>
              <w:jc w:val="left"/>
              <w:widowControl/>
              <w:rPr>
                <w:rFonts w:ascii="宋体" w:hAnsi="宋体" w:cs="宋体"/>
                <w:b/>
                <w:sz w:val="18"/>
                <w:szCs w:val="18"/>
              </w:rPr>
            </w:pPr>
            <w:r>
              <w:rPr>
                <w:rFonts w:hint="eastAsia" w:ascii="宋体" w:hAnsi="宋体" w:cs="宋体"/>
                <w:b/>
                <w:bCs/>
                <w:sz w:val="18"/>
                <w:szCs w:val="18"/>
              </w:rPr>
              <w:t xml:space="preserve">评审材料：</w:t>
            </w:r>
            <w:r>
              <w:rPr>
                <w:rFonts w:ascii="宋体" w:hAnsi="宋体" w:cs="宋体"/>
                <w:b/>
                <w:sz w:val="18"/>
                <w:szCs w:val="18"/>
              </w:rPr>
              <w:t xml:space="preserve">须为投标单位正式员工。提供投标人为其缴纳的近三个月中任意一个月的社保证明和相应证书扫描件，以上证明材料均需加盖投标人公章。</w:t>
            </w:r>
            <w:r/>
          </w:p>
          <w:p>
            <w:pPr>
              <w:pStyle w:val="698"/>
              <w:jc w:val="left"/>
              <w:widowControl/>
              <w:rPr>
                <w:rFonts w:hint="eastAsia" w:ascii="宋体" w:hAnsi="宋体" w:cs="宋体"/>
                <w:bCs/>
                <w:sz w:val="18"/>
                <w:szCs w:val="18"/>
              </w:rPr>
            </w:pPr>
            <w:r>
              <w:rPr>
                <w:rFonts w:ascii="宋体" w:hAnsi="宋体" w:cs="宋体"/>
                <w:b/>
                <w:sz w:val="18"/>
                <w:szCs w:val="18"/>
              </w:rPr>
              <w:t xml:space="preserve">3.3-3.6所涉及人员不得为同一人。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功能演示视频</w:t>
            </w:r>
            <w:r>
              <w:rPr>
                <w:rFonts w:hint="eastAsia" w:ascii="宋体" w:hAnsi="宋体" w:cs="宋体"/>
                <w:b/>
                <w:bCs/>
                <w:sz w:val="18"/>
                <w:szCs w:val="18"/>
              </w:rPr>
              <w:t xml:space="preserve">（</w:t>
            </w:r>
            <w:r>
              <w:rPr>
                <w:rFonts w:hint="eastAsia" w:ascii="宋体" w:hAnsi="宋体" w:cs="宋体"/>
                <w:b/>
                <w:bCs/>
                <w:sz w:val="18"/>
                <w:szCs w:val="18"/>
              </w:rPr>
              <w:t xml:space="preserve">具体</w:t>
            </w:r>
            <w:r>
              <w:rPr>
                <w:rFonts w:hint="eastAsia" w:ascii="宋体" w:hAnsi="宋体" w:cs="宋体"/>
                <w:b/>
                <w:bCs/>
                <w:sz w:val="18"/>
                <w:szCs w:val="18"/>
              </w:rPr>
              <w:t xml:space="preserve">内容</w:t>
            </w:r>
            <w:r>
              <w:rPr>
                <w:rFonts w:hint="eastAsia" w:ascii="宋体" w:hAnsi="宋体" w:cs="宋体"/>
                <w:b/>
                <w:bCs/>
                <w:sz w:val="18"/>
                <w:szCs w:val="18"/>
              </w:rPr>
              <w:t xml:space="preserve">详见“采购需求的第7. 演示：演示内容”</w:t>
            </w:r>
            <w:r>
              <w:rPr>
                <w:rFonts w:hint="eastAsia" w:ascii="宋体" w:hAnsi="宋体" w:cs="宋体"/>
                <w:b/>
                <w:bCs/>
                <w:sz w:val="18"/>
                <w:szCs w:val="18"/>
              </w:rPr>
              <w:t xml:space="preserve">）</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698"/>
              <w:jc w:val="left"/>
              <w:widowControl/>
              <w:rPr>
                <w:rFonts w:hint="eastAsia" w:ascii="宋体" w:hAnsi="宋体" w:cs="宋体"/>
                <w:b/>
                <w:sz w:val="18"/>
                <w:szCs w:val="18"/>
              </w:rPr>
            </w:pPr>
            <w:r>
              <w:rPr>
                <w:rFonts w:hint="eastAsia" w:ascii="宋体" w:hAnsi="宋体" w:cs="宋体"/>
                <w:b/>
                <w:sz w:val="18"/>
                <w:szCs w:val="18"/>
              </w:rPr>
              <w:t xml:space="preserve">按采购需求演示内容部分的具体要求，演示以下功能</w:t>
            </w:r>
            <w:r>
              <w:rPr>
                <w:rFonts w:hint="eastAsia" w:ascii="宋体" w:hAnsi="宋体" w:cs="宋体"/>
                <w:b/>
                <w:sz w:val="18"/>
                <w:szCs w:val="18"/>
              </w:rPr>
              <w:t xml:space="preserve">：</w:t>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（一）水旱灾害智慧防御功能演示:</w:t>
            </w:r>
            <w:r/>
          </w:p>
          <w:p>
            <w:pPr>
              <w:pStyle w:val="698"/>
              <w:numPr>
                <w:ilvl w:val="0"/>
                <w:numId w:val="7"/>
              </w:numPr>
              <w:jc w:val="left"/>
              <w:widowControl/>
              <w:tabs>
                <w:tab w:val="left" w:pos="312" w:leader="none"/>
              </w:tabs>
              <w:rPr>
                <w:rFonts w:ascii="宋体" w:hAnsi="宋体" w:cs="宋体"/>
                <w:b/>
                <w:bCs/>
                <w:sz w:val="18"/>
                <w:szCs w:val="18"/>
              </w:rPr>
            </w:pPr>
            <w:r>
              <w:rPr>
                <w:rFonts w:hint="eastAsia" w:ascii="宋体" w:hAnsi="宋体" w:cs="宋体"/>
                <w:bCs/>
                <w:sz w:val="18"/>
                <w:szCs w:val="18"/>
              </w:rPr>
              <w:t xml:space="preserve">AI风险研判与自动叫应触发</w:t>
            </w:r>
            <w:r>
              <w:rPr>
                <w:rFonts w:hint="eastAsia" w:ascii="宋体" w:hAnsi="宋体" w:cs="宋体"/>
                <w:bCs/>
                <w:sz w:val="18"/>
                <w:szCs w:val="18"/>
              </w:rPr>
              <w:t xml:space="preserve">；</w:t>
            </w:r>
            <w:r>
              <w:rPr>
                <w:rFonts w:hint="eastAsia" w:ascii="宋体" w:hAnsi="宋体" w:cs="宋体"/>
                <w:bCs/>
                <w:sz w:val="18"/>
                <w:szCs w:val="18"/>
              </w:rPr>
              <w:t xml:space="preserve">2)多</w:t>
            </w:r>
            <w:r>
              <w:rPr>
                <w:rFonts w:hint="eastAsia" w:ascii="宋体" w:hAnsi="宋体" w:cs="宋体"/>
                <w:bCs/>
                <w:sz w:val="18"/>
                <w:szCs w:val="18"/>
              </w:rPr>
              <w:t xml:space="preserve">通道预警叫应与闭环校验</w:t>
            </w:r>
            <w:r>
              <w:rPr>
                <w:rFonts w:hint="eastAsia" w:ascii="宋体" w:hAnsi="宋体" w:cs="宋体"/>
                <w:bCs/>
                <w:sz w:val="18"/>
                <w:szCs w:val="18"/>
              </w:rPr>
              <w:t xml:space="preserve">；</w:t>
            </w:r>
            <w:r>
              <w:rPr>
                <w:rFonts w:hint="eastAsia" w:ascii="宋体" w:hAnsi="宋体" w:cs="宋体"/>
                <w:bCs/>
                <w:sz w:val="18"/>
                <w:szCs w:val="18"/>
              </w:rPr>
              <w:t xml:space="preserve">3)AI智能响应与方案自动推送</w:t>
            </w:r>
            <w:r>
              <w:rPr>
                <w:rFonts w:hint="eastAsia" w:ascii="宋体" w:hAnsi="宋体" w:cs="宋体"/>
                <w:bCs/>
                <w:sz w:val="18"/>
                <w:szCs w:val="18"/>
              </w:rPr>
              <w:t xml:space="preserve">。</w:t>
            </w:r>
            <w:r>
              <w:rPr>
                <w:rFonts w:ascii="宋体" w:hAnsi="宋体" w:cs="宋体"/>
                <w:b/>
                <w:bCs/>
                <w:sz w:val="18"/>
                <w:szCs w:val="18"/>
              </w:rPr>
            </w:r>
            <w:r/>
          </w:p>
          <w:p>
            <w:pPr>
              <w:pStyle w:val="698"/>
              <w:jc w:val="left"/>
              <w:widowControl/>
              <w:rPr>
                <w:rFonts w:ascii="宋体" w:hAnsi="宋体" w:cs="宋体"/>
                <w:b/>
                <w:bCs/>
                <w:sz w:val="18"/>
                <w:szCs w:val="18"/>
              </w:rPr>
            </w:pPr>
            <w:r>
              <w:rPr>
                <w:rFonts w:hint="eastAsia" w:ascii="宋体" w:hAnsi="宋体" w:cs="宋体"/>
                <w:b/>
                <w:bCs/>
                <w:sz w:val="18"/>
                <w:szCs w:val="18"/>
              </w:rPr>
              <w:t xml:space="preserve">每条提供真实系统功能演示视频，</w:t>
            </w:r>
            <w:r>
              <w:rPr>
                <w:rFonts w:hint="eastAsia" w:ascii="宋体" w:hAnsi="宋体" w:cs="宋体"/>
                <w:b/>
                <w:bCs/>
                <w:sz w:val="18"/>
                <w:szCs w:val="18"/>
              </w:rPr>
              <w:t xml:space="preserve">且</w:t>
            </w:r>
            <w:r>
              <w:rPr>
                <w:rFonts w:hint="eastAsia" w:ascii="宋体" w:hAnsi="宋体" w:cs="宋体"/>
                <w:b/>
                <w:bCs/>
                <w:sz w:val="18"/>
                <w:szCs w:val="18"/>
              </w:rPr>
              <w:t xml:space="preserve">完全满足要求的，得</w:t>
            </w:r>
            <w:r>
              <w:rPr>
                <w:rFonts w:ascii="宋体" w:hAnsi="宋体" w:cs="宋体"/>
                <w:b/>
                <w:bCs/>
                <w:sz w:val="18"/>
                <w:szCs w:val="18"/>
              </w:rPr>
              <w:t xml:space="preserve">2</w:t>
            </w:r>
            <w:r>
              <w:rPr>
                <w:rFonts w:hint="eastAsia" w:ascii="宋体" w:hAnsi="宋体" w:cs="宋体"/>
                <w:b/>
                <w:bCs/>
                <w:sz w:val="18"/>
                <w:szCs w:val="18"/>
              </w:rPr>
              <w:t xml:space="preserve">分</w:t>
            </w:r>
            <w:r>
              <w:rPr>
                <w:rFonts w:hint="eastAsia" w:ascii="宋体" w:hAnsi="宋体" w:cs="宋体"/>
                <w:b/>
                <w:bCs/>
                <w:sz w:val="18"/>
                <w:szCs w:val="18"/>
              </w:rPr>
              <w:t xml:space="preserve">，最高得6分。</w:t>
            </w:r>
            <w:r>
              <w:rPr>
                <w:rFonts w:ascii="宋体" w:hAnsi="宋体" w:cs="宋体"/>
                <w:b/>
                <w:bCs/>
                <w:sz w:val="18"/>
                <w:szCs w:val="18"/>
              </w:rPr>
            </w:r>
            <w:r/>
          </w:p>
          <w:p>
            <w:pPr>
              <w:pStyle w:val="698"/>
              <w:jc w:val="left"/>
              <w:widowControl/>
              <w:rPr>
                <w:rFonts w:ascii="宋体" w:hAnsi="宋体" w:cs="宋体"/>
                <w:b/>
                <w:bCs/>
                <w:sz w:val="18"/>
                <w:szCs w:val="18"/>
              </w:rPr>
            </w:pPr>
            <w:r>
              <w:rPr>
                <w:rFonts w:hint="eastAsia" w:ascii="宋体" w:hAnsi="宋体" w:cs="宋体"/>
                <w:b/>
                <w:color w:val="000000"/>
                <w:sz w:val="18"/>
                <w:szCs w:val="18"/>
              </w:rPr>
              <w:t xml:space="preserve">不能完全满足要求或未提供的不得分</w:t>
            </w:r>
            <w:r>
              <w:rPr>
                <w:rFonts w:hint="eastAsia" w:ascii="宋体" w:hAnsi="宋体" w:cs="宋体"/>
                <w:b/>
                <w:bCs/>
                <w:sz w:val="18"/>
                <w:szCs w:val="18"/>
              </w:rPr>
              <w:t xml:space="preserve">。</w:t>
            </w:r>
            <w:r>
              <w:rPr>
                <w:rFonts w:ascii="宋体" w:hAnsi="宋体" w:cs="宋体"/>
                <w:b/>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（二）幸福河湖无人机巡查功能演示:</w:t>
            </w:r>
            <w:r/>
          </w:p>
          <w:p>
            <w:pPr>
              <w:pStyle w:val="698"/>
              <w:jc w:val="left"/>
              <w:widowControl/>
              <w:rPr>
                <w:rFonts w:ascii="宋体" w:hAnsi="宋体" w:cs="宋体"/>
                <w:bCs/>
                <w:sz w:val="18"/>
                <w:szCs w:val="18"/>
              </w:rPr>
            </w:pPr>
            <w:r>
              <w:rPr>
                <w:rFonts w:hint="eastAsia" w:ascii="宋体" w:hAnsi="宋体" w:cs="宋体"/>
                <w:bCs/>
                <w:sz w:val="18"/>
                <w:szCs w:val="18"/>
              </w:rPr>
              <w:t xml:space="preserve">1）无人机巡查问题展示</w:t>
            </w:r>
            <w:r>
              <w:rPr>
                <w:rFonts w:hint="eastAsia" w:ascii="宋体" w:hAnsi="宋体" w:cs="宋体"/>
                <w:bCs/>
                <w:sz w:val="18"/>
                <w:szCs w:val="18"/>
              </w:rPr>
              <w:t xml:space="preserve">；</w:t>
            </w:r>
            <w:r>
              <w:rPr>
                <w:rFonts w:hint="eastAsia" w:ascii="宋体" w:hAnsi="宋体" w:cs="宋体"/>
                <w:bCs/>
                <w:sz w:val="18"/>
                <w:szCs w:val="18"/>
              </w:rPr>
              <w:t xml:space="preserve">2）无人机巡查问题查看</w:t>
            </w:r>
            <w:r>
              <w:rPr>
                <w:rFonts w:hint="eastAsia" w:ascii="宋体" w:hAnsi="宋体" w:cs="宋体"/>
                <w:bCs/>
                <w:sz w:val="18"/>
                <w:szCs w:val="18"/>
              </w:rPr>
              <w:t xml:space="preserve">；</w:t>
            </w:r>
            <w:r>
              <w:rPr>
                <w:rFonts w:hint="eastAsia" w:ascii="宋体" w:hAnsi="宋体" w:cs="宋体"/>
                <w:bCs/>
                <w:sz w:val="18"/>
                <w:szCs w:val="18"/>
              </w:rPr>
              <w:t xml:space="preserve">3）无人机巡查问题处置</w:t>
            </w:r>
            <w:r>
              <w:rPr>
                <w:rFonts w:hint="eastAsia" w:ascii="宋体" w:hAnsi="宋体" w:cs="宋体"/>
                <w:bCs/>
                <w:sz w:val="18"/>
                <w:szCs w:val="18"/>
              </w:rPr>
              <w:t xml:space="preserve">；</w:t>
            </w:r>
            <w:r>
              <w:rPr>
                <w:rFonts w:hint="eastAsia" w:ascii="宋体" w:hAnsi="宋体" w:cs="宋体"/>
                <w:bCs/>
                <w:sz w:val="18"/>
                <w:szCs w:val="18"/>
              </w:rPr>
              <w:t xml:space="preserve">4）无人机巡查问题统计</w:t>
            </w:r>
            <w:r>
              <w:rPr>
                <w:rFonts w:hint="eastAsia" w:ascii="宋体" w:hAnsi="宋体" w:cs="宋体"/>
                <w:bCs/>
                <w:sz w:val="18"/>
                <w:szCs w:val="18"/>
              </w:rPr>
              <w:t xml:space="preserve">。</w:t>
            </w:r>
            <w:r>
              <w:rPr>
                <w:rFonts w:ascii="宋体" w:hAnsi="宋体" w:cs="宋体"/>
                <w:bCs/>
                <w:sz w:val="18"/>
                <w:szCs w:val="18"/>
              </w:rPr>
            </w:r>
            <w:r/>
          </w:p>
          <w:p>
            <w:pPr>
              <w:pStyle w:val="698"/>
              <w:jc w:val="left"/>
              <w:widowControl/>
              <w:rPr>
                <w:rFonts w:ascii="宋体" w:hAnsi="宋体" w:cs="宋体"/>
                <w:b/>
                <w:bCs/>
                <w:sz w:val="18"/>
                <w:szCs w:val="18"/>
              </w:rPr>
            </w:pPr>
            <w:r>
              <w:rPr>
                <w:rFonts w:hint="eastAsia" w:ascii="宋体" w:hAnsi="宋体" w:cs="宋体"/>
                <w:b/>
                <w:bCs/>
                <w:sz w:val="18"/>
                <w:szCs w:val="18"/>
              </w:rPr>
              <w:t xml:space="preserve">每条提供真实系统功能演示视频，</w:t>
            </w:r>
            <w:r>
              <w:rPr>
                <w:rFonts w:hint="eastAsia" w:ascii="宋体" w:hAnsi="宋体" w:cs="宋体"/>
                <w:b/>
                <w:bCs/>
                <w:sz w:val="18"/>
                <w:szCs w:val="18"/>
              </w:rPr>
              <w:t xml:space="preserve">且</w:t>
            </w:r>
            <w:r>
              <w:rPr>
                <w:rFonts w:hint="eastAsia" w:ascii="宋体" w:hAnsi="宋体" w:cs="宋体"/>
                <w:b/>
                <w:bCs/>
                <w:sz w:val="18"/>
                <w:szCs w:val="18"/>
              </w:rPr>
              <w:t xml:space="preserve">完全满足要求的，得</w:t>
            </w:r>
            <w:r>
              <w:rPr>
                <w:rFonts w:ascii="宋体" w:hAnsi="宋体" w:cs="宋体"/>
                <w:b/>
                <w:bCs/>
                <w:sz w:val="18"/>
                <w:szCs w:val="18"/>
              </w:rPr>
              <w:t xml:space="preserve">1</w:t>
            </w:r>
            <w:r>
              <w:rPr>
                <w:rFonts w:hint="eastAsia" w:ascii="宋体" w:hAnsi="宋体" w:cs="宋体"/>
                <w:b/>
                <w:bCs/>
                <w:sz w:val="18"/>
                <w:szCs w:val="18"/>
              </w:rPr>
              <w:t xml:space="preserve">分</w:t>
            </w:r>
            <w:r>
              <w:rPr>
                <w:rFonts w:hint="eastAsia" w:ascii="宋体" w:hAnsi="宋体" w:cs="宋体"/>
                <w:b/>
                <w:bCs/>
                <w:sz w:val="18"/>
                <w:szCs w:val="18"/>
              </w:rPr>
              <w:t xml:space="preserve">，最高得</w:t>
            </w:r>
            <w:r>
              <w:rPr>
                <w:rFonts w:ascii="宋体" w:hAnsi="宋体" w:cs="宋体"/>
                <w:b/>
                <w:bCs/>
                <w:sz w:val="18"/>
                <w:szCs w:val="18"/>
              </w:rPr>
              <w:t xml:space="preserve">4</w:t>
            </w:r>
            <w:r>
              <w:rPr>
                <w:rFonts w:hint="eastAsia" w:ascii="宋体" w:hAnsi="宋体" w:cs="宋体"/>
                <w:b/>
                <w:bCs/>
                <w:sz w:val="18"/>
                <w:szCs w:val="18"/>
              </w:rPr>
              <w:t xml:space="preserve">分。</w:t>
            </w:r>
            <w:r>
              <w:rPr>
                <w:rFonts w:ascii="宋体" w:hAnsi="宋体" w:cs="宋体"/>
                <w:b/>
                <w:bCs/>
                <w:sz w:val="18"/>
                <w:szCs w:val="18"/>
              </w:rPr>
            </w:r>
            <w:r/>
          </w:p>
          <w:p>
            <w:pPr>
              <w:pStyle w:val="698"/>
              <w:jc w:val="left"/>
              <w:widowControl/>
              <w:rPr>
                <w:rFonts w:hint="eastAsia" w:ascii="宋体" w:hAnsi="宋体" w:cs="宋体"/>
                <w:b/>
                <w:bCs/>
                <w:sz w:val="18"/>
                <w:szCs w:val="18"/>
              </w:rPr>
            </w:pPr>
            <w:r>
              <w:rPr>
                <w:rFonts w:hint="eastAsia" w:ascii="宋体" w:hAnsi="宋体" w:cs="宋体"/>
                <w:b/>
                <w:color w:val="000000"/>
                <w:sz w:val="18"/>
                <w:szCs w:val="18"/>
              </w:rPr>
              <w:t xml:space="preserve">不能完全满足要求或未提供的不得分</w:t>
            </w:r>
            <w:r>
              <w:rPr>
                <w:rFonts w:hint="eastAsia" w:ascii="宋体" w:hAnsi="宋体" w:cs="宋体"/>
                <w:b/>
                <w:bCs/>
                <w:sz w:val="18"/>
                <w:szCs w:val="18"/>
              </w:rPr>
              <w:t xml:space="preserve">。</w:t>
            </w:r>
            <w:r>
              <w:rPr>
                <w:rFonts w:hint="eastAsia" w:ascii="宋体" w:hAnsi="宋体" w:cs="宋体"/>
                <w:b/>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（三）绿水信使功能演示：</w:t>
            </w:r>
            <w:r/>
          </w:p>
          <w:p>
            <w:pPr>
              <w:pStyle w:val="698"/>
              <w:jc w:val="left"/>
              <w:widowControl/>
              <w:rPr>
                <w:rFonts w:ascii="宋体" w:hAnsi="宋体" w:cs="宋体"/>
                <w:bCs/>
                <w:sz w:val="18"/>
                <w:szCs w:val="18"/>
              </w:rPr>
            </w:pPr>
            <w:r>
              <w:rPr>
                <w:rFonts w:hint="eastAsia" w:ascii="宋体" w:hAnsi="宋体" w:cs="宋体"/>
                <w:bCs/>
                <w:sz w:val="18"/>
                <w:szCs w:val="18"/>
              </w:rPr>
              <w:t xml:space="preserve">1）巡查问题填报</w:t>
            </w:r>
            <w:r>
              <w:rPr>
                <w:rFonts w:hint="eastAsia" w:ascii="宋体" w:hAnsi="宋体" w:cs="宋体"/>
                <w:bCs/>
                <w:sz w:val="18"/>
                <w:szCs w:val="18"/>
              </w:rPr>
              <w:t xml:space="preserve">；</w:t>
            </w:r>
            <w:r>
              <w:rPr>
                <w:rFonts w:hint="eastAsia" w:ascii="宋体" w:hAnsi="宋体" w:cs="宋体"/>
                <w:bCs/>
                <w:sz w:val="18"/>
                <w:szCs w:val="18"/>
              </w:rPr>
              <w:t xml:space="preserve">2）巡查问题审核</w:t>
            </w:r>
            <w:r>
              <w:rPr>
                <w:rFonts w:hint="eastAsia" w:ascii="宋体" w:hAnsi="宋体" w:cs="宋体"/>
                <w:bCs/>
                <w:sz w:val="18"/>
                <w:szCs w:val="18"/>
              </w:rPr>
              <w:t xml:space="preserve">；</w:t>
            </w:r>
            <w:r>
              <w:rPr>
                <w:rFonts w:hint="eastAsia" w:ascii="宋体" w:hAnsi="宋体" w:cs="宋体"/>
                <w:bCs/>
                <w:sz w:val="18"/>
                <w:szCs w:val="18"/>
              </w:rPr>
              <w:t xml:space="preserve">3）巡查问题处置</w:t>
            </w:r>
            <w:r>
              <w:rPr>
                <w:rFonts w:hint="eastAsia" w:ascii="宋体" w:hAnsi="宋体" w:cs="宋体"/>
                <w:bCs/>
                <w:sz w:val="18"/>
                <w:szCs w:val="18"/>
              </w:rPr>
              <w:t xml:space="preserve">；</w:t>
            </w:r>
            <w:r>
              <w:rPr>
                <w:rFonts w:hint="eastAsia" w:ascii="宋体" w:hAnsi="宋体" w:cs="宋体"/>
                <w:bCs/>
                <w:sz w:val="18"/>
                <w:szCs w:val="18"/>
              </w:rPr>
              <w:t xml:space="preserve">4）处置结果审核</w:t>
            </w:r>
            <w:r>
              <w:rPr>
                <w:rFonts w:hint="eastAsia" w:ascii="宋体" w:hAnsi="宋体" w:cs="宋体"/>
                <w:bCs/>
                <w:sz w:val="18"/>
                <w:szCs w:val="18"/>
              </w:rPr>
              <w:t xml:space="preserve">。</w:t>
            </w:r>
            <w:r>
              <w:rPr>
                <w:rFonts w:ascii="宋体" w:hAnsi="宋体" w:cs="宋体"/>
                <w:bCs/>
                <w:sz w:val="18"/>
                <w:szCs w:val="18"/>
              </w:rPr>
            </w:r>
            <w:r/>
          </w:p>
          <w:p>
            <w:pPr>
              <w:pStyle w:val="698"/>
              <w:jc w:val="left"/>
              <w:widowControl/>
              <w:rPr>
                <w:rFonts w:ascii="宋体" w:hAnsi="宋体" w:cs="宋体"/>
                <w:b/>
                <w:bCs/>
                <w:sz w:val="18"/>
                <w:szCs w:val="18"/>
              </w:rPr>
            </w:pPr>
            <w:r>
              <w:rPr>
                <w:rFonts w:hint="eastAsia" w:ascii="宋体" w:hAnsi="宋体" w:cs="宋体"/>
                <w:b/>
                <w:bCs/>
                <w:sz w:val="18"/>
                <w:szCs w:val="18"/>
              </w:rPr>
              <w:t xml:space="preserve">每条提供真实系统功能演示视频，</w:t>
            </w:r>
            <w:r>
              <w:rPr>
                <w:rFonts w:hint="eastAsia" w:ascii="宋体" w:hAnsi="宋体" w:cs="宋体"/>
                <w:b/>
                <w:bCs/>
                <w:sz w:val="18"/>
                <w:szCs w:val="18"/>
              </w:rPr>
              <w:t xml:space="preserve">且</w:t>
            </w:r>
            <w:r>
              <w:rPr>
                <w:rFonts w:hint="eastAsia" w:ascii="宋体" w:hAnsi="宋体" w:cs="宋体"/>
                <w:b/>
                <w:bCs/>
                <w:sz w:val="18"/>
                <w:szCs w:val="18"/>
              </w:rPr>
              <w:t xml:space="preserve">完全满足要求的，得</w:t>
            </w:r>
            <w:r>
              <w:rPr>
                <w:rFonts w:ascii="宋体" w:hAnsi="宋体" w:cs="宋体"/>
                <w:b/>
                <w:bCs/>
                <w:sz w:val="18"/>
                <w:szCs w:val="18"/>
              </w:rPr>
              <w:t xml:space="preserve">1</w:t>
            </w:r>
            <w:r>
              <w:rPr>
                <w:rFonts w:hint="eastAsia" w:ascii="宋体" w:hAnsi="宋体" w:cs="宋体"/>
                <w:b/>
                <w:bCs/>
                <w:sz w:val="18"/>
                <w:szCs w:val="18"/>
              </w:rPr>
              <w:t xml:space="preserve">分</w:t>
            </w:r>
            <w:r>
              <w:rPr>
                <w:rFonts w:hint="eastAsia" w:ascii="宋体" w:hAnsi="宋体" w:cs="宋体"/>
                <w:b/>
                <w:bCs/>
                <w:sz w:val="18"/>
                <w:szCs w:val="18"/>
              </w:rPr>
              <w:t xml:space="preserve">，最高得</w:t>
            </w:r>
            <w:r>
              <w:rPr>
                <w:rFonts w:ascii="宋体" w:hAnsi="宋体" w:cs="宋体"/>
                <w:b/>
                <w:bCs/>
                <w:sz w:val="18"/>
                <w:szCs w:val="18"/>
              </w:rPr>
              <w:t xml:space="preserve">4</w:t>
            </w:r>
            <w:r>
              <w:rPr>
                <w:rFonts w:hint="eastAsia" w:ascii="宋体" w:hAnsi="宋体" w:cs="宋体"/>
                <w:b/>
                <w:bCs/>
                <w:sz w:val="18"/>
                <w:szCs w:val="18"/>
              </w:rPr>
              <w:t xml:space="preserve">分。</w:t>
            </w:r>
            <w:r>
              <w:rPr>
                <w:rFonts w:ascii="宋体" w:hAnsi="宋体" w:cs="宋体"/>
                <w:b/>
                <w:bCs/>
                <w:sz w:val="18"/>
                <w:szCs w:val="18"/>
              </w:rPr>
            </w:r>
            <w:r/>
          </w:p>
          <w:p>
            <w:pPr>
              <w:pStyle w:val="698"/>
              <w:jc w:val="left"/>
              <w:widowControl/>
              <w:rPr>
                <w:rFonts w:hint="eastAsia" w:ascii="宋体" w:hAnsi="宋体" w:cs="宋体"/>
                <w:b/>
                <w:bCs/>
                <w:sz w:val="18"/>
                <w:szCs w:val="18"/>
              </w:rPr>
            </w:pPr>
            <w:r>
              <w:rPr>
                <w:rFonts w:hint="eastAsia" w:ascii="宋体" w:hAnsi="宋体" w:cs="宋体"/>
                <w:b/>
                <w:color w:val="000000"/>
                <w:sz w:val="18"/>
                <w:szCs w:val="18"/>
              </w:rPr>
              <w:t xml:space="preserve">不能完全满足要求或未提供的不得分</w:t>
            </w:r>
            <w:r>
              <w:rPr>
                <w:rFonts w:hint="eastAsia" w:ascii="宋体" w:hAnsi="宋体" w:cs="宋体"/>
                <w:b/>
                <w:bCs/>
                <w:sz w:val="18"/>
                <w:szCs w:val="18"/>
              </w:rPr>
              <w:t xml:space="preserve">。</w:t>
            </w:r>
            <w:r>
              <w:rPr>
                <w:rFonts w:hint="eastAsia" w:ascii="宋体" w:hAnsi="宋体" w:cs="宋体"/>
                <w:b/>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r>
            <w:r/>
          </w:p>
          <w:p>
            <w:pPr>
              <w:pStyle w:val="698"/>
              <w:jc w:val="left"/>
              <w:widowControl/>
              <w:rPr>
                <w:rFonts w:hint="eastAsia" w:ascii="宋体" w:hAnsi="宋体" w:cs="宋体"/>
                <w:b/>
                <w:bCs/>
                <w:sz w:val="18"/>
                <w:szCs w:val="18"/>
              </w:rPr>
            </w:pPr>
            <w:r>
              <w:rPr>
                <w:rFonts w:hint="eastAsia" w:ascii="宋体" w:hAnsi="宋体" w:cs="宋体"/>
                <w:b/>
                <w:bCs/>
                <w:sz w:val="18"/>
                <w:szCs w:val="18"/>
              </w:rPr>
              <w:t xml:space="preserve">（四）水资源调配与地下水智能监管功能演示：</w:t>
            </w:r>
            <w:r/>
          </w:p>
          <w:p>
            <w:pPr>
              <w:pStyle w:val="698"/>
              <w:jc w:val="left"/>
              <w:widowControl/>
              <w:rPr>
                <w:rFonts w:ascii="宋体" w:hAnsi="宋体" w:cs="宋体"/>
                <w:b/>
                <w:bCs/>
                <w:sz w:val="18"/>
                <w:szCs w:val="18"/>
              </w:rPr>
            </w:pPr>
            <w:r>
              <w:rPr>
                <w:rFonts w:hint="eastAsia" w:ascii="宋体" w:hAnsi="宋体" w:cs="宋体"/>
                <w:bCs/>
                <w:sz w:val="18"/>
                <w:szCs w:val="18"/>
              </w:rPr>
              <w:t xml:space="preserve">1）重点河湖水量分配</w:t>
            </w:r>
            <w:r>
              <w:rPr>
                <w:rFonts w:hint="eastAsia" w:ascii="宋体" w:hAnsi="宋体" w:cs="宋体"/>
                <w:bCs/>
                <w:sz w:val="18"/>
                <w:szCs w:val="18"/>
              </w:rPr>
              <w:t xml:space="preserve">；</w:t>
            </w:r>
            <w:r>
              <w:rPr>
                <w:rFonts w:hint="eastAsia" w:ascii="宋体" w:hAnsi="宋体" w:cs="宋体"/>
                <w:bCs/>
                <w:sz w:val="18"/>
                <w:szCs w:val="18"/>
              </w:rPr>
              <w:t xml:space="preserve">2）地下水监测站点埋深变幅展示</w:t>
            </w:r>
            <w:r>
              <w:rPr>
                <w:rFonts w:hint="eastAsia" w:ascii="宋体" w:hAnsi="宋体" w:cs="宋体"/>
                <w:bCs/>
                <w:sz w:val="18"/>
                <w:szCs w:val="18"/>
              </w:rPr>
              <w:t xml:space="preserve">；</w:t>
            </w:r>
            <w:r>
              <w:rPr>
                <w:rFonts w:hint="eastAsia" w:ascii="宋体" w:hAnsi="宋体" w:cs="宋体"/>
                <w:bCs/>
                <w:sz w:val="18"/>
                <w:szCs w:val="18"/>
              </w:rPr>
              <w:t xml:space="preserve">3）地下水埋深等值面绘制与显示</w:t>
            </w:r>
            <w:r>
              <w:rPr>
                <w:rFonts w:hint="eastAsia" w:ascii="宋体" w:hAnsi="宋体" w:cs="宋体"/>
                <w:bCs/>
                <w:sz w:val="18"/>
                <w:szCs w:val="18"/>
              </w:rPr>
              <w:t xml:space="preserve">。</w:t>
            </w:r>
            <w:r>
              <w:rPr>
                <w:rFonts w:hint="eastAsia" w:ascii="宋体" w:hAnsi="宋体" w:cs="宋体"/>
                <w:bCs/>
                <w:sz w:val="18"/>
                <w:szCs w:val="18"/>
              </w:rPr>
              <w:br w:type="textWrapping" w:clear="all"/>
            </w:r>
            <w:r>
              <w:rPr>
                <w:rFonts w:hint="eastAsia" w:ascii="宋体" w:hAnsi="宋体" w:cs="宋体"/>
                <w:b/>
                <w:bCs/>
                <w:sz w:val="18"/>
                <w:szCs w:val="18"/>
              </w:rPr>
              <w:t xml:space="preserve">每条提供真实系统功能演示视频，</w:t>
            </w:r>
            <w:r>
              <w:rPr>
                <w:rFonts w:hint="eastAsia" w:ascii="宋体" w:hAnsi="宋体" w:cs="宋体"/>
                <w:b/>
                <w:bCs/>
                <w:sz w:val="18"/>
                <w:szCs w:val="18"/>
              </w:rPr>
              <w:t xml:space="preserve">且</w:t>
            </w:r>
            <w:r>
              <w:rPr>
                <w:rFonts w:hint="eastAsia" w:ascii="宋体" w:hAnsi="宋体" w:cs="宋体"/>
                <w:b/>
                <w:bCs/>
                <w:sz w:val="18"/>
                <w:szCs w:val="18"/>
              </w:rPr>
              <w:t xml:space="preserve">完全满足要求的，得</w:t>
            </w:r>
            <w:r>
              <w:rPr>
                <w:rFonts w:ascii="宋体" w:hAnsi="宋体" w:cs="宋体"/>
                <w:b/>
                <w:bCs/>
                <w:sz w:val="18"/>
                <w:szCs w:val="18"/>
              </w:rPr>
              <w:t xml:space="preserve">1</w:t>
            </w:r>
            <w:r>
              <w:rPr>
                <w:rFonts w:hint="eastAsia" w:ascii="宋体" w:hAnsi="宋体" w:cs="宋体"/>
                <w:b/>
                <w:bCs/>
                <w:sz w:val="18"/>
                <w:szCs w:val="18"/>
              </w:rPr>
              <w:t xml:space="preserve">分</w:t>
            </w:r>
            <w:r>
              <w:rPr>
                <w:rFonts w:hint="eastAsia" w:ascii="宋体" w:hAnsi="宋体" w:cs="宋体"/>
                <w:b/>
                <w:bCs/>
                <w:sz w:val="18"/>
                <w:szCs w:val="18"/>
              </w:rPr>
              <w:t xml:space="preserve">，最高得</w:t>
            </w:r>
            <w:r>
              <w:rPr>
                <w:rFonts w:ascii="宋体" w:hAnsi="宋体" w:cs="宋体"/>
                <w:b/>
                <w:bCs/>
                <w:sz w:val="18"/>
                <w:szCs w:val="18"/>
              </w:rPr>
              <w:t xml:space="preserve">3</w:t>
            </w:r>
            <w:r>
              <w:rPr>
                <w:rFonts w:hint="eastAsia" w:ascii="宋体" w:hAnsi="宋体" w:cs="宋体"/>
                <w:b/>
                <w:bCs/>
                <w:sz w:val="18"/>
                <w:szCs w:val="18"/>
              </w:rPr>
              <w:t xml:space="preserve">分。</w:t>
            </w:r>
            <w:r>
              <w:rPr>
                <w:rFonts w:ascii="宋体" w:hAnsi="宋体" w:cs="宋体"/>
                <w:b/>
                <w:bCs/>
                <w:sz w:val="18"/>
                <w:szCs w:val="18"/>
              </w:rPr>
            </w:r>
            <w:r/>
          </w:p>
          <w:p>
            <w:pPr>
              <w:pStyle w:val="698"/>
              <w:jc w:val="left"/>
              <w:widowControl/>
              <w:rPr>
                <w:rFonts w:hint="eastAsia" w:ascii="宋体" w:hAnsi="宋体" w:cs="宋体"/>
                <w:b/>
                <w:bCs/>
                <w:sz w:val="18"/>
                <w:szCs w:val="18"/>
              </w:rPr>
            </w:pPr>
            <w:r>
              <w:rPr>
                <w:rFonts w:hint="eastAsia" w:ascii="宋体" w:hAnsi="宋体" w:cs="宋体"/>
                <w:b/>
                <w:color w:val="000000"/>
                <w:sz w:val="18"/>
                <w:szCs w:val="18"/>
              </w:rPr>
              <w:t xml:space="preserve">不能完全满足要求或未提供的不得分</w:t>
            </w:r>
            <w:r>
              <w:rPr>
                <w:rFonts w:hint="eastAsia" w:ascii="宋体" w:hAnsi="宋体" w:cs="宋体"/>
                <w:b/>
                <w:bCs/>
                <w:sz w:val="18"/>
                <w:szCs w:val="18"/>
              </w:rPr>
              <w:t xml:space="preserve">。</w:t>
            </w:r>
            <w:r>
              <w:rPr>
                <w:rFonts w:hint="eastAsia" w:ascii="宋体" w:hAnsi="宋体" w:cs="宋体"/>
                <w:b/>
                <w:bCs/>
                <w:sz w:val="18"/>
                <w:szCs w:val="18"/>
              </w:rPr>
            </w:r>
            <w:r/>
          </w:p>
          <w:p>
            <w:pPr>
              <w:pStyle w:val="698"/>
              <w:jc w:val="left"/>
              <w:widowControl/>
              <w:rPr>
                <w:rFonts w:hint="eastAsia" w:ascii="宋体" w:hAnsi="宋体" w:cs="宋体"/>
                <w:bCs/>
                <w:sz w:val="18"/>
                <w:szCs w:val="18"/>
              </w:rPr>
            </w:pPr>
            <w:r>
              <w:rPr>
                <w:rFonts w:hint="eastAsia" w:ascii="宋体" w:hAnsi="宋体" w:cs="宋体"/>
                <w:bCs/>
                <w:sz w:val="18"/>
                <w:szCs w:val="18"/>
              </w:rPr>
            </w:r>
            <w:r/>
          </w:p>
          <w:p>
            <w:pPr>
              <w:pStyle w:val="698"/>
              <w:jc w:val="left"/>
              <w:widowControl/>
              <w:rPr>
                <w:rFonts w:ascii="宋体" w:hAnsi="宋体" w:cs="宋体"/>
                <w:bCs/>
                <w:color w:val="ff0000"/>
                <w:sz w:val="18"/>
                <w:szCs w:val="18"/>
              </w:rPr>
            </w:pPr>
            <w:r>
              <w:rPr>
                <w:rFonts w:hint="eastAsia" w:ascii="宋体" w:hAnsi="宋体" w:cs="宋体"/>
                <w:bCs/>
                <w:color w:val="ff0000"/>
                <w:sz w:val="18"/>
                <w:szCs w:val="18"/>
              </w:rPr>
              <w:t xml:space="preserve">（注：需用平台或DEMO进行演示，PPT演示不得分）</w:t>
            </w:r>
            <w:r>
              <w:rPr>
                <w:rFonts w:ascii="宋体" w:hAnsi="宋体" w:cs="宋体"/>
                <w:bCs/>
                <w:color w:val="ff0000"/>
                <w:sz w:val="18"/>
                <w:szCs w:val="18"/>
              </w:rPr>
            </w:r>
            <w:r/>
          </w:p>
          <w:p>
            <w:pPr>
              <w:pStyle w:val="817"/>
              <w:ind w:firstLine="361"/>
              <w:rPr>
                <w:rFonts w:hint="eastAsia" w:ascii="宋体" w:cs="宋体"/>
                <w:b/>
                <w:color w:val="000000"/>
                <w:sz w:val="18"/>
                <w:szCs w:val="18"/>
              </w:rPr>
            </w:pPr>
            <w:r>
              <w:rPr>
                <w:rFonts w:hint="eastAsia" w:ascii="宋体" w:cs="宋体"/>
                <w:b/>
                <w:color w:val="000000"/>
                <w:sz w:val="18"/>
                <w:szCs w:val="18"/>
              </w:rPr>
              <w:t xml:space="preserve">未提供视频文件或因投标人自身原因视频文件无法打开、视频画面不清晰无法辨认的、或提供的视频素材内容与演示要求不符的演</w:t>
            </w:r>
            <w:r>
              <w:rPr>
                <w:rFonts w:hint="eastAsia" w:ascii="宋体" w:cs="宋体"/>
                <w:b/>
                <w:color w:val="000000"/>
                <w:sz w:val="18"/>
                <w:szCs w:val="18"/>
              </w:rPr>
              <w:t xml:space="preserve">示项目不得分。</w:t>
            </w:r>
            <w:r/>
          </w:p>
          <w:p>
            <w:pPr>
              <w:pStyle w:val="698"/>
              <w:ind w:firstLine="361"/>
              <w:jc w:val="left"/>
              <w:widowControl/>
              <w:rPr>
                <w:rFonts w:hint="eastAsia" w:ascii="宋体" w:hAnsi="宋体" w:cs="宋体"/>
                <w:bCs/>
                <w:sz w:val="18"/>
                <w:szCs w:val="18"/>
              </w:rPr>
            </w:pPr>
            <w:r>
              <w:rPr>
                <w:rFonts w:hint="eastAsia" w:ascii="宋体" w:cs="宋体"/>
                <w:b/>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8"/>
              <w:jc w:val="center"/>
              <w:widowControl/>
              <w:rPr>
                <w:rFonts w:ascii="宋体" w:hAnsi="宋体" w:cs="宋体"/>
                <w:b/>
                <w:bCs/>
                <w:sz w:val="18"/>
                <w:szCs w:val="18"/>
              </w:rPr>
            </w:pPr>
            <w:r>
              <w:rPr>
                <w:rFonts w:hint="eastAsia" w:ascii="宋体" w:hAnsi="宋体" w:cs="宋体"/>
                <w:b/>
                <w:bCs/>
                <w:sz w:val="18"/>
                <w:szCs w:val="18"/>
              </w:rPr>
              <w:t xml:space="preserve">17</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pStyle w:val="698"/>
        <w:jc w:val="center"/>
        <w:rPr>
          <w:rFonts w:hint="eastAsia" w:ascii="宋体" w:hAnsi="宋体"/>
          <w:b/>
          <w:sz w:val="72"/>
        </w:rPr>
      </w:pPr>
      <w:r/>
      <w:bookmarkStart w:id="211" w:name="_Hlt26671244"/>
      <w:r/>
      <w:bookmarkEnd w:id="211"/>
      <w:r/>
      <w:bookmarkStart w:id="212" w:name="_Toc120614282"/>
      <w:r/>
      <w:bookmarkStart w:id="213" w:name="_Toc49090576"/>
      <w:r/>
      <w:bookmarkStart w:id="214" w:name="_Toc26554094"/>
      <w:r/>
      <w:bookmarkStart w:id="215" w:name="_Hlt26955039"/>
      <w:r/>
      <w:bookmarkEnd w:id="215"/>
      <w:r>
        <w:rPr>
          <w:rFonts w:hint="eastAsia" w:ascii="宋体" w:hAnsi="宋体"/>
          <w:b/>
          <w:sz w:val="72"/>
        </w:rPr>
      </w:r>
      <w:r/>
    </w:p>
    <w:p>
      <w:pPr>
        <w:pStyle w:val="698"/>
        <w:jc w:val="center"/>
        <w:rPr>
          <w:rFonts w:hint="eastAsia" w:ascii="宋体" w:hAnsi="宋体"/>
          <w:b/>
          <w:sz w:val="72"/>
        </w:rPr>
      </w:pPr>
      <w:r>
        <w:rPr>
          <w:rFonts w:hint="eastAsia" w:ascii="宋体" w:hAnsi="宋体"/>
          <w:b/>
          <w:sz w:val="72"/>
        </w:rPr>
        <w:t xml:space="preserve">投  标  文  件</w:t>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spacing w:line="440" w:lineRule="exact"/>
        <w:rPr>
          <w:rFonts w:ascii="宋体" w:hAnsi="宋体"/>
        </w:rPr>
      </w:pPr>
      <w:r>
        <w:rPr>
          <w:rFonts w:ascii="宋体" w:hAnsi="宋体"/>
        </w:rPr>
      </w:r>
      <w:r/>
    </w:p>
    <w:p>
      <w:pPr>
        <w:pStyle w:val="69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8"/>
        <w:ind w:firstLine="480"/>
        <w:spacing w:line="440" w:lineRule="exact"/>
        <w:rPr>
          <w:rFonts w:hint="eastAsia" w:ascii="宋体" w:hAnsi="宋体"/>
          <w:sz w:val="24"/>
        </w:rPr>
      </w:pPr>
      <w:r>
        <w:rPr>
          <w:rFonts w:hint="eastAsia" w:ascii="宋体" w:hAnsi="宋体"/>
          <w:sz w:val="24"/>
        </w:rPr>
        <w:t xml:space="preserve">五、小微企业声明函</w:t>
      </w:r>
      <w:r/>
    </w:p>
    <w:p>
      <w:pPr>
        <w:pStyle w:val="69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8"/>
        <w:ind w:firstLine="480"/>
        <w:spacing w:line="440" w:lineRule="exact"/>
        <w:rPr>
          <w:rFonts w:hint="eastAsia" w:ascii="宋体" w:hAnsi="宋体"/>
          <w:sz w:val="24"/>
        </w:rPr>
      </w:pPr>
      <w:r>
        <w:rPr>
          <w:rFonts w:hint="eastAsia" w:ascii="宋体" w:hAnsi="宋体"/>
          <w:sz w:val="24"/>
        </w:rPr>
        <w:t xml:space="preserve">七、联合体协议</w:t>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rPr>
          <w:rFonts w:ascii="黑体" w:hAnsi="黑体" w:eastAsia="黑体"/>
          <w:i/>
          <w:sz w:val="32"/>
          <w:szCs w:val="32"/>
          <w:u w:val="single"/>
        </w:rPr>
      </w:pPr>
      <w:r/>
      <w:bookmarkEnd w:id="212"/>
      <w:r/>
      <w:bookmarkEnd w:id="213"/>
      <w:r/>
      <w:bookmarkEnd w:id="214"/>
      <w:r/>
      <w:bookmarkStart w:id="21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3"/>
        <w:ind w:firstLine="480"/>
        <w:spacing w:line="460" w:lineRule="exact"/>
      </w:pPr>
      <w:r/>
      <w:r/>
    </w:p>
    <w:p>
      <w:pPr>
        <w:pStyle w:val="713"/>
        <w:ind w:firstLine="480"/>
        <w:spacing w:line="460" w:lineRule="exact"/>
      </w:pPr>
      <w:r>
        <w:rPr>
          <w:rFonts w:hint="eastAsia"/>
        </w:rPr>
        <w:t xml:space="preserve">致：常州市政府采购中心</w:t>
      </w:r>
      <w:r/>
    </w:p>
    <w:p>
      <w:pPr>
        <w:pStyle w:val="713"/>
        <w:ind w:firstLine="840"/>
        <w:spacing w:line="460" w:lineRule="exact"/>
        <w:rPr>
          <w:u w:val="single"/>
        </w:rPr>
      </w:pPr>
      <w:r>
        <w:rPr>
          <w:rFonts w:hint="eastAsia"/>
          <w:u w:val="single"/>
        </w:rPr>
        <w:t xml:space="preserve">（采购人名称</w:t>
      </w:r>
      <w:r>
        <w:rPr>
          <w:rFonts w:hint="eastAsia"/>
          <w:u w:val="single"/>
        </w:rPr>
        <w:t xml:space="preserve">）</w:t>
      </w:r>
      <w:r>
        <w:rPr>
          <w:u w:val="single"/>
        </w:rPr>
      </w:r>
      <w:r/>
    </w:p>
    <w:p>
      <w:pPr>
        <w:pStyle w:val="713"/>
        <w:ind w:firstLine="480"/>
        <w:spacing w:line="460" w:lineRule="exact"/>
      </w:pPr>
      <w:r/>
      <w:r/>
    </w:p>
    <w:p>
      <w:pPr>
        <w:pStyle w:val="713"/>
        <w:ind w:firstLine="480"/>
        <w:spacing w:line="460" w:lineRule="exact"/>
      </w:pPr>
      <w:r>
        <w:rPr>
          <w:rFonts w:hint="eastAsia"/>
        </w:rPr>
        <w:t xml:space="preserve">按照《中华人民共和国政府采购法》第二十二条和招标文件的规定，我单位郑重声明如下：</w:t>
      </w:r>
      <w:r/>
    </w:p>
    <w:p>
      <w:pPr>
        <w:pStyle w:val="71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3"/>
        <w:ind w:firstLine="480"/>
        <w:spacing w:line="460" w:lineRule="exact"/>
      </w:pPr>
      <w:r>
        <w:rPr>
          <w:rFonts w:hint="eastAsia"/>
        </w:rPr>
        <w:t xml:space="preserve">二、我单位具有良好的商业信誉（指投标人经营状况良好，无本资格声明第十条情形）和健全的财务会计制度。</w:t>
      </w:r>
      <w:r/>
    </w:p>
    <w:p>
      <w:pPr>
        <w:pStyle w:val="713"/>
        <w:ind w:firstLine="480"/>
        <w:spacing w:line="460" w:lineRule="exact"/>
      </w:pPr>
      <w:r>
        <w:rPr>
          <w:rFonts w:hint="eastAsia"/>
        </w:rPr>
        <w:t xml:space="preserve">三、我单位依法进行纳税和社会保险申报并实际履行了义务。</w:t>
      </w:r>
      <w:r/>
    </w:p>
    <w:p>
      <w:pPr>
        <w:pStyle w:val="71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3"/>
        <w:ind w:firstLine="480"/>
        <w:spacing w:line="460" w:lineRule="exact"/>
      </w:pPr>
      <w:r>
        <w:rPr>
          <w:rFonts w:hint="eastAsia"/>
        </w:rPr>
        <w:t xml:space="preserve">主要设备有：</w:t>
      </w:r>
      <w:r>
        <w:rPr>
          <w:u w:val="single"/>
        </w:rPr>
        <w:t xml:space="preserve">            </w:t>
      </w:r>
      <w:r/>
    </w:p>
    <w:p>
      <w:pPr>
        <w:pStyle w:val="713"/>
        <w:ind w:firstLine="480"/>
        <w:spacing w:line="460" w:lineRule="exact"/>
      </w:pPr>
      <w:r>
        <w:rPr>
          <w:rFonts w:hint="eastAsia"/>
        </w:rPr>
        <w:t xml:space="preserve">主要专业技术能力有</w:t>
      </w:r>
      <w:r>
        <w:rPr>
          <w:rFonts w:hint="eastAsia"/>
          <w:u w:val="single"/>
        </w:rPr>
        <w:t xml:space="preserve">                 </w:t>
      </w:r>
      <w:r/>
    </w:p>
    <w:p>
      <w:pPr>
        <w:pStyle w:val="71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3"/>
        <w:ind w:firstLine="480"/>
        <w:spacing w:line="460" w:lineRule="exact"/>
      </w:pPr>
      <w:r>
        <w:rPr>
          <w:rFonts w:hint="eastAsia"/>
        </w:rPr>
        <w:t xml:space="preserve">六、我单位具备法律、行政法规规定的其他条件。</w:t>
      </w:r>
      <w:r/>
    </w:p>
    <w:p>
      <w:pPr>
        <w:pStyle w:val="71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3"/>
        <w:ind w:firstLine="480"/>
        <w:spacing w:line="460" w:lineRule="exact"/>
      </w:pPr>
      <w:r>
        <w:rPr>
          <w:rFonts w:hint="eastAsia"/>
        </w:rPr>
        <w:t xml:space="preserve">九、</w:t>
      </w:r>
      <w:r>
        <w:t xml:space="preserve">我单位无以下不良信用记录情形：</w:t>
      </w:r>
      <w:r/>
    </w:p>
    <w:p>
      <w:pPr>
        <w:pStyle w:val="713"/>
        <w:ind w:firstLine="480"/>
        <w:spacing w:line="460" w:lineRule="exact"/>
      </w:pPr>
      <w:r>
        <w:t xml:space="preserve">1</w:t>
      </w:r>
      <w:r>
        <w:rPr>
          <w:rFonts w:hint="eastAsia"/>
        </w:rPr>
        <w:t xml:space="preserve">、在“信用中国”网站被列入失信被执行人和重大税收违法案件当事人名单；</w:t>
      </w:r>
      <w:r/>
    </w:p>
    <w:p>
      <w:pPr>
        <w:pStyle w:val="713"/>
        <w:ind w:firstLine="480"/>
        <w:spacing w:line="460" w:lineRule="exact"/>
      </w:pPr>
      <w:r>
        <w:t xml:space="preserve">2</w:t>
      </w:r>
      <w:r>
        <w:rPr>
          <w:rFonts w:hint="eastAsia"/>
        </w:rPr>
        <w:t xml:space="preserve">、在“中国政府采购网”网站被列入政府采购严重违法失信行为记录名单；</w:t>
      </w:r>
      <w:r/>
    </w:p>
    <w:p>
      <w:pPr>
        <w:pStyle w:val="713"/>
        <w:ind w:firstLine="480"/>
        <w:spacing w:line="460" w:lineRule="exact"/>
      </w:pPr>
      <w:r>
        <w:t xml:space="preserve">3</w:t>
      </w:r>
      <w:r>
        <w:rPr>
          <w:rFonts w:hint="eastAsia"/>
        </w:rPr>
        <w:t xml:space="preserve">、</w:t>
      </w:r>
      <w:r>
        <w:t xml:space="preserve">不符合《政府采购法》第二十二条规定的条件。</w:t>
      </w:r>
      <w:r/>
    </w:p>
    <w:p>
      <w:pPr>
        <w:pStyle w:val="713"/>
        <w:ind w:firstLine="480"/>
        <w:spacing w:line="460" w:lineRule="exact"/>
      </w:pPr>
      <w:r/>
      <w:r/>
    </w:p>
    <w:p>
      <w:pPr>
        <w:pStyle w:val="71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3"/>
        <w:ind w:firstLine="480"/>
        <w:spacing w:line="460" w:lineRule="exact"/>
      </w:pPr>
      <w:r/>
      <w:r/>
    </w:p>
    <w:p>
      <w:pPr>
        <w:pStyle w:val="713"/>
        <w:ind w:firstLine="480"/>
        <w:spacing w:line="460" w:lineRule="exact"/>
      </w:pPr>
      <w:r/>
      <w:r/>
    </w:p>
    <w:p>
      <w:pPr>
        <w:pStyle w:val="713"/>
        <w:ind w:firstLine="480"/>
        <w:spacing w:line="460" w:lineRule="exact"/>
      </w:pPr>
      <w:r>
        <w:rPr>
          <w:rFonts w:hint="eastAsia"/>
        </w:rPr>
        <w:t xml:space="preserve"> </w:t>
      </w:r>
      <w:r>
        <w:rPr>
          <w:rFonts w:hint="eastAsia"/>
        </w:rPr>
        <w:t xml:space="preserve">                                           投标人：（加盖公章）</w:t>
      </w:r>
      <w:r/>
    </w:p>
    <w:p>
      <w:pPr>
        <w:pStyle w:val="713"/>
        <w:ind w:firstLine="480"/>
        <w:spacing w:line="460" w:lineRule="exact"/>
      </w:pPr>
      <w:r>
        <w:rPr>
          <w:rFonts w:hint="eastAsia"/>
        </w:rPr>
        <w:t xml:space="preserve">                                           法定代表人（或单位负责人）签字或盖章：</w:t>
      </w:r>
      <w:r/>
    </w:p>
    <w:p>
      <w:pPr>
        <w:pStyle w:val="713"/>
        <w:ind w:firstLine="4305"/>
        <w:spacing w:line="460" w:lineRule="exact"/>
        <w:rPr>
          <w:rFonts w:hint="eastAsia"/>
        </w:rPr>
      </w:pPr>
      <w:r>
        <w:rPr>
          <w:rFonts w:hint="eastAsia"/>
        </w:rPr>
        <w:t xml:space="preserve">日期：    年    月    日</w:t>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6"/>
        <w:ind w:firstLine="480"/>
        <w:rPr>
          <w:rFonts w:hint="eastAsia"/>
          <w:sz w:val="24"/>
          <w:szCs w:val="24"/>
        </w:rPr>
      </w:pPr>
      <w:r>
        <w:rPr>
          <w:rFonts w:hint="eastAsia"/>
          <w:sz w:val="24"/>
          <w:szCs w:val="24"/>
        </w:rPr>
        <w:t xml:space="preserve">本授权书于______年____月____日起生效，特此声明。</w:t>
      </w:r>
      <w:r/>
    </w:p>
    <w:p>
      <w:pPr>
        <w:pStyle w:val="78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6"/>
        <w:ind w:firstLine="480"/>
        <w:rPr>
          <w:rFonts w:hint="eastAsia"/>
          <w:sz w:val="24"/>
          <w:szCs w:val="24"/>
          <w:u w:val="single"/>
        </w:rPr>
      </w:pPr>
      <w:r>
        <w:rPr>
          <w:rFonts w:hint="eastAsia"/>
          <w:sz w:val="24"/>
          <w:szCs w:val="24"/>
        </w:rPr>
        <w:t xml:space="preserve">   </w:t>
      </w:r>
      <w:r>
        <w:rPr>
          <w:rFonts w:hint="eastAsia"/>
          <w:sz w:val="24"/>
          <w:szCs w:val="24"/>
        </w:rPr>
        <w:t xml:space="preserve">   单位地址：</w:t>
      </w:r>
      <w:r>
        <w:rPr>
          <w:rFonts w:hint="eastAsia"/>
          <w:sz w:val="24"/>
          <w:szCs w:val="24"/>
          <w:u w:val="single"/>
        </w:rPr>
        <w:t xml:space="preserve">                                         </w:t>
      </w:r>
      <w:r/>
    </w:p>
    <w:p>
      <w:pPr>
        <w:pStyle w:val="786"/>
        <w:ind w:firstLine="480"/>
        <w:rPr>
          <w:rFonts w:hint="eastAsia"/>
          <w:sz w:val="24"/>
          <w:szCs w:val="24"/>
        </w:rPr>
      </w:pPr>
      <w:r>
        <w:rPr>
          <w:rFonts w:hint="eastAsia"/>
          <w:sz w:val="24"/>
          <w:szCs w:val="24"/>
        </w:rPr>
        <w:t xml:space="preserve">      日期：</w:t>
      </w:r>
      <w:bookmarkStart w:id="217" w:name="_格式3__银行出具的资信证明"/>
      <w:r/>
      <w:bookmarkEnd w:id="217"/>
      <w:r/>
      <w:bookmarkStart w:id="218" w:name="_Hlt26671380"/>
      <w:r/>
      <w:bookmarkEnd w:id="218"/>
      <w:r/>
      <w:bookmarkStart w:id="219" w:name="_Hlt26955070"/>
      <w:r/>
      <w:bookmarkEnd w:id="219"/>
      <w:r>
        <w:rPr>
          <w:rFonts w:hint="eastAsia"/>
          <w:sz w:val="24"/>
          <w:szCs w:val="24"/>
          <w:u w:val="single"/>
        </w:rPr>
        <w:t xml:space="preserve">                                         </w:t>
      </w:r>
      <w:r>
        <w:rPr>
          <w:rFonts w:hint="eastAsia"/>
          <w:sz w:val="24"/>
          <w:szCs w:val="24"/>
        </w:rPr>
      </w:r>
      <w:r/>
    </w:p>
    <w:p>
      <w:pPr>
        <w:pStyle w:val="713"/>
        <w:rPr>
          <w:rFonts w:hint="eastAsia"/>
          <w:i/>
          <w:sz w:val="24"/>
          <w:szCs w:val="24"/>
          <w:u w:val="single"/>
        </w:rPr>
      </w:pPr>
      <w:r>
        <w:rPr>
          <w:rFonts w:hint="eastAsia"/>
          <w:i/>
          <w:sz w:val="24"/>
          <w:szCs w:val="24"/>
          <w:u w:val="single"/>
        </w:rPr>
      </w:r>
      <w:r/>
    </w:p>
    <w:p>
      <w:pPr>
        <w:pStyle w:val="713"/>
        <w:ind w:firstLine="0"/>
        <w:rPr>
          <w:rFonts w:hint="eastAsia"/>
        </w:rPr>
      </w:pPr>
      <w:r>
        <w:rPr>
          <w:rFonts w:hint="eastAsia"/>
        </w:rPr>
      </w:r>
      <w:r/>
    </w:p>
    <w:p>
      <w:pPr>
        <w:pStyle w:val="698"/>
        <w:spacing w:line="460" w:lineRule="exact"/>
        <w:rPr>
          <w:rFonts w:hint="eastAsia" w:ascii="楷体" w:hAnsi="楷体" w:eastAsia="楷体"/>
          <w:bCs/>
          <w:sz w:val="24"/>
          <w:szCs w:val="24"/>
        </w:rPr>
      </w:pPr>
      <w:r>
        <w:rPr>
          <w:rFonts w:hint="eastAsia" w:ascii="楷体" w:hAnsi="楷体" w:eastAsia="楷体"/>
          <w:bCs/>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701"/>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788"/>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78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w:t>
      </w:r>
      <w:r>
        <w:rPr>
          <w:rFonts w:hint="eastAsia" w:ascii="宋体" w:hAnsi="宋体"/>
          <w:szCs w:val="21"/>
        </w:rPr>
        <w:t xml:space="preserve">用。</w:t>
      </w:r>
      <w:r/>
    </w:p>
    <w:p>
      <w:pPr>
        <w:pStyle w:val="78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8"/>
        <w:ind w:left="420"/>
        <w:spacing w:before="0" w:after="0" w:line="420" w:lineRule="exact"/>
        <w:rPr>
          <w:rFonts w:hint="eastAsia" w:ascii="宋体" w:hAnsi="宋体"/>
          <w:szCs w:val="21"/>
        </w:rPr>
      </w:pPr>
      <w:r>
        <w:rPr>
          <w:rFonts w:hint="eastAsia" w:ascii="宋体" w:hAnsi="宋体"/>
          <w:szCs w:val="21"/>
        </w:rPr>
        <w:t xml:space="preserve">地          址：</w:t>
      </w:r>
      <w:r/>
    </w:p>
    <w:p>
      <w:pPr>
        <w:pStyle w:val="788"/>
        <w:ind w:left="420"/>
        <w:spacing w:before="0" w:after="0" w:line="420" w:lineRule="exact"/>
        <w:rPr>
          <w:rFonts w:hint="eastAsia" w:ascii="宋体" w:hAnsi="宋体"/>
          <w:szCs w:val="21"/>
        </w:rPr>
      </w:pPr>
      <w:r>
        <w:rPr>
          <w:rFonts w:hint="eastAsia" w:ascii="宋体" w:hAnsi="宋体"/>
          <w:szCs w:val="21"/>
        </w:rPr>
        <w:t xml:space="preserve">邮          编：</w:t>
      </w:r>
      <w:r/>
    </w:p>
    <w:p>
      <w:pPr>
        <w:pStyle w:val="788"/>
        <w:ind w:left="420"/>
        <w:spacing w:before="0" w:after="0" w:line="420" w:lineRule="exact"/>
        <w:rPr>
          <w:rFonts w:hint="eastAsia" w:ascii="宋体" w:hAnsi="宋体"/>
          <w:szCs w:val="21"/>
        </w:rPr>
      </w:pPr>
      <w:r>
        <w:rPr>
          <w:rFonts w:hint="eastAsia" w:ascii="宋体" w:hAnsi="宋体"/>
          <w:szCs w:val="21"/>
        </w:rPr>
        <w:t xml:space="preserve">电          话：</w:t>
      </w:r>
      <w:r/>
    </w:p>
    <w:p>
      <w:pPr>
        <w:pStyle w:val="788"/>
        <w:ind w:left="420"/>
        <w:spacing w:before="0" w:after="0" w:line="420" w:lineRule="exact"/>
        <w:rPr>
          <w:rFonts w:hint="eastAsia" w:ascii="宋体" w:hAnsi="宋体"/>
          <w:szCs w:val="21"/>
        </w:rPr>
      </w:pPr>
      <w:r>
        <w:rPr>
          <w:rFonts w:hint="eastAsia" w:ascii="宋体" w:hAnsi="宋体"/>
          <w:szCs w:val="21"/>
        </w:rPr>
        <w:t xml:space="preserve">传          真：</w:t>
      </w:r>
      <w:r/>
    </w:p>
    <w:p>
      <w:pPr>
        <w:pStyle w:val="78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8"/>
        <w:ind w:left="420"/>
        <w:spacing w:before="0" w:after="0" w:line="420" w:lineRule="exact"/>
        <w:rPr>
          <w:rFonts w:hint="eastAsia" w:ascii="宋体" w:hAnsi="宋体"/>
          <w:szCs w:val="21"/>
        </w:rPr>
      </w:pPr>
      <w:r>
        <w:rPr>
          <w:rFonts w:hint="eastAsia" w:ascii="宋体" w:hAnsi="宋体"/>
          <w:szCs w:val="21"/>
        </w:rPr>
        <w:t xml:space="preserve">账          号： </w:t>
      </w:r>
      <w:r/>
    </w:p>
    <w:p>
      <w:pPr>
        <w:pStyle w:val="78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jc w:val="center"/>
        <w:spacing w:line="460" w:lineRule="exact"/>
        <w:rPr>
          <w:rFonts w:ascii="黑体" w:hAnsi="黑体" w:eastAsia="黑体"/>
          <w:b/>
          <w:sz w:val="32"/>
          <w:szCs w:val="32"/>
        </w:rPr>
      </w:pPr>
      <w:r>
        <w:rPr>
          <w:rFonts w:ascii="黑体" w:hAnsi="黑体" w:eastAsia="黑体"/>
          <w:b/>
          <w:sz w:val="32"/>
          <w:szCs w:val="32"/>
        </w:rPr>
      </w:r>
      <w:r/>
    </w:p>
    <w:p>
      <w:pPr>
        <w:pStyle w:val="69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sz w:val="24"/>
          <w:szCs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w:t>
      </w:r>
      <w:r/>
    </w:p>
    <w:p>
      <w:pPr>
        <w:pStyle w:val="69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8"/>
        <w:ind w:right="720"/>
        <w:spacing w:line="560" w:lineRule="exact"/>
        <w:rPr>
          <w:rFonts w:hint="eastAsia" w:ascii="宋体" w:hAnsi="宋体"/>
          <w:sz w:val="24"/>
          <w:szCs w:val="24"/>
        </w:rPr>
      </w:pPr>
      <w:r>
        <w:rPr>
          <w:rFonts w:hint="eastAsia" w:ascii="宋体" w:hAnsi="宋体"/>
          <w:sz w:val="24"/>
          <w:szCs w:val="24"/>
        </w:rPr>
      </w:r>
      <w:r/>
    </w:p>
    <w:p>
      <w:pPr>
        <w:pStyle w:val="69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8"/>
        <w:ind w:firstLine="240"/>
        <w:spacing w:line="560" w:lineRule="exact"/>
        <w:rPr>
          <w:rFonts w:hint="eastAsia" w:ascii="宋体" w:hAnsi="宋体"/>
          <w:sz w:val="24"/>
          <w:szCs w:val="24"/>
        </w:rPr>
      </w:pPr>
      <w:r>
        <w:rPr>
          <w:rFonts w:hint="eastAsia" w:ascii="宋体" w:hAnsi="宋体"/>
          <w:sz w:val="24"/>
          <w:szCs w:val="24"/>
        </w:rPr>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8"/>
        <w:ind w:firstLine="480"/>
        <w:spacing w:line="588" w:lineRule="exact"/>
        <w:rPr>
          <w:rFonts w:hint="eastAsia" w:ascii="宋体" w:hAnsi="宋体"/>
          <w:sz w:val="24"/>
        </w:rPr>
      </w:pP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（备注：1、供应商如不提供此声明函，价格将不做相应</w:t>
      </w:r>
      <w:r>
        <w:rPr>
          <w:rFonts w:hint="eastAsia" w:ascii="宋体" w:hAnsi="宋体"/>
          <w:sz w:val="24"/>
        </w:rPr>
        <w:t xml:space="preserve">扣除。2、中标人为残疾人福利单位的，此声明函将随中标结果同时公告，接受社会监督）</w:t>
      </w:r>
      <w:r>
        <w:rPr>
          <w:rFonts w:ascii="宋体" w:hAnsi="宋体"/>
          <w:sz w:val="24"/>
        </w:rPr>
      </w:r>
      <w:r/>
    </w:p>
    <w:p>
      <w:pPr>
        <w:pStyle w:val="6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8"/>
        <w:ind w:firstLine="645"/>
        <w:spacing w:line="560" w:lineRule="exact"/>
        <w:rPr>
          <w:rFonts w:hint="eastAsia" w:ascii="宋体" w:hAnsi="宋体"/>
          <w:sz w:val="24"/>
        </w:rPr>
      </w:pPr>
      <w:r>
        <w:rPr>
          <w:rFonts w:hint="eastAsia" w:ascii="宋体" w:hAnsi="宋体"/>
          <w:sz w:val="24"/>
        </w:rPr>
      </w:r>
      <w:r/>
    </w:p>
    <w:p>
      <w:pPr>
        <w:pStyle w:val="69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698"/>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8"/>
              <w:spacing w:line="0" w:lineRule="atLeast"/>
              <w:rPr>
                <w:rFonts w:ascii="宋体" w:hAnsi="宋体"/>
                <w:sz w:val="24"/>
                <w:szCs w:val="24"/>
              </w:rPr>
            </w:pPr>
            <w:r>
              <w:rPr>
                <w:rFonts w:ascii="宋体" w:hAnsi="宋体"/>
                <w:sz w:val="24"/>
                <w:szCs w:val="24"/>
              </w:rPr>
            </w:r>
            <w:r/>
          </w:p>
        </w:tc>
      </w:tr>
    </w:tbl>
    <w:p>
      <w:pPr>
        <w:pStyle w:val="698"/>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698"/>
        <w:rPr>
          <w:rFonts w:ascii="黑体" w:hAnsi="黑体" w:eastAsia="黑体"/>
          <w:b/>
          <w:sz w:val="32"/>
          <w:szCs w:val="32"/>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w:t>
      </w:r>
      <w:r>
        <w:rPr>
          <w:rFonts w:hint="eastAsia" w:ascii="宋体" w:hAnsi="宋体"/>
          <w:sz w:val="24"/>
          <w:szCs w:val="24"/>
        </w:rPr>
        <w:t xml:space="preserve">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ascii="黑体" w:hAnsi="黑体" w:eastAsia="黑体"/>
          <w:b/>
          <w:sz w:val="32"/>
          <w:szCs w:val="32"/>
        </w:rPr>
      </w:pPr>
      <w:r>
        <w:rPr>
          <w:rFonts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p>
          <w:p>
            <w:pPr>
              <w:pStyle w:val="6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p>
          <w:p>
            <w:pPr>
              <w:pStyle w:val="6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jc w:val="center"/>
        <w:rPr>
          <w:rFonts w:hint="eastAsia" w:ascii="黑体" w:hAnsi="黑体" w:eastAsia="黑体"/>
          <w:b/>
          <w:sz w:val="32"/>
          <w:szCs w:val="32"/>
        </w:rPr>
      </w:pPr>
      <w:r/>
      <w:bookmarkEnd w:id="216"/>
      <w:r/>
      <w:bookmarkStart w:id="220" w:name="_Hlt26955054"/>
      <w:r/>
      <w:bookmarkEnd w:id="22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bookmarkStart w:id="221" w:name="_Hlt24879081"/>
            <w:r/>
            <w:bookmarkEnd w:id="221"/>
            <w:r/>
            <w:bookmarkStart w:id="222" w:name="_Hlt26955064"/>
            <w:r/>
            <w:bookmarkEnd w:id="222"/>
            <w:r/>
            <w:bookmarkStart w:id="223" w:name="_Hlt26671343"/>
            <w:r/>
            <w:bookmarkEnd w:id="223"/>
            <w:r/>
            <w:bookmarkStart w:id="224" w:name="_Hlt26955056"/>
            <w:r/>
            <w:bookmarkEnd w:id="224"/>
            <w:r/>
            <w:bookmarkStart w:id="225" w:name="_Hlt26580838"/>
            <w:r/>
            <w:bookmarkEnd w:id="225"/>
            <w:r/>
            <w:bookmarkStart w:id="226" w:name="_Hlt26782999"/>
            <w:r/>
            <w:bookmarkEnd w:id="226"/>
            <w:r/>
            <w:bookmarkStart w:id="227" w:name="_Hlt26671372"/>
            <w:r/>
            <w:bookmarkEnd w:id="227"/>
            <w:r/>
            <w:bookmarkStart w:id="228" w:name="_Hlt26609391"/>
            <w:r/>
            <w:bookmarkEnd w:id="228"/>
            <w:r>
              <w:rPr>
                <w:rFonts w:hint="eastAsia"/>
                <w:b/>
                <w:color w:val="000000"/>
                <w:sz w:val="24"/>
              </w:rPr>
              <w:t xml:space="preserve">对本项目商务要求条款的偏离情况（请进行勾选）：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p>
          <w:p>
            <w:pPr>
              <w:pStyle w:val="6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p>
          <w:p>
            <w:pPr>
              <w:pStyle w:val="6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p>
    <w:p>
      <w:pPr>
        <w:pStyle w:val="698"/>
        <w:spacing w:line="480" w:lineRule="auto"/>
        <w:rPr>
          <w:rFonts w:hint="eastAsia" w:ascii="宋体" w:hAnsi="宋体"/>
          <w:sz w:val="24"/>
        </w:rPr>
      </w:pPr>
      <w:r>
        <w:rPr>
          <w:rFonts w:hint="eastAsia" w:ascii="宋体" w:hAnsi="宋体"/>
          <w:sz w:val="24"/>
        </w:rPr>
      </w:r>
      <w:r/>
    </w:p>
    <w:p>
      <w:pPr>
        <w:pStyle w:val="698"/>
        <w:rPr>
          <w:rFonts w:hint="eastAsia" w:eastAsia="仿宋_GB2312"/>
          <w:sz w:val="24"/>
          <w:szCs w:val="20"/>
        </w:rPr>
      </w:pPr>
      <w:r/>
      <w:bookmarkEnd w:id="189"/>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8"/>
        <w:ind w:firstLine="480"/>
        <w:rPr>
          <w:rFonts w:hint="eastAsia" w:ascii="宋体" w:hAnsi="宋体"/>
          <w:sz w:val="24"/>
          <w:szCs w:val="24"/>
        </w:rPr>
      </w:pPr>
      <w:r>
        <w:rPr>
          <w:rFonts w:hint="eastAsia" w:ascii="宋体" w:hAnsi="宋体"/>
          <w:sz w:val="24"/>
          <w:szCs w:val="24"/>
        </w:rPr>
        <w:t xml:space="preserve">投标人全称（加盖CA</w:t>
      </w:r>
      <w:r>
        <w:rPr>
          <w:rFonts w:hint="eastAsia" w:ascii="宋体" w:hAnsi="宋体"/>
          <w:sz w:val="24"/>
          <w:szCs w:val="24"/>
        </w:rPr>
        <w:t xml:space="preserve">电子签章）：</w:t>
      </w:r>
      <w:r/>
    </w:p>
    <w:p>
      <w:pPr>
        <w:pStyle w:val="698"/>
        <w:ind w:firstLine="480"/>
        <w:rPr>
          <w:sz w:val="24"/>
          <w:szCs w:val="24"/>
        </w:rPr>
      </w:pPr>
      <w:r>
        <w:rPr>
          <w:rFonts w:hint="eastAsia" w:ascii="宋体" w:hAnsi="宋体"/>
          <w:sz w:val="24"/>
          <w:szCs w:val="24"/>
        </w:rPr>
        <w:t xml:space="preserve">项目名称：</w:t>
      </w:r>
      <w:r>
        <w:rPr>
          <w:sz w:val="24"/>
          <w:szCs w:val="24"/>
        </w:rPr>
      </w:r>
      <w:r/>
    </w:p>
    <w:p>
      <w:pPr>
        <w:pStyle w:val="69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8"/>
        <w:rPr>
          <w:rFonts w:ascii="宋体" w:hAnsi="宋体"/>
          <w:sz w:val="24"/>
          <w:szCs w:val="24"/>
        </w:rPr>
      </w:pP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8"/>
        <w:ind w:firstLine="480"/>
        <w:rPr>
          <w:rFonts w:hint="eastAsia" w:ascii="宋体" w:hAnsi="宋体"/>
          <w:sz w:val="24"/>
          <w:szCs w:val="24"/>
        </w:rPr>
      </w:pPr>
      <w:r>
        <w:rPr>
          <w:rFonts w:hint="eastAsia" w:ascii="宋体" w:hAnsi="宋体"/>
          <w:sz w:val="24"/>
          <w:szCs w:val="24"/>
        </w:rPr>
      </w:r>
      <w:r/>
    </w:p>
    <w:p>
      <w:pPr>
        <w:pStyle w:val="69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8"/>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b/>
                <w:bCs/>
                <w:color w:val="000000"/>
              </w:rPr>
              <w:t xml:space="preserve">》</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w:t>
            </w:r>
            <w:r>
              <w:rPr>
                <w:rFonts w:hint="eastAsia" w:ascii="宋体" w:hAnsi="宋体" w:cs="宋体"/>
                <w:color w:val="000000"/>
              </w:rPr>
              <w:t xml:space="preserve">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w:t>
            </w:r>
            <w:r>
              <w:rPr>
                <w:rFonts w:hint="eastAsia" w:ascii="宋体" w:hAnsi="宋体" w:cs="宋体"/>
                <w:color w:val="000000"/>
              </w:rPr>
              <w:t xml:space="preserve">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w:t>
            </w:r>
            <w:r>
              <w:rPr>
                <w:rFonts w:hint="eastAsia" w:ascii="宋体" w:hAnsi="宋体" w:cs="宋体"/>
                <w:color w:val="000000"/>
              </w:rPr>
              <w:t xml:space="preserve">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w:t>
            </w:r>
            <w:r>
              <w:rPr>
                <w:rFonts w:hint="eastAsia" w:ascii="宋体" w:hAnsi="宋体" w:cs="宋体"/>
                <w:color w:val="000000"/>
              </w:rPr>
              <w:t xml:space="preserve">（斜体且有下划线部分的、或者加“★”号的、或者以文字说明属于实质性要求的内容）要求的，在下列表单逐项提供相关证明材料。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98"/>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98"/>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98"/>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98"/>
              <w:ind w:firstLine="420"/>
              <w:rPr>
                <w:rFonts w:cs="宋体"/>
                <w:color w:val="ff0000"/>
              </w:rPr>
            </w:pPr>
            <w:r>
              <w:rPr>
                <w:rFonts w:hint="eastAsia" w:cs="宋体"/>
                <w:color w:val="ff0000"/>
              </w:rPr>
              <w:t xml:space="preserve">评审委员会启动异常低价投标（</w:t>
            </w:r>
            <w:r>
              <w:rPr>
                <w:rFonts w:hint="eastAsia" w:cs="宋体"/>
                <w:color w:val="ff0000"/>
              </w:rPr>
              <w:t xml:space="preserve">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698"/>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698"/>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698"/>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w:t>
            </w:r>
            <w:r>
              <w:rPr>
                <w:rFonts w:hint="eastAsia" w:ascii="宋体" w:hAnsi="宋体" w:cs="宋体"/>
              </w:rPr>
              <w:t xml:space="preserve">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8"/>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8"/>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8"/>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w:t>
      </w:r>
      <w:r>
        <w:rPr>
          <w:rFonts w:hint="eastAsia" w:ascii="宋体" w:hAnsi="宋体"/>
          <w:sz w:val="24"/>
          <w:szCs w:val="24"/>
        </w:rPr>
        <w:t xml:space="preserve">具体、明确，并有必要的事实依据和法律依据。</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13"/>
        <w:rPr>
          <w:rFonts w:hint="eastAsia"/>
          <w:sz w:val="24"/>
          <w:szCs w:val="24"/>
        </w:rPr>
      </w:pPr>
      <w:r>
        <w:rPr>
          <w:rFonts w:hint="eastAsia"/>
          <w:sz w:val="24"/>
          <w:szCs w:val="24"/>
        </w:rPr>
      </w:r>
      <w:r/>
    </w:p>
    <w:p>
      <w:pPr>
        <w:pStyle w:val="71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45 -</w:t>
    </w:r>
    <w:r>
      <w:fldChar w:fldCharType="end"/>
    </w:r>
    <w:r/>
  </w:p>
  <w:p>
    <w:pPr>
      <w:pStyle w:val="746"/>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46"/>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54 -</w:t>
    </w:r>
    <w:r>
      <w:fldChar w:fldCharType="end"/>
    </w:r>
    <w:r/>
  </w:p>
  <w:p>
    <w:pPr>
      <w:pStyle w:val="74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rPr>
        <w:rStyle w:val="773"/>
      </w:rPr>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8"/>
        <w:ind w:left="900" w:hanging="900"/>
        <w:tabs>
          <w:tab w:val="num" w:pos="900" w:leader="none"/>
        </w:tabs>
      </w:pPr>
      <w:rPr>
        <w:rFonts w:hint="eastAsia"/>
      </w:rPr>
    </w:lvl>
    <w:lvl w:ilvl="1">
      <w:start w:val="1"/>
      <w:numFmt w:val="decimal"/>
      <w:isLgl w:val="false"/>
      <w:suff w:val="tab"/>
      <w:lvlText w:val="%1.%2"/>
      <w:lvlJc w:val="left"/>
      <w:pPr>
        <w:pStyle w:val="6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8"/>
        <w:ind w:left="1980" w:hanging="900"/>
        <w:tabs>
          <w:tab w:val="num" w:pos="1980" w:leader="none"/>
        </w:tabs>
      </w:pPr>
      <w:rPr>
        <w:rFonts w:hint="eastAsia"/>
      </w:rPr>
    </w:lvl>
    <w:lvl w:ilvl="3">
      <w:start w:val="1"/>
      <w:numFmt w:val="decimal"/>
      <w:isLgl w:val="false"/>
      <w:suff w:val="tab"/>
      <w:lvlText w:val="%1.%2.%3.%4"/>
      <w:lvlJc w:val="left"/>
      <w:pPr>
        <w:pStyle w:val="698"/>
        <w:ind w:left="900" w:hanging="900"/>
        <w:tabs>
          <w:tab w:val="num" w:pos="900" w:leader="none"/>
        </w:tabs>
      </w:pPr>
      <w:rPr>
        <w:rFonts w:hint="eastAsia"/>
      </w:rPr>
    </w:lvl>
    <w:lvl w:ilvl="4">
      <w:start w:val="1"/>
      <w:numFmt w:val="decimal"/>
      <w:isLgl w:val="false"/>
      <w:suff w:val="tab"/>
      <w:lvlText w:val="%1.%2.%3.%4.%5"/>
      <w:lvlJc w:val="left"/>
      <w:pPr>
        <w:pStyle w:val="698"/>
        <w:ind w:left="900" w:hanging="900"/>
        <w:tabs>
          <w:tab w:val="num" w:pos="900" w:leader="none"/>
        </w:tabs>
      </w:pPr>
      <w:rPr>
        <w:rFonts w:hint="eastAsia"/>
      </w:rPr>
    </w:lvl>
    <w:lvl w:ilvl="5">
      <w:start w:val="1"/>
      <w:numFmt w:val="decimal"/>
      <w:isLgl w:val="false"/>
      <w:suff w:val="tab"/>
      <w:lvlText w:val="%1.%2.%3.%4.%5.%6"/>
      <w:lvlJc w:val="left"/>
      <w:pPr>
        <w:pStyle w:val="698"/>
        <w:ind w:left="900" w:hanging="900"/>
        <w:tabs>
          <w:tab w:val="num" w:pos="900" w:leader="none"/>
        </w:tabs>
      </w:pPr>
      <w:rPr>
        <w:rFonts w:hint="eastAsia"/>
      </w:rPr>
    </w:lvl>
    <w:lvl w:ilvl="6">
      <w:start w:val="1"/>
      <w:numFmt w:val="decimal"/>
      <w:isLgl w:val="false"/>
      <w:suff w:val="tab"/>
      <w:lvlText w:val="%1.%2.%3.%4.%5.%6.%7"/>
      <w:lvlJc w:val="left"/>
      <w:pPr>
        <w:pStyle w:val="698"/>
        <w:ind w:left="900" w:hanging="900"/>
        <w:tabs>
          <w:tab w:val="num" w:pos="900" w:leader="none"/>
        </w:tabs>
      </w:pPr>
      <w:rPr>
        <w:rFonts w:hint="eastAsia"/>
      </w:rPr>
    </w:lvl>
    <w:lvl w:ilvl="7">
      <w:start w:val="1"/>
      <w:numFmt w:val="decimal"/>
      <w:isLgl w:val="false"/>
      <w:suff w:val="tab"/>
      <w:lvlText w:val="%1.%2.%3.%4.%5.%6.%7.%8"/>
      <w:lvlJc w:val="left"/>
      <w:pPr>
        <w:pStyle w:val="698"/>
        <w:ind w:left="900" w:hanging="900"/>
        <w:tabs>
          <w:tab w:val="num" w:pos="900" w:leader="none"/>
        </w:tabs>
      </w:pPr>
      <w:rPr>
        <w:rFonts w:hint="eastAsia"/>
      </w:rPr>
    </w:lvl>
    <w:lvl w:ilvl="8">
      <w:start w:val="1"/>
      <w:numFmt w:val="decimal"/>
      <w:isLgl w:val="false"/>
      <w:suff w:val="tab"/>
      <w:lvlText w:val="%1.%2.%3.%4.%5.%6.%7.%8.%9"/>
      <w:lvlJc w:val="left"/>
      <w:pPr>
        <w:pStyle w:val="698"/>
        <w:ind w:left="900" w:hanging="900"/>
        <w:tabs>
          <w:tab w:val="num" w:pos="900" w:leader="none"/>
        </w:tabs>
      </w:pPr>
      <w:rPr>
        <w:rFonts w:hint="eastAsia"/>
      </w:rPr>
    </w:lvl>
  </w:abstractNum>
  <w:abstractNum w:abstractNumId="1">
    <w:multiLevelType w:val="hybridMultilevel"/>
    <w:lvl w:ilvl="0">
      <w:start w:val="1"/>
      <w:numFmt w:val="upperLetter"/>
      <w:pStyle w:val="780"/>
      <w:isLgl w:val="false"/>
      <w:suff w:val="tab"/>
      <w:lvlText w:val="附录%1."/>
      <w:lvlJc w:val="left"/>
      <w:pPr>
        <w:pStyle w:val="6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8"/>
      <w:isLgl w:val="false"/>
      <w:suff w:val="tab"/>
      <w:lvlText w:val="%1."/>
      <w:lvlJc w:val="left"/>
      <w:pPr>
        <w:pStyle w:val="698"/>
        <w:ind w:left="709" w:hanging="709"/>
        <w:tabs>
          <w:tab w:val="num" w:pos="709" w:leader="none"/>
        </w:tabs>
      </w:pPr>
      <w:rPr>
        <w:rFonts w:hint="eastAsia"/>
      </w:rPr>
    </w:lvl>
    <w:lvl w:ilvl="1">
      <w:start w:val="1"/>
      <w:numFmt w:val="decimal"/>
      <w:isLgl w:val="false"/>
      <w:suff w:val="tab"/>
      <w:lvlText w:val="%1.%2"/>
      <w:lvlJc w:val="left"/>
      <w:pPr>
        <w:pStyle w:val="698"/>
        <w:ind w:left="709" w:hanging="709"/>
        <w:tabs>
          <w:tab w:val="num" w:pos="709" w:leader="none"/>
        </w:tabs>
      </w:pPr>
      <w:rPr>
        <w:rFonts w:hint="eastAsia"/>
      </w:rPr>
    </w:lvl>
    <w:lvl w:ilvl="2">
      <w:start w:val="1"/>
      <w:numFmt w:val="decimal"/>
      <w:isLgl w:val="false"/>
      <w:suff w:val="tab"/>
      <w:lvlText w:val="%1.%2.%3."/>
      <w:lvlJc w:val="left"/>
      <w:pPr>
        <w:pStyle w:val="698"/>
        <w:ind w:left="425" w:hanging="425"/>
        <w:tabs>
          <w:tab w:val="num" w:pos="425" w:leader="none"/>
        </w:tabs>
      </w:pPr>
      <w:rPr>
        <w:rFonts w:hint="eastAsia"/>
      </w:rPr>
    </w:lvl>
    <w:lvl w:ilvl="3">
      <w:start w:val="1"/>
      <w:numFmt w:val="decimal"/>
      <w:isLgl w:val="false"/>
      <w:suff w:val="tab"/>
      <w:lvlText w:val="%1.%2.%3.%4."/>
      <w:lvlJc w:val="left"/>
      <w:pPr>
        <w:pStyle w:val="698"/>
        <w:ind w:left="851" w:hanging="851"/>
        <w:tabs>
          <w:tab w:val="num" w:pos="851" w:leader="none"/>
        </w:tabs>
      </w:pPr>
      <w:rPr>
        <w:rFonts w:hint="eastAsia"/>
      </w:rPr>
    </w:lvl>
    <w:lvl w:ilvl="4">
      <w:start w:val="1"/>
      <w:numFmt w:val="decimal"/>
      <w:isLgl w:val="false"/>
      <w:suff w:val="tab"/>
      <w:lvlText w:val="%1.%2.%3.%4.%5."/>
      <w:lvlJc w:val="left"/>
      <w:pPr>
        <w:pStyle w:val="698"/>
        <w:ind w:left="992" w:hanging="992"/>
        <w:tabs>
          <w:tab w:val="num" w:pos="992" w:leader="none"/>
        </w:tabs>
      </w:pPr>
      <w:rPr>
        <w:rFonts w:hint="eastAsia"/>
      </w:rPr>
    </w:lvl>
    <w:lvl w:ilvl="5">
      <w:start w:val="1"/>
      <w:numFmt w:val="decimal"/>
      <w:isLgl w:val="false"/>
      <w:suff w:val="tab"/>
      <w:lvlText w:val="%1.%2.%3.%4.%5.%6."/>
      <w:lvlJc w:val="left"/>
      <w:pPr>
        <w:pStyle w:val="698"/>
        <w:ind w:left="1134" w:hanging="1134"/>
        <w:tabs>
          <w:tab w:val="num" w:pos="1134" w:leader="none"/>
        </w:tabs>
      </w:pPr>
      <w:rPr>
        <w:rFonts w:hint="eastAsia"/>
      </w:rPr>
    </w:lvl>
    <w:lvl w:ilvl="6">
      <w:start w:val="1"/>
      <w:numFmt w:val="decimal"/>
      <w:isLgl w:val="false"/>
      <w:suff w:val="tab"/>
      <w:lvlText w:val="%1.%2.%3.%4.%5.%6.%7."/>
      <w:lvlJc w:val="left"/>
      <w:pPr>
        <w:pStyle w:val="698"/>
        <w:ind w:left="1276" w:hanging="1276"/>
        <w:tabs>
          <w:tab w:val="num" w:pos="1276" w:leader="none"/>
        </w:tabs>
      </w:pPr>
      <w:rPr>
        <w:rFonts w:hint="eastAsia"/>
      </w:rPr>
    </w:lvl>
    <w:lvl w:ilvl="7">
      <w:start w:val="1"/>
      <w:numFmt w:val="decimal"/>
      <w:isLgl w:val="false"/>
      <w:suff w:val="tab"/>
      <w:lvlText w:val="%1.%2.%3.%4.%5.%6.%7.%8."/>
      <w:lvlJc w:val="left"/>
      <w:pPr>
        <w:pStyle w:val="698"/>
        <w:ind w:left="1418" w:hanging="1418"/>
        <w:tabs>
          <w:tab w:val="num" w:pos="1418" w:leader="none"/>
        </w:tabs>
      </w:pPr>
      <w:rPr>
        <w:rFonts w:hint="eastAsia"/>
      </w:rPr>
    </w:lvl>
    <w:lvl w:ilvl="8">
      <w:start w:val="1"/>
      <w:numFmt w:val="decimal"/>
      <w:isLgl w:val="false"/>
      <w:suff w:val="tab"/>
      <w:lvlText w:val="%1.%2.%3.%4.%5.%6.%7.%8.%9."/>
      <w:lvlJc w:val="left"/>
      <w:pPr>
        <w:pStyle w:val="698"/>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698"/>
        <w:tabs>
          <w:tab w:val="num" w:pos="312" w:leader="none"/>
        </w:tabs>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98"/>
        <w:ind w:left="0" w:firstLine="0"/>
      </w:pPr>
      <w:rPr>
        <w:rFonts w:hint="eastAsia"/>
      </w:rPr>
    </w:lvl>
    <w:lvl w:ilvl="1">
      <w:start w:val="1"/>
      <w:numFmt w:val="decimal"/>
      <w:isLgl w:val="false"/>
      <w:suff w:val="nothing"/>
      <w:lvlText w:val="%2、"/>
      <w:lvlJc w:val="left"/>
      <w:pPr>
        <w:pStyle w:val="698"/>
        <w:ind w:left="0" w:firstLine="0"/>
      </w:pPr>
      <w:rPr>
        <w:rFonts w:hint="eastAsia"/>
      </w:rPr>
    </w:lvl>
    <w:lvl w:ilvl="2">
      <w:start w:val="1"/>
      <w:numFmt w:val="decimal"/>
      <w:isLgl w:val="false"/>
      <w:suff w:val="nothing"/>
      <w:lvlText w:val="%2.%3 "/>
      <w:lvlJc w:val="left"/>
      <w:pPr>
        <w:pStyle w:val="698"/>
        <w:ind w:left="0" w:firstLine="0"/>
      </w:pPr>
      <w:rPr>
        <w:rFonts w:hint="eastAsia"/>
      </w:rPr>
    </w:lvl>
    <w:lvl w:ilvl="3">
      <w:start w:val="1"/>
      <w:numFmt w:val="decimal"/>
      <w:isLgl w:val="false"/>
      <w:suff w:val="nothing"/>
      <w:lvlText w:val="%2.%3.%4 "/>
      <w:lvlJc w:val="left"/>
      <w:pPr>
        <w:pStyle w:val="698"/>
        <w:ind w:left="0" w:firstLine="0"/>
      </w:pPr>
      <w:rPr>
        <w:rFonts w:hint="eastAsia"/>
      </w:rPr>
    </w:lvl>
    <w:lvl w:ilvl="4">
      <w:start w:val="1"/>
      <w:numFmt w:val="decimal"/>
      <w:isLgl w:val="false"/>
      <w:suff w:val="nothing"/>
      <w:lvlText w:val="%2.%3.%4.%5 "/>
      <w:lvlJc w:val="left"/>
      <w:pPr>
        <w:pStyle w:val="698"/>
        <w:ind w:left="0" w:firstLine="0"/>
      </w:pPr>
      <w:rPr>
        <w:rFonts w:hint="eastAsia"/>
      </w:rPr>
    </w:lvl>
    <w:lvl w:ilvl="5">
      <w:start w:val="1"/>
      <w:numFmt w:val="decimal"/>
      <w:pStyle w:val="704"/>
      <w:isLgl w:val="false"/>
      <w:suff w:val="nothing"/>
      <w:lvlText w:val=""/>
      <w:lvlJc w:val="left"/>
      <w:pPr>
        <w:pStyle w:val="698"/>
        <w:ind w:left="0" w:firstLine="0"/>
      </w:pPr>
      <w:rPr>
        <w:rFonts w:hint="eastAsia"/>
      </w:rPr>
    </w:lvl>
    <w:lvl w:ilvl="6">
      <w:start w:val="1"/>
      <w:numFmt w:val="decimal"/>
      <w:pStyle w:val="705"/>
      <w:isLgl w:val="false"/>
      <w:suff w:val="nothing"/>
      <w:lvlText w:val=""/>
      <w:lvlJc w:val="left"/>
      <w:pPr>
        <w:pStyle w:val="698"/>
        <w:ind w:left="0" w:firstLine="0"/>
      </w:pPr>
      <w:rPr>
        <w:rFonts w:hint="eastAsia"/>
      </w:rPr>
    </w:lvl>
    <w:lvl w:ilvl="7">
      <w:start w:val="1"/>
      <w:numFmt w:val="decimal"/>
      <w:pStyle w:val="706"/>
      <w:isLgl w:val="false"/>
      <w:suff w:val="nothing"/>
      <w:lvlText w:val=""/>
      <w:lvlJc w:val="left"/>
      <w:pPr>
        <w:pStyle w:val="698"/>
        <w:ind w:left="0" w:firstLine="0"/>
      </w:pPr>
      <w:rPr>
        <w:rFonts w:hint="eastAsia"/>
      </w:rPr>
    </w:lvl>
    <w:lvl w:ilvl="8">
      <w:start w:val="1"/>
      <w:numFmt w:val="decimal"/>
      <w:pStyle w:val="707"/>
      <w:isLgl w:val="false"/>
      <w:suff w:val="nothing"/>
      <w:lvlText w:val=""/>
      <w:lvlJc w:val="left"/>
      <w:pPr>
        <w:pStyle w:val="69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sz w:val="21"/>
      <w:szCs w:val="21"/>
      <w:lang w:val="en-US" w:eastAsia="zh-CN" w:bidi="ar-SA"/>
    </w:rPr>
  </w:style>
  <w:style w:type="paragraph" w:styleId="699">
    <w:name w:val="标题 1"/>
    <w:basedOn w:val="698"/>
    <w:next w:val="698"/>
    <w:link w:val="711"/>
    <w:qFormat/>
    <w:pPr>
      <w:jc w:val="center"/>
      <w:keepNext/>
      <w:outlineLvl w:val="0"/>
    </w:pPr>
    <w:rPr>
      <w:rFonts w:ascii="方正楷体_GB2312" w:eastAsia="方正楷体_GB2312"/>
      <w:sz w:val="28"/>
      <w:szCs w:val="28"/>
    </w:rPr>
  </w:style>
  <w:style w:type="paragraph" w:styleId="700">
    <w:name w:val="标题 2"/>
    <w:basedOn w:val="698"/>
    <w:next w:val="713"/>
    <w:link w:val="712"/>
    <w:qFormat/>
    <w:pPr>
      <w:jc w:val="center"/>
      <w:keepLines/>
      <w:keepNext/>
      <w:spacing w:before="260" w:after="260" w:line="416" w:lineRule="auto"/>
      <w:outlineLvl w:val="1"/>
    </w:pPr>
    <w:rPr>
      <w:rFonts w:ascii="Arial" w:hAnsi="Arial" w:eastAsia="幼圆" w:cs="Arial"/>
      <w:b/>
      <w:bCs/>
      <w:sz w:val="44"/>
      <w:szCs w:val="44"/>
    </w:rPr>
  </w:style>
  <w:style w:type="paragraph" w:styleId="701">
    <w:name w:val="标题 3"/>
    <w:basedOn w:val="698"/>
    <w:next w:val="713"/>
    <w:link w:val="715"/>
    <w:qFormat/>
    <w:pPr>
      <w:keepLines/>
      <w:keepNext/>
      <w:spacing w:before="260" w:after="260" w:line="416" w:lineRule="auto"/>
      <w:outlineLvl w:val="2"/>
    </w:pPr>
    <w:rPr>
      <w:b/>
      <w:bCs/>
      <w:sz w:val="32"/>
      <w:szCs w:val="32"/>
    </w:rPr>
  </w:style>
  <w:style w:type="paragraph" w:styleId="702">
    <w:name w:val="标题 4"/>
    <w:basedOn w:val="698"/>
    <w:next w:val="713"/>
    <w:link w:val="716"/>
    <w:qFormat/>
    <w:pPr>
      <w:keepLines/>
      <w:keepNext/>
      <w:spacing w:before="280" w:after="290" w:line="376" w:lineRule="auto"/>
      <w:outlineLvl w:val="3"/>
    </w:pPr>
    <w:rPr>
      <w:rFonts w:ascii="Arial" w:hAnsi="Arial" w:eastAsia="黑体" w:cs="Arial"/>
      <w:b/>
      <w:bCs/>
      <w:sz w:val="28"/>
      <w:szCs w:val="28"/>
    </w:rPr>
  </w:style>
  <w:style w:type="paragraph" w:styleId="703">
    <w:name w:val="标题 5"/>
    <w:basedOn w:val="698"/>
    <w:next w:val="713"/>
    <w:link w:val="717"/>
    <w:qFormat/>
    <w:pPr>
      <w:keepNext/>
      <w:outlineLvl w:val="4"/>
    </w:pPr>
    <w:rPr>
      <w:rFonts w:ascii="宋体"/>
      <w:color w:val="000000"/>
      <w:sz w:val="28"/>
      <w:szCs w:val="28"/>
    </w:rPr>
  </w:style>
  <w:style w:type="paragraph" w:styleId="704">
    <w:name w:val="标题 6"/>
    <w:basedOn w:val="698"/>
    <w:next w:val="698"/>
    <w:link w:val="71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标题 7"/>
    <w:basedOn w:val="698"/>
    <w:next w:val="698"/>
    <w:link w:val="719"/>
    <w:qFormat/>
    <w:pPr>
      <w:numPr>
        <w:ilvl w:val="6"/>
        <w:numId w:val="1"/>
      </w:numPr>
      <w:keepLines/>
      <w:keepNext/>
      <w:spacing w:before="240" w:after="64" w:line="320" w:lineRule="auto"/>
      <w:outlineLvl w:val="6"/>
    </w:pPr>
    <w:rPr>
      <w:b/>
      <w:bCs/>
      <w:sz w:val="24"/>
      <w:szCs w:val="24"/>
    </w:rPr>
  </w:style>
  <w:style w:type="paragraph" w:styleId="706">
    <w:name w:val="标题 8"/>
    <w:basedOn w:val="698"/>
    <w:next w:val="698"/>
    <w:link w:val="720"/>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标题 9"/>
    <w:basedOn w:val="698"/>
    <w:next w:val="698"/>
    <w:link w:val="721"/>
    <w:qFormat/>
    <w:pPr>
      <w:numPr>
        <w:ilvl w:val="8"/>
        <w:numId w:val="1"/>
      </w:numPr>
      <w:keepLines/>
      <w:keepNext/>
      <w:spacing w:before="240" w:after="64" w:line="320" w:lineRule="auto"/>
      <w:outlineLvl w:val="8"/>
    </w:pPr>
    <w:rPr>
      <w:rFonts w:ascii="Arial" w:hAnsi="Arial" w:eastAsia="黑体"/>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numbering" w:styleId="710">
    <w:name w:val="无列表"/>
    <w:next w:val="710"/>
    <w:link w:val="698"/>
    <w:uiPriority w:val="99"/>
    <w:semiHidden/>
    <w:unhideWhenUsed/>
  </w:style>
  <w:style w:type="character" w:styleId="711">
    <w:name w:val="标题 1 字符"/>
    <w:next w:val="711"/>
    <w:link w:val="699"/>
    <w:rPr>
      <w:rFonts w:ascii="方正楷体_GB2312" w:hAnsi="Times New Roman" w:eastAsia="方正楷体_GB2312" w:cs="Times New Roman"/>
      <w:sz w:val="28"/>
      <w:szCs w:val="28"/>
    </w:rPr>
  </w:style>
  <w:style w:type="character" w:styleId="712">
    <w:name w:val="标题 2 字符"/>
    <w:next w:val="712"/>
    <w:link w:val="700"/>
    <w:rPr>
      <w:rFonts w:ascii="Arial" w:hAnsi="Arial" w:eastAsia="幼圆" w:cs="Arial"/>
      <w:b/>
      <w:bCs/>
      <w:sz w:val="44"/>
      <w:szCs w:val="44"/>
    </w:rPr>
  </w:style>
  <w:style w:type="paragraph" w:styleId="713">
    <w:name w:val="正文缩进"/>
    <w:basedOn w:val="698"/>
    <w:next w:val="713"/>
    <w:link w:val="714"/>
    <w:uiPriority w:val="99"/>
    <w:pPr>
      <w:ind w:firstLine="420"/>
    </w:pPr>
  </w:style>
  <w:style w:type="character" w:styleId="714">
    <w:name w:val="正文缩进 字符"/>
    <w:next w:val="714"/>
    <w:link w:val="713"/>
    <w:qFormat/>
    <w:rPr>
      <w:rFonts w:ascii="Times New Roman" w:hAnsi="Times New Roman" w:eastAsia="宋体" w:cs="Times New Roman"/>
      <w:szCs w:val="21"/>
    </w:rPr>
  </w:style>
  <w:style w:type="character" w:styleId="715">
    <w:name w:val="标题 3 字符"/>
    <w:next w:val="715"/>
    <w:link w:val="701"/>
    <w:rPr>
      <w:rFonts w:ascii="Times New Roman" w:hAnsi="Times New Roman" w:eastAsia="宋体" w:cs="Times New Roman"/>
      <w:b/>
      <w:bCs/>
      <w:sz w:val="32"/>
      <w:szCs w:val="32"/>
    </w:rPr>
  </w:style>
  <w:style w:type="character" w:styleId="716">
    <w:name w:val="标题 4 字符"/>
    <w:next w:val="716"/>
    <w:link w:val="702"/>
    <w:rPr>
      <w:rFonts w:ascii="Arial" w:hAnsi="Arial" w:eastAsia="黑体" w:cs="Arial"/>
      <w:b/>
      <w:bCs/>
      <w:sz w:val="28"/>
      <w:szCs w:val="28"/>
    </w:rPr>
  </w:style>
  <w:style w:type="character" w:styleId="717">
    <w:name w:val="标题 5 字符"/>
    <w:next w:val="717"/>
    <w:link w:val="703"/>
    <w:rPr>
      <w:rFonts w:ascii="宋体" w:hAnsi="Times New Roman" w:eastAsia="宋体" w:cs="Times New Roman"/>
      <w:color w:val="000000"/>
      <w:sz w:val="28"/>
      <w:szCs w:val="28"/>
    </w:rPr>
  </w:style>
  <w:style w:type="character" w:styleId="718">
    <w:name w:val="标题 6 字符"/>
    <w:next w:val="718"/>
    <w:link w:val="704"/>
    <w:rPr>
      <w:rFonts w:ascii="Arial" w:hAnsi="Arial" w:eastAsia="黑体" w:cs="Times New Roman"/>
      <w:b/>
      <w:bCs/>
      <w:sz w:val="24"/>
      <w:szCs w:val="24"/>
    </w:rPr>
  </w:style>
  <w:style w:type="character" w:styleId="719">
    <w:name w:val="标题 7 字符"/>
    <w:next w:val="719"/>
    <w:link w:val="705"/>
    <w:rPr>
      <w:rFonts w:ascii="Times New Roman" w:hAnsi="Times New Roman" w:eastAsia="宋体" w:cs="Times New Roman"/>
      <w:b/>
      <w:bCs/>
      <w:sz w:val="24"/>
      <w:szCs w:val="24"/>
    </w:rPr>
  </w:style>
  <w:style w:type="character" w:styleId="720">
    <w:name w:val="标题 8 字符"/>
    <w:next w:val="720"/>
    <w:link w:val="706"/>
    <w:rPr>
      <w:rFonts w:ascii="Arial" w:hAnsi="Arial" w:eastAsia="黑体" w:cs="Times New Roman"/>
      <w:sz w:val="24"/>
      <w:szCs w:val="24"/>
    </w:rPr>
  </w:style>
  <w:style w:type="character" w:styleId="721">
    <w:name w:val="标题 9 字符"/>
    <w:next w:val="721"/>
    <w:link w:val="707"/>
    <w:rPr>
      <w:rFonts w:ascii="Arial" w:hAnsi="Arial" w:eastAsia="黑体" w:cs="Times New Roman"/>
      <w:szCs w:val="21"/>
    </w:rPr>
  </w:style>
  <w:style w:type="paragraph" w:styleId="722">
    <w:name w:val="列表 3"/>
    <w:basedOn w:val="698"/>
    <w:next w:val="722"/>
    <w:link w:val="698"/>
    <w:pPr>
      <w:ind w:left="100" w:hanging="200"/>
    </w:pPr>
  </w:style>
  <w:style w:type="paragraph" w:styleId="723">
    <w:name w:val="目录 7"/>
    <w:basedOn w:val="698"/>
    <w:next w:val="698"/>
    <w:link w:val="698"/>
    <w:semiHidden/>
    <w:pPr>
      <w:ind w:left="1260"/>
      <w:jc w:val="left"/>
    </w:pPr>
  </w:style>
  <w:style w:type="paragraph" w:styleId="724">
    <w:name w:val="文档结构图"/>
    <w:basedOn w:val="698"/>
    <w:next w:val="724"/>
    <w:link w:val="725"/>
    <w:semiHidden/>
    <w:pPr>
      <w:shd w:val="clear" w:color="auto" w:fill="000080"/>
    </w:p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8"/>
    <w:next w:val="726"/>
    <w:link w:val="727"/>
    <w:qFormat/>
    <w:pPr>
      <w:jc w:val="left"/>
    </w:pPr>
  </w:style>
  <w:style w:type="character" w:styleId="727">
    <w:name w:val="批注文字 字符2"/>
    <w:next w:val="727"/>
    <w:link w:val="726"/>
    <w:rPr>
      <w:rFonts w:ascii="Times New Roman" w:hAnsi="Times New Roman" w:eastAsia="宋体" w:cs="Times New Roman"/>
      <w:szCs w:val="21"/>
    </w:rPr>
  </w:style>
  <w:style w:type="paragraph" w:styleId="728">
    <w:name w:val="正文文本 3"/>
    <w:basedOn w:val="698"/>
    <w:next w:val="728"/>
    <w:link w:val="729"/>
    <w:rPr>
      <w:rFonts w:ascii="仿宋_GB2312" w:hAnsi="Arial" w:eastAsia="仿宋_GB2312"/>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8"/>
    <w:next w:val="730"/>
    <w:link w:val="731"/>
    <w:rPr>
      <w:rFonts w:ascii="方正楷体_GB2312" w:hAnsi="Arial" w:eastAsia="方正楷体_GB2312"/>
      <w:sz w:val="28"/>
      <w:szCs w:val="28"/>
    </w:rPr>
  </w:style>
  <w:style w:type="character" w:styleId="731">
    <w:name w:val="正文文本 字符"/>
    <w:next w:val="731"/>
    <w:link w:val="730"/>
    <w:rPr>
      <w:rFonts w:ascii="方正楷体_GB2312" w:hAnsi="Arial" w:eastAsia="方正楷体_GB2312" w:cs="Times New Roman"/>
      <w:sz w:val="28"/>
      <w:szCs w:val="28"/>
    </w:rPr>
  </w:style>
  <w:style w:type="paragraph" w:styleId="732">
    <w:name w:val="正文文本缩进"/>
    <w:basedOn w:val="698"/>
    <w:next w:val="732"/>
    <w:link w:val="733"/>
    <w:pPr>
      <w:ind w:firstLine="645"/>
    </w:pPr>
    <w:rPr>
      <w:rFonts w:ascii="方正楷体_GB2312" w:eastAsia="方正楷体_GB2312"/>
      <w:sz w:val="32"/>
      <w:szCs w:val="32"/>
    </w:rPr>
  </w:style>
  <w:style w:type="character" w:styleId="733">
    <w:name w:val="正文文本缩进 字符"/>
    <w:next w:val="733"/>
    <w:link w:val="732"/>
    <w:rPr>
      <w:rFonts w:ascii="方正楷体_GB2312" w:hAnsi="Times New Roman" w:eastAsia="方正楷体_GB2312" w:cs="Times New Roman"/>
      <w:sz w:val="32"/>
      <w:szCs w:val="32"/>
    </w:rPr>
  </w:style>
  <w:style w:type="paragraph" w:styleId="734">
    <w:name w:val="列表 2"/>
    <w:basedOn w:val="698"/>
    <w:next w:val="734"/>
    <w:link w:val="698"/>
    <w:pPr>
      <w:ind w:left="100" w:hanging="200"/>
    </w:pPr>
  </w:style>
  <w:style w:type="paragraph" w:styleId="735">
    <w:name w:val="目录 5"/>
    <w:basedOn w:val="698"/>
    <w:next w:val="698"/>
    <w:link w:val="698"/>
    <w:semiHidden/>
    <w:pPr>
      <w:ind w:left="840"/>
      <w:jc w:val="left"/>
    </w:pPr>
  </w:style>
  <w:style w:type="paragraph" w:styleId="736">
    <w:name w:val="目录 3"/>
    <w:basedOn w:val="698"/>
    <w:next w:val="698"/>
    <w:link w:val="698"/>
    <w:semiHidden/>
    <w:pPr>
      <w:ind w:left="420"/>
      <w:jc w:val="left"/>
    </w:pPr>
    <w:rPr>
      <w:i/>
      <w:iCs/>
      <w:szCs w:val="24"/>
    </w:rPr>
  </w:style>
  <w:style w:type="paragraph" w:styleId="737">
    <w:name w:val="纯文本"/>
    <w:basedOn w:val="698"/>
    <w:next w:val="737"/>
    <w:link w:val="738"/>
    <w:qFormat/>
    <w:rPr>
      <w:rFonts w:ascii="宋体" w:hAnsi="Courier New" w:cs="Courier New"/>
    </w:rPr>
  </w:style>
  <w:style w:type="character" w:styleId="738">
    <w:name w:val="纯文本 字符"/>
    <w:next w:val="738"/>
    <w:link w:val="737"/>
    <w:rPr>
      <w:rFonts w:ascii="宋体" w:hAnsi="Courier New" w:eastAsia="宋体" w:cs="Courier New"/>
      <w:szCs w:val="21"/>
    </w:rPr>
  </w:style>
  <w:style w:type="paragraph" w:styleId="739">
    <w:name w:val="目录 8"/>
    <w:basedOn w:val="698"/>
    <w:next w:val="698"/>
    <w:link w:val="698"/>
    <w:semiHidden/>
    <w:pPr>
      <w:ind w:left="1470"/>
      <w:jc w:val="left"/>
    </w:pPr>
  </w:style>
  <w:style w:type="paragraph" w:styleId="740">
    <w:name w:val="日期"/>
    <w:basedOn w:val="698"/>
    <w:next w:val="698"/>
    <w:link w:val="741"/>
    <w:rPr>
      <w:sz w:val="24"/>
      <w:szCs w:val="24"/>
    </w:rPr>
  </w:style>
  <w:style w:type="character" w:styleId="741">
    <w:name w:val="日期 字符"/>
    <w:next w:val="741"/>
    <w:link w:val="740"/>
    <w:rPr>
      <w:rFonts w:ascii="Times New Roman" w:hAnsi="Times New Roman" w:eastAsia="宋体" w:cs="Times New Roman"/>
      <w:sz w:val="24"/>
      <w:szCs w:val="24"/>
    </w:rPr>
  </w:style>
  <w:style w:type="paragraph" w:styleId="742">
    <w:name w:val="正文文本缩进 2"/>
    <w:basedOn w:val="698"/>
    <w:next w:val="742"/>
    <w:link w:val="743"/>
    <w:pPr>
      <w:ind w:left="630" w:firstLine="645"/>
    </w:pPr>
    <w:rPr>
      <w:rFonts w:ascii="Arial" w:hAnsi="Arial" w:eastAsia="仿宋_GB2312" w:cs="Arial"/>
      <w:sz w:val="32"/>
      <w:szCs w:val="32"/>
    </w:rPr>
  </w:style>
  <w:style w:type="character" w:styleId="743">
    <w:name w:val="正文文本缩进 2 字符"/>
    <w:next w:val="743"/>
    <w:link w:val="742"/>
    <w:rPr>
      <w:rFonts w:ascii="Arial" w:hAnsi="Arial" w:eastAsia="仿宋_GB2312" w:cs="Arial"/>
      <w:sz w:val="32"/>
      <w:szCs w:val="32"/>
    </w:rPr>
  </w:style>
  <w:style w:type="paragraph" w:styleId="744">
    <w:name w:val="批注框文本"/>
    <w:basedOn w:val="698"/>
    <w:next w:val="744"/>
    <w:link w:val="745"/>
    <w:semiHidden/>
    <w:rPr>
      <w:sz w:val="18"/>
      <w:szCs w:val="18"/>
    </w:rPr>
  </w:style>
  <w:style w:type="character" w:styleId="745">
    <w:name w:val="批注框文本 字符"/>
    <w:next w:val="745"/>
    <w:link w:val="744"/>
    <w:semiHidden/>
    <w:rPr>
      <w:rFonts w:ascii="Times New Roman" w:hAnsi="Times New Roman" w:eastAsia="宋体" w:cs="Times New Roman"/>
      <w:sz w:val="18"/>
      <w:szCs w:val="18"/>
    </w:rPr>
  </w:style>
  <w:style w:type="paragraph" w:styleId="746">
    <w:name w:val="页脚"/>
    <w:basedOn w:val="698"/>
    <w:next w:val="746"/>
    <w:link w:val="747"/>
    <w:uiPriority w:val="99"/>
    <w:pPr>
      <w:jc w:val="left"/>
      <w:tabs>
        <w:tab w:val="center" w:pos="4153" w:leader="none"/>
        <w:tab w:val="right" w:pos="8306" w:leader="none"/>
      </w:tabs>
    </w:pPr>
    <w:rPr>
      <w:sz w:val="18"/>
      <w:szCs w:val="18"/>
    </w:rPr>
  </w:style>
  <w:style w:type="character" w:styleId="747">
    <w:name w:val="页脚 字符"/>
    <w:next w:val="747"/>
    <w:link w:val="746"/>
    <w:uiPriority w:val="99"/>
    <w:rPr>
      <w:rFonts w:ascii="Times New Roman" w:hAnsi="Times New Roman" w:eastAsia="宋体" w:cs="Times New Roman"/>
      <w:sz w:val="18"/>
      <w:szCs w:val="18"/>
    </w:rPr>
  </w:style>
  <w:style w:type="paragraph" w:styleId="748">
    <w:name w:val="页眉"/>
    <w:basedOn w:val="698"/>
    <w:next w:val="748"/>
    <w:link w:val="749"/>
    <w:pPr>
      <w:jc w:val="center"/>
      <w:tabs>
        <w:tab w:val="center" w:pos="4153" w:leader="none"/>
        <w:tab w:val="right" w:pos="8306" w:leader="none"/>
      </w:tabs>
      <w:pBdr>
        <w:bottom w:val="single" w:color="000000" w:sz="6" w:space="1"/>
      </w:pBdr>
    </w:pPr>
    <w:rPr>
      <w:sz w:val="18"/>
      <w:szCs w:val="18"/>
    </w:rPr>
  </w:style>
  <w:style w:type="character" w:styleId="749">
    <w:name w:val="页眉 字符"/>
    <w:next w:val="749"/>
    <w:link w:val="748"/>
    <w:rPr>
      <w:rFonts w:ascii="Times New Roman" w:hAnsi="Times New Roman" w:eastAsia="宋体" w:cs="Times New Roman"/>
      <w:sz w:val="18"/>
      <w:szCs w:val="18"/>
    </w:rPr>
  </w:style>
  <w:style w:type="paragraph" w:styleId="750">
    <w:name w:val="目录 1"/>
    <w:basedOn w:val="698"/>
    <w:next w:val="698"/>
    <w:link w:val="698"/>
    <w:semiHidden/>
    <w:pPr>
      <w:jc w:val="left"/>
      <w:spacing w:before="120" w:after="120" w:line="400" w:lineRule="exact"/>
      <w:tabs>
        <w:tab w:val="right" w:pos="8720" w:leader="dot"/>
      </w:tabs>
    </w:pPr>
    <w:rPr>
      <w:rFonts w:ascii="宋体" w:hAnsi="宋体"/>
      <w:caps/>
      <w:sz w:val="24"/>
      <w:szCs w:val="24"/>
    </w:rPr>
  </w:style>
  <w:style w:type="paragraph" w:styleId="751">
    <w:name w:val="目录 4"/>
    <w:basedOn w:val="698"/>
    <w:next w:val="698"/>
    <w:link w:val="698"/>
    <w:semiHidden/>
    <w:pPr>
      <w:ind w:left="630"/>
      <w:jc w:val="left"/>
    </w:pPr>
  </w:style>
  <w:style w:type="paragraph" w:styleId="752">
    <w:name w:val="列表"/>
    <w:basedOn w:val="698"/>
    <w:next w:val="752"/>
    <w:link w:val="698"/>
    <w:pPr>
      <w:ind w:left="200" w:hanging="200"/>
    </w:pPr>
  </w:style>
  <w:style w:type="paragraph" w:styleId="753">
    <w:name w:val="目录 6"/>
    <w:basedOn w:val="698"/>
    <w:next w:val="698"/>
    <w:link w:val="698"/>
    <w:semiHidden/>
    <w:pPr>
      <w:ind w:left="1050"/>
      <w:jc w:val="left"/>
    </w:pPr>
  </w:style>
  <w:style w:type="paragraph" w:styleId="754">
    <w:name w:val="正文文本缩进 3"/>
    <w:basedOn w:val="698"/>
    <w:next w:val="754"/>
    <w:link w:val="755"/>
    <w:pPr>
      <w:ind w:left="645" w:firstLine="645"/>
    </w:pPr>
    <w:rPr>
      <w:rFonts w:ascii="Arial" w:hAnsi="Arial" w:eastAsia="仿宋_GB2312" w:cs="Arial"/>
      <w:color w:val="ffff00"/>
      <w:sz w:val="32"/>
      <w:szCs w:val="32"/>
    </w:rPr>
  </w:style>
  <w:style w:type="character" w:styleId="755">
    <w:name w:val="正文文本缩进 3 字符"/>
    <w:next w:val="755"/>
    <w:link w:val="754"/>
    <w:rPr>
      <w:rFonts w:ascii="Arial" w:hAnsi="Arial" w:eastAsia="仿宋_GB2312" w:cs="Arial"/>
      <w:color w:val="ffff00"/>
      <w:sz w:val="32"/>
      <w:szCs w:val="32"/>
    </w:rPr>
  </w:style>
  <w:style w:type="paragraph" w:styleId="756">
    <w:name w:val="图表目录"/>
    <w:basedOn w:val="698"/>
    <w:next w:val="698"/>
    <w:link w:val="698"/>
    <w:semiHidden/>
    <w:pPr>
      <w:ind w:left="840" w:hanging="420"/>
    </w:pPr>
  </w:style>
  <w:style w:type="paragraph" w:styleId="757">
    <w:name w:val="目录 2"/>
    <w:basedOn w:val="698"/>
    <w:next w:val="698"/>
    <w:link w:val="698"/>
    <w:semiHidden/>
    <w:pPr>
      <w:ind w:left="210"/>
      <w:jc w:val="left"/>
    </w:pPr>
    <w:rPr>
      <w:smallCaps/>
      <w:szCs w:val="24"/>
    </w:rPr>
  </w:style>
  <w:style w:type="paragraph" w:styleId="758">
    <w:name w:val="目录 9"/>
    <w:basedOn w:val="698"/>
    <w:next w:val="698"/>
    <w:link w:val="698"/>
    <w:semiHidden/>
    <w:pPr>
      <w:ind w:left="1680"/>
      <w:jc w:val="left"/>
    </w:pPr>
  </w:style>
  <w:style w:type="paragraph" w:styleId="759">
    <w:name w:val="正文文本 2"/>
    <w:basedOn w:val="698"/>
    <w:next w:val="759"/>
    <w:link w:val="760"/>
    <w:pPr>
      <w:jc w:val="center"/>
      <w:widowControl/>
    </w:pPr>
    <w:rPr>
      <w:rFonts w:ascii="方正楷体_GB2312" w:eastAsia="方正楷体_GB2312"/>
      <w:sz w:val="28"/>
      <w:szCs w:val="28"/>
    </w:rPr>
  </w:style>
  <w:style w:type="character" w:styleId="760">
    <w:name w:val="正文文本 2 字符"/>
    <w:next w:val="760"/>
    <w:link w:val="759"/>
    <w:rPr>
      <w:rFonts w:ascii="方正楷体_GB2312" w:hAnsi="Times New Roman" w:eastAsia="方正楷体_GB2312" w:cs="Times New Roman"/>
      <w:sz w:val="28"/>
      <w:szCs w:val="28"/>
    </w:rPr>
  </w:style>
  <w:style w:type="paragraph" w:styleId="761">
    <w:name w:val="普通(网站)"/>
    <w:basedOn w:val="698"/>
    <w:next w:val="761"/>
    <w:link w:val="698"/>
    <w:uiPriority w:val="99"/>
    <w:pPr>
      <w:jc w:val="left"/>
      <w:spacing w:before="100" w:beforeAutospacing="1" w:after="100" w:afterAutospacing="1"/>
      <w:widowControl/>
    </w:pPr>
    <w:rPr>
      <w:rFonts w:ascii="宋体" w:hAnsi="宋体" w:cs="宋体"/>
      <w:sz w:val="24"/>
      <w:szCs w:val="24"/>
    </w:rPr>
  </w:style>
  <w:style w:type="paragraph" w:styleId="762">
    <w:name w:val="索引 1"/>
    <w:basedOn w:val="698"/>
    <w:next w:val="698"/>
    <w:link w:val="698"/>
    <w:semiHidden/>
    <w:pPr>
      <w:spacing w:line="240" w:lineRule="atLeast"/>
    </w:pPr>
    <w:rPr>
      <w:b/>
      <w:bCs/>
    </w:rPr>
  </w:style>
  <w:style w:type="paragraph" w:styleId="763">
    <w:name w:val="标题"/>
    <w:basedOn w:val="698"/>
    <w:next w:val="698"/>
    <w:link w:val="764"/>
    <w:uiPriority w:val="10"/>
    <w:qFormat/>
    <w:pPr>
      <w:jc w:val="center"/>
      <w:spacing w:before="240" w:after="60"/>
      <w:outlineLvl w:val="0"/>
    </w:pPr>
    <w:rPr>
      <w:rFonts w:ascii="Cambria" w:hAnsi="Cambria" w:cs="Times New Roman"/>
      <w:b/>
      <w:bCs/>
      <w:sz w:val="32"/>
      <w:szCs w:val="32"/>
    </w:rPr>
  </w:style>
  <w:style w:type="character" w:styleId="764">
    <w:name w:val="标题 字符"/>
    <w:next w:val="764"/>
    <w:link w:val="763"/>
    <w:uiPriority w:val="10"/>
    <w:rPr>
      <w:rFonts w:ascii="Cambria" w:hAnsi="Cambria" w:cs="Times New Roman"/>
      <w:b/>
      <w:bCs/>
      <w:sz w:val="32"/>
      <w:szCs w:val="32"/>
    </w:rPr>
  </w:style>
  <w:style w:type="paragraph" w:styleId="765">
    <w:name w:val="批注主题"/>
    <w:basedOn w:val="726"/>
    <w:next w:val="726"/>
    <w:link w:val="766"/>
    <w:semiHidden/>
    <w:rPr>
      <w:b/>
      <w:bCs/>
    </w:rPr>
  </w:style>
  <w:style w:type="character" w:styleId="766">
    <w:name w:val="批注主题 字符"/>
    <w:next w:val="766"/>
    <w:link w:val="765"/>
    <w:semiHidden/>
    <w:rPr>
      <w:rFonts w:ascii="Times New Roman" w:hAnsi="Times New Roman" w:eastAsia="宋体" w:cs="Times New Roman"/>
      <w:b/>
      <w:bCs/>
      <w:szCs w:val="21"/>
    </w:rPr>
  </w:style>
  <w:style w:type="paragraph" w:styleId="767">
    <w:name w:val="正文首行缩进"/>
    <w:basedOn w:val="698"/>
    <w:next w:val="767"/>
    <w:link w:val="768"/>
    <w:pPr>
      <w:ind w:firstLine="200"/>
      <w:spacing w:line="360" w:lineRule="auto"/>
    </w:pPr>
    <w:rPr>
      <w:rFonts w:ascii="仿宋_GB2312" w:eastAsia="仿宋_GB2312"/>
      <w:sz w:val="30"/>
      <w:szCs w:val="30"/>
    </w:rPr>
  </w:style>
  <w:style w:type="character" w:styleId="768">
    <w:name w:val="正文首行缩进 字符"/>
    <w:next w:val="768"/>
    <w:link w:val="767"/>
    <w:rPr>
      <w:rFonts w:ascii="仿宋_GB2312" w:hAnsi="Times New Roman" w:eastAsia="仿宋_GB2312" w:cs="Times New Roman"/>
      <w:sz w:val="30"/>
      <w:szCs w:val="30"/>
    </w:rPr>
  </w:style>
  <w:style w:type="paragraph" w:styleId="769">
    <w:name w:val="正文首行缩进 2"/>
    <w:basedOn w:val="732"/>
    <w:next w:val="769"/>
    <w:link w:val="770"/>
    <w:pPr>
      <w:ind w:firstLine="420"/>
      <w:spacing w:line="360" w:lineRule="auto"/>
    </w:pPr>
    <w:rPr>
      <w:rFonts w:ascii="宋体" w:hAnsi="宋体" w:eastAsia="宋体"/>
      <w:sz w:val="21"/>
      <w:szCs w:val="20"/>
    </w:rPr>
  </w:style>
  <w:style w:type="character" w:styleId="770">
    <w:name w:val="正文首行缩进 2 字符"/>
    <w:next w:val="770"/>
    <w:link w:val="769"/>
    <w:rPr>
      <w:rFonts w:ascii="宋体" w:hAnsi="宋体" w:eastAsia="宋体" w:cs="Times New Roman"/>
      <w:sz w:val="32"/>
      <w:szCs w:val="20"/>
    </w:rPr>
  </w:style>
  <w:style w:type="table" w:styleId="771">
    <w:name w:val="网格型"/>
    <w:basedOn w:val="709"/>
    <w:next w:val="771"/>
    <w:link w:val="698"/>
    <w:pPr>
      <w:jc w:val="both"/>
      <w:widowControl w:val="off"/>
    </w:pPr>
    <w:rPr>
      <w:rFonts w:ascii="Times New Roman" w:hAnsi="Times New Roman" w:eastAsia="宋体" w:cs="Times New Roman"/>
      <w:sz w:val="20"/>
      <w:szCs w:val="20"/>
    </w:rPr>
    <w:tblPr/>
  </w:style>
  <w:style w:type="character" w:styleId="772">
    <w:name w:val="要点"/>
    <w:next w:val="772"/>
    <w:link w:val="698"/>
    <w:qFormat/>
    <w:rPr>
      <w:b/>
      <w:bCs/>
    </w:rPr>
  </w:style>
  <w:style w:type="character" w:styleId="773">
    <w:name w:val="页码"/>
    <w:next w:val="773"/>
    <w:link w:val="698"/>
  </w:style>
  <w:style w:type="character" w:styleId="774">
    <w:name w:val="访问过的超链接"/>
    <w:next w:val="774"/>
    <w:link w:val="698"/>
    <w:rPr>
      <w:color w:val="800080"/>
      <w:u w:val="single"/>
    </w:rPr>
  </w:style>
  <w:style w:type="character" w:styleId="775">
    <w:name w:val="强调"/>
    <w:next w:val="775"/>
    <w:link w:val="698"/>
    <w:qFormat/>
    <w:rPr>
      <w:i/>
    </w:rPr>
  </w:style>
  <w:style w:type="character" w:styleId="776">
    <w:name w:val="超链接"/>
    <w:next w:val="776"/>
    <w:link w:val="698"/>
    <w:rPr>
      <w:color w:val="0000ff"/>
      <w:u w:val="single"/>
    </w:rPr>
  </w:style>
  <w:style w:type="character" w:styleId="777">
    <w:name w:val="批注引用"/>
    <w:next w:val="777"/>
    <w:link w:val="698"/>
    <w:qFormat/>
    <w:rPr>
      <w:sz w:val="21"/>
      <w:szCs w:val="21"/>
    </w:rPr>
  </w:style>
  <w:style w:type="character" w:styleId="778">
    <w:name w:val="font5 Char"/>
    <w:next w:val="778"/>
    <w:link w:val="698"/>
    <w:rPr>
      <w:rFonts w:ascii="宋体" w:hAnsi="宋体" w:eastAsia="宋体"/>
      <w:sz w:val="28"/>
      <w:szCs w:val="28"/>
      <w:lang w:val="en-US" w:eastAsia="zh-CN" w:bidi="ar-SA"/>
    </w:rPr>
  </w:style>
  <w:style w:type="character" w:styleId="779">
    <w:name w:val="二级目录 Char"/>
    <w:next w:val="779"/>
    <w:link w:val="780"/>
    <w:rPr>
      <w:b/>
      <w:sz w:val="30"/>
      <w:szCs w:val="28"/>
    </w:rPr>
  </w:style>
  <w:style w:type="paragraph" w:styleId="780">
    <w:name w:val="二级目录"/>
    <w:next w:val="698"/>
    <w:link w:val="779"/>
    <w:pPr>
      <w:numPr>
        <w:ilvl w:val="0"/>
        <w:numId w:val="2"/>
      </w:numPr>
      <w:tabs>
        <w:tab w:val="left" w:pos="907" w:leader="none"/>
        <w:tab w:val="left" w:pos="1145" w:leader="none"/>
      </w:tabs>
      <w:outlineLvl w:val="1"/>
    </w:pPr>
    <w:rPr>
      <w:b/>
      <w:sz w:val="30"/>
      <w:szCs w:val="28"/>
      <w:lang w:val="en-US" w:eastAsia="zh-CN" w:bidi="ar-SA"/>
    </w:rPr>
  </w:style>
  <w:style w:type="character" w:styleId="781">
    <w:name w:val="列出段落 Char,Bullet List Char,numbered Char,FooterText Char,List Paragraph1 Char,Paragraphe de liste1 Char"/>
    <w:next w:val="781"/>
    <w:link w:val="782"/>
    <w:rPr>
      <w:rFonts w:ascii="Calibri" w:hAnsi="Calibri"/>
      <w:sz w:val="24"/>
      <w:szCs w:val="24"/>
      <w:lang w:eastAsia="en-US" w:bidi="en-US"/>
    </w:rPr>
  </w:style>
  <w:style w:type="paragraph" w:styleId="782">
    <w:name w:val="列出段落1"/>
    <w:basedOn w:val="698"/>
    <w:next w:val="782"/>
    <w:link w:val="781"/>
    <w:qFormat/>
    <w:pPr>
      <w:contextualSpacing/>
      <w:ind w:left="720"/>
      <w:jc w:val="left"/>
      <w:widowControl/>
    </w:pPr>
    <w:rPr>
      <w:rFonts w:ascii="Calibri" w:hAnsi="Calibri" w:eastAsia="宋体" w:cs="Times New Roman"/>
      <w:sz w:val="24"/>
      <w:szCs w:val="24"/>
      <w:lang w:eastAsia="en-US" w:bidi="en-US"/>
    </w:rPr>
  </w:style>
  <w:style w:type="paragraph" w:styleId="783">
    <w:name w:val="Body Text(ch)"/>
    <w:basedOn w:val="698"/>
    <w:next w:val="730"/>
    <w:link w:val="698"/>
    <w:pPr>
      <w:spacing w:after="120"/>
    </w:pPr>
    <w:rPr>
      <w:rFonts w:ascii="宋体" w:hAnsi="Arial"/>
      <w:bCs/>
      <w:iCs/>
      <w:szCs w:val="24"/>
    </w:rPr>
  </w:style>
  <w:style w:type="paragraph" w:styleId="784">
    <w:name w:val="xl27"/>
    <w:basedOn w:val="698"/>
    <w:next w:val="784"/>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xl26"/>
    <w:basedOn w:val="698"/>
    <w:next w:val="785"/>
    <w:link w:val="6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6">
    <w:name w:val="Char"/>
    <w:basedOn w:val="698"/>
    <w:next w:val="786"/>
    <w:link w:val="698"/>
    <w:pPr>
      <w:ind w:firstLine="200"/>
      <w:tabs>
        <w:tab w:val="left" w:pos="360" w:leader="none"/>
      </w:tabs>
    </w:pPr>
    <w:rPr>
      <w:sz w:val="28"/>
      <w:szCs w:val="30"/>
    </w:rPr>
  </w:style>
  <w:style w:type="paragraph" w:styleId="787">
    <w:name w:val=" Char"/>
    <w:basedOn w:val="724"/>
    <w:next w:val="787"/>
    <w:link w:val="698"/>
    <w:rPr>
      <w:rFonts w:ascii="Tahoma" w:hAnsi="Tahoma"/>
      <w:sz w:val="24"/>
      <w:szCs w:val="24"/>
    </w:rPr>
  </w:style>
  <w:style w:type="paragraph" w:styleId="788">
    <w:name w:val="普通正文"/>
    <w:basedOn w:val="698"/>
    <w:next w:val="788"/>
    <w:link w:val="698"/>
    <w:pPr>
      <w:ind w:firstLine="480"/>
      <w:jc w:val="left"/>
      <w:spacing w:before="120" w:after="120" w:line="360" w:lineRule="auto"/>
    </w:pPr>
    <w:rPr>
      <w:rFonts w:ascii="Arial" w:hAnsi="Arial"/>
      <w:sz w:val="24"/>
      <w:szCs w:val="24"/>
    </w:rPr>
  </w:style>
  <w:style w:type="paragraph" w:styleId="789">
    <w:name w:val="table_lines"/>
    <w:basedOn w:val="698"/>
    <w:next w:val="789"/>
    <w:link w:val="698"/>
    <w:pPr>
      <w:jc w:val="left"/>
      <w:widowControl/>
    </w:pPr>
    <w:rPr>
      <w:sz w:val="20"/>
      <w:szCs w:val="20"/>
      <w:lang w:val="de-DE" w:eastAsia="de-DE"/>
    </w:rPr>
  </w:style>
  <w:style w:type="paragraph" w:styleId="790">
    <w:name w:val="附录1"/>
    <w:next w:val="790"/>
    <w:link w:val="6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1">
    <w:name w:val="font7"/>
    <w:basedOn w:val="698"/>
    <w:next w:val="791"/>
    <w:link w:val="698"/>
    <w:pPr>
      <w:jc w:val="left"/>
      <w:spacing w:before="100" w:beforeAutospacing="1" w:after="100" w:afterAutospacing="1"/>
      <w:widowControl/>
    </w:pPr>
    <w:rPr>
      <w:rFonts w:hint="eastAsia" w:ascii="宋体" w:hAnsi="宋体"/>
      <w:sz w:val="18"/>
      <w:szCs w:val="18"/>
    </w:rPr>
  </w:style>
  <w:style w:type="paragraph" w:styleId="792">
    <w:name w:val=" Char Char Char Char"/>
    <w:basedOn w:val="724"/>
    <w:next w:val="792"/>
    <w:link w:val="698"/>
    <w:pPr>
      <w:spacing w:line="360" w:lineRule="auto"/>
    </w:pPr>
    <w:rPr>
      <w:rFonts w:ascii="Tahoma" w:hAnsi="Tahoma"/>
      <w:sz w:val="24"/>
      <w:szCs w:val="24"/>
    </w:rPr>
  </w:style>
  <w:style w:type="paragraph" w:styleId="793">
    <w:name w:val="列出段落"/>
    <w:basedOn w:val="698"/>
    <w:next w:val="793"/>
    <w:link w:val="794"/>
    <w:uiPriority w:val="34"/>
    <w:qFormat/>
    <w:pPr>
      <w:contextualSpacing/>
      <w:ind w:left="720"/>
      <w:jc w:val="left"/>
      <w:widowControl/>
    </w:pPr>
    <w:rPr>
      <w:rFonts w:ascii="Calibri" w:hAnsi="Calibri"/>
      <w:sz w:val="24"/>
      <w:szCs w:val="24"/>
      <w:lang w:eastAsia="en-US" w:bidi="en-US"/>
    </w:rPr>
  </w:style>
  <w:style w:type="character" w:styleId="794">
    <w:name w:val="列出段落 字符"/>
    <w:next w:val="794"/>
    <w:link w:val="793"/>
    <w:uiPriority w:val="34"/>
    <w:qFormat/>
    <w:rPr>
      <w:sz w:val="24"/>
      <w:szCs w:val="24"/>
      <w:lang w:eastAsia="en-US" w:bidi="en-US"/>
    </w:rPr>
  </w:style>
  <w:style w:type="paragraph" w:styleId="795">
    <w:name w:val="4"/>
    <w:basedOn w:val="698"/>
    <w:next w:val="754"/>
    <w:link w:val="698"/>
    <w:pPr>
      <w:ind w:firstLine="420"/>
      <w:spacing w:line="360" w:lineRule="auto"/>
    </w:pPr>
    <w:rPr>
      <w:color w:val="ff0000"/>
      <w:sz w:val="24"/>
      <w:szCs w:val="24"/>
    </w:rPr>
  </w:style>
  <w:style w:type="paragraph" w:styleId="796">
    <w:name w:val="普通 (Web)"/>
    <w:basedOn w:val="698"/>
    <w:next w:val="796"/>
    <w:link w:val="698"/>
    <w:pPr>
      <w:jc w:val="left"/>
      <w:spacing w:before="100" w:beforeAutospacing="1" w:after="100" w:afterAutospacing="1"/>
      <w:widowControl/>
    </w:pPr>
    <w:rPr>
      <w:rFonts w:ascii="宋体" w:hAnsi="宋体"/>
      <w:sz w:val="24"/>
      <w:szCs w:val="24"/>
    </w:rPr>
  </w:style>
  <w:style w:type="paragraph" w:styleId="797">
    <w:name w:val=" Char Char Char Char Char Char Char Char Char Char"/>
    <w:basedOn w:val="698"/>
    <w:next w:val="797"/>
    <w:link w:val="698"/>
    <w:pPr>
      <w:spacing w:line="360" w:lineRule="auto"/>
    </w:pPr>
    <w:rPr>
      <w:sz w:val="24"/>
      <w:szCs w:val="20"/>
    </w:rPr>
  </w:style>
  <w:style w:type="paragraph" w:styleId="798">
    <w:name w:val="样式1"/>
    <w:basedOn w:val="698"/>
    <w:next w:val="798"/>
    <w:link w:val="698"/>
    <w:pPr>
      <w:numPr>
        <w:ilvl w:val="0"/>
        <w:numId w:val="3"/>
      </w:numPr>
      <w:tabs>
        <w:tab w:val="left" w:pos="709" w:leader="none"/>
      </w:tabs>
    </w:pPr>
    <w:rPr>
      <w:rFonts w:ascii="宋体" w:hAnsi="宋体"/>
    </w:rPr>
  </w:style>
  <w:style w:type="paragraph" w:styleId="799">
    <w:name w:val="font6"/>
    <w:basedOn w:val="698"/>
    <w:next w:val="799"/>
    <w:link w:val="698"/>
    <w:pPr>
      <w:jc w:val="left"/>
      <w:spacing w:before="100" w:beforeAutospacing="1" w:after="100" w:afterAutospacing="1"/>
      <w:widowControl/>
    </w:pPr>
    <w:rPr>
      <w:rFonts w:hint="eastAsia" w:ascii="宋体" w:hAnsi="宋体"/>
      <w:sz w:val="28"/>
      <w:szCs w:val="28"/>
      <w:u w:val="single"/>
    </w:rPr>
  </w:style>
  <w:style w:type="paragraph" w:styleId="800">
    <w:name w:val="xl25"/>
    <w:basedOn w:val="698"/>
    <w:next w:val="800"/>
    <w:link w:val="6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1">
    <w:name w:val="图标"/>
    <w:basedOn w:val="698"/>
    <w:next w:val="698"/>
    <w:link w:val="6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2">
    <w:name w:val="标题3"/>
    <w:basedOn w:val="698"/>
    <w:next w:val="698"/>
    <w:link w:val="698"/>
    <w:pPr>
      <w:ind w:firstLine="624"/>
      <w:spacing w:line="590" w:lineRule="atLeast"/>
    </w:pPr>
    <w:rPr>
      <w:rFonts w:ascii="方正黑体_GBK" w:eastAsia="方正黑体_GBK"/>
      <w:sz w:val="32"/>
      <w:szCs w:val="32"/>
    </w:rPr>
  </w:style>
  <w:style w:type="paragraph" w:styleId="803">
    <w:name w:val="xl24"/>
    <w:basedOn w:val="698"/>
    <w:next w:val="803"/>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name w:val="xl29"/>
    <w:basedOn w:val="698"/>
    <w:next w:val="804"/>
    <w:link w:val="6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5">
    <w:name w:val="Char Char Char Char Char Char Char Char"/>
    <w:basedOn w:val="698"/>
    <w:next w:val="805"/>
    <w:link w:val="698"/>
    <w:pPr>
      <w:jc w:val="left"/>
      <w:spacing w:after="160" w:line="240" w:lineRule="exact"/>
      <w:widowControl/>
    </w:pPr>
    <w:rPr>
      <w:rFonts w:ascii="Verdana" w:hAnsi="Verdana"/>
      <w:sz w:val="20"/>
      <w:szCs w:val="20"/>
      <w:lang w:eastAsia="en-US"/>
    </w:rPr>
  </w:style>
  <w:style w:type="paragraph" w:styleId="806">
    <w:name w:val="xl28"/>
    <w:basedOn w:val="698"/>
    <w:next w:val="806"/>
    <w:link w:val="6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7">
    <w:name w:val=" Char Char Char Char Char Char Char Char"/>
    <w:basedOn w:val="698"/>
    <w:next w:val="807"/>
    <w:link w:val="698"/>
    <w:pPr>
      <w:jc w:val="left"/>
      <w:spacing w:after="160" w:line="240" w:lineRule="exact"/>
      <w:widowControl/>
    </w:pPr>
    <w:rPr>
      <w:rFonts w:ascii="Verdana" w:hAnsi="Verdana"/>
      <w:sz w:val="20"/>
      <w:szCs w:val="20"/>
      <w:lang w:eastAsia="en-US"/>
    </w:rPr>
  </w:style>
  <w:style w:type="paragraph" w:styleId="808">
    <w:name w:val="xl30"/>
    <w:basedOn w:val="698"/>
    <w:next w:val="808"/>
    <w:link w:val="698"/>
    <w:pPr>
      <w:jc w:val="center"/>
      <w:spacing w:before="100" w:beforeAutospacing="1" w:after="100" w:afterAutospacing="1"/>
      <w:widowControl/>
    </w:pPr>
    <w:rPr>
      <w:rFonts w:ascii="宋体" w:hAnsi="宋体"/>
      <w:b/>
      <w:bCs/>
      <w:sz w:val="36"/>
      <w:szCs w:val="36"/>
    </w:rPr>
  </w:style>
  <w:style w:type="paragraph" w:styleId="809">
    <w:name w:val="Char Char Char Char"/>
    <w:basedOn w:val="724"/>
    <w:next w:val="809"/>
    <w:link w:val="698"/>
    <w:pPr>
      <w:spacing w:line="360" w:lineRule="auto"/>
    </w:pPr>
    <w:rPr>
      <w:rFonts w:ascii="Tahoma" w:hAnsi="Tahoma"/>
      <w:sz w:val="24"/>
      <w:szCs w:val="24"/>
    </w:rPr>
  </w:style>
  <w:style w:type="paragraph" w:styleId="810">
    <w:name w:val="table_1stline"/>
    <w:basedOn w:val="698"/>
    <w:next w:val="810"/>
    <w:link w:val="698"/>
    <w:pPr>
      <w:jc w:val="left"/>
      <w:spacing w:before="120"/>
      <w:widowControl/>
    </w:pPr>
    <w:rPr>
      <w:bCs/>
      <w:sz w:val="20"/>
      <w:szCs w:val="20"/>
      <w:lang w:val="de-DE" w:eastAsia="de-DE"/>
    </w:rPr>
  </w:style>
  <w:style w:type="paragraph" w:styleId="811">
    <w:name w:val="font5"/>
    <w:basedOn w:val="698"/>
    <w:next w:val="811"/>
    <w:link w:val="698"/>
    <w:pPr>
      <w:jc w:val="left"/>
      <w:spacing w:before="100" w:beforeAutospacing="1" w:after="100" w:afterAutospacing="1"/>
      <w:widowControl/>
    </w:pPr>
    <w:rPr>
      <w:rFonts w:hint="eastAsia" w:ascii="宋体" w:hAnsi="宋体"/>
      <w:sz w:val="28"/>
      <w:szCs w:val="28"/>
    </w:rPr>
  </w:style>
  <w:style w:type="paragraph" w:styleId="812">
    <w:name w:val="标题1"/>
    <w:basedOn w:val="698"/>
    <w:next w:val="698"/>
    <w:link w:val="698"/>
    <w:pPr>
      <w:jc w:val="center"/>
      <w:spacing w:line="700" w:lineRule="atLeast"/>
      <w:tabs>
        <w:tab w:val="left" w:pos="9193" w:leader="none"/>
        <w:tab w:val="left" w:pos="9827" w:leader="none"/>
      </w:tabs>
    </w:pPr>
    <w:rPr>
      <w:rFonts w:ascii="方正小标宋_GBK" w:eastAsia="方正小标宋_GBK"/>
      <w:sz w:val="44"/>
      <w:szCs w:val="20"/>
    </w:rPr>
  </w:style>
  <w:style w:type="paragraph" w:styleId="813">
    <w:name w:val="修订"/>
    <w:next w:val="813"/>
    <w:link w:val="698"/>
    <w:uiPriority w:val="99"/>
    <w:semiHidden/>
    <w:rPr>
      <w:rFonts w:ascii="Times New Roman" w:hAnsi="Times New Roman"/>
      <w:sz w:val="21"/>
      <w:szCs w:val="21"/>
      <w:lang w:val="en-US" w:eastAsia="zh-CN" w:bidi="ar-SA"/>
    </w:rPr>
  </w:style>
  <w:style w:type="paragraph" w:styleId="814">
    <w:name w:val="无间隔"/>
    <w:next w:val="814"/>
    <w:link w:val="698"/>
    <w:uiPriority w:val="99"/>
    <w:qFormat/>
    <w:pPr>
      <w:jc w:val="both"/>
      <w:widowControl w:val="off"/>
    </w:pPr>
    <w:rPr>
      <w:rFonts w:ascii="Times New Roman" w:hAnsi="Times New Roman"/>
      <w:sz w:val="21"/>
      <w:szCs w:val="21"/>
      <w:lang w:val="en-US" w:eastAsia="zh-CN" w:bidi="ar-SA"/>
    </w:rPr>
  </w:style>
  <w:style w:type="character" w:styleId="815">
    <w:name w:val="批注文字 字符1"/>
    <w:next w:val="815"/>
    <w:link w:val="698"/>
    <w:qFormat/>
    <w:rPr>
      <w:rFonts w:ascii="Times New Roman" w:hAnsi="Times New Roman" w:eastAsia="宋体" w:cs="Times New Roman"/>
      <w:szCs w:val="21"/>
    </w:rPr>
  </w:style>
  <w:style w:type="character" w:styleId="816">
    <w:name w:val="批注文字 字符"/>
    <w:next w:val="816"/>
    <w:link w:val="698"/>
    <w:rPr>
      <w:rFonts w:ascii="Times New Roman" w:hAnsi="Times New Roman" w:eastAsia="宋体" w:cs="Times New Roman"/>
      <w:szCs w:val="21"/>
    </w:rPr>
  </w:style>
  <w:style w:type="paragraph" w:styleId="817">
    <w:name w:val="批注文字1"/>
    <w:basedOn w:val="698"/>
    <w:next w:val="817"/>
    <w:link w:val="698"/>
    <w:pPr>
      <w:jc w:val="left"/>
    </w:pPr>
  </w:style>
  <w:style w:type="character" w:styleId="11279" w:default="1">
    <w:name w:val="Default Paragraph Font"/>
    <w:uiPriority w:val="1"/>
    <w:semiHidden/>
    <w:unhideWhenUsed/>
  </w:style>
  <w:style w:type="numbering" w:styleId="11280" w:default="1">
    <w:name w:val="No List"/>
    <w:uiPriority w:val="99"/>
    <w:semiHidden/>
    <w:unhideWhenUsed/>
  </w:style>
  <w:style w:type="table" w:styleId="11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14</cp:revision>
  <dcterms:created xsi:type="dcterms:W3CDTF">2024-07-29T06:57:00Z</dcterms:created>
  <dcterms:modified xsi:type="dcterms:W3CDTF">2026-07-21T02:35:54Z</dcterms:modified>
  <cp:version>1048576</cp:version>
</cp:coreProperties>
</file>