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Times New Roman"/>
          <w:color w:val="000000" w:themeColor="text1"/>
          <w:highlight w:val="none"/>
        </w:rPr>
      </w:pPr>
      <w:r>
        <w:rPr>
          <w:rFonts w:hint="eastAsia" w:ascii="仿宋" w:hAnsi="仿宋" w:eastAsia="仿宋" w:cs="Times New Roman"/>
          <w:color w:val="000000" w:themeColor="text1"/>
          <w:highlight w:val="none"/>
          <w:lang w:val="en-US" w:eastAsia="zh-CN"/>
        </w:rPr>
      </w:r>
      <w:r>
        <w:rPr>
          <w:color w:val="000000" w:themeColor="text1"/>
          <w:highlight w:val="none"/>
        </w:rPr>
      </w:r>
    </w:p>
    <w:p>
      <w:pPr>
        <w:jc w:val="center"/>
        <w:rPr>
          <w:rFonts w:hint="default" w:ascii="宋体" w:hAnsi="宋体" w:eastAsia="宋体" w:cs="Times New Roman"/>
          <w:b/>
          <w:color w:val="000000" w:themeColor="text1"/>
          <w:sz w:val="96"/>
          <w:szCs w:val="21"/>
          <w:highlight w:val="none"/>
        </w:rPr>
      </w:pPr>
      <w:r>
        <w:rPr>
          <w:rFonts w:hint="default" w:ascii="宋体" w:hAnsi="宋体" w:eastAsia="宋体" w:cs="Times New Roman"/>
          <w:b/>
          <w:color w:val="000000" w:themeColor="text1"/>
          <w:sz w:val="96"/>
          <w:szCs w:val="21"/>
          <w:highlight w:val="none"/>
        </w:rPr>
      </w:r>
      <w:r>
        <w:rPr>
          <w:color w:val="000000" w:themeColor="text1"/>
          <w:highlight w:val="none"/>
        </w:rPr>
      </w:r>
    </w:p>
    <w:p>
      <w:pPr>
        <w:jc w:val="center"/>
        <w:rPr>
          <w:rFonts w:hint="default" w:ascii="宋体" w:hAnsi="宋体" w:eastAsia="宋体" w:cs="Times New Roman"/>
          <w:b/>
          <w:color w:val="000000" w:themeColor="text1"/>
          <w:sz w:val="96"/>
          <w:szCs w:val="21"/>
          <w:highlight w:val="none"/>
        </w:rPr>
      </w:pPr>
      <w:r>
        <w:rPr>
          <w:rFonts w:hint="eastAsia" w:ascii="宋体" w:hAnsi="宋体" w:eastAsia="宋体" w:cs="Times New Roman"/>
          <w:b/>
          <w:color w:val="000000" w:themeColor="text1"/>
          <w:sz w:val="96"/>
          <w:szCs w:val="21"/>
          <w:highlight w:val="none"/>
        </w:rPr>
        <w:t xml:space="preserve">竞争性磋商文件</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2883" w:hanging="1606"/>
        <w:jc w:val="left"/>
        <w:spacing w:line="360" w:lineRule="auto"/>
        <w:rPr>
          <w:rFonts w:hint="eastAsia" w:ascii="宋体" w:hAnsi="宋体" w:eastAsia="宋体" w:cs="Times New Roman"/>
          <w:b/>
          <w:bCs/>
          <w:color w:val="000000" w:themeColor="text1"/>
          <w:sz w:val="28"/>
          <w:szCs w:val="28"/>
          <w:highlight w:val="none"/>
        </w:rPr>
      </w:pPr>
      <w:r>
        <w:rPr>
          <w:rFonts w:hint="eastAsia" w:ascii="宋体" w:hAnsi="宋体" w:eastAsia="宋体" w:cs="Times New Roman"/>
          <w:b/>
          <w:bCs/>
          <w:color w:val="000000" w:themeColor="text1"/>
          <w:sz w:val="32"/>
          <w:szCs w:val="32"/>
          <w:highlight w:val="none"/>
        </w:rPr>
        <w:t xml:space="preserve">项</w:t>
      </w:r>
      <w:r>
        <w:rPr>
          <w:rFonts w:hint="eastAsia" w:ascii="宋体" w:hAnsi="宋体" w:eastAsia="宋体" w:cs="Times New Roman"/>
          <w:b/>
          <w:bCs/>
          <w:color w:val="000000" w:themeColor="text1"/>
          <w:sz w:val="32"/>
          <w:szCs w:val="32"/>
          <w:highlight w:val="none"/>
        </w:rPr>
        <w:t xml:space="preserve">目名称：</w:t>
      </w:r>
      <w:r>
        <w:rPr>
          <w:rFonts w:hint="eastAsia" w:ascii="宋体" w:hAnsi="宋体" w:eastAsia="宋体" w:cs="Times New Roman"/>
          <w:b/>
          <w:bCs/>
          <w:color w:val="000000" w:themeColor="text1"/>
          <w:sz w:val="28"/>
          <w:szCs w:val="28"/>
          <w:highlight w:val="none"/>
          <w:lang w:eastAsia="zh-CN"/>
        </w:rPr>
        <w:t xml:space="preserve">沛县经济开发区全链条制度综合改革试点申报服务</w:t>
      </w:r>
      <w:r>
        <w:rPr>
          <w:color w:val="000000" w:themeColor="text1"/>
          <w:highlight w:val="none"/>
        </w:rPr>
      </w:r>
    </w:p>
    <w:p>
      <w:pPr>
        <w:ind w:firstLine="1285"/>
        <w:spacing w:line="360" w:lineRule="auto"/>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t xml:space="preserve">项目编号：</w:t>
      </w:r>
      <w:r>
        <w:rPr>
          <w:rFonts w:hint="eastAsia" w:ascii="宋体" w:hAnsi="宋体" w:eastAsia="宋体" w:cs="Times New Roman"/>
          <w:b/>
          <w:bCs/>
          <w:color w:val="000000" w:themeColor="text1"/>
          <w:sz w:val="32"/>
          <w:szCs w:val="32"/>
          <w:highlight w:val="none"/>
          <w:lang w:eastAsia="zh-CN"/>
        </w:rPr>
        <w:t xml:space="preserve">JSZC-320322051-JSYM-C2026-0017</w:t>
      </w:r>
      <w:r>
        <w:rPr>
          <w:color w:val="000000" w:themeColor="text1"/>
          <w:highlight w:val="none"/>
        </w:rPr>
      </w:r>
    </w:p>
    <w:p>
      <w:pPr>
        <w:ind w:firstLine="1285"/>
        <w:spacing w:line="360" w:lineRule="auto"/>
        <w:rPr>
          <w:rFonts w:hint="eastAsia" w:ascii="宋体" w:hAnsi="宋体" w:eastAsia="宋体" w:cs="Times New Roman"/>
          <w:b/>
          <w:bCs/>
          <w:color w:val="000000" w:themeColor="text1"/>
          <w:sz w:val="30"/>
          <w:szCs w:val="30"/>
          <w:highlight w:val="none"/>
        </w:rPr>
      </w:pPr>
      <w:r>
        <w:rPr>
          <w:rFonts w:hint="eastAsia" w:ascii="宋体" w:hAnsi="宋体" w:eastAsia="宋体" w:cs="Times New Roman"/>
          <w:b/>
          <w:bCs/>
          <w:color w:val="000000" w:themeColor="text1"/>
          <w:sz w:val="32"/>
          <w:szCs w:val="32"/>
          <w:highlight w:val="none"/>
        </w:rPr>
        <w:t xml:space="preserve">采 购 人：</w:t>
      </w:r>
      <w:r>
        <w:rPr>
          <w:rFonts w:hint="eastAsia" w:ascii="宋体" w:hAnsi="宋体" w:eastAsia="宋体" w:cs="Times New Roman"/>
          <w:b/>
          <w:bCs/>
          <w:color w:val="000000" w:themeColor="text1"/>
          <w:sz w:val="30"/>
          <w:szCs w:val="30"/>
          <w:highlight w:val="none"/>
          <w:lang w:eastAsia="zh-CN"/>
        </w:rPr>
        <w:t xml:space="preserve">江苏沛县经济开发区管理委员会</w:t>
      </w:r>
      <w:r>
        <w:rPr>
          <w:color w:val="000000" w:themeColor="text1"/>
          <w:highlight w:val="none"/>
        </w:rPr>
      </w:r>
    </w:p>
    <w:p>
      <w:pPr>
        <w:ind w:firstLine="200"/>
        <w:jc w:val="both"/>
        <w:spacing w:line="360" w:lineRule="auto"/>
        <w:rPr>
          <w:rFonts w:hint="eastAsia" w:ascii="宋体" w:hAnsi="宋体" w:eastAsia="宋体" w:cs="宋体"/>
          <w:b/>
          <w:bCs/>
          <w:color w:val="000000" w:themeColor="text1"/>
          <w:sz w:val="44"/>
          <w:highlight w:val="none"/>
        </w:rPr>
      </w:pPr>
      <w:r>
        <w:rPr>
          <w:rFonts w:hint="eastAsia" w:ascii="宋体" w:hAnsi="宋体" w:eastAsia="宋体" w:cs="宋体"/>
          <w:b/>
          <w:bCs/>
          <w:color w:val="000000" w:themeColor="text1"/>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2181225</wp:posOffset>
                </wp:positionH>
                <wp:positionV relativeFrom="paragraph">
                  <wp:posOffset>390525</wp:posOffset>
                </wp:positionV>
                <wp:extent cx="1640205" cy="1640205"/>
                <wp:effectExtent l="0" t="0" r="17145" b="17145"/>
                <wp:wrapNone/>
                <wp:docPr id="5" name="图片 5" descr="中诚运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中诚运玛"/>
                        <pic:cNvPicPr>
                          <a:picLocks noChangeAspect="1"/>
                        </pic:cNvPicPr>
                        <pic:nvPr/>
                      </pic:nvPicPr>
                      <pic:blipFill>
                        <a:blip r:embed="rId16"/>
                        <a:stretch/>
                      </pic:blipFill>
                      <pic:spPr bwMode="auto">
                        <a:xfrm>
                          <a:off x="0" y="0"/>
                          <a:ext cx="1640205" cy="16402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8480;o:allowoverlap:true;o:allowincell:true;mso-position-horizontal-relative:text;margin-left:171.8pt;mso-position-horizontal:absolute;mso-position-vertical-relative:text;margin-top:30.8pt;mso-position-vertical:absolute;width:129.2pt;height:129.2pt;mso-wrap-distance-left:9.0pt;mso-wrap-distance-top:0.0pt;mso-wrap-distance-right:9.0pt;mso-wrap-distance-bottom:0.0pt;" stroked="false">
                <v:path textboxrect="0,0,0,0"/>
                <v:imagedata r:id="rId16" o:title=""/>
              </v:shape>
            </w:pict>
          </mc:Fallback>
        </mc:AlternateContent>
      </w:r>
      <w:r>
        <w:rPr>
          <w:color w:val="000000" w:themeColor="text1"/>
          <w:highlight w:val="none"/>
        </w:rPr>
      </w:r>
    </w:p>
    <w:p>
      <w:pPr>
        <w:ind w:firstLine="200"/>
        <w:jc w:val="cente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360" w:lineRule="auto"/>
        <w:rPr>
          <w:rFonts w:hint="default" w:ascii="宋体" w:hAnsi="宋体" w:eastAsia="宋体" w:cs="Times New Roman"/>
          <w:b/>
          <w:bCs/>
          <w:color w:val="000000" w:themeColor="text1"/>
          <w:sz w:val="30"/>
          <w:szCs w:val="30"/>
          <w:highlight w:val="none"/>
        </w:rPr>
      </w:pPr>
      <w:r>
        <w:rPr>
          <w:rFonts w:hint="default" w:ascii="宋体" w:hAnsi="宋体" w:eastAsia="宋体" w:cs="Times New Roman"/>
          <w:b/>
          <w:bCs/>
          <w:color w:val="000000" w:themeColor="text1"/>
          <w:sz w:val="30"/>
          <w:szCs w:val="30"/>
          <w:highlight w:val="none"/>
        </w:rPr>
      </w:r>
      <w:r>
        <w:rPr>
          <w:color w:val="000000" w:themeColor="text1"/>
          <w:highlight w:val="none"/>
        </w:rPr>
      </w:r>
    </w:p>
    <w:p>
      <w:pPr>
        <w:spacing w:line="360" w:lineRule="auto"/>
        <w:rPr>
          <w:rFonts w:hint="default" w:ascii="宋体" w:hAnsi="宋体" w:eastAsia="宋体" w:cs="Times New Roman"/>
          <w:b/>
          <w:bCs/>
          <w:color w:val="000000" w:themeColor="text1"/>
          <w:sz w:val="30"/>
          <w:szCs w:val="30"/>
          <w:highlight w:val="none"/>
        </w:rPr>
      </w:pPr>
      <w:r>
        <w:rPr>
          <w:rFonts w:hint="default" w:ascii="宋体" w:hAnsi="宋体" w:eastAsia="宋体" w:cs="Times New Roman"/>
          <w:b/>
          <w:bCs/>
          <w:color w:val="000000" w:themeColor="text1"/>
          <w:sz w:val="30"/>
          <w:szCs w:val="30"/>
          <w:highlight w:val="none"/>
        </w:rPr>
      </w:r>
      <w:r>
        <w:rPr>
          <w:color w:val="000000" w:themeColor="text1"/>
          <w:highlight w:val="none"/>
        </w:rPr>
      </w:r>
    </w:p>
    <w:p>
      <w:pPr>
        <w:jc w:val="center"/>
        <w:spacing w:line="360" w:lineRule="auto"/>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r>
      <w:r>
        <w:rPr>
          <w:color w:val="000000" w:themeColor="text1"/>
          <w:highlight w:val="none"/>
        </w:rPr>
      </w:r>
    </w:p>
    <w:p>
      <w:pPr>
        <w:jc w:val="center"/>
        <w:spacing w:line="360" w:lineRule="auto"/>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r>
      <w:r>
        <w:rPr>
          <w:color w:val="000000" w:themeColor="text1"/>
          <w:highlight w:val="none"/>
        </w:rPr>
      </w:r>
    </w:p>
    <w:p>
      <w:pPr>
        <w:jc w:val="center"/>
        <w:spacing w:line="360" w:lineRule="auto"/>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r>
      <w:r>
        <w:rPr>
          <w:color w:val="000000" w:themeColor="text1"/>
          <w:highlight w:val="none"/>
        </w:rPr>
      </w:r>
    </w:p>
    <w:p>
      <w:pPr>
        <w:jc w:val="center"/>
        <w:spacing w:line="360" w:lineRule="auto"/>
        <w:rPr>
          <w:rFonts w:hint="eastAsia"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t xml:space="preserve">采购代理机构：</w:t>
      </w:r>
      <w:r>
        <w:rPr>
          <w:rFonts w:hint="eastAsia" w:ascii="宋体" w:hAnsi="宋体" w:eastAsia="宋体" w:cs="Times New Roman"/>
          <w:b/>
          <w:bCs/>
          <w:color w:val="000000" w:themeColor="text1"/>
          <w:sz w:val="32"/>
          <w:szCs w:val="32"/>
          <w:highlight w:val="none"/>
          <w:lang w:eastAsia="zh-CN"/>
        </w:rPr>
        <w:t xml:space="preserve">中诚运玛咨询股份有限公司</w:t>
      </w:r>
      <w:r>
        <w:rPr>
          <w:color w:val="000000" w:themeColor="text1"/>
          <w:highlight w:val="none"/>
        </w:rPr>
      </w:r>
    </w:p>
    <w:p>
      <w:pPr>
        <w:jc w:val="center"/>
        <w:rPr>
          <w:rFonts w:hint="default" w:ascii="宋体" w:hAnsi="宋体" w:eastAsia="宋体" w:cs="Times New Roman"/>
          <w:b/>
          <w:bCs/>
          <w:color w:val="000000" w:themeColor="text1"/>
          <w:sz w:val="32"/>
          <w:szCs w:val="32"/>
          <w:highlight w:val="none"/>
        </w:rPr>
      </w:pPr>
      <w:r>
        <w:rPr>
          <w:rFonts w:hint="default" w:ascii="宋体" w:hAnsi="宋体" w:eastAsia="宋体" w:cs="Times New Roman"/>
          <w:b/>
          <w:bCs/>
          <w:color w:val="000000" w:themeColor="text1"/>
          <w:sz w:val="32"/>
          <w:szCs w:val="32"/>
          <w:highlight w:val="none"/>
        </w:rPr>
      </w:r>
      <w:r>
        <w:rPr>
          <w:color w:val="000000" w:themeColor="text1"/>
          <w:highlight w:val="none"/>
        </w:rPr>
      </w:r>
    </w:p>
    <w:p>
      <w:pPr>
        <w:jc w:val="center"/>
        <w:rPr>
          <w:rFonts w:hint="default" w:ascii="宋体" w:hAnsi="宋体" w:eastAsia="宋体" w:cs="Times New Roman"/>
          <w:b/>
          <w:bCs/>
          <w:color w:val="000000" w:themeColor="text1"/>
          <w:sz w:val="32"/>
          <w:szCs w:val="32"/>
          <w:highlight w:val="none"/>
        </w:rPr>
      </w:pPr>
      <w:r>
        <w:rPr>
          <w:rFonts w:hint="eastAsia" w:ascii="宋体" w:hAnsi="宋体" w:eastAsia="宋体" w:cs="Times New Roman"/>
          <w:b/>
          <w:bCs/>
          <w:color w:val="000000" w:themeColor="text1"/>
          <w:sz w:val="32"/>
          <w:szCs w:val="32"/>
          <w:highlight w:val="none"/>
        </w:rPr>
        <w:t xml:space="preserve"> 二〇二六年</w:t>
      </w:r>
      <w:r>
        <w:rPr>
          <w:rFonts w:hint="eastAsia" w:ascii="宋体" w:hAnsi="宋体" w:eastAsia="宋体" w:cs="Times New Roman"/>
          <w:b/>
          <w:bCs/>
          <w:color w:val="000000" w:themeColor="text1"/>
          <w:sz w:val="32"/>
          <w:szCs w:val="32"/>
          <w:highlight w:val="none"/>
          <w:lang w:val="en-US" w:eastAsia="zh-CN"/>
        </w:rPr>
        <w:t xml:space="preserve">七</w:t>
      </w:r>
      <w:r>
        <w:rPr>
          <w:rFonts w:hint="eastAsia" w:ascii="宋体" w:hAnsi="宋体" w:eastAsia="宋体" w:cs="Times New Roman"/>
          <w:b/>
          <w:bCs/>
          <w:color w:val="000000" w:themeColor="text1"/>
          <w:sz w:val="32"/>
          <w:szCs w:val="32"/>
          <w:highlight w:val="none"/>
        </w:rPr>
        <w:t xml:space="preserve">月    </w:t>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ascii="宋体" w:hAnsi="宋体" w:eastAsia="宋体" w:cs="Times New Roman"/>
          <w:b/>
          <w:color w:val="000000" w:themeColor="text1"/>
          <w:sz w:val="36"/>
          <w:highlight w:val="none"/>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jc w:val="center"/>
        <w:spacing w:line="0" w:lineRule="atLeast"/>
        <w:rPr>
          <w:rFonts w:hint="default" w:ascii="宋体" w:hAnsi="宋体" w:eastAsia="宋体" w:cs="Times New Roman"/>
          <w:b/>
          <w:color w:val="000000" w:themeColor="text1"/>
          <w:sz w:val="36"/>
          <w:highlight w:val="none"/>
        </w:rPr>
      </w:pPr>
      <w:r>
        <w:rPr>
          <w:rFonts w:hint="eastAsia" w:ascii="宋体" w:hAnsi="宋体" w:eastAsia="宋体" w:cs="Times New Roman"/>
          <w:b/>
          <w:color w:val="000000" w:themeColor="text1"/>
          <w:sz w:val="36"/>
          <w:highlight w:val="none"/>
        </w:rPr>
        <w:t xml:space="preserve">竞争性磋商文件</w:t>
      </w:r>
      <w:r>
        <w:rPr>
          <w:color w:val="000000" w:themeColor="text1"/>
          <w:highlight w:val="none"/>
        </w:rPr>
      </w:r>
    </w:p>
    <w:p>
      <w:pPr>
        <w:spacing w:line="0" w:lineRule="atLeast"/>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jc w:val="center"/>
        <w:spacing w:line="4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spacing w:line="400" w:lineRule="exact"/>
        <w:tabs>
          <w:tab w:val="left" w:pos="3240" w:leader="none"/>
        </w:tabs>
        <w:rPr>
          <w:rFonts w:hint="default" w:ascii="宋体" w:hAnsi="宋体" w:eastAsia="宋体" w:cs="Times New Roman"/>
          <w:color w:val="000000" w:themeColor="text1"/>
          <w:sz w:val="24"/>
          <w:highlight w:val="none"/>
          <w:u w:val="single"/>
        </w:rPr>
      </w:pPr>
      <w:r>
        <w:rPr>
          <w:rFonts w:hint="default" w:ascii="宋体" w:hAnsi="宋体" w:eastAsia="宋体" w:cs="Times New Roman"/>
          <w:color w:val="000000" w:themeColor="text1"/>
          <w:sz w:val="24"/>
          <w:highlight w:val="none"/>
          <w:u w:val="single"/>
        </w:rPr>
      </w:r>
      <w:r>
        <w:rPr>
          <w:color w:val="000000" w:themeColor="text1"/>
          <w:highlight w:val="none"/>
        </w:rPr>
      </w:r>
    </w:p>
    <w:p>
      <w:pPr>
        <w:spacing w:line="400" w:lineRule="exact"/>
        <w:tabs>
          <w:tab w:val="left" w:pos="3240" w:leader="none"/>
        </w:tabs>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eastAsia="zh-CN"/>
        </w:rPr>
        <w:t xml:space="preserve">中诚运玛咨询股份有限公司</w:t>
      </w:r>
      <w:r>
        <w:rPr>
          <w:rFonts w:hint="eastAsia" w:ascii="宋体" w:hAnsi="宋体" w:eastAsia="宋体" w:cs="Times New Roman"/>
          <w:color w:val="000000" w:themeColor="text1"/>
          <w:sz w:val="24"/>
          <w:highlight w:val="none"/>
        </w:rPr>
        <w:t xml:space="preserve">对</w:t>
      </w:r>
      <w:r>
        <w:rPr>
          <w:rFonts w:hint="eastAsia" w:ascii="宋体" w:hAnsi="宋体" w:eastAsia="宋体" w:cs="Times New Roman"/>
          <w:color w:val="000000" w:themeColor="text1"/>
          <w:sz w:val="24"/>
          <w:highlight w:val="none"/>
          <w:u w:val="single"/>
          <w:lang w:eastAsia="zh-CN"/>
        </w:rPr>
        <w:t xml:space="preserve">沛县经济开发区全链条制度综合改革试点申报服务</w:t>
      </w:r>
      <w:r>
        <w:rPr>
          <w:rFonts w:hint="eastAsia" w:ascii="宋体" w:hAnsi="宋体" w:eastAsia="宋体" w:cs="Times New Roman"/>
          <w:color w:val="000000" w:themeColor="text1"/>
          <w:sz w:val="24"/>
          <w:highlight w:val="none"/>
        </w:rPr>
        <w:t xml:space="preserve">采取竞争性磋商采购方式进行采购，竞争性磋商文件（以下简称《磋商文件》）内容如下：</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97"/>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第一章 项目说明</w:t>
      </w:r>
      <w:r>
        <w:rPr>
          <w:color w:val="000000" w:themeColor="text1"/>
          <w:highlight w:val="none"/>
        </w:rPr>
      </w:r>
    </w:p>
    <w:p>
      <w:pPr>
        <w:ind w:left="497"/>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4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一、采购人：</w:t>
      </w:r>
      <w:r>
        <w:rPr>
          <w:rFonts w:hint="eastAsia" w:ascii="宋体" w:hAnsi="宋体" w:eastAsia="宋体" w:cs="Times New Roman"/>
          <w:color w:val="000000" w:themeColor="text1"/>
          <w:sz w:val="24"/>
          <w:highlight w:val="none"/>
          <w:lang w:eastAsia="zh-CN"/>
        </w:rPr>
        <w:t xml:space="preserve">江苏沛县经济开发区管理委员会</w:t>
      </w:r>
      <w:r>
        <w:rPr>
          <w:color w:val="000000" w:themeColor="text1"/>
          <w:highlight w:val="none"/>
        </w:rPr>
      </w:r>
    </w:p>
    <w:p>
      <w:pPr>
        <w:ind w:left="497"/>
        <w:spacing w:line="4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二、项目名称：</w:t>
      </w:r>
      <w:r>
        <w:rPr>
          <w:rFonts w:hint="eastAsia" w:ascii="宋体" w:hAnsi="宋体" w:eastAsia="宋体" w:cs="Times New Roman"/>
          <w:color w:val="000000" w:themeColor="text1"/>
          <w:sz w:val="24"/>
          <w:highlight w:val="none"/>
          <w:lang w:eastAsia="zh-CN"/>
        </w:rPr>
        <w:t xml:space="preserve">沛县经济开发区全链条制度综合改革试点申报服务</w:t>
      </w:r>
      <w:r>
        <w:rPr>
          <w:color w:val="000000" w:themeColor="text1"/>
          <w:highlight w:val="none"/>
        </w:rPr>
      </w:r>
    </w:p>
    <w:p>
      <w:pPr>
        <w:ind w:firstLine="480"/>
        <w:jc w:val="left"/>
        <w:spacing w:line="4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三、项目编号：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四、采购邀请：通过发布公告的方式邀请符合相应资格条件的供应商参与竞争性磋商采购活动。</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五、采购方式：竞争性磋商</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六、供应商资格条件：见竞争性磋商公告（项目编号：</w:t>
      </w:r>
      <w:r>
        <w:rPr>
          <w:rFonts w:hint="eastAsia" w:ascii="宋体" w:hAnsi="宋体" w:eastAsia="宋体" w:cs="Times New Roman"/>
          <w:color w:val="000000" w:themeColor="text1"/>
          <w:sz w:val="24"/>
          <w:highlight w:val="none"/>
          <w:lang w:eastAsia="zh-CN"/>
        </w:rPr>
        <w:t xml:space="preserve">JSZC-320322051-JSYM-C2026-0017</w:t>
      </w:r>
      <w:r>
        <w:rPr>
          <w:rFonts w:hint="eastAsia" w:ascii="宋体" w:hAnsi="宋体" w:eastAsia="宋体" w:cs="Times New Roman"/>
          <w:color w:val="000000" w:themeColor="text1"/>
          <w:sz w:val="24"/>
          <w:highlight w:val="none"/>
        </w:rPr>
        <w:t xml:space="preserve">）</w:t>
      </w:r>
      <w:r>
        <w:rPr>
          <w:color w:val="000000" w:themeColor="text1"/>
          <w:highlight w:val="none"/>
        </w:rPr>
      </w:r>
    </w:p>
    <w:p>
      <w:pPr>
        <w:ind w:left="497"/>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七、采购预算（采购项目预算金额）：见《磋商文件》附件2.《项目要求（采购需求）》。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八、采购需求：见《磋商文件》附件2.《项目要求（采购需求）》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九、合同草案条款：见《磋商文件》附件6.《合同草案条款》。</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十、报价要求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1.供应商报价为要约，</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无承诺表示时视为未成交，</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认为必要时可重新进行竞争性磋商采购或采取其他方式采购。</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2.按照《磋商报价表》要求填写首次报价。</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97"/>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第二章 磋商保证金</w:t>
      </w:r>
      <w:r>
        <w:rPr>
          <w:color w:val="000000" w:themeColor="text1"/>
          <w:highlight w:val="none"/>
        </w:rPr>
      </w:r>
    </w:p>
    <w:p>
      <w:pPr>
        <w:ind w:left="497"/>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十一、供应商提交磋商保证金</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磋商保证金交纳数额和形式：不需交纳。</w:t>
      </w:r>
      <w:r>
        <w:rPr>
          <w:color w:val="000000" w:themeColor="text1"/>
          <w:highlight w:val="none"/>
        </w:rPr>
      </w:r>
    </w:p>
    <w:p>
      <w:pP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97"/>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第三章 响应文件</w:t>
      </w:r>
      <w:r>
        <w:rPr>
          <w:color w:val="000000" w:themeColor="text1"/>
          <w:highlight w:val="none"/>
        </w:rPr>
      </w:r>
    </w:p>
    <w:p>
      <w:pPr>
        <w:ind w:left="497"/>
        <w:jc w:val="center"/>
        <w:spacing w:line="400" w:lineRule="exact"/>
        <w:rPr>
          <w:rFonts w:hint="default" w:ascii="仿宋" w:hAnsi="仿宋" w:eastAsia="仿宋" w:cs="Times New Roman"/>
          <w:color w:val="000000" w:themeColor="text1"/>
          <w:sz w:val="24"/>
          <w:highlight w:val="none"/>
        </w:rPr>
      </w:pPr>
      <w:r>
        <w:rPr>
          <w:rFonts w:hint="default" w:ascii="仿宋" w:hAnsi="仿宋" w:eastAsia="仿宋" w:cs="Times New Roman"/>
          <w:color w:val="000000" w:themeColor="text1"/>
          <w:sz w:val="24"/>
          <w:highlight w:val="none"/>
        </w:rPr>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十二、提交响应文件要求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（一）本项目通过“苏采云”系统进行电子采购，即供应商响应文件从政府采购客户端工具制作并通过“苏采云”系统提交。</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供应商应当通过“苏采云”系统提交数据电文形式的响应文件（即电子投标）。未进行线上响应文件提交并解密(因“苏采云”系统导致解密失败的除外)的供应商，响应无效。</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使用需要第三方认证的电子签名、数据电文，通过互联网方式提交首次响应文件。即：使用“电子签名认证证书（CA数字证书）”登录“苏采云”系统（网址：</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"http://jszfcg.jsczt.cn/"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color w:val="000000" w:themeColor="text1"/>
          <w:sz w:val="24"/>
          <w:highlight w:val="none"/>
        </w:rPr>
        <w:t xml:space="preserve">http://jszfcg.jsczt.cn/</w:t>
      </w:r>
      <w:r>
        <w:rPr>
          <w:rFonts w:hint="eastAsia" w:ascii="宋体" w:hAnsi="宋体" w:eastAsia="宋体" w:cs="Times New Roman"/>
          <w:color w:val="000000" w:themeColor="text1"/>
          <w:sz w:val="24"/>
          <w:highlight w:val="none"/>
        </w:rPr>
        <w:fldChar w:fldCharType="end"/>
      </w:r>
      <w:r>
        <w:rPr>
          <w:rFonts w:hint="eastAsia" w:ascii="宋体" w:hAnsi="宋体" w:eastAsia="宋体" w:cs="Times New Roman"/>
          <w:color w:val="000000" w:themeColor="text1"/>
          <w:sz w:val="24"/>
          <w:highlight w:val="none"/>
        </w:rPr>
        <w:t xml:space="preserve">；或进入徐州政府采购网（网址：https://czj.xz.gov.cn/zfcg/index.html），点击“苏采云”进入系统），按照要求通过互联网方式提交首次响应文件。</w:t>
      </w:r>
      <w:r>
        <w:rPr>
          <w:color w:val="000000" w:themeColor="text1"/>
          <w:highlight w:val="none"/>
        </w:rPr>
      </w:r>
    </w:p>
    <w:p>
      <w:pPr>
        <w:ind w:firstLine="48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“苏采云”系统使用要求：</w:t>
      </w:r>
      <w:r>
        <w:rPr>
          <w:color w:val="000000" w:themeColor="text1"/>
          <w:highlight w:val="none"/>
        </w:rPr>
      </w:r>
    </w:p>
    <w:p>
      <w:pPr>
        <w:numPr>
          <w:ilvl w:val="0"/>
          <w:numId w:val="1"/>
        </w:numPr>
        <w:ind w:firstLine="48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使用谷歌浏览器参与不见面开标及磋商环节。</w:t>
      </w:r>
      <w:r>
        <w:rPr>
          <w:color w:val="000000" w:themeColor="text1"/>
          <w:highlight w:val="none"/>
        </w:rPr>
      </w:r>
    </w:p>
    <w:p>
      <w:pPr>
        <w:numPr>
          <w:ilvl w:val="0"/>
          <w:numId w:val="1"/>
        </w:numPr>
        <w:ind w:firstLine="48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电脑需提前准备好麦克风、音响，摄像头，提前检查保证能够正常使用。</w:t>
      </w:r>
      <w:r>
        <w:rPr>
          <w:color w:val="000000" w:themeColor="text1"/>
          <w:highlight w:val="none"/>
        </w:rPr>
      </w:r>
    </w:p>
    <w:p>
      <w:pPr>
        <w:numPr>
          <w:ilvl w:val="0"/>
          <w:numId w:val="1"/>
        </w:numPr>
        <w:ind w:firstLine="48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操作系统至少win7以上，建议使用win10操作系统。</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（二）首次响应文件提交的截止时间：</w:t>
      </w:r>
      <w:r>
        <w:rPr>
          <w:rFonts w:hint="eastAsia" w:ascii="宋体" w:hAnsi="宋体" w:eastAsia="宋体" w:cs="Times New Roman"/>
          <w:color w:val="000000" w:themeColor="text1"/>
          <w:sz w:val="24"/>
          <w:highlight w:val="none"/>
        </w:rPr>
        <w:t xml:space="preserve">2026年8月6日上午09:30</w:t>
      </w:r>
      <w:r>
        <w:rPr>
          <w:rFonts w:hint="eastAsia" w:ascii="宋体" w:hAnsi="宋体" w:eastAsia="宋体" w:cs="Times New Roman"/>
          <w:color w:val="000000" w:themeColor="text1"/>
          <w:sz w:val="24"/>
          <w:highlight w:val="none"/>
        </w:rPr>
        <w:t xml:space="preserve">，在</w:t>
      </w:r>
      <w:r>
        <w:rPr>
          <w:rFonts w:hint="eastAsia" w:ascii="宋体" w:hAnsi="宋体" w:eastAsia="宋体" w:cs="Times New Roman"/>
          <w:color w:val="000000" w:themeColor="text1"/>
          <w:sz w:val="24"/>
          <w:highlight w:val="none"/>
        </w:rPr>
        <w:t xml:space="preserve">截止时间后提交的首次响应文件为无效文件，将被拒收。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（三）首次响应文件提交时间、地点：</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1.提交时间</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首次响应文件提交的截止时</w:t>
      </w:r>
      <w:r>
        <w:rPr>
          <w:rFonts w:hint="eastAsia" w:ascii="宋体" w:hAnsi="宋体" w:eastAsia="宋体" w:cs="Times New Roman"/>
          <w:color w:val="000000" w:themeColor="text1"/>
          <w:sz w:val="24"/>
          <w:highlight w:val="none"/>
        </w:rPr>
        <w:t xml:space="preserve">间：</w:t>
      </w:r>
      <w:r>
        <w:rPr>
          <w:rFonts w:hint="eastAsia" w:ascii="宋体" w:hAnsi="宋体" w:eastAsia="宋体" w:cs="Times New Roman"/>
          <w:color w:val="000000" w:themeColor="text1"/>
          <w:sz w:val="24"/>
          <w:highlight w:val="none"/>
        </w:rPr>
        <w:t xml:space="preserve">2026年8月6日09:30前</w:t>
      </w: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2.提交地点</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“苏采云”系统（网址：http://jszfcg.jsczt.cn/）“开标大厅”或进入徐州政府采购网（网址：https://czj.xz.gov.cn/zfcg/index.html）-业务工作-用户登录，点击“苏采云”进入系统“开标大厅”。 </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（四）</w:t>
      </w:r>
      <w:r>
        <w:rPr>
          <w:rFonts w:hint="eastAsia" w:ascii="宋体" w:hAnsi="宋体" w:eastAsia="宋体" w:cs="Times New Roman"/>
          <w:bCs/>
          <w:color w:val="000000" w:themeColor="text1"/>
          <w:sz w:val="24"/>
          <w:highlight w:val="none"/>
        </w:rPr>
        <w:t xml:space="preserve">首次响应文件开启时间：</w:t>
      </w:r>
      <w:r>
        <w:rPr>
          <w:rFonts w:hint="eastAsia" w:ascii="宋体" w:hAnsi="宋体" w:eastAsia="宋体" w:cs="Times New Roman"/>
          <w:color w:val="000000" w:themeColor="text1"/>
          <w:sz w:val="24"/>
          <w:highlight w:val="none"/>
        </w:rPr>
        <w:t xml:space="preserve">2026年8月6日上午09:30</w:t>
      </w: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（五）首次响应文件开启地点：</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“苏采云”系统（网址：http://jszfcg.jsczt.cn/）“开标大厅”或进入徐州政府采购网（网址：https://czj.xz.gov.cn/zfcg/index.html），点击“苏采云”进入系统“开标大厅”。</w:t>
      </w:r>
      <w:r>
        <w:rPr>
          <w:color w:val="000000" w:themeColor="text1"/>
          <w:highlight w:val="none"/>
        </w:rPr>
      </w:r>
    </w:p>
    <w:p>
      <w:pPr>
        <w:ind w:firstLine="480"/>
        <w:spacing w:line="400" w:lineRule="exact"/>
        <w:rPr>
          <w:rFonts w:hint="default"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Cs w:val="21"/>
          <w:highlight w:val="none"/>
        </w:rPr>
        <w:outlineLvl w:val="0"/>
      </w:pPr>
      <w:r>
        <w:rPr>
          <w:rFonts w:hint="eastAsia" w:ascii="宋体" w:hAnsi="宋体" w:eastAsia="宋体" w:cs="Times New Roman"/>
          <w:color w:val="000000" w:themeColor="text1"/>
          <w:szCs w:val="21"/>
          <w:highlight w:val="none"/>
        </w:rPr>
        <w:t xml:space="preserve">（七）不接受不按要求加盖公章（电子签章）的首次响应文件。电子签章相关要求见“苏采云”系统。</w:t>
      </w:r>
      <w:r>
        <w:rPr>
          <w:color w:val="000000" w:themeColor="text1"/>
          <w:highlight w:val="none"/>
        </w:rPr>
      </w:r>
    </w:p>
    <w:p>
      <w:pPr>
        <w:ind w:firstLine="480"/>
        <w:spacing w:line="400" w:lineRule="exact"/>
        <w:rPr>
          <w:rFonts w:hint="default"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rPr>
        <w:t xml:space="preserve">（八）首次响应文件解密：到达开启时间，</w:t>
      </w:r>
      <w:r>
        <w:rPr>
          <w:rFonts w:hint="eastAsia" w:ascii="宋体" w:hAnsi="宋体" w:eastAsia="宋体" w:cs="Times New Roman"/>
          <w:color w:val="000000" w:themeColor="text1"/>
          <w:szCs w:val="21"/>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Times New Roman"/>
          <w:b/>
          <w:bCs/>
          <w:color w:val="000000" w:themeColor="text1"/>
          <w:szCs w:val="21"/>
          <w:highlight w:val="none"/>
        </w:rPr>
        <w:t xml:space="preserve">开启时间后30分钟内</w:t>
      </w:r>
      <w:r>
        <w:rPr>
          <w:rFonts w:hint="eastAsia" w:ascii="宋体" w:hAnsi="宋体" w:eastAsia="宋体" w:cs="Times New Roman"/>
          <w:color w:val="000000" w:themeColor="text1"/>
          <w:szCs w:val="21"/>
          <w:highlight w:val="none"/>
        </w:rPr>
        <w:t xml:space="preserve">，通过“苏采云”系统（使用“CA数字证书”）解密。</w:t>
      </w:r>
      <w:r>
        <w:rPr>
          <w:color w:val="000000" w:themeColor="text1"/>
          <w:highlight w:val="none"/>
        </w:rPr>
      </w:r>
    </w:p>
    <w:p>
      <w:pPr>
        <w:ind w:firstLine="480"/>
        <w:spacing w:line="400" w:lineRule="exact"/>
        <w:rPr>
          <w:rFonts w:hint="default"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（九）采购文件（后缀名为“.kedt”）、供应商操作手册及政府采购客户端工具可通过“苏采云”系统（网址：</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"http://jszfcg.jsczt.cn/"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color w:val="000000" w:themeColor="text1"/>
          <w:szCs w:val="21"/>
          <w:highlight w:val="none"/>
        </w:rPr>
        <w:t xml:space="preserve">http://jszfcg.jsczt.cn/</w:t>
      </w:r>
      <w:r>
        <w:rPr>
          <w:rFonts w:hint="eastAsia" w:ascii="宋体" w:hAnsi="宋体" w:eastAsia="宋体" w:cs="Times New Roman"/>
          <w:color w:val="000000" w:themeColor="text1"/>
          <w:szCs w:val="21"/>
          <w:highlight w:val="none"/>
        </w:rPr>
        <w:fldChar w:fldCharType="end"/>
      </w:r>
      <w:r>
        <w:rPr>
          <w:rFonts w:hint="eastAsia" w:ascii="宋体" w:hAnsi="宋体" w:eastAsia="宋体" w:cs="Times New Roman"/>
          <w:color w:val="000000" w:themeColor="text1"/>
          <w:szCs w:val="21"/>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eastAsia="宋体" w:cs="Times New Roman"/>
          <w:b/>
          <w:bCs/>
          <w:color w:val="000000" w:themeColor="text1"/>
          <w:szCs w:val="21"/>
          <w:highlight w:val="none"/>
        </w:rPr>
        <w:t xml:space="preserve">采购文件应在报名时间截止前下载。</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（十）相关说明: 供应商在“苏采云”系统中提交首次响应文件的时间即为数据电文（响应文件，下同）的发送时间和接收时间。</w:t>
      </w:r>
      <w:r>
        <w:rPr>
          <w:color w:val="000000" w:themeColor="text1"/>
          <w:highlight w:val="none"/>
        </w:rPr>
      </w:r>
    </w:p>
    <w:p>
      <w:pPr>
        <w:ind w:firstLine="480"/>
        <w:spacing w:line="440" w:lineRule="exact"/>
        <w:tabs>
          <w:tab w:val="left" w:pos="10065" w:leader="none"/>
        </w:tabs>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（十一）说明：在领取中标通知书前中标人应提供纸质投标文件正本一份、副本二份，并同时用U盘报送投标文件正本（已签字、盖章）扫描件（PDF格式）一份，邮寄至</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（地址：</w:t>
      </w:r>
      <w:r>
        <w:rPr>
          <w:rFonts w:hint="eastAsia" w:ascii="宋体" w:hAnsi="宋体" w:eastAsia="宋体" w:cs="Times New Roman"/>
          <w:color w:val="000000" w:themeColor="text1"/>
          <w:sz w:val="24"/>
          <w:highlight w:val="none"/>
          <w:lang w:eastAsia="zh-CN"/>
        </w:rPr>
        <w:t xml:space="preserve">江苏省徐州市沛县河口镇振河路3-9号</w:t>
      </w:r>
      <w:r>
        <w:rPr>
          <w:rFonts w:hint="eastAsia" w:ascii="宋体" w:hAnsi="宋体" w:eastAsia="宋体" w:cs="Times New Roman"/>
          <w:color w:val="000000" w:themeColor="text1"/>
          <w:sz w:val="24"/>
          <w:highlight w:val="none"/>
        </w:rPr>
        <w:t xml:space="preserve">。联系人：</w:t>
      </w:r>
      <w:r>
        <w:rPr>
          <w:rFonts w:hint="eastAsia" w:ascii="宋体" w:hAnsi="宋体" w:eastAsia="宋体" w:cs="Times New Roman"/>
          <w:color w:val="000000" w:themeColor="text1"/>
          <w:sz w:val="24"/>
          <w:highlight w:val="none"/>
          <w:lang w:eastAsia="zh-CN"/>
        </w:rPr>
        <w:t xml:space="preserve">郭工</w:t>
      </w:r>
      <w:r>
        <w:rPr>
          <w:rFonts w:hint="eastAsia" w:ascii="宋体" w:hAnsi="宋体" w:eastAsia="宋体" w:cs="Times New Roman"/>
          <w:color w:val="000000" w:themeColor="text1"/>
          <w:sz w:val="24"/>
          <w:highlight w:val="none"/>
        </w:rPr>
        <w:t xml:space="preserve">。电话：</w:t>
      </w:r>
      <w:r>
        <w:rPr>
          <w:rFonts w:hint="eastAsia" w:ascii="宋体" w:hAnsi="宋体" w:eastAsia="宋体" w:cs="Times New Roman"/>
          <w:color w:val="000000" w:themeColor="text1"/>
          <w:sz w:val="24"/>
          <w:highlight w:val="none"/>
          <w:lang w:eastAsia="zh-CN"/>
        </w:rPr>
        <w:t xml:space="preserve">17851160589</w:t>
      </w:r>
      <w:r>
        <w:rPr>
          <w:rFonts w:hint="eastAsia" w:ascii="宋体" w:hAnsi="宋体" w:eastAsia="宋体" w:cs="Times New Roman"/>
          <w:color w:val="000000" w:themeColor="text1"/>
          <w:sz w:val="24"/>
          <w:highlight w:val="none"/>
        </w:rPr>
        <w:t xml:space="preserve">）投标文件正、副本（含U盘）均不退还投标人，若采购人索取中标人投标文件副本的，须在双方签订招标采购合同后，由采购代理机构提供给采购人。</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十三、响应文件编制要求</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请按照以下要求（包括但不限于以下要求）制作：</w:t>
      </w:r>
      <w:r>
        <w:rPr>
          <w:color w:val="000000" w:themeColor="text1"/>
          <w:highlight w:val="none"/>
        </w:rPr>
      </w:r>
    </w:p>
    <w:p>
      <w:pPr>
        <w:ind w:firstLine="425"/>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（一）基本目录</w:t>
      </w:r>
      <w:r>
        <w:rPr>
          <w:color w:val="000000" w:themeColor="text1"/>
          <w:highlight w:val="none"/>
        </w:rPr>
      </w:r>
    </w:p>
    <w:p>
      <w:pPr>
        <w:ind w:firstLine="480"/>
        <w:spacing w:line="400" w:lineRule="exact"/>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color w:val="000000" w:themeColor="text1"/>
          <w:sz w:val="24"/>
          <w:highlight w:val="none"/>
        </w:rPr>
        <w:t xml:space="preserve">《磋商报价表》（加盖电子签章，格式见《磋商文件》附件。</w:t>
      </w:r>
      <w:r>
        <w:rPr>
          <w:rFonts w:hint="eastAsia" w:ascii="宋体" w:hAnsi="宋体" w:eastAsia="宋体" w:cs="Times New Roman"/>
          <w:bCs/>
          <w:color w:val="000000" w:themeColor="text1"/>
          <w:sz w:val="24"/>
          <w:highlight w:val="none"/>
        </w:rPr>
        <w:t xml:space="preserve">政府采购客户端工具输入报价自动生成）；</w:t>
      </w:r>
      <w:r>
        <w:rPr>
          <w:color w:val="000000" w:themeColor="text1"/>
          <w:highlight w:val="none"/>
        </w:rPr>
      </w:r>
    </w:p>
    <w:p>
      <w:pPr>
        <w:ind w:firstLine="480"/>
        <w:spacing w:line="400" w:lineRule="exact"/>
        <w:rPr>
          <w:rFonts w:hint="default" w:ascii="宋体" w:hAnsi="宋体" w:eastAsia="宋体" w:cs="Times New Roman"/>
          <w:b/>
          <w:bCs w:val="0"/>
          <w:color w:val="000000" w:themeColor="text1"/>
          <w:sz w:val="24"/>
          <w:highlight w:val="none"/>
        </w:rPr>
      </w:pPr>
      <w:r>
        <w:rPr>
          <w:rFonts w:hint="eastAsia" w:ascii="宋体" w:hAnsi="宋体" w:eastAsia="宋体" w:cs="Times New Roman"/>
          <w:b/>
          <w:bCs w:val="0"/>
          <w:color w:val="000000" w:themeColor="text1"/>
          <w:sz w:val="24"/>
          <w:highlight w:val="none"/>
          <w:lang w:val="en-US" w:eastAsia="zh-CN"/>
        </w:rPr>
        <w:t xml:space="preserve">注：报价符合性审查模块上传报价合理性说明，格式自拟。</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2.</w:t>
      </w:r>
      <w:r>
        <w:rPr>
          <w:rFonts w:hint="eastAsia" w:ascii="宋体" w:hAnsi="宋体" w:eastAsia="宋体" w:cs="Times New Roman"/>
          <w:color w:val="000000" w:themeColor="text1"/>
          <w:sz w:val="24"/>
          <w:highlight w:val="none"/>
        </w:rPr>
        <w:t xml:space="preserve">授权委托书（提供原件的扫描件，格式见《磋商文件》附件）；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3.授权委托书中受托人身份证原件的扫描件；</w:t>
      </w:r>
      <w:r>
        <w:rPr>
          <w:color w:val="000000" w:themeColor="text1"/>
          <w:highlight w:val="none"/>
        </w:rPr>
      </w:r>
    </w:p>
    <w:p>
      <w:pPr>
        <w:ind w:firstLine="480"/>
        <w:spacing w:line="400" w:lineRule="exact"/>
        <w:widowControl/>
        <w:rPr>
          <w:rFonts w:hint="default"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rPr>
        <w:t xml:space="preserve">4.所报产品的环境标志产品认证证书原件的扫描件（如有）。</w:t>
      </w:r>
      <w:r>
        <w:rPr>
          <w:color w:val="000000" w:themeColor="text1"/>
          <w:highlight w:val="none"/>
        </w:rPr>
      </w:r>
    </w:p>
    <w:p>
      <w:pPr>
        <w:spacing w:line="400" w:lineRule="exact"/>
        <w:widowControl/>
        <w:rPr>
          <w:rFonts w:hint="default"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rPr>
        <w:t xml:space="preserve">注：</w:t>
      </w:r>
      <w:r>
        <w:rPr>
          <w:color w:val="000000" w:themeColor="text1"/>
          <w:highlight w:val="none"/>
        </w:rPr>
      </w:r>
    </w:p>
    <w:p>
      <w:pPr>
        <w:ind w:firstLine="480"/>
        <w:spacing w:line="400" w:lineRule="exact"/>
        <w:widowControl/>
        <w:rPr>
          <w:rFonts w:hint="default"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eastAsia="宋体" w:cs="Times New Roman"/>
          <w:bCs/>
          <w:color w:val="000000" w:themeColor="text1"/>
          <w:sz w:val="24"/>
          <w:highlight w:val="none"/>
        </w:rPr>
        <w:t xml:space="preserve">首次响应文件开启时间</w:t>
      </w:r>
      <w:r>
        <w:rPr>
          <w:rFonts w:hint="eastAsia" w:ascii="宋体" w:hAnsi="宋体" w:eastAsia="宋体" w:cs="Times New Roman"/>
          <w:color w:val="000000" w:themeColor="text1"/>
          <w:sz w:val="24"/>
          <w:highlight w:val="none"/>
        </w:rPr>
        <w:t xml:space="preserve">”当天在有效期之内）的环境标志产品认证证书原件的扫描件。</w:t>
      </w:r>
      <w:r>
        <w:rPr>
          <w:color w:val="000000" w:themeColor="text1"/>
          <w:highlight w:val="none"/>
        </w:rPr>
      </w:r>
    </w:p>
    <w:p>
      <w:pPr>
        <w:ind w:firstLine="24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（2）环境标志产品认证证书是否符合要求，采购人评审时查询中国政府采购网（www.ccgp.gov.cn）相关内容后确定。</w:t>
      </w:r>
      <w:r>
        <w:rPr>
          <w:color w:val="000000" w:themeColor="text1"/>
          <w:highlight w:val="none"/>
        </w:rPr>
      </w:r>
    </w:p>
    <w:p>
      <w:pPr>
        <w:ind w:firstLine="24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5.所报产品的节能产品认证证书原件的扫描件（如有）。</w:t>
      </w:r>
      <w:r>
        <w:rPr>
          <w:color w:val="000000" w:themeColor="text1"/>
          <w:highlight w:val="none"/>
        </w:rPr>
      </w:r>
    </w:p>
    <w:p>
      <w:pP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eastAsia="宋体" w:cs="Times New Roman"/>
          <w:bCs/>
          <w:color w:val="000000" w:themeColor="text1"/>
          <w:sz w:val="24"/>
          <w:highlight w:val="none"/>
        </w:rPr>
        <w:t xml:space="preserve">首次响应文件开启时间</w:t>
      </w:r>
      <w:r>
        <w:rPr>
          <w:rFonts w:hint="eastAsia" w:ascii="宋体" w:hAnsi="宋体" w:eastAsia="宋体" w:cs="Times New Roman"/>
          <w:color w:val="000000" w:themeColor="text1"/>
          <w:sz w:val="24"/>
          <w:highlight w:val="none"/>
        </w:rPr>
        <w:t xml:space="preserve">”当天在有效期之内）的节能产品认证证书原件的扫描件。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（2）节能产品认证证书是否符合要求，采购人评审时查询中国政府采购网（www.ccgp.gov.cn）相关内容后确定。</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default" w:ascii="宋体" w:hAnsi="宋体" w:eastAsia="宋体" w:cs="Times New Roman"/>
          <w:bCs/>
          <w:color w:val="000000" w:themeColor="text1"/>
          <w:sz w:val="24"/>
          <w:highlight w:val="none"/>
        </w:rPr>
      </w:r>
      <w:r>
        <w:rPr>
          <w:color w:val="000000" w:themeColor="text1"/>
          <w:highlight w:val="none"/>
        </w:rPr>
      </w:r>
    </w:p>
    <w:p>
      <w:pPr>
        <w:numPr>
          <w:ilvl w:val="0"/>
          <w:numId w:val="2"/>
        </w:numPr>
        <w:ind w:firstLine="425"/>
        <w:jc w:val="both"/>
        <w:spacing w:line="400" w:lineRule="exact"/>
        <w:widowControl w:val="off"/>
        <w:rPr>
          <w:rFonts w:hint="default"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（二）资格条件</w:t>
      </w:r>
      <w:r>
        <w:rPr>
          <w:rFonts w:hint="eastAsia" w:ascii="宋体" w:hAnsi="宋体" w:eastAsia="宋体" w:cs="Times New Roman"/>
          <w:b/>
          <w:color w:val="000000" w:themeColor="text1"/>
          <w:sz w:val="24"/>
          <w:szCs w:val="24"/>
          <w:highlight w:val="none"/>
          <w:lang w:val="en-US" w:eastAsia="zh-CN" w:bidi="ar-SA"/>
        </w:rPr>
        <w:t xml:space="preserve">1～6项必须提供，否则响应无效。</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1.投标人合法有效的法人或者其他组织的营业执照等证明文件，自然人的身份证明。以上证明文件提供原件的扫描件；</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en-US" w:eastAsia="zh-CN"/>
        </w:rPr>
        <w:t xml:space="preserve">                                                                                                                                                                                                                                                                </w:t>
      </w:r>
      <w:r>
        <w:rPr>
          <w:color w:val="000000" w:themeColor="text1"/>
          <w:highlight w:val="none"/>
        </w:rPr>
      </w:r>
    </w:p>
    <w:p>
      <w:pPr>
        <w:ind w:firstLine="480"/>
        <w:spacing w:line="4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或提供2025年度财务报告应包括审计报告正文、资产负债表、现金流量表、利润表）。</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供应商的“首次响应文件提交的截止时间”前6个月内任意1月的依法缴纳税收和社会保障资金的相关材料的扫描件（依法免税或不需要缴纳社会保障资金的供应商,应提供相应文件证明其依法免税或不需要缴纳社会保障资金)。</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4.具备履行合同所必需的设备和专业技术能力的书面声明。响应文件中提供《具备履行合同所必需的设备和专业技术能力的书面声明》（加盖电子签章，格式见《磋商文件》附件）；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5.供应商参加政府采购活动前3年内在经营活动中没有重大违法记录的书面声明（加盖电子签章，格式见《磋商文件》附件）；</w:t>
      </w:r>
      <w:r>
        <w:rPr>
          <w:color w:val="000000" w:themeColor="text1"/>
          <w:highlight w:val="none"/>
        </w:rPr>
      </w:r>
    </w:p>
    <w:p>
      <w:pPr>
        <w:ind w:firstLine="480"/>
        <w:spacing w:line="4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6.本项目的特定资格条件：</w:t>
      </w:r>
      <w:r>
        <w:rPr>
          <w:color w:val="000000" w:themeColor="text1"/>
          <w:highlight w:val="none"/>
        </w:rPr>
      </w:r>
    </w:p>
    <w:p>
      <w:pPr>
        <w:ind w:firstLine="480"/>
        <w:spacing w:line="400" w:lineRule="exact"/>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供应商拟派项目负责人须具备‌注册环境影响评价工程师‌证书</w:t>
      </w:r>
      <w:r>
        <w:rPr>
          <w:rFonts w:hint="eastAsia" w:ascii="宋体" w:hAnsi="宋体" w:eastAsia="宋体" w:cs="Times New Roman"/>
          <w:b/>
          <w:bCs/>
          <w:color w:val="000000" w:themeColor="text1"/>
          <w:sz w:val="24"/>
          <w:highlight w:val="none"/>
          <w:lang w:eastAsia="zh-CN"/>
        </w:rPr>
        <w:t xml:space="preserve">。</w:t>
      </w:r>
      <w:r>
        <w:rPr>
          <w:color w:val="000000" w:themeColor="text1"/>
          <w:highlight w:val="none"/>
        </w:rPr>
      </w:r>
    </w:p>
    <w:p>
      <w:pPr>
        <w:ind w:firstLine="425"/>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（三）符合条件（</w:t>
      </w:r>
      <w:r>
        <w:rPr>
          <w:rFonts w:hint="eastAsia" w:ascii="宋体" w:hAnsi="宋体" w:eastAsia="宋体" w:cs="Times New Roman"/>
          <w:b/>
          <w:bCs/>
          <w:color w:val="000000" w:themeColor="text1"/>
          <w:sz w:val="24"/>
          <w:highlight w:val="none"/>
        </w:rPr>
        <w:t xml:space="preserve">必须提供，否则</w:t>
      </w:r>
      <w:r>
        <w:rPr>
          <w:rFonts w:hint="eastAsia" w:ascii="宋体" w:hAnsi="宋体" w:eastAsia="宋体" w:cs="Times New Roman"/>
          <w:b/>
          <w:color w:val="000000" w:themeColor="text1"/>
          <w:sz w:val="24"/>
          <w:highlight w:val="none"/>
        </w:rPr>
        <w:t xml:space="preserve">响应无效</w:t>
      </w:r>
      <w:r>
        <w:rPr>
          <w:rFonts w:hint="eastAsia" w:ascii="宋体" w:hAnsi="宋体" w:eastAsia="宋体" w:cs="Times New Roman"/>
          <w:bCs/>
          <w:color w:val="000000" w:themeColor="text1"/>
          <w:sz w:val="24"/>
          <w:highlight w:val="none"/>
        </w:rPr>
        <w:t xml:space="preserve">）</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color w:val="000000" w:themeColor="text1"/>
          <w:sz w:val="24"/>
          <w:highlight w:val="none"/>
        </w:rPr>
        <w:t xml:space="preserve">《承诺书》（加盖电子签章，格式见《磋商文件》附件）；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bCs/>
          <w:color w:val="000000" w:themeColor="text1"/>
          <w:sz w:val="24"/>
          <w:highlight w:val="none"/>
        </w:rPr>
        <w:t xml:space="preserve">2.《偏离表》</w:t>
      </w:r>
      <w:r>
        <w:rPr>
          <w:rFonts w:hint="eastAsia" w:ascii="宋体" w:hAnsi="宋体" w:eastAsia="宋体" w:cs="Times New Roman"/>
          <w:color w:val="000000" w:themeColor="text1"/>
          <w:sz w:val="24"/>
          <w:highlight w:val="none"/>
        </w:rPr>
        <w:t xml:space="preserve">（加盖电子签章，格式见《磋商文件》附件）。</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（四）综合评审评分项</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1.技术部分</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《技术响应》（要求见《磋商文件》附件2.《项目要求（采购需求）》）。</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2.商务部分</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（1）《服务方案》（要求见《磋商文件》附件2.《项目要求（采购需求）》）；</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（2）《</w:t>
      </w:r>
      <w:r>
        <w:rPr>
          <w:rFonts w:hint="default" w:ascii="Calibri" w:hAnsi="Calibri" w:eastAsia="宋体" w:cs="Times New Roman"/>
          <w:color w:val="000000" w:themeColor="text1"/>
          <w:szCs w:val="21"/>
          <w:highlight w:val="none"/>
          <w:lang w:val="en-US" w:eastAsia="zh-CN"/>
        </w:rPr>
        <w:t xml:space="preserve">后续服务工作安排及承诺</w:t>
      </w:r>
      <w:r>
        <w:rPr>
          <w:rFonts w:hint="eastAsia" w:ascii="宋体" w:hAnsi="宋体" w:eastAsia="宋体" w:cs="Times New Roman"/>
          <w:bCs/>
          <w:color w:val="000000" w:themeColor="text1"/>
          <w:sz w:val="24"/>
          <w:highlight w:val="none"/>
        </w:rPr>
        <w:t xml:space="preserve">》（要求见《磋商文件》附件2.《项目要求（采购需求）》）；</w:t>
      </w:r>
      <w:r>
        <w:rPr>
          <w:color w:val="000000" w:themeColor="text1"/>
          <w:highlight w:val="none"/>
        </w:rPr>
      </w:r>
    </w:p>
    <w:p>
      <w:pPr>
        <w:ind w:firstLine="480"/>
        <w:rPr>
          <w:rFonts w:hint="default" w:ascii="宋体" w:hAnsi="宋体" w:eastAsia="宋体" w:cs="Times New Roman"/>
          <w:bCs/>
          <w:color w:val="000000" w:themeColor="text1"/>
          <w:sz w:val="24"/>
          <w:highlight w:val="none"/>
        </w:rPr>
      </w:pPr>
      <w:r>
        <w:rPr>
          <w:rFonts w:hint="default" w:ascii="宋体" w:hAnsi="宋体" w:eastAsia="宋体" w:cs="Times New Roman"/>
          <w:bCs/>
          <w:color w:val="000000" w:themeColor="text1"/>
          <w:sz w:val="24"/>
          <w:highlight w:val="none"/>
        </w:rPr>
        <w:t xml:space="preserve">（3）《</w:t>
      </w:r>
      <w:r>
        <w:rPr>
          <w:rFonts w:hint="default" w:ascii="宋体" w:hAnsi="宋体" w:eastAsia="宋体" w:cs="Times New Roman"/>
          <w:color w:val="000000" w:themeColor="text1"/>
          <w:sz w:val="24"/>
          <w:highlight w:val="none"/>
        </w:rPr>
        <w:t xml:space="preserve">其他评标所需材料</w:t>
      </w:r>
      <w:r>
        <w:rPr>
          <w:rFonts w:hint="default" w:ascii="宋体" w:hAnsi="宋体" w:eastAsia="宋体" w:cs="Times New Roman"/>
          <w:bCs/>
          <w:color w:val="000000" w:themeColor="text1"/>
          <w:sz w:val="24"/>
          <w:highlight w:val="none"/>
        </w:rPr>
        <w:t xml:space="preserve">》（要求见《磋商文件》附件：1.《评分细则》）</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（五）价格优惠文件格式</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1.企业报价优惠证明：</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w:t>
      </w:r>
      <w:r>
        <w:rPr>
          <w:rFonts w:hint="eastAsia" w:ascii="宋体" w:hAnsi="宋体" w:eastAsia="宋体" w:cs="Times New Roman"/>
          <w:b/>
          <w:bCs/>
          <w:color w:val="000000" w:themeColor="text1"/>
          <w:sz w:val="24"/>
          <w:highlight w:val="none"/>
        </w:rPr>
        <w:t xml:space="preserve">本项目属于专门面向中小微企业采购的项目（《中小企业声明函》必须提供，否则投标将被拒绝）：</w:t>
      </w:r>
      <w:r>
        <w:rPr>
          <w:rFonts w:hint="eastAsia" w:ascii="宋体" w:hAnsi="宋体" w:eastAsia="宋体" w:cs="Times New Roman"/>
          <w:color w:val="000000" w:themeColor="text1"/>
          <w:sz w:val="24"/>
          <w:highlight w:val="none"/>
        </w:rPr>
        <w:t xml:space="preserve">供应商应为中小微企业，提供《中小企业声明函》（加盖电子公章，</w:t>
      </w:r>
      <w:r>
        <w:rPr>
          <w:rFonts w:hint="eastAsia" w:ascii="宋体" w:hAnsi="宋体" w:eastAsia="宋体" w:cs="Times New Roman"/>
          <w:b/>
          <w:bCs/>
          <w:color w:val="000000" w:themeColor="text1"/>
          <w:sz w:val="24"/>
          <w:highlight w:val="none"/>
        </w:rPr>
        <w:t xml:space="preserve">填写完整，</w:t>
      </w:r>
      <w:r>
        <w:rPr>
          <w:rFonts w:hint="eastAsia" w:ascii="宋体" w:hAnsi="宋体" w:eastAsia="宋体" w:cs="Times New Roman"/>
          <w:color w:val="000000" w:themeColor="text1"/>
          <w:sz w:val="24"/>
          <w:highlight w:val="none"/>
        </w:rPr>
        <w:t xml:space="preserve">格式见《磋商文件》附件）。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注：具体以《政府采购促进中小企业发展管理办法》（财库[2020]46号）和《关于印发中小企业划型标准规定的通知》（工信部联企业[2011]300号）的规定为准。</w:t>
      </w:r>
      <w:r>
        <w:rPr>
          <w:color w:val="000000" w:themeColor="text1"/>
          <w:highlight w:val="none"/>
        </w:rPr>
      </w:r>
    </w:p>
    <w:p>
      <w:pP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（2）供应商为监狱企业的，提供省级以上监狱管理局、戒毒管理局（含新疆生产建设兵团）出具的属于监狱企业的证明文件的扫描件。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注：具体以《财政部司法部关于政府采购支持监狱企业发展有关问题的通知》（财库〔2014〕68号）的规定为准(非必须提供）。</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（3）供应商为享受政府采购支持政策的残疾人福利性单位的，提供《残疾人福利性单位声明函》（加盖电子签章，格式见《磋商文件》附件，非必须提供）。</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享受政府采购支持政策的残疾人福利性单位应当同时满足以下条件：</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1）安置的残疾人占本单位在职职工人数的比例不低于25%（含25%），并且安置的残疾人人数不少于10人（含10人）；</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2）依法与安置的每位残疾人签订了一年以上（含一年）的劳动合同或服务协议；</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3）为安置的每位残疾人按月足额缴纳了基本养老保险、基本医疗保险、失业保险、工伤保险和生育保险等社会保险费；</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4）通过银行等金融机构向安置的每位残疾人，按月支付了不低于单位所在区县适用的经省级人民政府批准的月最低工资标准的工资；</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5）提供本单位制造的货物、承担的工程或者服务（以下简称产品），或者提供其他残疾人福利性单位制造的货物（不包括使用非残疾人福利性单位注册商标的货物）。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spacing w:line="400" w:lineRule="exact"/>
        <w:widowControl/>
        <w:rPr>
          <w:rFonts w:hint="default" w:ascii="宋体" w:hAnsi="宋体" w:eastAsia="宋体" w:cs="Times New Roman"/>
          <w:color w:val="000000" w:themeColor="text1"/>
          <w:sz w:val="24"/>
          <w:highlight w:val="none"/>
        </w:rPr>
        <w:outlineLvl w:val="2"/>
      </w:pPr>
      <w:r>
        <w:rPr>
          <w:rFonts w:hint="eastAsia" w:ascii="宋体" w:hAnsi="宋体" w:eastAsia="宋体" w:cs="Times New Roman"/>
          <w:color w:val="000000" w:themeColor="text1"/>
          <w:sz w:val="24"/>
          <w:highlight w:val="none"/>
        </w:rPr>
        <w:t xml:space="preserve">    具体以《三部门联合发布关于促进残疾人就业政府采购政策的通知》（财库〔2017〕141号）规定为准。</w:t>
      </w:r>
      <w:r>
        <w:rPr>
          <w:color w:val="000000" w:themeColor="text1"/>
          <w:highlight w:val="none"/>
        </w:rPr>
      </w:r>
    </w:p>
    <w:p>
      <w:pPr>
        <w:ind w:firstLine="36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（4）关于符合本国产品标准的声明函</w:t>
      </w:r>
      <w:r>
        <w:rPr>
          <w:color w:val="000000" w:themeColor="text1"/>
          <w:highlight w:val="none"/>
        </w:rPr>
      </w:r>
    </w:p>
    <w:p>
      <w:pPr>
        <w:ind w:firstLine="360"/>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本项目为不涉及货物采购的服务类项目，投标人在政府采购客户端编制价格折扣文件时，选择享受的报价扣除类型为“不享受扣除”。</w:t>
      </w:r>
      <w:r>
        <w:rPr>
          <w:color w:val="000000" w:themeColor="text1"/>
          <w:highlight w:val="none"/>
        </w:rPr>
      </w:r>
    </w:p>
    <w:p>
      <w:pPr>
        <w:ind w:firstLine="360"/>
        <w:spacing w:line="400" w:lineRule="exact"/>
        <w:rPr>
          <w:rFonts w:hint="default" w:ascii="宋体" w:hAnsi="宋体" w:eastAsia="宋体" w:cs="Times New Roman"/>
          <w:b/>
          <w:bCs/>
          <w:color w:val="000000" w:themeColor="text1"/>
          <w:sz w:val="24"/>
          <w:highlight w:val="none"/>
        </w:rPr>
      </w:pPr>
      <w:r>
        <w:rPr>
          <w:rFonts w:hint="default" w:ascii="宋体" w:hAnsi="宋体" w:eastAsia="宋体" w:cs="Times New Roman"/>
          <w:b/>
          <w:bCs/>
          <w:color w:val="000000" w:themeColor="text1"/>
          <w:sz w:val="24"/>
          <w:highlight w:val="none"/>
        </w:rPr>
      </w:r>
      <w:r>
        <w:rPr>
          <w:color w:val="000000" w:themeColor="text1"/>
          <w:highlight w:val="none"/>
        </w:rPr>
      </w:r>
    </w:p>
    <w:p>
      <w:pPr>
        <w:ind w:firstLine="36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（六）提交的首次响应文件的密封、签署、盖章要求：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1.密封（加密）要求：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2.签署要求：见《磋商文件》第九章附件中相关格式要求。</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3.盖章要求：见《磋商文件》第九章附件中相关格式要求。供应商须通过“苏采云”系统提供的政府采购客户端工具（使用“CA数字证书”）加盖电子签章。</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（七）通过“苏采云”系统提交政府采购客户端工具导出加密的响应文件（后缀名为zip）。响应文件不得超过150M！（具体文件大小以苏彩云系统要求为准）</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w:t>
      </w:r>
      <w:r>
        <w:rPr>
          <w:color w:val="000000" w:themeColor="text1"/>
          <w:highlight w:val="none"/>
        </w:rPr>
      </w:r>
    </w:p>
    <w:p>
      <w:pPr>
        <w:ind w:firstLine="497"/>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1.供应商应当按照《磋商文件》的要求编制响应文件，并对其提交的响应文件的真实性、合法性承担法律责任。</w:t>
      </w:r>
      <w:r>
        <w:rPr>
          <w:color w:val="000000" w:themeColor="text1"/>
          <w:highlight w:val="none"/>
        </w:rPr>
      </w:r>
    </w:p>
    <w:p>
      <w:pPr>
        <w:ind w:firstLine="480"/>
        <w:jc w:val="left"/>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2.采购人索取成交供应商的响应文件，须在双方签订政府采购合同后，由代理公司提供给采购人。</w:t>
      </w:r>
      <w:r>
        <w:rPr>
          <w:color w:val="000000" w:themeColor="text1"/>
          <w:highlight w:val="none"/>
        </w:rPr>
      </w:r>
    </w:p>
    <w:p>
      <w:pPr>
        <w:ind w:firstLine="478"/>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78"/>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第四章 磋商相关说明</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十四、磋商相关说明</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(一)</w:t>
      </w:r>
      <w:r>
        <w:rPr>
          <w:rFonts w:hint="eastAsia" w:ascii="宋体" w:hAnsi="宋体" w:eastAsia="宋体" w:cs="Times New Roman"/>
          <w:bCs/>
          <w:color w:val="000000" w:themeColor="text1"/>
          <w:sz w:val="24"/>
          <w:highlight w:val="none"/>
        </w:rPr>
        <w:t xml:space="preserve">磋商要求</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1.被邀请参与磋商的供应商需按本竞争性磋商文件要求的截止时间、方式（地点）提交首次响应文件，同时派人通过“苏采云”系统在“开标大厅”等待磋商。</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2.供应商可通过CA数字证书，在首次响应文件开启时间后，使用CA数字证书在规定时间内解密各自响应文件。</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3.磋商顺序按照电子标书解密先后时间进行，解密时间相同的，不分先后顺序。</w:t>
      </w:r>
      <w:r>
        <w:rPr>
          <w:color w:val="000000" w:themeColor="text1"/>
          <w:highlight w:val="none"/>
        </w:rPr>
      </w:r>
    </w:p>
    <w:p>
      <w:pPr>
        <w:ind w:firstLine="482"/>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4.磋商方式：</w:t>
      </w:r>
      <w:r>
        <w:rPr>
          <w:rFonts w:hint="default" w:ascii="宋体" w:hAnsi="宋体" w:eastAsia="宋体" w:cs="Times New Roman"/>
          <w:b/>
          <w:color w:val="000000" w:themeColor="text1"/>
          <w:sz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Times New Roman"/>
          <w:b/>
          <w:color w:val="000000" w:themeColor="text1"/>
          <w:sz w:val="24"/>
          <w:highlight w:val="none"/>
        </w:rPr>
        <w:t xml:space="preserve">（所有邀请等待时间2分钟，2分钟内所邀请供应商无响应，视同放弃磋商的权利，由解密顺序下一家进行磋商，不再后补）</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6.未在规定时间内进行答疑澄清的，视同放弃澄清。</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7.未在规定时间内进行报价的，视为响应无效。</w:t>
      </w:r>
      <w:r>
        <w:rPr>
          <w:color w:val="000000" w:themeColor="text1"/>
          <w:highlight w:val="none"/>
        </w:rPr>
      </w:r>
    </w:p>
    <w:p>
      <w:pPr>
        <w:ind w:firstLine="480"/>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8.被邀请参与磋商的供应商如未按上述磋商要求执行，视同放弃磋商的权利。</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（二）评审程序</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rPr>
          <w:color w:val="000000" w:themeColor="text1"/>
          <w:highlight w:val="none"/>
        </w:rPr>
      </w:r>
    </w:p>
    <w:p>
      <w:pPr>
        <w:ind w:firstLine="480"/>
        <w:jc w:val="left"/>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提供所报产品的节能产品认证证书扫描件（不包括强制采购要求（如有），要求见《磋商文件》附件2.项目要求（采购需求），下同）的；或所报产品的环境标志产品认证证书扫描件的，被推荐为成交候选供应商。</w:t>
      </w:r>
      <w:r>
        <w:rPr>
          <w:color w:val="000000" w:themeColor="text1"/>
          <w:highlight w:val="none"/>
        </w:rPr>
      </w:r>
    </w:p>
    <w:p>
      <w:pPr>
        <w:ind w:firstLine="480"/>
        <w:jc w:val="left"/>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2.都符合第1种情况的，提供所报产品的节能产品认证证书扫描件和所报产品的环境标志产品认证证书扫描件的，被推荐为成交候选供应商。</w:t>
      </w:r>
      <w:r>
        <w:rPr>
          <w:color w:val="000000" w:themeColor="text1"/>
          <w:highlight w:val="none"/>
        </w:rPr>
      </w:r>
    </w:p>
    <w:p>
      <w:pPr>
        <w:ind w:firstLine="480"/>
        <w:jc w:val="left"/>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3.都符合第2种情况的，提供所报产品的节能产品认证证书扫描件和所报产品的环境标志产品认证证书扫描件种类最多的，被推荐为成交候选供应商。</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说明：节能产品认证证书、环境标志产品认证证书要求：见《磋商文件》中“十</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hint="eastAsia" w:ascii="宋体" w:hAnsi="宋体" w:eastAsia="宋体" w:cs="宋体"/>
          <w:color w:val="000000" w:themeColor="text1"/>
          <w:sz w:val="24"/>
          <w:highlight w:val="none"/>
        </w:rPr>
        <w:t xml:space="preserve">3、评审过程中出现下列情形之一的，评审委员会应当启动异常低价投标（响应）审查程序：</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（3）投标（响应）报价低于采购项目最高限价（未设定最高限价的采购项目，以采购项目预算金额作为最高限价）45%的，即投标（响应）报价&lt;采购项目最高限价×45%；</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（4）评审（评标）委员会基于专业判断，认为供应商报价过低，有可能影响产品质量或者不能诚信履约的其他情形。</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相关法律法规对供应商报价有规定的，从其规定。</w:t>
      </w:r>
      <w:r>
        <w:rPr>
          <w:color w:val="000000" w:themeColor="text1"/>
          <w:highlight w:val="none"/>
        </w:rP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none"/>
        </w:rPr>
      </w:r>
    </w:p>
    <w:p>
      <w:pPr>
        <w:ind w:firstLine="48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宋体"/>
          <w:color w:val="000000" w:themeColor="text1"/>
          <w:sz w:val="24"/>
          <w:highlight w:val="none"/>
        </w:rPr>
        <w:t xml:space="preserve">相关内容和要求见：《中华人民共和国政府采购法》、《中华人民共和国政府采购法实施条例》及《政府采购竞争性磋商采购方式管理暂行办法》</w:t>
      </w:r>
      <w:r>
        <w:rPr>
          <w:color w:val="000000" w:themeColor="text1"/>
          <w:highlight w:val="none"/>
        </w:rPr>
      </w:r>
    </w:p>
    <w:p>
      <w:pPr>
        <w:ind w:firstLine="24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(三) 查询及使用供应商信用记录</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1.由采购人查询信用信息。</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2.查询渠道包括：</w:t>
      </w:r>
      <w:r>
        <w:rPr>
          <w:color w:val="000000" w:themeColor="text1"/>
          <w:highlight w:val="none"/>
        </w:rPr>
      </w:r>
    </w:p>
    <w:p>
      <w:pPr>
        <w:ind w:firstLine="36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(1)“信用中国”网（</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"http://www.creditchina.gov.cn/"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color w:val="000000" w:themeColor="text1"/>
          <w:sz w:val="24"/>
          <w:highlight w:val="none"/>
        </w:rPr>
        <w:t xml:space="preserve">www.creditchina.gov.cn</w:t>
      </w:r>
      <w:r>
        <w:rPr>
          <w:rFonts w:hint="eastAsia" w:ascii="宋体" w:hAnsi="宋体" w:eastAsia="宋体" w:cs="Times New Roman"/>
          <w:color w:val="000000" w:themeColor="text1"/>
          <w:sz w:val="24"/>
          <w:highlight w:val="none"/>
        </w:rPr>
        <w:fldChar w:fldCharType="end"/>
      </w: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36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中国政府采购网（</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"http://www.ccgp.gov.cn/"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color w:val="000000" w:themeColor="text1"/>
          <w:sz w:val="24"/>
          <w:highlight w:val="none"/>
        </w:rPr>
        <w:t xml:space="preserve">www.ccgp.gov.cn</w:t>
      </w:r>
      <w:r>
        <w:rPr>
          <w:rFonts w:hint="eastAsia" w:ascii="宋体" w:hAnsi="宋体" w:eastAsia="宋体" w:cs="Times New Roman"/>
          <w:color w:val="000000" w:themeColor="text1"/>
          <w:sz w:val="24"/>
          <w:highlight w:val="none"/>
        </w:rPr>
        <w:fldChar w:fldCharType="end"/>
      </w: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36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bCs/>
          <w:color w:val="000000" w:themeColor="text1"/>
          <w:sz w:val="24"/>
          <w:highlight w:val="none"/>
        </w:rPr>
        <w:t xml:space="preserve"> “诚信江苏”网（</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"http://www.jiangsu.gov.cn/jsxy/index.htm"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bCs/>
          <w:color w:val="000000" w:themeColor="text1"/>
          <w:sz w:val="24"/>
          <w:highlight w:val="none"/>
        </w:rPr>
        <w:t xml:space="preserve">www.jiangsu.gov.cn/jsxy/index.htm</w:t>
      </w:r>
      <w:r>
        <w:rPr>
          <w:rFonts w:hint="eastAsia" w:ascii="宋体" w:hAnsi="宋体" w:eastAsia="宋体" w:cs="Times New Roman"/>
          <w:bCs/>
          <w:color w:val="000000" w:themeColor="text1"/>
          <w:sz w:val="24"/>
          <w:highlight w:val="none"/>
        </w:rPr>
        <w:fldChar w:fldCharType="end"/>
      </w:r>
      <w:r>
        <w:rPr>
          <w:rFonts w:hint="eastAsia" w:ascii="宋体" w:hAnsi="宋体" w:eastAsia="宋体" w:cs="Times New Roman"/>
          <w:bCs/>
          <w:color w:val="000000" w:themeColor="text1"/>
          <w:sz w:val="24"/>
          <w:highlight w:val="none"/>
        </w:rPr>
        <w:t xml:space="preserve">）</w:t>
      </w:r>
      <w:r>
        <w:rPr>
          <w:color w:val="000000" w:themeColor="text1"/>
          <w:highlight w:val="none"/>
        </w:rPr>
      </w:r>
    </w:p>
    <w:p>
      <w:pPr>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和或</w:t>
      </w:r>
      <w:r>
        <w:rPr>
          <w:rFonts w:hint="eastAsia" w:ascii="宋体" w:hAnsi="宋体" w:eastAsia="宋体" w:cs="Times New Roman"/>
          <w:color w:val="000000" w:themeColor="text1"/>
          <w:sz w:val="24"/>
          <w:highlight w:val="none"/>
        </w:rPr>
        <w:t xml:space="preserve">“信用江苏”网（http://credit.jiangsu.gov.cn/）</w:t>
      </w:r>
      <w:r>
        <w:rPr>
          <w:rFonts w:hint="eastAsia" w:ascii="宋体" w:hAnsi="宋体" w:eastAsia="宋体" w:cs="Times New Roman"/>
          <w:bCs/>
          <w:color w:val="000000" w:themeColor="text1"/>
          <w:sz w:val="24"/>
          <w:highlight w:val="none"/>
        </w:rPr>
        <w:t xml:space="preserve">；</w:t>
      </w:r>
      <w:r>
        <w:rPr>
          <w:color w:val="000000" w:themeColor="text1"/>
          <w:highlight w:val="none"/>
        </w:rPr>
      </w:r>
    </w:p>
    <w:p>
      <w:pPr>
        <w:ind w:firstLine="36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hint="eastAsia" w:ascii="宋体" w:hAnsi="宋体" w:eastAsia="宋体" w:cs="Times New Roman"/>
          <w:bCs/>
          <w:color w:val="000000" w:themeColor="text1"/>
          <w:sz w:val="24"/>
          <w:highlight w:val="none"/>
        </w:rPr>
        <w:t xml:space="preserve">“诚信徐州”网（ </w:t>
      </w:r>
      <w:r>
        <w:rPr>
          <w:rFonts w:hint="default" w:ascii="Calibri" w:hAnsi="Calibri" w:eastAsia="宋体" w:cs="Times New Roman"/>
          <w:color w:val="000000" w:themeColor="text1"/>
          <w:highlight w:val="none"/>
        </w:rPr>
        <w:fldChar w:fldCharType="begin"/>
      </w:r>
      <w:r>
        <w:rPr>
          <w:rFonts w:hint="default" w:ascii="Calibri" w:hAnsi="Calibri" w:eastAsia="宋体" w:cs="Times New Roman"/>
          <w:color w:val="000000" w:themeColor="text1"/>
          <w:highlight w:val="none"/>
        </w:rPr>
        <w:instrText xml:space="preserve"> HYPERLINK "http://www.xuzhoucredit.gov.cn/" </w:instrText>
      </w:r>
      <w:r>
        <w:rPr>
          <w:rFonts w:hint="default" w:ascii="Calibri" w:hAnsi="Calibri" w:eastAsia="宋体" w:cs="Times New Roman"/>
          <w:color w:val="000000" w:themeColor="text1"/>
          <w:highlight w:val="none"/>
        </w:rPr>
        <w:fldChar w:fldCharType="separate"/>
      </w:r>
      <w:r>
        <w:rPr>
          <w:rFonts w:hint="eastAsia" w:ascii="宋体" w:hAnsi="宋体" w:eastAsia="宋体" w:cs="Times New Roman"/>
          <w:bCs/>
          <w:color w:val="000000" w:themeColor="text1"/>
          <w:sz w:val="24"/>
          <w:highlight w:val="none"/>
        </w:rPr>
        <w:t xml:space="preserve">http://www.xuzhoucredit.gov.cn</w:t>
      </w:r>
      <w:r>
        <w:rPr>
          <w:rFonts w:hint="eastAsia" w:ascii="宋体" w:hAnsi="宋体" w:eastAsia="宋体" w:cs="Times New Roman"/>
          <w:bCs/>
          <w:color w:val="000000" w:themeColor="text1"/>
          <w:sz w:val="24"/>
          <w:highlight w:val="none"/>
        </w:rPr>
        <w:fldChar w:fldCharType="end"/>
      </w:r>
      <w:r>
        <w:rPr>
          <w:rFonts w:hint="eastAsia" w:ascii="宋体" w:hAnsi="宋体" w:eastAsia="宋体" w:cs="Times New Roman"/>
          <w:bCs/>
          <w:color w:val="000000" w:themeColor="text1"/>
          <w:sz w:val="24"/>
          <w:highlight w:val="none"/>
        </w:rPr>
        <w:t xml:space="preserve">）。</w:t>
      </w:r>
      <w:r>
        <w:rPr>
          <w:color w:val="000000" w:themeColor="text1"/>
          <w:highlight w:val="none"/>
        </w:rPr>
      </w:r>
    </w:p>
    <w:p>
      <w:pPr>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和或</w:t>
      </w:r>
      <w:r>
        <w:rPr>
          <w:rFonts w:hint="eastAsia" w:ascii="宋体" w:hAnsi="宋体" w:eastAsia="宋体" w:cs="Times New Roman"/>
          <w:color w:val="000000" w:themeColor="text1"/>
          <w:sz w:val="24"/>
          <w:highlight w:val="none"/>
        </w:rPr>
        <w:t xml:space="preserve">“信用徐州”网（</w:t>
      </w:r>
      <w:r>
        <w:rPr>
          <w:rFonts w:hint="eastAsia" w:ascii="宋体" w:hAnsi="宋体" w:eastAsia="宋体" w:cs="Times New Roman"/>
          <w:bCs/>
          <w:color w:val="000000" w:themeColor="text1"/>
          <w:sz w:val="24"/>
          <w:highlight w:val="none"/>
        </w:rPr>
        <w:t xml:space="preserve">www.xuzhoucredit.gov.cn/</w:t>
      </w: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3.截止时点（查询环节）：首次响应文件开启后资格审查结束前。</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4.信用信息查询记录和证据留存的具体方式：</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网页截屏打印，与其他采购文件一并保存。</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5.信用信息的使用规则：</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6.信用评价结果查询：见《磋商文件》附件1.《评分细则》。</w:t>
      </w:r>
      <w:r>
        <w:rPr>
          <w:color w:val="000000" w:themeColor="text1"/>
          <w:highlight w:val="none"/>
        </w:rPr>
      </w:r>
    </w:p>
    <w:p>
      <w:pPr>
        <w:ind w:firstLine="478"/>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78"/>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十五、评审方法和评审标准</w:t>
      </w:r>
      <w:r>
        <w:rPr>
          <w:color w:val="000000" w:themeColor="text1"/>
          <w:highlight w:val="none"/>
        </w:rPr>
      </w:r>
    </w:p>
    <w:p>
      <w:pPr>
        <w:ind w:firstLine="478"/>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1.评审方法：综合评分法</w:t>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2.评审标准：详见《磋商文件》附件1.《评分细则》</w:t>
      </w:r>
      <w:r>
        <w:rPr>
          <w:color w:val="000000" w:themeColor="text1"/>
          <w:highlight w:val="none"/>
        </w:rPr>
      </w:r>
    </w:p>
    <w:p>
      <w:pPr>
        <w:ind w:right="25"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color w:val="000000" w:themeColor="text1"/>
          <w:highlight w:val="none"/>
        </w:rPr>
      </w:r>
    </w:p>
    <w:p>
      <w:pPr>
        <w:ind w:right="25"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多家供应商提供的核心产品品牌相同的作为一个供应商计算，以质量和服务均能满足采购文件实质性响应要求且报价最低的供应商作为该品牌的供应商。</w:t>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十六、磋商过程中可能实质性变动的内容：在磋商过程中，磋商小组可以根据《磋商文件》和磋商情况实质性变动采购需求中的技术、服务要求以及合同草案条款。</w:t>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right="29"/>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2" w:right="29" w:firstLine="480"/>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第五章 确定成交供应商及合同签订等</w:t>
      </w:r>
      <w:r>
        <w:rPr>
          <w:color w:val="000000" w:themeColor="text1"/>
          <w:highlight w:val="none"/>
        </w:rPr>
      </w:r>
    </w:p>
    <w:p>
      <w:pPr>
        <w:ind w:left="2" w:right="29" w:firstLine="480"/>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color w:val="000000" w:themeColor="text1"/>
          <w:highlight w:val="none"/>
        </w:rPr>
      </w:r>
    </w:p>
    <w:p>
      <w:pPr>
        <w:ind w:left="2" w:right="29"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特别说明： 按照《中华人民共和国政府采购法》及其实施条例以及相关规定，中标或者成交后无正当理由拒不与采购人签订政府采购合同的,在一至三年内禁止参加政府采购活动，列入政府采购严重违法失信行为记录名单。</w:t>
      </w:r>
      <w:r>
        <w:rPr>
          <w:color w:val="000000" w:themeColor="text1"/>
          <w:highlight w:val="none"/>
        </w:rPr>
      </w:r>
    </w:p>
    <w:p>
      <w:pPr>
        <w:ind w:firstLine="360"/>
        <w:jc w:val="left"/>
        <w:spacing w:line="400" w:lineRule="exact"/>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color w:val="000000" w:themeColor="text1"/>
          <w:highlight w:val="none"/>
        </w:rPr>
      </w:r>
    </w:p>
    <w:p>
      <w:pPr>
        <w:ind w:firstLine="480"/>
        <w:jc w:val="center"/>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第六章 磋商文件的澄清或者修改</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二十一、《磋商文件》的澄清或者修改</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center"/>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第七章 询问和质疑</w:t>
      </w:r>
      <w:r>
        <w:rPr>
          <w:color w:val="000000" w:themeColor="text1"/>
          <w:highlight w:val="none"/>
        </w:rPr>
      </w:r>
    </w:p>
    <w:p>
      <w:pPr>
        <w:ind w:firstLine="480"/>
        <w:jc w:val="center"/>
        <w:spacing w:line="400" w:lineRule="exact"/>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二十二、询问和质疑</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1.根据</w:t>
      </w:r>
      <w:r>
        <w:rPr>
          <w:rFonts w:hint="eastAsia" w:ascii="宋体" w:hAnsi="宋体" w:eastAsia="宋体" w:cs="Times New Roman"/>
          <w:bCs/>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与</w:t>
      </w:r>
      <w:r>
        <w:rPr>
          <w:rFonts w:hint="eastAsia" w:ascii="宋体" w:hAnsi="宋体" w:eastAsia="宋体" w:cs="Times New Roman"/>
          <w:color w:val="000000" w:themeColor="text1"/>
          <w:sz w:val="24"/>
          <w:highlight w:val="none"/>
          <w:lang w:eastAsia="zh-CN"/>
        </w:rPr>
        <w:t xml:space="preserve">江苏沛县经济开发区管理委员会</w:t>
      </w:r>
      <w:r>
        <w:rPr>
          <w:rFonts w:hint="eastAsia" w:ascii="宋体" w:hAnsi="宋体" w:eastAsia="宋体" w:cs="Times New Roman"/>
          <w:color w:val="000000" w:themeColor="text1"/>
          <w:sz w:val="24"/>
          <w:highlight w:val="none"/>
        </w:rPr>
        <w:t xml:space="preserve">（采购人）签订的本采购项目的《委托代理协议》，供应商对政府采购活动事项有疑问的，向</w:t>
      </w:r>
      <w:r>
        <w:rPr>
          <w:rFonts w:hint="eastAsia" w:ascii="宋体" w:hAnsi="宋体" w:eastAsia="宋体" w:cs="Times New Roman"/>
          <w:color w:val="000000" w:themeColor="text1"/>
          <w:sz w:val="24"/>
          <w:highlight w:val="none"/>
          <w:lang w:eastAsia="zh-CN"/>
        </w:rPr>
        <w:t xml:space="preserve">江苏沛县经济开发区管理委员会</w:t>
      </w:r>
      <w:r>
        <w:rPr>
          <w:rFonts w:hint="eastAsia" w:ascii="宋体" w:hAnsi="宋体" w:eastAsia="宋体" w:cs="Times New Roman"/>
          <w:color w:val="000000" w:themeColor="text1"/>
          <w:sz w:val="24"/>
          <w:highlight w:val="none"/>
        </w:rPr>
        <w:t xml:space="preserve">（采购人）或代理机构提出询问；供应商认为采购文件、采购过程和中标、成交结果使自己的权益受到损害的，可以在知道或者应知其权益受到损害之日起七个工作日内，以书面形式向</w:t>
      </w:r>
      <w:r>
        <w:rPr>
          <w:rFonts w:hint="eastAsia" w:ascii="宋体" w:hAnsi="宋体" w:eastAsia="宋体" w:cs="Times New Roman"/>
          <w:color w:val="000000" w:themeColor="text1"/>
          <w:sz w:val="24"/>
          <w:highlight w:val="none"/>
          <w:lang w:eastAsia="zh-CN"/>
        </w:rPr>
        <w:t xml:space="preserve">江苏沛县经济开发区管理委员会</w:t>
      </w:r>
      <w:r>
        <w:rPr>
          <w:rFonts w:hint="eastAsia" w:ascii="宋体" w:hAnsi="宋体" w:eastAsia="宋体" w:cs="Times New Roman"/>
          <w:color w:val="000000" w:themeColor="text1"/>
          <w:sz w:val="24"/>
          <w:highlight w:val="none"/>
        </w:rPr>
        <w:t xml:space="preserve">（采购人）或代理机构提出质疑。询问和质疑由</w:t>
      </w:r>
      <w:r>
        <w:rPr>
          <w:rFonts w:hint="eastAsia" w:ascii="宋体" w:hAnsi="宋体" w:eastAsia="宋体" w:cs="Times New Roman"/>
          <w:color w:val="000000" w:themeColor="text1"/>
          <w:sz w:val="24"/>
          <w:highlight w:val="none"/>
          <w:lang w:eastAsia="zh-CN"/>
        </w:rPr>
        <w:t xml:space="preserve">江苏沛县经济开发区管理委员会</w:t>
      </w:r>
      <w:r>
        <w:rPr>
          <w:rFonts w:hint="eastAsia" w:ascii="宋体" w:hAnsi="宋体" w:eastAsia="宋体" w:cs="Times New Roman"/>
          <w:color w:val="000000" w:themeColor="text1"/>
          <w:sz w:val="24"/>
          <w:highlight w:val="none"/>
        </w:rPr>
        <w:t xml:space="preserve">（采购人）或代理机构依法处理。</w:t>
      </w:r>
      <w:r>
        <w:rPr>
          <w:color w:val="000000" w:themeColor="text1"/>
          <w:highlight w:val="none"/>
        </w:rPr>
      </w:r>
    </w:p>
    <w:p>
      <w:pPr>
        <w:ind w:firstLine="480"/>
        <w:jc w:val="left"/>
        <w:spacing w:line="400" w:lineRule="exac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2.供应商在法定质疑期内一次性提出针对同一采购程序环节的质疑。</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3.质疑函</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接收质疑函的方式：供应商直接送交或供应商通过EMS邮寄。</w:t>
      </w:r>
      <w:r>
        <w:rPr>
          <w:color w:val="000000" w:themeColor="text1"/>
          <w:highlight w:val="none"/>
        </w:rPr>
      </w:r>
    </w:p>
    <w:p>
      <w:pPr>
        <w:ind w:firstLine="480"/>
        <w:jc w:val="left"/>
        <w:spacing w:line="400" w:lineRule="exact"/>
        <w:widowControl/>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联系部门：</w:t>
      </w:r>
      <w:r>
        <w:rPr>
          <w:rFonts w:hint="eastAsia" w:ascii="宋体" w:hAnsi="宋体" w:eastAsia="宋体" w:cs="Times New Roman"/>
          <w:bCs/>
          <w:color w:val="000000" w:themeColor="text1"/>
          <w:sz w:val="24"/>
          <w:highlight w:val="none"/>
          <w:lang w:eastAsia="zh-CN"/>
        </w:rPr>
        <w:t xml:space="preserve">中诚运玛咨询股份有限公司</w:t>
      </w:r>
      <w:r>
        <w:rPr>
          <w:color w:val="000000" w:themeColor="text1"/>
          <w:highlight w:val="none"/>
        </w:rPr>
      </w:r>
    </w:p>
    <w:p>
      <w:pPr>
        <w:ind w:firstLine="480"/>
        <w:jc w:val="left"/>
        <w:spacing w:line="400" w:lineRule="exact"/>
        <w:widowControl/>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联系电话：</w:t>
      </w:r>
      <w:r>
        <w:rPr>
          <w:rFonts w:hint="eastAsia" w:ascii="宋体" w:hAnsi="宋体" w:eastAsia="宋体" w:cs="Times New Roman"/>
          <w:bCs/>
          <w:color w:val="000000" w:themeColor="text1"/>
          <w:sz w:val="24"/>
          <w:highlight w:val="none"/>
          <w:lang w:eastAsia="zh-CN"/>
        </w:rPr>
        <w:t xml:space="preserve">17851160589</w:t>
      </w:r>
      <w:r>
        <w:rPr>
          <w:color w:val="000000" w:themeColor="text1"/>
          <w:highlight w:val="none"/>
        </w:rPr>
      </w:r>
    </w:p>
    <w:p>
      <w:pPr>
        <w:ind w:firstLine="480"/>
        <w:jc w:val="left"/>
        <w:spacing w:line="400" w:lineRule="exact"/>
        <w:widowControl/>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通讯地址：</w:t>
      </w:r>
      <w:r>
        <w:rPr>
          <w:rFonts w:hint="eastAsia" w:ascii="宋体" w:hAnsi="宋体" w:eastAsia="宋体" w:cs="Times New Roman"/>
          <w:bCs/>
          <w:color w:val="000000" w:themeColor="text1"/>
          <w:sz w:val="24"/>
          <w:highlight w:val="none"/>
          <w:lang w:eastAsia="zh-CN"/>
        </w:rPr>
        <w:t xml:space="preserve">江苏省徐州市沛县河口镇振河路3-9号</w:t>
      </w:r>
      <w:r>
        <w:rPr>
          <w:color w:val="000000" w:themeColor="text1"/>
          <w:highlight w:val="none"/>
        </w:rPr>
      </w:r>
    </w:p>
    <w:p>
      <w:pPr>
        <w:ind w:firstLine="480"/>
        <w:jc w:val="left"/>
        <w:spacing w:line="400" w:lineRule="exact"/>
        <w:widowControl/>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二十三、其他</w:t>
      </w:r>
      <w:r>
        <w:rPr>
          <w:color w:val="000000" w:themeColor="text1"/>
          <w:highlight w:val="none"/>
        </w:rPr>
      </w:r>
    </w:p>
    <w:p>
      <w:pPr>
        <w:ind w:firstLine="480"/>
        <w:jc w:val="left"/>
        <w:spacing w:line="400" w:lineRule="exact"/>
        <w:widowControl/>
        <w:rPr>
          <w:rFonts w:hint="default" w:ascii="宋体" w:hAnsi="宋体" w:eastAsia="宋体" w:cs="Times New Roman"/>
          <w:b/>
          <w:color w:val="000000" w:themeColor="text1"/>
          <w:sz w:val="24"/>
          <w:highlight w:val="none"/>
        </w:rPr>
      </w:pPr>
      <w:r>
        <w:rPr>
          <w:rFonts w:hint="default" w:ascii="宋体" w:hAnsi="宋体" w:eastAsia="宋体" w:cs="Times New Roman"/>
          <w:b/>
          <w:color w:val="000000" w:themeColor="text1"/>
          <w:sz w:val="24"/>
          <w:highlight w:val="none"/>
        </w:rPr>
        <w:t xml:space="preserve">注：</w:t>
      </w:r>
      <w:r>
        <w:rPr>
          <w:rFonts w:hint="eastAsia" w:ascii="宋体" w:hAnsi="宋体" w:eastAsia="宋体" w:cs="Times New Roman"/>
          <w:b/>
          <w:color w:val="000000" w:themeColor="text1"/>
          <w:sz w:val="24"/>
          <w:highlight w:val="none"/>
        </w:rPr>
        <w:t xml:space="preserve">根据招标代理合同约定，本项目代理服务费由中标（成交）人支付，费用包含在投标报价中。具体如下：</w:t>
      </w:r>
      <w:r>
        <w:rPr>
          <w:color w:val="000000" w:themeColor="text1"/>
          <w:highlight w:val="none"/>
        </w:rPr>
      </w:r>
    </w:p>
    <w:p>
      <w:pPr>
        <w:ind w:firstLine="480"/>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b/>
          <w:color w:val="000000" w:themeColor="text1"/>
          <w:sz w:val="24"/>
          <w:highlight w:val="none"/>
        </w:rPr>
        <w:t xml:space="preserve">本项目申报预算金额时已包含招标代理费，采购人不再单独列支，确定中标供应商（成交供应商）后由中标供应商（成交供应商）按照江苏省政府采购协会印发的《江苏省政府采购代理服务收费指导意见》苏政采协[2024]20号文件规定，一次性向采购代理机构支付。投标人编制投标文件时考虑到投标报价中。</w:t>
      </w:r>
      <w:r>
        <w:rPr>
          <w:color w:val="000000" w:themeColor="text1"/>
          <w:highlight w:val="none"/>
        </w:rPr>
      </w:r>
    </w:p>
    <w:p>
      <w:pPr>
        <w:numPr>
          <w:ilvl w:val="0"/>
          <w:numId w:val="2"/>
        </w:numPr>
        <w:ind w:firstLine="480"/>
        <w:jc w:val="center"/>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联系方式</w:t>
      </w:r>
      <w:r>
        <w:rPr>
          <w:color w:val="000000" w:themeColor="text1"/>
          <w:highlight w:val="none"/>
        </w:rPr>
      </w:r>
    </w:p>
    <w:p>
      <w:pPr>
        <w:ind w:firstLine="480"/>
        <w:jc w:val="left"/>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1.采购人信息</w:t>
      </w:r>
      <w:r>
        <w:rPr>
          <w:color w:val="000000" w:themeColor="text1"/>
          <w:highlight w:val="none"/>
        </w:rPr>
      </w:r>
    </w:p>
    <w:p>
      <w:pPr>
        <w:ind w:firstLine="482"/>
        <w:jc w:val="both"/>
        <w:spacing w:line="400" w:lineRule="exact"/>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采购人：江苏沛县经济开发区管理委员会</w:t>
      </w:r>
      <w:r>
        <w:rPr>
          <w:color w:val="000000" w:themeColor="text1"/>
          <w:highlight w:val="none"/>
        </w:rPr>
      </w:r>
    </w:p>
    <w:p>
      <w:pPr>
        <w:ind w:firstLine="482"/>
        <w:jc w:val="both"/>
        <w:spacing w:line="400" w:lineRule="exact"/>
        <w:widowControl w:val="off"/>
        <w:rPr>
          <w:rFonts w:hint="default"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联系人：杨硕</w:t>
      </w:r>
      <w:r>
        <w:rPr>
          <w:color w:val="000000" w:themeColor="text1"/>
          <w:highlight w:val="none"/>
        </w:rPr>
      </w:r>
    </w:p>
    <w:p>
      <w:pPr>
        <w:ind w:firstLine="482"/>
        <w:jc w:val="both"/>
        <w:spacing w:line="400" w:lineRule="exact"/>
        <w:widowControl w:val="off"/>
        <w:rPr>
          <w:rFonts w:hint="default" w:ascii="宋体" w:hAnsi="宋体" w:eastAsia="宋体" w:cs="Times New Roman"/>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联系电话</w:t>
      </w:r>
      <w:r>
        <w:rPr>
          <w:rFonts w:hint="eastAsia" w:ascii="宋体" w:hAnsi="宋体" w:eastAsia="宋体" w:cs="Times New Roman"/>
          <w:bCs/>
          <w:color w:val="000000" w:themeColor="text1"/>
          <w:sz w:val="24"/>
          <w:szCs w:val="24"/>
          <w:highlight w:val="none"/>
          <w:lang w:val="en-US" w:eastAsia="zh-CN" w:bidi="ar-SA"/>
        </w:rPr>
        <w:t xml:space="preserve">：15050022522</w:t>
      </w:r>
      <w:r>
        <w:rPr>
          <w:rFonts w:hint="eastAsia" w:ascii="宋体" w:hAnsi="宋体" w:eastAsia="宋体" w:cs="Times New Roman"/>
          <w:color w:val="000000" w:themeColor="text1"/>
          <w:sz w:val="24"/>
          <w:szCs w:val="24"/>
          <w:highlight w:val="none"/>
          <w:lang w:val="en-US" w:eastAsia="zh-CN" w:bidi="ar-SA"/>
        </w:rPr>
        <w:t xml:space="preserve">            </w:t>
      </w:r>
      <w:r>
        <w:rPr>
          <w:rFonts w:hint="eastAsia" w:ascii="宋体" w:hAnsi="宋体" w:eastAsia="宋体" w:cs="Times New Roman"/>
          <w:color w:val="000000" w:themeColor="text1"/>
          <w:sz w:val="24"/>
          <w:szCs w:val="24"/>
          <w:highlight w:val="none"/>
          <w:lang w:val="en-US" w:eastAsia="zh-CN" w:bidi="ar-SA"/>
        </w:rPr>
        <w:t xml:space="preserve">                                                                                                                                                                                                                      </w:t>
      </w:r>
      <w:r>
        <w:rPr>
          <w:color w:val="000000" w:themeColor="text1"/>
          <w:highlight w:val="none"/>
        </w:rPr>
      </w:r>
    </w:p>
    <w:p>
      <w:pPr>
        <w:ind w:firstLine="482"/>
        <w:jc w:val="left"/>
        <w:spacing w:line="400" w:lineRule="exact"/>
        <w:widowControl w:val="off"/>
        <w:rPr>
          <w:rFonts w:hint="default"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联系地址：江苏省徐州市沛县韩信路288号</w:t>
      </w:r>
      <w:r>
        <w:rPr>
          <w:color w:val="000000" w:themeColor="text1"/>
          <w:highlight w:val="none"/>
        </w:rPr>
      </w:r>
    </w:p>
    <w:p>
      <w:pPr>
        <w:ind w:firstLine="480"/>
        <w:jc w:val="left"/>
        <w:spacing w:line="400" w:lineRule="exact"/>
        <w:rPr>
          <w:rFonts w:hint="default"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2.采购代理机构信息</w:t>
      </w:r>
      <w:r>
        <w:rPr>
          <w:color w:val="000000" w:themeColor="text1"/>
          <w:highlight w:val="none"/>
        </w:rPr>
      </w:r>
    </w:p>
    <w:p>
      <w:pPr>
        <w:ind w:firstLine="480"/>
        <w:jc w:val="left"/>
        <w:spacing w:line="400" w:lineRule="exact"/>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名    称：</w:t>
      </w:r>
      <w:r>
        <w:rPr>
          <w:rFonts w:hint="eastAsia" w:ascii="宋体" w:hAnsi="宋体" w:eastAsia="宋体" w:cs="Times New Roman"/>
          <w:bCs/>
          <w:color w:val="000000" w:themeColor="text1"/>
          <w:sz w:val="24"/>
          <w:highlight w:val="none"/>
          <w:lang w:eastAsia="zh-CN"/>
        </w:rPr>
        <w:t xml:space="preserve">中诚运玛咨询股份有限公司</w:t>
      </w:r>
      <w:r>
        <w:rPr>
          <w:color w:val="000000" w:themeColor="text1"/>
          <w:highlight w:val="none"/>
        </w:rPr>
      </w:r>
    </w:p>
    <w:p>
      <w:pPr>
        <w:ind w:firstLine="480"/>
        <w:jc w:val="left"/>
        <w:spacing w:line="400" w:lineRule="exact"/>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地　　址：</w:t>
      </w:r>
      <w:r>
        <w:rPr>
          <w:rFonts w:hint="eastAsia" w:ascii="宋体" w:hAnsi="宋体" w:eastAsia="宋体" w:cs="Times New Roman"/>
          <w:bCs/>
          <w:color w:val="000000" w:themeColor="text1"/>
          <w:sz w:val="24"/>
          <w:highlight w:val="none"/>
          <w:lang w:eastAsia="zh-CN"/>
        </w:rPr>
        <w:t xml:space="preserve">江苏省徐州市沛县河口镇振河路3-9号</w:t>
      </w:r>
      <w:r>
        <w:rPr>
          <w:color w:val="000000" w:themeColor="text1"/>
          <w:highlight w:val="none"/>
        </w:rPr>
      </w:r>
    </w:p>
    <w:p>
      <w:pPr>
        <w:ind w:firstLine="480"/>
        <w:jc w:val="left"/>
        <w:spacing w:line="400" w:lineRule="exact"/>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联系人：</w:t>
      </w:r>
      <w:r>
        <w:rPr>
          <w:rFonts w:hint="eastAsia" w:ascii="宋体" w:hAnsi="宋体" w:eastAsia="宋体" w:cs="Times New Roman"/>
          <w:bCs/>
          <w:color w:val="000000" w:themeColor="text1"/>
          <w:sz w:val="24"/>
          <w:highlight w:val="none"/>
          <w:lang w:eastAsia="zh-CN"/>
        </w:rPr>
        <w:t xml:space="preserve">郭工</w:t>
      </w:r>
      <w:r>
        <w:rPr>
          <w:color w:val="000000" w:themeColor="text1"/>
          <w:highlight w:val="none"/>
        </w:rPr>
      </w:r>
    </w:p>
    <w:p>
      <w:pPr>
        <w:ind w:firstLine="480"/>
        <w:jc w:val="left"/>
        <w:spacing w:line="400" w:lineRule="exact"/>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联系方式：</w:t>
      </w:r>
      <w:r>
        <w:rPr>
          <w:rFonts w:hint="eastAsia" w:ascii="宋体" w:hAnsi="宋体" w:eastAsia="宋体" w:cs="Times New Roman"/>
          <w:bCs/>
          <w:color w:val="000000" w:themeColor="text1"/>
          <w:sz w:val="24"/>
          <w:highlight w:val="none"/>
          <w:lang w:eastAsia="zh-CN"/>
        </w:rPr>
        <w:t xml:space="preserve">17851160589</w:t>
      </w:r>
      <w:r>
        <w:rPr>
          <w:color w:val="000000" w:themeColor="text1"/>
          <w:highlight w:val="none"/>
        </w:rPr>
      </w:r>
    </w:p>
    <w:p>
      <w:pPr>
        <w:ind w:firstLine="480"/>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hd w:val="nil" w:color="auto"/>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highlight w:val="none"/>
        </w:rPr>
        <w:br w:type="page" w:clear="all"/>
      </w:r>
      <w:r>
        <w:rPr>
          <w:rFonts w:hint="default" w:ascii="宋体" w:hAnsi="宋体" w:eastAsia="宋体" w:cs="Times New Roman"/>
          <w:color w:val="000000" w:themeColor="text1"/>
          <w:sz w:val="24"/>
          <w:highlight w:val="none"/>
        </w:rPr>
      </w:r>
      <w:r>
        <w:rPr>
          <w:color w:val="000000" w:themeColor="text1"/>
          <w:highlight w:val="none"/>
        </w:rPr>
      </w:r>
    </w:p>
    <w:p>
      <w:pPr>
        <w:ind w:firstLine="480"/>
        <w:jc w:val="center"/>
        <w:spacing w:line="400" w:lineRule="exact"/>
        <w:rPr>
          <w:rFonts w:hint="default" w:ascii="宋体" w:hAnsi="宋体" w:eastAsia="宋体" w:cs="Times New Roman"/>
          <w:color w:val="000000" w:themeColor="text1"/>
          <w:sz w:val="24"/>
          <w:szCs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center"/>
        <w:spacing w:line="400" w:lineRule="exact"/>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第九章 附件</w:t>
      </w:r>
      <w:r>
        <w:rPr>
          <w:color w:val="000000" w:themeColor="text1"/>
          <w:highlight w:val="none"/>
        </w:rPr>
      </w:r>
    </w:p>
    <w:p>
      <w:pPr>
        <w:ind w:firstLine="492"/>
        <w:jc w:val="center"/>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9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附件：</w:t>
      </w:r>
      <w:r>
        <w:rPr>
          <w:color w:val="000000" w:themeColor="text1"/>
          <w:highlight w:val="none"/>
        </w:rPr>
      </w:r>
    </w:p>
    <w:p>
      <w:pPr>
        <w:ind w:firstLine="492"/>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92"/>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1.《评分细则》</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2.《项目要求（采购需求）》</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3.《磋商报价表》</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4.《分项价格表》</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5.《偏离表》</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6.《合同草案条款》</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7.《承诺书》</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8.《授权委托书》</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9.《中小企业声明函》</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10.《供应商参加政府采购活动前3年内在经营活动中没有重大违法记录的书面声明》</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11.《残疾人福利性单位声明函》</w:t>
      </w:r>
      <w:r>
        <w:rPr>
          <w:color w:val="000000" w:themeColor="text1"/>
          <w:highlight w:val="none"/>
        </w:rPr>
      </w:r>
    </w:p>
    <w:p>
      <w:pPr>
        <w:ind w:firstLine="972"/>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12.《具备履行合同所必需的设备和专业技术能力的书面声明》</w:t>
      </w:r>
      <w:r>
        <w:rPr>
          <w:color w:val="000000" w:themeColor="text1"/>
          <w:highlight w:val="none"/>
        </w:rPr>
      </w:r>
    </w:p>
    <w:p>
      <w:pPr>
        <w:ind w:right="42" w:firstLine="960"/>
        <w:spacing w:line="440" w:lineRule="exact"/>
        <w:widowControl/>
        <w:rPr>
          <w:rFonts w:hint="default" w:ascii="宋体" w:hAnsi="宋体" w:eastAsia="宋体" w:cs="Times New Roman"/>
          <w:color w:val="000000" w:themeColor="text1"/>
          <w:sz w:val="24"/>
          <w:highlight w:val="none"/>
        </w:rPr>
        <w:outlineLvl w:val="0"/>
      </w:pPr>
      <w:r>
        <w:rPr>
          <w:color w:val="000000" w:themeColor="text1"/>
          <w:highlight w:val="none"/>
        </w:rPr>
      </w:r>
      <w:bookmarkStart w:id="0" w:name="_Toc19932"/>
      <w:r>
        <w:rPr>
          <w:color w:val="000000" w:themeColor="text1"/>
          <w:highlight w:val="none"/>
        </w:rPr>
      </w:r>
      <w:bookmarkEnd w:id="0"/>
      <w:r>
        <w:rPr>
          <w:rFonts w:hint="eastAsia" w:ascii="宋体" w:hAnsi="宋体" w:eastAsia="宋体" w:cs="Times New Roman"/>
          <w:color w:val="000000" w:themeColor="text1"/>
          <w:sz w:val="24"/>
          <w:highlight w:val="none"/>
        </w:rPr>
        <w:t xml:space="preserve">13.《预付款保函支付条款》</w:t>
      </w:r>
      <w:r>
        <w:rPr>
          <w:color w:val="000000" w:themeColor="text1"/>
          <w:highlight w:val="none"/>
        </w:rPr>
      </w:r>
    </w:p>
    <w:p>
      <w:pPr>
        <w:ind w:firstLine="960"/>
        <w:spacing w:line="44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14.《代理服务费收费标准》</w:t>
      </w:r>
      <w:r>
        <w:rPr>
          <w:color w:val="000000" w:themeColor="text1"/>
          <w:highlight w:val="none"/>
        </w:rPr>
      </w:r>
    </w:p>
    <w:p>
      <w:pPr>
        <w:ind w:left="660"/>
        <w:spacing w:line="4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6091"/>
        <w:spacing w:line="4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2026年0</w:t>
      </w: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月</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cente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jc w:val="cente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br w:type="page" w:clear="all"/>
      </w:r>
      <w:r>
        <w:rPr>
          <w:color w:val="000000" w:themeColor="text1"/>
          <w:highlight w:val="none"/>
        </w:rPr>
      </w:r>
    </w:p>
    <w:p>
      <w:pPr>
        <w:jc w:val="center"/>
        <w:spacing w:before="480" w:after="200"/>
        <w:widowControl/>
        <w:rPr>
          <w:rFonts w:hint="default" w:ascii="Arial" w:hAnsi="Arial" w:eastAsia="宋体" w:cs="Arial"/>
          <w:b/>
          <w:bCs/>
          <w:color w:val="000000" w:themeColor="text1"/>
          <w:sz w:val="32"/>
          <w:szCs w:val="32"/>
          <w:highlight w:val="none"/>
        </w:rPr>
      </w:pPr>
      <w:r>
        <w:rPr>
          <w:rFonts w:hint="eastAsia" w:ascii="宋体" w:hAnsi="宋体" w:eastAsia="宋体" w:cs="Times New Roman"/>
          <w:color w:val="000000" w:themeColor="text1"/>
          <w:sz w:val="32"/>
          <w:szCs w:val="32"/>
          <w:highlight w:val="none"/>
        </w:rPr>
        <w:t xml:space="preserve">1.</w:t>
      </w:r>
      <w:bookmarkStart w:id="1" w:name="_Toc80122289"/>
      <w:r>
        <w:rPr>
          <w:rFonts w:hint="eastAsia" w:ascii="Arial" w:hAnsi="Arial" w:eastAsia="宋体" w:cs="Arial"/>
          <w:b/>
          <w:bCs/>
          <w:color w:val="000000" w:themeColor="text1"/>
          <w:sz w:val="32"/>
          <w:szCs w:val="32"/>
          <w:highlight w:val="none"/>
        </w:rPr>
        <w:t xml:space="preserve">评分细则</w:t>
      </w:r>
      <w:bookmarkEnd w:id="1"/>
      <w:r>
        <w:rPr>
          <w:color w:val="000000" w:themeColor="text1"/>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地避免造成评委误判或漏判。</w:t>
      </w:r>
      <w:r>
        <w:rPr>
          <w:color w:val="000000" w:themeColor="text1"/>
          <w:highlight w:val="none"/>
        </w:rPr>
      </w:r>
    </w:p>
    <w:p>
      <w:pPr>
        <w:rPr>
          <w:rFonts w:hint="default" w:ascii="Calibri" w:hAnsi="Calibri" w:eastAsia="宋体" w:cs="Times New Roman"/>
          <w:color w:val="000000" w:themeColor="text1"/>
          <w:highlight w:val="none"/>
        </w:rPr>
      </w:pPr>
      <w:r>
        <w:rPr>
          <w:rFonts w:hint="default" w:ascii="Calibri" w:hAnsi="Calibri" w:eastAsia="宋体" w:cs="Times New Roman"/>
          <w:color w:val="000000" w:themeColor="text1"/>
          <w:highlight w:val="none"/>
        </w:rPr>
      </w:r>
      <w:r>
        <w:rPr>
          <w:color w:val="000000" w:themeColor="text1"/>
          <w:highlight w:val="none"/>
        </w:rPr>
      </w:r>
    </w:p>
    <w:tbl>
      <w:tblPr>
        <w:tblStyle w:val="995"/>
        <w:tblW w:w="9549" w:type="dxa"/>
        <w:tblInd w:w="0" w:type="dxa"/>
        <w:tblLayout w:type="fixed"/>
        <w:tblCellMar>
          <w:left w:w="108" w:type="dxa"/>
          <w:top w:w="0" w:type="dxa"/>
          <w:right w:w="108" w:type="dxa"/>
          <w:bottom w:w="0" w:type="dxa"/>
        </w:tblCellMar>
        <w:tblLook w:val="04A0" w:firstRow="1" w:lastRow="0" w:firstColumn="1" w:lastColumn="0" w:noHBand="0" w:noVBand="1"/>
      </w:tblPr>
      <w:tblGrid>
        <w:gridCol w:w="496"/>
        <w:gridCol w:w="937"/>
        <w:gridCol w:w="986"/>
        <w:gridCol w:w="6493"/>
        <w:gridCol w:w="637"/>
      </w:tblGrid>
      <w:tr>
        <w:trPr>
          <w:trHeight w:val="329"/>
          <w:tblHeader/>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widowControl/>
              <w:rPr>
                <w:rFonts w:ascii="Calibri" w:hAnsi="Calibri" w:eastAsia="宋体" w:cs="Times New Roman"/>
                <w:b/>
                <w:bCs/>
                <w:color w:val="000000" w:themeColor="text1"/>
                <w:szCs w:val="21"/>
                <w:highlight w:val="none"/>
              </w:rPr>
            </w:pPr>
            <w:r>
              <w:rPr>
                <w:rFonts w:ascii="Calibri" w:hAnsi="Calibri" w:eastAsia="宋体" w:cs="Times New Roman"/>
                <w:b/>
                <w:bCs/>
                <w:color w:val="000000" w:themeColor="text1"/>
                <w:szCs w:val="21"/>
                <w:highlight w:val="none"/>
              </w:rPr>
              <w:t xml:space="preserve">序号</w:t>
            </w:r>
            <w:r>
              <w:rPr>
                <w:color w:val="000000" w:themeColor="text1"/>
                <w:highlight w:val="none"/>
              </w:rPr>
            </w:r>
          </w:p>
        </w:tc>
        <w:tc>
          <w:tcPr>
            <w:gridSpan w:val="2"/>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Calibri" w:hAnsi="Calibri" w:eastAsia="宋体" w:cs="Times New Roman"/>
                <w:b/>
                <w:bCs/>
                <w:color w:val="000000" w:themeColor="text1"/>
                <w:szCs w:val="21"/>
                <w:highlight w:val="none"/>
              </w:rPr>
            </w:pPr>
            <w:r>
              <w:rPr>
                <w:rFonts w:ascii="Calibri" w:hAnsi="Calibri" w:eastAsia="宋体" w:cs="Times New Roman"/>
                <w:b/>
                <w:bCs/>
                <w:color w:val="000000" w:themeColor="text1"/>
                <w:szCs w:val="21"/>
                <w:highlight w:val="none"/>
              </w:rPr>
              <w:t xml:space="preserve">评分内容</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jc w:val="center"/>
              <w:widowControl/>
              <w:rPr>
                <w:rFonts w:ascii="Calibri" w:hAnsi="Calibri" w:eastAsia="宋体" w:cs="Times New Roman"/>
                <w:b/>
                <w:bCs/>
                <w:color w:val="000000" w:themeColor="text1"/>
                <w:szCs w:val="21"/>
                <w:highlight w:val="none"/>
              </w:rPr>
            </w:pPr>
            <w:r>
              <w:rPr>
                <w:rFonts w:ascii="Calibri" w:hAnsi="Calibri" w:eastAsia="宋体" w:cs="Times New Roman"/>
                <w:b/>
                <w:bCs/>
                <w:color w:val="000000" w:themeColor="text1"/>
                <w:szCs w:val="21"/>
                <w:highlight w:val="none"/>
              </w:rPr>
              <w:t xml:space="preserve">评分细则</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ascii="Calibri" w:hAnsi="Calibri" w:eastAsia="宋体" w:cs="Times New Roman"/>
                <w:b/>
                <w:bCs/>
                <w:color w:val="000000" w:themeColor="text1"/>
                <w:szCs w:val="21"/>
                <w:highlight w:val="none"/>
              </w:rPr>
            </w:pPr>
            <w:r>
              <w:rPr>
                <w:rFonts w:ascii="Calibri" w:hAnsi="Calibri" w:eastAsia="宋体" w:cs="Times New Roman"/>
                <w:b/>
                <w:bCs/>
                <w:color w:val="000000" w:themeColor="text1"/>
                <w:szCs w:val="21"/>
                <w:highlight w:val="none"/>
              </w:rPr>
              <w:t xml:space="preserve">分值</w:t>
            </w:r>
            <w:r>
              <w:rPr>
                <w:color w:val="000000" w:themeColor="text1"/>
                <w:highlight w:val="none"/>
              </w:rPr>
            </w:r>
          </w:p>
        </w:tc>
      </w:tr>
      <w:tr>
        <w:trPr>
          <w:trHeight w:val="94"/>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1</w:t>
            </w:r>
            <w:r>
              <w:rPr>
                <w:color w:val="000000" w:themeColor="text1"/>
                <w:highlight w:val="none"/>
              </w:rPr>
            </w:r>
          </w:p>
        </w:tc>
        <w:tc>
          <w:tcPr>
            <w:gridSpan w:val="2"/>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报价部分（</w:t>
            </w:r>
            <w:r>
              <w:rPr>
                <w:rFonts w:hint="eastAsia" w:ascii="Calibri" w:hAnsi="Calibri" w:eastAsia="宋体" w:cs="Times New Roman"/>
                <w:color w:val="000000" w:themeColor="text1"/>
                <w:szCs w:val="21"/>
                <w:highlight w:val="none"/>
                <w:lang w:val="en-US" w:eastAsia="zh-CN"/>
              </w:rPr>
              <w:t xml:space="preserve">10</w:t>
            </w:r>
            <w:r>
              <w:rPr>
                <w:rFonts w:ascii="Calibri" w:hAnsi="Calibri" w:eastAsia="宋体" w:cs="Times New Roman"/>
                <w:color w:val="000000" w:themeColor="text1"/>
                <w:szCs w:val="21"/>
                <w:highlight w:val="none"/>
              </w:rPr>
              <w:t xml:space="preserve">分）</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493" w:type="dxa"/>
            <w:vAlign w:val="center"/>
            <w:textDirection w:val="lrTb"/>
            <w:noWrap w:val="false"/>
          </w:tcPr>
          <w:p>
            <w:pPr>
              <w:ind w:firstLine="420"/>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none"/>
              </w:rPr>
            </w:r>
          </w:p>
          <w:p>
            <w:pPr>
              <w:ind w:firstLine="420"/>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磋商报价得分=（磋商基准价/最后磋商报价）×10</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10</w:t>
            </w:r>
            <w:r>
              <w:rPr>
                <w:color w:val="000000" w:themeColor="text1"/>
                <w:highlight w:val="none"/>
              </w:rPr>
            </w:r>
          </w:p>
        </w:tc>
      </w:tr>
      <w:tr>
        <w:trPr>
          <w:trHeight w:val="90"/>
        </w:trPr>
        <w:tc>
          <w:tcPr>
            <w:tcBorders>
              <w:top w:val="single" w:color="auto" w:sz="4" w:space="0"/>
              <w:left w:val="single" w:color="auto" w:sz="4" w:space="0"/>
              <w:bottom w:val="single" w:color="auto" w:sz="4" w:space="0"/>
              <w:right w:val="single" w:color="auto" w:sz="4" w:space="0"/>
            </w:tcBorders>
            <w:tcW w:w="496" w:type="dxa"/>
            <w:vAlign w:val="center"/>
            <w:vMerge w:val="restart"/>
            <w:textDirection w:val="lrTb"/>
            <w:noWrap w:val="false"/>
          </w:tcPr>
          <w:p>
            <w:pPr>
              <w:jc w:val="left"/>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37" w:type="dxa"/>
            <w:vAlign w:val="center"/>
            <w:vMerge w:val="restart"/>
            <w:textDirection w:val="lrTb"/>
            <w:noWrap w:val="false"/>
          </w:tcPr>
          <w:p>
            <w:pPr>
              <w:jc w:val="left"/>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技术部</w:t>
            </w:r>
            <w:r>
              <w:rPr>
                <w:color w:val="000000" w:themeColor="text1"/>
                <w:highlight w:val="none"/>
              </w:rPr>
            </w:r>
          </w:p>
          <w:p>
            <w:pPr>
              <w:jc w:val="left"/>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分（</w:t>
            </w:r>
            <w:r>
              <w:rPr>
                <w:rFonts w:hint="eastAsia" w:ascii="Calibri" w:hAnsi="Calibri" w:eastAsia="宋体" w:cs="Times New Roman"/>
                <w:color w:val="000000" w:themeColor="text1"/>
                <w:szCs w:val="21"/>
                <w:highlight w:val="none"/>
                <w:lang w:val="en-US" w:eastAsia="zh-CN"/>
              </w:rPr>
              <w:t xml:space="preserve">76</w:t>
            </w:r>
            <w:r>
              <w:rPr>
                <w:rFonts w:ascii="Calibri" w:hAnsi="Calibri" w:eastAsia="宋体" w:cs="Times New Roman"/>
                <w:color w:val="000000" w:themeColor="text1"/>
                <w:szCs w:val="21"/>
                <w:highlight w:val="none"/>
              </w:rPr>
              <w:t xml:space="preserve">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对改革试点的理解深度</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493" w:type="dxa"/>
            <w:vAlign w:val="center"/>
            <w:textDirection w:val="lrTb"/>
            <w:noWrap w:val="false"/>
          </w:tcPr>
          <w:p>
            <w:pPr>
              <w:ind w:firstLine="21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根据供应商对本项目全链条改革技术方案的科学性、合理性和可操作性等进行综合评审。</w:t>
            </w:r>
            <w:r>
              <w:rPr>
                <w:color w:val="000000" w:themeColor="text1"/>
                <w:highlight w:val="none"/>
              </w:rPr>
            </w:r>
          </w:p>
          <w:p>
            <w:pPr>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ab/>
            </w:r>
            <w:r>
              <w:rPr>
                <w:rFonts w:hint="eastAsia" w:ascii="Calibri" w:hAnsi="Calibri" w:eastAsia="宋体" w:cs="Times New Roman"/>
                <w:color w:val="000000" w:themeColor="text1"/>
                <w:szCs w:val="21"/>
                <w:highlight w:val="none"/>
              </w:rPr>
              <w:t xml:space="preserve">对项目认识全面深刻，精准识别全链条改革的核心痛点与突破方向；方案科学合理、逻辑严密</w:t>
            </w:r>
            <w:r>
              <w:rPr>
                <w:rFonts w:hint="eastAsia" w:ascii="Calibri" w:hAnsi="Calibri" w:eastAsia="宋体" w:cs="Times New Roman"/>
                <w:color w:val="000000" w:themeColor="text1"/>
                <w:szCs w:val="21"/>
                <w:highlight w:val="none"/>
                <w:lang w:eastAsia="zh-CN"/>
              </w:rPr>
              <w:t xml:space="preserve">，可操作性强</w:t>
            </w:r>
            <w:r>
              <w:rPr>
                <w:rFonts w:hint="eastAsia" w:ascii="Calibri" w:hAnsi="Calibri" w:eastAsia="宋体" w:cs="Times New Roman"/>
                <w:color w:val="000000" w:themeColor="text1"/>
                <w:szCs w:val="21"/>
                <w:highlight w:val="none"/>
                <w:lang w:val="en-US" w:eastAsia="zh-CN"/>
              </w:rPr>
              <w:t xml:space="preserve">的得16分</w:t>
            </w:r>
            <w:r>
              <w:rPr>
                <w:rFonts w:hint="eastAsia" w:ascii="Calibri" w:hAnsi="Calibri" w:eastAsia="宋体" w:cs="Times New Roman"/>
                <w:color w:val="000000" w:themeColor="text1"/>
                <w:szCs w:val="21"/>
                <w:highlight w:val="none"/>
                <w:lang w:eastAsia="zh-CN"/>
              </w:rPr>
              <w:t xml:space="preserve">。</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eastAsia="zh-CN"/>
              </w:rPr>
              <w:t xml:space="preserve">对项目认识较为到位，能把握主要改革方向；方案较全面、较详细，服务内容基本完整；可操作性较强</w:t>
            </w:r>
            <w:r>
              <w:rPr>
                <w:rFonts w:hint="eastAsia" w:ascii="Calibri" w:hAnsi="Calibri" w:eastAsia="宋体" w:cs="Times New Roman"/>
                <w:color w:val="000000" w:themeColor="text1"/>
                <w:szCs w:val="21"/>
                <w:highlight w:val="none"/>
                <w:lang w:val="en-US" w:eastAsia="zh-CN"/>
              </w:rPr>
              <w:t xml:space="preserve">的得12分。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default" w:ascii="Calibri" w:hAnsi="Calibri" w:eastAsia="宋体" w:cs="Times New Roman"/>
                <w:color w:val="000000" w:themeColor="text1"/>
                <w:szCs w:val="21"/>
                <w:highlight w:val="none"/>
                <w:lang w:val="en-US" w:eastAsia="zh-CN"/>
              </w:rPr>
              <w:t xml:space="preserve">对项目认识基本正确但不够深入，改革方向把握一般；方案不够全面，部分内容缺失或深度不足；可操作性一般</w:t>
            </w:r>
            <w:r>
              <w:rPr>
                <w:rFonts w:hint="eastAsia" w:ascii="Calibri" w:hAnsi="Calibri" w:eastAsia="宋体" w:cs="Times New Roman"/>
                <w:color w:val="000000" w:themeColor="text1"/>
                <w:szCs w:val="21"/>
                <w:highlight w:val="none"/>
                <w:lang w:val="en-US" w:eastAsia="zh-CN"/>
              </w:rPr>
              <w:t xml:space="preserve">的得7分。</w:t>
            </w:r>
            <w:r>
              <w:rPr>
                <w:color w:val="000000" w:themeColor="text1"/>
                <w:highlight w:val="none"/>
              </w:rPr>
            </w:r>
          </w:p>
          <w:p>
            <w:pPr>
              <w:ind w:firstLine="420"/>
              <w:jc w:val="left"/>
              <w:widowControl/>
              <w:rPr>
                <w:rFonts w:hint="default" w:ascii="Calibri" w:hAnsi="Calibri" w:eastAsia="宋体" w:cs="Times New Roman"/>
                <w:color w:val="000000" w:themeColor="text1"/>
                <w:szCs w:val="21"/>
                <w:highlight w:val="none"/>
              </w:rPr>
            </w:pPr>
            <w:r>
              <w:rPr>
                <w:rFonts w:hint="default" w:ascii="Calibri" w:hAnsi="Calibri" w:eastAsia="宋体" w:cs="Times New Roman"/>
                <w:color w:val="000000" w:themeColor="text1"/>
                <w:szCs w:val="21"/>
                <w:highlight w:val="none"/>
                <w:lang w:val="en-US" w:eastAsia="zh-CN"/>
              </w:rPr>
              <w:t xml:space="preserve">对项目认识存在偏差或不清楚，未能准确理解；方案较差，内容缺失较多或结构混乱；</w:t>
            </w:r>
            <w:r>
              <w:rPr>
                <w:rFonts w:hint="eastAsia" w:ascii="Calibri" w:hAnsi="Calibri" w:eastAsia="宋体" w:cs="Times New Roman"/>
                <w:color w:val="000000" w:themeColor="text1"/>
                <w:szCs w:val="21"/>
                <w:highlight w:val="none"/>
                <w:lang w:val="en-US" w:eastAsia="zh-CN"/>
              </w:rPr>
              <w:t xml:space="preserve">可操作性较差的得3分。</w:t>
            </w:r>
            <w:r>
              <w:rPr>
                <w:color w:val="000000" w:themeColor="text1"/>
                <w:highlight w:val="none"/>
              </w:rPr>
            </w:r>
          </w:p>
          <w:p>
            <w:pPr>
              <w:ind w:firstLine="420"/>
              <w:jc w:val="left"/>
              <w:widowControl/>
              <w:rPr>
                <w:rFonts w:hint="default" w:ascii="Calibri" w:hAnsi="Calibri" w:eastAsia="宋体" w:cs="Times New Roman"/>
                <w:color w:val="000000" w:themeColor="text1"/>
                <w:szCs w:val="21"/>
                <w:highlight w:val="none"/>
              </w:rPr>
            </w:pPr>
            <w:r>
              <w:rPr>
                <w:rFonts w:hint="default" w:ascii="Calibri" w:hAnsi="Calibri" w:eastAsia="宋体" w:cs="Times New Roman"/>
                <w:color w:val="000000" w:themeColor="text1"/>
                <w:szCs w:val="21"/>
                <w:highlight w:val="none"/>
                <w:lang w:val="en-US" w:eastAsia="zh-CN"/>
              </w:rPr>
              <w:t xml:space="preserve">未提供</w:t>
            </w:r>
            <w:r>
              <w:rPr>
                <w:rFonts w:hint="eastAsia" w:ascii="Calibri" w:hAnsi="Calibri" w:eastAsia="宋体" w:cs="Times New Roman"/>
                <w:color w:val="000000" w:themeColor="text1"/>
                <w:szCs w:val="21"/>
                <w:highlight w:val="none"/>
                <w:lang w:val="en-US" w:eastAsia="zh-CN"/>
              </w:rPr>
              <w:t xml:space="preserve">不得分。</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16</w:t>
            </w:r>
            <w:r>
              <w:rPr>
                <w:color w:val="000000" w:themeColor="text1"/>
                <w:highlight w:val="none"/>
              </w:rPr>
            </w:r>
          </w:p>
        </w:tc>
      </w:tr>
      <w:tr>
        <w:trPr>
          <w:trHeight w:val="971"/>
        </w:trPr>
        <w:tc>
          <w:tcPr>
            <w:tcBorders>
              <w:top w:val="single" w:color="auto" w:sz="4" w:space="0"/>
              <w:left w:val="single" w:color="auto" w:sz="4" w:space="0"/>
              <w:bottom w:val="single" w:color="auto" w:sz="4" w:space="0"/>
              <w:right w:val="single" w:color="auto" w:sz="4" w:space="0"/>
            </w:tcBorders>
            <w:tcW w:w="496"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申报方案的整体设计</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493" w:type="dxa"/>
            <w:vAlign w:val="center"/>
            <w:textDirection w:val="lrTb"/>
            <w:noWrap w:val="false"/>
          </w:tcPr>
          <w:p>
            <w:pPr>
              <w:ind w:firstLine="315"/>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围绕改革目标体系的完整性、合理性、针对性、可行性，对各供应商方案进行逐项对比打分。</w:t>
            </w:r>
            <w:r>
              <w:rPr>
                <w:color w:val="000000" w:themeColor="text1"/>
                <w:highlight w:val="none"/>
              </w:rPr>
            </w:r>
          </w:p>
          <w:p>
            <w:pPr>
              <w:ind w:firstLine="210"/>
              <w:jc w:val="left"/>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对项目整体认识全面、到位；方案设计科学合理，逻辑清晰严谨，服务内容完整详实，可操作性强</w:t>
            </w:r>
            <w:r>
              <w:rPr>
                <w:rFonts w:hint="eastAsia" w:ascii="Calibri" w:hAnsi="Calibri" w:eastAsia="宋体" w:cs="Times New Roman"/>
                <w:color w:val="000000" w:themeColor="text1"/>
                <w:szCs w:val="21"/>
                <w:highlight w:val="none"/>
                <w:lang w:val="en-US" w:eastAsia="zh-CN"/>
              </w:rPr>
              <w:t xml:space="preserve">的得15分</w:t>
            </w:r>
            <w:r>
              <w:rPr>
                <w:color w:val="000000" w:themeColor="text1"/>
                <w:highlight w:val="none"/>
              </w:rPr>
            </w:r>
          </w:p>
          <w:p>
            <w:pPr>
              <w:ind w:firstLine="210"/>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对项目认识较为充分；方案较为全面、内容详细合理，具有较强的可操作性</w:t>
            </w:r>
            <w:r>
              <w:rPr>
                <w:rFonts w:hint="eastAsia" w:ascii="Calibri" w:hAnsi="Calibri" w:eastAsia="宋体" w:cs="Times New Roman"/>
                <w:color w:val="000000" w:themeColor="text1"/>
                <w:szCs w:val="21"/>
                <w:highlight w:val="none"/>
                <w:lang w:val="en-US" w:eastAsia="zh-CN"/>
              </w:rPr>
              <w:t xml:space="preserve">的得11分</w:t>
            </w:r>
            <w:r>
              <w:rPr>
                <w:rFonts w:hint="eastAsia" w:ascii="Calibri" w:hAnsi="Calibri" w:eastAsia="宋体" w:cs="Times New Roman"/>
                <w:color w:val="000000" w:themeColor="text1"/>
                <w:szCs w:val="21"/>
                <w:highlight w:val="none"/>
              </w:rPr>
              <w:t xml:space="preserve">。</w:t>
            </w:r>
            <w:r>
              <w:rPr>
                <w:color w:val="000000" w:themeColor="text1"/>
                <w:highlight w:val="none"/>
              </w:rPr>
            </w:r>
          </w:p>
          <w:p>
            <w:pPr>
              <w:ind w:firstLine="210"/>
              <w:jc w:val="left"/>
              <w:widowControl/>
              <w:rPr>
                <w:rFonts w:ascii="Calibri" w:hAnsi="Calibri" w:eastAsia="宋体" w:cs="Times New Roman"/>
                <w:color w:val="000000" w:themeColor="text1"/>
                <w:szCs w:val="21"/>
                <w:highlight w:val="none"/>
              </w:rPr>
            </w:pPr>
            <w:r>
              <w:rPr>
                <w:rFonts w:hint="eastAsia"/>
                <w:color w:val="000000" w:themeColor="text1"/>
                <w:highlight w:val="none"/>
              </w:rPr>
              <w:t xml:space="preserve">对项目认识一般；方案不够全面，逻辑性与可操作性表现</w:t>
            </w:r>
            <w:r>
              <w:rPr>
                <w:rFonts w:hint="eastAsia" w:asciiTheme="minorHAnsi" w:eastAsiaTheme="minorEastAsia"/>
                <w:color w:val="000000" w:themeColor="text1"/>
                <w:highlight w:val="none"/>
                <w:lang w:val="en-US" w:eastAsia="zh-CN"/>
              </w:rPr>
              <w:t xml:space="preserve">一般的得7分</w:t>
            </w:r>
            <w:r>
              <w:rPr>
                <w:rFonts w:hint="eastAsia" w:ascii="Calibri" w:hAnsi="Calibri" w:eastAsia="宋体" w:cs="Times New Roman"/>
                <w:color w:val="000000" w:themeColor="text1"/>
                <w:szCs w:val="21"/>
                <w:highlight w:val="none"/>
              </w:rPr>
              <w:t xml:space="preserve">。</w:t>
            </w:r>
            <w:r>
              <w:rPr>
                <w:color w:val="000000" w:themeColor="text1"/>
                <w:highlight w:val="none"/>
              </w:rPr>
            </w:r>
          </w:p>
          <w:p>
            <w:pPr>
              <w:ind w:firstLine="210"/>
              <w:rPr>
                <w:rFonts w:hint="default" w:eastAsiaTheme="minorEastAsia"/>
                <w:color w:val="000000" w:themeColor="text1"/>
                <w:highlight w:val="none"/>
              </w:rPr>
            </w:pPr>
            <w:r>
              <w:rPr>
                <w:rFonts w:hint="eastAsia"/>
                <w:color w:val="000000" w:themeColor="text1"/>
                <w:highlight w:val="none"/>
              </w:rPr>
              <w:t xml:space="preserve">对项目认识不清；方案质量较差，逻辑混乱，可操作性</w:t>
            </w:r>
            <w:r>
              <w:rPr>
                <w:rFonts w:hint="eastAsia" w:asciiTheme="minorHAnsi" w:eastAsiaTheme="minorEastAsia"/>
                <w:color w:val="000000" w:themeColor="text1"/>
                <w:highlight w:val="none"/>
                <w:lang w:val="en-US" w:eastAsia="zh-CN"/>
              </w:rPr>
              <w:t xml:space="preserve">较差的得3分。</w:t>
            </w:r>
            <w:r>
              <w:rPr>
                <w:color w:val="000000" w:themeColor="text1"/>
                <w:highlight w:val="none"/>
              </w:rPr>
            </w:r>
          </w:p>
          <w:p>
            <w:pPr>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未提供的不得分。</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15</w:t>
            </w:r>
            <w:r>
              <w:rPr>
                <w:color w:val="000000" w:themeColor="text1"/>
                <w:highlight w:val="none"/>
              </w:rPr>
            </w:r>
          </w:p>
        </w:tc>
      </w:tr>
      <w:tr>
        <w:trPr>
          <w:trHeight w:val="485"/>
        </w:trPr>
        <w:tc>
          <w:tcPr>
            <w:tcBorders>
              <w:top w:val="single" w:color="auto" w:sz="4" w:space="0"/>
              <w:left w:val="single" w:color="auto" w:sz="4" w:space="0"/>
              <w:bottom w:val="single" w:color="auto" w:sz="4" w:space="0"/>
              <w:right w:val="single" w:color="auto" w:sz="4" w:space="0"/>
            </w:tcBorders>
            <w:tcW w:w="496"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调研诊断方案</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ind w:firstLine="315"/>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根据供应商针对本项目的调研方法多元性、样本覆盖合理性、针对性及可行性等内容进行综合对比打分</w:t>
            </w:r>
            <w:r>
              <w:rPr>
                <w:rFonts w:hint="eastAsia" w:ascii="Calibri" w:hAnsi="Calibri" w:eastAsia="宋体" w:cs="Times New Roman"/>
                <w:color w:val="000000" w:themeColor="text1"/>
                <w:szCs w:val="21"/>
                <w:highlight w:val="none"/>
                <w:lang w:eastAsia="zh-CN"/>
              </w:rPr>
              <w:t xml:space="preserve">。</w:t>
            </w:r>
            <w:r>
              <w:rPr>
                <w:color w:val="000000" w:themeColor="text1"/>
                <w:highlight w:val="none"/>
              </w:rPr>
            </w:r>
          </w:p>
          <w:p>
            <w:pPr>
              <w:ind w:firstLine="315"/>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调研方法多元、样本覆盖合理且具有针对性，方案设计科学、逻辑清晰严谨，</w:t>
            </w:r>
            <w:r>
              <w:rPr>
                <w:rFonts w:hint="eastAsia" w:ascii="Calibri" w:hAnsi="Calibri" w:eastAsia="宋体" w:cs="Times New Roman"/>
                <w:color w:val="000000" w:themeColor="text1"/>
                <w:szCs w:val="21"/>
                <w:highlight w:val="none"/>
                <w:lang w:val="en-US" w:eastAsia="zh-CN"/>
              </w:rPr>
              <w:t xml:space="preserve">可操作性强的得15</w:t>
            </w:r>
            <w:r>
              <w:rPr>
                <w:rFonts w:hint="eastAsia" w:ascii="Calibri" w:hAnsi="Calibri" w:eastAsia="宋体" w:cs="Times New Roman"/>
                <w:color w:val="000000" w:themeColor="text1"/>
                <w:szCs w:val="21"/>
                <w:highlight w:val="none"/>
              </w:rPr>
              <w:t xml:space="preserve">。</w:t>
            </w:r>
            <w:r>
              <w:rPr>
                <w:color w:val="000000" w:themeColor="text1"/>
                <w:highlight w:val="none"/>
              </w:rPr>
            </w:r>
          </w:p>
          <w:p>
            <w:pPr>
              <w:ind w:firstLine="315"/>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调研方法较为多元、样本覆盖较合理，方案较为全面、内容详细合理，可操作性较强</w:t>
            </w:r>
            <w:r>
              <w:rPr>
                <w:rFonts w:hint="eastAsia" w:ascii="Calibri" w:hAnsi="Calibri" w:eastAsia="宋体" w:cs="Times New Roman"/>
                <w:color w:val="000000" w:themeColor="text1"/>
                <w:szCs w:val="21"/>
                <w:highlight w:val="none"/>
                <w:lang w:val="en-US" w:eastAsia="zh-CN"/>
              </w:rPr>
              <w:t xml:space="preserve">的得11分</w:t>
            </w:r>
            <w:r>
              <w:rPr>
                <w:rFonts w:hint="eastAsia" w:ascii="Calibri" w:hAnsi="Calibri" w:eastAsia="宋体" w:cs="Times New Roman"/>
                <w:color w:val="000000" w:themeColor="text1"/>
                <w:szCs w:val="21"/>
                <w:highlight w:val="none"/>
              </w:rPr>
              <w:t xml:space="preserve">。</w:t>
            </w:r>
            <w:r>
              <w:rPr>
                <w:color w:val="000000" w:themeColor="text1"/>
                <w:highlight w:val="none"/>
              </w:rPr>
            </w:r>
          </w:p>
          <w:p>
            <w:pPr>
              <w:ind w:firstLine="315"/>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调研方法单一或样本覆盖不够合理，方案不够全面，逻辑性与可操作性表现一般</w:t>
            </w:r>
            <w:r>
              <w:rPr>
                <w:rFonts w:hint="eastAsia" w:ascii="Calibri" w:hAnsi="Calibri" w:eastAsia="宋体" w:cs="Times New Roman"/>
                <w:color w:val="000000" w:themeColor="text1"/>
                <w:szCs w:val="21"/>
                <w:highlight w:val="none"/>
                <w:lang w:val="en-US" w:eastAsia="zh-CN"/>
              </w:rPr>
              <w:t xml:space="preserve">的得7分。</w:t>
            </w:r>
            <w:r>
              <w:rPr>
                <w:color w:val="000000" w:themeColor="text1"/>
                <w:highlight w:val="none"/>
              </w:rPr>
            </w:r>
          </w:p>
          <w:p>
            <w:pPr>
              <w:ind w:firstLine="315"/>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调研方法欠缺、样本覆盖不合理，方案质量较差，逻辑混乱，可操作性</w:t>
            </w:r>
            <w:r>
              <w:rPr>
                <w:rFonts w:hint="eastAsia" w:ascii="Calibri" w:hAnsi="Calibri" w:eastAsia="宋体" w:cs="Times New Roman"/>
                <w:color w:val="000000" w:themeColor="text1"/>
                <w:szCs w:val="21"/>
                <w:highlight w:val="none"/>
                <w:lang w:val="en-US" w:eastAsia="zh-CN"/>
              </w:rPr>
              <w:t xml:space="preserve">差的得3分。</w:t>
            </w:r>
            <w:r>
              <w:rPr>
                <w:color w:val="000000" w:themeColor="text1"/>
                <w:highlight w:val="none"/>
              </w:rPr>
            </w:r>
          </w:p>
          <w:p>
            <w:pPr>
              <w:ind w:firstLine="315"/>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未提供的不得分。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15</w:t>
            </w:r>
            <w:r>
              <w:rPr>
                <w:color w:val="000000" w:themeColor="text1"/>
                <w:highlight w:val="none"/>
              </w:rPr>
            </w:r>
          </w:p>
        </w:tc>
      </w:tr>
      <w:tr>
        <w:trPr>
          <w:trHeight w:val="1062"/>
        </w:trPr>
        <w:tc>
          <w:tcPr>
            <w:tcBorders>
              <w:top w:val="single" w:color="auto" w:sz="4" w:space="0"/>
              <w:left w:val="single" w:color="auto" w:sz="4" w:space="0"/>
              <w:bottom w:val="single" w:color="auto" w:sz="4" w:space="0"/>
              <w:right w:val="single" w:color="auto" w:sz="4" w:space="0"/>
            </w:tcBorders>
            <w:tcW w:w="496"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shd w:val="clear" w:color="auto" w:fill="auto"/>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default" w:ascii="Calibri" w:hAnsi="Calibri" w:eastAsia="宋体" w:cs="Times New Roman"/>
                <w:color w:val="000000" w:themeColor="text1"/>
                <w:sz w:val="21"/>
                <w:szCs w:val="21"/>
                <w:highlight w:val="none"/>
              </w:rPr>
            </w:pPr>
            <w:r>
              <w:rPr>
                <w:rFonts w:hint="eastAsia" w:ascii="Calibri" w:hAnsi="Calibri" w:eastAsia="宋体" w:cs="Times New Roman"/>
                <w:color w:val="000000" w:themeColor="text1"/>
                <w:szCs w:val="21"/>
                <w:highlight w:val="none"/>
                <w:lang w:val="en-US" w:eastAsia="zh-CN"/>
              </w:rPr>
              <w:t xml:space="preserve">改革任务分解与实施途径</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根据供应商对本项目的任务分解清晰度、阶段划分合理性、配套措施针对性及可行性等内容进行综合对比打分。</w:t>
            </w:r>
            <w:r>
              <w:rPr>
                <w:color w:val="000000" w:themeColor="text1"/>
                <w:highlight w:val="none"/>
              </w:rPr>
            </w:r>
          </w:p>
          <w:p>
            <w:pPr>
              <w:ind w:firstLine="420"/>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任务分解内容全面</w:t>
            </w:r>
            <w:r>
              <w:rPr>
                <w:rFonts w:hint="eastAsia" w:ascii="Calibri" w:hAnsi="Calibri" w:eastAsia="宋体" w:cs="Times New Roman"/>
                <w:color w:val="000000" w:themeColor="text1"/>
                <w:szCs w:val="21"/>
                <w:highlight w:val="none"/>
              </w:rPr>
              <w:t xml:space="preserve">，方案科学合理、逻辑性强、服务内容完整、可操作性行强的得</w:t>
            </w:r>
            <w:r>
              <w:rPr>
                <w:rFonts w:hint="eastAsia" w:ascii="Calibri" w:hAnsi="Calibri" w:eastAsia="宋体" w:cs="Times New Roman"/>
                <w:color w:val="000000" w:themeColor="text1"/>
                <w:szCs w:val="21"/>
                <w:highlight w:val="none"/>
                <w:lang w:val="en-US" w:eastAsia="zh-CN"/>
              </w:rPr>
              <w:t xml:space="preserve">15</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任务分解</w:t>
            </w:r>
            <w:r>
              <w:rPr>
                <w:rFonts w:hint="eastAsia" w:ascii="Calibri" w:hAnsi="Calibri" w:eastAsia="宋体" w:cs="Times New Roman"/>
                <w:color w:val="000000" w:themeColor="text1"/>
                <w:szCs w:val="21"/>
                <w:highlight w:val="none"/>
              </w:rPr>
              <w:t xml:space="preserve">内容</w:t>
            </w:r>
            <w:r>
              <w:rPr>
                <w:rFonts w:hint="eastAsia" w:ascii="Calibri" w:hAnsi="Calibri" w:eastAsia="宋体" w:cs="Times New Roman"/>
                <w:color w:val="000000" w:themeColor="text1"/>
                <w:szCs w:val="21"/>
                <w:highlight w:val="none"/>
                <w:lang w:val="en-US" w:eastAsia="zh-CN"/>
              </w:rPr>
              <w:t xml:space="preserve">较全面</w:t>
            </w:r>
            <w:r>
              <w:rPr>
                <w:rFonts w:hint="eastAsia" w:ascii="Calibri" w:hAnsi="Calibri" w:eastAsia="宋体" w:cs="Times New Roman"/>
                <w:color w:val="000000" w:themeColor="text1"/>
                <w:szCs w:val="21"/>
                <w:highlight w:val="none"/>
              </w:rPr>
              <w:t xml:space="preserve">，方案较全面、较详细合理、可操作性较强的得</w:t>
            </w:r>
            <w:r>
              <w:rPr>
                <w:rFonts w:hint="eastAsia" w:ascii="Calibri" w:hAnsi="Calibri" w:eastAsia="宋体" w:cs="Times New Roman"/>
                <w:color w:val="000000" w:themeColor="text1"/>
                <w:szCs w:val="21"/>
                <w:highlight w:val="none"/>
                <w:lang w:val="en-US" w:eastAsia="zh-CN"/>
              </w:rPr>
              <w:t xml:space="preserve">11</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对项目认识一般，方案不够全面，逻辑性、可操作性一般的得</w:t>
            </w:r>
            <w:r>
              <w:rPr>
                <w:rFonts w:hint="eastAsia" w:ascii="Calibri" w:hAnsi="Calibri" w:eastAsia="宋体" w:cs="Times New Roman"/>
                <w:color w:val="000000" w:themeColor="text1"/>
                <w:szCs w:val="21"/>
                <w:highlight w:val="none"/>
                <w:lang w:val="en-US" w:eastAsia="zh-CN"/>
              </w:rPr>
              <w:t xml:space="preserve">7</w:t>
            </w:r>
            <w:r>
              <w:rPr>
                <w:rFonts w:hint="eastAsia" w:ascii="Calibri" w:hAnsi="Calibri" w:eastAsia="宋体" w:cs="Times New Roman"/>
                <w:color w:val="000000" w:themeColor="text1"/>
                <w:szCs w:val="21"/>
                <w:highlight w:val="none"/>
                <w:lang w:eastAsia="zh-CN"/>
              </w:rPr>
              <w:t xml:space="preserve">。</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对项目认识不清楚，方案较差，逻辑性、可操作性较差的得</w:t>
            </w:r>
            <w:r>
              <w:rPr>
                <w:rFonts w:hint="eastAsia" w:ascii="Calibri" w:hAnsi="Calibri" w:eastAsia="宋体" w:cs="Times New Roman"/>
                <w:color w:val="000000" w:themeColor="text1"/>
                <w:szCs w:val="21"/>
                <w:highlight w:val="none"/>
                <w:lang w:val="en-US" w:eastAsia="zh-CN"/>
              </w:rPr>
              <w:t xml:space="preserve">3</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 w:val="21"/>
                <w:szCs w:val="21"/>
                <w:highlight w:val="none"/>
              </w:rPr>
            </w:pPr>
            <w:r>
              <w:rPr>
                <w:rFonts w:hint="eastAsia" w:ascii="Calibri" w:hAnsi="Calibri" w:eastAsia="宋体" w:cs="Times New Roman"/>
                <w:color w:val="000000" w:themeColor="text1"/>
                <w:szCs w:val="21"/>
                <w:highlight w:val="none"/>
              </w:rPr>
              <w:t xml:space="preserve">未提供的不得分。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15</w:t>
            </w:r>
            <w:r>
              <w:rPr>
                <w:color w:val="000000" w:themeColor="text1"/>
                <w:highlight w:val="none"/>
              </w:rPr>
            </w:r>
          </w:p>
        </w:tc>
      </w:tr>
      <w:tr>
        <w:trPr>
          <w:trHeight w:val="1062"/>
        </w:trPr>
        <w:tc>
          <w:tcPr>
            <w:tcBorders>
              <w:top w:val="single" w:color="auto" w:sz="4" w:space="0"/>
              <w:left w:val="single" w:color="auto" w:sz="4" w:space="0"/>
              <w:bottom w:val="single" w:color="auto" w:sz="4" w:space="0"/>
              <w:right w:val="single" w:color="auto" w:sz="4" w:space="0"/>
            </w:tcBorders>
            <w:tcW w:w="496"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default" w:ascii="Calibri" w:hAnsi="Calibri" w:eastAsia="宋体" w:cs="Times New Roman"/>
                <w:color w:val="000000" w:themeColor="text1"/>
                <w:szCs w:val="21"/>
                <w:highlight w:val="none"/>
                <w:lang w:val="en-US" w:eastAsia="zh-CN"/>
              </w:rPr>
              <w:t xml:space="preserve">后续服务工作安排及承诺</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后续服务工作安排及承诺</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安排及承诺完善保障、科学合理、可行性强、操作性强的得</w:t>
            </w:r>
            <w:r>
              <w:rPr>
                <w:rFonts w:hint="eastAsia" w:ascii="Calibri" w:hAnsi="Calibri" w:eastAsia="宋体" w:cs="Times New Roman"/>
                <w:color w:val="000000" w:themeColor="text1"/>
                <w:szCs w:val="21"/>
                <w:highlight w:val="none"/>
                <w:lang w:val="en-US" w:eastAsia="zh-CN"/>
              </w:rPr>
              <w:t xml:space="preserve">15</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安排及承诺较全面、可行性较强、操作性较强的得</w:t>
            </w:r>
            <w:r>
              <w:rPr>
                <w:rFonts w:hint="eastAsia" w:ascii="Calibri" w:hAnsi="Calibri" w:eastAsia="宋体" w:cs="Times New Roman"/>
                <w:color w:val="000000" w:themeColor="text1"/>
                <w:szCs w:val="21"/>
                <w:highlight w:val="none"/>
                <w:lang w:val="en-US" w:eastAsia="zh-CN"/>
              </w:rPr>
              <w:t xml:space="preserve">11</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安排及承诺基本完整、操作性一般的得</w:t>
            </w:r>
            <w:r>
              <w:rPr>
                <w:rFonts w:hint="eastAsia" w:ascii="Calibri" w:hAnsi="Calibri" w:eastAsia="宋体" w:cs="Times New Roman"/>
                <w:color w:val="000000" w:themeColor="text1"/>
                <w:szCs w:val="21"/>
                <w:highlight w:val="none"/>
                <w:lang w:val="en-US" w:eastAsia="zh-CN"/>
              </w:rPr>
              <w:t xml:space="preserve">7</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安排及承诺无实际意义、天马行空的得</w:t>
            </w:r>
            <w:r>
              <w:rPr>
                <w:rFonts w:hint="eastAsia" w:ascii="Calibri" w:hAnsi="Calibri" w:eastAsia="宋体" w:cs="Times New Roman"/>
                <w:color w:val="000000" w:themeColor="text1"/>
                <w:szCs w:val="21"/>
                <w:highlight w:val="none"/>
                <w:lang w:val="en-US" w:eastAsia="zh-CN"/>
              </w:rPr>
              <w:t xml:space="preserve">3</w:t>
            </w:r>
            <w:r>
              <w:rPr>
                <w:rFonts w:hint="eastAsia" w:ascii="Calibri" w:hAnsi="Calibri" w:eastAsia="宋体" w:cs="Times New Roman"/>
                <w:color w:val="000000" w:themeColor="text1"/>
                <w:szCs w:val="21"/>
                <w:highlight w:val="none"/>
              </w:rPr>
              <w:t xml:space="preserve">分；</w:t>
            </w:r>
            <w:r>
              <w:rPr>
                <w:color w:val="000000" w:themeColor="text1"/>
                <w:highlight w:val="none"/>
              </w:rPr>
            </w:r>
          </w:p>
          <w:p>
            <w:pPr>
              <w:ind w:firstLine="420"/>
              <w:jc w:val="left"/>
              <w:widowControl/>
              <w:rPr>
                <w:rFonts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rPr>
              <w:t xml:space="preserve">未提供的此项不得分。</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15</w:t>
            </w:r>
            <w:r>
              <w:rPr>
                <w:color w:val="000000" w:themeColor="text1"/>
                <w:highlight w:val="none"/>
              </w:rPr>
            </w:r>
          </w:p>
        </w:tc>
      </w:tr>
      <w:tr>
        <w:trPr>
          <w:trHeight w:val="1371"/>
        </w:trPr>
        <w:tc>
          <w:tcPr>
            <w:tcBorders>
              <w:top w:val="single" w:color="000000" w:sz="4" w:space="0"/>
              <w:left w:val="single" w:color="000000" w:sz="4" w:space="0"/>
              <w:right w:val="single" w:color="000000" w:sz="4" w:space="0"/>
            </w:tcBorders>
            <w:tcW w:w="496" w:type="dxa"/>
            <w:vAlign w:val="center"/>
            <w:vMerge w:val="restart"/>
            <w:textDirection w:val="lrTb"/>
            <w:noWrap w:val="false"/>
          </w:tcPr>
          <w:p>
            <w:pPr>
              <w:jc w:val="center"/>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rPr>
              <w:t xml:space="preserve">3</w:t>
            </w:r>
            <w:r>
              <w:rPr>
                <w:color w:val="000000" w:themeColor="text1"/>
                <w:highlight w:val="none"/>
              </w:rPr>
            </w:r>
          </w:p>
        </w:tc>
        <w:tc>
          <w:tcPr>
            <w:tcBorders>
              <w:top w:val="single" w:color="000000" w:sz="4" w:space="0"/>
              <w:left w:val="single" w:color="000000" w:sz="4" w:space="0"/>
              <w:right w:val="single" w:color="auto" w:sz="4" w:space="0"/>
            </w:tcBorders>
            <w:tcW w:w="937" w:type="dxa"/>
            <w:vAlign w:val="center"/>
            <w:vMerge w:val="restart"/>
            <w:textDirection w:val="lrTb"/>
            <w:noWrap w:val="false"/>
          </w:tcPr>
          <w:p>
            <w:pPr>
              <w:jc w:val="center"/>
              <w:widowControl/>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shd w:val="clear" w:color="auto"/>
              </w:rPr>
              <w:t xml:space="preserve">商务部分（</w:t>
            </w:r>
            <w:r>
              <w:rPr>
                <w:rFonts w:hint="eastAsia" w:ascii="Calibri" w:hAnsi="Calibri" w:eastAsia="宋体" w:cs="Times New Roman"/>
                <w:color w:val="000000" w:themeColor="text1"/>
                <w:szCs w:val="21"/>
                <w:highlight w:val="none"/>
                <w:shd w:val="clear" w:color="auto"/>
                <w:lang w:val="en-US" w:eastAsia="zh-CN"/>
              </w:rPr>
              <w:t xml:space="preserve">14</w:t>
            </w:r>
            <w:r>
              <w:rPr>
                <w:rFonts w:ascii="Calibri" w:hAnsi="Calibri" w:eastAsia="宋体" w:cs="Times New Roman"/>
                <w:color w:val="000000" w:themeColor="text1"/>
                <w:szCs w:val="21"/>
                <w:highlight w:val="none"/>
                <w:shd w:val="clear" w:color="auto"/>
              </w:rPr>
              <w:t xml:space="preserve">分）</w:t>
            </w:r>
            <w:r>
              <w:rPr>
                <w:color w:val="000000" w:themeColor="text1"/>
                <w:highlight w:val="none"/>
              </w:rPr>
            </w:r>
          </w:p>
        </w:tc>
        <w:tc>
          <w:tcPr>
            <w:shd w:val="clear" w:color="auto" w:fill="auto"/>
            <w:tcBorders>
              <w:top w:val="single" w:color="auto" w:sz="4" w:space="0"/>
              <w:left w:val="single" w:color="auto" w:sz="4" w:space="0"/>
              <w:bottom w:val="single" w:color="auto" w:sz="4" w:space="0"/>
              <w:right w:val="single" w:color="000000" w:sz="4" w:space="0"/>
            </w:tcBorders>
            <w:tcW w:w="986" w:type="dxa"/>
            <w:vAlign w:val="center"/>
            <w:textDirection w:val="lrTb"/>
            <w:noWrap w:val="false"/>
          </w:tcPr>
          <w:p>
            <w:pPr>
              <w:jc w:val="left"/>
              <w:widowControl/>
              <w:rPr>
                <w:rFonts w:hint="eastAsia" w:ascii="Calibri" w:hAnsi="Calibri" w:eastAsia="宋体" w:cs="Times New Roman"/>
                <w:color w:val="000000" w:themeColor="text1"/>
                <w:sz w:val="21"/>
                <w:szCs w:val="21"/>
                <w:highlight w:val="none"/>
              </w:rPr>
            </w:pPr>
            <w:r>
              <w:rPr>
                <w:rFonts w:hint="eastAsia" w:ascii="Calibri" w:hAnsi="Calibri" w:eastAsia="宋体" w:cs="Times New Roman"/>
                <w:color w:val="000000" w:themeColor="text1"/>
                <w:szCs w:val="21"/>
                <w:highlight w:val="none"/>
                <w:lang w:val="en-US" w:eastAsia="zh-CN"/>
              </w:rPr>
              <w:t xml:space="preserve">企业认证证书</w:t>
            </w:r>
            <w:r>
              <w:rPr>
                <w:color w:val="000000" w:themeColor="text1"/>
                <w:highlight w:val="none"/>
              </w:rPr>
            </w:r>
          </w:p>
        </w:tc>
        <w:tc>
          <w:tcPr>
            <w:shd w:val="clear" w:color="auto" w:fill="auto"/>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ind w:firstLine="420"/>
              <w:jc w:val="left"/>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具备有效期内的环境管理体系认证证书、质量管理体系认证证书、职业健康安全管理体系认证证书、每个得1分，最高得3分。</w:t>
            </w:r>
            <w:r>
              <w:rPr>
                <w:color w:val="000000" w:themeColor="text1"/>
                <w:highlight w:val="none"/>
              </w:rPr>
            </w:r>
          </w:p>
          <w:p>
            <w:pPr>
              <w:ind w:firstLine="420"/>
              <w:jc w:val="left"/>
              <w:widowControl/>
              <w:rPr>
                <w:rFonts w:hint="eastAsia" w:ascii="Calibri" w:hAnsi="Calibri" w:eastAsia="宋体" w:cs="Times New Roman"/>
                <w:color w:val="000000" w:themeColor="text1"/>
                <w:sz w:val="21"/>
                <w:szCs w:val="21"/>
                <w:highlight w:val="none"/>
              </w:rPr>
            </w:pPr>
            <w:r>
              <w:rPr>
                <w:rFonts w:hint="eastAsia" w:ascii="Calibri" w:hAnsi="Calibri" w:eastAsia="宋体" w:cs="Times New Roman"/>
                <w:color w:val="000000" w:themeColor="text1"/>
                <w:szCs w:val="21"/>
                <w:highlight w:val="none"/>
                <w:lang w:val="en-US" w:eastAsia="zh-CN"/>
              </w:rPr>
              <w:t xml:space="preserve">注：附相关证明材料扫描件，且所有证书都要求在有效期内，否则不得分。</w:t>
            </w:r>
            <w:r>
              <w:rPr>
                <w:color w:val="000000" w:themeColor="text1"/>
                <w:highlight w:val="none"/>
              </w:rPr>
            </w:r>
          </w:p>
        </w:tc>
        <w:tc>
          <w:tcPr>
            <w:shd w:val="clear" w:color="auto" w:fill="auto"/>
            <w:tcBorders>
              <w:top w:val="single" w:color="000000" w:sz="4" w:space="0"/>
              <w:left w:val="single" w:color="auto" w:sz="4" w:space="0"/>
              <w:bottom w:val="single" w:color="auto" w:sz="4" w:space="0"/>
              <w:right w:val="single" w:color="000000" w:sz="4" w:space="0"/>
            </w:tcBorders>
            <w:tcW w:w="637" w:type="dxa"/>
            <w:vAlign w:val="center"/>
            <w:textDirection w:val="lrTb"/>
            <w:noWrap w:val="false"/>
          </w:tcPr>
          <w:p>
            <w:pPr>
              <w:jc w:val="center"/>
              <w:widowControl/>
              <w:rPr>
                <w:rFonts w:hint="eastAsia" w:ascii="Calibri" w:hAnsi="Calibri" w:eastAsia="宋体" w:cs="Times New Roman"/>
                <w:color w:val="000000" w:themeColor="text1"/>
                <w:sz w:val="21"/>
                <w:szCs w:val="21"/>
                <w:highlight w:val="none"/>
              </w:rPr>
            </w:pPr>
            <w:r>
              <w:rPr>
                <w:rFonts w:hint="eastAsia" w:ascii="Calibri" w:hAnsi="Calibri" w:eastAsia="宋体" w:cs="Times New Roman"/>
                <w:color w:val="000000" w:themeColor="text1"/>
                <w:szCs w:val="21"/>
                <w:highlight w:val="none"/>
                <w:lang w:val="en-US" w:eastAsia="zh-CN"/>
              </w:rPr>
              <w:t xml:space="preserve">3</w:t>
            </w:r>
            <w:r>
              <w:rPr>
                <w:color w:val="000000" w:themeColor="text1"/>
                <w:highlight w:val="none"/>
              </w:rPr>
            </w:r>
          </w:p>
        </w:tc>
      </w:tr>
      <w:tr>
        <w:trPr>
          <w:trHeight w:val="1371"/>
        </w:trPr>
        <w:tc>
          <w:tcPr>
            <w:tcBorders>
              <w:left w:val="single" w:color="000000" w:sz="4" w:space="0"/>
              <w:right w:val="single" w:color="000000" w:sz="4" w:space="0"/>
            </w:tcBorders>
            <w:tcW w:w="496" w:type="dxa"/>
            <w:vAlign w:val="center"/>
            <w:vMerge w:val="continue"/>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left w:val="single" w:color="000000" w:sz="4" w:space="0"/>
              <w:right w:val="single" w:color="auto" w:sz="4" w:space="0"/>
            </w:tcBorders>
            <w:tcW w:w="937" w:type="dxa"/>
            <w:vAlign w:val="center"/>
            <w:vMerge w:val="continue"/>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000000" w:sz="4" w:space="0"/>
            </w:tcBorders>
            <w:tcW w:w="986" w:type="dxa"/>
            <w:vAlign w:val="center"/>
            <w:textDirection w:val="lrTb"/>
            <w:noWrap w:val="false"/>
          </w:tcPr>
          <w:p>
            <w:pPr>
              <w:jc w:val="center"/>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拟投入项目人员资质</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493" w:type="dxa"/>
            <w:textDirection w:val="lrTb"/>
            <w:noWrap w:val="false"/>
          </w:tcPr>
          <w:p>
            <w:pPr>
              <w:numPr>
                <w:ilvl w:val="0"/>
                <w:numId w:val="0"/>
              </w:numPr>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themeColor="text1"/>
                <w:highlight w:val="none"/>
              </w:rPr>
            </w:pPr>
            <w:r>
              <w:rPr>
                <w:rFonts w:hint="eastAsia"/>
                <w:color w:val="000000" w:themeColor="text1"/>
                <w:highlight w:val="none"/>
                <w:lang w:val="en-US" w:eastAsia="zh-CN"/>
              </w:rPr>
              <w:t xml:space="preserve">1.</w:t>
            </w:r>
            <w:r>
              <w:rPr>
                <w:rFonts w:hint="eastAsia"/>
                <w:color w:val="000000" w:themeColor="text1"/>
                <w:highlight w:val="none"/>
              </w:rPr>
              <w:t xml:space="preserve">项目负责人具备环境相关专业高级工程师职称的，得2分</w:t>
            </w:r>
            <w:r>
              <w:rPr>
                <w:rFonts w:hint="eastAsia"/>
                <w:color w:val="000000" w:themeColor="text1"/>
                <w:highlight w:val="none"/>
                <w:lang w:eastAsia="zh-CN"/>
              </w:rPr>
              <w:t xml:space="preserve">；</w:t>
            </w:r>
            <w:r>
              <w:rPr>
                <w:rFonts w:hint="eastAsia"/>
                <w:color w:val="000000" w:themeColor="text1"/>
                <w:highlight w:val="none"/>
              </w:rPr>
              <w:t xml:space="preserve">具有注册环保工程师证书、注册咨询工程师证书的，每有一项得1分；本项最高得4分</w:t>
            </w:r>
            <w:r>
              <w:rPr>
                <w:rFonts w:hint="eastAsia"/>
                <w:color w:val="000000" w:themeColor="text1"/>
                <w:highlight w:val="none"/>
                <w:lang w:eastAsia="zh-CN"/>
              </w:rPr>
              <w:t xml:space="preserve">。</w:t>
            </w:r>
            <w:r>
              <w:rPr>
                <w:color w:val="000000" w:themeColor="text1"/>
                <w:highlight w:val="none"/>
              </w:rPr>
            </w:r>
          </w:p>
          <w:p>
            <w:pPr>
              <w:numPr>
                <w:ilvl w:val="0"/>
                <w:numId w:val="0"/>
              </w:numPr>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themeColor="text1"/>
                <w:highlight w:val="none"/>
              </w:rPr>
            </w:pPr>
            <w:r>
              <w:rPr>
                <w:rFonts w:hint="eastAsia" w:ascii="Calibri" w:hAnsi="Calibri" w:cs="Times New Roman"/>
                <w:color w:val="000000" w:themeColor="text1"/>
                <w:szCs w:val="21"/>
                <w:highlight w:val="none"/>
                <w:lang w:val="en-US" w:eastAsia="zh-CN" w:bidi="ar"/>
              </w:rPr>
              <w:t xml:space="preserve">2.</w:t>
            </w:r>
            <w:r>
              <w:rPr>
                <w:rFonts w:hint="eastAsia"/>
                <w:color w:val="000000" w:themeColor="text1"/>
                <w:highlight w:val="none"/>
              </w:rPr>
              <w:t xml:space="preserve">项目组其他人员</w:t>
            </w:r>
            <w:r>
              <w:rPr>
                <w:rFonts w:hint="eastAsia" w:ascii="Calibri" w:hAnsi="Calibri" w:eastAsia="宋体" w:cs="Times New Roman"/>
                <w:color w:val="000000" w:themeColor="text1"/>
                <w:szCs w:val="21"/>
                <w:highlight w:val="none"/>
                <w:lang w:val="en-US" w:eastAsia="zh-CN"/>
              </w:rPr>
              <w:t xml:space="preserve">（除项目负责人外）</w:t>
            </w:r>
            <w:r>
              <w:rPr>
                <w:rFonts w:hint="eastAsia"/>
                <w:color w:val="000000" w:themeColor="text1"/>
                <w:highlight w:val="none"/>
              </w:rPr>
              <w:t xml:space="preserve">具备环境相关专业中级及以上职称证书的，每人得0.5分，本项最高得2分（同一人不重复计分，不重复提供中级和高级职称证书）</w:t>
            </w:r>
            <w:r>
              <w:rPr>
                <w:rFonts w:hint="eastAsia"/>
                <w:color w:val="000000" w:themeColor="text1"/>
                <w:highlight w:val="none"/>
                <w:lang w:eastAsia="zh-CN"/>
              </w:rPr>
              <w:t xml:space="preserve">；</w:t>
            </w:r>
            <w:r>
              <w:rPr>
                <w:rFonts w:hint="eastAsia"/>
                <w:color w:val="000000" w:themeColor="text1"/>
                <w:highlight w:val="none"/>
              </w:rPr>
              <w:t xml:space="preserve">具有注册咨询工程师证书的，每人得0.5分，本项最高得1分（同一人不重复计分）；本项最高得3分。</w:t>
            </w:r>
            <w:r>
              <w:rPr>
                <w:color w:val="000000" w:themeColor="text1"/>
                <w:highlight w:val="none"/>
              </w:rPr>
            </w:r>
          </w:p>
          <w:p>
            <w:pPr>
              <w:numPr>
                <w:ilvl w:val="0"/>
                <w:numId w:val="0"/>
              </w:numPr>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olor w:val="000000" w:themeColor="text1"/>
                <w:highlight w:val="none"/>
              </w:rPr>
            </w:pPr>
            <w:r>
              <w:rPr>
                <w:rFonts w:hint="eastAsia"/>
                <w:color w:val="000000" w:themeColor="text1"/>
                <w:highlight w:val="none"/>
                <w:lang w:val="en-US" w:eastAsia="zh-CN"/>
              </w:rPr>
              <w:t xml:space="preserve">注：</w:t>
            </w:r>
            <w:r>
              <w:rPr>
                <w:rFonts w:hint="eastAsia"/>
                <w:color w:val="000000" w:themeColor="text1"/>
                <w:highlight w:val="none"/>
              </w:rPr>
              <w:t xml:space="preserve">须提供上述人员相关证书扫描件并加盖公章，同时提供投标截止日前6个月内任意1个月为其缴纳社保的证明材料扫描件并加盖公章，否则对应项不得分。</w:t>
            </w:r>
            <w:r>
              <w:rPr>
                <w:color w:val="000000" w:themeColor="text1"/>
                <w:highlight w:val="none"/>
              </w:rPr>
            </w:r>
          </w:p>
        </w:tc>
        <w:tc>
          <w:tcPr>
            <w:tcBorders>
              <w:top w:val="single" w:color="000000" w:sz="4" w:space="0"/>
              <w:left w:val="single" w:color="auto" w:sz="4" w:space="0"/>
              <w:bottom w:val="single" w:color="auto" w:sz="4" w:space="0"/>
              <w:right w:val="single" w:color="000000" w:sz="4" w:space="0"/>
            </w:tcBorders>
            <w:tcW w:w="637" w:type="dxa"/>
            <w:vAlign w:val="center"/>
            <w:textDirection w:val="lrTb"/>
            <w:noWrap w:val="false"/>
          </w:tcPr>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7</w:t>
            </w:r>
            <w:r>
              <w:rPr>
                <w:color w:val="000000" w:themeColor="text1"/>
                <w:highlight w:val="none"/>
              </w:rPr>
            </w:r>
          </w:p>
        </w:tc>
      </w:tr>
      <w:tr>
        <w:trPr>
          <w:trHeight w:val="1371"/>
        </w:trPr>
        <w:tc>
          <w:tcPr>
            <w:tcBorders>
              <w:left w:val="single" w:color="000000" w:sz="4" w:space="0"/>
              <w:bottom w:val="single" w:color="000000" w:sz="4" w:space="0"/>
              <w:right w:val="single" w:color="000000" w:sz="4" w:space="0"/>
            </w:tcBorders>
            <w:tcW w:w="496" w:type="dxa"/>
            <w:vAlign w:val="center"/>
            <w:vMerge w:val="continue"/>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left w:val="single" w:color="000000" w:sz="4" w:space="0"/>
              <w:bottom w:val="single" w:color="000000" w:sz="4" w:space="0"/>
              <w:right w:val="single" w:color="auto" w:sz="4" w:space="0"/>
            </w:tcBorders>
            <w:tcW w:w="937" w:type="dxa"/>
            <w:vAlign w:val="center"/>
            <w:vMerge w:val="continue"/>
            <w:textDirection w:val="lrTb"/>
            <w:noWrap w:val="false"/>
          </w:tcPr>
          <w:p>
            <w:pPr>
              <w:jc w:val="center"/>
              <w:widowControl/>
              <w:rPr>
                <w:rFonts w:ascii="Calibri" w:hAnsi="Calibri" w:eastAsia="宋体" w:cs="Times New Roman"/>
                <w:szCs w:val="21"/>
              </w:rPr>
            </w:pPr>
            <w:r>
              <w:rPr>
                <w:rFonts w:ascii="Calibri" w:hAnsi="Calibri" w:eastAsia="宋体" w:cs="Times New Roman"/>
                <w:szCs w:val="21"/>
              </w:rPr>
            </w:r>
            <w:r/>
          </w:p>
        </w:tc>
        <w:tc>
          <w:tcPr>
            <w:tcBorders>
              <w:top w:val="single" w:color="auto" w:sz="4" w:space="0"/>
              <w:left w:val="single" w:color="auto" w:sz="4" w:space="0"/>
              <w:bottom w:val="single" w:color="auto" w:sz="4" w:space="0"/>
              <w:right w:val="single" w:color="000000" w:sz="4" w:space="0"/>
            </w:tcBorders>
            <w:tcW w:w="986" w:type="dxa"/>
            <w:vAlign w:val="center"/>
            <w:textDirection w:val="lrTb"/>
            <w:noWrap w:val="false"/>
          </w:tcPr>
          <w:p>
            <w:pPr>
              <w:jc w:val="center"/>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相关</w:t>
            </w:r>
            <w:r>
              <w:rPr>
                <w:color w:val="000000" w:themeColor="text1"/>
                <w:highlight w:val="none"/>
              </w:rPr>
            </w:r>
          </w:p>
          <w:p>
            <w:pPr>
              <w:jc w:val="center"/>
              <w:widowControl/>
              <w:rPr>
                <w:rFonts w:hint="default"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业绩</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6493" w:type="dxa"/>
            <w:textDirection w:val="lrTb"/>
            <w:noWrap w:val="false"/>
          </w:tcPr>
          <w:p>
            <w:pPr>
              <w:ind w:firstLine="210"/>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合同签订日期在2023年1月1日以来承接过类似业绩的合同复印件，每份得2分，本项最高得4分。</w:t>
            </w:r>
            <w:r>
              <w:rPr>
                <w:color w:val="000000" w:themeColor="text1"/>
                <w:highlight w:val="none"/>
              </w:rPr>
            </w:r>
          </w:p>
          <w:p>
            <w:pPr>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Times New Roman"/>
                <w:color w:val="000000" w:themeColor="text1"/>
                <w:szCs w:val="21"/>
                <w:highlight w:val="none"/>
              </w:rPr>
            </w:pPr>
            <w:r>
              <w:rPr>
                <w:rFonts w:ascii="Calibri" w:hAnsi="Calibri" w:eastAsia="宋体" w:cs="Times New Roman"/>
                <w:color w:val="000000" w:themeColor="text1"/>
                <w:szCs w:val="21"/>
                <w:highlight w:val="none"/>
                <w:lang w:bidi="ar"/>
              </w:rPr>
              <w:t xml:space="preserve">注：</w:t>
            </w:r>
            <w:r>
              <w:rPr>
                <w:rFonts w:hint="eastAsia" w:ascii="Calibri" w:hAnsi="Calibri" w:eastAsia="宋体" w:cs="Times New Roman"/>
                <w:color w:val="000000" w:themeColor="text1"/>
                <w:szCs w:val="21"/>
                <w:highlight w:val="none"/>
                <w:lang w:bidi="ar"/>
              </w:rPr>
              <w:t xml:space="preserve">附中标（成交）通知书、合同协议书扫描件，两者须同时具备，否则不得分。</w:t>
            </w:r>
            <w:r>
              <w:rPr>
                <w:color w:val="000000" w:themeColor="text1"/>
                <w:highlight w:val="none"/>
              </w:rPr>
            </w:r>
          </w:p>
        </w:tc>
        <w:tc>
          <w:tcPr>
            <w:tcBorders>
              <w:top w:val="single" w:color="000000" w:sz="4" w:space="0"/>
              <w:left w:val="single" w:color="auto" w:sz="4" w:space="0"/>
              <w:bottom w:val="single" w:color="auto" w:sz="4" w:space="0"/>
              <w:right w:val="single" w:color="000000" w:sz="4" w:space="0"/>
            </w:tcBorders>
            <w:tcW w:w="637" w:type="dxa"/>
            <w:vAlign w:val="center"/>
            <w:textDirection w:val="lrTb"/>
            <w:noWrap w:val="false"/>
          </w:tcPr>
          <w:p>
            <w:pPr>
              <w:jc w:val="center"/>
              <w:widowControl/>
              <w:rPr>
                <w:rFonts w:hint="eastAsia" w:ascii="Calibri" w:hAnsi="Calibri" w:eastAsia="宋体" w:cs="Times New Roman"/>
                <w:color w:val="000000" w:themeColor="text1"/>
                <w:szCs w:val="21"/>
                <w:highlight w:val="none"/>
              </w:rPr>
            </w:pPr>
            <w:r>
              <w:rPr>
                <w:rFonts w:hint="eastAsia" w:ascii="Calibri" w:hAnsi="Calibri" w:eastAsia="宋体" w:cs="Times New Roman"/>
                <w:color w:val="000000" w:themeColor="text1"/>
                <w:szCs w:val="21"/>
                <w:highlight w:val="none"/>
                <w:lang w:val="en-US" w:eastAsia="zh-CN"/>
              </w:rPr>
              <w:t xml:space="preserve">4</w:t>
            </w:r>
            <w:r>
              <w:rPr>
                <w:color w:val="000000" w:themeColor="text1"/>
                <w:highlight w:val="none"/>
              </w:rPr>
            </w:r>
          </w:p>
        </w:tc>
      </w:tr>
    </w:tbl>
    <w:p>
      <w:pPr>
        <w:ind w:firstLine="200"/>
        <w:jc w:val="left"/>
        <w:spacing w:line="360" w:lineRule="atLeast"/>
        <w:widowControl/>
        <w:rPr>
          <w:rFonts w:hint="default" w:ascii="宋体" w:hAnsi="宋体" w:eastAsia="仿宋_GB2312" w:cs="Times New Roman"/>
          <w:color w:val="000000" w:themeColor="text1"/>
          <w:sz w:val="24"/>
          <w:szCs w:val="20"/>
          <w:highlight w:val="none"/>
        </w:rPr>
      </w:pPr>
      <w:r>
        <w:rPr>
          <w:rFonts w:hint="default" w:ascii="宋体" w:hAnsi="宋体" w:eastAsia="仿宋_GB2312" w:cs="Times New Roman"/>
          <w:color w:val="000000" w:themeColor="text1"/>
          <w:sz w:val="24"/>
          <w:szCs w:val="20"/>
          <w:highlight w:val="none"/>
          <w:lang w:val="en-US" w:eastAsia="zh-CN" w:bidi="ar-SA"/>
        </w:rPr>
      </w:r>
      <w:r>
        <w:rPr>
          <w:color w:val="000000" w:themeColor="text1"/>
          <w:highlight w:val="none"/>
        </w:rPr>
      </w:r>
    </w:p>
    <w:p>
      <w:pPr>
        <w:ind w:firstLine="200"/>
        <w:jc w:val="left"/>
        <w:spacing w:line="360" w:lineRule="atLeast"/>
        <w:widowControl/>
        <w:rPr>
          <w:rFonts w:hint="default" w:ascii="宋体" w:hAnsi="宋体" w:eastAsia="宋体" w:cs="宋体"/>
          <w:b/>
          <w:color w:val="000000" w:themeColor="text1"/>
          <w:sz w:val="21"/>
          <w:szCs w:val="24"/>
          <w:highlight w:val="none"/>
        </w:rPr>
      </w:pPr>
      <w:r>
        <w:rPr>
          <w:rFonts w:hint="eastAsia" w:ascii="宋体" w:hAnsi="宋体" w:eastAsia="宋体" w:cs="宋体"/>
          <w:color w:val="000000" w:themeColor="text1"/>
          <w:sz w:val="24"/>
          <w:szCs w:val="20"/>
          <w:highlight w:val="none"/>
          <w:lang w:val="en-US" w:eastAsia="zh-CN" w:bidi="ar-SA"/>
        </w:rPr>
        <w:t xml:space="preserve">注：评分结果精确到小数点后两位。</w:t>
      </w:r>
      <w:r>
        <w:rPr>
          <w:color w:val="000000" w:themeColor="text1"/>
          <w:highlight w:val="none"/>
        </w:rPr>
      </w:r>
    </w:p>
    <w:p>
      <w:pPr>
        <w:ind w:firstLine="480"/>
        <w:spacing w:before="240" w:after="240"/>
        <w:rPr>
          <w:rFonts w:hint="default" w:ascii="宋体" w:hAnsi="宋体" w:eastAsia="宋体" w:cs="宋体"/>
          <w:b/>
          <w:bCs/>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none"/>
        </w:rPr>
      </w:r>
    </w:p>
    <w:p>
      <w:pPr>
        <w:ind w:firstLine="480"/>
        <w:jc w:val="left"/>
        <w:spacing w:line="360" w:lineRule="auto"/>
        <w:widowControl/>
        <w:rPr>
          <w:rFonts w:hint="default"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bidi="ar-SA"/>
        </w:rPr>
        <w:t xml:space="preserve">说明：</w:t>
      </w:r>
      <w:r>
        <w:rPr>
          <w:color w:val="000000" w:themeColor="text1"/>
          <w:highlight w:val="none"/>
        </w:rPr>
      </w:r>
    </w:p>
    <w:p>
      <w:pPr>
        <w:ind w:firstLine="480"/>
        <w:jc w:val="left"/>
        <w:spacing w:line="360" w:lineRule="auto"/>
        <w:widowControl w:val="off"/>
        <w:rPr>
          <w:rFonts w:hint="default"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信用评价结果查询</w:t>
      </w:r>
      <w:r>
        <w:rPr>
          <w:color w:val="000000" w:themeColor="text1"/>
          <w:highlight w:val="none"/>
        </w:rPr>
      </w:r>
    </w:p>
    <w:p>
      <w:pPr>
        <w:ind w:firstLine="480"/>
        <w:jc w:val="left"/>
        <w:spacing w:line="360" w:lineRule="auto"/>
        <w:widowControl w:val="off"/>
        <w:rPr>
          <w:rFonts w:hint="default"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lang w:val="en-US" w:eastAsia="zh-CN" w:bidi="ar-SA"/>
        </w:rPr>
        <w:t xml:space="preserve">按照《江苏省政府采购信用管理暂行办法》进行信用评价结果查询，相关说明如下：</w:t>
      </w:r>
      <w:r>
        <w:rPr>
          <w:color w:val="000000" w:themeColor="text1"/>
          <w:highlight w:val="none"/>
        </w:rPr>
      </w:r>
    </w:p>
    <w:p>
      <w:pPr>
        <w:ind w:firstLine="480"/>
        <w:jc w:val="left"/>
        <w:spacing w:line="360" w:lineRule="auto"/>
        <w:widowControl w:val="off"/>
        <w:rPr>
          <w:rFonts w:hint="default" w:ascii="宋体" w:hAnsi="宋体" w:eastAsia="宋体" w:cs="宋体"/>
          <w:b/>
          <w:bCs/>
          <w:color w:val="000000" w:themeColor="text1"/>
          <w:sz w:val="36"/>
          <w:szCs w:val="36"/>
          <w:highlight w:val="none"/>
        </w:rPr>
      </w:pPr>
      <w:r>
        <w:rPr>
          <w:rFonts w:hint="eastAsia" w:ascii="宋体" w:hAnsi="宋体" w:eastAsia="宋体" w:cs="宋体"/>
          <w:color w:val="000000" w:themeColor="text1"/>
          <w:sz w:val="24"/>
          <w:szCs w:val="21"/>
          <w:highlight w:val="none"/>
          <w:lang w:val="en-US" w:eastAsia="zh-CN" w:bidi="ar-SA"/>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rPr>
          <w:color w:val="000000" w:themeColor="text1"/>
          <w:highlight w:val="none"/>
        </w:rPr>
      </w:r>
    </w:p>
    <w:p>
      <w:pPr>
        <w:ind w:firstLine="480"/>
        <w:spacing w:line="360" w:lineRule="auto"/>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rPr>
          <w:rFonts w:hint="default" w:ascii="宋体" w:hAnsi="宋体" w:eastAsia="宋体" w:cs="Times New Roman"/>
          <w:b/>
          <w:bCs/>
          <w:color w:val="000000" w:themeColor="text1"/>
          <w:sz w:val="36"/>
          <w:szCs w:val="36"/>
          <w:highlight w:val="none"/>
        </w:rPr>
      </w:pPr>
      <w:r>
        <w:rPr>
          <w:rFonts w:hint="eastAsia" w:ascii="宋体" w:hAnsi="宋体" w:eastAsia="宋体" w:cs="Times New Roman"/>
          <w:b/>
          <w:bCs/>
          <w:color w:val="000000" w:themeColor="text1"/>
          <w:sz w:val="36"/>
          <w:szCs w:val="36"/>
          <w:highlight w:val="none"/>
        </w:rPr>
        <w:br w:type="page" w:clear="all"/>
      </w:r>
      <w:r>
        <w:rPr>
          <w:color w:val="000000" w:themeColor="text1"/>
          <w:highlight w:val="none"/>
        </w:rPr>
      </w:r>
    </w:p>
    <w:p>
      <w:pPr>
        <w:numPr>
          <w:ilvl w:val="0"/>
          <w:numId w:val="3"/>
        </w:numPr>
        <w:jc w:val="center"/>
        <w:spacing w:line="440" w:lineRule="exact"/>
        <w:rPr>
          <w:rFonts w:hint="eastAsia"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lang w:val="en-US" w:eastAsia="zh-CN"/>
        </w:rPr>
        <w:t xml:space="preserve">采购需</w:t>
      </w:r>
      <w:r>
        <w:rPr>
          <w:rFonts w:hint="eastAsia" w:ascii="宋体" w:hAnsi="宋体" w:eastAsia="宋体" w:cs="宋体"/>
          <w:b/>
          <w:bCs/>
          <w:color w:val="000000" w:themeColor="text1"/>
          <w:sz w:val="36"/>
          <w:highlight w:val="none"/>
        </w:rPr>
        <w:t xml:space="preserve">求</w:t>
      </w:r>
      <w:r>
        <w:rPr>
          <w:color w:val="000000" w:themeColor="text1"/>
          <w:highlight w:val="none"/>
        </w:rPr>
      </w:r>
    </w:p>
    <w:p>
      <w:pPr>
        <w:ind w:firstLine="480"/>
        <w:spacing w:line="360" w:lineRule="auto"/>
        <w:rPr>
          <w:rFonts w:hint="eastAsia" w:ascii="宋体" w:hAnsi="宋体" w:eastAsia="宋体" w:cs="仿宋"/>
          <w:bCs/>
          <w:color w:val="000000" w:themeColor="text1"/>
          <w:sz w:val="24"/>
          <w:highlight w:val="none"/>
        </w:rPr>
      </w:pPr>
      <w:r>
        <w:rPr>
          <w:rFonts w:hint="eastAsia" w:ascii="宋体" w:hAnsi="宋体" w:eastAsia="宋体" w:cs="仿宋"/>
          <w:bCs/>
          <w:color w:val="000000" w:themeColor="text1"/>
          <w:sz w:val="24"/>
          <w:highlight w:val="none"/>
        </w:rPr>
      </w:r>
      <w:r>
        <w:rPr>
          <w:color w:val="000000" w:themeColor="text1"/>
          <w:highlight w:val="none"/>
        </w:rPr>
      </w:r>
    </w:p>
    <w:p>
      <w:pPr>
        <w:numPr>
          <w:ilvl w:val="0"/>
          <w:numId w:val="0"/>
        </w:numPr>
        <w:ind w:firstLine="562"/>
        <w:spacing w:line="360" w:lineRule="auto"/>
        <w:rPr>
          <w:rFonts w:hint="eastAsia" w:ascii="宋体" w:hAnsi="宋体" w:eastAsia="宋体" w:cs="仿宋"/>
          <w:b/>
          <w:color w:val="000000" w:themeColor="text1"/>
          <w:sz w:val="28"/>
          <w:szCs w:val="28"/>
          <w:highlight w:val="none"/>
        </w:rPr>
      </w:pPr>
      <w:r>
        <w:rPr>
          <w:rFonts w:hint="eastAsia" w:ascii="宋体" w:hAnsi="宋体" w:eastAsia="宋体" w:cs="仿宋"/>
          <w:b/>
          <w:color w:val="000000" w:themeColor="text1"/>
          <w:sz w:val="28"/>
          <w:szCs w:val="28"/>
          <w:highlight w:val="none"/>
          <w:lang w:val="en-US" w:eastAsia="zh-CN"/>
        </w:rPr>
        <w:t xml:space="preserve">一、项目名称</w:t>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lang w:val="en-US" w:eastAsia="zh-CN"/>
        </w:rPr>
        <w:t xml:space="preserve">沛县经济开发区全链条制度综合改革试点申报服务</w:t>
      </w:r>
      <w:r>
        <w:rPr>
          <w:color w:val="000000" w:themeColor="text1"/>
          <w:highlight w:val="none"/>
        </w:rPr>
      </w:r>
    </w:p>
    <w:p>
      <w:pPr>
        <w:ind w:firstLine="480"/>
        <w:spacing w:line="360" w:lineRule="auto"/>
        <w:rPr>
          <w:rFonts w:hint="eastAsia" w:ascii="宋体" w:hAnsi="宋体" w:eastAsia="宋体" w:cs="仿宋"/>
          <w:b/>
          <w:color w:val="000000" w:themeColor="text1"/>
          <w:sz w:val="28"/>
          <w:szCs w:val="28"/>
          <w:highlight w:val="none"/>
        </w:rPr>
      </w:pPr>
      <w:r>
        <w:rPr>
          <w:rFonts w:hint="eastAsia" w:ascii="宋体" w:hAnsi="宋体" w:eastAsia="宋体" w:cs="仿宋"/>
          <w:b/>
          <w:color w:val="000000" w:themeColor="text1"/>
          <w:sz w:val="28"/>
          <w:szCs w:val="28"/>
          <w:highlight w:val="none"/>
          <w:lang w:val="en-US" w:eastAsia="zh-CN"/>
        </w:rPr>
        <w:t xml:space="preserve">二、采购预算</w:t>
      </w:r>
      <w:r>
        <w:rPr>
          <w:color w:val="000000" w:themeColor="text1"/>
          <w:highlight w:val="none"/>
        </w:rPr>
      </w:r>
    </w:p>
    <w:p>
      <w:pPr>
        <w:ind w:firstLine="480"/>
        <w:jc w:val="left"/>
        <w:spacing w:after="200" w:line="400" w:lineRule="exact"/>
        <w:widowControl/>
        <w:rPr>
          <w:rFonts w:hint="default" w:ascii="宋体" w:hAnsi="宋体" w:eastAsia="宋体" w:cs="仿宋"/>
          <w:b/>
          <w:color w:val="000000" w:themeColor="text1"/>
          <w:sz w:val="28"/>
          <w:szCs w:val="28"/>
          <w:highlight w:val="none"/>
        </w:rPr>
      </w:pPr>
      <w:r>
        <w:rPr>
          <w:rFonts w:hint="eastAsia" w:ascii="宋体" w:hAnsi="宋体" w:eastAsia="宋体" w:cs="宋体"/>
          <w:color w:val="000000" w:themeColor="text1"/>
          <w:sz w:val="24"/>
          <w:szCs w:val="24"/>
          <w:highlight w:val="none"/>
          <w:lang w:eastAsia="zh-CN"/>
        </w:rPr>
        <w:t xml:space="preserve">本项目预算资金是</w:t>
      </w:r>
      <w:r>
        <w:rPr>
          <w:rFonts w:hint="eastAsia" w:ascii="宋体" w:hAnsi="宋体" w:eastAsia="宋体" w:cs="宋体"/>
          <w:color w:val="000000" w:themeColor="text1"/>
          <w:sz w:val="24"/>
          <w:szCs w:val="24"/>
          <w:highlight w:val="none"/>
          <w:lang w:val="en-US" w:eastAsia="zh-CN"/>
        </w:rPr>
        <w:t xml:space="preserve">200</w:t>
      </w:r>
      <w:r>
        <w:rPr>
          <w:rFonts w:hint="eastAsia" w:ascii="宋体" w:hAnsi="宋体" w:eastAsia="宋体" w:cs="宋体"/>
          <w:color w:val="000000" w:themeColor="text1"/>
          <w:sz w:val="24"/>
          <w:szCs w:val="24"/>
          <w:highlight w:val="none"/>
          <w:lang w:eastAsia="zh-CN"/>
        </w:rPr>
        <w:t xml:space="preserve">万元（包括完成本次招标内容的全部费用，采购人不再支付报价以外的任何费用）。</w:t>
      </w:r>
      <w:r>
        <w:rPr>
          <w:color w:val="000000" w:themeColor="text1"/>
          <w:highlight w:val="none"/>
        </w:rPr>
      </w:r>
    </w:p>
    <w:p>
      <w:pPr>
        <w:ind w:firstLine="480"/>
        <w:spacing w:line="360" w:lineRule="auto"/>
        <w:rPr>
          <w:rFonts w:hint="default" w:ascii="宋体" w:hAnsi="宋体" w:eastAsia="宋体" w:cs="仿宋"/>
          <w:b/>
          <w:color w:val="000000" w:themeColor="text1"/>
          <w:sz w:val="28"/>
          <w:szCs w:val="28"/>
          <w:highlight w:val="none"/>
        </w:rPr>
      </w:pPr>
      <w:r>
        <w:rPr>
          <w:rFonts w:hint="eastAsia" w:ascii="宋体" w:hAnsi="宋体" w:eastAsia="宋体" w:cs="仿宋"/>
          <w:b/>
          <w:color w:val="000000" w:themeColor="text1"/>
          <w:sz w:val="28"/>
          <w:szCs w:val="28"/>
          <w:highlight w:val="none"/>
          <w:lang w:val="en-US" w:eastAsia="zh-CN"/>
        </w:rPr>
        <w:t xml:space="preserve">三、项目背景</w:t>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lang w:val="en-US" w:eastAsia="zh-CN"/>
        </w:rPr>
        <w:t xml:space="preserve">根据《关于征集全链条制度综合改革试点内容和试点层级的函》（苏环办函〔2026〕28号）等相关文件</w:t>
      </w:r>
      <w:r>
        <w:rPr>
          <w:rFonts w:hint="eastAsia" w:ascii="宋体" w:hAnsi="宋体" w:eastAsia="宋体" w:cs="仿宋"/>
          <w:b w:val="0"/>
          <w:bCs/>
          <w:color w:val="000000" w:themeColor="text1"/>
          <w:sz w:val="24"/>
          <w:szCs w:val="24"/>
          <w:highlight w:val="none"/>
          <w:lang w:val="en-US" w:eastAsia="zh-CN"/>
        </w:rPr>
        <w:t xml:space="preserve">，目前在生态环境分区管</w:t>
      </w:r>
      <w:r>
        <w:rPr>
          <w:rFonts w:hint="eastAsia" w:ascii="宋体" w:hAnsi="宋体" w:eastAsia="宋体" w:cs="仿宋"/>
          <w:b w:val="0"/>
          <w:bCs/>
          <w:color w:val="000000" w:themeColor="text1"/>
          <w:sz w:val="24"/>
          <w:szCs w:val="24"/>
          <w:highlight w:val="none"/>
          <w:lang w:val="en-US" w:eastAsia="zh-CN"/>
        </w:rPr>
        <w:t xml:space="preserve">控单元成果方面已形成较好基础，具备作为单元层级试点的条件和优势，计划申请全链条制度综合改革试点。</w:t>
      </w:r>
      <w:r>
        <w:rPr>
          <w:color w:val="000000" w:themeColor="text1"/>
          <w:highlight w:val="none"/>
        </w:rPr>
      </w:r>
    </w:p>
    <w:p>
      <w:pPr>
        <w:ind w:firstLine="482"/>
        <w:spacing w:line="360" w:lineRule="auto"/>
        <w:rPr>
          <w:rFonts w:ascii="宋体" w:hAnsi="宋体" w:eastAsia="宋体" w:cs="仿宋"/>
          <w:b/>
          <w:color w:val="000000" w:themeColor="text1"/>
          <w:sz w:val="28"/>
          <w:szCs w:val="28"/>
          <w:highlight w:val="none"/>
        </w:rPr>
        <w:outlineLvl w:val="0"/>
      </w:pPr>
      <w:r>
        <w:rPr>
          <w:rFonts w:hint="eastAsia" w:ascii="宋体" w:hAnsi="宋体" w:eastAsia="宋体" w:cs="仿宋"/>
          <w:b/>
          <w:color w:val="000000" w:themeColor="text1"/>
          <w:sz w:val="28"/>
          <w:szCs w:val="28"/>
          <w:highlight w:val="none"/>
          <w:lang w:val="en-US" w:eastAsia="zh-CN"/>
        </w:rPr>
        <w:t xml:space="preserve">四</w:t>
      </w:r>
      <w:r>
        <w:rPr>
          <w:rFonts w:hint="eastAsia" w:ascii="宋体" w:hAnsi="宋体" w:eastAsia="宋体" w:cs="仿宋"/>
          <w:b/>
          <w:color w:val="000000" w:themeColor="text1"/>
          <w:sz w:val="28"/>
          <w:szCs w:val="28"/>
          <w:highlight w:val="none"/>
        </w:rPr>
        <w:t xml:space="preserve">、建设内容</w:t>
      </w:r>
      <w:r>
        <w:rPr>
          <w:color w:val="000000" w:themeColor="text1"/>
          <w:highlight w:val="none"/>
        </w:rPr>
      </w:r>
    </w:p>
    <w:p>
      <w:pPr>
        <w:ind w:firstLine="482"/>
        <w:spacing w:line="360" w:lineRule="auto"/>
        <w:rPr>
          <w:rFonts w:hint="eastAsia" w:ascii="宋体" w:hAnsi="宋体" w:eastAsia="宋体" w:cs="仿宋"/>
          <w:b w:val="0"/>
          <w:bCs/>
          <w:color w:val="000000" w:themeColor="text1"/>
          <w:sz w:val="24"/>
          <w:szCs w:val="24"/>
          <w:highlight w:val="none"/>
        </w:rPr>
        <w:outlineLvl w:val="0"/>
      </w:pPr>
      <w:r>
        <w:rPr>
          <w:rFonts w:hint="eastAsia" w:ascii="宋体" w:hAnsi="宋体" w:eastAsia="宋体" w:cs="仿宋"/>
          <w:b w:val="0"/>
          <w:bCs/>
          <w:color w:val="000000" w:themeColor="text1"/>
          <w:sz w:val="24"/>
          <w:szCs w:val="24"/>
          <w:highlight w:val="none"/>
          <w:lang w:val="en-US" w:eastAsia="zh-CN"/>
        </w:rPr>
        <w:t xml:space="preserve">1.一体推进分区管控建设应用与评估：加强通用空间图层建设；丰富特色环境图层；细化生态环境管控要求；制定本地化行业环境指引；明确分区方案的应用与评估要求；深化智能研判建设。</w:t>
      </w:r>
      <w:r>
        <w:rPr>
          <w:color w:val="000000" w:themeColor="text1"/>
          <w:highlight w:val="none"/>
        </w:rPr>
      </w:r>
    </w:p>
    <w:p>
      <w:pPr>
        <w:ind w:firstLine="482"/>
        <w:spacing w:line="360" w:lineRule="auto"/>
        <w:rPr>
          <w:rFonts w:hint="eastAsia" w:ascii="宋体" w:hAnsi="宋体" w:eastAsia="宋体" w:cs="仿宋"/>
          <w:b w:val="0"/>
          <w:bCs/>
          <w:color w:val="000000" w:themeColor="text1"/>
          <w:sz w:val="24"/>
          <w:szCs w:val="24"/>
          <w:highlight w:val="none"/>
        </w:rPr>
        <w:outlineLvl w:val="0"/>
      </w:pPr>
      <w:r>
        <w:rPr>
          <w:rFonts w:hint="eastAsia" w:ascii="宋体" w:hAnsi="宋体" w:eastAsia="宋体" w:cs="仿宋"/>
          <w:b w:val="0"/>
          <w:bCs/>
          <w:color w:val="000000" w:themeColor="text1"/>
          <w:sz w:val="24"/>
          <w:szCs w:val="24"/>
          <w:highlight w:val="none"/>
          <w:lang w:val="en-US" w:eastAsia="zh-CN"/>
        </w:rPr>
        <w:t xml:space="preserve">2.简化试点范围内环评管理：制定试点不编制和审批环境影响报告表的建设项目办理流程；出台试点不编制和审批环境影响报告表的建设项目办理规定；充分利用政务服务大厅、公开网络等场所，提供建设项目与分区管控相符性、行业环境指引相符性分析研判服务，便于企业便捷高效地查询有关信息。</w:t>
      </w:r>
      <w:r>
        <w:rPr>
          <w:color w:val="000000" w:themeColor="text1"/>
          <w:highlight w:val="none"/>
        </w:rPr>
      </w:r>
    </w:p>
    <w:p>
      <w:pPr>
        <w:ind w:firstLine="482"/>
        <w:spacing w:line="360" w:lineRule="auto"/>
        <w:rPr>
          <w:rFonts w:hint="default" w:ascii="宋体" w:hAnsi="宋体" w:eastAsia="宋体" w:cs="仿宋"/>
          <w:b w:val="0"/>
          <w:bCs/>
          <w:color w:val="000000" w:themeColor="text1"/>
          <w:sz w:val="24"/>
          <w:szCs w:val="24"/>
          <w:highlight w:val="none"/>
        </w:rPr>
        <w:outlineLvl w:val="0"/>
      </w:pPr>
      <w:r>
        <w:rPr>
          <w:rFonts w:hint="default" w:ascii="宋体" w:hAnsi="宋体" w:eastAsia="宋体" w:cs="仿宋"/>
          <w:b w:val="0"/>
          <w:bCs/>
          <w:color w:val="000000" w:themeColor="text1"/>
          <w:sz w:val="24"/>
          <w:szCs w:val="24"/>
          <w:highlight w:val="none"/>
          <w:lang w:val="en-US" w:eastAsia="zh-CN"/>
        </w:rPr>
        <w:t xml:space="preserve">3.对试点不编制和审批环境影响报告表的项目探索排污许可提前介入：在没有项目环评情况下做好排污许可申请与核发准备工作</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将项目选址合规性纳入发证审查范围</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开展现场核查，形成管控闭环</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明确各方职责分工</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开发应用人工智能技术辅助排污许可证后监管。</w:t>
      </w:r>
      <w:r>
        <w:rPr>
          <w:color w:val="000000" w:themeColor="text1"/>
          <w:highlight w:val="none"/>
        </w:rPr>
      </w:r>
    </w:p>
    <w:p>
      <w:pPr>
        <w:ind w:firstLine="482"/>
        <w:spacing w:line="360" w:lineRule="auto"/>
        <w:rPr>
          <w:rFonts w:hint="default" w:ascii="宋体" w:hAnsi="宋体" w:eastAsia="宋体" w:cs="仿宋"/>
          <w:b w:val="0"/>
          <w:bCs/>
          <w:color w:val="000000" w:themeColor="text1"/>
          <w:sz w:val="24"/>
          <w:szCs w:val="24"/>
          <w:highlight w:val="none"/>
        </w:rPr>
        <w:outlineLvl w:val="0"/>
      </w:pPr>
      <w:r>
        <w:rPr>
          <w:rFonts w:hint="default" w:ascii="宋体" w:hAnsi="宋体" w:eastAsia="宋体" w:cs="仿宋"/>
          <w:b w:val="0"/>
          <w:bCs/>
          <w:color w:val="000000" w:themeColor="text1"/>
          <w:sz w:val="24"/>
          <w:szCs w:val="24"/>
          <w:highlight w:val="none"/>
          <w:lang w:val="en-US" w:eastAsia="zh-CN"/>
        </w:rPr>
        <w:t xml:space="preserve">4.探索基于人工智能的“环境监管三联动”智能化监管工作机制：明确各方职责分工</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开发应用人工智能技术辅助排污许可证后监管</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加强信息支撑，提升监管效率和精准性</w:t>
      </w:r>
      <w:r>
        <w:rPr>
          <w:rFonts w:hint="eastAsia" w:ascii="宋体" w:hAnsi="宋体" w:eastAsia="宋体" w:cs="仿宋"/>
          <w:b w:val="0"/>
          <w:bCs/>
          <w:color w:val="000000" w:themeColor="text1"/>
          <w:sz w:val="24"/>
          <w:szCs w:val="24"/>
          <w:highlight w:val="none"/>
          <w:lang w:val="en-US" w:eastAsia="zh-CN"/>
        </w:rPr>
        <w:t xml:space="preserve">；</w:t>
      </w:r>
      <w:r>
        <w:rPr>
          <w:rFonts w:hint="default" w:ascii="宋体" w:hAnsi="宋体" w:eastAsia="宋体" w:cs="仿宋"/>
          <w:b w:val="0"/>
          <w:bCs/>
          <w:color w:val="000000" w:themeColor="text1"/>
          <w:sz w:val="24"/>
          <w:szCs w:val="24"/>
          <w:highlight w:val="none"/>
          <w:lang w:val="en-US" w:eastAsia="zh-CN"/>
        </w:rPr>
        <w:t xml:space="preserve">建立"监测-预警-溯源-处置"闭环管理机制。</w:t>
      </w:r>
      <w:r>
        <w:rPr>
          <w:color w:val="000000" w:themeColor="text1"/>
          <w:highlight w:val="none"/>
        </w:rPr>
      </w:r>
    </w:p>
    <w:p>
      <w:pPr>
        <w:ind w:firstLine="482"/>
        <w:spacing w:line="360" w:lineRule="auto"/>
        <w:rPr>
          <w:rFonts w:hint="eastAsia" w:ascii="宋体" w:hAnsi="宋体" w:eastAsia="宋体" w:cs="仿宋"/>
          <w:b/>
          <w:color w:val="000000" w:themeColor="text1"/>
          <w:sz w:val="28"/>
          <w:szCs w:val="28"/>
          <w:highlight w:val="none"/>
        </w:rPr>
        <w:outlineLvl w:val="0"/>
      </w:pPr>
      <w:r>
        <w:rPr>
          <w:rFonts w:hint="eastAsia" w:ascii="宋体" w:hAnsi="宋体" w:eastAsia="宋体" w:cs="仿宋"/>
          <w:b/>
          <w:color w:val="000000" w:themeColor="text1"/>
          <w:sz w:val="28"/>
          <w:szCs w:val="28"/>
          <w:highlight w:val="none"/>
          <w:lang w:val="en-US" w:eastAsia="zh-CN"/>
        </w:rPr>
      </w:r>
      <w:r>
        <w:rPr>
          <w:color w:val="000000" w:themeColor="text1"/>
          <w:highlight w:val="none"/>
        </w:rPr>
      </w:r>
    </w:p>
    <w:p>
      <w:pPr>
        <w:ind w:firstLine="482"/>
        <w:spacing w:line="360" w:lineRule="auto"/>
        <w:rPr>
          <w:rFonts w:ascii="宋体" w:hAnsi="宋体" w:eastAsia="宋体" w:cs="仿宋"/>
          <w:b/>
          <w:color w:val="000000" w:themeColor="text1"/>
          <w:sz w:val="28"/>
          <w:szCs w:val="28"/>
          <w:highlight w:val="none"/>
        </w:rPr>
        <w:outlineLvl w:val="0"/>
      </w:pPr>
      <w:r>
        <w:rPr>
          <w:rFonts w:hint="eastAsia" w:ascii="宋体" w:hAnsi="宋体" w:eastAsia="宋体" w:cs="仿宋"/>
          <w:b/>
          <w:color w:val="000000" w:themeColor="text1"/>
          <w:sz w:val="28"/>
          <w:szCs w:val="28"/>
          <w:highlight w:val="none"/>
          <w:lang w:val="en-US" w:eastAsia="zh-CN"/>
        </w:rPr>
        <w:t xml:space="preserve">五</w:t>
      </w:r>
      <w:r>
        <w:rPr>
          <w:rFonts w:hint="eastAsia" w:ascii="宋体" w:hAnsi="宋体" w:eastAsia="宋体" w:cs="仿宋"/>
          <w:b/>
          <w:color w:val="000000" w:themeColor="text1"/>
          <w:sz w:val="28"/>
          <w:szCs w:val="28"/>
          <w:highlight w:val="none"/>
        </w:rPr>
        <w:t xml:space="preserve">、工期要求</w:t>
      </w:r>
      <w:r>
        <w:rPr>
          <w:color w:val="000000" w:themeColor="text1"/>
          <w:highlight w:val="none"/>
        </w:rPr>
      </w:r>
    </w:p>
    <w:p>
      <w:pPr>
        <w:ind w:firstLine="480"/>
        <w:spacing w:line="36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自合同签订服务工作开展起</w:t>
      </w:r>
      <w:r>
        <w:rPr>
          <w:rFonts w:hint="eastAsia" w:ascii="宋体" w:hAnsi="宋体" w:eastAsia="宋体" w:cs="Times New Roman"/>
          <w:color w:val="000000" w:themeColor="text1"/>
          <w:sz w:val="24"/>
          <w:highlight w:val="none"/>
          <w:lang w:val="en-US" w:eastAsia="zh-CN"/>
        </w:rPr>
        <w:t xml:space="preserve">2027年</w:t>
      </w:r>
      <w:r>
        <w:rPr>
          <w:rFonts w:hint="eastAsia" w:ascii="宋体" w:hAnsi="宋体" w:eastAsia="宋体" w:cs="Times New Roman"/>
          <w:color w:val="000000" w:themeColor="text1"/>
          <w:sz w:val="24"/>
          <w:highlight w:val="none"/>
        </w:rPr>
        <w:t xml:space="preserve">底前提交全部成果。</w:t>
      </w:r>
      <w:r>
        <w:rPr>
          <w:color w:val="000000" w:themeColor="text1"/>
          <w:highlight w:val="none"/>
        </w:rPr>
      </w:r>
    </w:p>
    <w:p>
      <w:pPr>
        <w:ind w:firstLine="562"/>
        <w:spacing w:line="360" w:lineRule="auto"/>
        <w:rPr>
          <w:rFonts w:hint="default" w:ascii="宋体" w:hAnsi="宋体" w:eastAsia="宋体" w:cs="仿宋"/>
          <w:b/>
          <w:color w:val="000000" w:themeColor="text1"/>
          <w:sz w:val="28"/>
          <w:szCs w:val="28"/>
          <w:highlight w:val="none"/>
        </w:rPr>
      </w:pPr>
      <w:r>
        <w:rPr>
          <w:rFonts w:hint="eastAsia" w:ascii="宋体" w:hAnsi="宋体" w:eastAsia="宋体" w:cs="仿宋"/>
          <w:b/>
          <w:color w:val="000000" w:themeColor="text1"/>
          <w:sz w:val="28"/>
          <w:szCs w:val="28"/>
          <w:highlight w:val="none"/>
          <w:lang w:val="en-US" w:eastAsia="zh-CN"/>
        </w:rPr>
        <w:t xml:space="preserve">六</w:t>
      </w:r>
      <w:r>
        <w:rPr>
          <w:rFonts w:hint="eastAsia" w:ascii="宋体" w:hAnsi="宋体" w:eastAsia="宋体" w:cs="仿宋"/>
          <w:b/>
          <w:color w:val="000000" w:themeColor="text1"/>
          <w:sz w:val="28"/>
          <w:szCs w:val="28"/>
          <w:highlight w:val="none"/>
        </w:rPr>
        <w:t xml:space="preserve">、</w:t>
      </w:r>
      <w:r>
        <w:rPr>
          <w:rFonts w:hint="eastAsia" w:ascii="宋体" w:hAnsi="宋体" w:eastAsia="宋体" w:cs="仿宋"/>
          <w:b/>
          <w:color w:val="000000" w:themeColor="text1"/>
          <w:sz w:val="28"/>
          <w:szCs w:val="28"/>
          <w:highlight w:val="none"/>
          <w:lang w:val="en-US" w:eastAsia="zh-CN"/>
        </w:rPr>
        <w:t xml:space="preserve">保障措施</w:t>
      </w:r>
      <w:bookmarkStart w:id="45" w:name="_GoBack"/>
      <w:r>
        <w:rPr>
          <w:color w:val="000000" w:themeColor="text1"/>
          <w:highlight w:val="none"/>
        </w:rPr>
      </w:r>
      <w:bookmarkEnd w:id="45"/>
      <w:r>
        <w:rPr>
          <w:color w:val="000000" w:themeColor="text1"/>
          <w:highlight w:val="none"/>
        </w:rPr>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rPr>
        <w:t xml:space="preserve">组织保障：成立以江苏沛县经济开发区管委会主要领导为组长的试点工作领导小组，设立专项工作办公室。</w:t>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rPr>
        <w:t xml:space="preserve">资金保障：安排专项资金用于智慧平台建设、监测网络完善、制度研究等。</w:t>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rPr>
        <w:t xml:space="preserve">技术保障：依托生态环境部和江苏省环境工程评估中心等技术支持单位，提供专业技术指导。</w:t>
      </w:r>
      <w:r>
        <w:rPr>
          <w:color w:val="000000" w:themeColor="text1"/>
          <w:highlight w:val="none"/>
        </w:rPr>
      </w:r>
    </w:p>
    <w:p>
      <w:pPr>
        <w:ind w:firstLine="480"/>
        <w:spacing w:line="360" w:lineRule="auto"/>
        <w:rPr>
          <w:rFonts w:hint="eastAsia" w:ascii="宋体" w:hAnsi="宋体" w:eastAsia="宋体" w:cs="仿宋"/>
          <w:b w:val="0"/>
          <w:bCs/>
          <w:color w:val="000000" w:themeColor="text1"/>
          <w:sz w:val="24"/>
          <w:szCs w:val="24"/>
          <w:highlight w:val="none"/>
        </w:rPr>
      </w:pPr>
      <w:r>
        <w:rPr>
          <w:rFonts w:hint="eastAsia" w:ascii="宋体" w:hAnsi="宋体" w:eastAsia="宋体" w:cs="仿宋"/>
          <w:b w:val="0"/>
          <w:bCs/>
          <w:color w:val="000000" w:themeColor="text1"/>
          <w:sz w:val="24"/>
          <w:szCs w:val="24"/>
          <w:highlight w:val="none"/>
        </w:rPr>
        <w:t xml:space="preserve">机制保障：建立“月调度、季评估、年总结”工作机制，确保试点任务按期完成。</w:t>
      </w:r>
      <w:r>
        <w:rPr>
          <w:color w:val="000000" w:themeColor="text1"/>
          <w:highlight w:val="none"/>
        </w:rPr>
      </w:r>
    </w:p>
    <w:p>
      <w:pPr>
        <w:ind w:firstLine="562"/>
        <w:spacing w:line="360" w:lineRule="auto"/>
        <w:rPr>
          <w:rFonts w:ascii="宋体" w:hAnsi="宋体" w:eastAsia="宋体" w:cs="Times New Roman"/>
          <w:b/>
          <w:bCs/>
          <w:color w:val="000000" w:themeColor="text1"/>
          <w:sz w:val="28"/>
          <w:szCs w:val="28"/>
          <w:highlight w:val="none"/>
        </w:rPr>
      </w:pPr>
      <w:r>
        <w:rPr>
          <w:rFonts w:hint="eastAsia" w:ascii="宋体" w:hAnsi="宋体" w:eastAsia="宋体" w:cs="Times New Roman"/>
          <w:b/>
          <w:bCs/>
          <w:color w:val="000000" w:themeColor="text1"/>
          <w:sz w:val="28"/>
          <w:szCs w:val="28"/>
          <w:highlight w:val="none"/>
          <w:lang w:val="en-US" w:eastAsia="zh-CN"/>
        </w:rPr>
        <w:t xml:space="preserve">七</w:t>
      </w:r>
      <w:r>
        <w:rPr>
          <w:rFonts w:hint="eastAsia" w:ascii="宋体" w:hAnsi="宋体" w:eastAsia="宋体" w:cs="Times New Roman"/>
          <w:b/>
          <w:bCs/>
          <w:color w:val="000000" w:themeColor="text1"/>
          <w:sz w:val="28"/>
          <w:szCs w:val="28"/>
          <w:highlight w:val="none"/>
        </w:rPr>
        <w:t xml:space="preserve">、质量标准</w:t>
      </w:r>
      <w:r>
        <w:rPr>
          <w:color w:val="000000" w:themeColor="text1"/>
          <w:highlight w:val="none"/>
        </w:rP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技术方法和成果质量符合采购人要求，并且确保项目通过采购人组织的验收。</w:t>
      </w:r>
      <w:r>
        <w:rPr>
          <w:color w:val="000000" w:themeColor="text1"/>
          <w:highlight w:val="none"/>
        </w:rPr>
      </w:r>
    </w:p>
    <w:p>
      <w:pPr>
        <w:numPr>
          <w:ilvl w:val="0"/>
          <w:numId w:val="4"/>
        </w:numPr>
        <w:ind w:firstLine="562"/>
        <w:spacing w:line="360" w:lineRule="auto"/>
        <w:rPr>
          <w:rFonts w:hint="eastAsia" w:ascii="宋体" w:hAnsi="宋体" w:eastAsia="宋体" w:cs="Times New Roman"/>
          <w:b/>
          <w:bCs/>
          <w:color w:val="000000" w:themeColor="text1"/>
          <w:sz w:val="28"/>
          <w:szCs w:val="28"/>
          <w:highlight w:val="none"/>
        </w:rPr>
      </w:pPr>
      <w:r>
        <w:rPr>
          <w:rFonts w:hint="eastAsia" w:ascii="宋体" w:hAnsi="宋体" w:eastAsia="宋体" w:cs="Times New Roman"/>
          <w:b/>
          <w:bCs/>
          <w:color w:val="000000" w:themeColor="text1"/>
          <w:sz w:val="28"/>
          <w:szCs w:val="28"/>
          <w:highlight w:val="none"/>
          <w:lang w:val="en-US" w:eastAsia="zh-CN"/>
        </w:rPr>
        <w:t xml:space="preserve">付款方式</w:t>
      </w:r>
      <w:r>
        <w:rPr>
          <w:color w:val="000000" w:themeColor="text1"/>
          <w:highlight w:val="none"/>
        </w:rPr>
      </w:r>
    </w:p>
    <w:p>
      <w:pPr>
        <w:numPr>
          <w:ilvl w:val="0"/>
          <w:numId w:val="0"/>
        </w:numPr>
        <w:spacing w:line="360" w:lineRule="auto"/>
        <w:rPr>
          <w:rFonts w:hint="eastAsia" w:ascii="宋体" w:hAnsi="宋体" w:eastAsia="宋体" w:cs="Times New Roman"/>
          <w:b/>
          <w:bCs/>
          <w:color w:val="000000" w:themeColor="text1"/>
          <w:sz w:val="28"/>
          <w:szCs w:val="28"/>
          <w:highlight w:val="none"/>
        </w:rPr>
      </w:pPr>
      <w:r>
        <w:rPr>
          <w:rFonts w:hint="eastAsia" w:ascii="宋体" w:hAnsi="宋体" w:eastAsia="宋体" w:cs="Times New Roman"/>
          <w:b/>
          <w:bCs/>
          <w:color w:val="000000" w:themeColor="text1"/>
          <w:sz w:val="28"/>
          <w:szCs w:val="28"/>
          <w:highlight w:val="none"/>
          <w:lang w:val="en-US" w:eastAsia="zh-CN"/>
        </w:rPr>
        <w:t xml:space="preserve">    </w:t>
      </w:r>
      <w:r>
        <w:rPr>
          <w:rFonts w:hint="eastAsia" w:ascii="宋体" w:hAnsi="宋体" w:eastAsia="宋体" w:cs="Times New Roman"/>
          <w:b/>
          <w:bCs/>
          <w:color w:val="000000" w:themeColor="text1"/>
          <w:sz w:val="28"/>
          <w:szCs w:val="28"/>
          <w:highlight w:val="none"/>
          <w:u w:val="single"/>
          <w:lang w:val="en-US" w:eastAsia="zh-CN"/>
        </w:rPr>
        <w:t xml:space="preserve"> 合同生效后支付合同总金额的40%，服务完成并经采购人验收合格后支付30%，项目终验合格满约定期限且无遗留问题后支付剩余30%。（具体以实际签订合同为准）                                                      </w:t>
      </w:r>
      <w:r>
        <w:rPr>
          <w:rFonts w:hint="eastAsia" w:ascii="宋体" w:hAnsi="宋体" w:eastAsia="宋体" w:cs="Times New Roman"/>
          <w:b/>
          <w:bCs/>
          <w:color w:val="000000" w:themeColor="text1"/>
          <w:sz w:val="28"/>
          <w:szCs w:val="28"/>
          <w:highlight w:val="none"/>
          <w:lang w:val="en-US" w:eastAsia="zh-CN"/>
        </w:rPr>
        <w:t xml:space="preserve">  </w:t>
      </w:r>
      <w:r>
        <w:rPr>
          <w:color w:val="000000" w:themeColor="text1"/>
          <w:highlight w:val="none"/>
        </w:rPr>
      </w:r>
    </w:p>
    <w:p>
      <w:pPr>
        <w:ind w:firstLine="482"/>
        <w:jc w:val="left"/>
        <w:spacing w:line="360" w:lineRule="auto"/>
        <w:rPr>
          <w:rFonts w:hint="default" w:ascii="宋体" w:hAnsi="宋体" w:eastAsia="宋体" w:cs="宋体"/>
          <w:b/>
          <w:color w:val="000000" w:themeColor="text1"/>
          <w:sz w:val="24"/>
          <w:highlight w:val="none"/>
        </w:rPr>
      </w:pPr>
      <w:r>
        <w:rPr>
          <w:rFonts w:hint="eastAsia" w:ascii="宋体" w:hAnsi="宋体" w:eastAsia="宋体" w:cs="Times New Roman"/>
          <w:b/>
          <w:bCs/>
          <w:color w:val="000000" w:themeColor="text1"/>
          <w:sz w:val="28"/>
          <w:szCs w:val="28"/>
          <w:highlight w:val="none"/>
          <w:lang w:val="en-US" w:eastAsia="zh-CN"/>
        </w:rPr>
        <w:t xml:space="preserve">九、</w:t>
      </w:r>
      <w:r>
        <w:rPr>
          <w:rFonts w:hint="eastAsia" w:ascii="宋体" w:hAnsi="宋体" w:eastAsia="宋体" w:cs="宋体"/>
          <w:b/>
          <w:color w:val="000000" w:themeColor="text1"/>
          <w:sz w:val="24"/>
          <w:highlight w:val="none"/>
        </w:rPr>
        <w:t xml:space="preserve">其他事项及要求以双方实际签订合同为准。</w:t>
      </w:r>
      <w:r>
        <w:rPr>
          <w:color w:val="000000" w:themeColor="text1"/>
          <w:highlight w:val="none"/>
        </w:rPr>
      </w:r>
    </w:p>
    <w:p>
      <w:pPr>
        <w:ind w:firstLine="480"/>
        <w:spacing w:line="480" w:lineRule="exact"/>
        <w:rPr>
          <w:rFonts w:hint="default" w:ascii="宋体" w:hAnsi="宋体" w:eastAsia="宋体" w:cs="宋体"/>
          <w:color w:val="000000" w:themeColor="text1"/>
          <w:sz w:val="24"/>
          <w:highlight w:val="none"/>
        </w:rPr>
      </w:pPr>
      <w:r>
        <w:rPr>
          <w:rFonts w:hint="default" w:ascii="宋体" w:hAnsi="宋体" w:eastAsia="宋体" w:cs="宋体"/>
          <w:color w:val="000000" w:themeColor="text1"/>
          <w:sz w:val="24"/>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spacing w:line="0" w:lineRule="atLeast"/>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jc w:val="left"/>
        <w:widowControl/>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br w:type="page" w:clear="all"/>
      </w:r>
      <w:r>
        <w:rPr>
          <w:color w:val="000000" w:themeColor="text1"/>
          <w:highlight w:val="none"/>
        </w:rPr>
      </w:r>
    </w:p>
    <w:p>
      <w:pPr>
        <w:jc w:val="center"/>
        <w:spacing w:line="0" w:lineRule="atLeast"/>
        <w:rPr>
          <w:rFonts w:hint="default" w:ascii="宋体" w:hAnsi="宋体" w:eastAsia="宋体" w:cs="Times New Roman"/>
          <w:b/>
          <w:bCs/>
          <w:color w:val="000000" w:themeColor="text1"/>
          <w:sz w:val="36"/>
          <w:szCs w:val="36"/>
          <w:highlight w:val="none"/>
        </w:rPr>
      </w:pPr>
      <w:r>
        <w:rPr>
          <w:rFonts w:hint="eastAsia" w:ascii="宋体" w:hAnsi="宋体" w:eastAsia="宋体" w:cs="Times New Roman"/>
          <w:b/>
          <w:color w:val="000000" w:themeColor="text1"/>
          <w:sz w:val="36"/>
          <w:highlight w:val="none"/>
        </w:rPr>
        <w:t xml:space="preserve">3.磋商</w:t>
      </w:r>
      <w:r>
        <w:rPr>
          <w:rFonts w:hint="eastAsia" w:ascii="宋体" w:hAnsi="宋体" w:eastAsia="宋体" w:cs="Times New Roman"/>
          <w:b/>
          <w:bCs/>
          <w:color w:val="000000" w:themeColor="text1"/>
          <w:sz w:val="36"/>
          <w:highlight w:val="none"/>
        </w:rPr>
        <w:t xml:space="preserve">报价表</w:t>
      </w:r>
      <w:r>
        <w:rPr>
          <w:color w:val="000000" w:themeColor="text1"/>
          <w:highlight w:val="none"/>
        </w:rPr>
      </w:r>
    </w:p>
    <w:p>
      <w:pPr>
        <w:ind w:firstLine="2692"/>
        <w:spacing w:line="0" w:lineRule="atLeast"/>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本次为首次报价                                   货币单位：人民币元</w:t>
      </w:r>
      <w:r>
        <w:rPr>
          <w:color w:val="000000" w:themeColor="text1"/>
          <w:highlight w:val="none"/>
        </w:rPr>
      </w:r>
    </w:p>
    <w:p>
      <w:pPr>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bl>
      <w:tblPr>
        <w:tblStyle w:val="995"/>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项目名称</w:t>
            </w:r>
            <w:r>
              <w:rPr>
                <w:color w:val="000000" w:themeColor="text1"/>
                <w:highlight w:val="none"/>
              </w:rPr>
            </w:r>
          </w:p>
        </w:tc>
        <w:tc>
          <w:tcPr>
            <w:tcW w:w="2920" w:type="dxa"/>
            <w:vAlign w:val="center"/>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项目内容</w:t>
            </w:r>
            <w:r>
              <w:rPr>
                <w:color w:val="000000" w:themeColor="text1"/>
                <w:highlight w:val="none"/>
              </w:rPr>
            </w:r>
          </w:p>
        </w:tc>
        <w:tc>
          <w:tcPr>
            <w:tcW w:w="2835" w:type="dxa"/>
            <w:vAlign w:val="center"/>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总价（小写）</w:t>
            </w:r>
            <w:r>
              <w:rPr>
                <w:color w:val="000000" w:themeColor="text1"/>
                <w:highlight w:val="none"/>
              </w:rPr>
            </w:r>
          </w:p>
        </w:tc>
      </w:tr>
      <w:tr>
        <w:trPr>
          <w:cantSplit/>
          <w:jc w:val="center"/>
          <w:trHeight w:val="923"/>
        </w:trPr>
        <w:tc>
          <w:tcPr>
            <w:tcW w:w="2941" w:type="dxa"/>
            <w:vAlign w:val="center"/>
            <w:textDirection w:val="lrTb"/>
            <w:noWrap/>
          </w:tcPr>
          <w:p>
            <w:pPr>
              <w:jc w:val="center"/>
              <w:rPr>
                <w:rFonts w:hint="eastAsia" w:ascii="宋体" w:hAnsi="宋体" w:eastAsia="宋体" w:cs="Times New Roman"/>
                <w:color w:val="000000" w:themeColor="text1"/>
                <w:sz w:val="24"/>
                <w:highlight w:val="none"/>
              </w:rPr>
            </w:pPr>
            <w:r>
              <w:rPr>
                <w:rFonts w:hint="eastAsia" w:ascii="宋体" w:hAnsi="宋体" w:eastAsia="宋体" w:cs="宋体"/>
                <w:color w:val="000000" w:themeColor="text1"/>
                <w:sz w:val="24"/>
                <w:highlight w:val="none"/>
                <w:lang w:eastAsia="zh-CN"/>
              </w:rPr>
              <w:t xml:space="preserve">沛县经济开发区全链条制度综合改革试点申报服务</w:t>
            </w:r>
            <w:r>
              <w:rPr>
                <w:color w:val="000000" w:themeColor="text1"/>
                <w:highlight w:val="none"/>
              </w:rPr>
            </w:r>
          </w:p>
        </w:tc>
        <w:tc>
          <w:tcPr>
            <w:tcW w:w="2920" w:type="dxa"/>
            <w:vAlign w:val="center"/>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详见响应文件</w:t>
            </w:r>
            <w:r>
              <w:rPr>
                <w:color w:val="000000" w:themeColor="text1"/>
                <w:highlight w:val="none"/>
              </w:rPr>
            </w:r>
          </w:p>
        </w:tc>
        <w:tc>
          <w:tcPr>
            <w:tcW w:w="2835" w:type="dxa"/>
            <w:vAlign w:val="center"/>
            <w:textDirection w:val="lrTb"/>
            <w:noWrap/>
          </w:tcPr>
          <w:p>
            <w:pPr>
              <w:jc w:val="cente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cantSplit/>
          <w:jc w:val="center"/>
          <w:trHeight w:val="886"/>
        </w:trPr>
        <w:tc>
          <w:tcPr>
            <w:tcW w:w="2941" w:type="dxa"/>
            <w:vAlign w:val="center"/>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总价（大写）：</w:t>
            </w:r>
            <w:r>
              <w:rPr>
                <w:color w:val="000000" w:themeColor="text1"/>
                <w:highlight w:val="none"/>
              </w:rPr>
            </w:r>
          </w:p>
        </w:tc>
        <w:tc>
          <w:tcPr>
            <w:gridSpan w:val="2"/>
            <w:tcW w:w="5755" w:type="dxa"/>
            <w:vAlign w:val="center"/>
            <w:textDirection w:val="lrTb"/>
            <w:noWrap/>
          </w:tcPr>
          <w:p>
            <w:pPr>
              <w:jc w:val="cente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bl>
    <w:p>
      <w:pP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报价说明：</w:t>
      </w:r>
      <w:r>
        <w:rPr>
          <w:color w:val="000000" w:themeColor="text1"/>
          <w:highlight w:val="none"/>
        </w:rPr>
      </w:r>
    </w:p>
    <w:p>
      <w:pPr>
        <w:ind w:right="-1052"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1.报价包括完成项目的所有费用。采购人不再支付报价以外的任何费用。</w:t>
      </w:r>
      <w:r>
        <w:rPr>
          <w:color w:val="000000" w:themeColor="text1"/>
          <w:highlight w:val="none"/>
        </w:rPr>
      </w:r>
    </w:p>
    <w:p>
      <w:pPr>
        <w:ind w:right="-1052"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2.报价以总价为准，大小写不一致以大写为准；</w:t>
      </w:r>
      <w:r>
        <w:rPr>
          <w:color w:val="000000" w:themeColor="text1"/>
          <w:highlight w:val="none"/>
        </w:rPr>
      </w:r>
    </w:p>
    <w:p>
      <w:pPr>
        <w:ind w:right="-1052"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3.偏离说明：详见《偏离表》；</w:t>
      </w:r>
      <w:r>
        <w:rPr>
          <w:color w:val="000000" w:themeColor="text1"/>
          <w:highlight w:val="none"/>
        </w:rPr>
      </w:r>
    </w:p>
    <w:p>
      <w:pPr>
        <w:ind w:firstLine="48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29" w:firstLine="396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供应商（电子签章）：</w:t>
      </w:r>
      <w:r>
        <w:rPr>
          <w:color w:val="000000" w:themeColor="text1"/>
          <w:highlight w:val="none"/>
        </w:rPr>
      </w:r>
    </w:p>
    <w:p>
      <w:pPr>
        <w:ind w:firstLine="396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日期：</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eastAsia" w:ascii="宋体" w:hAnsi="宋体" w:eastAsia="宋体" w:cs="Times New Roman"/>
          <w:b/>
          <w:bCs/>
          <w:color w:val="000000" w:themeColor="text1"/>
          <w:sz w:val="36"/>
          <w:highlight w:val="none"/>
        </w:rPr>
        <w:t xml:space="preserve">4．分项价格表</w:t>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本次为首次报价</w:t>
      </w:r>
      <w:r>
        <w:rPr>
          <w:color w:val="000000" w:themeColor="text1"/>
          <w:highlight w:val="none"/>
        </w:rPr>
      </w:r>
    </w:p>
    <w:p>
      <w:pPr>
        <w:ind w:firstLine="480"/>
        <w:jc w:val="cente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left"/>
        <w:spacing w:line="0" w:lineRule="atLeas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center"/>
        <w:spacing w:line="0" w:lineRule="atLeas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10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格式自制</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供应商（电子签章）：</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日期：</w:t>
      </w:r>
      <w:r>
        <w:rPr>
          <w:color w:val="000000" w:themeColor="text1"/>
          <w:highlight w:val="none"/>
        </w:rPr>
      </w:r>
    </w:p>
    <w:p>
      <w:pPr>
        <w:rPr>
          <w:rFonts w:hint="default" w:ascii="宋体" w:hAnsi="宋体" w:eastAsia="宋体" w:cs="Times New Roman"/>
          <w:color w:val="000000" w:themeColor="text1"/>
          <w:sz w:val="24"/>
          <w:highlight w:val="none"/>
          <w:u w:val="single"/>
        </w:rPr>
      </w:pPr>
      <w:r>
        <w:rPr>
          <w:rFonts w:hint="default" w:ascii="宋体" w:hAnsi="宋体" w:eastAsia="宋体" w:cs="Times New Roman"/>
          <w:color w:val="000000" w:themeColor="text1"/>
          <w:sz w:val="24"/>
          <w:highlight w:val="none"/>
          <w:u w:val="singl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注：1．如果按单价计算的结果与总价不一致，以总价为准。</w:t>
      </w:r>
      <w:r>
        <w:rPr>
          <w:color w:val="000000" w:themeColor="text1"/>
          <w:highlight w:val="none"/>
        </w:rPr>
      </w:r>
    </w:p>
    <w:p>
      <w:pPr>
        <w:ind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2．如果不提供详细分项报价将视为没有实质性响应。</w:t>
      </w:r>
      <w:r>
        <w:rPr>
          <w:color w:val="000000" w:themeColor="text1"/>
          <w:highlight w:val="none"/>
        </w:rPr>
      </w:r>
    </w:p>
    <w:p>
      <w:pPr>
        <w:ind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 供应商对以上数据的真实性负责。</w:t>
      </w:r>
      <w:r>
        <w:rPr>
          <w:color w:val="000000" w:themeColor="text1"/>
          <w:highlight w:val="none"/>
        </w:rPr>
      </w:r>
    </w:p>
    <w:p>
      <w:pPr>
        <w:ind w:firstLine="482"/>
        <w:rPr>
          <w:rFonts w:hint="default" w:ascii="宋体" w:hAnsi="宋体" w:eastAsia="宋体" w:cs="Times New Roman"/>
          <w:b/>
          <w:i/>
          <w:color w:val="000000" w:themeColor="text1"/>
          <w:sz w:val="24"/>
          <w:highlight w:val="none"/>
          <w:u w:val="single"/>
        </w:rPr>
      </w:pPr>
      <w:r>
        <w:rPr>
          <w:rFonts w:hint="eastAsia" w:ascii="宋体" w:hAnsi="宋体" w:eastAsia="宋体" w:cs="Times New Roman"/>
          <w:b/>
          <w:i/>
          <w:color w:val="000000" w:themeColor="text1"/>
          <w:sz w:val="24"/>
          <w:highlight w:val="none"/>
          <w:u w:val="single"/>
          <w:lang w:eastAsia="zh-CN"/>
        </w:rPr>
        <w:t xml:space="preserve">中诚运玛咨询股份有限公司</w:t>
      </w:r>
      <w:r>
        <w:rPr>
          <w:rFonts w:hint="eastAsia" w:ascii="宋体" w:hAnsi="宋体" w:eastAsia="宋体" w:cs="Times New Roman"/>
          <w:b/>
          <w:i/>
          <w:color w:val="000000" w:themeColor="text1"/>
          <w:sz w:val="24"/>
          <w:highlight w:val="none"/>
          <w:u w:val="single"/>
        </w:rPr>
        <w:t xml:space="preserve">有权将以上内容进行公示。</w:t>
      </w:r>
      <w:r>
        <w:rPr>
          <w:color w:val="000000" w:themeColor="text1"/>
          <w:highlight w:val="none"/>
        </w:rPr>
      </w:r>
    </w:p>
    <w:p>
      <w:pP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default" w:ascii="宋体" w:hAnsi="宋体" w:eastAsia="宋体" w:cs="Times New Roman"/>
          <w:b/>
          <w:bCs/>
          <w:color w:val="000000" w:themeColor="text1"/>
          <w:sz w:val="36"/>
          <w:highlight w:val="none"/>
        </w:rPr>
      </w:r>
      <w:r>
        <w:rPr>
          <w:color w:val="000000" w:themeColor="text1"/>
          <w:highlight w:val="none"/>
        </w:rPr>
      </w:r>
    </w:p>
    <w:p>
      <w:pPr>
        <w:rPr>
          <w:rFonts w:hint="default" w:ascii="宋体" w:hAnsi="宋体" w:eastAsia="宋体" w:cs="Times New Roman"/>
          <w:b/>
          <w:bCs/>
          <w:color w:val="000000" w:themeColor="text1"/>
          <w:sz w:val="36"/>
          <w:highlight w:val="none"/>
        </w:rPr>
      </w:pPr>
      <w:r>
        <w:rPr>
          <w:rFonts w:hint="eastAsia" w:ascii="宋体" w:hAnsi="宋体" w:eastAsia="宋体" w:cs="Times New Roman"/>
          <w:b/>
          <w:bCs/>
          <w:color w:val="000000" w:themeColor="text1"/>
          <w:sz w:val="36"/>
          <w:highlight w:val="none"/>
        </w:rPr>
        <w:br w:type="page" w:clear="all"/>
      </w:r>
      <w:r>
        <w:rPr>
          <w:color w:val="000000" w:themeColor="text1"/>
          <w:highlight w:val="none"/>
        </w:rPr>
      </w:r>
    </w:p>
    <w:p>
      <w:pPr>
        <w:jc w:val="center"/>
        <w:rPr>
          <w:rFonts w:hint="default" w:ascii="宋体" w:hAnsi="宋体" w:eastAsia="宋体" w:cs="Times New Roman"/>
          <w:b/>
          <w:bCs/>
          <w:color w:val="000000" w:themeColor="text1"/>
          <w:sz w:val="36"/>
          <w:highlight w:val="none"/>
        </w:rPr>
      </w:pPr>
      <w:r>
        <w:rPr>
          <w:rFonts w:hint="eastAsia" w:ascii="宋体" w:hAnsi="宋体" w:eastAsia="宋体" w:cs="Times New Roman"/>
          <w:b/>
          <w:bCs/>
          <w:color w:val="000000" w:themeColor="text1"/>
          <w:sz w:val="36"/>
          <w:highlight w:val="none"/>
        </w:rPr>
        <w:t xml:space="preserve">5.偏离表</w:t>
      </w:r>
      <w:r>
        <w:rPr>
          <w:color w:val="000000" w:themeColor="text1"/>
          <w:highlight w:val="none"/>
        </w:rPr>
      </w:r>
    </w:p>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（首次报价）</w:t>
      </w:r>
      <w:r>
        <w:rPr>
          <w:color w:val="000000" w:themeColor="text1"/>
          <w:highlight w:val="none"/>
        </w:rPr>
      </w:r>
    </w:p>
    <w:p>
      <w:pPr>
        <w:jc w:val="left"/>
        <w:spacing w:line="0" w:lineRule="atLeas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jc w:val="left"/>
        <w:spacing w:line="0" w:lineRule="atLeas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bl>
      <w:tblPr>
        <w:tblStyle w:val="995"/>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jc w:val="center"/>
              <w:rPr>
                <w:rFonts w:hint="default" w:ascii="宋体" w:hAnsi="宋体" w:eastAsia="宋体" w:cs="Times New Roman"/>
                <w:caps/>
                <w:color w:val="000000" w:themeColor="text1"/>
                <w:sz w:val="24"/>
                <w:highlight w:val="none"/>
              </w:rPr>
            </w:pPr>
            <w:r>
              <w:rPr>
                <w:rFonts w:hint="eastAsia" w:ascii="宋体" w:hAnsi="宋体" w:eastAsia="宋体" w:cs="Times New Roman"/>
                <w:caps/>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center"/>
              <w:rPr>
                <w:rFonts w:hint="default" w:ascii="宋体" w:hAnsi="宋体" w:eastAsia="宋体" w:cs="Times New Roman"/>
                <w:caps/>
                <w:color w:val="000000" w:themeColor="text1"/>
                <w:sz w:val="24"/>
                <w:highlight w:val="none"/>
              </w:rPr>
            </w:pPr>
            <w:r>
              <w:rPr>
                <w:rFonts w:hint="eastAsia" w:ascii="宋体" w:hAnsi="宋体" w:eastAsia="宋体" w:cs="Times New Roman"/>
                <w:caps/>
                <w:color w:val="000000" w:themeColor="text1"/>
                <w:sz w:val="24"/>
                <w:highlight w:val="none"/>
              </w:rPr>
              <w:t xml:space="preserve">偏离内容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竞争性磋商文件（含竞争性磋商文件的澄清或者修改）的要求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cente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首次响应文件中的内容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aps/>
                <w:color w:val="000000" w:themeColor="text1"/>
                <w:sz w:val="24"/>
                <w:highlight w:val="none"/>
              </w:rPr>
            </w:pPr>
            <w:r>
              <w:rPr>
                <w:rFonts w:hint="eastAsia" w:ascii="宋体" w:hAnsi="宋体" w:eastAsia="宋体" w:cs="Times New Roman"/>
                <w:caps/>
                <w:color w:val="000000" w:themeColor="text1"/>
                <w:sz w:val="24"/>
                <w:highlight w:val="none"/>
              </w:rPr>
              <w:t xml:space="preserve">（正/负/无）偏离</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center"/>
              <w:rPr>
                <w:rFonts w:hint="default" w:ascii="宋体" w:hAnsi="宋体" w:eastAsia="宋体" w:cs="Times New Roman"/>
                <w:caps/>
                <w:color w:val="000000" w:themeColor="text1"/>
                <w:sz w:val="24"/>
                <w:highlight w:val="none"/>
              </w:rPr>
            </w:pPr>
            <w:r>
              <w:rPr>
                <w:rFonts w:hint="eastAsia" w:ascii="宋体" w:hAnsi="宋体" w:eastAsia="宋体" w:cs="Times New Roman"/>
                <w:caps/>
                <w:color w:val="000000" w:themeColor="text1"/>
                <w:sz w:val="24"/>
                <w:highlight w:val="none"/>
              </w:rPr>
              <w:t xml:space="preserve">说明</w:t>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default" w:ascii="宋体" w:hAnsi="宋体" w:eastAsia="宋体" w:cs="Times New Roman"/>
                <w:caps/>
                <w:color w:val="000000" w:themeColor="text1"/>
                <w:sz w:val="24"/>
                <w:highlight w:val="none"/>
              </w:rPr>
            </w:pPr>
            <w:r>
              <w:rPr>
                <w:rFonts w:hint="default" w:ascii="宋体" w:hAnsi="宋体" w:eastAsia="宋体" w:cs="Times New Roman"/>
                <w:caps/>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tc>
      </w:tr>
    </w:tbl>
    <w:p>
      <w:pPr>
        <w:rPr>
          <w:rFonts w:hint="default" w:ascii="宋体" w:hAnsi="宋体" w:eastAsia="宋体" w:cs="Times New Roman"/>
          <w:color w:val="000000" w:themeColor="text1"/>
          <w:sz w:val="24"/>
          <w:highlight w:val="none"/>
          <w:u w:val="single"/>
        </w:rPr>
      </w:pPr>
      <w:r>
        <w:rPr>
          <w:rFonts w:hint="default" w:ascii="宋体" w:hAnsi="宋体" w:eastAsia="宋体" w:cs="Times New Roman"/>
          <w:color w:val="000000" w:themeColor="text1"/>
          <w:sz w:val="24"/>
          <w:highlight w:val="none"/>
          <w:u w:val="single"/>
        </w:rPr>
      </w:r>
      <w:r>
        <w:rPr>
          <w:color w:val="000000" w:themeColor="text1"/>
          <w:highlight w:val="none"/>
        </w:rPr>
      </w:r>
    </w:p>
    <w:p>
      <w:pPr>
        <w:ind w:firstLine="480"/>
        <w:rPr>
          <w:rFonts w:hint="default"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供应商（电子签章）：</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日期：</w:t>
      </w:r>
      <w:r>
        <w:rPr>
          <w:color w:val="000000" w:themeColor="text1"/>
          <w:highlight w:val="none"/>
        </w:rPr>
      </w:r>
    </w:p>
    <w:p>
      <w:pPr>
        <w:contextualSpacing/>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contextualSpacing/>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rPr>
          <w:rFonts w:hint="default" w:ascii="宋体" w:hAnsi="宋体" w:eastAsia="宋体" w:cs="Times New Roman"/>
          <w:b/>
          <w:bCs/>
          <w:color w:val="000000" w:themeColor="text1"/>
          <w:sz w:val="36"/>
          <w:szCs w:val="36"/>
          <w:highlight w:val="none"/>
        </w:rPr>
      </w:pPr>
      <w:r>
        <w:rPr>
          <w:rFonts w:hint="eastAsia" w:ascii="宋体" w:hAnsi="宋体" w:eastAsia="宋体" w:cs="Times New Roman"/>
          <w:b/>
          <w:bCs/>
          <w:color w:val="000000" w:themeColor="text1"/>
          <w:sz w:val="36"/>
          <w:szCs w:val="36"/>
          <w:highlight w:val="none"/>
        </w:rPr>
        <w:br w:type="page" w:clear="all"/>
      </w:r>
      <w:r>
        <w:rPr>
          <w:color w:val="000000" w:themeColor="text1"/>
          <w:highlight w:val="none"/>
        </w:rPr>
      </w:r>
    </w:p>
    <w:p>
      <w:pPr>
        <w:contextualSpacing/>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jc w:val="center"/>
        <w:rPr>
          <w:rFonts w:hint="default" w:ascii="Calibri" w:hAnsi="宋体" w:eastAsia="宋体" w:cs="Times New Roman"/>
          <w:b/>
          <w:bCs/>
          <w:color w:val="000000" w:themeColor="text1"/>
          <w:sz w:val="36"/>
          <w:szCs w:val="36"/>
          <w:highlight w:val="none"/>
        </w:rPr>
      </w:pPr>
      <w:r>
        <w:rPr>
          <w:rFonts w:hint="eastAsia" w:ascii="Calibri" w:hAnsi="宋体" w:eastAsia="宋体" w:cs="Times New Roman"/>
          <w:b/>
          <w:bCs/>
          <w:color w:val="000000" w:themeColor="text1"/>
          <w:sz w:val="36"/>
          <w:szCs w:val="36"/>
          <w:highlight w:val="none"/>
        </w:rPr>
        <w:t xml:space="preserve">6、合同格式</w:t>
      </w:r>
      <w:r>
        <w:rPr>
          <w:color w:val="000000" w:themeColor="text1"/>
          <w:highlight w:val="none"/>
        </w:rPr>
      </w:r>
    </w:p>
    <w:p>
      <w:pPr>
        <w:ind w:firstLine="2259"/>
        <w:rPr>
          <w:rFonts w:hint="default" w:ascii="Calibri" w:hAnsi="宋体" w:eastAsia="宋体" w:cs="Times New Roman"/>
          <w:color w:val="000000" w:themeColor="text1"/>
          <w:sz w:val="22"/>
          <w:szCs w:val="18"/>
          <w:highlight w:val="none"/>
        </w:rPr>
      </w:pPr>
      <w:r>
        <w:rPr>
          <w:rFonts w:hint="eastAsia" w:ascii="Calibri" w:hAnsi="宋体" w:eastAsia="宋体" w:cs="Times New Roman"/>
          <w:color w:val="000000" w:themeColor="text1"/>
          <w:sz w:val="22"/>
          <w:szCs w:val="18"/>
          <w:highlight w:val="none"/>
        </w:rPr>
        <w:t xml:space="preserve">（本合同仅供参考，具体以双方实际签订合同为准）</w:t>
      </w:r>
      <w:r>
        <w:rPr>
          <w:color w:val="000000" w:themeColor="text1"/>
          <w:highlight w:val="none"/>
        </w:rPr>
      </w:r>
    </w:p>
    <w:p>
      <w:pPr>
        <w:rPr>
          <w:rFonts w:hint="default" w:ascii="Calibri" w:hAnsi="宋体" w:eastAsia="宋体" w:cs="Times New Roman"/>
          <w:color w:val="000000" w:themeColor="text1"/>
          <w:highlight w:val="none"/>
        </w:rPr>
      </w:pPr>
      <w:r>
        <w:rPr>
          <w:rFonts w:hint="eastAsia" w:ascii="Calibri" w:hAnsi="宋体" w:eastAsia="宋体" w:cs="Times New Roman"/>
          <w:color w:val="000000" w:themeColor="text1"/>
          <w:highlight w:val="none"/>
        </w:rPr>
        <w:t xml:space="preserve">甲方：</w:t>
      </w:r>
      <w:r>
        <w:rPr>
          <w:color w:val="000000" w:themeColor="text1"/>
          <w:highlight w:val="none"/>
        </w:rPr>
      </w:r>
    </w:p>
    <w:p>
      <w:pPr>
        <w:rPr>
          <w:rFonts w:hint="default" w:ascii="Calibri" w:hAnsi="宋体" w:eastAsia="宋体" w:cs="Times New Roman"/>
          <w:color w:val="000000" w:themeColor="text1"/>
          <w:highlight w:val="none"/>
        </w:rPr>
      </w:pPr>
      <w:r>
        <w:rPr>
          <w:rFonts w:hint="eastAsia" w:ascii="Calibri" w:hAnsi="宋体" w:eastAsia="宋体" w:cs="Times New Roman"/>
          <w:color w:val="000000" w:themeColor="text1"/>
          <w:highlight w:val="none"/>
        </w:rPr>
        <w:t xml:space="preserve">乙方：</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年</w:t>
      </w:r>
      <w:r>
        <w:rPr>
          <w:rFonts w:hint="eastAsia" w:ascii="Calibri" w:hAnsi="宋体" w:eastAsia="宋体" w:cs="Times New Roman"/>
          <w:color w:val="000000" w:themeColor="text1"/>
          <w:sz w:val="24"/>
          <w:highlight w:val="none"/>
        </w:rPr>
        <w:t xml:space="preserve"> </w:t>
      </w:r>
      <w:r>
        <w:rPr>
          <w:rFonts w:hint="eastAsia" w:ascii="Calibri" w:hAnsi="宋体" w:eastAsia="宋体" w:cs="Times New Roman"/>
          <w:color w:val="000000" w:themeColor="text1"/>
          <w:sz w:val="24"/>
          <w:highlight w:val="none"/>
          <w:lang w:val="zh-CN"/>
        </w:rPr>
        <w:t xml:space="preserve">月</w:t>
      </w:r>
      <w:r>
        <w:rPr>
          <w:rFonts w:hint="eastAsia" w:ascii="Calibri" w:hAnsi="宋体" w:eastAsia="宋体" w:cs="Times New Roman"/>
          <w:color w:val="000000" w:themeColor="text1"/>
          <w:sz w:val="24"/>
          <w:highlight w:val="none"/>
        </w:rPr>
        <w:t xml:space="preserve"> </w:t>
      </w:r>
      <w:r>
        <w:rPr>
          <w:rFonts w:hint="eastAsia" w:ascii="Calibri" w:hAnsi="宋体" w:eastAsia="宋体" w:cs="Times New Roman"/>
          <w:color w:val="000000" w:themeColor="text1"/>
          <w:sz w:val="24"/>
          <w:highlight w:val="none"/>
          <w:lang w:val="zh-CN"/>
        </w:rPr>
        <w:t xml:space="preserve">日</w:t>
      </w:r>
      <w:r>
        <w:rPr>
          <w:rFonts w:hint="eastAsia" w:ascii="Calibri" w:hAnsi="宋体" w:eastAsia="宋体" w:cs="Times New Roman"/>
          <w:color w:val="000000" w:themeColor="text1"/>
          <w:sz w:val="24"/>
          <w:highlight w:val="none"/>
        </w:rPr>
        <w:t xml:space="preserve">，</w:t>
      </w:r>
      <w:r>
        <w:rPr>
          <w:rFonts w:hint="eastAsia" w:ascii="Calibri" w:hAnsi="宋体" w:eastAsia="宋体" w:cs="Times New Roman"/>
          <w:color w:val="000000" w:themeColor="text1"/>
          <w:sz w:val="24"/>
          <w:highlight w:val="none"/>
          <w:u w:val="single"/>
          <w:lang w:eastAsia="zh-CN"/>
        </w:rPr>
        <w:t xml:space="preserve">江苏沛县经济开发区管理委员会</w:t>
      </w:r>
      <w:r>
        <w:rPr>
          <w:rFonts w:hint="eastAsia" w:ascii="Calibri" w:hAnsi="宋体" w:eastAsia="宋体" w:cs="Times New Roman"/>
          <w:color w:val="000000" w:themeColor="text1"/>
          <w:sz w:val="24"/>
          <w:highlight w:val="none"/>
        </w:rPr>
        <w:t xml:space="preserve">以</w:t>
      </w:r>
      <w:r>
        <w:rPr>
          <w:rFonts w:hint="eastAsia" w:ascii="Calibri" w:hAnsi="宋体" w:eastAsia="宋体" w:cs="Times New Roman"/>
          <w:color w:val="000000" w:themeColor="text1"/>
          <w:sz w:val="24"/>
          <w:highlight w:val="none"/>
          <w:u w:val="single"/>
        </w:rPr>
        <w:t xml:space="preserve">竞争性磋商采购方式 </w:t>
      </w:r>
      <w:r>
        <w:rPr>
          <w:rFonts w:hint="eastAsia" w:ascii="Calibri" w:hAnsi="宋体" w:eastAsia="宋体" w:cs="Times New Roman"/>
          <w:color w:val="000000" w:themeColor="text1"/>
          <w:sz w:val="24"/>
          <w:highlight w:val="none"/>
        </w:rPr>
        <w:t xml:space="preserve">对</w:t>
      </w:r>
      <w:r>
        <w:rPr>
          <w:rFonts w:hint="eastAsia" w:ascii="宋体" w:hAnsi="宋体" w:eastAsia="宋体" w:cs="宋体"/>
          <w:color w:val="000000" w:themeColor="text1"/>
          <w:sz w:val="24"/>
          <w:highlight w:val="none"/>
          <w:u w:val="single"/>
          <w:lang w:eastAsia="zh-CN"/>
        </w:rPr>
        <w:t xml:space="preserve">沛县经济开发区全链条制度综合改革试点申报服务</w:t>
      </w:r>
      <w:r>
        <w:rPr>
          <w:rFonts w:hint="eastAsia" w:ascii="Calibri" w:hAnsi="宋体" w:eastAsia="宋体" w:cs="Times New Roman"/>
          <w:color w:val="000000" w:themeColor="text1"/>
          <w:sz w:val="24"/>
          <w:highlight w:val="none"/>
        </w:rPr>
        <w:t xml:space="preserve">进行了采购。经评标委员会评审，确定 </w:t>
      </w:r>
      <w:r>
        <w:rPr>
          <w:rFonts w:hint="eastAsia" w:ascii="Calibri" w:hAnsi="宋体" w:eastAsia="宋体" w:cs="Times New Roman"/>
          <w:color w:val="000000" w:themeColor="text1"/>
          <w:sz w:val="24"/>
          <w:highlight w:val="none"/>
          <w:u w:val="single"/>
        </w:rPr>
        <w:t xml:space="preserve">（成交供应商名称）</w:t>
      </w:r>
      <w:r>
        <w:rPr>
          <w:rFonts w:hint="eastAsia" w:ascii="Calibri" w:hAnsi="宋体" w:eastAsia="宋体" w:cs="Times New Roman"/>
          <w:color w:val="000000" w:themeColor="text1"/>
          <w:sz w:val="24"/>
          <w:highlight w:val="none"/>
        </w:rPr>
        <w:t xml:space="preserve">为该项目成交供应商。现于成交通知书发出之日起三十日内，按照采购文件确定的事项签订本合同。</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根据《中华人民共和国</w:t>
      </w:r>
      <w:r>
        <w:rPr>
          <w:rFonts w:hint="eastAsia" w:ascii="Calibri" w:hAnsi="宋体" w:eastAsia="宋体" w:cs="Times New Roman"/>
          <w:color w:val="000000" w:themeColor="text1"/>
          <w:sz w:val="24"/>
          <w:highlight w:val="none"/>
        </w:rPr>
        <w:t xml:space="preserve">民法典</w:t>
      </w:r>
      <w:r>
        <w:rPr>
          <w:rFonts w:hint="eastAsia" w:ascii="Calibri" w:hAnsi="宋体" w:eastAsia="宋体" w:cs="Times New Roman"/>
          <w:color w:val="000000" w:themeColor="text1"/>
          <w:sz w:val="24"/>
          <w:highlight w:val="none"/>
          <w:lang w:val="zh-CN"/>
        </w:rPr>
        <w:t xml:space="preserve">》《中华人民共和国政府采购法》等相关法律法规之规定，按照平等、自愿、公平和诚实信用的原则，经</w:t>
      </w:r>
      <w:r>
        <w:rPr>
          <w:rFonts w:hint="eastAsia" w:ascii="Calibri" w:hAnsi="宋体" w:eastAsia="宋体" w:cs="Times New Roman"/>
          <w:color w:val="000000" w:themeColor="text1"/>
          <w:sz w:val="24"/>
          <w:highlight w:val="none"/>
          <w:u w:val="single"/>
          <w:lang w:eastAsia="zh-CN"/>
        </w:rPr>
        <w:t xml:space="preserve">江苏沛县经济开发区管理委员会</w:t>
      </w:r>
      <w:r>
        <w:rPr>
          <w:rFonts w:hint="eastAsia" w:ascii="Calibri" w:hAnsi="宋体" w:eastAsia="宋体" w:cs="Times New Roman"/>
          <w:color w:val="000000" w:themeColor="text1"/>
          <w:sz w:val="24"/>
          <w:highlight w:val="none"/>
          <w:lang w:val="zh-CN"/>
        </w:rPr>
        <w:t xml:space="preserve">(以下简称：甲方)和</w:t>
      </w:r>
      <w:r>
        <w:rPr>
          <w:rFonts w:hint="eastAsia" w:ascii="Calibri" w:hAnsi="宋体" w:eastAsia="宋体" w:cs="Times New Roman"/>
          <w:color w:val="000000" w:themeColor="text1"/>
          <w:sz w:val="24"/>
          <w:highlight w:val="none"/>
          <w:u w:val="single"/>
        </w:rPr>
        <w:t xml:space="preserve"> （成交供应商名称）</w:t>
      </w:r>
      <w:r>
        <w:rPr>
          <w:rFonts w:hint="eastAsia" w:ascii="Calibri" w:hAnsi="宋体" w:eastAsia="宋体" w:cs="Times New Roman"/>
          <w:color w:val="000000" w:themeColor="text1"/>
          <w:sz w:val="24"/>
          <w:highlight w:val="none"/>
          <w:lang w:val="zh-CN"/>
        </w:rPr>
        <w:t xml:space="preserve">(以下简称：乙方)协商一致，约定以下合同</w:t>
      </w:r>
      <w:r>
        <w:rPr>
          <w:rFonts w:hint="eastAsia" w:ascii="Calibri" w:hAnsi="宋体" w:eastAsia="宋体" w:cs="Times New Roman"/>
          <w:color w:val="000000" w:themeColor="text1"/>
          <w:sz w:val="24"/>
          <w:highlight w:val="none"/>
        </w:rPr>
        <w:t xml:space="preserve">条款，以兹共同遵守、全面履行。</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2" w:name="_Toc19273"/>
      <w:r>
        <w:rPr>
          <w:color w:val="000000" w:themeColor="text1"/>
          <w:highlight w:val="none"/>
        </w:rPr>
      </w:r>
      <w:bookmarkEnd w:id="2"/>
      <w:r>
        <w:rPr>
          <w:color w:val="000000" w:themeColor="text1"/>
          <w:highlight w:val="none"/>
        </w:rPr>
      </w:r>
      <w:bookmarkStart w:id="3" w:name="_Toc28855"/>
      <w:r>
        <w:rPr>
          <w:color w:val="000000" w:themeColor="text1"/>
          <w:highlight w:val="none"/>
        </w:rPr>
      </w:r>
      <w:bookmarkEnd w:id="3"/>
      <w:r>
        <w:rPr>
          <w:color w:val="000000" w:themeColor="text1"/>
          <w:highlight w:val="none"/>
        </w:rPr>
      </w:r>
      <w:bookmarkStart w:id="4" w:name="_Toc22967"/>
      <w:r>
        <w:rPr>
          <w:color w:val="000000" w:themeColor="text1"/>
          <w:highlight w:val="none"/>
        </w:rPr>
      </w:r>
      <w:bookmarkEnd w:id="4"/>
      <w:r>
        <w:rPr>
          <w:color w:val="000000" w:themeColor="text1"/>
          <w:highlight w:val="none"/>
        </w:rPr>
      </w:r>
      <w:bookmarkStart w:id="5" w:name="_Toc20421"/>
      <w:r>
        <w:rPr>
          <w:color w:val="000000" w:themeColor="text1"/>
          <w:highlight w:val="none"/>
        </w:rPr>
      </w:r>
      <w:bookmarkEnd w:id="5"/>
      <w:r>
        <w:rPr>
          <w:color w:val="000000" w:themeColor="text1"/>
          <w:highlight w:val="none"/>
        </w:rPr>
      </w:r>
      <w:bookmarkStart w:id="6" w:name="_Toc15367"/>
      <w:r>
        <w:rPr>
          <w:color w:val="000000" w:themeColor="text1"/>
          <w:highlight w:val="none"/>
        </w:rPr>
      </w:r>
      <w:bookmarkEnd w:id="6"/>
      <w:r>
        <w:rPr>
          <w:rFonts w:hint="eastAsia" w:ascii="Calibri" w:hAnsi="宋体" w:eastAsia="宋体" w:cs="Times New Roman"/>
          <w:b/>
          <w:color w:val="000000" w:themeColor="text1"/>
          <w:sz w:val="24"/>
          <w:highlight w:val="none"/>
        </w:rPr>
        <w:t xml:space="preserve">1.1 合同组成部分</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1.1.1 本合同及其补充合同、变更协议；</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1.1.2 成交通知书；</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1.1.3 磋商文件（含澄清或者修改文件）；</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1.1.4 响应文件（含澄清或者说明文件）；</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1.1.5 其他相关采购文件。</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7" w:name="_Toc18585"/>
      <w:r>
        <w:rPr>
          <w:color w:val="000000" w:themeColor="text1"/>
          <w:highlight w:val="none"/>
        </w:rPr>
      </w:r>
      <w:bookmarkEnd w:id="7"/>
      <w:r>
        <w:rPr>
          <w:color w:val="000000" w:themeColor="text1"/>
          <w:highlight w:val="none"/>
        </w:rPr>
      </w:r>
      <w:bookmarkStart w:id="8" w:name="_Toc22185"/>
      <w:r>
        <w:rPr>
          <w:color w:val="000000" w:themeColor="text1"/>
          <w:highlight w:val="none"/>
        </w:rPr>
      </w:r>
      <w:bookmarkEnd w:id="8"/>
      <w:r>
        <w:rPr>
          <w:color w:val="000000" w:themeColor="text1"/>
          <w:highlight w:val="none"/>
        </w:rPr>
      </w:r>
      <w:bookmarkStart w:id="9" w:name="_Toc2918"/>
      <w:r>
        <w:rPr>
          <w:color w:val="000000" w:themeColor="text1"/>
          <w:highlight w:val="none"/>
        </w:rPr>
      </w:r>
      <w:bookmarkEnd w:id="9"/>
      <w:r>
        <w:rPr>
          <w:color w:val="000000" w:themeColor="text1"/>
          <w:highlight w:val="none"/>
        </w:rPr>
      </w:r>
      <w:bookmarkStart w:id="10" w:name="_Toc6773"/>
      <w:r>
        <w:rPr>
          <w:color w:val="000000" w:themeColor="text1"/>
          <w:highlight w:val="none"/>
        </w:rPr>
      </w:r>
      <w:bookmarkEnd w:id="10"/>
      <w:r>
        <w:rPr>
          <w:color w:val="000000" w:themeColor="text1"/>
          <w:highlight w:val="none"/>
        </w:rPr>
      </w:r>
      <w:bookmarkStart w:id="11" w:name="_Toc6311"/>
      <w:r>
        <w:rPr>
          <w:color w:val="000000" w:themeColor="text1"/>
          <w:highlight w:val="none"/>
        </w:rPr>
      </w:r>
      <w:bookmarkEnd w:id="11"/>
      <w:r>
        <w:rPr>
          <w:rFonts w:hint="eastAsia" w:ascii="Calibri" w:hAnsi="宋体" w:eastAsia="宋体" w:cs="Times New Roman"/>
          <w:b/>
          <w:color w:val="000000" w:themeColor="text1"/>
          <w:sz w:val="24"/>
          <w:highlight w:val="none"/>
        </w:rPr>
        <w:t xml:space="preserve">1.2 标的</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1.2.1 项目名称：；</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1.2.2 项目数量：；</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1.2.3 项目质量：</w:t>
      </w:r>
      <w:r>
        <w:rPr>
          <w:rFonts w:hint="eastAsia" w:ascii="Calibri" w:hAnsi="宋体" w:eastAsia="宋体" w:cs="Times New Roman"/>
          <w:color w:val="000000" w:themeColor="text1"/>
          <w:sz w:val="24"/>
          <w:highlight w:val="none"/>
          <w:u w:val="single"/>
        </w:rPr>
        <w:t xml:space="preserve">　　　　　　　　　                      　      </w:t>
      </w:r>
      <w:r>
        <w:rPr>
          <w:rFonts w:hint="eastAsia" w:ascii="Calibri" w:hAnsi="宋体" w:eastAsia="宋体" w:cs="Times New Roman"/>
          <w:color w:val="000000" w:themeColor="text1"/>
          <w:sz w:val="24"/>
          <w:highlight w:val="none"/>
        </w:rPr>
        <w:t xml:space="preserve">。</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12" w:name="_Toc4929"/>
      <w:r>
        <w:rPr>
          <w:color w:val="000000" w:themeColor="text1"/>
          <w:highlight w:val="none"/>
        </w:rPr>
      </w:r>
      <w:bookmarkEnd w:id="12"/>
      <w:r>
        <w:rPr>
          <w:color w:val="000000" w:themeColor="text1"/>
          <w:highlight w:val="none"/>
        </w:rPr>
      </w:r>
      <w:bookmarkStart w:id="13" w:name="_Toc5635"/>
      <w:r>
        <w:rPr>
          <w:color w:val="000000" w:themeColor="text1"/>
          <w:highlight w:val="none"/>
        </w:rPr>
      </w:r>
      <w:bookmarkEnd w:id="13"/>
      <w:r>
        <w:rPr>
          <w:color w:val="000000" w:themeColor="text1"/>
          <w:highlight w:val="none"/>
        </w:rPr>
      </w:r>
      <w:bookmarkStart w:id="14" w:name="_Toc1386"/>
      <w:r>
        <w:rPr>
          <w:color w:val="000000" w:themeColor="text1"/>
          <w:highlight w:val="none"/>
        </w:rPr>
      </w:r>
      <w:bookmarkEnd w:id="14"/>
      <w:r>
        <w:rPr>
          <w:color w:val="000000" w:themeColor="text1"/>
          <w:highlight w:val="none"/>
        </w:rPr>
      </w:r>
      <w:bookmarkStart w:id="15" w:name="_Toc13918"/>
      <w:r>
        <w:rPr>
          <w:color w:val="000000" w:themeColor="text1"/>
          <w:highlight w:val="none"/>
        </w:rPr>
      </w:r>
      <w:bookmarkEnd w:id="15"/>
      <w:r>
        <w:rPr>
          <w:color w:val="000000" w:themeColor="text1"/>
          <w:highlight w:val="none"/>
        </w:rPr>
      </w:r>
      <w:bookmarkStart w:id="16" w:name="_Toc21124"/>
      <w:r>
        <w:rPr>
          <w:color w:val="000000" w:themeColor="text1"/>
          <w:highlight w:val="none"/>
        </w:rPr>
      </w:r>
      <w:bookmarkEnd w:id="16"/>
      <w:r>
        <w:rPr>
          <w:rFonts w:hint="eastAsia" w:ascii="Calibri" w:hAnsi="宋体" w:eastAsia="宋体" w:cs="Times New Roman"/>
          <w:b/>
          <w:color w:val="000000" w:themeColor="text1"/>
          <w:sz w:val="24"/>
          <w:highlight w:val="none"/>
        </w:rPr>
        <w:t xml:space="preserve">1.3 价款</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本合同总价为：￥</w:t>
      </w:r>
      <w:r>
        <w:rPr>
          <w:rFonts w:hint="eastAsia" w:ascii="Calibri" w:hAnsi="宋体" w:eastAsia="宋体" w:cs="Times New Roman"/>
          <w:color w:val="000000" w:themeColor="text1"/>
          <w:sz w:val="24"/>
          <w:highlight w:val="none"/>
          <w:u w:val="single"/>
        </w:rPr>
        <w:t xml:space="preserve">        </w:t>
      </w:r>
      <w:r>
        <w:rPr>
          <w:rFonts w:hint="eastAsia" w:ascii="Calibri" w:hAnsi="宋体" w:eastAsia="宋体" w:cs="Times New Roman"/>
          <w:color w:val="000000" w:themeColor="text1"/>
          <w:sz w:val="24"/>
          <w:highlight w:val="none"/>
        </w:rPr>
        <w:t xml:space="preserve">元（人民币大写：</w:t>
      </w:r>
      <w:r>
        <w:rPr>
          <w:rFonts w:hint="eastAsia" w:ascii="Calibri" w:hAnsi="宋体" w:eastAsia="宋体" w:cs="Times New Roman"/>
          <w:color w:val="000000" w:themeColor="text1"/>
          <w:sz w:val="24"/>
          <w:highlight w:val="none"/>
          <w:u w:val="single"/>
        </w:rPr>
        <w:t xml:space="preserve">       </w:t>
      </w:r>
      <w:r>
        <w:rPr>
          <w:rFonts w:hint="eastAsia" w:ascii="Calibri" w:hAnsi="宋体" w:eastAsia="宋体" w:cs="Times New Roman"/>
          <w:color w:val="000000" w:themeColor="text1"/>
          <w:sz w:val="24"/>
          <w:highlight w:val="none"/>
        </w:rPr>
        <w:t xml:space="preserve"> 元）。</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分项价格：</w:t>
      </w:r>
      <w:r>
        <w:rPr>
          <w:color w:val="000000" w:themeColor="text1"/>
          <w:highlight w:val="none"/>
        </w:rPr>
      </w:r>
    </w:p>
    <w:tbl>
      <w:tblPr>
        <w:tblStyle w:val="995"/>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jc w:val="center"/>
              <w:spacing w:line="56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en-US"/>
              </w:rPr>
              <w:t xml:space="preserve">序号</w:t>
            </w:r>
            <w:r>
              <w:rPr>
                <w:color w:val="000000" w:themeColor="text1"/>
                <w:highlight w:val="none"/>
              </w:rPr>
            </w:r>
          </w:p>
        </w:tc>
        <w:tc>
          <w:tcPr>
            <w:tcW w:w="340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en-US"/>
              </w:rPr>
              <w:t xml:space="preserve">分项名称</w:t>
            </w:r>
            <w:r>
              <w:rPr>
                <w:color w:val="000000" w:themeColor="text1"/>
                <w:highlight w:val="none"/>
              </w:rPr>
            </w:r>
          </w:p>
        </w:tc>
        <w:tc>
          <w:tcPr>
            <w:tcW w:w="2552" w:type="dxa"/>
            <w:vAlign w:val="center"/>
            <w:textDirection w:val="lrTb"/>
            <w:noWrap/>
          </w:tcPr>
          <w:p>
            <w:pPr>
              <w:jc w:val="center"/>
              <w:spacing w:line="56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en-US"/>
              </w:rPr>
              <w:t xml:space="preserve">分项价格</w:t>
            </w:r>
            <w:r>
              <w:rPr>
                <w:color w:val="000000" w:themeColor="text1"/>
                <w:highlight w:val="none"/>
              </w:rPr>
            </w:r>
          </w:p>
        </w:tc>
      </w:tr>
      <w:tr>
        <w:trPr>
          <w:jc w:val="center"/>
          <w:trHeight w:val="635"/>
        </w:trPr>
        <w:tc>
          <w:tcPr>
            <w:tcW w:w="1201"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340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255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r>
      <w:tr>
        <w:trPr>
          <w:jc w:val="center"/>
          <w:trHeight w:val="369"/>
        </w:trPr>
        <w:tc>
          <w:tcPr>
            <w:tcW w:w="1201"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340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255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r>
      <w:tr>
        <w:trPr>
          <w:jc w:val="center"/>
          <w:trHeight w:val="369"/>
        </w:trPr>
        <w:tc>
          <w:tcPr>
            <w:tcW w:w="1201"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340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255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r>
      <w:tr>
        <w:trPr>
          <w:jc w:val="center"/>
          <w:trHeight w:val="369"/>
        </w:trPr>
        <w:tc>
          <w:tcPr>
            <w:tcW w:w="1201"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340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c>
          <w:tcPr>
            <w:tcW w:w="255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r>
      <w:tr>
        <w:trPr>
          <w:jc w:val="center"/>
          <w:trHeight w:val="369"/>
        </w:trPr>
        <w:tc>
          <w:tcPr>
            <w:gridSpan w:val="2"/>
            <w:tcW w:w="4603"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en-US"/>
              </w:rPr>
              <w:t xml:space="preserve">总价</w:t>
            </w:r>
            <w:r>
              <w:rPr>
                <w:color w:val="000000" w:themeColor="text1"/>
                <w:highlight w:val="none"/>
              </w:rPr>
            </w:r>
          </w:p>
        </w:tc>
        <w:tc>
          <w:tcPr>
            <w:tcW w:w="2552" w:type="dxa"/>
            <w:vAlign w:val="center"/>
            <w:textDirection w:val="lrTb"/>
            <w:noWrap/>
          </w:tcPr>
          <w:p>
            <w:pPr>
              <w:ind w:firstLine="200"/>
              <w:jc w:val="center"/>
              <w:spacing w:line="56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lang w:eastAsia="en-US"/>
              </w:rPr>
            </w:r>
            <w:r>
              <w:rPr>
                <w:color w:val="000000" w:themeColor="text1"/>
                <w:highlight w:val="none"/>
              </w:rPr>
            </w:r>
          </w:p>
        </w:tc>
      </w:tr>
    </w:tbl>
    <w:p>
      <w:pPr>
        <w:ind w:firstLine="480"/>
        <w:spacing w:line="560" w:lineRule="exact"/>
        <w:rPr>
          <w:rFonts w:hint="default" w:ascii="Calibri" w:hAnsi="宋体" w:eastAsia="宋体" w:cs="Times New Roman"/>
          <w:bCs/>
          <w:color w:val="000000" w:themeColor="text1"/>
          <w:sz w:val="24"/>
          <w:highlight w:val="none"/>
        </w:rPr>
      </w:pPr>
      <w:r>
        <w:rPr>
          <w:color w:val="000000" w:themeColor="text1"/>
          <w:highlight w:val="none"/>
        </w:rPr>
      </w:r>
      <w:bookmarkStart w:id="17" w:name="_Toc14993"/>
      <w:r>
        <w:rPr>
          <w:color w:val="000000" w:themeColor="text1"/>
          <w:highlight w:val="none"/>
        </w:rPr>
      </w:r>
      <w:bookmarkStart w:id="18" w:name="_Toc30158"/>
      <w:r>
        <w:rPr>
          <w:color w:val="000000" w:themeColor="text1"/>
          <w:highlight w:val="none"/>
        </w:rPr>
      </w:r>
      <w:bookmarkStart w:id="19" w:name="_Toc30506"/>
      <w:r>
        <w:rPr>
          <w:color w:val="000000" w:themeColor="text1"/>
          <w:highlight w:val="none"/>
        </w:rPr>
      </w:r>
      <w:bookmarkStart w:id="20" w:name="_Toc3654"/>
      <w:r>
        <w:rPr>
          <w:color w:val="000000" w:themeColor="text1"/>
          <w:highlight w:val="none"/>
        </w:rPr>
      </w:r>
      <w:bookmarkStart w:id="21" w:name="_Toc26916"/>
      <w:r>
        <w:rPr>
          <w:rFonts w:hint="eastAsia" w:ascii="Calibri" w:hAnsi="宋体" w:eastAsia="宋体" w:cs="Times New Roman"/>
          <w:bCs/>
          <w:color w:val="000000" w:themeColor="text1"/>
          <w:sz w:val="24"/>
          <w:highlight w:val="none"/>
        </w:rPr>
        <w:t xml:space="preserve">备注：最终以实际数量结算为准。</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rFonts w:hint="eastAsia" w:ascii="Calibri" w:hAnsi="宋体" w:eastAsia="宋体" w:cs="Times New Roman"/>
          <w:b/>
          <w:color w:val="000000" w:themeColor="text1"/>
          <w:sz w:val="24"/>
          <w:highlight w:val="none"/>
        </w:rPr>
        <w:t xml:space="preserve">1.4 付款方式和发票开具方式</w:t>
      </w:r>
      <w:r>
        <w:rPr>
          <w:color w:val="000000" w:themeColor="text1"/>
          <w:highlight w:val="none"/>
        </w:rPr>
      </w:r>
    </w:p>
    <w:p>
      <w:pPr>
        <w:ind w:firstLine="480"/>
        <w:spacing w:line="559" w:lineRule="atLeast"/>
        <w:rPr>
          <w:rFonts w:hint="default" w:ascii="Calibri" w:hAnsi="Calibri" w:eastAsia="宋体"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Calibri" w:hAnsi="宋体" w:eastAsia="宋体" w:cs="Times New Roman"/>
          <w:color w:val="000000" w:themeColor="text1"/>
          <w:sz w:val="24"/>
          <w:highlight w:val="none"/>
        </w:rPr>
        <w:t xml:space="preserve">1.4.1付款方式：</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1.4.2 发票开具方式：。</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22" w:name="_Toc11108"/>
      <w:r>
        <w:rPr>
          <w:color w:val="000000" w:themeColor="text1"/>
          <w:highlight w:val="none"/>
        </w:rPr>
      </w:r>
      <w:bookmarkEnd w:id="22"/>
      <w:r>
        <w:rPr>
          <w:color w:val="000000" w:themeColor="text1"/>
          <w:highlight w:val="none"/>
        </w:rPr>
      </w:r>
      <w:bookmarkStart w:id="23" w:name="_Toc8772"/>
      <w:r>
        <w:rPr>
          <w:color w:val="000000" w:themeColor="text1"/>
          <w:highlight w:val="none"/>
        </w:rPr>
      </w:r>
      <w:bookmarkEnd w:id="23"/>
      <w:r>
        <w:rPr>
          <w:color w:val="000000" w:themeColor="text1"/>
          <w:highlight w:val="none"/>
        </w:rPr>
      </w:r>
      <w:bookmarkStart w:id="24" w:name="_Toc31421"/>
      <w:r>
        <w:rPr>
          <w:color w:val="000000" w:themeColor="text1"/>
          <w:highlight w:val="none"/>
        </w:rPr>
      </w:r>
      <w:bookmarkEnd w:id="24"/>
      <w:r>
        <w:rPr>
          <w:color w:val="000000" w:themeColor="text1"/>
          <w:highlight w:val="none"/>
        </w:rPr>
      </w:r>
      <w:bookmarkStart w:id="25" w:name="_Toc4760"/>
      <w:r>
        <w:rPr>
          <w:color w:val="000000" w:themeColor="text1"/>
          <w:highlight w:val="none"/>
        </w:rPr>
      </w:r>
      <w:bookmarkEnd w:id="25"/>
      <w:r>
        <w:rPr>
          <w:color w:val="000000" w:themeColor="text1"/>
          <w:highlight w:val="none"/>
        </w:rPr>
      </w:r>
      <w:bookmarkStart w:id="26" w:name="_Toc3625"/>
      <w:r>
        <w:rPr>
          <w:color w:val="000000" w:themeColor="text1"/>
          <w:highlight w:val="none"/>
        </w:rPr>
      </w:r>
      <w:bookmarkEnd w:id="26"/>
      <w:r>
        <w:rPr>
          <w:rFonts w:hint="eastAsia" w:ascii="Calibri" w:hAnsi="宋体" w:eastAsia="宋体" w:cs="Times New Roman"/>
          <w:b/>
          <w:color w:val="000000" w:themeColor="text1"/>
          <w:sz w:val="24"/>
          <w:highlight w:val="none"/>
        </w:rPr>
        <w:t xml:space="preserve">1.5 履行期限、地点和方式</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1.5.1 履行期限：；</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1.5.2 履行地点：；</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1.5.3 履行方式：</w:t>
      </w:r>
      <w:r>
        <w:rPr>
          <w:rFonts w:hint="eastAsia" w:ascii="Calibri" w:hAnsi="宋体" w:eastAsia="宋体" w:cs="Times New Roman"/>
          <w:color w:val="000000" w:themeColor="text1"/>
          <w:sz w:val="24"/>
          <w:highlight w:val="none"/>
          <w:u w:val="single"/>
        </w:rPr>
        <w:t xml:space="preserve">　　　　　　　　　                      　      </w:t>
      </w:r>
      <w:r>
        <w:rPr>
          <w:rFonts w:hint="eastAsia" w:ascii="Calibri" w:hAnsi="宋体" w:eastAsia="宋体" w:cs="Times New Roman"/>
          <w:color w:val="000000" w:themeColor="text1"/>
          <w:sz w:val="24"/>
          <w:highlight w:val="none"/>
        </w:rPr>
        <w:t xml:space="preserve">。</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27" w:name="_Toc24662"/>
      <w:r>
        <w:rPr>
          <w:color w:val="000000" w:themeColor="text1"/>
          <w:highlight w:val="none"/>
        </w:rPr>
      </w:r>
      <w:bookmarkEnd w:id="27"/>
      <w:r>
        <w:rPr>
          <w:color w:val="000000" w:themeColor="text1"/>
          <w:highlight w:val="none"/>
        </w:rPr>
      </w:r>
      <w:bookmarkStart w:id="28" w:name="_Toc5698"/>
      <w:r>
        <w:rPr>
          <w:color w:val="000000" w:themeColor="text1"/>
          <w:highlight w:val="none"/>
        </w:rPr>
      </w:r>
      <w:bookmarkEnd w:id="28"/>
      <w:r>
        <w:rPr>
          <w:color w:val="000000" w:themeColor="text1"/>
          <w:highlight w:val="none"/>
        </w:rPr>
      </w:r>
      <w:bookmarkStart w:id="29" w:name="_Toc3079"/>
      <w:r>
        <w:rPr>
          <w:color w:val="000000" w:themeColor="text1"/>
          <w:highlight w:val="none"/>
        </w:rPr>
      </w:r>
      <w:bookmarkEnd w:id="29"/>
      <w:r>
        <w:rPr>
          <w:color w:val="000000" w:themeColor="text1"/>
          <w:highlight w:val="none"/>
        </w:rPr>
      </w:r>
      <w:bookmarkStart w:id="30" w:name="_Toc8586"/>
      <w:r>
        <w:rPr>
          <w:color w:val="000000" w:themeColor="text1"/>
          <w:highlight w:val="none"/>
        </w:rPr>
      </w:r>
      <w:bookmarkEnd w:id="30"/>
      <w:r>
        <w:rPr>
          <w:color w:val="000000" w:themeColor="text1"/>
          <w:highlight w:val="none"/>
        </w:rPr>
      </w:r>
      <w:bookmarkStart w:id="31" w:name="_Toc2375"/>
      <w:r>
        <w:rPr>
          <w:color w:val="000000" w:themeColor="text1"/>
          <w:highlight w:val="none"/>
        </w:rPr>
      </w:r>
      <w:bookmarkEnd w:id="31"/>
      <w:r>
        <w:rPr>
          <w:rFonts w:hint="eastAsia" w:ascii="Calibri" w:hAnsi="宋体" w:eastAsia="宋体" w:cs="Times New Roman"/>
          <w:b/>
          <w:color w:val="000000" w:themeColor="text1"/>
          <w:sz w:val="24"/>
          <w:highlight w:val="none"/>
        </w:rPr>
        <w:t xml:space="preserve">1.6 违约责任</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highlight w:val="none"/>
        </w:rPr>
      </w:r>
    </w:p>
    <w:p>
      <w:pPr>
        <w:ind w:firstLine="480"/>
        <w:spacing w:line="560" w:lineRule="exact"/>
        <w:rPr>
          <w:rFonts w:hint="default" w:ascii="Calibri" w:hAnsi="宋体" w:eastAsia="宋体" w:cs="Times New Roman"/>
          <w:bCs/>
          <w:color w:val="000000" w:themeColor="text1"/>
          <w:sz w:val="24"/>
          <w:highlight w:val="none"/>
        </w:rPr>
      </w:pPr>
      <w:r>
        <w:rPr>
          <w:rFonts w:hint="eastAsia" w:ascii="Calibri" w:hAnsi="宋体" w:eastAsia="宋体" w:cs="Times New Roman"/>
          <w:bCs/>
          <w:color w:val="000000" w:themeColor="text1"/>
          <w:sz w:val="24"/>
          <w:highlight w:val="none"/>
        </w:rPr>
        <w:t xml:space="preserve">1.6.5 </w:t>
      </w:r>
      <w:r>
        <w:rPr>
          <w:rFonts w:hint="eastAsia" w:ascii="Calibri" w:hAnsi="宋体" w:eastAsia="宋体" w:cs="Times New Roman"/>
          <w:bCs/>
          <w:color w:val="000000" w:themeColor="text1"/>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32" w:name="_Toc32454"/>
      <w:r>
        <w:rPr>
          <w:color w:val="000000" w:themeColor="text1"/>
          <w:highlight w:val="none"/>
        </w:rPr>
      </w:r>
      <w:bookmarkEnd w:id="32"/>
      <w:r>
        <w:rPr>
          <w:color w:val="000000" w:themeColor="text1"/>
          <w:highlight w:val="none"/>
        </w:rPr>
      </w:r>
      <w:bookmarkStart w:id="33" w:name="_Toc26807"/>
      <w:r>
        <w:rPr>
          <w:color w:val="000000" w:themeColor="text1"/>
          <w:highlight w:val="none"/>
        </w:rPr>
      </w:r>
      <w:bookmarkEnd w:id="33"/>
      <w:r>
        <w:rPr>
          <w:color w:val="000000" w:themeColor="text1"/>
          <w:highlight w:val="none"/>
        </w:rPr>
      </w:r>
      <w:bookmarkStart w:id="34" w:name="_Toc30329"/>
      <w:r>
        <w:rPr>
          <w:color w:val="000000" w:themeColor="text1"/>
          <w:highlight w:val="none"/>
        </w:rPr>
      </w:r>
      <w:bookmarkEnd w:id="34"/>
      <w:r>
        <w:rPr>
          <w:color w:val="000000" w:themeColor="text1"/>
          <w:highlight w:val="none"/>
        </w:rPr>
      </w:r>
      <w:bookmarkStart w:id="35" w:name="_Toc9497"/>
      <w:r>
        <w:rPr>
          <w:color w:val="000000" w:themeColor="text1"/>
          <w:highlight w:val="none"/>
        </w:rPr>
      </w:r>
      <w:bookmarkEnd w:id="35"/>
      <w:r>
        <w:rPr>
          <w:color w:val="000000" w:themeColor="text1"/>
          <w:highlight w:val="none"/>
        </w:rPr>
      </w:r>
      <w:bookmarkStart w:id="36" w:name="_Toc18683"/>
      <w:r>
        <w:rPr>
          <w:color w:val="000000" w:themeColor="text1"/>
          <w:highlight w:val="none"/>
        </w:rPr>
      </w:r>
      <w:bookmarkEnd w:id="36"/>
      <w:r>
        <w:rPr>
          <w:rFonts w:hint="eastAsia" w:ascii="Calibri" w:hAnsi="宋体" w:eastAsia="宋体" w:cs="Times New Roman"/>
          <w:b/>
          <w:color w:val="000000" w:themeColor="text1"/>
          <w:sz w:val="24"/>
          <w:highlight w:val="none"/>
        </w:rPr>
        <w:t xml:space="preserve">1.7 合同争议的解决</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1.7.1 本合同履行过程中发生的任何争议，双方当事人均可通过和解或者调解解决；不愿和解、调解或者和解、调解不成的，可以选择下列第</w:t>
      </w:r>
      <w:r>
        <w:rPr>
          <w:rFonts w:hint="eastAsia" w:ascii="Calibri" w:hAnsi="宋体" w:eastAsia="宋体" w:cs="Times New Roman"/>
          <w:color w:val="000000" w:themeColor="text1"/>
          <w:sz w:val="24"/>
          <w:highlight w:val="none"/>
          <w:u w:val="single"/>
        </w:rPr>
        <w:t xml:space="preserve">  ②   </w:t>
      </w:r>
      <w:r>
        <w:rPr>
          <w:rFonts w:hint="eastAsia" w:ascii="Calibri" w:hAnsi="宋体" w:eastAsia="宋体" w:cs="Times New Roman"/>
          <w:color w:val="000000" w:themeColor="text1"/>
          <w:sz w:val="24"/>
          <w:highlight w:val="none"/>
        </w:rPr>
        <w:t xml:space="preserve">种方式解决：</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①将争议提交甲方所在地（徐州沛县）仲裁委员会依申请仲裁时其现行有效的仲裁规则裁决；</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②向甲方所在地（徐州沛县）人民法院起诉。</w:t>
      </w:r>
      <w:r>
        <w:rPr>
          <w:color w:val="000000" w:themeColor="text1"/>
          <w:highlight w:val="none"/>
        </w:rPr>
      </w:r>
    </w:p>
    <w:p>
      <w:pPr>
        <w:ind w:firstLine="482"/>
        <w:spacing w:line="560" w:lineRule="exact"/>
        <w:rPr>
          <w:rFonts w:hint="default" w:ascii="Calibri" w:hAnsi="宋体" w:eastAsia="宋体" w:cs="Times New Roman"/>
          <w:b/>
          <w:color w:val="000000" w:themeColor="text1"/>
          <w:sz w:val="24"/>
          <w:highlight w:val="none"/>
        </w:rPr>
      </w:pPr>
      <w:r>
        <w:rPr>
          <w:color w:val="000000" w:themeColor="text1"/>
          <w:highlight w:val="none"/>
        </w:rPr>
      </w:r>
      <w:bookmarkStart w:id="37" w:name="_Toc16417"/>
      <w:r>
        <w:rPr>
          <w:color w:val="000000" w:themeColor="text1"/>
          <w:highlight w:val="none"/>
        </w:rPr>
      </w:r>
      <w:bookmarkEnd w:id="37"/>
      <w:r>
        <w:rPr>
          <w:color w:val="000000" w:themeColor="text1"/>
          <w:highlight w:val="none"/>
        </w:rPr>
      </w:r>
      <w:bookmarkStart w:id="38" w:name="_Toc23784"/>
      <w:r>
        <w:rPr>
          <w:color w:val="000000" w:themeColor="text1"/>
          <w:highlight w:val="none"/>
        </w:rPr>
      </w:r>
      <w:bookmarkEnd w:id="38"/>
      <w:r>
        <w:rPr>
          <w:color w:val="000000" w:themeColor="text1"/>
          <w:highlight w:val="none"/>
        </w:rPr>
      </w:r>
      <w:bookmarkStart w:id="39" w:name="_Toc26227"/>
      <w:r>
        <w:rPr>
          <w:color w:val="000000" w:themeColor="text1"/>
          <w:highlight w:val="none"/>
        </w:rPr>
      </w:r>
      <w:bookmarkEnd w:id="39"/>
      <w:r>
        <w:rPr>
          <w:color w:val="000000" w:themeColor="text1"/>
          <w:highlight w:val="none"/>
        </w:rPr>
      </w:r>
      <w:bookmarkStart w:id="40" w:name="_Toc12273"/>
      <w:r>
        <w:rPr>
          <w:color w:val="000000" w:themeColor="text1"/>
          <w:highlight w:val="none"/>
        </w:rPr>
      </w:r>
      <w:bookmarkEnd w:id="40"/>
      <w:r>
        <w:rPr>
          <w:color w:val="000000" w:themeColor="text1"/>
          <w:highlight w:val="none"/>
        </w:rPr>
      </w:r>
      <w:bookmarkStart w:id="41" w:name="_Toc15827"/>
      <w:r>
        <w:rPr>
          <w:color w:val="000000" w:themeColor="text1"/>
          <w:highlight w:val="none"/>
        </w:rPr>
      </w:r>
      <w:bookmarkEnd w:id="41"/>
      <w:r>
        <w:rPr>
          <w:rFonts w:hint="eastAsia" w:ascii="Calibri" w:hAnsi="宋体" w:eastAsia="宋体" w:cs="Times New Roman"/>
          <w:b/>
          <w:color w:val="000000" w:themeColor="text1"/>
          <w:sz w:val="24"/>
          <w:highlight w:val="none"/>
        </w:rPr>
        <w:t xml:space="preserve">1.8 合同生效</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1.8.1 本合同</w:t>
      </w:r>
      <w:r>
        <w:rPr>
          <w:rFonts w:hint="eastAsia" w:ascii="Calibri" w:hAnsi="宋体" w:eastAsia="宋体" w:cs="Times New Roman"/>
          <w:color w:val="000000" w:themeColor="text1"/>
          <w:sz w:val="24"/>
          <w:highlight w:val="none"/>
          <w:lang w:val="zh-CN"/>
        </w:rPr>
        <w:t xml:space="preserve">经甲乙双方代表签字并加盖公章（或合同章）后即生效。</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rPr>
        <w:t xml:space="preserve">1.8.2 本合同一式肆份，供需双方各持一份，报送财政监管部门备案、招标代理公司存档各一份。</w:t>
      </w:r>
      <w:r>
        <w:rPr>
          <w:color w:val="000000" w:themeColor="text1"/>
          <w:highlight w:val="none"/>
        </w:rPr>
      </w:r>
    </w:p>
    <w:p>
      <w:pPr>
        <w:ind w:firstLine="480"/>
        <w:spacing w:line="560" w:lineRule="exac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lang w:val="zh-CN"/>
        </w:rPr>
      </w:r>
      <w:r>
        <w:rPr>
          <w:color w:val="000000" w:themeColor="text1"/>
          <w:highlight w:val="none"/>
        </w:rPr>
      </w:r>
    </w:p>
    <w:tbl>
      <w:tblPr>
        <w:tblStyle w:val="995"/>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default" w:ascii="Calibri" w:hAnsi="宋体" w:eastAsia="宋体" w:cs="Times New Roman"/>
                <w:color w:val="000000" w:themeColor="text1"/>
                <w:sz w:val="24"/>
                <w:highlight w:val="none"/>
              </w:rPr>
            </w:pPr>
            <w:r>
              <w:rPr>
                <w:color w:val="000000" w:themeColor="text1"/>
                <w:highlight w:val="none"/>
              </w:rPr>
            </w:r>
            <w:bookmarkStart w:id="42" w:name="OLE_LINK46"/>
            <w:r>
              <w:rPr>
                <w:color w:val="000000" w:themeColor="text1"/>
                <w:highlight w:val="none"/>
              </w:rPr>
            </w:r>
            <w:bookmarkEnd w:id="42"/>
            <w:r>
              <w:rPr>
                <w:color w:val="000000" w:themeColor="text1"/>
                <w:highlight w:val="none"/>
              </w:rPr>
            </w:r>
            <w:r>
              <w:rPr>
                <w:color w:val="000000" w:themeColor="text1"/>
                <w:highlight w:val="none"/>
              </w:rPr>
            </w:r>
          </w:p>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甲方（采购人）：（盖章）</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lang w:val="zh-CN"/>
              </w:rPr>
            </w:r>
            <w:r>
              <w:rPr>
                <w:color w:val="000000" w:themeColor="text1"/>
                <w:highlight w:val="none"/>
              </w:rPr>
            </w:r>
          </w:p>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乙方（供应商）：（盖章）</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代表人签字：</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代表人签字</w:t>
            </w:r>
            <w:r>
              <w:rPr>
                <w:rFonts w:hint="eastAsia" w:ascii="Calibri" w:hAnsi="宋体" w:eastAsia="宋体" w:cs="Times New Roman"/>
                <w:color w:val="000000" w:themeColor="text1"/>
                <w:sz w:val="24"/>
                <w:highlight w:val="none"/>
              </w:rPr>
              <w:t xml:space="preserve">：</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电话：</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开户银行：</w:t>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账号：</w:t>
            </w:r>
            <w:r>
              <w:rPr>
                <w:color w:val="000000" w:themeColor="text1"/>
                <w:highlight w:val="none"/>
              </w:rPr>
            </w:r>
          </w:p>
          <w:p>
            <w:pPr>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lang w:val="zh-CN"/>
              </w:rPr>
            </w:r>
            <w:r>
              <w:rPr>
                <w:color w:val="000000" w:themeColor="text1"/>
                <w:highlight w:val="none"/>
              </w:rP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default" w:ascii="Calibri" w:hAnsi="宋体" w:eastAsia="宋体" w:cs="Times New Roman"/>
                <w:color w:val="000000" w:themeColor="text1"/>
                <w:sz w:val="24"/>
                <w:highlight w:val="none"/>
                <w:lang w:val="zh-CN"/>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default" w:ascii="Calibri" w:hAnsi="宋体" w:eastAsia="宋体" w:cs="Times New Roman"/>
                <w:color w:val="000000" w:themeColor="text1"/>
                <w:sz w:val="24"/>
                <w:highlight w:val="none"/>
              </w:rPr>
            </w:pPr>
            <w:r>
              <w:rPr>
                <w:rFonts w:hint="eastAsia" w:ascii="Calibri" w:hAnsi="宋体" w:eastAsia="宋体" w:cs="Times New Roman"/>
                <w:color w:val="000000" w:themeColor="text1"/>
                <w:sz w:val="24"/>
                <w:highlight w:val="none"/>
                <w:lang w:val="zh-CN"/>
              </w:rPr>
              <w:t xml:space="preserve">日    期：     年    月    日</w:t>
            </w:r>
            <w:r>
              <w:rPr>
                <w:color w:val="000000" w:themeColor="text1"/>
                <w:highlight w:val="none"/>
              </w:rPr>
            </w:r>
          </w:p>
        </w:tc>
      </w:tr>
    </w:tbl>
    <w:p>
      <w:pPr>
        <w:rPr>
          <w:rFonts w:hAnsi="宋体"/>
          <w:color w:val="000000" w:themeColor="text1"/>
          <w:highlight w:val="none"/>
        </w:rPr>
        <w:sectPr>
          <w:footerReference w:type="default" r:id="rId10"/>
          <w:footnotePr>
            <w:numFmt w:val="decimalEnclosedCircle"/>
          </w:footnotePr>
          <w:endnotePr/>
          <w:type w:val="nextPage"/>
          <w:pgSz w:w="11906" w:h="16838" w:orient="portrait"/>
          <w:pgMar w:top="1418" w:right="1418" w:bottom="1418" w:left="1418" w:header="567" w:footer="567" w:gutter="0"/>
          <w:pgNumType w:start="1"/>
          <w:cols w:num="1" w:sep="0" w:space="720" w:equalWidth="1"/>
          <w:docGrid w:linePitch="360"/>
        </w:sectPr>
      </w:pPr>
      <w:r>
        <w:rPr>
          <w:rFonts w:hAnsi="宋体"/>
          <w:color w:val="000000" w:themeColor="text1"/>
          <w:highlight w:val="none"/>
        </w:rPr>
      </w:r>
      <w:r>
        <w:rPr>
          <w:color w:val="000000" w:themeColor="text1"/>
          <w:highlight w:val="none"/>
        </w:rPr>
      </w:r>
    </w:p>
    <w:p>
      <w:pPr>
        <w:contextualSpacing/>
        <w:jc w:val="center"/>
        <w:rPr>
          <w:rFonts w:hint="default" w:ascii="宋体" w:hAnsi="宋体" w:eastAsia="宋体" w:cs="Times New Roman"/>
          <w:b/>
          <w:color w:val="000000" w:themeColor="text1"/>
          <w:sz w:val="36"/>
          <w:highlight w:val="none"/>
        </w:rPr>
      </w:pPr>
      <w:r>
        <w:rPr>
          <w:rFonts w:hint="eastAsia" w:ascii="宋体" w:hAnsi="宋体" w:eastAsia="宋体" w:cs="Times New Roman"/>
          <w:b/>
          <w:color w:val="000000" w:themeColor="text1"/>
          <w:sz w:val="36"/>
          <w:highlight w:val="none"/>
        </w:rPr>
        <w:t xml:space="preserve">7.承诺书</w:t>
      </w:r>
      <w:r>
        <w:rPr>
          <w:color w:val="000000" w:themeColor="text1"/>
          <w:highlight w:val="none"/>
        </w:rPr>
      </w:r>
    </w:p>
    <w:p>
      <w:pPr>
        <w:jc w:val="cente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致</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根据贵方《</w:t>
      </w:r>
      <w:r>
        <w:rPr>
          <w:rFonts w:hint="eastAsia" w:ascii="宋体" w:hAnsi="宋体" w:eastAsia="宋体" w:cs="Times New Roman"/>
          <w:bCs/>
          <w:color w:val="000000" w:themeColor="text1"/>
          <w:sz w:val="24"/>
          <w:szCs w:val="18"/>
          <w:highlight w:val="none"/>
        </w:rPr>
        <w:t xml:space="preserve">磋商文件</w:t>
      </w:r>
      <w:r>
        <w:rPr>
          <w:rFonts w:hint="eastAsia" w:ascii="宋体" w:hAnsi="宋体" w:eastAsia="宋体" w:cs="Times New Roman"/>
          <w:color w:val="000000" w:themeColor="text1"/>
          <w:sz w:val="24"/>
          <w:szCs w:val="18"/>
          <w:highlight w:val="none"/>
        </w:rPr>
        <w:t xml:space="preserve">》（项目编号：</w:t>
      </w:r>
      <w:r>
        <w:rPr>
          <w:rFonts w:hint="eastAsia" w:ascii="宋体" w:hAnsi="宋体" w:eastAsia="宋体" w:cs="Times New Roman"/>
          <w:color w:val="000000" w:themeColor="text1"/>
          <w:sz w:val="24"/>
          <w:szCs w:val="18"/>
          <w:highlight w:val="none"/>
          <w:lang w:eastAsia="zh-CN"/>
        </w:rPr>
        <w:t xml:space="preserve">JSZC-320322051-JSYM-C2026-0017</w:t>
      </w:r>
      <w:r>
        <w:rPr>
          <w:rFonts w:hint="eastAsia" w:ascii="宋体" w:hAnsi="宋体" w:eastAsia="宋体" w:cs="Times New Roman"/>
          <w:color w:val="000000" w:themeColor="text1"/>
          <w:sz w:val="24"/>
          <w:szCs w:val="18"/>
          <w:highlight w:val="none"/>
        </w:rPr>
        <w:t xml:space="preserve">）要求，本供应商正式提交以下首次响应文件。</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default" w:ascii="宋体" w:hAnsi="宋体" w:eastAsia="宋体" w:cs="Times New Roman"/>
          <w:color w:val="000000" w:themeColor="text1"/>
          <w:sz w:val="24"/>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6"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0.0pt,0.0pt" to="1.0pt,2.0pt" filled="f" strokecolor="#FFFFFF" strokeweight="1.00pt"/>
            </w:pict>
          </mc:Fallback>
        </mc:AlternateContent>
      </w:r>
      <w:r>
        <w:rPr>
          <w:rFonts w:hint="eastAsia" w:ascii="宋体" w:hAnsi="宋体" w:eastAsia="宋体" w:cs="Times New Roman"/>
          <w:color w:val="000000" w:themeColor="text1"/>
          <w:sz w:val="24"/>
          <w:szCs w:val="18"/>
          <w:highlight w:val="none"/>
        </w:rPr>
        <w:t xml:space="preserve">（1）承诺书； </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（2）磋商报价表； </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（3）分项价格表；</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（4）磋商</w:t>
      </w:r>
      <w:r>
        <w:rPr>
          <w:rFonts w:hint="eastAsia" w:ascii="宋体" w:hAnsi="宋体" w:eastAsia="宋体" w:cs="Times New Roman"/>
          <w:bCs/>
          <w:color w:val="000000" w:themeColor="text1"/>
          <w:sz w:val="24"/>
          <w:szCs w:val="18"/>
          <w:highlight w:val="none"/>
        </w:rPr>
        <w:t xml:space="preserve">文件</w:t>
      </w:r>
      <w:r>
        <w:rPr>
          <w:rFonts w:hint="eastAsia" w:ascii="宋体" w:hAnsi="宋体" w:eastAsia="宋体" w:cs="Times New Roman"/>
          <w:color w:val="000000" w:themeColor="text1"/>
          <w:sz w:val="24"/>
          <w:szCs w:val="18"/>
          <w:highlight w:val="none"/>
        </w:rPr>
        <w:t xml:space="preserve">要求提供的其他响应文件。</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我单位符合《中华人民共和国政府采购法》第二十二条的规定，符合本项目供应商资格要求。</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eastAsia" w:ascii="宋体" w:hAnsi="宋体" w:eastAsia="宋体" w:cs="Times New Roman"/>
          <w:color w:val="000000" w:themeColor="text1"/>
          <w:sz w:val="24"/>
          <w:szCs w:val="18"/>
          <w:highlight w:val="none"/>
        </w:rPr>
        <w:t xml:space="preserve">我单位按照磋商文件的要求编制响应文件，并对其提交的响应文件的真实性、合法性承担法律责任。</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default" w:ascii="宋体" w:hAnsi="宋体" w:eastAsia="宋体" w:cs="Times New Roman"/>
          <w:color w:val="000000" w:themeColor="text1"/>
          <w:sz w:val="24"/>
          <w:szCs w:val="18"/>
          <w:highlight w:val="none"/>
        </w:rPr>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供应商兹宣布同意如下: </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default" w:ascii="宋体" w:hAnsi="宋体" w:eastAsia="宋体" w:cs="Times New Roman"/>
          <w:color w:val="000000" w:themeColor="text1"/>
          <w:sz w:val="24"/>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0.0pt,0.0pt" to="0.0pt,0.0pt" filled="f" strokecolor="#FFFFFF" strokeweight="1.00pt"/>
            </w:pict>
          </mc:Fallback>
        </mc:AlternateContent>
      </w:r>
      <w:r>
        <w:rPr>
          <w:rFonts w:hint="default" w:ascii="宋体" w:hAnsi="宋体" w:eastAsia="宋体" w:cs="Times New Roman"/>
          <w:color w:val="000000" w:themeColor="text1"/>
          <w:sz w:val="24"/>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color w:val="000000" w:themeColor="text1"/>
          <w:sz w:val="24"/>
          <w:szCs w:val="18"/>
          <w:highlight w:val="none"/>
        </w:rPr>
        <w:t xml:space="preserve">一、完全承担根据《磋商文件》规定完成合同的责任和义务（如有偏离，将全部填写在偏离表中）。</w:t>
      </w:r>
      <w:r>
        <w:rPr>
          <w:color w:val="000000" w:themeColor="text1"/>
          <w:highlight w:val="none"/>
        </w:rPr>
      </w:r>
    </w:p>
    <w:p>
      <w:pPr>
        <w:ind w:firstLine="480"/>
        <w:jc w:val="left"/>
        <w:spacing w:line="0" w:lineRule="atLeast"/>
        <w:tabs>
          <w:tab w:val="center" w:pos="4153" w:leader="none"/>
          <w:tab w:val="right" w:pos="8306" w:leader="none"/>
        </w:tabs>
        <w:rPr>
          <w:rFonts w:hint="default" w:ascii="宋体" w:hAnsi="宋体" w:eastAsia="宋体" w:cs="Times New Roman"/>
          <w:color w:val="000000" w:themeColor="text1"/>
          <w:sz w:val="24"/>
          <w:szCs w:val="18"/>
          <w:highlight w:val="none"/>
        </w:rPr>
      </w:pPr>
      <w:r>
        <w:rPr>
          <w:rFonts w:hint="default" w:ascii="宋体" w:hAnsi="宋体" w:eastAsia="宋体" w:cs="Times New Roman"/>
          <w:color w:val="000000" w:themeColor="text1"/>
          <w:sz w:val="24"/>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0.0pt,0.0pt" to="0.0pt,0.0pt" filled="f" strokecolor="#FFFFFF" strokeweight="1.00pt"/>
            </w:pict>
          </mc:Fallback>
        </mc:AlternateContent>
      </w:r>
      <w:r>
        <w:rPr>
          <w:rFonts w:hint="default" w:ascii="宋体" w:hAnsi="宋体" w:eastAsia="宋体" w:cs="Times New Roman"/>
          <w:color w:val="000000" w:themeColor="text1"/>
          <w:sz w:val="24"/>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0" cy="0"/>
                <wp:effectExtent l="0" t="0" r="0" b="0"/>
                <wp:wrapNone/>
                <wp:docPr id="10"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a:effectLst/>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color w:val="000000" w:themeColor="text1"/>
          <w:sz w:val="24"/>
          <w:szCs w:val="18"/>
          <w:highlight w:val="none"/>
        </w:rPr>
        <w:t xml:space="preserve">二、保证所提供的响应文件及所有材料的真实、合法、有效，并对其负责。</w:t>
      </w:r>
      <w:r>
        <w:rPr>
          <w:color w:val="000000" w:themeColor="text1"/>
          <w:highlight w:val="none"/>
        </w:rPr>
      </w:r>
    </w:p>
    <w:p>
      <w:pPr>
        <w:ind w:firstLine="480"/>
        <w:spacing w:line="0" w:lineRule="atLeas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三、已详细审核竞争性磋商文件（含竞争性磋商文件的澄清或者修改），本供应商完全理解并同意放弃对这方面不明及误解的权利。</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四、所供货物保证符合国家有关产品质量、性能和安全标准，无权利瑕疵。</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五、报价有效期为30个工作日。</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六、同意向贵方提供贵方可能要求的与本次磋商采购有关的任何证据或资料。</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七、完全理解贵方不一定要接受最低的报价或收到的任何报价。</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八、</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有权将我单位本项目响应文件中的《磋商报价表》和《分项价格表》予以公示，公示的方式由</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确定。如我单位被确定为中标、成交供应商，</w:t>
      </w:r>
      <w:r>
        <w:rPr>
          <w:rFonts w:hint="eastAsia" w:ascii="宋体" w:hAnsi="宋体" w:eastAsia="宋体" w:cs="Times New Roman"/>
          <w:color w:val="000000" w:themeColor="text1"/>
          <w:sz w:val="24"/>
          <w:highlight w:val="none"/>
          <w:lang w:eastAsia="zh-CN"/>
        </w:rPr>
        <w:t xml:space="preserve">中诚运玛咨询股份有限公司</w:t>
      </w:r>
      <w:r>
        <w:rPr>
          <w:rFonts w:hint="eastAsia" w:ascii="宋体" w:hAnsi="宋体" w:eastAsia="宋体" w:cs="Times New Roman"/>
          <w:color w:val="000000" w:themeColor="text1"/>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color w:val="000000" w:themeColor="text1"/>
          <w:highlight w:val="none"/>
        </w:rPr>
      </w:r>
    </w:p>
    <w:p>
      <w:pPr>
        <w:ind w:right="29" w:firstLine="48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firstLine="24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十、完全理解并接受招标文件中对中标服务费的规定。</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供应商（电子签章）：</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联系电话：</w:t>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移动电话：</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日期：</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center"/>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jc w:val="center"/>
        <w:rPr>
          <w:rFonts w:hint="default" w:ascii="宋体" w:hAnsi="宋体" w:eastAsia="宋体" w:cs="Times New Roman"/>
          <w:b/>
          <w:color w:val="000000" w:themeColor="text1"/>
          <w:sz w:val="36"/>
          <w:highlight w:val="none"/>
        </w:rPr>
      </w:pPr>
      <w:r>
        <w:rPr>
          <w:rFonts w:hint="default" w:ascii="宋体" w:hAnsi="宋体" w:eastAsia="宋体" w:cs="Times New Roman"/>
          <w:b/>
          <w:color w:val="000000" w:themeColor="text1"/>
          <w:sz w:val="36"/>
          <w:highlight w:val="none"/>
        </w:rPr>
      </w:r>
      <w:r>
        <w:rPr>
          <w:color w:val="000000" w:themeColor="text1"/>
          <w:highlight w:val="none"/>
        </w:rPr>
      </w:r>
    </w:p>
    <w:p>
      <w:pPr>
        <w:jc w:val="center"/>
        <w:rPr>
          <w:rFonts w:hint="default" w:ascii="宋体" w:hAnsi="宋体" w:eastAsia="宋体" w:cs="Times New Roman"/>
          <w:b/>
          <w:color w:val="000000" w:themeColor="text1"/>
          <w:sz w:val="36"/>
          <w:highlight w:val="none"/>
        </w:rPr>
      </w:pPr>
      <w:r>
        <w:rPr>
          <w:rFonts w:hint="eastAsia" w:ascii="宋体" w:hAnsi="宋体" w:eastAsia="宋体" w:cs="Times New Roman"/>
          <w:b/>
          <w:color w:val="000000" w:themeColor="text1"/>
          <w:sz w:val="36"/>
          <w:highlight w:val="none"/>
        </w:rPr>
        <w:t xml:space="preserve">8.授权委托书</w:t>
      </w:r>
      <w:r>
        <w:rPr>
          <w:color w:val="000000" w:themeColor="text1"/>
          <w:highlight w:val="none"/>
        </w:rPr>
      </w:r>
    </w:p>
    <w:p>
      <w:pPr>
        <w:spacing w:line="500" w:lineRule="exact"/>
        <w:rPr>
          <w:rFonts w:hint="default" w:ascii="宋体" w:hAnsi="宋体" w:eastAsia="宋体" w:cs="Times New Roman"/>
          <w:color w:val="000000" w:themeColor="text1"/>
          <w:sz w:val="32"/>
          <w:highlight w:val="none"/>
        </w:rPr>
      </w:pPr>
      <w:r>
        <w:rPr>
          <w:rFonts w:hint="default" w:ascii="宋体" w:hAnsi="宋体" w:eastAsia="宋体" w:cs="Times New Roman"/>
          <w:color w:val="000000" w:themeColor="text1"/>
          <w:sz w:val="32"/>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委托人（全称）：</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地  址：</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法定代表人（负责人）：               </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统一社会信用代码：</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受托人：                  先生（女士）</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身份证号：</w:t>
      </w:r>
      <w:r>
        <w:rPr>
          <w:color w:val="000000" w:themeColor="text1"/>
          <w:highlight w:val="none"/>
        </w:rPr>
      </w:r>
    </w:p>
    <w:p>
      <w:pPr>
        <w:jc w:val="center"/>
        <w:spacing w:line="0" w:lineRule="atLeas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63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兹委托（            ）全权代表我企业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（公司）参与</w:t>
      </w:r>
      <w:r>
        <w:rPr>
          <w:rFonts w:hint="eastAsia" w:ascii="宋体" w:hAnsi="宋体" w:eastAsia="宋体" w:cs="Times New Roman"/>
          <w:color w:val="000000" w:themeColor="text1"/>
          <w:sz w:val="24"/>
          <w:highlight w:val="none"/>
          <w:lang w:eastAsia="zh-CN"/>
        </w:rPr>
        <w:t xml:space="preserve">沛县经济开发区全链条制度综合改革试点申报服务</w:t>
      </w: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rFonts w:hint="eastAsia" w:ascii="宋体" w:hAnsi="宋体" w:eastAsia="宋体" w:cs="Times New Roman"/>
          <w:color w:val="000000" w:themeColor="text1"/>
          <w:sz w:val="24"/>
          <w:highlight w:val="none"/>
        </w:rPr>
        <w:t xml:space="preserve">]的磋商活动及签订合同。（   ）以我企业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（公司）名义所为的行为及签署的文件，我企业</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（公司）均予以认可。有关法律责任均由我企业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（公司）承担。（         ）无转委托权。委托期限自年  月   日起至年  月    日止。</w:t>
      </w:r>
      <w:r>
        <w:rPr>
          <w:color w:val="000000" w:themeColor="text1"/>
          <w:highlight w:val="none"/>
        </w:rPr>
      </w:r>
    </w:p>
    <w:p>
      <w:pP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委托人（公章）：</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法定代表人（签字）：</w:t>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受托人（签字）：</w:t>
      </w:r>
      <w:r>
        <w:rPr>
          <w:color w:val="000000" w:themeColor="text1"/>
          <w:highlight w:val="none"/>
        </w:rPr>
      </w:r>
    </w:p>
    <w:p>
      <w:pPr>
        <w:ind w:firstLine="6451"/>
        <w:spacing w:line="50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年   月   日</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(受托人身份证原件扫描件附后)</w:t>
      </w:r>
      <w:r>
        <w:rPr>
          <w:color w:val="000000" w:themeColor="text1"/>
          <w:highlight w:val="none"/>
        </w:rPr>
      </w:r>
    </w:p>
    <w:p>
      <w:pPr>
        <w:spacing w:before="100" w:beforeAutospacing="1" w:after="100" w:afterAutospacing="1" w:line="450" w:lineRule="atLeas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(法定代表人身份证原件扫描件附后)</w:t>
      </w:r>
      <w:r>
        <w:rPr>
          <w:color w:val="000000" w:themeColor="text1"/>
          <w:highlight w:val="none"/>
        </w:rPr>
      </w:r>
    </w:p>
    <w:p>
      <w:pPr>
        <w:jc w:val="center"/>
        <w:spacing w:before="100" w:beforeAutospacing="1" w:after="100" w:afterAutospacing="1" w:line="450" w:lineRule="atLeast"/>
        <w:widowControl/>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380" w:lineRule="exact"/>
        <w:widowControl/>
        <w:rPr>
          <w:rFonts w:hint="default" w:ascii="宋体" w:hAnsi="宋体" w:eastAsia="宋体" w:cs="Times New Roman"/>
          <w:b/>
          <w:color w:val="000000" w:themeColor="text1"/>
          <w:sz w:val="36"/>
          <w:szCs w:val="36"/>
          <w:highlight w:val="none"/>
        </w:rPr>
      </w:pPr>
      <w:r>
        <w:rPr>
          <w:rFonts w:hint="eastAsia" w:ascii="宋体" w:hAnsi="宋体" w:eastAsia="宋体" w:cs="Times New Roman"/>
          <w:b/>
          <w:color w:val="000000" w:themeColor="text1"/>
          <w:sz w:val="36"/>
          <w:szCs w:val="36"/>
          <w:highlight w:val="none"/>
        </w:rPr>
        <w:t xml:space="preserve">9.中小企业声明函</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项目名称：</w:t>
      </w:r>
      <w:r>
        <w:rPr>
          <w:rFonts w:hint="eastAsia" w:ascii="宋体" w:hAnsi="宋体" w:eastAsia="宋体" w:cs="Times New Roman"/>
          <w:color w:val="000000" w:themeColor="text1"/>
          <w:spacing w:val="6"/>
          <w:sz w:val="24"/>
          <w:highlight w:val="none"/>
          <w:lang w:eastAsia="zh-CN"/>
        </w:rPr>
        <w:t xml:space="preserve">沛县经济开发区全链条制度综合改革试点申报服务</w:t>
      </w:r>
      <w:r>
        <w:rPr>
          <w:color w:val="000000" w:themeColor="text1"/>
          <w:highlight w:val="none"/>
        </w:rPr>
      </w:r>
    </w:p>
    <w:p>
      <w:pPr>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jc w:val="center"/>
        <w:spacing w:line="380" w:lineRule="exact"/>
        <w:widowControl/>
        <w:rPr>
          <w:rFonts w:hint="default" w:ascii="宋体" w:hAnsi="宋体" w:eastAsia="宋体" w:cs="Times New Roman"/>
          <w:b/>
          <w:color w:val="000000" w:themeColor="text1"/>
          <w:sz w:val="24"/>
          <w:highlight w:val="none"/>
        </w:rPr>
      </w:pPr>
      <w:r>
        <w:rPr>
          <w:rFonts w:hint="default" w:ascii="宋体" w:hAnsi="宋体" w:eastAsia="宋体" w:cs="Times New Roman"/>
          <w:b/>
          <w:color w:val="000000" w:themeColor="text1"/>
          <w:sz w:val="24"/>
          <w:highlight w:val="none"/>
        </w:rPr>
      </w:r>
      <w:r>
        <w:rPr>
          <w:color w:val="000000" w:themeColor="text1"/>
          <w:highlight w:val="none"/>
        </w:rPr>
      </w:r>
    </w:p>
    <w:p>
      <w:pPr>
        <w:ind w:firstLine="480"/>
        <w:spacing w:line="38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本公司郑重声明，根据《政府采购促进中小企业发展管理办法》（财库[2020]46号）的规定，本公司参加（</w:t>
      </w:r>
      <w:r>
        <w:rPr>
          <w:rFonts w:hint="eastAsia" w:ascii="宋体" w:hAnsi="宋体" w:eastAsia="宋体" w:cs="Times New Roman"/>
          <w:color w:val="000000" w:themeColor="text1"/>
          <w:spacing w:val="6"/>
          <w:sz w:val="24"/>
          <w:highlight w:val="none"/>
          <w:u w:val="single"/>
          <w:lang w:eastAsia="zh-CN"/>
        </w:rPr>
        <w:t xml:space="preserve">江苏沛县经济开发区管理委员会</w:t>
      </w:r>
      <w:r>
        <w:rPr>
          <w:rFonts w:hint="eastAsia" w:ascii="宋体" w:hAnsi="宋体" w:eastAsia="宋体" w:cs="Times New Roman"/>
          <w:color w:val="000000" w:themeColor="text1"/>
          <w:sz w:val="24"/>
          <w:highlight w:val="none"/>
        </w:rPr>
        <w:t xml:space="preserve">）的（</w:t>
      </w:r>
      <w:r>
        <w:rPr>
          <w:rFonts w:hint="eastAsia" w:ascii="宋体" w:hAnsi="宋体" w:eastAsia="宋体" w:cs="Times New Roman"/>
          <w:color w:val="000000" w:themeColor="text1"/>
          <w:spacing w:val="6"/>
          <w:sz w:val="24"/>
          <w:highlight w:val="none"/>
          <w:u w:val="single"/>
          <w:lang w:eastAsia="zh-CN"/>
        </w:rPr>
        <w:t xml:space="preserve">沛县经济开发区全链条制度综合改革试点申报服务</w:t>
      </w:r>
      <w:r>
        <w:rPr>
          <w:rFonts w:hint="eastAsia" w:ascii="宋体" w:hAnsi="宋体" w:eastAsia="宋体" w:cs="Times New Roman"/>
          <w:color w:val="000000" w:themeColor="text1"/>
          <w:sz w:val="24"/>
          <w:highlight w:val="none"/>
        </w:rPr>
        <w:t xml:space="preserve">）采购活动，提供的</w:t>
      </w:r>
      <w:r>
        <w:rPr>
          <w:rFonts w:hint="eastAsia" w:ascii="宋体" w:hAnsi="宋体" w:eastAsia="宋体" w:cs="Times New Roman"/>
          <w:bCs/>
          <w:color w:val="000000" w:themeColor="text1"/>
          <w:sz w:val="24"/>
          <w:highlight w:val="none"/>
        </w:rPr>
        <w:t xml:space="preserve">服务全部</w:t>
      </w:r>
      <w:r>
        <w:rPr>
          <w:rFonts w:hint="eastAsia" w:ascii="宋体" w:hAnsi="宋体" w:eastAsia="宋体" w:cs="Times New Roman"/>
          <w:color w:val="000000" w:themeColor="text1"/>
          <w:sz w:val="24"/>
          <w:highlight w:val="none"/>
        </w:rPr>
        <w:t xml:space="preserve">由符合政策要求的中小企业提供。相关企业的具体情况如下：</w:t>
      </w:r>
      <w:r>
        <w:rPr>
          <w:color w:val="000000" w:themeColor="text1"/>
          <w:highlight w:val="none"/>
        </w:rPr>
      </w:r>
    </w:p>
    <w:p>
      <w:pPr>
        <w:ind w:firstLine="480"/>
        <w:spacing w:line="38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1.（标的名称），属</w:t>
      </w:r>
      <w:r>
        <w:rPr>
          <w:rFonts w:hint="eastAsia" w:ascii="宋体" w:hAnsi="宋体" w:eastAsia="宋体" w:cs="Times New Roman"/>
          <w:color w:val="000000" w:themeColor="text1"/>
          <w:sz w:val="24"/>
          <w:highlight w:val="none"/>
        </w:rPr>
        <w:t xml:space="preserve">于（ 技术服务  ）行业；</w:t>
      </w:r>
      <w:r>
        <w:rPr>
          <w:rFonts w:hint="eastAsia" w:ascii="宋体" w:hAnsi="宋体" w:eastAsia="宋体" w:cs="Times New Roman"/>
          <w:color w:val="000000" w:themeColor="text1"/>
          <w:sz w:val="24"/>
          <w:highlight w:val="none"/>
        </w:rPr>
        <w:t xml:space="preserve">承接企业为（企业名称），从业人员（    ）人，营业收入为（    万元），资产总额为（    万元）</w:t>
      </w:r>
      <w:r>
        <w:rPr>
          <w:rFonts w:hint="eastAsia" w:ascii="宋体" w:hAnsi="宋体" w:eastAsia="宋体" w:cs="Times New Roman"/>
          <w:color w:val="000000" w:themeColor="text1"/>
          <w:sz w:val="24"/>
          <w:highlight w:val="none"/>
        </w:rPr>
        <w:fldChar w:fldCharType="begin"/>
      </w:r>
      <w:r>
        <w:rPr>
          <w:rFonts w:hint="eastAsia" w:ascii="宋体" w:hAnsi="宋体" w:eastAsia="宋体" w:cs="Times New Roman"/>
          <w:color w:val="000000" w:themeColor="text1"/>
          <w:sz w:val="24"/>
          <w:highlight w:val="none"/>
        </w:rPr>
        <w:instrText xml:space="preserve"> = 1 \* GB3 </w:instrText>
      </w:r>
      <w:r>
        <w:rPr>
          <w:rFonts w:hint="eastAsia" w:ascii="宋体" w:hAnsi="宋体" w:eastAsia="宋体" w:cs="Times New Roman"/>
          <w:color w:val="000000" w:themeColor="text1"/>
          <w:sz w:val="24"/>
          <w:highlight w:val="none"/>
        </w:rPr>
        <w:fldChar w:fldCharType="separate"/>
      </w:r>
      <w:r>
        <w:rPr>
          <w:rFonts w:hint="eastAsia" w:ascii="宋体" w:hAnsi="宋体" w:eastAsia="宋体" w:cs="Times New Roman"/>
          <w:color w:val="000000" w:themeColor="text1"/>
          <w:sz w:val="24"/>
          <w:highlight w:val="none"/>
        </w:rPr>
        <w:t xml:space="preserve">①</w:t>
      </w:r>
      <w:r>
        <w:rPr>
          <w:rFonts w:hint="eastAsia" w:ascii="宋体" w:hAnsi="宋体" w:eastAsia="宋体" w:cs="Times New Roman"/>
          <w:color w:val="000000" w:themeColor="text1"/>
          <w:sz w:val="24"/>
          <w:highlight w:val="none"/>
        </w:rPr>
        <w:fldChar w:fldCharType="end"/>
      </w:r>
      <w:r>
        <w:rPr>
          <w:rFonts w:hint="eastAsia" w:ascii="宋体" w:hAnsi="宋体" w:eastAsia="宋体" w:cs="Times New Roman"/>
          <w:color w:val="000000" w:themeColor="text1"/>
          <w:sz w:val="24"/>
          <w:highlight w:val="none"/>
        </w:rPr>
        <w:t xml:space="preserve">，属于（中型企业、小型企业、微型企业）；</w:t>
      </w:r>
      <w:r>
        <w:rPr>
          <w:color w:val="000000" w:themeColor="text1"/>
          <w:highlight w:val="none"/>
        </w:rPr>
      </w:r>
    </w:p>
    <w:p>
      <w:pPr>
        <w:ind w:firstLine="480"/>
        <w:spacing w:line="380"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2.（标的名称），属</w:t>
      </w:r>
      <w:r>
        <w:rPr>
          <w:rFonts w:hint="eastAsia" w:ascii="宋体" w:hAnsi="宋体" w:eastAsia="宋体" w:cs="Times New Roman"/>
          <w:color w:val="000000" w:themeColor="text1"/>
          <w:sz w:val="24"/>
          <w:highlight w:val="none"/>
        </w:rPr>
        <w:t xml:space="preserve">于（ 技术服务   ）行业；承接企业为</w:t>
      </w:r>
      <w:r>
        <w:rPr>
          <w:rFonts w:hint="eastAsia" w:ascii="宋体" w:hAnsi="宋体" w:eastAsia="宋体" w:cs="Times New Roman"/>
          <w:color w:val="000000" w:themeColor="text1"/>
          <w:sz w:val="24"/>
          <w:highlight w:val="none"/>
        </w:rPr>
        <w:t xml:space="preserve">（企业名称），从业人员（    ）人，营业收入为（    万元），资产总额为（    万元）</w:t>
      </w:r>
      <w:r>
        <w:rPr>
          <w:rFonts w:hint="eastAsia" w:ascii="宋体" w:hAnsi="宋体" w:eastAsia="宋体" w:cs="Times New Roman"/>
          <w:color w:val="000000" w:themeColor="text1"/>
          <w:sz w:val="24"/>
          <w:highlight w:val="none"/>
        </w:rPr>
        <w:fldChar w:fldCharType="begin"/>
      </w:r>
      <w:r>
        <w:rPr>
          <w:rFonts w:hint="eastAsia" w:ascii="宋体" w:hAnsi="宋体" w:eastAsia="宋体" w:cs="Times New Roman"/>
          <w:color w:val="000000" w:themeColor="text1"/>
          <w:sz w:val="24"/>
          <w:highlight w:val="none"/>
        </w:rPr>
        <w:instrText xml:space="preserve"> = 1 \* GB3 </w:instrText>
      </w:r>
      <w:r>
        <w:rPr>
          <w:rFonts w:hint="eastAsia" w:ascii="宋体" w:hAnsi="宋体" w:eastAsia="宋体" w:cs="Times New Roman"/>
          <w:color w:val="000000" w:themeColor="text1"/>
          <w:sz w:val="24"/>
          <w:highlight w:val="none"/>
        </w:rPr>
        <w:fldChar w:fldCharType="separate"/>
      </w:r>
      <w:r>
        <w:rPr>
          <w:rFonts w:hint="eastAsia" w:ascii="宋体" w:hAnsi="宋体" w:eastAsia="宋体" w:cs="Times New Roman"/>
          <w:color w:val="000000" w:themeColor="text1"/>
          <w:sz w:val="24"/>
          <w:highlight w:val="none"/>
        </w:rPr>
        <w:t xml:space="preserve">①</w:t>
      </w:r>
      <w:r>
        <w:rPr>
          <w:rFonts w:hint="eastAsia" w:ascii="宋体" w:hAnsi="宋体" w:eastAsia="宋体" w:cs="Times New Roman"/>
          <w:color w:val="000000" w:themeColor="text1"/>
          <w:sz w:val="24"/>
          <w:highlight w:val="none"/>
        </w:rPr>
        <w:fldChar w:fldCharType="end"/>
      </w:r>
      <w:r>
        <w:rPr>
          <w:rFonts w:hint="eastAsia" w:ascii="宋体" w:hAnsi="宋体" w:eastAsia="宋体" w:cs="Times New Roman"/>
          <w:color w:val="000000" w:themeColor="text1"/>
          <w:sz w:val="24"/>
          <w:highlight w:val="none"/>
        </w:rPr>
        <w:t xml:space="preserve">，属于（中型企业、小型企业、微型企业）；</w:t>
      </w:r>
      <w:r>
        <w:rPr>
          <w:color w:val="000000" w:themeColor="text1"/>
          <w:highlight w:val="none"/>
        </w:rPr>
      </w:r>
    </w:p>
    <w:p>
      <w:pPr>
        <w:ind w:firstLine="480"/>
        <w:spacing w:line="380" w:lineRule="exact"/>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w:t>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以上企业，不属于大企业的分支机构，不存在控股股东为大企业的情形，也</w:t>
      </w:r>
      <w:r>
        <w:rPr>
          <w:color w:val="000000" w:themeColor="text1"/>
          <w:highlight w:val="none"/>
        </w:rPr>
      </w:r>
    </w:p>
    <w:p>
      <w:pPr>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不存在与大企业的负责人为同一人的情形。</w:t>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本企业对上述声明内容的真实性负责。如有虚假，将依法承担相应责任。</w:t>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right="480" w:firstLine="360"/>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本项目属于</w:t>
      </w:r>
      <w:r>
        <w:rPr>
          <w:rFonts w:hint="eastAsia" w:ascii="宋体" w:hAnsi="宋体" w:eastAsia="宋体" w:cs="Times New Roman"/>
          <w:color w:val="000000" w:themeColor="text1"/>
          <w:sz w:val="24"/>
          <w:highlight w:val="none"/>
        </w:rPr>
        <w:t xml:space="preserve">技术服务行业</w:t>
      </w:r>
      <w:r>
        <w:rPr>
          <w:color w:val="000000" w:themeColor="text1"/>
          <w:highlight w:val="none"/>
        </w:rPr>
      </w:r>
    </w:p>
    <w:p>
      <w:pPr>
        <w:ind w:left="420" w:right="480" w:firstLine="26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3120"/>
        <w:spacing w:line="30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企业名称（电子签章）：</w:t>
      </w:r>
      <w:r>
        <w:rPr>
          <w:color w:val="000000" w:themeColor="text1"/>
          <w:highlight w:val="none"/>
        </w:rPr>
      </w:r>
    </w:p>
    <w:p>
      <w:pPr>
        <w:ind w:firstLine="360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日期：   年  月  日</w:t>
      </w:r>
      <w:r>
        <w:rPr>
          <w:color w:val="000000" w:themeColor="text1"/>
          <w:highlight w:val="none"/>
        </w:rPr>
      </w:r>
    </w:p>
    <w:p>
      <w:pPr>
        <w:ind w:left="420" w:right="480" w:firstLine="32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420"/>
        <w:spacing w:after="120"/>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①：从业人员、营业收入、资产总额填报上一年度数据，无上一年度数据的新成立企业可不填报。</w:t>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highlight w:val="none"/>
        </w:rPr>
      </w:pPr>
      <w:r>
        <w:rPr>
          <w:rFonts w:hint="eastAsia" w:ascii="宋体" w:hAnsi="宋体" w:eastAsia="宋体" w:cs="Times New Roman"/>
          <w:color w:val="000000" w:themeColor="text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1" name="_x0000_s1033"/>
                <wp:cNvGraphicFramePr/>
                <a:graphic xmlns:a="http://schemas.openxmlformats.org/drawingml/2006/main">
                  <a:graphicData uri="http://schemas.openxmlformats.org/drawingml/2006/picture">
                    <pic:pic xmlns:pic="http://schemas.openxmlformats.org/drawingml/2006/picture">
                      <pic:nvPicPr>
                        <pic:cNvPr id="12" name="_x0000_s1033"/>
                        <pic:cNvPicPr/>
                        <pic:nvPr/>
                      </pic:nvPicPr>
                      <pic:blipFill>
                        <a:blip r:embed="rId17"/>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7" o:title=""/>
              </v:shape>
            </w:pict>
          </mc:Fallback>
        </mc:AlternateContent>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jc w:val="cente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rPr>
          <w:rFonts w:hint="default" w:ascii="宋体" w:hAnsi="宋体" w:eastAsia="宋体" w:cs="Times New Roman"/>
          <w:color w:val="000000" w:themeColor="text1"/>
          <w:sz w:val="36"/>
          <w:szCs w:val="36"/>
          <w:highlight w:val="none"/>
        </w:rPr>
      </w:pPr>
      <w:r>
        <w:rPr>
          <w:rFonts w:hint="default" w:ascii="宋体" w:hAnsi="宋体" w:eastAsia="宋体" w:cs="Times New Roman"/>
          <w:color w:val="000000" w:themeColor="text1"/>
          <w:sz w:val="36"/>
          <w:szCs w:val="36"/>
          <w:highlight w:val="none"/>
        </w:rPr>
      </w:r>
      <w:r>
        <w:rPr>
          <w:color w:val="000000" w:themeColor="text1"/>
          <w:highlight w:val="none"/>
        </w:rPr>
      </w:r>
    </w:p>
    <w:p>
      <w:pPr>
        <w:rPr>
          <w:rFonts w:hint="default" w:ascii="宋体" w:hAnsi="宋体" w:eastAsia="宋体" w:cs="Times New Roman"/>
          <w:color w:val="000000" w:themeColor="text1"/>
          <w:sz w:val="36"/>
          <w:szCs w:val="36"/>
          <w:highlight w:val="none"/>
        </w:rPr>
      </w:pPr>
      <w:r>
        <w:rPr>
          <w:rFonts w:hint="eastAsia" w:ascii="宋体" w:hAnsi="宋体" w:eastAsia="宋体" w:cs="Times New Roman"/>
          <w:color w:val="000000" w:themeColor="text1"/>
          <w:sz w:val="36"/>
          <w:szCs w:val="36"/>
          <w:highlight w:val="none"/>
        </w:rPr>
        <w:t xml:space="preserve">10.</w:t>
      </w:r>
      <w:r>
        <w:rPr>
          <w:rFonts w:hint="eastAsia" w:ascii="宋体" w:hAnsi="宋体" w:eastAsia="宋体" w:cs="Times New Roman"/>
          <w:b/>
          <w:color w:val="000000" w:themeColor="text1"/>
          <w:sz w:val="36"/>
          <w:szCs w:val="36"/>
          <w:highlight w:val="none"/>
        </w:rPr>
        <w:t xml:space="preserve">供应商参加政府采购活动前3年内在经营活动中没有重大违法记录的书面声明</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720"/>
        <w:jc w:val="left"/>
        <w:spacing w:before="100" w:beforeAutospacing="1" w:after="100" w:afterAutospacing="1" w:line="360" w:lineRule="auto"/>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我单位在参加</w:t>
      </w:r>
      <w:r>
        <w:rPr>
          <w:rFonts w:hint="eastAsia" w:ascii="宋体" w:hAnsi="宋体" w:eastAsia="宋体" w:cs="Times New Roman"/>
          <w:color w:val="000000" w:themeColor="text1"/>
          <w:spacing w:val="6"/>
          <w:sz w:val="24"/>
          <w:highlight w:val="none"/>
          <w:u w:val="single"/>
          <w:lang w:eastAsia="zh-CN"/>
        </w:rPr>
        <w:t xml:space="preserve">沛县经济开发区全链条制度综合改革试点申报服务</w:t>
      </w: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rFonts w:hint="eastAsia" w:ascii="宋体" w:hAnsi="宋体" w:eastAsia="宋体" w:cs="Times New Roman"/>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ind w:firstLine="720"/>
        <w:jc w:val="left"/>
        <w:spacing w:before="100" w:beforeAutospacing="1" w:after="100" w:afterAutospacing="1" w:line="360" w:lineRule="auto"/>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我单位对上述声明的真实性负责。如有虚假，将依法承担相应责任。</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供应商（电子签章）：</w:t>
      </w:r>
      <w:r>
        <w:rPr>
          <w:color w:val="000000" w:themeColor="text1"/>
          <w:highlight w:val="none"/>
        </w:rPr>
      </w:r>
    </w:p>
    <w:p>
      <w:pPr>
        <w:ind w:right="29"/>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日期：</w:t>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rPr>
          <w:rFonts w:hint="default" w:ascii="宋体" w:hAnsi="宋体" w:eastAsia="宋体" w:cs="Times New Roman"/>
          <w:b/>
          <w:color w:val="000000" w:themeColor="text1"/>
          <w:sz w:val="36"/>
          <w:szCs w:val="36"/>
          <w:highlight w:val="none"/>
        </w:rPr>
      </w:pPr>
      <w:r>
        <w:rPr>
          <w:rFonts w:hint="eastAsia" w:ascii="宋体" w:hAnsi="宋体" w:eastAsia="宋体" w:cs="Times New Roman"/>
          <w:b/>
          <w:color w:val="000000" w:themeColor="text1"/>
          <w:sz w:val="36"/>
          <w:szCs w:val="36"/>
          <w:highlight w:val="none"/>
        </w:rPr>
        <w:br w:type="page" w:clear="all"/>
      </w:r>
      <w:r>
        <w:rPr>
          <w:color w:val="000000" w:themeColor="text1"/>
          <w:highlight w:val="none"/>
        </w:rPr>
      </w:r>
    </w:p>
    <w:p>
      <w:pPr>
        <w:jc w:val="center"/>
        <w:spacing w:line="588" w:lineRule="exact"/>
        <w:rPr>
          <w:rFonts w:hint="default" w:ascii="宋体" w:hAnsi="宋体" w:eastAsia="宋体" w:cs="Times New Roman"/>
          <w:b/>
          <w:color w:val="000000" w:themeColor="text1"/>
          <w:sz w:val="36"/>
          <w:szCs w:val="36"/>
          <w:highlight w:val="none"/>
        </w:rPr>
      </w:pPr>
      <w:r>
        <w:rPr>
          <w:color w:val="000000" w:themeColor="text1"/>
          <w:highlight w:val="none"/>
        </w:rPr>
      </w:r>
      <w:bookmarkStart w:id="43" w:name="OLE_LINK14"/>
      <w:r>
        <w:rPr>
          <w:color w:val="000000" w:themeColor="text1"/>
          <w:highlight w:val="none"/>
        </w:rPr>
      </w:r>
      <w:bookmarkEnd w:id="43"/>
      <w:r>
        <w:rPr>
          <w:color w:val="000000" w:themeColor="text1"/>
          <w:highlight w:val="none"/>
        </w:rPr>
      </w:r>
      <w:bookmarkStart w:id="44" w:name="OLE_LINK13"/>
      <w:r>
        <w:rPr>
          <w:color w:val="000000" w:themeColor="text1"/>
          <w:highlight w:val="none"/>
        </w:rPr>
      </w:r>
      <w:bookmarkEnd w:id="44"/>
      <w:r>
        <w:rPr>
          <w:rFonts w:hint="eastAsia" w:ascii="宋体" w:hAnsi="宋体" w:eastAsia="宋体" w:cs="Times New Roman"/>
          <w:b/>
          <w:color w:val="000000" w:themeColor="text1"/>
          <w:sz w:val="36"/>
          <w:szCs w:val="36"/>
          <w:highlight w:val="none"/>
        </w:rPr>
        <w:t xml:space="preserve">11.</w:t>
      </w:r>
      <w:r>
        <w:rPr>
          <w:rFonts w:hint="eastAsia" w:ascii="宋体" w:hAnsi="宋体" w:eastAsia="宋体" w:cs="Times New Roman"/>
          <w:b/>
          <w:color w:val="000000" w:themeColor="text1"/>
          <w:spacing w:val="6"/>
          <w:sz w:val="36"/>
          <w:szCs w:val="36"/>
          <w:highlight w:val="none"/>
        </w:rPr>
        <w:t xml:space="preserve"> 残疾人福利性单位声明函</w:t>
      </w:r>
      <w:r>
        <w:rPr>
          <w:color w:val="000000" w:themeColor="text1"/>
          <w:highlight w:val="none"/>
        </w:rPr>
      </w:r>
    </w:p>
    <w:p>
      <w:pPr>
        <w:jc w:val="center"/>
        <w:spacing w:line="0" w:lineRule="atLeast"/>
        <w:rPr>
          <w:rFonts w:hint="default" w:ascii="宋体" w:hAnsi="宋体" w:eastAsia="宋体" w:cs="Times New Roman"/>
          <w:b/>
          <w:color w:val="000000" w:themeColor="text1"/>
          <w:sz w:val="36"/>
          <w:szCs w:val="36"/>
          <w:highlight w:val="none"/>
        </w:rPr>
      </w:pPr>
      <w:r>
        <w:rPr>
          <w:rFonts w:hint="default" w:ascii="宋体" w:hAnsi="宋体" w:eastAsia="宋体" w:cs="Times New Roman"/>
          <w:b/>
          <w:color w:val="000000" w:themeColor="text1"/>
          <w:sz w:val="36"/>
          <w:szCs w:val="36"/>
          <w:highlight w:val="none"/>
        </w:rPr>
      </w:r>
      <w:r>
        <w:rPr>
          <w:color w:val="000000" w:themeColor="text1"/>
          <w:highlight w:val="none"/>
        </w:rPr>
      </w:r>
    </w:p>
    <w:p>
      <w:pPr>
        <w:jc w:val="center"/>
        <w:spacing w:line="0" w:lineRule="atLeast"/>
        <w:rPr>
          <w:rFonts w:hint="eastAsia" w:ascii="宋体" w:hAnsi="宋体" w:eastAsia="宋体" w:cs="Times New Roman"/>
          <w:color w:val="000000" w:themeColor="text1"/>
          <w:spacing w:val="6"/>
          <w:sz w:val="24"/>
          <w:highlight w:val="none"/>
        </w:rPr>
      </w:pPr>
      <w:r>
        <w:rPr>
          <w:rFonts w:hint="eastAsia" w:ascii="宋体" w:hAnsi="宋体" w:eastAsia="宋体" w:cs="Times New Roman"/>
          <w:color w:val="000000" w:themeColor="text1"/>
          <w:spacing w:val="6"/>
          <w:sz w:val="24"/>
          <w:highlight w:val="none"/>
        </w:rPr>
        <w:t xml:space="preserve">项目编号：</w:t>
      </w:r>
      <w:r>
        <w:rPr>
          <w:rFonts w:hint="eastAsia" w:ascii="宋体" w:hAnsi="宋体" w:eastAsia="宋体" w:cs="Times New Roman"/>
          <w:color w:val="000000" w:themeColor="text1"/>
          <w:sz w:val="24"/>
          <w:highlight w:val="none"/>
          <w:lang w:eastAsia="zh-CN"/>
        </w:rPr>
        <w:t xml:space="preserve">JSZC-320322051-JSYM-C2026-0017</w:t>
      </w:r>
      <w:r>
        <w:rPr>
          <w:color w:val="000000" w:themeColor="text1"/>
          <w:highlight w:val="none"/>
        </w:rPr>
      </w:r>
    </w:p>
    <w:p>
      <w:pPr>
        <w:spacing w:line="588" w:lineRule="exact"/>
        <w:rPr>
          <w:rFonts w:hint="default" w:ascii="宋体" w:hAnsi="宋体" w:eastAsia="宋体" w:cs="Times New Roman"/>
          <w:b/>
          <w:color w:val="000000" w:themeColor="text1"/>
          <w:spacing w:val="6"/>
          <w:sz w:val="30"/>
          <w:szCs w:val="30"/>
          <w:highlight w:val="none"/>
        </w:rPr>
      </w:pPr>
      <w:r>
        <w:rPr>
          <w:rFonts w:hint="default" w:ascii="宋体" w:hAnsi="宋体" w:eastAsia="宋体" w:cs="Times New Roman"/>
          <w:b/>
          <w:color w:val="000000" w:themeColor="text1"/>
          <w:spacing w:val="6"/>
          <w:sz w:val="30"/>
          <w:szCs w:val="30"/>
          <w:highlight w:val="none"/>
        </w:rPr>
      </w:r>
      <w:r>
        <w:rPr>
          <w:color w:val="000000" w:themeColor="text1"/>
          <w:highlight w:val="none"/>
        </w:rPr>
      </w:r>
    </w:p>
    <w:p>
      <w:pPr>
        <w:ind w:firstLine="504"/>
        <w:spacing w:line="588" w:lineRule="exact"/>
        <w:rPr>
          <w:rFonts w:hint="default" w:ascii="宋体" w:hAnsi="宋体" w:eastAsia="宋体" w:cs="Times New Roman"/>
          <w:color w:val="000000" w:themeColor="text1"/>
          <w:spacing w:val="6"/>
          <w:sz w:val="24"/>
          <w:highlight w:val="none"/>
        </w:rPr>
      </w:pPr>
      <w:r>
        <w:rPr>
          <w:rFonts w:hint="eastAsia" w:ascii="宋体" w:hAnsi="宋体" w:eastAsia="宋体" w:cs="Times New Roman"/>
          <w:color w:val="000000" w:themeColor="text1"/>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themeColor="text1"/>
          <w:sz w:val="24"/>
          <w:highlight w:val="none"/>
        </w:rPr>
        <w:t xml:space="preserve">〔2017〕141</w:t>
      </w:r>
      <w:r>
        <w:rPr>
          <w:rFonts w:hint="eastAsia" w:ascii="宋体" w:hAnsi="宋体" w:eastAsia="宋体" w:cs="Times New Roman"/>
          <w:color w:val="000000" w:themeColor="text1"/>
          <w:spacing w:val="6"/>
          <w:sz w:val="24"/>
          <w:highlight w:val="none"/>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504"/>
        <w:spacing w:line="588" w:lineRule="exact"/>
        <w:rPr>
          <w:rFonts w:hint="default" w:ascii="宋体" w:hAnsi="宋体" w:eastAsia="宋体" w:cs="Times New Roman"/>
          <w:color w:val="000000" w:themeColor="text1"/>
          <w:spacing w:val="6"/>
          <w:sz w:val="24"/>
          <w:highlight w:val="none"/>
        </w:rPr>
      </w:pPr>
      <w:r>
        <w:rPr>
          <w:rFonts w:hint="eastAsia" w:ascii="宋体" w:hAnsi="宋体" w:eastAsia="宋体" w:cs="Times New Roman"/>
          <w:color w:val="000000" w:themeColor="text1"/>
          <w:spacing w:val="6"/>
          <w:sz w:val="24"/>
          <w:highlight w:val="none"/>
        </w:rPr>
        <w:t xml:space="preserve">本单位对上述声明的真实性负责。如有虚假，将依法承担相应责任。</w:t>
      </w:r>
      <w:r>
        <w:rPr>
          <w:color w:val="000000" w:themeColor="text1"/>
          <w:highlight w:val="none"/>
        </w:rPr>
      </w:r>
    </w:p>
    <w:p>
      <w:pPr>
        <w:ind w:firstLine="504"/>
        <w:spacing w:line="588" w:lineRule="exact"/>
        <w:rPr>
          <w:rFonts w:hint="default" w:ascii="宋体" w:hAnsi="宋体" w:eastAsia="宋体" w:cs="Times New Roman"/>
          <w:color w:val="000000" w:themeColor="text1"/>
          <w:spacing w:val="6"/>
          <w:sz w:val="24"/>
          <w:highlight w:val="none"/>
        </w:rPr>
      </w:pPr>
      <w:r>
        <w:rPr>
          <w:rFonts w:hint="default" w:ascii="宋体" w:hAnsi="宋体" w:eastAsia="宋体" w:cs="Times New Roman"/>
          <w:color w:val="000000" w:themeColor="text1"/>
          <w:spacing w:val="6"/>
          <w:sz w:val="24"/>
          <w:highlight w:val="none"/>
        </w:rPr>
      </w:r>
      <w:r>
        <w:rPr>
          <w:color w:val="000000" w:themeColor="text1"/>
          <w:highlight w:val="none"/>
        </w:rPr>
      </w:r>
    </w:p>
    <w:p>
      <w:pPr>
        <w:ind w:firstLine="504"/>
        <w:spacing w:line="588" w:lineRule="exact"/>
        <w:rPr>
          <w:rFonts w:hint="default" w:ascii="宋体" w:hAnsi="宋体" w:eastAsia="宋体" w:cs="Times New Roman"/>
          <w:color w:val="000000" w:themeColor="text1"/>
          <w:spacing w:val="6"/>
          <w:sz w:val="24"/>
          <w:highlight w:val="none"/>
        </w:rPr>
      </w:pPr>
      <w:r>
        <w:rPr>
          <w:rFonts w:hint="default" w:ascii="宋体" w:hAnsi="宋体" w:eastAsia="宋体" w:cs="Times New Roman"/>
          <w:color w:val="000000" w:themeColor="text1"/>
          <w:spacing w:val="6"/>
          <w:sz w:val="24"/>
          <w:highlight w:val="none"/>
        </w:rPr>
      </w:r>
      <w:r>
        <w:rPr>
          <w:color w:val="000000" w:themeColor="text1"/>
          <w:highlight w:val="none"/>
        </w:rPr>
      </w:r>
    </w:p>
    <w:p>
      <w:pPr>
        <w:ind w:right="1560" w:firstLine="504"/>
        <w:jc w:val="center"/>
        <w:spacing w:line="588" w:lineRule="exact"/>
        <w:tabs>
          <w:tab w:val="left" w:pos="4860" w:leader="none"/>
        </w:tabs>
        <w:rPr>
          <w:rFonts w:hint="default" w:ascii="宋体" w:hAnsi="宋体" w:eastAsia="宋体" w:cs="Times New Roman"/>
          <w:color w:val="000000" w:themeColor="text1"/>
          <w:spacing w:val="6"/>
          <w:sz w:val="24"/>
          <w:highlight w:val="none"/>
        </w:rPr>
      </w:pPr>
      <w:r>
        <w:rPr>
          <w:rFonts w:hint="eastAsia" w:ascii="宋体" w:hAnsi="宋体" w:eastAsia="宋体" w:cs="Times New Roman"/>
          <w:color w:val="000000" w:themeColor="text1"/>
          <w:spacing w:val="6"/>
          <w:sz w:val="24"/>
          <w:highlight w:val="none"/>
        </w:rPr>
        <w:t xml:space="preserve">               单位名称（电子签章）：</w:t>
      </w:r>
      <w:r>
        <w:rPr>
          <w:color w:val="000000" w:themeColor="text1"/>
          <w:highlight w:val="none"/>
        </w:rPr>
      </w:r>
    </w:p>
    <w:p>
      <w:pPr>
        <w:ind w:right="1560" w:firstLine="504"/>
        <w:jc w:val="center"/>
        <w:spacing w:line="588" w:lineRule="exact"/>
        <w:tabs>
          <w:tab w:val="left" w:pos="4860" w:leader="none"/>
        </w:tabs>
        <w:rPr>
          <w:rFonts w:hint="default" w:ascii="宋体" w:hAnsi="宋体" w:eastAsia="宋体" w:cs="Times New Roman"/>
          <w:color w:val="000000" w:themeColor="text1"/>
          <w:spacing w:val="6"/>
          <w:sz w:val="24"/>
          <w:highlight w:val="none"/>
        </w:rPr>
      </w:pPr>
      <w:r>
        <w:rPr>
          <w:rFonts w:hint="eastAsia" w:ascii="宋体" w:hAnsi="宋体" w:eastAsia="宋体" w:cs="Times New Roman"/>
          <w:color w:val="000000" w:themeColor="text1"/>
          <w:spacing w:val="6"/>
          <w:sz w:val="24"/>
          <w:highlight w:val="none"/>
        </w:rPr>
        <w:t xml:space="preserve">       日  期：</w:t>
      </w:r>
      <w:r>
        <w:rPr>
          <w:color w:val="000000" w:themeColor="text1"/>
          <w:highlight w:val="none"/>
        </w:rPr>
      </w:r>
    </w:p>
    <w:p>
      <w:pPr>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lef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说明：</w:t>
      </w:r>
      <w:r>
        <w:rPr>
          <w:color w:val="000000" w:themeColor="text1"/>
          <w:highlight w:val="none"/>
        </w:rPr>
      </w:r>
    </w:p>
    <w:p>
      <w:pPr>
        <w:ind w:firstLine="480"/>
        <w:jc w:val="lef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中标、成交供应商为残疾人福利性单位的，采购人或者其委托的采购代理机构应当随中标、成交结果同时公告其《残疾人福利性单位声明函》，接受社会监督。</w:t>
      </w:r>
      <w:r>
        <w:rPr>
          <w:color w:val="000000" w:themeColor="text1"/>
          <w:highlight w:val="none"/>
        </w:rPr>
      </w:r>
    </w:p>
    <w:p>
      <w:pPr>
        <w:ind w:firstLine="480"/>
        <w:jc w:val="left"/>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供应商提供的《残疾人福利性单位声明函》与事实不符的，依照《中华人民共和国政府采购法》第七十七条第一款的规定追究法律责任。</w:t>
      </w:r>
      <w:r>
        <w:rPr>
          <w:color w:val="000000" w:themeColor="text1"/>
          <w:highlight w:val="none"/>
        </w:rPr>
      </w:r>
    </w:p>
    <w:p>
      <w:pPr>
        <w:ind w:firstLine="747"/>
        <w:jc w:val="center"/>
        <w:widowControl/>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ind w:firstLine="747"/>
        <w:jc w:val="center"/>
        <w:widowControl/>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ind w:firstLine="747"/>
        <w:jc w:val="center"/>
        <w:widowControl/>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ind w:firstLine="747"/>
        <w:jc w:val="center"/>
        <w:widowControl/>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ind w:firstLine="747"/>
        <w:jc w:val="center"/>
        <w:widowControl/>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keepLines/>
        <w:keepNext/>
        <w:spacing w:before="320" w:after="200"/>
        <w:rPr>
          <w:rFonts w:hint="default" w:ascii="Arial" w:hAnsi="Arial" w:eastAsia="Arial" w:cs="Times New Roman"/>
          <w:b/>
          <w:bCs/>
          <w:color w:val="000000" w:themeColor="text1"/>
          <w:sz w:val="26"/>
          <w:szCs w:val="26"/>
          <w:highlight w:val="none"/>
        </w:rPr>
        <w:outlineLvl w:val="3"/>
      </w:pPr>
      <w:r>
        <w:rPr>
          <w:rFonts w:hint="default" w:ascii="Arial" w:hAnsi="Arial" w:eastAsia="Arial" w:cs="Times New Roman"/>
          <w:b/>
          <w:bCs/>
          <w:color w:val="000000" w:themeColor="text1"/>
          <w:sz w:val="26"/>
          <w:szCs w:val="2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pacing w:val="6"/>
          <w:sz w:val="36"/>
          <w:szCs w:val="36"/>
          <w:highlight w:val="none"/>
        </w:rPr>
      </w:pPr>
      <w:r>
        <w:rPr>
          <w:rFonts w:hint="default" w:ascii="宋体" w:hAnsi="宋体" w:eastAsia="宋体" w:cs="Times New Roman"/>
          <w:b/>
          <w:color w:val="000000" w:themeColor="text1"/>
          <w:spacing w:val="6"/>
          <w:sz w:val="36"/>
          <w:szCs w:val="36"/>
          <w:highlight w:val="none"/>
        </w:rPr>
      </w:r>
      <w:r>
        <w:rPr>
          <w:color w:val="000000" w:themeColor="text1"/>
          <w:highlight w:val="none"/>
        </w:rPr>
      </w:r>
    </w:p>
    <w:p>
      <w:pPr>
        <w:jc w:val="center"/>
        <w:spacing w:line="588" w:lineRule="exact"/>
        <w:rPr>
          <w:rFonts w:hint="default" w:ascii="宋体" w:hAnsi="宋体" w:eastAsia="宋体" w:cs="Times New Roman"/>
          <w:b/>
          <w:color w:val="000000" w:themeColor="text1"/>
          <w:spacing w:val="6"/>
          <w:sz w:val="36"/>
          <w:szCs w:val="36"/>
          <w:highlight w:val="none"/>
        </w:rPr>
      </w:pPr>
      <w:r>
        <w:rPr>
          <w:rFonts w:hint="eastAsia" w:ascii="宋体" w:hAnsi="宋体" w:eastAsia="宋体" w:cs="Times New Roman"/>
          <w:b/>
          <w:color w:val="000000" w:themeColor="text1"/>
          <w:spacing w:val="6"/>
          <w:sz w:val="36"/>
          <w:szCs w:val="36"/>
          <w:highlight w:val="none"/>
        </w:rPr>
        <w:t xml:space="preserve">12.监狱企业证明材料</w:t>
      </w:r>
      <w:r>
        <w:rPr>
          <w:color w:val="000000" w:themeColor="text1"/>
          <w:highlight w:val="none"/>
        </w:rPr>
      </w:r>
    </w:p>
    <w:p>
      <w:pPr>
        <w:ind w:firstLine="480"/>
        <w:spacing w:line="588" w:lineRule="exact"/>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监狱企业参加政府采购活动时，应当提供由省级以上监狱管理局、戒毒管理局(含新疆生产建设兵团)出具的属于监狱企业的证明文件。</w:t>
      </w:r>
      <w:r>
        <w:rPr>
          <w:color w:val="000000" w:themeColor="text1"/>
          <w:highlight w:val="none"/>
        </w:rPr>
      </w:r>
    </w:p>
    <w:p>
      <w:pPr>
        <w:jc w:val="left"/>
        <w:spacing w:beforeAutospacing="1" w:afterAutospacing="1"/>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1440" w:right="14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1440" w:right="14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1440" w:right="14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left="1440" w:right="1440"/>
        <w:spacing w:after="12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right="1560" w:firstLine="480"/>
        <w:jc w:val="right"/>
        <w:spacing w:line="588" w:lineRule="exact"/>
        <w:tabs>
          <w:tab w:val="left" w:pos="4860" w:leader="none"/>
        </w:tabs>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供应商</w:t>
      </w:r>
      <w:r>
        <w:rPr>
          <w:rFonts w:hint="eastAsia" w:ascii="宋体" w:hAnsi="宋体" w:eastAsia="宋体" w:cs="Times New Roman"/>
          <w:color w:val="000000" w:themeColor="text1"/>
          <w:spacing w:val="6"/>
          <w:sz w:val="24"/>
          <w:highlight w:val="none"/>
        </w:rPr>
        <w:t xml:space="preserve">名称（公章）：</w:t>
      </w:r>
      <w:r>
        <w:rPr>
          <w:color w:val="000000" w:themeColor="text1"/>
          <w:highlight w:val="none"/>
        </w:rPr>
      </w:r>
    </w:p>
    <w:p>
      <w:pPr>
        <w:ind w:right="1560" w:firstLine="504"/>
        <w:jc w:val="right"/>
        <w:spacing w:line="588" w:lineRule="exact"/>
        <w:tabs>
          <w:tab w:val="left" w:pos="4860" w:leader="none"/>
        </w:tabs>
        <w:rPr>
          <w:rFonts w:ascii="宋体" w:hAnsi="宋体"/>
          <w:color w:val="000000" w:themeColor="text1"/>
          <w:sz w:val="24"/>
          <w:highlight w:val="none"/>
        </w:rPr>
        <w:sectPr>
          <w:footerReference w:type="default" r:id="rId11"/>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Times New Roman"/>
          <w:color w:val="000000" w:themeColor="text1"/>
          <w:sz w:val="24"/>
          <w:highlight w:val="none"/>
        </w:rPr>
        <w:t xml:space="preserve">年   月   日：</w:t>
      </w:r>
      <w:r>
        <w:rPr>
          <w:color w:val="000000" w:themeColor="text1"/>
          <w:highlight w:val="none"/>
        </w:rPr>
      </w:r>
    </w:p>
    <w:p>
      <w:pPr>
        <w:jc w:val="left"/>
        <w:widowControl/>
        <w:rPr>
          <w:rFonts w:hint="default" w:ascii="宋体" w:hAnsi="宋体" w:eastAsia="宋体" w:cs="Times New Roman"/>
          <w:b/>
          <w:color w:val="000000" w:themeColor="text1"/>
          <w:spacing w:val="6"/>
          <w:sz w:val="36"/>
          <w:szCs w:val="36"/>
          <w:highlight w:val="none"/>
        </w:rPr>
      </w:pPr>
      <w:r>
        <w:rPr>
          <w:rFonts w:hint="eastAsia" w:ascii="宋体" w:hAnsi="宋体" w:eastAsia="宋体" w:cs="Times New Roman"/>
          <w:b/>
          <w:color w:val="000000" w:themeColor="text1"/>
          <w:spacing w:val="6"/>
          <w:sz w:val="36"/>
          <w:szCs w:val="36"/>
          <w:highlight w:val="none"/>
        </w:rPr>
        <w:t xml:space="preserve">13.具备履行合同所必需的设备和专业技术能力的书面声明</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left"/>
        <w:spacing w:line="360" w:lineRule="auto"/>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jc w:val="left"/>
        <w:spacing w:line="360" w:lineRule="auto"/>
        <w:widowControl/>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项目名称：</w:t>
      </w:r>
      <w:r>
        <w:rPr>
          <w:rFonts w:hint="eastAsia" w:ascii="宋体" w:hAnsi="宋体" w:eastAsia="宋体" w:cs="Times New Roman"/>
          <w:color w:val="000000" w:themeColor="text1"/>
          <w:spacing w:val="6"/>
          <w:sz w:val="24"/>
          <w:highlight w:val="none"/>
          <w:u w:val="single"/>
          <w:lang w:eastAsia="zh-CN"/>
        </w:rPr>
        <w:t xml:space="preserve">沛县经济开发区全链条制度综合改革试点申报服务</w:t>
      </w:r>
      <w:r>
        <w:rPr>
          <w:color w:val="000000" w:themeColor="text1"/>
          <w:highlight w:val="none"/>
        </w:rPr>
      </w:r>
    </w:p>
    <w:p>
      <w:pPr>
        <w:jc w:val="left"/>
        <w:spacing w:line="360" w:lineRule="auto"/>
        <w:widowControl/>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u w:val="single"/>
          <w:lang w:eastAsia="zh-CN"/>
        </w:rPr>
        <w:t xml:space="preserve">JSZC-320322051-JSYM-C2026-0017</w:t>
      </w:r>
      <w:r>
        <w:rPr>
          <w:color w:val="000000" w:themeColor="text1"/>
          <w:highlight w:val="none"/>
        </w:rPr>
      </w:r>
    </w:p>
    <w:p>
      <w:pPr>
        <w:jc w:val="left"/>
        <w:spacing w:line="360" w:lineRule="auto"/>
        <w:widowControl/>
        <w:rPr>
          <w:rFonts w:hint="default" w:ascii="宋体" w:hAnsi="宋体" w:eastAsia="宋体" w:cs="Times New Roman"/>
          <w:color w:val="000000" w:themeColor="text1"/>
          <w:sz w:val="24"/>
          <w:highlight w:val="none"/>
          <w:u w:val="single"/>
        </w:rPr>
      </w:pPr>
      <w:r>
        <w:rPr>
          <w:rFonts w:hint="default" w:ascii="宋体" w:hAnsi="宋体" w:eastAsia="宋体" w:cs="Times New Roman"/>
          <w:color w:val="000000" w:themeColor="text1"/>
          <w:sz w:val="24"/>
          <w:highlight w:val="none"/>
          <w:u w:val="single"/>
        </w:rPr>
      </w:r>
      <w:r>
        <w:rPr>
          <w:color w:val="000000" w:themeColor="text1"/>
          <w:highlight w:val="none"/>
        </w:rPr>
      </w:r>
    </w:p>
    <w:p>
      <w:pPr>
        <w:ind w:firstLine="480"/>
        <w:jc w:val="left"/>
        <w:widowControl/>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jc w:val="left"/>
        <w:spacing w:line="360" w:lineRule="auto"/>
        <w:widowControl/>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我单位郑重声明：我单位具备履行合同（项目名称：</w:t>
      </w:r>
      <w:r>
        <w:rPr>
          <w:rFonts w:hint="eastAsia" w:ascii="宋体" w:hAnsi="宋体" w:eastAsia="宋体" w:cs="Times New Roman"/>
          <w:color w:val="000000" w:themeColor="text1"/>
          <w:spacing w:val="6"/>
          <w:sz w:val="24"/>
          <w:highlight w:val="none"/>
          <w:u w:val="single"/>
          <w:lang w:eastAsia="zh-CN"/>
        </w:rPr>
        <w:t xml:space="preserve">沛县经济开发区全链条制度综合改革试点申报服务</w:t>
      </w:r>
      <w:r>
        <w:rPr>
          <w:rFonts w:hint="eastAsia" w:ascii="宋体" w:hAnsi="宋体" w:eastAsia="宋体" w:cs="Times New Roman"/>
          <w:color w:val="000000" w:themeColor="text1"/>
          <w:sz w:val="24"/>
          <w:highlight w:val="none"/>
        </w:rPr>
        <w:t xml:space="preserve">，项目编号：</w:t>
      </w:r>
      <w:r>
        <w:rPr>
          <w:rFonts w:hint="eastAsia" w:ascii="宋体" w:hAnsi="宋体" w:eastAsia="宋体" w:cs="Times New Roman"/>
          <w:color w:val="000000" w:themeColor="text1"/>
          <w:sz w:val="24"/>
          <w:highlight w:val="none"/>
          <w:u w:val="single"/>
          <w:lang w:eastAsia="zh-CN"/>
        </w:rPr>
        <w:t xml:space="preserve">JSZC-320322051-JSYM-C2026-0017</w:t>
      </w:r>
      <w:r>
        <w:rPr>
          <w:rFonts w:hint="eastAsia" w:ascii="宋体" w:hAnsi="宋体" w:eastAsia="宋体" w:cs="Times New Roman"/>
          <w:color w:val="000000" w:themeColor="text1"/>
          <w:sz w:val="24"/>
          <w:highlight w:val="none"/>
        </w:rPr>
        <w:t xml:space="preserve">）所必需的设备和专业技术能力。</w:t>
      </w:r>
      <w:r>
        <w:rPr>
          <w:color w:val="000000" w:themeColor="text1"/>
          <w:highlight w:val="none"/>
        </w:rPr>
      </w:r>
    </w:p>
    <w:p>
      <w:pPr>
        <w:ind w:firstLine="480"/>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特此声明。</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我单位对上述声明的真实性负责。如有虚假，将依法承担相应责任。</w:t>
      </w:r>
      <w:r>
        <w:rPr>
          <w:color w:val="000000" w:themeColor="text1"/>
          <w:highlight w:val="none"/>
        </w:rPr>
      </w:r>
    </w:p>
    <w:p>
      <w:pPr>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3000"/>
        <w:spacing w:line="30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3000"/>
        <w:spacing w:line="30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投标人：（盖电子签章）</w:t>
      </w:r>
      <w:r>
        <w:rPr>
          <w:color w:val="000000" w:themeColor="text1"/>
          <w:highlight w:val="none"/>
        </w:rPr>
      </w:r>
    </w:p>
    <w:p>
      <w:pPr>
        <w:ind w:firstLine="480"/>
        <w:spacing w:line="30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312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日期：   年  月  日</w:t>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keepLines/>
        <w:keepNext/>
        <w:spacing w:before="320" w:after="200"/>
        <w:rPr>
          <w:rFonts w:hint="default" w:ascii="宋体" w:hAnsi="宋体" w:eastAsia="宋体" w:cs="Times New Roman"/>
          <w:b/>
          <w:bCs/>
          <w:color w:val="000000" w:themeColor="text1"/>
          <w:sz w:val="26"/>
          <w:szCs w:val="26"/>
          <w:highlight w:val="none"/>
        </w:rPr>
        <w:outlineLvl w:val="3"/>
      </w:pPr>
      <w:r>
        <w:rPr>
          <w:rFonts w:hint="default" w:ascii="宋体" w:hAnsi="宋体" w:eastAsia="宋体" w:cs="Times New Roman"/>
          <w:b/>
          <w:bCs/>
          <w:color w:val="000000" w:themeColor="text1"/>
          <w:sz w:val="26"/>
          <w:szCs w:val="26"/>
          <w:highlight w:val="none"/>
        </w:rPr>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keepLines/>
        <w:keepNext/>
        <w:spacing w:before="320" w:after="200"/>
        <w:rPr>
          <w:rFonts w:hint="default" w:ascii="宋体" w:hAnsi="宋体" w:eastAsia="宋体" w:cs="Times New Roman"/>
          <w:b/>
          <w:bCs/>
          <w:color w:val="000000" w:themeColor="text1"/>
          <w:sz w:val="26"/>
          <w:szCs w:val="26"/>
          <w:highlight w:val="none"/>
        </w:rPr>
        <w:outlineLvl w:val="3"/>
      </w:pPr>
      <w:r>
        <w:rPr>
          <w:rFonts w:hint="default" w:ascii="宋体" w:hAnsi="宋体" w:eastAsia="宋体" w:cs="Times New Roman"/>
          <w:b/>
          <w:bCs/>
          <w:color w:val="000000" w:themeColor="text1"/>
          <w:sz w:val="26"/>
          <w:szCs w:val="26"/>
          <w:highlight w:val="none"/>
        </w:rPr>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keepLines/>
        <w:keepNext/>
        <w:spacing w:before="320" w:after="200"/>
        <w:rPr>
          <w:rFonts w:hint="default" w:ascii="宋体" w:hAnsi="宋体" w:eastAsia="宋体" w:cs="Times New Roman"/>
          <w:b/>
          <w:bCs/>
          <w:color w:val="000000" w:themeColor="text1"/>
          <w:sz w:val="26"/>
          <w:szCs w:val="26"/>
          <w:highlight w:val="none"/>
        </w:rPr>
        <w:outlineLvl w:val="3"/>
      </w:pPr>
      <w:r>
        <w:rPr>
          <w:rFonts w:hint="default" w:ascii="宋体" w:hAnsi="宋体" w:eastAsia="宋体" w:cs="Times New Roman"/>
          <w:b/>
          <w:bCs/>
          <w:color w:val="000000" w:themeColor="text1"/>
          <w:sz w:val="26"/>
          <w:szCs w:val="26"/>
          <w:highlight w:val="none"/>
        </w:rPr>
      </w:r>
      <w:r>
        <w:rPr>
          <w:color w:val="000000" w:themeColor="text1"/>
          <w:highlight w:val="none"/>
        </w:rPr>
      </w:r>
    </w:p>
    <w:p>
      <w:pPr>
        <w:rPr>
          <w:rFonts w:hint="default" w:ascii="宋体" w:hAnsi="宋体" w:eastAsia="宋体" w:cs="Times New Roman"/>
          <w:color w:val="000000" w:themeColor="text1"/>
          <w:highlight w:val="none"/>
        </w:rPr>
      </w:pPr>
      <w:r>
        <w:rPr>
          <w:rFonts w:hint="default" w:ascii="宋体" w:hAnsi="宋体" w:eastAsia="宋体" w:cs="Times New Roman"/>
          <w:color w:val="000000" w:themeColor="text1"/>
          <w:highlight w:val="none"/>
        </w:rPr>
      </w:r>
      <w:r>
        <w:rPr>
          <w:color w:val="000000" w:themeColor="text1"/>
          <w:highlight w:val="none"/>
        </w:rPr>
      </w:r>
    </w:p>
    <w:p>
      <w:pPr>
        <w:jc w:val="center"/>
        <w:spacing w:line="360" w:lineRule="auto"/>
        <w:widowControl/>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rPr>
          <w:rFonts w:hint="default" w:ascii="宋体" w:hAnsi="宋体" w:eastAsia="宋体" w:cs="Times New Roman"/>
          <w:b/>
          <w:bCs/>
          <w:color w:val="000000" w:themeColor="text1"/>
          <w:sz w:val="36"/>
          <w:szCs w:val="36"/>
          <w:highlight w:val="none"/>
        </w:rPr>
      </w:pPr>
      <w:r>
        <w:rPr>
          <w:rFonts w:hint="eastAsia" w:ascii="宋体" w:hAnsi="宋体" w:eastAsia="宋体" w:cs="Times New Roman"/>
          <w:b/>
          <w:bCs/>
          <w:color w:val="000000" w:themeColor="text1"/>
          <w:sz w:val="36"/>
          <w:szCs w:val="36"/>
          <w:highlight w:val="none"/>
        </w:rPr>
        <w:br w:type="page" w:clear="all"/>
      </w:r>
      <w:r>
        <w:rPr>
          <w:color w:val="000000" w:themeColor="text1"/>
          <w:highlight w:val="none"/>
        </w:rPr>
      </w:r>
    </w:p>
    <w:p>
      <w:pPr>
        <w:spacing w:line="360" w:lineRule="auto"/>
        <w:widowControl/>
        <w:rPr>
          <w:rFonts w:hint="default" w:ascii="宋体" w:hAnsi="宋体" w:eastAsia="宋体" w:cs="Times New Roman"/>
          <w:b/>
          <w:bCs/>
          <w:color w:val="000000" w:themeColor="text1"/>
          <w:sz w:val="36"/>
          <w:szCs w:val="36"/>
          <w:highlight w:val="none"/>
        </w:rPr>
      </w:pPr>
      <w:r>
        <w:rPr>
          <w:rFonts w:hint="default" w:ascii="宋体" w:hAnsi="宋体" w:eastAsia="宋体" w:cs="Times New Roman"/>
          <w:b/>
          <w:bCs/>
          <w:color w:val="000000" w:themeColor="text1"/>
          <w:sz w:val="36"/>
          <w:szCs w:val="36"/>
          <w:highlight w:val="none"/>
        </w:rPr>
      </w:r>
      <w:r>
        <w:rPr>
          <w:color w:val="000000" w:themeColor="text1"/>
          <w:highlight w:val="none"/>
        </w:rPr>
      </w:r>
    </w:p>
    <w:p>
      <w:pPr>
        <w:jc w:val="center"/>
        <w:spacing w:line="360" w:lineRule="auto"/>
        <w:widowControl/>
        <w:rPr>
          <w:rFonts w:hint="default" w:ascii="宋体" w:hAnsi="宋体" w:eastAsia="宋体" w:cs="Times New Roman"/>
          <w:b/>
          <w:bCs/>
          <w:color w:val="000000" w:themeColor="text1"/>
          <w:sz w:val="36"/>
          <w:szCs w:val="36"/>
          <w:highlight w:val="none"/>
        </w:rPr>
      </w:pPr>
      <w:r>
        <w:rPr>
          <w:rFonts w:hint="eastAsia" w:ascii="宋体" w:hAnsi="宋体" w:eastAsia="宋体" w:cs="Times New Roman"/>
          <w:b/>
          <w:bCs/>
          <w:color w:val="000000" w:themeColor="text1"/>
          <w:sz w:val="36"/>
          <w:szCs w:val="36"/>
          <w:highlight w:val="none"/>
        </w:rPr>
        <w:t xml:space="preserve">14.预付款保函支付条款</w:t>
      </w:r>
      <w:r>
        <w:rPr>
          <w:color w:val="000000" w:themeColor="text1"/>
          <w:highlight w:val="none"/>
        </w:rPr>
      </w:r>
    </w:p>
    <w:p>
      <w:pPr>
        <w:ind w:firstLine="482"/>
        <w:spacing w:line="360" w:lineRule="auto"/>
        <w:rPr>
          <w:rFonts w:hint="default" w:ascii="宋体" w:hAnsi="宋体" w:eastAsia="宋体" w:cs="Times New Roman"/>
          <w:b/>
          <w:bCs/>
          <w:color w:val="000000" w:themeColor="text1"/>
          <w:sz w:val="24"/>
          <w:highlight w:val="none"/>
        </w:rPr>
      </w:pPr>
      <w:r>
        <w:rPr>
          <w:rFonts w:hint="default" w:ascii="宋体" w:hAnsi="宋体" w:eastAsia="宋体" w:cs="Times New Roman"/>
          <w:b/>
          <w:bCs/>
          <w:color w:val="000000" w:themeColor="text1"/>
          <w:sz w:val="24"/>
          <w:highlight w:val="none"/>
        </w:rPr>
      </w:r>
      <w:r>
        <w:rPr>
          <w:color w:val="000000" w:themeColor="text1"/>
          <w:highlight w:val="none"/>
        </w:rPr>
      </w:r>
    </w:p>
    <w:p>
      <w:pPr>
        <w:ind w:firstLine="482"/>
        <w:spacing w:line="360" w:lineRule="auto"/>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付款条件一：提交预付款保函的</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(1)合同签订且乙方向甲方出具预付款保函后个工作日内，甲方应支付合同价款的百分之</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%)小写￥大写：人民币。</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(2)验收合格后个工作日内，甲方应支付合同价款的百分之</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u w:val="single"/>
        </w:rPr>
        <w:t xml:space="preserve">XX</w:t>
      </w:r>
      <w:r>
        <w:rPr>
          <w:rFonts w:hint="eastAsia" w:ascii="宋体" w:hAnsi="宋体" w:eastAsia="宋体" w:cs="Times New Roman"/>
          <w:color w:val="000000" w:themeColor="text1"/>
          <w:sz w:val="24"/>
          <w:highlight w:val="none"/>
        </w:rPr>
        <w:t xml:space="preserve">%)小写￥大写：人民币 。</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482"/>
        <w:spacing w:line="360" w:lineRule="auto"/>
        <w:rPr>
          <w:rFonts w:hint="default"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付款条件二：不提交预付款保函的</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(1)合同签订后个工作日内，甲方应支付合同价款的百分之</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%)小写￥大写：人民币。</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(2)验收合格后个工作日内，甲方应支付合同价款的百分之</w:t>
      </w:r>
      <w:r>
        <w:rPr>
          <w:rFonts w:hint="eastAsia" w:ascii="宋体" w:hAnsi="宋体" w:eastAsia="宋体" w:cs="Times New Roman"/>
          <w:color w:val="000000" w:themeColor="text1"/>
          <w:sz w:val="24"/>
          <w:highlight w:val="none"/>
          <w:u w:val="single"/>
        </w:rPr>
        <w:t xml:space="preserve"> XX </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u w:val="single"/>
        </w:rPr>
        <w:t xml:space="preserve">XX</w:t>
      </w:r>
      <w:r>
        <w:rPr>
          <w:rFonts w:hint="eastAsia" w:ascii="宋体" w:hAnsi="宋体" w:eastAsia="宋体" w:cs="Times New Roman"/>
          <w:color w:val="000000" w:themeColor="text1"/>
          <w:sz w:val="24"/>
          <w:highlight w:val="none"/>
        </w:rPr>
        <w:t xml:space="preserve">%)小写￥大写：人民币 。</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default" w:ascii="宋体" w:hAnsi="宋体" w:eastAsia="宋体" w:cs="Times New Roman"/>
          <w:color w:val="000000" w:themeColor="text1"/>
          <w:sz w:val="24"/>
          <w:highlight w:val="none"/>
        </w:rPr>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 1、付款条件一中，出具预付款保函后支付的合同款应当与保函金额一致。</w:t>
      </w:r>
      <w:r>
        <w:rPr>
          <w:color w:val="000000" w:themeColor="text1"/>
          <w:highlight w:val="none"/>
        </w:rPr>
      </w:r>
    </w:p>
    <w:p>
      <w:pPr>
        <w:ind w:firstLine="480"/>
        <w:spacing w:line="360" w:lineRule="auto"/>
        <w:rPr>
          <w:rFonts w:hint="default"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2、付款条件二中，预付款比例设定应符合《关于做好政府采购支持企业发展有关事项的通知》(苏财购(202052号)要求。</w:t>
      </w:r>
      <w:r>
        <w:rPr>
          <w:color w:val="000000" w:themeColor="text1"/>
          <w:highlight w:val="none"/>
        </w:rPr>
      </w:r>
    </w:p>
    <w:p>
      <w:pPr>
        <w:jc w:val="center"/>
        <w:spacing w:line="360" w:lineRule="auto"/>
        <w:widowControl/>
        <w:rPr>
          <w:rFonts w:ascii="宋体" w:hAnsi="宋体"/>
          <w:b/>
          <w:bCs/>
          <w:color w:val="000000" w:themeColor="text1"/>
          <w:sz w:val="36"/>
          <w:szCs w:val="36"/>
          <w:highlight w:val="none"/>
        </w:rPr>
        <w:sectPr>
          <w:footerReference w:type="default" r:id="rId12"/>
          <w:footnotePr/>
          <w:endnotePr/>
          <w:type w:val="nextPage"/>
          <w:pgSz w:w="11910" w:h="16840" w:orient="portrait"/>
          <w:pgMar w:top="1440" w:right="1800" w:bottom="1440" w:left="1800" w:header="720" w:footer="720" w:gutter="0"/>
          <w:cols w:num="1" w:sep="0" w:space="720" w:equalWidth="1"/>
          <w:docGrid w:linePitch="360"/>
        </w:sectPr>
      </w:pPr>
      <w:r>
        <w:rPr>
          <w:rFonts w:ascii="宋体" w:hAnsi="宋体"/>
          <w:b/>
          <w:bCs/>
          <w:color w:val="000000" w:themeColor="text1"/>
          <w:sz w:val="36"/>
          <w:szCs w:val="36"/>
          <w:highlight w:val="none"/>
        </w:rPr>
      </w:r>
      <w:r>
        <w:rPr>
          <w:color w:val="000000" w:themeColor="text1"/>
          <w:highlight w:val="none"/>
        </w:rPr>
      </w:r>
    </w:p>
    <w:p>
      <w:pPr>
        <w:ind w:firstLine="2891"/>
        <w:spacing w:before="100" w:beforeAutospacing="1" w:after="100" w:afterAutospacing="1" w:line="380" w:lineRule="exact"/>
        <w:widowControl/>
        <w:rPr>
          <w:rFonts w:hint="default"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15.代理服务收费标准</w:t>
      </w:r>
      <w:r>
        <w:rPr>
          <w:color w:val="000000" w:themeColor="text1"/>
          <w:highlight w:val="none"/>
        </w:rPr>
      </w:r>
    </w:p>
    <w:p>
      <w:pPr>
        <w:jc w:val="center"/>
        <w:spacing w:before="100" w:beforeAutospacing="1" w:after="100" w:afterAutospacing="1" w:line="380" w:lineRule="exact"/>
        <w:widowControl/>
        <w:rPr>
          <w:rFonts w:hint="default"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苏政采协[2024]20号</w:t>
      </w:r>
      <w:r>
        <w:rPr>
          <w:color w:val="000000" w:themeColor="text1"/>
          <w:highlight w:val="none"/>
        </w:rPr>
      </w:r>
    </w:p>
    <w:tbl>
      <w:tblPr>
        <w:tblStyle w:val="99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ind w:left="974"/>
              <w:spacing w:before="168"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1"/>
                <w:sz w:val="22"/>
                <w:szCs w:val="22"/>
                <w:highlight w:val="none"/>
                <w:lang w:eastAsia="en-US"/>
              </w:rPr>
              <w:t xml:space="preserve">中标或者成交金额</w:t>
            </w:r>
            <w:r>
              <w:rPr>
                <w:color w:val="000000" w:themeColor="text1"/>
                <w:highlight w:val="none"/>
              </w:rPr>
            </w:r>
          </w:p>
        </w:tc>
        <w:tc>
          <w:tcPr>
            <w:tcW w:w="1527" w:type="pct"/>
            <w:textDirection w:val="lrTb"/>
            <w:noWrap w:val="false"/>
          </w:tcPr>
          <w:p>
            <w:pPr>
              <w:ind w:left="667"/>
              <w:spacing w:before="168"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7"/>
                <w:sz w:val="22"/>
                <w:szCs w:val="22"/>
                <w:highlight w:val="none"/>
                <w:lang w:eastAsia="en-US"/>
              </w:rPr>
              <w:t xml:space="preserve">费率</w:t>
            </w:r>
            <w:r>
              <w:rPr>
                <w:color w:val="000000" w:themeColor="text1"/>
                <w:highlight w:val="none"/>
              </w:rPr>
            </w:r>
          </w:p>
        </w:tc>
      </w:tr>
      <w:tr>
        <w:trPr>
          <w:trHeight w:val="451"/>
        </w:trPr>
        <w:tc>
          <w:tcPr>
            <w:tcW w:w="3472" w:type="pct"/>
            <w:textDirection w:val="lrTb"/>
            <w:noWrap w:val="false"/>
          </w:tcPr>
          <w:p>
            <w:pPr>
              <w:ind w:left="175"/>
              <w:spacing w:before="154"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4"/>
                <w:sz w:val="22"/>
                <w:szCs w:val="22"/>
                <w:highlight w:val="none"/>
              </w:rPr>
              <w:t xml:space="preserve">最低收费金额(每个委托项目)</w:t>
            </w:r>
            <w:r>
              <w:rPr>
                <w:color w:val="000000" w:themeColor="text1"/>
                <w:highlight w:val="none"/>
              </w:rPr>
            </w:r>
          </w:p>
        </w:tc>
        <w:tc>
          <w:tcPr>
            <w:tcW w:w="1527" w:type="pct"/>
            <w:textDirection w:val="lrTb"/>
            <w:noWrap w:val="false"/>
          </w:tcPr>
          <w:p>
            <w:pPr>
              <w:ind w:left="507"/>
              <w:spacing w:before="155" w:line="220"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2"/>
                <w:sz w:val="22"/>
                <w:szCs w:val="22"/>
                <w:highlight w:val="none"/>
                <w:lang w:eastAsia="en-US"/>
              </w:rPr>
              <w:t xml:space="preserve">5000元</w:t>
            </w:r>
            <w:r>
              <w:rPr>
                <w:color w:val="000000" w:themeColor="text1"/>
                <w:highlight w:val="none"/>
              </w:rPr>
            </w:r>
          </w:p>
        </w:tc>
      </w:tr>
      <w:tr>
        <w:trPr>
          <w:trHeight w:val="504"/>
        </w:trPr>
        <w:tc>
          <w:tcPr>
            <w:tcW w:w="3472" w:type="pct"/>
            <w:textDirection w:val="lrTb"/>
            <w:noWrap w:val="false"/>
          </w:tcPr>
          <w:p>
            <w:pPr>
              <w:ind w:left="654"/>
              <w:spacing w:before="155"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5"/>
                <w:sz w:val="22"/>
                <w:szCs w:val="22"/>
                <w:highlight w:val="none"/>
                <w:lang w:eastAsia="en-US"/>
              </w:rPr>
              <w:t xml:space="preserve">50万元以下(含50万元)</w:t>
            </w:r>
            <w:r>
              <w:rPr>
                <w:color w:val="000000" w:themeColor="text1"/>
                <w:highlight w:val="none"/>
              </w:rPr>
            </w:r>
          </w:p>
        </w:tc>
        <w:tc>
          <w:tcPr>
            <w:tcW w:w="1527" w:type="pct"/>
            <w:textDirection w:val="lrTb"/>
            <w:noWrap w:val="false"/>
          </w:tcPr>
          <w:p>
            <w:pPr>
              <w:ind w:firstLine="612"/>
              <w:spacing w:before="236" w:line="184" w:lineRule="auto"/>
              <w:rPr>
                <w:rFonts w:hint="default" w:ascii="宋体" w:hAnsi="宋体" w:eastAsia="宋体" w:cs="宋体"/>
                <w:color w:val="000000" w:themeColor="text1"/>
                <w:szCs w:val="21"/>
                <w:highlight w:val="none"/>
              </w:rPr>
            </w:pPr>
            <w:r>
              <w:rPr>
                <w:rFonts w:hint="default" w:ascii="宋体" w:hAnsi="宋体" w:eastAsia="宋体" w:cs="宋体"/>
                <w:color w:val="000000" w:themeColor="text1"/>
                <w:spacing w:val="-8"/>
                <w:sz w:val="22"/>
                <w:szCs w:val="22"/>
                <w:highlight w:val="none"/>
                <w:lang w:eastAsia="en-US"/>
              </w:rPr>
              <w:t xml:space="preserve">1.6%</w:t>
            </w:r>
            <w:r>
              <w:rPr>
                <w:color w:val="000000" w:themeColor="text1"/>
                <w:highlight w:val="none"/>
              </w:rPr>
            </w:r>
          </w:p>
        </w:tc>
      </w:tr>
      <w:tr>
        <w:trPr>
          <w:trHeight w:val="619"/>
        </w:trPr>
        <w:tc>
          <w:tcPr>
            <w:tcW w:w="3472" w:type="pct"/>
            <w:textDirection w:val="lrTb"/>
            <w:noWrap w:val="false"/>
          </w:tcPr>
          <w:p>
            <w:pPr>
              <w:ind w:left="575"/>
              <w:spacing w:before="156"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4"/>
                <w:sz w:val="22"/>
                <w:szCs w:val="22"/>
                <w:highlight w:val="none"/>
                <w:lang w:eastAsia="en-US"/>
              </w:rPr>
              <w:t xml:space="preserve">50-400万元(含400万元)</w:t>
            </w:r>
            <w:r>
              <w:rPr>
                <w:color w:val="000000" w:themeColor="text1"/>
                <w:highlight w:val="none"/>
              </w:rPr>
            </w:r>
          </w:p>
        </w:tc>
        <w:tc>
          <w:tcPr>
            <w:tcW w:w="1527" w:type="pct"/>
            <w:textDirection w:val="lrTb"/>
            <w:noWrap w:val="false"/>
          </w:tcPr>
          <w:p>
            <w:pPr>
              <w:ind w:left="667"/>
              <w:spacing w:before="237" w:line="184"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7"/>
                <w:sz w:val="22"/>
                <w:szCs w:val="22"/>
                <w:highlight w:val="none"/>
                <w:lang w:eastAsia="en-US"/>
              </w:rPr>
              <w:t xml:space="preserve">1.5%</w:t>
            </w:r>
            <w:r>
              <w:rPr>
                <w:color w:val="000000" w:themeColor="text1"/>
                <w:highlight w:val="none"/>
              </w:rPr>
            </w:r>
          </w:p>
        </w:tc>
      </w:tr>
      <w:tr>
        <w:trPr>
          <w:trHeight w:val="629"/>
        </w:trPr>
        <w:tc>
          <w:tcPr>
            <w:tcW w:w="3472" w:type="pct"/>
            <w:textDirection w:val="lrTb"/>
            <w:noWrap w:val="false"/>
          </w:tcPr>
          <w:p>
            <w:pPr>
              <w:ind w:left="334"/>
              <w:spacing w:before="167"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3"/>
                <w:sz w:val="22"/>
                <w:szCs w:val="22"/>
                <w:highlight w:val="none"/>
                <w:lang w:eastAsia="en-US"/>
              </w:rPr>
              <w:t xml:space="preserve">400-1000万元(含1000万元)</w:t>
            </w:r>
            <w:r>
              <w:rPr>
                <w:color w:val="000000" w:themeColor="text1"/>
                <w:highlight w:val="none"/>
              </w:rPr>
            </w:r>
          </w:p>
        </w:tc>
        <w:tc>
          <w:tcPr>
            <w:tcW w:w="1527" w:type="pct"/>
            <w:textDirection w:val="lrTb"/>
            <w:noWrap w:val="false"/>
          </w:tcPr>
          <w:p>
            <w:pPr>
              <w:ind w:left="667"/>
              <w:spacing w:before="248" w:line="184"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5"/>
                <w:sz w:val="22"/>
                <w:szCs w:val="22"/>
                <w:highlight w:val="none"/>
                <w:lang w:eastAsia="en-US"/>
              </w:rPr>
              <w:t xml:space="preserve">1.1%</w:t>
            </w:r>
            <w:r>
              <w:rPr>
                <w:color w:val="000000" w:themeColor="text1"/>
                <w:highlight w:val="none"/>
              </w:rPr>
            </w:r>
          </w:p>
        </w:tc>
      </w:tr>
      <w:tr>
        <w:trPr>
          <w:trHeight w:val="619"/>
        </w:trPr>
        <w:tc>
          <w:tcPr>
            <w:tcW w:w="3472" w:type="pct"/>
            <w:textDirection w:val="lrTb"/>
            <w:noWrap w:val="false"/>
          </w:tcPr>
          <w:p>
            <w:pPr>
              <w:ind w:left="255"/>
              <w:spacing w:before="158"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3"/>
                <w:sz w:val="22"/>
                <w:szCs w:val="22"/>
                <w:highlight w:val="none"/>
                <w:lang w:eastAsia="en-US"/>
              </w:rPr>
              <w:t xml:space="preserve">1000-5000万元(含5000万元)</w:t>
            </w:r>
            <w:r>
              <w:rPr>
                <w:color w:val="000000" w:themeColor="text1"/>
                <w:highlight w:val="none"/>
              </w:rPr>
            </w:r>
          </w:p>
        </w:tc>
        <w:tc>
          <w:tcPr>
            <w:tcW w:w="1527" w:type="pct"/>
            <w:textDirection w:val="lrTb"/>
            <w:noWrap w:val="false"/>
          </w:tcPr>
          <w:p>
            <w:pPr>
              <w:ind w:left="667"/>
              <w:spacing w:before="240" w:line="183"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3"/>
                <w:sz w:val="22"/>
                <w:szCs w:val="22"/>
                <w:highlight w:val="none"/>
                <w:lang w:eastAsia="en-US"/>
              </w:rPr>
              <w:t xml:space="preserve">0.8%</w:t>
            </w:r>
            <w:r>
              <w:rPr>
                <w:color w:val="000000" w:themeColor="text1"/>
                <w:highlight w:val="none"/>
              </w:rPr>
            </w:r>
          </w:p>
        </w:tc>
      </w:tr>
      <w:tr>
        <w:trPr>
          <w:trHeight w:val="619"/>
        </w:trPr>
        <w:tc>
          <w:tcPr>
            <w:tcW w:w="3472" w:type="pct"/>
            <w:textDirection w:val="lrTb"/>
            <w:noWrap w:val="false"/>
          </w:tcPr>
          <w:p>
            <w:pPr>
              <w:ind w:left="735"/>
              <w:spacing w:before="159"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5"/>
                <w:sz w:val="22"/>
                <w:szCs w:val="22"/>
                <w:highlight w:val="none"/>
                <w:lang w:eastAsia="en-US"/>
              </w:rPr>
              <w:t xml:space="preserve">5000-1亿元(含1亿元)</w:t>
            </w:r>
            <w:r>
              <w:rPr>
                <w:color w:val="000000" w:themeColor="text1"/>
                <w:highlight w:val="none"/>
              </w:rPr>
            </w:r>
          </w:p>
        </w:tc>
        <w:tc>
          <w:tcPr>
            <w:tcW w:w="1527" w:type="pct"/>
            <w:textDirection w:val="lrTb"/>
            <w:noWrap w:val="false"/>
          </w:tcPr>
          <w:p>
            <w:pPr>
              <w:ind w:left="586"/>
              <w:spacing w:before="241" w:line="183"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2"/>
                <w:sz w:val="22"/>
                <w:szCs w:val="22"/>
                <w:highlight w:val="none"/>
                <w:lang w:eastAsia="en-US"/>
              </w:rPr>
              <w:t xml:space="preserve">0.25%</w:t>
            </w:r>
            <w:r>
              <w:rPr>
                <w:color w:val="000000" w:themeColor="text1"/>
                <w:highlight w:val="none"/>
              </w:rPr>
            </w:r>
          </w:p>
        </w:tc>
      </w:tr>
      <w:tr>
        <w:trPr>
          <w:trHeight w:val="628"/>
        </w:trPr>
        <w:tc>
          <w:tcPr>
            <w:tcW w:w="3472" w:type="pct"/>
            <w:textDirection w:val="lrTb"/>
            <w:noWrap w:val="false"/>
          </w:tcPr>
          <w:p>
            <w:pPr>
              <w:ind w:left="815"/>
              <w:spacing w:before="170"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5"/>
                <w:sz w:val="22"/>
                <w:szCs w:val="22"/>
                <w:highlight w:val="none"/>
                <w:lang w:eastAsia="en-US"/>
              </w:rPr>
              <w:t xml:space="preserve">1-10亿元(含10亿元)</w:t>
            </w:r>
            <w:r>
              <w:rPr>
                <w:color w:val="000000" w:themeColor="text1"/>
                <w:highlight w:val="none"/>
              </w:rPr>
            </w:r>
          </w:p>
        </w:tc>
        <w:tc>
          <w:tcPr>
            <w:tcW w:w="1527" w:type="pct"/>
            <w:textDirection w:val="lrTb"/>
            <w:noWrap w:val="false"/>
          </w:tcPr>
          <w:p>
            <w:pPr>
              <w:ind w:left="586"/>
              <w:spacing w:before="252" w:line="183"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3"/>
                <w:sz w:val="22"/>
                <w:szCs w:val="22"/>
                <w:highlight w:val="none"/>
                <w:lang w:eastAsia="en-US"/>
              </w:rPr>
              <w:t xml:space="preserve">0.05%</w:t>
            </w:r>
            <w:r>
              <w:rPr>
                <w:color w:val="000000" w:themeColor="text1"/>
                <w:highlight w:val="none"/>
              </w:rPr>
            </w:r>
          </w:p>
        </w:tc>
      </w:tr>
      <w:tr>
        <w:trPr>
          <w:trHeight w:val="619"/>
        </w:trPr>
        <w:tc>
          <w:tcPr>
            <w:tcW w:w="3472" w:type="pct"/>
            <w:textDirection w:val="lrTb"/>
            <w:noWrap w:val="false"/>
          </w:tcPr>
          <w:p>
            <w:pPr>
              <w:ind w:left="735"/>
              <w:spacing w:before="162" w:line="219"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5"/>
                <w:sz w:val="22"/>
                <w:szCs w:val="22"/>
                <w:highlight w:val="none"/>
                <w:lang w:eastAsia="en-US"/>
              </w:rPr>
              <w:t xml:space="preserve">10-50亿元(含50亿元)</w:t>
            </w:r>
            <w:r>
              <w:rPr>
                <w:color w:val="000000" w:themeColor="text1"/>
                <w:highlight w:val="none"/>
              </w:rPr>
            </w:r>
          </w:p>
        </w:tc>
        <w:tc>
          <w:tcPr>
            <w:tcW w:w="1527" w:type="pct"/>
            <w:textDirection w:val="lrTb"/>
            <w:noWrap w:val="false"/>
          </w:tcPr>
          <w:p>
            <w:pPr>
              <w:ind w:left="586"/>
              <w:spacing w:before="243" w:line="184"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3"/>
                <w:sz w:val="22"/>
                <w:szCs w:val="22"/>
                <w:highlight w:val="none"/>
                <w:lang w:eastAsia="en-US"/>
              </w:rPr>
              <w:t xml:space="preserve">0.01%</w:t>
            </w:r>
            <w:r>
              <w:rPr>
                <w:color w:val="000000" w:themeColor="text1"/>
                <w:highlight w:val="none"/>
              </w:rPr>
            </w:r>
          </w:p>
        </w:tc>
      </w:tr>
      <w:tr>
        <w:trPr>
          <w:trHeight w:val="624"/>
        </w:trPr>
        <w:tc>
          <w:tcPr>
            <w:tcW w:w="3472" w:type="pct"/>
            <w:textDirection w:val="lrTb"/>
            <w:noWrap w:val="false"/>
          </w:tcPr>
          <w:p>
            <w:pPr>
              <w:ind w:left="1455"/>
              <w:spacing w:before="164" w:line="220"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2"/>
                <w:sz w:val="22"/>
                <w:szCs w:val="22"/>
                <w:highlight w:val="none"/>
                <w:lang w:eastAsia="en-US"/>
              </w:rPr>
              <w:t xml:space="preserve">50亿元以上</w:t>
            </w:r>
            <w:r>
              <w:rPr>
                <w:color w:val="000000" w:themeColor="text1"/>
                <w:highlight w:val="none"/>
              </w:rPr>
            </w:r>
          </w:p>
        </w:tc>
        <w:tc>
          <w:tcPr>
            <w:tcW w:w="1527" w:type="pct"/>
            <w:textDirection w:val="lrTb"/>
            <w:noWrap w:val="false"/>
          </w:tcPr>
          <w:p>
            <w:pPr>
              <w:ind w:left="507"/>
              <w:spacing w:before="245" w:line="183" w:lineRule="auto"/>
              <w:rPr>
                <w:rFonts w:hint="default" w:ascii="宋体" w:hAnsi="宋体" w:eastAsia="宋体" w:cs="宋体"/>
                <w:color w:val="000000" w:themeColor="text1"/>
                <w:sz w:val="22"/>
                <w:szCs w:val="22"/>
                <w:highlight w:val="none"/>
              </w:rPr>
            </w:pPr>
            <w:r>
              <w:rPr>
                <w:rFonts w:hint="default" w:ascii="宋体" w:hAnsi="宋体" w:eastAsia="宋体" w:cs="宋体"/>
                <w:color w:val="000000" w:themeColor="text1"/>
                <w:spacing w:val="-2"/>
                <w:sz w:val="22"/>
                <w:szCs w:val="22"/>
                <w:highlight w:val="none"/>
                <w:lang w:eastAsia="en-US"/>
              </w:rPr>
              <w:t xml:space="preserve">0.005%</w:t>
            </w:r>
            <w:r>
              <w:rPr>
                <w:color w:val="000000" w:themeColor="text1"/>
                <w:highlight w:val="none"/>
              </w:rPr>
            </w:r>
          </w:p>
        </w:tc>
      </w:tr>
    </w:tbl>
    <w:p>
      <w:pPr>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color w:val="000000" w:themeColor="text1"/>
          <w:highlight w:val="none"/>
        </w:rPr>
      </w:r>
    </w:p>
    <w:p>
      <w:pPr>
        <w:tabs>
          <w:tab w:val="left" w:pos="840" w:leader="none"/>
        </w:tabs>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1.代理服务费按差额定率累进法计算。</w:t>
      </w:r>
      <w:r>
        <w:rPr>
          <w:color w:val="000000" w:themeColor="text1"/>
          <w:highlight w:val="none"/>
        </w:rPr>
      </w:r>
    </w:p>
    <w:p>
      <w:pPr>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2.代理服务费基准金额（按差额定率累进法计算的）=中标金额（按差额定率累进法计算的） * 费率（%）</w:t>
      </w:r>
      <w:r>
        <w:rPr>
          <w:color w:val="000000" w:themeColor="text1"/>
          <w:highlight w:val="none"/>
        </w:rPr>
      </w:r>
    </w:p>
    <w:p>
      <w:pPr>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3.代理服务费应收取金额=代理服务费基准金额（按差额定率累进法计算的）的合计数。</w:t>
      </w:r>
      <w:r>
        <w:rPr>
          <w:color w:val="000000" w:themeColor="text1"/>
          <w:highlight w:val="none"/>
        </w:rPr>
      </w:r>
    </w:p>
    <w:p>
      <w:pPr>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4.计算出的代理服务费应收取金额如低于5千元，按5千元收取；</w:t>
      </w:r>
      <w:r>
        <w:rPr>
          <w:color w:val="000000" w:themeColor="text1"/>
          <w:highlight w:val="none"/>
        </w:rPr>
      </w:r>
    </w:p>
    <w:p>
      <w:pPr>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5.定点类等无金额或事先不能计算出价格总额的项目，按中标（成交）金额100万元计算服务费。</w:t>
      </w:r>
      <w:r>
        <w:rPr>
          <w:color w:val="000000" w:themeColor="text1"/>
          <w:highlight w:val="none"/>
        </w:rPr>
      </w:r>
    </w:p>
    <w:p>
      <w:pPr>
        <w:rPr>
          <w:rFonts w:hint="default" w:ascii="宋体" w:hAnsi="宋体" w:eastAsia="宋体" w:cs="宋体"/>
          <w:b/>
          <w:bCs/>
          <w:color w:val="000000" w:themeColor="text1"/>
          <w:sz w:val="28"/>
          <w:szCs w:val="28"/>
          <w:highlight w:val="none"/>
        </w:rPr>
      </w:pPr>
      <w:r>
        <w:rPr>
          <w:rFonts w:hint="eastAsia" w:ascii="宋体" w:hAnsi="宋体" w:eastAsia="宋体" w:cs="宋体"/>
          <w:b/>
          <w:bCs/>
          <w:color w:val="000000" w:themeColor="text1"/>
          <w:szCs w:val="21"/>
          <w:highlight w:val="none"/>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w:t>
      </w:r>
      <w:r>
        <w:rPr>
          <w:rFonts w:hint="eastAsia" w:ascii="宋体" w:hAnsi="宋体" w:eastAsia="宋体" w:cs="宋体"/>
          <w:b/>
          <w:bCs/>
          <w:color w:val="000000" w:themeColor="text1"/>
          <w:szCs w:val="21"/>
          <w:highlight w:val="none"/>
          <w:lang w:eastAsia="zh-CN"/>
        </w:rPr>
        <w:t xml:space="preserve">江苏沛县经济开发区管理委员会</w:t>
      </w:r>
      <w:r>
        <w:rPr>
          <w:rFonts w:hint="eastAsia" w:ascii="宋体" w:hAnsi="宋体" w:eastAsia="宋体" w:cs="宋体"/>
          <w:b/>
          <w:bCs/>
          <w:color w:val="000000" w:themeColor="text1"/>
          <w:szCs w:val="21"/>
          <w:highlight w:val="none"/>
        </w:rPr>
        <w:t xml:space="preserve">，因此产生的诉讼费、律师费、咨询费、交通费等其他费用均由中标人承担。</w:t>
      </w:r>
      <w:r>
        <w:rPr>
          <w:color w:val="000000" w:themeColor="text1"/>
          <w:highlight w:val="none"/>
        </w:rPr>
      </w:r>
    </w:p>
    <w:p>
      <w:pPr>
        <w:ind w:firstLine="482"/>
        <w:jc w:val="left"/>
        <w:spacing w:line="360" w:lineRule="auto"/>
        <w:rPr>
          <w:rFonts w:hint="default" w:ascii="宋体" w:hAnsi="宋体" w:eastAsia="宋体" w:cs="宋体"/>
          <w:b/>
          <w:bCs/>
          <w:color w:val="000000" w:themeColor="text1"/>
          <w:sz w:val="24"/>
          <w:highlight w:val="none"/>
        </w:rPr>
      </w:pPr>
      <w:r>
        <w:rPr>
          <w:rFonts w:hint="default" w:ascii="宋体" w:hAnsi="宋体" w:eastAsia="宋体" w:cs="宋体"/>
          <w:b/>
          <w:bCs/>
          <w:color w:val="000000" w:themeColor="text1"/>
          <w:sz w:val="24"/>
          <w:highlight w:val="none"/>
        </w:rPr>
      </w:r>
      <w:r>
        <w:rPr>
          <w:color w:val="000000" w:themeColor="text1"/>
          <w:highlight w:val="none"/>
        </w:rPr>
      </w:r>
    </w:p>
    <w:p>
      <w:pPr>
        <w:keepLines/>
        <w:keepNext/>
        <w:spacing w:before="320" w:after="200"/>
        <w:rPr>
          <w:rFonts w:hint="default" w:ascii="仿宋" w:hAnsi="仿宋" w:eastAsia="仿宋" w:cs="Times New Roman"/>
          <w:b/>
          <w:bCs/>
          <w:color w:val="000000" w:themeColor="text1"/>
          <w:sz w:val="26"/>
          <w:szCs w:val="26"/>
          <w:highlight w:val="none"/>
        </w:rPr>
        <w:outlineLvl w:val="3"/>
      </w:pPr>
      <w:r>
        <w:rPr>
          <w:rFonts w:hint="default" w:ascii="仿宋" w:hAnsi="仿宋" w:eastAsia="仿宋" w:cs="Times New Roman"/>
          <w:b/>
          <w:bCs/>
          <w:color w:val="000000" w:themeColor="text1"/>
          <w:sz w:val="26"/>
          <w:szCs w:val="26"/>
          <w:highlight w:val="none"/>
        </w:rPr>
      </w:r>
      <w:r>
        <w:rPr>
          <w:color w:val="000000" w:themeColor="text1"/>
          <w:highlight w:val="none"/>
        </w:rPr>
      </w:r>
    </w:p>
    <w:p>
      <w:pPr>
        <w:rPr>
          <w:rFonts w:hint="default" w:ascii="仿宋" w:hAnsi="仿宋" w:eastAsia="仿宋" w:cs="Times New Roman"/>
          <w:color w:val="000000" w:themeColor="text1"/>
          <w:highlight w:val="none"/>
        </w:rPr>
      </w:pPr>
      <w:r>
        <w:rPr>
          <w:rFonts w:hint="default" w:ascii="仿宋" w:hAnsi="仿宋" w:eastAsia="仿宋" w:cs="Times New Roman"/>
          <w:color w:val="000000" w:themeColor="text1"/>
          <w:highlight w:val="none"/>
        </w:rPr>
      </w:r>
      <w:r>
        <w:rPr>
          <w:color w:val="000000" w:themeColor="text1"/>
          <w:highlight w:val="none"/>
        </w:rPr>
      </w:r>
    </w:p>
    <w:p>
      <w:pPr>
        <w:contextualSpacing/>
        <w:ind w:left="720"/>
        <w:jc w:val="left"/>
        <w:spacing w:after="200" w:line="276" w:lineRule="auto"/>
        <w:widowControl/>
        <w:rPr>
          <w:rFonts w:hint="default" w:ascii="仿宋" w:hAnsi="仿宋" w:eastAsia="仿宋" w:cs="Times New Roman"/>
          <w:color w:val="000000" w:themeColor="text1"/>
          <w:sz w:val="22"/>
          <w:szCs w:val="22"/>
          <w:highlight w:val="none"/>
        </w:rPr>
      </w:pPr>
      <w:r>
        <w:rPr>
          <w:rFonts w:hint="default" w:ascii="仿宋" w:hAnsi="仿宋" w:eastAsia="仿宋" w:cs="Times New Roman"/>
          <w:color w:val="000000" w:themeColor="text1"/>
          <w:sz w:val="22"/>
          <w:szCs w:val="22"/>
          <w:highlight w:val="none"/>
          <w:lang w:bidi="en-US"/>
        </w:rPr>
      </w:r>
      <w:r>
        <w:rPr>
          <w:color w:val="000000" w:themeColor="text1"/>
          <w:highlight w:val="none"/>
        </w:rPr>
      </w:r>
    </w:p>
    <w:sectPr>
      <w:footerReference w:type="default" r:id="rId13"/>
      <w:footerReference w:type="even"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Calibri">
    <w:panose1 w:val="020F0502020204030204"/>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hint="default" w:ascii="Times New Roman" w:hAnsi="Times New Roman" w:eastAsia="宋体" w:cs="Times New Roman"/>
        <w:sz w:val="18"/>
        <w:szCs w:val="18"/>
      </w:rPr>
    </w:pPr>
    <w:r>
      <w:rPr>
        <w:rFonts w:hint="default" w:ascii="Calibri" w:hAnsi="Calibri"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18</w:t>
                          </w:r>
                          <w:r>
                            <w:rPr>
                              <w:rFonts w:hint="default" w:ascii="Calibri" w:hAnsi="Calibri"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en-US" w:eastAsia="zh-CN" w:bidi="ar-SA"/>
                      </w:rPr>
                      <w:t xml:space="preserve">18</w:t>
                    </w:r>
                    <w:r>
                      <w:rPr>
                        <w:rFonts w:hint="default" w:ascii="Calibri" w:hAnsi="Calibri" w:eastAsia="宋体" w:cs="Times New Roman"/>
                        <w:sz w:val="21"/>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Times New Roman" w:hAnsi="Times New Roman" w:eastAsia="宋体" w:cs="Times New Roman"/>
        <w:sz w:val="18"/>
        <w:szCs w:val="18"/>
      </w:rPr>
    </w:pPr>
    <w:r>
      <w:rPr>
        <w:rFonts w:hint="default" w:ascii="Calibri" w:hAnsi="Calibri"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center"/>
                            <w:tabs>
                              <w:tab w:val="center" w:pos="4153" w:leader="none"/>
                              <w:tab w:val="right" w:pos="8306" w:leader="none"/>
                            </w:tabs>
                            <w:rPr>
                              <w:rFonts w:hint="default" w:ascii="Calibri" w:hAnsi="Calibri" w:eastAsia="宋体" w:cs="Times New Roman"/>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lang w:val="zh-CN"/>
                            </w:rPr>
                            <w:t xml:space="preserve">36</w:t>
                          </w:r>
                          <w:r>
                            <w:rPr>
                              <w:rFonts w:hint="default" w:ascii="Times New Roman" w:hAnsi="Times New Roman" w:eastAsia="宋体" w:cs="Times New Roman"/>
                              <w:sz w:val="18"/>
                              <w:szCs w:val="18"/>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tabs>
                        <w:tab w:val="center" w:pos="4153" w:leader="none"/>
                        <w:tab w:val="right" w:pos="8306" w:leader="none"/>
                      </w:tabs>
                      <w:rPr>
                        <w:rFonts w:hint="default" w:ascii="Calibri" w:hAnsi="Calibri" w:eastAsia="宋体" w:cs="Times New Roman"/>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lang w:val="zh-CN"/>
                      </w:rPr>
                      <w:t xml:space="preserve">36</w:t>
                    </w:r>
                    <w:r>
                      <w:rPr>
                        <w:rFonts w:hint="default" w:ascii="Times New Roman" w:hAnsi="Times New Roman" w:eastAsia="宋体" w:cs="Times New Roman"/>
                        <w:sz w:val="18"/>
                        <w:szCs w:val="18"/>
                        <w:lang w:val="zh-CN"/>
                      </w:rPr>
                      <w:fldChar w:fldCharType="end"/>
                    </w:r>
                    <w:r/>
                  </w:p>
                </w:txbxContent>
              </v:textbox>
            </v:shape>
          </w:pict>
        </mc:Fallback>
      </mc:AlternateContent>
    </w:r>
    <w:r/>
  </w:p>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41</w:t>
                          </w:r>
                          <w:r>
                            <w:rPr>
                              <w:rFonts w:hint="default" w:ascii="Times New Roman" w:hAnsi="Times New Roman" w:eastAsia="宋体" w:cs="Times New Roman"/>
                              <w:sz w:val="18"/>
                              <w:szCs w:val="18"/>
                            </w:rPr>
                            <w:fldChar w:fldCharType="end"/>
                          </w:r>
                          <w:r/>
                        </w:p>
                        <w:p>
                          <w:pPr>
                            <w:rPr>
                              <w:rFonts w:hint="default" w:ascii="Calibri" w:hAnsi="Calibri" w:eastAsia="宋体" w:cs="Times New Roman"/>
                            </w:rPr>
                          </w:pPr>
                          <w:r>
                            <w:rPr>
                              <w:rFonts w:hint="default" w:ascii="Calibri" w:hAnsi="Calibri" w:eastAsia="宋体" w:cs="Times New Roman"/>
                            </w:rPr>
                          </w:r>
                          <w:r/>
                        </w:p>
                      </w:txbxContent>
                    </wps:txbx>
                    <wps:bodyPr rot="0" vert="horz" wrap="square" lIns="0" tIns="0" rIns="0" bIns="0" anchor="t" anchorCtr="0"/>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41</w:t>
                    </w:r>
                    <w:r>
                      <w:rPr>
                        <w:rFonts w:hint="default" w:ascii="Times New Roman" w:hAnsi="Times New Roman" w:eastAsia="宋体" w:cs="Times New Roman"/>
                        <w:sz w:val="18"/>
                        <w:szCs w:val="18"/>
                      </w:rPr>
                      <w:fldChar w:fldCharType="end"/>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rPr>
                            <w:instrText xml:space="preserve">PAGE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rPr>
                            <w:t xml:space="preserve">42</w:t>
                          </w:r>
                          <w:r>
                            <w:rPr>
                              <w:rFonts w:hint="default" w:ascii="Times New Roman" w:hAnsi="Times New Roman" w:eastAsia="宋体" w:cs="Times New Roman"/>
                              <w:sz w:val="18"/>
                              <w:szCs w:val="18"/>
                            </w:rPr>
                            <w:fldChar w:fldCharType="end"/>
                          </w:r>
                          <w:r/>
                        </w:p>
                        <w:p>
                          <w:pPr>
                            <w:rPr>
                              <w:rFonts w:hint="default" w:ascii="Calibri" w:hAnsi="Calibri" w:eastAsia="宋体" w:cs="Times New Roman"/>
                            </w:rPr>
                          </w:pPr>
                          <w:r>
                            <w:rPr>
                              <w:rFonts w:hint="default" w:ascii="Calibri" w:hAnsi="Calibri" w:eastAsia="宋体" w:cs="Times New Roman"/>
                            </w:rPr>
                          </w:r>
                          <w:r/>
                        </w:p>
                      </w:txbxContent>
                    </wps:txbx>
                    <wps:bodyPr rot="0" vert="horz" wrap="square" lIns="0" tIns="0" rIns="0" bIns="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rPr>
                      <w:instrText xml:space="preserve">PAGE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rPr>
                      <w:t xml:space="preserve">42</w:t>
                    </w:r>
                    <w:r>
                      <w:rPr>
                        <w:rFonts w:hint="default" w:ascii="Times New Roman" w:hAnsi="Times New Roman" w:eastAsia="宋体" w:cs="Times New Roman"/>
                        <w:sz w:val="18"/>
                        <w:szCs w:val="18"/>
                      </w:rPr>
                      <w:fldChar w:fldCharType="end"/>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szCs w:val="18"/>
      </w:rPr>
      <w:framePr w:wrap="around" w:vAnchor="text" w:hAnchor="margin" w:xAlign="center" w:y="1"/>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rPr>
      <w:instrText xml:space="preserve">PAGE  </w:instrText>
    </w:r>
    <w:r>
      <w:rPr>
        <w:rFonts w:hint="default" w:ascii="Times New Roman" w:hAnsi="Times New Roman" w:eastAsia="宋体" w:cs="Times New Roman"/>
        <w:sz w:val="18"/>
        <w:szCs w:val="18"/>
      </w:rPr>
      <w:fldChar w:fldCharType="end"/>
    </w:r>
    <w:r/>
  </w:p>
  <w:p>
    <w:pPr>
      <w:jc w:val="left"/>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3"/>
    <w:next w:val="993"/>
    <w:link w:val="817"/>
    <w:uiPriority w:val="9"/>
    <w:qFormat/>
    <w:pPr>
      <w:keepLines/>
      <w:keepNext/>
      <w:spacing w:before="480" w:after="200"/>
      <w:outlineLvl w:val="0"/>
    </w:pPr>
    <w:rPr>
      <w:rFonts w:ascii="Arial" w:hAnsi="Arial" w:eastAsia="Arial" w:cs="Arial"/>
      <w:sz w:val="40"/>
      <w:szCs w:val="40"/>
    </w:rPr>
  </w:style>
  <w:style w:type="character" w:styleId="817">
    <w:name w:val="Heading 1 Char"/>
    <w:basedOn w:val="994"/>
    <w:link w:val="816"/>
    <w:uiPriority w:val="9"/>
    <w:rPr>
      <w:rFonts w:ascii="Arial" w:hAnsi="Arial" w:eastAsia="Arial" w:cs="Arial"/>
      <w:sz w:val="40"/>
      <w:szCs w:val="40"/>
    </w:rPr>
  </w:style>
  <w:style w:type="paragraph" w:styleId="818">
    <w:name w:val="Heading 2"/>
    <w:basedOn w:val="993"/>
    <w:next w:val="993"/>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basedOn w:val="994"/>
    <w:link w:val="818"/>
    <w:uiPriority w:val="9"/>
    <w:rPr>
      <w:rFonts w:ascii="Arial" w:hAnsi="Arial" w:eastAsia="Arial" w:cs="Arial"/>
      <w:sz w:val="34"/>
    </w:rPr>
  </w:style>
  <w:style w:type="paragraph" w:styleId="820">
    <w:name w:val="Heading 3"/>
    <w:basedOn w:val="993"/>
    <w:next w:val="993"/>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basedOn w:val="994"/>
    <w:link w:val="820"/>
    <w:uiPriority w:val="9"/>
    <w:rPr>
      <w:rFonts w:ascii="Arial" w:hAnsi="Arial" w:eastAsia="Arial" w:cs="Arial"/>
      <w:sz w:val="30"/>
      <w:szCs w:val="30"/>
    </w:rPr>
  </w:style>
  <w:style w:type="paragraph" w:styleId="822">
    <w:name w:val="Heading 4"/>
    <w:basedOn w:val="993"/>
    <w:next w:val="993"/>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basedOn w:val="994"/>
    <w:link w:val="822"/>
    <w:uiPriority w:val="9"/>
    <w:rPr>
      <w:rFonts w:ascii="Arial" w:hAnsi="Arial" w:eastAsia="Arial" w:cs="Arial"/>
      <w:b/>
      <w:bCs/>
      <w:sz w:val="26"/>
      <w:szCs w:val="26"/>
    </w:rPr>
  </w:style>
  <w:style w:type="paragraph" w:styleId="824">
    <w:name w:val="Heading 5"/>
    <w:basedOn w:val="993"/>
    <w:next w:val="993"/>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basedOn w:val="994"/>
    <w:link w:val="824"/>
    <w:uiPriority w:val="9"/>
    <w:rPr>
      <w:rFonts w:ascii="Arial" w:hAnsi="Arial" w:eastAsia="Arial" w:cs="Arial"/>
      <w:b/>
      <w:bCs/>
      <w:sz w:val="24"/>
      <w:szCs w:val="24"/>
    </w:rPr>
  </w:style>
  <w:style w:type="paragraph" w:styleId="826">
    <w:name w:val="Heading 6"/>
    <w:basedOn w:val="993"/>
    <w:next w:val="993"/>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basedOn w:val="994"/>
    <w:link w:val="826"/>
    <w:uiPriority w:val="9"/>
    <w:rPr>
      <w:rFonts w:ascii="Arial" w:hAnsi="Arial" w:eastAsia="Arial" w:cs="Arial"/>
      <w:b/>
      <w:bCs/>
      <w:sz w:val="22"/>
      <w:szCs w:val="22"/>
    </w:rPr>
  </w:style>
  <w:style w:type="paragraph" w:styleId="828">
    <w:name w:val="Heading 7"/>
    <w:basedOn w:val="993"/>
    <w:next w:val="993"/>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basedOn w:val="994"/>
    <w:link w:val="828"/>
    <w:uiPriority w:val="9"/>
    <w:rPr>
      <w:rFonts w:ascii="Arial" w:hAnsi="Arial" w:eastAsia="Arial" w:cs="Arial"/>
      <w:b/>
      <w:bCs/>
      <w:i/>
      <w:iCs/>
      <w:sz w:val="22"/>
      <w:szCs w:val="22"/>
    </w:rPr>
  </w:style>
  <w:style w:type="paragraph" w:styleId="830">
    <w:name w:val="Heading 8"/>
    <w:basedOn w:val="993"/>
    <w:next w:val="993"/>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basedOn w:val="994"/>
    <w:link w:val="830"/>
    <w:uiPriority w:val="9"/>
    <w:rPr>
      <w:rFonts w:ascii="Arial" w:hAnsi="Arial" w:eastAsia="Arial" w:cs="Arial"/>
      <w:i/>
      <w:iCs/>
      <w:sz w:val="22"/>
      <w:szCs w:val="22"/>
    </w:rPr>
  </w:style>
  <w:style w:type="paragraph" w:styleId="832">
    <w:name w:val="Heading 9"/>
    <w:basedOn w:val="993"/>
    <w:next w:val="993"/>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basedOn w:val="994"/>
    <w:link w:val="832"/>
    <w:uiPriority w:val="9"/>
    <w:rPr>
      <w:rFonts w:ascii="Arial" w:hAnsi="Arial" w:eastAsia="Arial" w:cs="Arial"/>
      <w:i/>
      <w:iCs/>
      <w:sz w:val="21"/>
      <w:szCs w:val="21"/>
    </w:rPr>
  </w:style>
  <w:style w:type="paragraph" w:styleId="834">
    <w:name w:val="List Paragraph"/>
    <w:basedOn w:val="993"/>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3"/>
    <w:next w:val="993"/>
    <w:link w:val="837"/>
    <w:uiPriority w:val="10"/>
    <w:qFormat/>
    <w:pPr>
      <w:contextualSpacing/>
      <w:spacing w:before="300" w:after="200"/>
    </w:pPr>
    <w:rPr>
      <w:sz w:val="48"/>
      <w:szCs w:val="48"/>
    </w:rPr>
  </w:style>
  <w:style w:type="character" w:styleId="837">
    <w:name w:val="Title Char"/>
    <w:basedOn w:val="994"/>
    <w:link w:val="836"/>
    <w:uiPriority w:val="10"/>
    <w:rPr>
      <w:sz w:val="48"/>
      <w:szCs w:val="48"/>
    </w:rPr>
  </w:style>
  <w:style w:type="paragraph" w:styleId="838">
    <w:name w:val="Subtitle"/>
    <w:basedOn w:val="993"/>
    <w:next w:val="993"/>
    <w:link w:val="839"/>
    <w:uiPriority w:val="11"/>
    <w:qFormat/>
    <w:pPr>
      <w:spacing w:before="200" w:after="200"/>
    </w:pPr>
    <w:rPr>
      <w:sz w:val="24"/>
      <w:szCs w:val="24"/>
    </w:rPr>
  </w:style>
  <w:style w:type="character" w:styleId="839">
    <w:name w:val="Subtitle Char"/>
    <w:basedOn w:val="994"/>
    <w:link w:val="838"/>
    <w:uiPriority w:val="11"/>
    <w:rPr>
      <w:sz w:val="24"/>
      <w:szCs w:val="24"/>
    </w:rPr>
  </w:style>
  <w:style w:type="paragraph" w:styleId="840">
    <w:name w:val="Quote"/>
    <w:basedOn w:val="993"/>
    <w:next w:val="993"/>
    <w:link w:val="841"/>
    <w:uiPriority w:val="29"/>
    <w:qFormat/>
    <w:pPr>
      <w:ind w:left="720" w:right="720"/>
    </w:pPr>
    <w:rPr>
      <w:i/>
    </w:rPr>
  </w:style>
  <w:style w:type="character" w:styleId="841">
    <w:name w:val="Quote Char"/>
    <w:link w:val="840"/>
    <w:uiPriority w:val="29"/>
    <w:rPr>
      <w:i/>
    </w:rPr>
  </w:style>
  <w:style w:type="paragraph" w:styleId="842">
    <w:name w:val="Intense Quote"/>
    <w:basedOn w:val="993"/>
    <w:next w:val="993"/>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3"/>
    <w:link w:val="845"/>
    <w:uiPriority w:val="99"/>
    <w:unhideWhenUsed/>
    <w:pPr>
      <w:spacing w:after="0" w:line="240" w:lineRule="auto"/>
      <w:tabs>
        <w:tab w:val="center" w:pos="7143" w:leader="none"/>
        <w:tab w:val="right" w:pos="14287" w:leader="none"/>
      </w:tabs>
    </w:pPr>
  </w:style>
  <w:style w:type="character" w:styleId="845">
    <w:name w:val="Header Char"/>
    <w:basedOn w:val="994"/>
    <w:link w:val="844"/>
    <w:uiPriority w:val="99"/>
  </w:style>
  <w:style w:type="paragraph" w:styleId="846">
    <w:name w:val="Footer"/>
    <w:basedOn w:val="993"/>
    <w:link w:val="849"/>
    <w:uiPriority w:val="99"/>
    <w:unhideWhenUsed/>
    <w:pPr>
      <w:spacing w:after="0" w:line="240" w:lineRule="auto"/>
      <w:tabs>
        <w:tab w:val="center" w:pos="7143" w:leader="none"/>
        <w:tab w:val="right" w:pos="14287" w:leader="none"/>
      </w:tabs>
    </w:pPr>
  </w:style>
  <w:style w:type="character" w:styleId="847">
    <w:name w:val="Footer Char"/>
    <w:basedOn w:val="994"/>
    <w:link w:val="846"/>
    <w:uiPriority w:val="99"/>
  </w:style>
  <w:style w:type="paragraph" w:styleId="848">
    <w:name w:val="Caption"/>
    <w:basedOn w:val="993"/>
    <w:next w:val="993"/>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Light"/>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basedOn w:val="9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basedOn w:val="9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basedOn w:val="9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basedOn w:val="9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basedOn w:val="9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basedOn w:val="9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6">
    <w:name w:val="Grid Table 5 Dark - Accent 2"/>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7">
    <w:name w:val="Grid Table 5 Dark - Accent 3"/>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8">
    <w:name w:val="Grid Table 5 Dark- Accent 4"/>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9">
    <w:name w:val="Grid Table 5 Dark - Accent 5"/>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0">
    <w:name w:val="Grid Table 5 Dark - Accent 6"/>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1">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basedOn w:val="9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basedOn w:val="9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basedOn w:val="9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7">
    <w:name w:val="Grid Table 6 Colorful - Accent 6"/>
    <w:basedOn w:val="9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8">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basedOn w:val="9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basedOn w:val="9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basedOn w:val="9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basedOn w:val="9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basedOn w:val="9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basedOn w:val="9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basedOn w:val="9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basedOn w:val="9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basedOn w:val="9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basedOn w:val="9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basedOn w:val="9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basedOn w:val="9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basedOn w:val="9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basedOn w:val="9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basedOn w:val="9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basedOn w:val="9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basedOn w:val="9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basedOn w:val="9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basedOn w:val="9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3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2">
    <w:name w:val="List Table 3 - Accent 3"/>
    <w:basedOn w:val="9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3">
    <w:name w:val="List Table 3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4">
    <w:name w:val="List Table 3 - Accent 5"/>
    <w:basedOn w:val="9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5">
    <w:name w:val="List Table 3 - Accent 6"/>
    <w:basedOn w:val="9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6">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basedOn w:val="9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8">
    <w:name w:val="List Table 4 - Accent 2"/>
    <w:basedOn w:val="9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9">
    <w:name w:val="List Table 4 - Accent 3"/>
    <w:basedOn w:val="9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0">
    <w:name w:val="List Table 4 - Accent 4"/>
    <w:basedOn w:val="9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1">
    <w:name w:val="List Table 4 - Accent 5"/>
    <w:basedOn w:val="9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2">
    <w:name w:val="List Table 4 - Accent 6"/>
    <w:basedOn w:val="9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3">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basedOn w:val="9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basedOn w:val="9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basedOn w:val="9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basedOn w:val="9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basedOn w:val="9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basedOn w:val="9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basedOn w:val="9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2">
    <w:name w:val="List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3">
    <w:name w:val="List Table 6 Colorful - Accent 3"/>
    <w:basedOn w:val="9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4">
    <w:name w:val="List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5">
    <w:name w:val="List Table 6 Colorful - Accent 5"/>
    <w:basedOn w:val="9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6">
    <w:name w:val="List Table 6 Colorful - Accent 6"/>
    <w:basedOn w:val="9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7">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basedOn w:val="9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9">
    <w:name w:val="List Table 7 Colorful - Accent 2"/>
    <w:basedOn w:val="9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0">
    <w:name w:val="List Table 7 Colorful - Accent 3"/>
    <w:basedOn w:val="9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1">
    <w:name w:val="List Table 7 Colorful - Accent 4"/>
    <w:basedOn w:val="9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2">
    <w:name w:val="List Table 7 Colorful - Accent 5"/>
    <w:basedOn w:val="9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3">
    <w:name w:val="List Table 7 Colorful - Accent 6"/>
    <w:basedOn w:val="9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4">
    <w:name w:val="Lined - Accent"/>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Lined - Accent 2"/>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Lined - Accent 3"/>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Lined - Accent 4"/>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Lined - Accent 5"/>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Lined - Accent 6"/>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amp; Lined - Accent"/>
    <w:basedOn w:val="9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basedOn w:val="9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3">
    <w:name w:val="Bordered &amp; Lined - Accent 2"/>
    <w:basedOn w:val="9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4">
    <w:name w:val="Bordered &amp; Lined - Accent 3"/>
    <w:basedOn w:val="9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5">
    <w:name w:val="Bordered &amp; Lined - Accent 4"/>
    <w:basedOn w:val="9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6">
    <w:name w:val="Bordered &amp; Lined - Accent 5"/>
    <w:basedOn w:val="9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7">
    <w:name w:val="Bordered &amp; Lined - Accent 6"/>
    <w:basedOn w:val="9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8">
    <w:name w:val="Bordered"/>
    <w:basedOn w:val="9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5">
    <w:name w:val="Hyperlink"/>
    <w:uiPriority w:val="99"/>
    <w:unhideWhenUsed/>
    <w:rPr>
      <w:color w:val="0000ff" w:themeColor="hyperlink"/>
      <w:u w:val="single"/>
    </w:rPr>
  </w:style>
  <w:style w:type="paragraph" w:styleId="976">
    <w:name w:val="footnote text"/>
    <w:basedOn w:val="993"/>
    <w:link w:val="977"/>
    <w:uiPriority w:val="99"/>
    <w:semiHidden/>
    <w:unhideWhenUsed/>
    <w:pPr>
      <w:spacing w:after="40" w:line="240" w:lineRule="auto"/>
    </w:pPr>
    <w:rPr>
      <w:sz w:val="18"/>
    </w:rPr>
  </w:style>
  <w:style w:type="character" w:styleId="977">
    <w:name w:val="Footnote Text Char"/>
    <w:link w:val="976"/>
    <w:uiPriority w:val="99"/>
    <w:rPr>
      <w:sz w:val="18"/>
    </w:rPr>
  </w:style>
  <w:style w:type="character" w:styleId="978">
    <w:name w:val="footnote reference"/>
    <w:basedOn w:val="994"/>
    <w:uiPriority w:val="99"/>
    <w:unhideWhenUsed/>
    <w:rPr>
      <w:vertAlign w:val="superscript"/>
    </w:rPr>
  </w:style>
  <w:style w:type="paragraph" w:styleId="979">
    <w:name w:val="endnote text"/>
    <w:basedOn w:val="993"/>
    <w:link w:val="980"/>
    <w:uiPriority w:val="99"/>
    <w:semiHidden/>
    <w:unhideWhenUsed/>
    <w:pPr>
      <w:spacing w:after="0" w:line="240" w:lineRule="auto"/>
    </w:pPr>
    <w:rPr>
      <w:sz w:val="20"/>
    </w:rPr>
  </w:style>
  <w:style w:type="character" w:styleId="980">
    <w:name w:val="Endnote Text Char"/>
    <w:link w:val="979"/>
    <w:uiPriority w:val="99"/>
    <w:rPr>
      <w:sz w:val="20"/>
    </w:rPr>
  </w:style>
  <w:style w:type="character" w:styleId="981">
    <w:name w:val="endnote reference"/>
    <w:basedOn w:val="994"/>
    <w:uiPriority w:val="99"/>
    <w:semiHidden/>
    <w:unhideWhenUsed/>
    <w:rPr>
      <w:vertAlign w:val="superscript"/>
    </w:rPr>
  </w:style>
  <w:style w:type="paragraph" w:styleId="982">
    <w:name w:val="toc 1"/>
    <w:basedOn w:val="993"/>
    <w:next w:val="993"/>
    <w:uiPriority w:val="39"/>
    <w:unhideWhenUsed/>
    <w:pPr>
      <w:ind w:left="0" w:right="0" w:firstLine="0"/>
      <w:spacing w:after="57"/>
    </w:pPr>
  </w:style>
  <w:style w:type="paragraph" w:styleId="983">
    <w:name w:val="toc 2"/>
    <w:basedOn w:val="993"/>
    <w:next w:val="993"/>
    <w:uiPriority w:val="39"/>
    <w:unhideWhenUsed/>
    <w:pPr>
      <w:ind w:left="283" w:right="0" w:firstLine="0"/>
      <w:spacing w:after="57"/>
    </w:pPr>
  </w:style>
  <w:style w:type="paragraph" w:styleId="984">
    <w:name w:val="toc 3"/>
    <w:basedOn w:val="993"/>
    <w:next w:val="993"/>
    <w:uiPriority w:val="39"/>
    <w:unhideWhenUsed/>
    <w:pPr>
      <w:ind w:left="567" w:right="0" w:firstLine="0"/>
      <w:spacing w:after="57"/>
    </w:pPr>
  </w:style>
  <w:style w:type="paragraph" w:styleId="985">
    <w:name w:val="toc 4"/>
    <w:basedOn w:val="993"/>
    <w:next w:val="993"/>
    <w:uiPriority w:val="39"/>
    <w:unhideWhenUsed/>
    <w:pPr>
      <w:ind w:left="850" w:right="0" w:firstLine="0"/>
      <w:spacing w:after="57"/>
    </w:pPr>
  </w:style>
  <w:style w:type="paragraph" w:styleId="986">
    <w:name w:val="toc 5"/>
    <w:basedOn w:val="993"/>
    <w:next w:val="993"/>
    <w:uiPriority w:val="39"/>
    <w:unhideWhenUsed/>
    <w:pPr>
      <w:ind w:left="1134" w:right="0" w:firstLine="0"/>
      <w:spacing w:after="57"/>
    </w:pPr>
  </w:style>
  <w:style w:type="paragraph" w:styleId="987">
    <w:name w:val="toc 6"/>
    <w:basedOn w:val="993"/>
    <w:next w:val="993"/>
    <w:uiPriority w:val="39"/>
    <w:unhideWhenUsed/>
    <w:pPr>
      <w:ind w:left="1417" w:right="0" w:firstLine="0"/>
      <w:spacing w:after="57"/>
    </w:pPr>
  </w:style>
  <w:style w:type="paragraph" w:styleId="988">
    <w:name w:val="toc 7"/>
    <w:basedOn w:val="993"/>
    <w:next w:val="993"/>
    <w:uiPriority w:val="39"/>
    <w:unhideWhenUsed/>
    <w:pPr>
      <w:ind w:left="1701"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94" w:default="1">
    <w:name w:val="Default Paragraph Font"/>
    <w:uiPriority w:val="0"/>
    <w:semiHidden/>
    <w:qFormat/>
  </w:style>
  <w:style w:type="table" w:styleId="995" w:default="1">
    <w:name w:val="Normal Table"/>
    <w:uiPriority w:val="0"/>
    <w:semiHidden/>
    <w:qFormat/>
    <w:tblPr>
      <w:tblCellMar>
        <w:left w:w="108" w:type="dxa"/>
        <w:top w:w="0" w:type="dxa"/>
        <w:right w:w="108" w:type="dxa"/>
        <w:bottom w:w="0" w:type="dxa"/>
      </w:tblCellMar>
    </w:tblPr>
  </w:style>
  <w:style w:type="table" w:styleId="9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Table Normal"/>
    <w:uiPriority w:val="0"/>
    <w:semiHidden/>
    <w:unhideWhenUsed/>
    <w:qFormat/>
    <w:tblPr>
      <w:tblCellMar>
        <w:left w:w="0" w:type="dxa"/>
        <w:top w:w="0" w:type="dxa"/>
        <w:right w:w="0" w:type="dxa"/>
        <w:bottom w:w="0" w:type="dxa"/>
      </w:tblCellMar>
    </w:tbl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中诚运玛咨询股份有限公司</cp:lastModifiedBy>
  <cp:revision>3</cp:revision>
  <dcterms:created xsi:type="dcterms:W3CDTF">2026-06-26T02:08:00Z</dcterms:created>
  <dcterms:modified xsi:type="dcterms:W3CDTF">2026-07-24T07:05:05Z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7E391C7192FD4479AA40BF238212D491_13</vt:lpwstr>
  </property>
  <property fmtid="{D5CDD505-2E9C-101B-9397-08002B2CF9AE}" pid="4" name="KSOTemplateDocerSaveRecord">
    <vt:lpwstr>eyJoZGlkIjoiOGNjODMzYjVlMzk0NWQ3YTFlYjVhMGI3MzM4MGQ5NTEiLCJ1c2VySWQiOiIxMzg0NTY4NjY4In0=</vt:lpwstr>
  </property>
</Properties>
</file>