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sz w:val="72"/>
        </w:rPr>
      </w:pPr>
      <w:r>
        <w:rPr>
          <w:rFonts w:hint="eastAsia" w:ascii="宋体" w:hAnsi="宋体"/>
          <w:b/>
          <w:sz w:val="72"/>
        </w:rPr>
      </w:r>
      <w:r/>
    </w:p>
    <w:p>
      <w:pPr>
        <w:ind w:left="0"/>
        <w:jc w:val="center"/>
        <w:rPr>
          <w:rFonts w:hint="eastAsia" w:ascii="宋体" w:hAnsi="宋体"/>
          <w:b/>
          <w:sz w:val="108"/>
        </w:rPr>
      </w:pPr>
      <w:r>
        <w:rPr>
          <w:rFonts w:hint="eastAsia" w:ascii="宋体" w:hAnsi="宋体"/>
          <w:b/>
          <w:sz w:val="108"/>
        </w:rPr>
        <w:t xml:space="preserve">苏州市政府采购</w:t>
      </w:r>
      <w:r/>
    </w:p>
    <w:p>
      <w:pPr>
        <w:ind w:left="0"/>
        <w:jc w:val="center"/>
        <w:rPr>
          <w:rFonts w:hint="eastAsia" w:ascii="宋体" w:hAnsi="宋体"/>
          <w:b/>
          <w:sz w:val="108"/>
        </w:rPr>
      </w:pPr>
      <w:r>
        <w:rPr>
          <w:rFonts w:hint="eastAsia" w:ascii="宋体" w:hAnsi="宋体"/>
          <w:b/>
          <w:sz w:val="108"/>
        </w:rPr>
        <w:t xml:space="preserve">招标文件</w:t>
      </w:r>
      <w:r/>
    </w:p>
    <w:p>
      <w:pPr>
        <w:ind w:left="0"/>
        <w:jc w:val="left"/>
        <w:spacing w:line="360" w:lineRule="auto"/>
        <w:rPr>
          <w:rFonts w:hint="eastAsia" w:ascii="宋体" w:hAnsi="宋体"/>
        </w:rPr>
      </w:pPr>
      <w:r>
        <w:rPr>
          <w:rFonts w:hint="eastAsia" w:ascii="宋体" w:hAnsi="宋体"/>
        </w:rPr>
      </w:r>
      <w:r/>
    </w:p>
    <w:p>
      <w:pPr>
        <w:ind w:left="0"/>
        <w:jc w:val="left"/>
        <w:spacing w:line="360" w:lineRule="auto"/>
        <w:rPr>
          <w:rFonts w:hint="eastAsia" w:ascii="宋体" w:hAnsi="宋体"/>
        </w:rPr>
      </w:pPr>
      <w:r>
        <w:rPr>
          <w:rFonts w:hint="eastAsia" w:ascii="宋体" w:hAnsi="宋体"/>
        </w:rPr>
      </w:r>
      <w:r/>
    </w:p>
    <w:p>
      <w:pPr>
        <w:ind w:left="0"/>
        <w:jc w:val="left"/>
        <w:spacing w:line="480" w:lineRule="auto"/>
        <w:rPr>
          <w:rFonts w:hint="eastAsia" w:ascii="宋体" w:hAnsi="宋体"/>
          <w:b/>
          <w:sz w:val="32"/>
        </w:rPr>
      </w:pPr>
      <w:r>
        <w:rPr>
          <w:rFonts w:hint="eastAsia" w:ascii="宋体" w:hAnsi="宋体"/>
          <w:b/>
          <w:sz w:val="32"/>
        </w:rPr>
        <w:t xml:space="preserve">   </w:t>
      </w:r>
      <w:r/>
    </w:p>
    <w:p>
      <w:pPr>
        <w:ind w:left="1842"/>
        <w:jc w:val="left"/>
        <w:spacing w:line="480" w:lineRule="auto"/>
        <w:rPr>
          <w:rFonts w:hint="eastAsia" w:ascii="宋体" w:hAnsi="宋体"/>
          <w:b/>
          <w:sz w:val="32"/>
        </w:rPr>
      </w:pPr>
      <w:r>
        <w:rPr>
          <w:rFonts w:ascii="宋体" w:hAnsi="宋体"/>
          <w:b/>
          <w:sz w:val="32"/>
        </w:rPr>
        <w:t xml:space="preserve">项目编号：JSZC-320500-JZCG-G2026-0145</w:t>
      </w:r>
      <w:r/>
    </w:p>
    <w:p>
      <w:pPr>
        <w:ind w:left="1842"/>
        <w:jc w:val="left"/>
        <w:spacing w:line="480" w:lineRule="auto"/>
        <w:tabs>
          <w:tab w:val="center" w:pos="6264" w:leader="none"/>
        </w:tabs>
        <w:rPr>
          <w:rFonts w:hint="eastAsia" w:ascii="宋体" w:hAnsi="宋体"/>
          <w:b/>
          <w:sz w:val="32"/>
        </w:rPr>
      </w:pPr>
      <w:r>
        <w:rPr>
          <w:rFonts w:hint="eastAsia" w:ascii="宋体" w:hAnsi="宋体"/>
          <w:b/>
          <w:sz w:val="32"/>
        </w:rPr>
        <w:t xml:space="preserve">采购单位：苏州市教育装备与勤工俭学管理办公室</w:t>
      </w:r>
      <w:r/>
    </w:p>
    <w:p>
      <w:pPr>
        <w:ind w:left="1842"/>
        <w:jc w:val="left"/>
        <w:spacing w:line="480" w:lineRule="auto"/>
        <w:tabs>
          <w:tab w:val="center" w:pos="6264" w:leader="none"/>
        </w:tabs>
        <w:rPr>
          <w:rFonts w:hint="eastAsia" w:ascii="宋体" w:hAnsi="宋体"/>
          <w:b/>
          <w:sz w:val="32"/>
        </w:rPr>
      </w:pPr>
      <w:r>
        <w:rPr>
          <w:rFonts w:hint="eastAsia" w:ascii="宋体" w:hAnsi="宋体"/>
          <w:b/>
          <w:sz w:val="32"/>
        </w:rPr>
        <w:t xml:space="preserve">项目名称：苏州市部分公办中小学校智能核磅秤采购项目</w:t>
      </w:r>
      <w:r/>
    </w:p>
    <w:p>
      <w:pPr>
        <w:ind w:left="1842"/>
        <w:jc w:val="left"/>
        <w:spacing w:line="480" w:lineRule="auto"/>
        <w:tabs>
          <w:tab w:val="center" w:pos="6264" w:leader="none"/>
        </w:tabs>
        <w:rPr>
          <w:rFonts w:hint="eastAsia"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pStyle w:val="1024"/>
      </w:pPr>
      <w:r/>
      <w:r/>
    </w:p>
    <w:p>
      <w:pPr>
        <w:rPr>
          <w:rFonts w:ascii="Times New Roman" w:hAnsi="Times New Roman" w:cs="Times New Roman"/>
        </w:rPr>
      </w:pPr>
      <w:r>
        <w:rPr>
          <w:rFonts w:ascii="Times New Roman" w:hAnsi="Times New Roman" w:cs="Times New Roman"/>
        </w:rPr>
      </w:r>
      <w:r/>
    </w:p>
    <w:p>
      <w:pPr>
        <w:jc w:val="left"/>
        <w:rPr>
          <w:rFonts w:hint="eastAsia" w:ascii="宋体" w:hAnsi="宋体"/>
          <w:b/>
          <w:sz w:val="32"/>
        </w:rPr>
      </w:pPr>
      <w:r>
        <w:rPr>
          <w:rFonts w:hint="eastAsia" w:ascii="宋体" w:hAnsi="宋体"/>
          <w:b/>
          <w:sz w:val="32"/>
        </w:rPr>
      </w:r>
      <w:r/>
    </w:p>
    <w:p>
      <w:pPr>
        <w:ind w:left="0" w:firstLine="1606"/>
        <w:jc w:val="left"/>
        <w:rPr>
          <w:rFonts w:hint="eastAsia" w:ascii="宋体" w:hAnsi="宋体"/>
          <w:b/>
          <w:sz w:val="32"/>
        </w:rPr>
      </w:pPr>
      <w:r>
        <w:rPr>
          <w:rFonts w:hint="eastAsia" w:ascii="宋体" w:hAnsi="宋体"/>
          <w:b/>
          <w:sz w:val="32"/>
        </w:rPr>
      </w:r>
      <w:r/>
    </w:p>
    <w:p>
      <w:pPr>
        <w:ind w:left="0"/>
        <w:jc w:val="center"/>
        <w:rPr>
          <w:rFonts w:hint="eastAsia" w:ascii="宋体" w:hAnsi="宋体"/>
          <w:b/>
          <w:sz w:val="32"/>
        </w:rPr>
      </w:pPr>
      <w:r>
        <w:rPr>
          <w:rFonts w:hint="eastAsia" w:ascii="宋体" w:hAnsi="宋体"/>
          <w:b/>
          <w:sz w:val="32"/>
        </w:rPr>
        <w:t xml:space="preserve">苏州市政府集中采购中心</w:t>
      </w:r>
      <w:r/>
    </w:p>
    <w:p>
      <w:pPr>
        <w:ind w:left="0"/>
        <w:jc w:val="center"/>
        <w:rPr>
          <w:rFonts w:hint="eastAsia"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年7月</w:t>
      </w:r>
      <w:r/>
    </w:p>
    <w:p>
      <w:pPr>
        <w:ind w:left="0"/>
        <w:jc w:val="center"/>
        <w:rPr>
          <w:rFonts w:hint="eastAsia"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sz w:val="48"/>
        </w:rPr>
      </w:r>
      <w:r/>
    </w:p>
    <w:p>
      <w:pPr>
        <w:ind w:left="0"/>
        <w:jc w:val="center"/>
        <w:rPr>
          <w:rFonts w:hint="eastAsia" w:ascii="宋体" w:hAnsi="宋体"/>
          <w:sz w:val="48"/>
        </w:rPr>
      </w:pPr>
      <w:r>
        <w:rPr>
          <w:rFonts w:hint="eastAsia" w:ascii="宋体" w:hAnsi="宋体"/>
          <w:sz w:val="48"/>
        </w:rPr>
        <w:t xml:space="preserve">总目录</w:t>
      </w:r>
      <w:r/>
    </w:p>
    <w:p>
      <w:pPr>
        <w:pStyle w:val="1031"/>
        <w:ind w:firstLine="0"/>
        <w:jc w:val="left"/>
        <w:spacing w:before="120" w:after="120"/>
        <w:tabs>
          <w:tab w:val="right" w:pos="9856" w:leader="dot"/>
        </w:tabs>
        <w:rPr>
          <w:rStyle w:val="1063"/>
          <w:rFonts w:hint="eastAsia" w:ascii="宋体" w:hAnsi="宋体" w:cs="Calibri"/>
          <w:bCs/>
          <w:caps/>
          <w:color w:val="auto"/>
          <w:sz w:val="32"/>
          <w:szCs w:val="32"/>
        </w:rPr>
        <w:outlineLvl w:val="9"/>
      </w:pPr>
      <w:r>
        <w:rPr>
          <w:rFonts w:hint="eastAsia" w:ascii="宋体" w:hAnsi="宋体" w:cs="Calibri"/>
          <w:bCs/>
          <w:caps/>
          <w:color w:val="auto"/>
          <w:sz w:val="32"/>
          <w:szCs w:val="32"/>
        </w:rPr>
      </w:r>
      <w:r/>
    </w:p>
    <w:p>
      <w:pPr>
        <w:pStyle w:val="1031"/>
        <w:ind w:firstLine="0"/>
        <w:jc w:val="left"/>
        <w:spacing w:before="120" w:after="120"/>
        <w:tabs>
          <w:tab w:val="right" w:pos="9854" w:leader="dot"/>
        </w:tabs>
        <w:rPr>
          <w:rStyle w:val="1063"/>
          <w:rFonts w:hint="eastAsia" w:ascii="宋体" w:hAnsi="宋体" w:cs="Calibri"/>
          <w:bCs/>
          <w:caps/>
          <w:color w:val="auto"/>
          <w:sz w:val="32"/>
          <w:szCs w:val="32"/>
        </w:rPr>
        <w:outlineLvl w:val="9"/>
      </w:pPr>
      <w:r>
        <w:rPr>
          <w:rStyle w:val="1063"/>
          <w:rFonts w:ascii="宋体" w:hAnsi="宋体" w:cs="Calibri"/>
          <w:bCs/>
          <w:caps/>
          <w:color w:val="auto"/>
          <w:sz w:val="32"/>
        </w:rPr>
        <w:fldChar w:fldCharType="begin"/>
      </w:r>
      <w:r>
        <w:rPr>
          <w:rStyle w:val="1063"/>
          <w:rFonts w:ascii="宋体" w:hAnsi="宋体" w:cs="Calibri"/>
          <w:bCs/>
          <w:caps/>
          <w:color w:val="auto"/>
          <w:sz w:val="32"/>
        </w:rPr>
        <w:instrText xml:space="preserve"> TOC \o "1-1" \h \z \u </w:instrText>
      </w:r>
      <w:r>
        <w:rPr>
          <w:rStyle w:val="1063"/>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1063"/>
          <w:rFonts w:ascii="宋体" w:hAnsi="宋体" w:cs="Calibri"/>
          <w:bCs/>
          <w:caps/>
          <w:color w:val="auto"/>
          <w:sz w:val="32"/>
          <w:szCs w:val="32"/>
        </w:rPr>
        <w:t xml:space="preserve">第一章 投标邀请函</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_Toc105397776 \h </w:instrText>
      </w:r>
      <w:r>
        <w:rPr>
          <w:rStyle w:val="1063"/>
          <w:rFonts w:ascii="宋体" w:hAnsi="宋体" w:cs="Calibri"/>
          <w:bCs/>
          <w:caps/>
          <w:color w:val="auto"/>
          <w:sz w:val="32"/>
          <w:szCs w:val="32"/>
        </w:rPr>
        <w:fldChar w:fldCharType="separate"/>
      </w:r>
      <w:r>
        <w:rPr>
          <w:rStyle w:val="1063"/>
          <w:rFonts w:hint="eastAsia" w:ascii="宋体" w:hAnsi="宋体" w:cs="Calibri"/>
          <w:bCs/>
          <w:caps/>
          <w:color w:val="auto"/>
          <w:sz w:val="32"/>
          <w:szCs w:val="32"/>
        </w:rPr>
        <w:t xml:space="preserve">5</w:t>
      </w:r>
      <w:r>
        <w:rPr>
          <w:rStyle w:val="1063"/>
          <w:rFonts w:ascii="宋体" w:hAnsi="宋体" w:cs="Calibri"/>
          <w:bCs/>
          <w:caps/>
          <w:color w:val="auto"/>
          <w:sz w:val="32"/>
          <w:szCs w:val="32"/>
        </w:rPr>
        <w:fldChar w:fldCharType="end"/>
      </w:r>
      <w:r>
        <w:rPr>
          <w:rStyle w:val="1063"/>
          <w:rFonts w:ascii="宋体" w:hAnsi="宋体" w:cs="Calibri"/>
          <w:bCs/>
          <w:caps/>
          <w:color w:val="auto"/>
          <w:sz w:val="32"/>
          <w:szCs w:val="32"/>
        </w:rPr>
        <w:fldChar w:fldCharType="end"/>
      </w:r>
      <w:r/>
    </w:p>
    <w:p>
      <w:pPr>
        <w:pStyle w:val="1031"/>
        <w:ind w:firstLine="0"/>
        <w:jc w:val="left"/>
        <w:spacing w:before="120" w:after="120"/>
        <w:tabs>
          <w:tab w:val="right" w:pos="9854" w:leader="dot"/>
        </w:tabs>
        <w:rPr>
          <w:rStyle w:val="1063"/>
          <w:rFonts w:hint="eastAsia" w:ascii="宋体" w:hAnsi="宋体" w:cs="Calibri"/>
          <w:bCs/>
          <w:caps/>
          <w:color w:val="auto"/>
          <w:sz w:val="32"/>
          <w:szCs w:val="32"/>
        </w:rPr>
        <w:outlineLvl w:val="9"/>
      </w:pPr>
      <w:r>
        <w:fldChar w:fldCharType="begin"/>
      </w:r>
      <w:r>
        <w:instrText xml:space="preserve"> HYPERLINK \l "_Toc105397777" </w:instrText>
      </w:r>
      <w:r>
        <w:fldChar w:fldCharType="separate"/>
      </w:r>
      <w:r>
        <w:rPr>
          <w:rStyle w:val="1063"/>
          <w:rFonts w:ascii="宋体" w:hAnsi="宋体" w:cs="Calibri"/>
          <w:bCs/>
          <w:caps/>
          <w:color w:val="auto"/>
          <w:sz w:val="32"/>
          <w:szCs w:val="32"/>
        </w:rPr>
        <w:t xml:space="preserve">第二章 投标人须知</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_Toc105397777 \h </w:instrText>
      </w:r>
      <w:r>
        <w:rPr>
          <w:rStyle w:val="1063"/>
          <w:rFonts w:ascii="宋体" w:hAnsi="宋体" w:cs="Calibri"/>
          <w:bCs/>
          <w:caps/>
          <w:color w:val="auto"/>
          <w:sz w:val="32"/>
          <w:szCs w:val="32"/>
        </w:rPr>
        <w:fldChar w:fldCharType="separate"/>
      </w:r>
      <w:r>
        <w:rPr>
          <w:rStyle w:val="1063"/>
          <w:rFonts w:hint="eastAsia" w:ascii="宋体" w:hAnsi="宋体" w:cs="Calibri"/>
          <w:bCs/>
          <w:caps/>
          <w:color w:val="auto"/>
          <w:sz w:val="32"/>
          <w:szCs w:val="32"/>
        </w:rPr>
        <w:t xml:space="preserve">8</w:t>
      </w:r>
      <w:r>
        <w:rPr>
          <w:rStyle w:val="1063"/>
          <w:rFonts w:ascii="宋体" w:hAnsi="宋体" w:cs="Calibri"/>
          <w:bCs/>
          <w:caps/>
          <w:color w:val="auto"/>
          <w:sz w:val="32"/>
          <w:szCs w:val="32"/>
        </w:rPr>
        <w:fldChar w:fldCharType="end"/>
      </w:r>
      <w:r>
        <w:rPr>
          <w:rStyle w:val="1063"/>
          <w:rFonts w:ascii="宋体" w:hAnsi="宋体" w:cs="Calibri"/>
          <w:bCs/>
          <w:caps/>
          <w:color w:val="auto"/>
          <w:sz w:val="32"/>
          <w:szCs w:val="32"/>
        </w:rPr>
        <w:fldChar w:fldCharType="end"/>
      </w:r>
      <w:r/>
    </w:p>
    <w:p>
      <w:pPr>
        <w:pStyle w:val="1031"/>
        <w:ind w:firstLine="0"/>
        <w:jc w:val="left"/>
        <w:spacing w:before="120" w:after="120"/>
        <w:tabs>
          <w:tab w:val="right" w:pos="9854" w:leader="dot"/>
        </w:tabs>
        <w:rPr>
          <w:rStyle w:val="1063"/>
          <w:rFonts w:hint="eastAsia" w:ascii="宋体" w:hAnsi="宋体" w:cs="Calibri"/>
          <w:bCs/>
          <w:caps/>
          <w:color w:val="auto"/>
          <w:sz w:val="32"/>
          <w:szCs w:val="32"/>
        </w:rPr>
        <w:outlineLvl w:val="9"/>
      </w:pPr>
      <w:r>
        <w:fldChar w:fldCharType="begin"/>
      </w:r>
      <w:r>
        <w:instrText xml:space="preserve"> HYPERLINK \l "_Toc105397778" </w:instrText>
      </w:r>
      <w:r>
        <w:fldChar w:fldCharType="separate"/>
      </w:r>
      <w:r>
        <w:rPr>
          <w:rStyle w:val="1063"/>
          <w:rFonts w:ascii="宋体" w:hAnsi="宋体" w:cs="Calibri"/>
          <w:bCs/>
          <w:caps/>
          <w:color w:val="auto"/>
          <w:sz w:val="32"/>
          <w:szCs w:val="32"/>
        </w:rPr>
        <w:t xml:space="preserve">第三章 投标文件格式</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_Toc105397778 \h </w:instrText>
      </w:r>
      <w:r>
        <w:rPr>
          <w:rStyle w:val="1063"/>
          <w:rFonts w:ascii="宋体" w:hAnsi="宋体" w:cs="Calibri"/>
          <w:bCs/>
          <w:caps/>
          <w:color w:val="auto"/>
          <w:sz w:val="32"/>
          <w:szCs w:val="32"/>
        </w:rPr>
        <w:fldChar w:fldCharType="separate"/>
      </w:r>
      <w:r>
        <w:rPr>
          <w:rStyle w:val="1063"/>
          <w:rFonts w:hint="eastAsia" w:ascii="宋体" w:hAnsi="宋体" w:cs="Calibri"/>
          <w:bCs/>
          <w:caps/>
          <w:color w:val="auto"/>
          <w:sz w:val="32"/>
          <w:szCs w:val="32"/>
        </w:rPr>
        <w:t xml:space="preserve">20</w:t>
      </w:r>
      <w:r>
        <w:rPr>
          <w:rStyle w:val="1063"/>
          <w:rFonts w:ascii="宋体" w:hAnsi="宋体" w:cs="Calibri"/>
          <w:bCs/>
          <w:caps/>
          <w:color w:val="auto"/>
          <w:sz w:val="32"/>
          <w:szCs w:val="32"/>
        </w:rPr>
        <w:fldChar w:fldCharType="end"/>
      </w:r>
      <w:r>
        <w:rPr>
          <w:rStyle w:val="1063"/>
          <w:rFonts w:ascii="宋体" w:hAnsi="宋体" w:cs="Calibri"/>
          <w:bCs/>
          <w:caps/>
          <w:color w:val="auto"/>
          <w:sz w:val="32"/>
          <w:szCs w:val="32"/>
        </w:rPr>
        <w:fldChar w:fldCharType="end"/>
      </w:r>
      <w:r/>
    </w:p>
    <w:p>
      <w:pPr>
        <w:pStyle w:val="1031"/>
        <w:ind w:firstLine="0"/>
        <w:jc w:val="left"/>
        <w:spacing w:before="120" w:after="120"/>
        <w:tabs>
          <w:tab w:val="right" w:pos="9854" w:leader="dot"/>
        </w:tabs>
        <w:rPr>
          <w:rStyle w:val="1063"/>
          <w:rFonts w:hint="eastAsia" w:ascii="宋体" w:hAnsi="宋体" w:cs="Calibri"/>
          <w:bCs/>
          <w:caps/>
          <w:color w:val="auto"/>
          <w:sz w:val="32"/>
          <w:szCs w:val="32"/>
        </w:rPr>
        <w:outlineLvl w:val="9"/>
      </w:pPr>
      <w:r>
        <w:fldChar w:fldCharType="begin"/>
      </w:r>
      <w:r>
        <w:instrText xml:space="preserve"> HYPERLINK \l "_Toc105397793" </w:instrText>
      </w:r>
      <w:r>
        <w:fldChar w:fldCharType="separate"/>
      </w:r>
      <w:r>
        <w:rPr>
          <w:rStyle w:val="1063"/>
          <w:rFonts w:ascii="宋体" w:hAnsi="宋体" w:cs="Calibri"/>
          <w:bCs/>
          <w:caps/>
          <w:color w:val="auto"/>
          <w:sz w:val="32"/>
          <w:szCs w:val="32"/>
        </w:rPr>
        <w:t xml:space="preserve">第四章 招标书</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_Toc105397793 \h </w:instrText>
      </w:r>
      <w:r>
        <w:rPr>
          <w:rStyle w:val="1063"/>
          <w:rFonts w:ascii="宋体" w:hAnsi="宋体" w:cs="Calibri"/>
          <w:bCs/>
          <w:caps/>
          <w:color w:val="auto"/>
          <w:sz w:val="32"/>
          <w:szCs w:val="32"/>
        </w:rPr>
        <w:fldChar w:fldCharType="separate"/>
      </w:r>
      <w:r>
        <w:rPr>
          <w:rStyle w:val="1063"/>
          <w:rFonts w:hint="eastAsia" w:ascii="宋体" w:hAnsi="宋体" w:cs="Calibri"/>
          <w:bCs/>
          <w:caps/>
          <w:color w:val="auto"/>
          <w:sz w:val="32"/>
          <w:szCs w:val="32"/>
        </w:rPr>
        <w:t xml:space="preserve">33</w:t>
      </w:r>
      <w:r>
        <w:rPr>
          <w:rStyle w:val="1063"/>
          <w:rFonts w:ascii="宋体" w:hAnsi="宋体" w:cs="Calibri"/>
          <w:bCs/>
          <w:caps/>
          <w:color w:val="auto"/>
          <w:sz w:val="32"/>
          <w:szCs w:val="32"/>
        </w:rPr>
        <w:fldChar w:fldCharType="end"/>
      </w:r>
      <w:r>
        <w:rPr>
          <w:rStyle w:val="1063"/>
          <w:rFonts w:ascii="宋体" w:hAnsi="宋体" w:cs="Calibri"/>
          <w:bCs/>
          <w:caps/>
          <w:color w:val="auto"/>
          <w:sz w:val="32"/>
          <w:szCs w:val="32"/>
        </w:rPr>
        <w:fldChar w:fldCharType="end"/>
      </w:r>
      <w:r/>
    </w:p>
    <w:p>
      <w:pPr>
        <w:pStyle w:val="1031"/>
        <w:ind w:firstLine="0"/>
        <w:jc w:val="right"/>
        <w:spacing w:before="120" w:after="120"/>
        <w:tabs>
          <w:tab w:val="right" w:pos="9854" w:leader="dot"/>
        </w:tabs>
        <w:rPr>
          <w:rStyle w:val="1063"/>
          <w:rFonts w:hint="eastAsia" w:ascii="宋体" w:hAnsi="宋体" w:cs="Calibri"/>
          <w:bCs/>
          <w:caps/>
          <w:color w:val="auto"/>
          <w:sz w:val="32"/>
          <w:szCs w:val="32"/>
        </w:rPr>
        <w:outlineLvl w:val="9"/>
      </w:pPr>
      <w:r>
        <w:fldChar w:fldCharType="begin"/>
      </w:r>
      <w:r>
        <w:instrText xml:space="preserve"> HYPERLINK \l "_Toc105397794" </w:instrText>
      </w:r>
      <w:r>
        <w:fldChar w:fldCharType="separate"/>
      </w:r>
      <w:r>
        <w:rPr>
          <w:rStyle w:val="1063"/>
          <w:rFonts w:ascii="宋体" w:hAnsi="宋体" w:cs="Calibri"/>
          <w:bCs/>
          <w:caps/>
          <w:color w:val="auto"/>
          <w:sz w:val="32"/>
          <w:szCs w:val="32"/>
        </w:rPr>
        <w:t xml:space="preserve">第五章 合同及主要条款</w:t>
      </w:r>
      <w:r>
        <w:rPr>
          <w:rStyle w:val="1063"/>
          <w:rFonts w:ascii="宋体" w:hAnsi="宋体" w:cs="Calibri"/>
          <w:bCs/>
          <w:caps/>
          <w:color w:val="auto"/>
          <w:sz w:val="32"/>
          <w:szCs w:val="32"/>
        </w:rPr>
        <w:tab/>
      </w:r>
      <w:r>
        <w:rPr>
          <w:rStyle w:val="1063"/>
          <w:rFonts w:hint="eastAsia" w:ascii="宋体" w:hAnsi="宋体" w:cs="Calibri"/>
          <w:bCs/>
          <w:caps/>
          <w:color w:val="auto"/>
          <w:sz w:val="32"/>
          <w:szCs w:val="32"/>
        </w:rPr>
        <w:t xml:space="preserve">40 </w:t>
      </w:r>
      <w:r>
        <w:rPr>
          <w:rStyle w:val="1063"/>
          <w:rFonts w:hint="eastAsia" w:ascii="宋体" w:hAnsi="宋体" w:cs="Calibri"/>
          <w:bCs/>
          <w:caps/>
          <w:color w:val="auto"/>
          <w:sz w:val="32"/>
          <w:szCs w:val="32"/>
        </w:rPr>
        <w:fldChar w:fldCharType="end"/>
      </w:r>
      <w:r/>
    </w:p>
    <w:p>
      <w:pPr>
        <w:pStyle w:val="1031"/>
        <w:ind w:firstLine="0"/>
        <w:jc w:val="left"/>
        <w:spacing w:before="120" w:after="120"/>
        <w:tabs>
          <w:tab w:val="right" w:pos="9854" w:leader="dot"/>
        </w:tabs>
        <w:rPr>
          <w:rStyle w:val="1063"/>
          <w:rFonts w:hint="eastAsia" w:ascii="宋体" w:hAnsi="宋体" w:cs="Calibri"/>
          <w:bCs/>
          <w:caps/>
          <w:color w:val="auto"/>
          <w:sz w:val="32"/>
          <w:szCs w:val="32"/>
        </w:rPr>
        <w:outlineLvl w:val="9"/>
      </w:pPr>
      <w:r>
        <w:fldChar w:fldCharType="begin"/>
      </w:r>
      <w:r>
        <w:instrText xml:space="preserve"> HYPERLINK \l "_Toc105397795" </w:instrText>
      </w:r>
      <w:r>
        <w:fldChar w:fldCharType="separate"/>
      </w:r>
      <w:r>
        <w:rPr>
          <w:rStyle w:val="1063"/>
          <w:rFonts w:ascii="宋体" w:hAnsi="宋体" w:cs="Calibri"/>
          <w:bCs/>
          <w:caps/>
          <w:color w:val="auto"/>
          <w:sz w:val="32"/>
          <w:szCs w:val="32"/>
        </w:rPr>
        <w:t xml:space="preserve">第六章 评标办法和评分标准</w:t>
      </w:r>
      <w:r>
        <w:rPr>
          <w:rStyle w:val="1063"/>
          <w:rFonts w:ascii="宋体" w:hAnsi="宋体" w:cs="Calibri"/>
          <w:bCs/>
          <w:caps/>
          <w:color w:val="auto"/>
          <w:sz w:val="32"/>
          <w:szCs w:val="32"/>
        </w:rPr>
        <w:tab/>
      </w:r>
      <w:r>
        <w:rPr>
          <w:rStyle w:val="1063"/>
          <w:rFonts w:hint="eastAsia" w:ascii="宋体" w:hAnsi="宋体" w:cs="Calibri"/>
          <w:bCs/>
          <w:caps/>
          <w:color w:val="auto"/>
          <w:sz w:val="32"/>
          <w:szCs w:val="32"/>
        </w:rPr>
        <w:t xml:space="preserve">5</w:t>
      </w:r>
      <w:r>
        <w:rPr>
          <w:rStyle w:val="1063"/>
          <w:rFonts w:hint="eastAsia" w:ascii="宋体" w:hAnsi="宋体" w:cs="Calibri"/>
          <w:bCs/>
          <w:caps/>
          <w:color w:val="auto"/>
          <w:sz w:val="32"/>
          <w:szCs w:val="32"/>
        </w:rPr>
        <w:fldChar w:fldCharType="end"/>
      </w:r>
      <w:r>
        <w:rPr>
          <w:rStyle w:val="1063"/>
          <w:rFonts w:hint="eastAsia" w:ascii="宋体" w:hAnsi="宋体" w:cs="Calibri"/>
          <w:bCs/>
          <w:caps/>
          <w:color w:val="auto"/>
          <w:sz w:val="32"/>
          <w:szCs w:val="32"/>
        </w:rPr>
        <w:t xml:space="preserve">3</w:t>
      </w:r>
      <w:r/>
    </w:p>
    <w:p>
      <w:pPr>
        <w:pStyle w:val="1031"/>
        <w:ind w:firstLine="0"/>
        <w:jc w:val="left"/>
        <w:spacing w:before="120" w:after="120"/>
        <w:tabs>
          <w:tab w:val="right" w:pos="9856" w:leader="dot"/>
        </w:tabs>
        <w:rPr>
          <w:rFonts w:hint="eastAsia" w:ascii="宋体" w:hAnsi="宋体"/>
          <w:sz w:val="32"/>
          <w:szCs w:val="32"/>
        </w:rPr>
        <w:outlineLvl w:val="9"/>
      </w:pPr>
      <w:r>
        <w:rPr>
          <w:rStyle w:val="1063"/>
          <w:rFonts w:ascii="宋体" w:hAnsi="宋体" w:cs="Calibri"/>
          <w:bCs/>
          <w:caps/>
          <w:color w:val="auto"/>
          <w:sz w:val="32"/>
        </w:rPr>
        <w:fldChar w:fldCharType="end"/>
      </w:r>
      <w:r/>
    </w:p>
    <w:p>
      <w:pPr>
        <w:ind w:left="0"/>
        <w:rPr>
          <w:rFonts w:hint="eastAsia" w:ascii="宋体" w:hAnsi="宋体" w:cs="Times New Roman"/>
          <w:sz w:val="32"/>
          <w:szCs w:val="32"/>
        </w:rPr>
      </w:pPr>
      <w:r>
        <w:rPr>
          <w:rFonts w:hint="eastAsia" w:ascii="宋体" w:hAnsi="宋体" w:cs="Times New Roman"/>
          <w:sz w:val="32"/>
          <w:szCs w:val="32"/>
        </w:rPr>
      </w:r>
      <w:r/>
    </w:p>
    <w:p>
      <w:pPr>
        <w:ind w:left="0"/>
        <w:jc w:val="center"/>
        <w:rPr>
          <w:rFonts w:hint="eastAsia"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Style w:val="1009"/>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ascii="宋体" w:hAnsi="宋体" w:cs="Times New Roman"/>
                <w:sz w:val="21"/>
                <w:szCs w:val="21"/>
              </w:rPr>
              <w:t xml:space="preserve">JSZC-320500-JZCG-G2026-0145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苏州市部分公办中小学校智能核磅秤采购项目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hint="eastAsia"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地址：苏州高新区邓尉路105号狮山科技馆7楼</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联系人：宋工</w:t>
            </w:r>
            <w:r/>
          </w:p>
          <w:p>
            <w:pPr>
              <w:ind w:left="0"/>
              <w:jc w:val="left"/>
              <w:spacing w:line="440" w:lineRule="exact"/>
              <w:rPr>
                <w:rFonts w:hint="eastAsia" w:ascii="宋体" w:hAnsi="宋体"/>
                <w:sz w:val="21"/>
                <w:szCs w:val="21"/>
              </w:rPr>
            </w:pPr>
            <w:r>
              <w:rPr>
                <w:rFonts w:hint="eastAsia" w:ascii="宋体" w:hAnsi="宋体" w:cs="Times New Roman"/>
                <w:sz w:val="21"/>
                <w:szCs w:val="21"/>
              </w:rPr>
              <w:t xml:space="preserve">联系电话：0512-69829956</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名称：苏州市教育装备与勤工俭学管理办公室</w:t>
            </w:r>
            <w:r/>
          </w:p>
          <w:p>
            <w:pPr>
              <w:ind w:left="0"/>
              <w:jc w:val="left"/>
              <w:spacing w:line="440" w:lineRule="exact"/>
              <w:rPr>
                <w:rFonts w:hint="eastAsia" w:ascii="宋体" w:hAnsi="宋体"/>
                <w:sz w:val="21"/>
                <w:szCs w:val="21"/>
              </w:rPr>
            </w:pPr>
            <w:r>
              <w:rPr>
                <w:rFonts w:hint="eastAsia" w:ascii="宋体" w:hAnsi="宋体"/>
                <w:sz w:val="21"/>
                <w:szCs w:val="21"/>
              </w:rPr>
              <w:t xml:space="preserve">地址：苏州市姑苏区双塔街道迎枫桥弄13号</w:t>
            </w:r>
            <w:r/>
          </w:p>
          <w:p>
            <w:pPr>
              <w:ind w:left="0"/>
              <w:jc w:val="left"/>
              <w:spacing w:line="440" w:lineRule="exact"/>
              <w:rPr>
                <w:rFonts w:hint="eastAsia" w:ascii="宋体" w:hAnsi="宋体"/>
                <w:sz w:val="21"/>
                <w:szCs w:val="21"/>
              </w:rPr>
            </w:pPr>
            <w:r>
              <w:rPr>
                <w:rFonts w:hint="eastAsia" w:ascii="宋体" w:hAnsi="宋体"/>
                <w:sz w:val="21"/>
                <w:szCs w:val="21"/>
              </w:rPr>
              <w:t xml:space="preserve">联系人：杨军</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w:t>
            </w:r>
            <w:bookmarkStart w:id="3" w:name="OLE_LINK23"/>
            <w:r>
              <w:rPr>
                <w:rFonts w:hint="eastAsia" w:ascii="宋体" w:hAnsi="宋体"/>
                <w:sz w:val="21"/>
                <w:szCs w:val="21"/>
              </w:rPr>
              <w:t xml:space="preserve">18352405957</w:t>
            </w:r>
            <w:bookmarkEnd w:id="3"/>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2026-08-13  09:30</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2026-08-13  09:30</w:t>
            </w:r>
            <w:r>
              <w:rPr>
                <w:rFonts w:hint="eastAsia" w:ascii="宋体" w:hAnsi="宋体" w:cs="Times New Roman"/>
                <w:sz w:val="21"/>
                <w:szCs w:val="21"/>
              </w:rPr>
              <w:t xml:space="preserve">（北京时间）</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hint="eastAsia"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2026-08-13  09:30</w:t>
            </w:r>
            <w:r>
              <w:rPr>
                <w:rFonts w:hint="eastAsia" w:ascii="宋体" w:hAnsi="宋体" w:cs="Times New Roman"/>
                <w:sz w:val="21"/>
                <w:szCs w:val="21"/>
              </w:rPr>
              <w:t xml:space="preserve">（北京时间）</w:t>
            </w:r>
            <w:r/>
          </w:p>
          <w:p>
            <w:pPr>
              <w:ind w:left="0"/>
              <w:jc w:val="left"/>
              <w:spacing w:line="312" w:lineRule="auto"/>
              <w:rPr>
                <w:rFonts w:hint="eastAsia"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2"/>
              <w:ind w:left="0" w:firstLine="0"/>
              <w:spacing w:line="440" w:lineRule="exact"/>
              <w:rPr>
                <w:rFonts w:hint="eastAsia"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2"/>
              <w:ind w:left="0" w:firstLine="0"/>
              <w:spacing w:line="440" w:lineRule="exact"/>
              <w:rPr>
                <w:rFonts w:hint="eastAsia"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hint="eastAsia"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hint="eastAsia" w:ascii="宋体" w:hAnsi="宋体"/>
          <w:b/>
          <w:sz w:val="44"/>
          <w:szCs w:val="22"/>
        </w:rPr>
      </w:pPr>
      <w:r/>
      <w:bookmarkStart w:id="4" w:name="_Toc7166"/>
      <w:r/>
      <w:bookmarkStart w:id="5" w:name="_Toc28592"/>
      <w:r/>
      <w:r/>
    </w:p>
    <w:p>
      <w:pPr>
        <w:ind w:left="0"/>
        <w:jc w:val="center"/>
        <w:rPr>
          <w:rFonts w:hint="eastAsia" w:ascii="宋体" w:hAnsi="宋体"/>
          <w:b/>
          <w:sz w:val="44"/>
          <w:szCs w:val="22"/>
        </w:rPr>
      </w:pPr>
      <w:r>
        <w:rPr>
          <w:rFonts w:hint="eastAsia" w:ascii="宋体" w:hAnsi="宋体"/>
          <w:b/>
          <w:sz w:val="44"/>
          <w:szCs w:val="22"/>
        </w:rPr>
      </w:r>
      <w:r/>
    </w:p>
    <w:p>
      <w:pPr>
        <w:pStyle w:val="1024"/>
        <w:rPr>
          <w:rFonts w:hint="eastAsia" w:ascii="宋体" w:hAnsi="宋体"/>
        </w:rPr>
      </w:pPr>
      <w:r>
        <w:rPr>
          <w:rFonts w:hint="eastAsia" w:ascii="宋体" w:hAnsi="宋体"/>
        </w:rPr>
      </w:r>
      <w:r/>
    </w:p>
    <w:p>
      <w:pPr>
        <w:ind w:left="0"/>
        <w:jc w:val="center"/>
        <w:rPr>
          <w:rFonts w:hint="eastAsia" w:ascii="宋体" w:hAnsi="宋体"/>
          <w:b/>
          <w:sz w:val="44"/>
          <w:szCs w:val="22"/>
        </w:rPr>
      </w:pPr>
      <w:r>
        <w:rPr>
          <w:rFonts w:hint="eastAsia" w:ascii="宋体" w:hAnsi="宋体"/>
          <w:b/>
          <w:sz w:val="44"/>
          <w:szCs w:val="22"/>
        </w:rPr>
      </w:r>
      <w:r/>
    </w:p>
    <w:p>
      <w:pPr>
        <w:pStyle w:val="1024"/>
        <w:rPr>
          <w:rFonts w:hint="eastAsia" w:ascii="宋体" w:hAnsi="宋体"/>
        </w:rPr>
      </w:pPr>
      <w:r>
        <w:rPr>
          <w:rFonts w:hint="eastAsia" w:ascii="宋体" w:hAnsi="宋体"/>
        </w:rPr>
      </w:r>
      <w:r/>
    </w:p>
    <w:p>
      <w:pPr>
        <w:pStyle w:val="1016"/>
        <w:rPr>
          <w:rFonts w:hint="eastAsia" w:ascii="宋体" w:hAnsi="宋体" w:cs="Times New Roman"/>
        </w:rPr>
      </w:pPr>
      <w:r>
        <w:rPr>
          <w:rFonts w:hint="eastAsia" w:ascii="宋体" w:hAnsi="宋体" w:cs="Times New Roman"/>
        </w:rPr>
      </w:r>
      <w:r/>
    </w:p>
    <w:p>
      <w:pPr>
        <w:ind w:left="0"/>
        <w:rPr>
          <w:rFonts w:hint="eastAsia" w:ascii="宋体" w:hAnsi="宋体"/>
          <w:b/>
          <w:sz w:val="44"/>
          <w:szCs w:val="22"/>
        </w:rPr>
      </w:pPr>
      <w:r>
        <w:rPr>
          <w:rFonts w:hint="eastAsia" w:ascii="宋体" w:hAnsi="宋体"/>
          <w:b/>
          <w:sz w:val="44"/>
          <w:szCs w:val="22"/>
        </w:rPr>
      </w:r>
      <w:r/>
    </w:p>
    <w:p>
      <w:pPr>
        <w:pStyle w:val="999"/>
        <w:ind w:left="431" w:firstLine="17"/>
        <w:jc w:val="center"/>
        <w:spacing w:before="0" w:after="0" w:line="360" w:lineRule="auto"/>
        <w:rPr>
          <w:rStyle w:val="1128"/>
          <w:rFonts w:hint="eastAsia"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hint="eastAsia"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苏州市部分公办中小学校智能核磅秤采购项目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rPr>
        <w:t xml:space="preserve">2026-08-13  09:30</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一、项目基本情况 </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JSZC-320500-JZCG-G2026-0145</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2.项目名称：</w:t>
      </w:r>
      <w:bookmarkStart w:id="7" w:name="OLE_LINK18"/>
      <w:r>
        <w:rPr>
          <w:rFonts w:hint="eastAsia" w:ascii="宋体" w:hAnsi="宋体"/>
          <w:sz w:val="21"/>
          <w:szCs w:val="21"/>
        </w:rPr>
        <w:t xml:space="preserve">苏州市部分公办中小学校智能核磅秤采购项目</w:t>
      </w:r>
      <w:r>
        <w:rPr>
          <w:rFonts w:ascii="宋体" w:hAnsi="宋体"/>
          <w:sz w:val="21"/>
          <w:szCs w:val="21"/>
        </w:rPr>
        <w:t xml:space="preserve"> </w:t>
      </w:r>
      <w:bookmarkEnd w:id="7"/>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4.预算金额：人民币壹仟伍佰零壹万元整（¥15010000.00元）</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5.最高限价：人民币壹仟肆佰柒拾贰万肆仟元整（¥14724000.00元），单台最高限价1.8万</w:t>
      </w:r>
      <w:r>
        <w:rPr>
          <w:rFonts w:hint="eastAsia" w:ascii="宋体" w:hAnsi="宋体"/>
          <w:sz w:val="21"/>
          <w:lang w:val="en-US" w:eastAsia="zh-CN"/>
        </w:rPr>
        <w:t xml:space="preserve">元</w:t>
      </w:r>
      <w:r>
        <w:rPr>
          <w:rFonts w:hint="eastAsia" w:ascii="宋体" w:hAnsi="宋体"/>
          <w:sz w:val="21"/>
        </w:rPr>
        <w:t xml:space="preserve">/台。</w:t>
      </w:r>
      <w:r/>
    </w:p>
    <w:p>
      <w:pPr>
        <w:pStyle w:val="1016"/>
        <w:ind w:left="0" w:firstLine="420"/>
        <w:spacing w:line="360" w:lineRule="auto"/>
        <w:rPr>
          <w:rFonts w:hint="eastAsia" w:ascii="宋体" w:hAnsi="宋体"/>
          <w:sz w:val="21"/>
        </w:rPr>
      </w:pPr>
      <w:r>
        <w:rPr>
          <w:rFonts w:hint="eastAsia" w:ascii="宋体" w:hAnsi="宋体"/>
          <w:sz w:val="21"/>
          <w:szCs w:val="21"/>
        </w:rPr>
        <w:t xml:space="preserve">6.合同履行期限：</w:t>
      </w:r>
      <w:r>
        <w:rPr>
          <w:rFonts w:hint="eastAsia" w:ascii="宋体" w:hAnsi="宋体"/>
          <w:sz w:val="21"/>
        </w:rPr>
        <w:t xml:space="preserve">签订《供货协议》后65天内供货到位，具体以学校通知为准。 免费质保期三年。</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7.采购需求：苏州市部分公办中小学校智能核磅秤采购项目</w:t>
      </w:r>
      <w:r/>
    </w:p>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二、供应商的资格要求 </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（1）具有独立承担民事责任的能力；</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（2）具有良好的商业信誉和健全的财务会计制度；</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（3）具有履行合同所必需的设备和专业技术能力；</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（4）有依法缴纳税收和社会保障资金的良好记录；</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（5）参加政府采购活动前三年内，在经营活动中没有重大违法记录；</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（6）法律、行政法规规定的其他条件。 </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2.落实政府采购政策需满足的资格要求：无</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3.本项目的特定资格要求：无</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4.联合体及转包、分包：本项目不接受联合体，不得转包、分包本项目。</w:t>
      </w:r>
      <w:r/>
    </w:p>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三、获取招标文件 </w:t>
      </w:r>
      <w:r/>
    </w:p>
    <w:p>
      <w:pPr>
        <w:pStyle w:val="1016"/>
        <w:ind w:left="0" w:firstLine="420"/>
        <w:spacing w:line="360" w:lineRule="auto"/>
        <w:rPr>
          <w:rFonts w:hint="eastAsia" w:ascii="宋体" w:hAnsi="宋体"/>
          <w:b/>
          <w:sz w:val="21"/>
          <w:szCs w:val="21"/>
        </w:rPr>
      </w:pPr>
      <w:r>
        <w:rPr>
          <w:rFonts w:hint="eastAsia" w:ascii="宋体" w:hAnsi="宋体"/>
          <w:sz w:val="21"/>
          <w:szCs w:val="21"/>
        </w:rPr>
        <w:t xml:space="preserve">1.时间：自公告发布之日起5个工作日</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2.地点：“苏采云”系统自行下载采购文件</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3.方式：</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（1）CA证书办理</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6"/>
        <w:ind w:left="0" w:firstLine="420"/>
        <w:spacing w:line="360" w:lineRule="auto"/>
        <w:rPr>
          <w:rFonts w:hint="eastAsia" w:ascii="宋体" w:hAnsi="宋体"/>
          <w:b/>
          <w:sz w:val="21"/>
          <w:szCs w:val="21"/>
        </w:rPr>
      </w:pPr>
      <w:r>
        <w:rPr>
          <w:rFonts w:hint="eastAsia" w:ascii="宋体" w:hAnsi="宋体"/>
          <w:sz w:val="21"/>
          <w:szCs w:val="21"/>
        </w:rPr>
        <w:t xml:space="preserve">（2）参与采购活动</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（3）电子投标准备</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在系统操作过程中如有疑问，请按以下方式联系：</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签章使用问题：025-83633811、025-83633812、15380932027、15371015030；</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系统使用指导与咨询：联系电话：</w:t>
      </w:r>
      <w:bookmarkStart w:id="8" w:name="OLE_LINK39"/>
      <w:r/>
      <w:bookmarkStart w:id="9" w:name="OLE_LINK40"/>
      <w:r>
        <w:rPr>
          <w:rFonts w:ascii="宋体" w:hAnsi="宋体"/>
          <w:sz w:val="21"/>
          <w:szCs w:val="21"/>
        </w:rPr>
        <w:t xml:space="preserve">13914088964</w:t>
      </w:r>
      <w:bookmarkEnd w:id="8"/>
      <w:r/>
      <w:bookmarkEnd w:id="9"/>
      <w:r>
        <w:rPr>
          <w:rFonts w:hint="eastAsia" w:ascii="宋体" w:hAnsi="宋体"/>
          <w:sz w:val="21"/>
          <w:szCs w:val="21"/>
        </w:rPr>
        <w:t xml:space="preserve">；智能客服：登录苏采云系统后，联系系统右下方智能客服图标进行咨询。</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4.售价：免费</w:t>
      </w:r>
      <w:r/>
    </w:p>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四、提交投标文件截止时间、开标时间和地点</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rPr>
        <w:t xml:space="preserve">2026-08-13  09:30</w:t>
      </w:r>
      <w:r>
        <w:rPr>
          <w:rFonts w:hint="eastAsia" w:ascii="宋体" w:hAnsi="宋体"/>
          <w:sz w:val="21"/>
          <w:szCs w:val="21"/>
        </w:rPr>
        <w:t xml:space="preserve">（北京时间）；</w:t>
      </w:r>
      <w:r>
        <w:rPr>
          <w:rFonts w:ascii="宋体" w:hAnsi="宋体"/>
          <w:sz w:val="21"/>
          <w:szCs w:val="21"/>
        </w:rPr>
        <w:t xml:space="preserve"> </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2.开标时间：</w:t>
      </w:r>
      <w:r>
        <w:rPr>
          <w:rFonts w:hint="eastAsia" w:ascii="宋体" w:hAnsi="宋体"/>
          <w:sz w:val="21"/>
          <w:szCs w:val="21"/>
          <w:u w:val="none"/>
        </w:rPr>
        <w:t xml:space="preserve">2026-08-13  09:30</w:t>
      </w:r>
      <w:r>
        <w:rPr>
          <w:rFonts w:hint="eastAsia" w:ascii="宋体" w:hAnsi="宋体"/>
          <w:sz w:val="21"/>
          <w:szCs w:val="21"/>
        </w:rPr>
        <w:t xml:space="preserve">（北京时间）；</w:t>
      </w:r>
      <w:r/>
    </w:p>
    <w:p>
      <w:pPr>
        <w:pStyle w:val="1016"/>
        <w:ind w:left="0" w:firstLine="420"/>
        <w:spacing w:line="360" w:lineRule="auto"/>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6"/>
        <w:ind w:left="0" w:firstLine="420"/>
        <w:spacing w:line="360" w:lineRule="auto"/>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6"/>
        <w:ind w:left="0" w:firstLine="420"/>
        <w:spacing w:line="360" w:lineRule="auto"/>
        <w:rPr>
          <w:rFonts w:hint="eastAsia"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6"/>
        <w:ind w:left="0" w:firstLine="422"/>
        <w:spacing w:line="360" w:lineRule="auto"/>
        <w:rPr>
          <w:rFonts w:hint="eastAsia"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五、公告期限</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1009"/>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7"/>
              <w:ind w:left="0" w:firstLine="0"/>
              <w:jc w:val="center"/>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7"/>
              <w:ind w:left="0" w:firstLine="0"/>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7"/>
              <w:ind w:left="0"/>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7"/>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七、对本次招标提出询问，请按以下方式联系</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1.采购人信息 </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名称：苏州市教育装备与勤工俭学管理办公室</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地址：苏州市姑苏区双塔街道迎枫桥弄13号</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联系人：杨军</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联系电话：18352405957</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2.采购代理机构信息 </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名称：苏州市政府集中采购中心 </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联系方式： 0512-69829956</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3.项目联系方式</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联系人：宋工</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联系电话：0512-69829956</w:t>
      </w:r>
      <w:r/>
    </w:p>
    <w:p>
      <w:pPr>
        <w:ind w:left="0" w:firstLine="420"/>
        <w:spacing w:line="460" w:lineRule="exact"/>
        <w:rPr>
          <w:rFonts w:hint="eastAsia" w:ascii="宋体" w:hAnsi="宋体"/>
          <w:sz w:val="21"/>
          <w:szCs w:val="21"/>
        </w:rPr>
      </w:pPr>
      <w:r>
        <w:rPr>
          <w:rFonts w:hint="eastAsia" w:ascii="宋体" w:hAnsi="宋体"/>
          <w:sz w:val="21"/>
          <w:szCs w:val="21"/>
        </w:rPr>
      </w:r>
      <w:r/>
    </w:p>
    <w:p>
      <w:pPr>
        <w:pStyle w:val="1010"/>
      </w:pPr>
      <w:r/>
      <w:r/>
    </w:p>
    <w:p>
      <w:r/>
      <w:r/>
    </w:p>
    <w:p>
      <w:pPr>
        <w:pStyle w:val="1010"/>
      </w:pPr>
      <w:r/>
      <w:r/>
    </w:p>
    <w:p>
      <w:r/>
      <w:r/>
    </w:p>
    <w:p>
      <w:pPr>
        <w:pStyle w:val="1010"/>
      </w:pPr>
      <w:r/>
      <w:r/>
    </w:p>
    <w:p>
      <w:r/>
      <w:r/>
    </w:p>
    <w:p>
      <w:pPr>
        <w:pStyle w:val="1010"/>
      </w:pPr>
      <w:r/>
      <w:r/>
    </w:p>
    <w:p>
      <w:r/>
      <w:r/>
    </w:p>
    <w:p>
      <w:pPr>
        <w:pStyle w:val="1010"/>
      </w:pPr>
      <w:r/>
      <w:r/>
    </w:p>
    <w:p>
      <w:r/>
      <w:r/>
    </w:p>
    <w:p>
      <w:pPr>
        <w:pStyle w:val="1010"/>
      </w:pPr>
      <w:r/>
      <w:r/>
    </w:p>
    <w:p>
      <w:pPr>
        <w:pStyle w:val="1010"/>
        <w:ind w:left="0" w:firstLine="0"/>
      </w:pPr>
      <w:r/>
      <w:r/>
    </w:p>
    <w:p>
      <w:pPr>
        <w:pStyle w:val="999"/>
        <w:ind w:left="0" w:firstLine="0"/>
        <w:jc w:val="center"/>
        <w:rPr>
          <w:rFonts w:hint="eastAsia" w:ascii="宋体" w:hAnsi="宋体"/>
          <w:b/>
          <w:sz w:val="44"/>
          <w:szCs w:val="22"/>
        </w:rPr>
      </w:pPr>
      <w:r/>
      <w:bookmarkStart w:id="10" w:name="_Toc105397777"/>
      <w:r/>
      <w:bookmarkStart w:id="11" w:name="_Toc2412"/>
      <w:r/>
      <w:bookmarkStart w:id="12"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1016"/>
        <w:ind w:left="0" w:firstLine="422"/>
        <w:spacing w:line="360" w:lineRule="auto"/>
        <w:rPr>
          <w:rFonts w:hint="eastAsia"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1016"/>
        <w:ind w:left="0" w:firstLine="422"/>
        <w:spacing w:line="360" w:lineRule="auto"/>
        <w:rPr>
          <w:rFonts w:hint="eastAsia" w:ascii="宋体" w:hAnsi="宋体"/>
          <w:b/>
          <w:sz w:val="21"/>
          <w:szCs w:val="21"/>
        </w:rPr>
      </w:pPr>
      <w:r/>
      <w:bookmarkStart w:id="16" w:name="_Toc9408"/>
      <w:r>
        <w:rPr>
          <w:rFonts w:hint="eastAsia" w:ascii="宋体" w:hAnsi="宋体"/>
          <w:b/>
          <w:sz w:val="21"/>
          <w:szCs w:val="21"/>
        </w:rPr>
        <w:t xml:space="preserve">1.说明</w:t>
      </w:r>
      <w:bookmarkEnd w:id="16"/>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1.3本招标文件的解释权属苏州市政府集中采购中心。</w:t>
      </w:r>
      <w:r/>
    </w:p>
    <w:p>
      <w:pPr>
        <w:pStyle w:val="1016"/>
        <w:ind w:left="0" w:firstLine="422"/>
        <w:spacing w:line="360" w:lineRule="auto"/>
        <w:rPr>
          <w:rFonts w:hint="eastAsia" w:ascii="宋体" w:hAnsi="宋体"/>
          <w:b/>
          <w:sz w:val="21"/>
          <w:szCs w:val="21"/>
        </w:rPr>
      </w:pPr>
      <w:r/>
      <w:bookmarkStart w:id="17" w:name="_Toc27555"/>
      <w:r>
        <w:rPr>
          <w:rFonts w:hint="eastAsia" w:ascii="宋体" w:hAnsi="宋体"/>
          <w:b/>
          <w:sz w:val="21"/>
          <w:szCs w:val="21"/>
        </w:rPr>
        <w:t xml:space="preserve">2.词语释义</w:t>
      </w:r>
      <w:bookmarkEnd w:id="17"/>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2.1 采购人：指依法进行政府采购的国家机关、事业单位、团体组织。</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4976"/>
      <w:r/>
      <w:bookmarkStart w:id="19" w:name="_Toc13350"/>
      <w:r/>
      <w:r/>
    </w:p>
    <w:p>
      <w:pPr>
        <w:pStyle w:val="1016"/>
        <w:ind w:left="0" w:firstLine="422"/>
        <w:spacing w:line="360" w:lineRule="auto"/>
        <w:rPr>
          <w:rFonts w:hint="eastAsia" w:ascii="宋体" w:hAnsi="宋体"/>
          <w:sz w:val="21"/>
          <w:szCs w:val="21"/>
        </w:rPr>
      </w:pPr>
      <w:r>
        <w:rPr>
          <w:rFonts w:hint="eastAsia" w:ascii="宋体" w:hAnsi="宋体"/>
          <w:b/>
          <w:sz w:val="21"/>
          <w:szCs w:val="21"/>
        </w:rPr>
        <w:t xml:space="preserve">二、投标人</w:t>
      </w:r>
      <w:bookmarkEnd w:id="18"/>
      <w:r/>
      <w:bookmarkEnd w:id="19"/>
      <w:r/>
      <w:r/>
    </w:p>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3.合格投标人的资格条件：</w:t>
      </w:r>
      <w:r/>
    </w:p>
    <w:p>
      <w:pPr>
        <w:pStyle w:val="105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w:t>
      </w:r>
      <w:r/>
    </w:p>
    <w:p>
      <w:pPr>
        <w:pStyle w:val="105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p>
    <w:p>
      <w:pPr>
        <w:pStyle w:val="105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p>
    <w:p>
      <w:pPr>
        <w:pStyle w:val="105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p>
    <w:p>
      <w:pPr>
        <w:pStyle w:val="105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（6）法律、行政法规规定的其他条件。</w:t>
      </w:r>
      <w:r/>
    </w:p>
    <w:p>
      <w:pPr>
        <w:pStyle w:val="105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5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3.3本项目的特定资格要求：无</w:t>
      </w:r>
      <w:r/>
    </w:p>
    <w:p>
      <w:pPr>
        <w:pStyle w:val="1055"/>
        <w:ind w:left="0" w:firstLine="422"/>
        <w:spacing w:before="0" w:after="0" w:line="360" w:lineRule="auto"/>
        <w:rPr>
          <w:rFonts w:hint="eastAsia" w:ascii="宋体" w:hAnsi="宋体"/>
          <w:b/>
          <w:sz w:val="21"/>
          <w:szCs w:val="21"/>
        </w:rPr>
      </w:pPr>
      <w:r>
        <w:rPr>
          <w:rFonts w:hint="eastAsia" w:ascii="宋体" w:hAnsi="宋体"/>
          <w:b/>
          <w:sz w:val="21"/>
          <w:szCs w:val="21"/>
        </w:rPr>
        <w:t xml:space="preserve">4.投标人代表</w:t>
      </w:r>
      <w:r/>
    </w:p>
    <w:p>
      <w:pPr>
        <w:pStyle w:val="105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5"/>
        <w:ind w:left="0" w:firstLine="422"/>
        <w:spacing w:before="0" w:after="0" w:line="360" w:lineRule="auto"/>
        <w:rPr>
          <w:rFonts w:hint="eastAsia" w:ascii="宋体" w:hAnsi="宋体"/>
          <w:b/>
          <w:sz w:val="21"/>
          <w:szCs w:val="21"/>
        </w:rPr>
      </w:pPr>
      <w:r>
        <w:rPr>
          <w:rFonts w:hint="eastAsia" w:ascii="宋体" w:hAnsi="宋体"/>
          <w:b/>
          <w:sz w:val="21"/>
          <w:szCs w:val="21"/>
        </w:rPr>
        <w:t xml:space="preserve">5.投标费用</w:t>
      </w:r>
      <w:r/>
    </w:p>
    <w:p>
      <w:pPr>
        <w:pStyle w:val="1055"/>
        <w:ind w:left="0" w:firstLine="420"/>
        <w:spacing w:before="0" w:after="0" w:line="360" w:lineRule="auto"/>
        <w:rPr>
          <w:rFonts w:hint="eastAsia"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6"/>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6.联合投标及转包、分包</w:t>
      </w:r>
      <w:r/>
    </w:p>
    <w:p>
      <w:pPr>
        <w:pStyle w:val="1016"/>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6.1本项目不接受联合体投标。</w:t>
      </w:r>
      <w:r/>
    </w:p>
    <w:p>
      <w:pPr>
        <w:pStyle w:val="1016"/>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6.2本项目不接受转包、分包。</w:t>
      </w:r>
      <w:bookmarkStart w:id="20" w:name="_Toc5764"/>
      <w:r/>
      <w:bookmarkStart w:id="21" w:name="_Toc31958"/>
      <w:r/>
      <w:r/>
    </w:p>
    <w:p>
      <w:pPr>
        <w:pStyle w:val="1016"/>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三、招标文件的说明</w:t>
      </w:r>
      <w:bookmarkEnd w:id="20"/>
      <w:r/>
      <w:bookmarkEnd w:id="21"/>
      <w:r/>
      <w:r/>
    </w:p>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7.招标文件</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b/>
          <w:sz w:val="21"/>
          <w:szCs w:val="21"/>
        </w:rPr>
      </w:pPr>
      <w:r>
        <w:rPr>
          <w:rFonts w:hint="eastAsia" w:ascii="宋体" w:hAnsi="宋体"/>
          <w:b/>
          <w:sz w:val="21"/>
          <w:szCs w:val="21"/>
        </w:rPr>
        <w:t xml:space="preserve">8.招标文件的澄清和修改</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hint="eastAsia"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hint="eastAsia"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b/>
          <w:sz w:val="21"/>
          <w:szCs w:val="21"/>
        </w:rPr>
      </w:pPr>
      <w:r>
        <w:rPr>
          <w:rFonts w:hint="eastAsia" w:ascii="宋体" w:hAnsi="宋体"/>
          <w:b/>
          <w:sz w:val="21"/>
          <w:szCs w:val="21"/>
        </w:rPr>
        <w:t xml:space="preserve">10.投标质疑</w:t>
      </w:r>
      <w:r/>
    </w:p>
    <w:p>
      <w:pPr>
        <w:pStyle w:val="1016"/>
        <w:ind w:left="0" w:firstLine="420"/>
        <w:spacing w:line="360" w:lineRule="auto"/>
        <w:rPr>
          <w:rFonts w:hint="eastAsia"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（2）质疑项目的名称、编号；</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（3）具体、明确的质疑事项和与质疑事项相关的请求；</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（4）事实依据；</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（5）必要的法律依据；</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（6）提出质疑的日期。</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6"/>
        <w:ind w:left="0" w:firstLine="420"/>
        <w:spacing w:line="360" w:lineRule="auto"/>
        <w:rPr>
          <w:rFonts w:hint="eastAsia"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42"/>
      <w:r/>
      <w:bookmarkStart w:id="25" w:name="OLE_LINK41"/>
      <w:r/>
      <w:bookmarkStart w:id="26" w:name="OLE_LINK38"/>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10.5接收质疑函的方式：书面形式（当场送达或邮寄方式）。</w:t>
      </w:r>
      <w:r/>
    </w:p>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质疑联系人：金工</w:t>
      </w:r>
      <w:r/>
    </w:p>
    <w:p>
      <w:pPr>
        <w:pStyle w:val="1016"/>
        <w:ind w:left="0" w:firstLine="422"/>
        <w:spacing w:line="360" w:lineRule="auto"/>
        <w:rPr>
          <w:rFonts w:hint="eastAsia" w:ascii="宋体" w:hAnsi="宋体"/>
          <w:b/>
          <w:sz w:val="21"/>
          <w:szCs w:val="21"/>
        </w:rPr>
      </w:pPr>
      <w:r/>
      <w:bookmarkStart w:id="28" w:name="OLE_LINK22"/>
      <w:r/>
      <w:bookmarkStart w:id="29" w:name="OLE_LINK33"/>
      <w:r/>
      <w:bookmarkStart w:id="30" w:name="OLE_LINK32"/>
      <w:r/>
      <w:bookmarkStart w:id="31" w:name="OLE_LINK35"/>
      <w:r>
        <w:rPr>
          <w:rFonts w:hint="eastAsia" w:ascii="宋体" w:hAnsi="宋体"/>
          <w:b/>
          <w:sz w:val="21"/>
          <w:szCs w:val="21"/>
        </w:rPr>
        <w:t xml:space="preserve">联系电话：0512-69826795</w:t>
      </w:r>
      <w:r/>
    </w:p>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8"/>
      <w:r/>
      <w:bookmarkEnd w:id="29"/>
      <w:r/>
      <w:bookmarkEnd w:id="30"/>
      <w:r/>
      <w:bookmarkEnd w:id="31"/>
      <w:r/>
      <w:r/>
    </w:p>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四、投标文件说明</w:t>
      </w:r>
      <w:bookmarkEnd w:id="22"/>
      <w:r/>
      <w:bookmarkEnd w:id="23"/>
      <w:r/>
      <w:r/>
    </w:p>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6"/>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b/>
          <w:sz w:val="21"/>
          <w:szCs w:val="21"/>
        </w:rPr>
      </w:pPr>
      <w:r>
        <w:rPr>
          <w:rFonts w:hint="eastAsia" w:ascii="宋体" w:hAnsi="宋体"/>
          <w:b/>
          <w:sz w:val="21"/>
          <w:szCs w:val="21"/>
        </w:rPr>
        <w:t xml:space="preserve">13. 知识产权</w:t>
      </w:r>
      <w:r/>
    </w:p>
    <w:p>
      <w:pPr>
        <w:ind w:left="0" w:firstLine="420"/>
        <w:spacing w:line="360" w:lineRule="auto"/>
        <w:rPr>
          <w:rFonts w:hint="eastAsia"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14.1.4.1关于资格文件的声明函（格式见第三章）；</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16"/>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5"/>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5"/>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5"/>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6"/>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6"/>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hint="eastAsia"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hint="eastAsia" w:ascii="宋体" w:hAnsi="宋体"/>
          <w:b/>
          <w:bCs/>
          <w:sz w:val="21"/>
          <w:szCs w:val="21"/>
        </w:rPr>
      </w:pPr>
      <w:r>
        <w:rPr>
          <w:rFonts w:hint="eastAsia" w:ascii="宋体" w:hAnsi="宋体"/>
          <w:b/>
          <w:bCs/>
          <w:sz w:val="21"/>
          <w:szCs w:val="21"/>
        </w:rPr>
        <w:t xml:space="preserve">1</w:t>
      </w:r>
      <w:r>
        <w:rPr>
          <w:rFonts w:ascii="宋体" w:hAnsi="宋体"/>
          <w:b/>
          <w:bCs/>
          <w:sz w:val="21"/>
          <w:szCs w:val="21"/>
        </w:rPr>
        <w:t xml:space="preserve">4.1.5.5</w:t>
      </w:r>
      <w:r>
        <w:rPr>
          <w:rFonts w:hint="eastAsia" w:ascii="宋体" w:hAnsi="宋体"/>
          <w:b/>
          <w:bCs/>
          <w:sz w:val="21"/>
          <w:szCs w:val="21"/>
        </w:rPr>
        <w:t xml:space="preserve">其他有关符合性证明的文件；</w:t>
      </w:r>
      <w:r/>
    </w:p>
    <w:p>
      <w:pPr>
        <w:ind w:left="0" w:firstLine="408"/>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2"/>
        <w:ind w:left="0" w:firstLine="430"/>
        <w:spacing w:line="360" w:lineRule="auto"/>
        <w:rPr>
          <w:rFonts w:hint="eastAsia" w:ascii="宋体" w:hAnsi="宋体" w:cs="宋体"/>
          <w:b/>
          <w:bCs/>
          <w:sz w:val="21"/>
          <w:szCs w:val="21"/>
          <w:highlight w:val="none"/>
        </w:rPr>
      </w:pPr>
      <w:r>
        <w:rPr>
          <w:rFonts w:hint="eastAsia" w:ascii="宋体" w:hAnsi="宋体" w:cs="宋体"/>
          <w:b/>
          <w:bCs/>
          <w:sz w:val="21"/>
          <w:szCs w:val="21"/>
        </w:rPr>
        <w:t xml:space="preserve">注：（1）</w:t>
      </w:r>
      <w:r>
        <w:rPr>
          <w:rFonts w:hint="eastAsia" w:ascii="宋体" w:hAnsi="宋体" w:cs="宋体"/>
          <w:b/>
          <w:bCs/>
          <w:sz w:val="21"/>
          <w:szCs w:val="21"/>
          <w:highlight w:val="none"/>
        </w:rPr>
        <w:t xml:space="preserve">以上</w:t>
      </w:r>
      <w:r>
        <w:rPr>
          <w:rFonts w:ascii="宋体" w:hAnsi="宋体" w:cs="宋体"/>
          <w:b/>
          <w:bCs/>
          <w:sz w:val="21"/>
          <w:szCs w:val="21"/>
          <w:highlight w:val="none"/>
        </w:rPr>
        <w:t xml:space="preserve">14.1.4.1-14.1.4.6</w:t>
      </w:r>
      <w:r>
        <w:rPr>
          <w:rFonts w:hint="eastAsia" w:ascii="宋体" w:hAnsi="宋体" w:cs="宋体"/>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1232"/>
        <w:ind w:left="0" w:firstLine="430"/>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（2）以上</w:t>
      </w:r>
      <w:r>
        <w:rPr>
          <w:rFonts w:ascii="宋体" w:hAnsi="宋体" w:cs="宋体"/>
          <w:b/>
          <w:bCs/>
          <w:sz w:val="21"/>
          <w:szCs w:val="21"/>
          <w:highlight w:val="none"/>
        </w:rPr>
        <w:t xml:space="preserve">14.1.5.1</w:t>
      </w:r>
      <w:r>
        <w:rPr>
          <w:rFonts w:hint="eastAsia" w:ascii="宋体" w:hAnsi="宋体" w:cs="宋体"/>
          <w:b/>
          <w:bCs/>
          <w:sz w:val="21"/>
          <w:szCs w:val="21"/>
          <w:highlight w:val="none"/>
        </w:rPr>
        <w:t xml:space="preserve">-</w:t>
      </w:r>
      <w:r>
        <w:rPr>
          <w:rFonts w:ascii="宋体" w:hAnsi="宋体" w:cs="宋体"/>
          <w:b/>
          <w:bCs/>
          <w:sz w:val="21"/>
          <w:szCs w:val="21"/>
          <w:highlight w:val="none"/>
        </w:rPr>
        <w:t xml:space="preserve">14.1.5.5</w:t>
      </w:r>
      <w:r>
        <w:rPr>
          <w:rFonts w:hint="eastAsia" w:ascii="宋体" w:hAnsi="宋体" w:cs="宋体"/>
          <w:b/>
          <w:bCs/>
          <w:sz w:val="21"/>
          <w:szCs w:val="21"/>
          <w:highlight w:val="none"/>
        </w:rPr>
        <w:t xml:space="preserve">为符合性审查须提供的资料，投标人必须提供并加盖电子公章。否则，投标文件将被认定为未实质性响应。</w:t>
      </w:r>
      <w:r/>
    </w:p>
    <w:p>
      <w:pPr>
        <w:pStyle w:val="1232"/>
        <w:ind w:left="0" w:firstLine="430"/>
        <w:spacing w:line="360" w:lineRule="auto"/>
        <w:rPr>
          <w:rFonts w:hint="eastAsia" w:ascii="宋体" w:hAnsi="宋体"/>
          <w:sz w:val="21"/>
          <w:szCs w:val="21"/>
        </w:rPr>
      </w:pPr>
      <w:r>
        <w:rPr>
          <w:rFonts w:hint="eastAsia" w:ascii="宋体" w:hAnsi="宋体"/>
          <w:b/>
          <w:sz w:val="21"/>
          <w:szCs w:val="21"/>
          <w:highlight w:val="none"/>
        </w:rPr>
        <w:t xml:space="preserve">（3）“1</w:t>
      </w:r>
      <w:r>
        <w:rPr>
          <w:rFonts w:ascii="宋体" w:hAnsi="宋体"/>
          <w:b/>
          <w:sz w:val="21"/>
          <w:szCs w:val="21"/>
          <w:highlight w:val="none"/>
        </w:rPr>
        <w:t xml:space="preserve">4.1.4-14.1.9</w:t>
      </w:r>
      <w:r>
        <w:rPr>
          <w:rFonts w:hint="eastAsia" w:ascii="宋体" w:hAnsi="宋体"/>
          <w:b/>
          <w:sz w:val="21"/>
          <w:szCs w:val="21"/>
          <w:highlight w:val="none"/>
        </w:rPr>
        <w:t xml:space="preserve">”中不得</w:t>
      </w:r>
      <w:r>
        <w:rPr>
          <w:rFonts w:hint="eastAsia" w:ascii="宋体" w:hAnsi="宋体"/>
          <w:b/>
          <w:sz w:val="21"/>
          <w:szCs w:val="21"/>
        </w:rPr>
        <w:t xml:space="preserve">出现投标总报价。</w:t>
      </w:r>
      <w:r>
        <w:rPr>
          <w:rFonts w:hint="eastAsia" w:ascii="宋体" w:hAnsi="宋体"/>
          <w:sz w:val="21"/>
          <w:szCs w:val="21"/>
        </w:rPr>
        <w:t xml:space="preserve">投标人所提交的资料的完整与否，将直接影响投标人的评分。</w:t>
      </w:r>
      <w:r/>
    </w:p>
    <w:p>
      <w:pPr>
        <w:pStyle w:val="1232"/>
        <w:ind w:left="0" w:firstLine="430"/>
        <w:spacing w:line="360" w:lineRule="auto"/>
        <w:rPr>
          <w:rFonts w:hint="eastAsia"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2"/>
        <w:ind w:left="0" w:firstLine="430"/>
        <w:spacing w:line="360" w:lineRule="auto"/>
        <w:rPr>
          <w:rFonts w:hint="eastAsia"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2"/>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2"/>
        <w:ind w:left="0" w:firstLine="428"/>
        <w:spacing w:line="360" w:lineRule="auto"/>
        <w:rPr>
          <w:rFonts w:hint="eastAsia"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23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23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32" w:name="_Toc25608"/>
      <w:r/>
      <w:bookmarkStart w:id="33" w:name="_Toc31150"/>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r/>
      <w:bookmarkEnd w:id="33"/>
      <w:r/>
      <w:r/>
    </w:p>
    <w:p>
      <w:pPr>
        <w:pStyle w:val="1232"/>
        <w:ind w:left="0" w:firstLine="422"/>
        <w:spacing w:line="360" w:lineRule="auto"/>
        <w:rPr>
          <w:rFonts w:hint="eastAsia"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232"/>
        <w:ind w:left="0" w:firstLine="422"/>
        <w:spacing w:line="360" w:lineRule="auto"/>
        <w:rPr>
          <w:rFonts w:hint="eastAsia"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23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1016"/>
        <w:ind w:left="0" w:firstLine="420"/>
        <w:spacing w:line="360" w:lineRule="auto"/>
        <w:rPr>
          <w:rFonts w:hint="eastAsia"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232"/>
        <w:ind w:left="0" w:firstLine="422"/>
        <w:spacing w:line="360" w:lineRule="auto"/>
        <w:rPr>
          <w:rFonts w:hint="eastAsia"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2"/>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2"/>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2"/>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23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34" w:name="_Toc22837"/>
      <w:r/>
      <w:bookmarkStart w:id="35" w:name="_Toc29371"/>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3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34"/>
      <w:r/>
      <w:bookmarkEnd w:id="35"/>
      <w:r/>
      <w:r/>
    </w:p>
    <w:p>
      <w:pPr>
        <w:pStyle w:val="123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23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2"/>
        <w:ind w:left="0" w:firstLine="420"/>
        <w:spacing w:line="360" w:lineRule="auto"/>
        <w:rPr>
          <w:rFonts w:hint="eastAsia"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（一）招标公告刊登的媒体名称、开标日期和地点；</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（二）投标人名单和评标委员会成员名单；</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（三）评标方法和标准；</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2"/>
        <w:ind w:left="0" w:firstLine="422"/>
        <w:spacing w:line="360" w:lineRule="auto"/>
        <w:rPr>
          <w:rFonts w:hint="eastAsia" w:ascii="宋体" w:hAnsi="宋体" w:cs="宋体"/>
          <w:b/>
          <w:color w:val="000000" w:themeColor="text1"/>
          <w:sz w:val="21"/>
          <w:szCs w:val="21"/>
          <w14:textFill>
            <w14:solidFill>
              <w14:schemeClr w14:val="tx1"/>
            </w14:solidFill>
          </w14:textFill>
        </w:rPr>
      </w:pPr>
      <w:r/>
      <w:bookmarkStart w:id="36"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23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37" w:name="OLE_LINK5"/>
      <w:r/>
      <w:bookmarkStart w:id="38" w:name="OLE_LINK6"/>
      <w:r>
        <w:rPr>
          <w:rFonts w:hint="eastAsia" w:ascii="宋体" w:hAnsi="宋体" w:cs="宋体"/>
          <w:b/>
          <w:color w:val="000000" w:themeColor="text1"/>
          <w:sz w:val="21"/>
          <w:szCs w:val="21"/>
          <w:lang w:val="en-US"/>
          <w14:textFill>
            <w14:solidFill>
              <w14:schemeClr w14:val="tx1"/>
            </w14:solidFill>
          </w14:textFill>
        </w:rPr>
        <w:t xml:space="preserve">评标</w:t>
      </w:r>
      <w:bookmarkEnd w:id="37"/>
      <w:r/>
      <w:bookmarkEnd w:id="38"/>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23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23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23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（三）投标报价低于采购项目最高限价45%的，即投标报价&lt;采购项目最高限价×45%；</w:t>
      </w:r>
      <w:r/>
    </w:p>
    <w:p>
      <w:pPr>
        <w:pStyle w:val="123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（四）评标委员会基于专业判断，认为供应商报价过低，有可能影响产品质量或者不能诚信履约的其他情形。</w:t>
      </w:r>
      <w:r/>
    </w:p>
    <w:p>
      <w:pPr>
        <w:pStyle w:val="1232"/>
        <w:ind w:left="0" w:firstLine="422"/>
        <w:spacing w:line="360" w:lineRule="auto"/>
        <w:rPr>
          <w:color w:val="333333"/>
          <w:shd w:val="clear" w:color="auto" w:fill="ffffff"/>
        </w:rPr>
      </w:pPr>
      <w:r/>
      <w:bookmarkStart w:id="39" w:name="OLE_LINK3"/>
      <w:r/>
      <w:bookmarkStart w:id="40" w:name="OLE_LINK4"/>
      <w:r>
        <w:rPr>
          <w:rFonts w:ascii="宋体" w:hAnsi="宋体"/>
          <w:b/>
          <w:color w:val="000000" w:themeColor="text1"/>
          <w:sz w:val="21"/>
          <w:szCs w:val="21"/>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41" w:name="OLE_LINK2"/>
      <w:r/>
      <w:bookmarkStart w:id="42" w:name="OLE_LINK1"/>
      <w:r>
        <w:rPr>
          <w:rFonts w:hint="eastAsia" w:ascii="宋体" w:hAnsi="宋体"/>
          <w:b/>
          <w:color w:val="000000" w:themeColor="text1"/>
          <w:sz w:val="21"/>
          <w:szCs w:val="21"/>
          <w14:textFill>
            <w14:solidFill>
              <w14:schemeClr w14:val="tx1"/>
            </w14:solidFill>
          </w14:textFill>
        </w:rPr>
        <w:t xml:space="preserve">评标委员会</w:t>
      </w:r>
      <w:bookmarkEnd w:id="41"/>
      <w:r/>
      <w:bookmarkEnd w:id="42"/>
      <w:r>
        <w:rPr>
          <w:rFonts w:hint="eastAsia" w:ascii="宋体" w:hAnsi="宋体"/>
          <w:b/>
          <w:color w:val="000000" w:themeColor="text1"/>
          <w:sz w:val="21"/>
          <w:szCs w:val="21"/>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3" w:name="OLE_LINK9"/>
      <w:r/>
      <w:bookmarkStart w:id="44" w:name="OLE_LINK10"/>
      <w:r>
        <w:rPr>
          <w:rFonts w:hint="eastAsia" w:ascii="宋体" w:hAnsi="宋体"/>
          <w:b/>
          <w:color w:val="000000" w:themeColor="text1"/>
          <w:sz w:val="21"/>
          <w:szCs w:val="21"/>
          <w14:textFill>
            <w14:solidFill>
              <w14:schemeClr w14:val="tx1"/>
            </w14:solidFill>
          </w14:textFill>
        </w:rPr>
        <w:t xml:space="preserve">，</w:t>
      </w:r>
      <w:bookmarkEnd w:id="43"/>
      <w:r/>
      <w:bookmarkEnd w:id="44"/>
      <w:r>
        <w:rPr>
          <w:rFonts w:hint="eastAsia" w:ascii="宋体" w:hAnsi="宋体"/>
          <w:b/>
          <w:color w:val="000000" w:themeColor="text1"/>
          <w:sz w:val="21"/>
          <w:szCs w:val="21"/>
          <w14:textFill>
            <w14:solidFill>
              <w14:schemeClr w14:val="tx1"/>
            </w14:solidFill>
          </w14:textFill>
        </w:rPr>
        <w:t xml:space="preserve">包括但不限于原材料成本、人工成本、制造费用等，给予相关供应商的合理时间一般不少于30分钟</w:t>
      </w:r>
      <w:r>
        <w:rPr>
          <w:rFonts w:hint="eastAsia" w:ascii="宋体" w:hAnsi="宋体"/>
          <w:b/>
          <w:color w:val="000000" w:themeColor="text1"/>
          <w:sz w:val="21"/>
          <w:szCs w:val="21"/>
          <w14:textFill>
            <w14:solidFill>
              <w14:schemeClr w14:val="tx1"/>
            </w14:solidFill>
          </w14:textFill>
        </w:rPr>
        <w:t xml:space="preserve">。其中，属于2</w:t>
      </w:r>
      <w:r>
        <w:rPr>
          <w:rFonts w:ascii="宋体" w:hAnsi="宋体"/>
          <w:b/>
          <w:color w:val="000000" w:themeColor="text1"/>
          <w:sz w:val="21"/>
          <w:szCs w:val="21"/>
          <w14:textFill>
            <w14:solidFill>
              <w14:schemeClr w14:val="tx1"/>
            </w14:solidFill>
          </w14:textFill>
        </w:rPr>
        <w:t xml:space="preserve">6.4.1</w:t>
      </w:r>
      <w:r>
        <w:rPr>
          <w:rFonts w:hint="eastAsia" w:ascii="宋体" w:hAnsi="宋体"/>
          <w:b/>
          <w:color w:val="000000" w:themeColor="text1"/>
          <w:sz w:val="21"/>
          <w:szCs w:val="21"/>
          <w14:textFill>
            <w14:solidFill>
              <w14:schemeClr w14:val="tx1"/>
            </w14:solidFill>
          </w14:textFill>
        </w:rPr>
        <w:t xml:space="preserve">第（三）项情形，供应商已随投标文件一并提交相关书面说明及必要的证明材料的，在评审现场可不再重复提交。</w:t>
      </w:r>
      <w:r/>
    </w:p>
    <w:p>
      <w:pPr>
        <w:pStyle w:val="123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6.4.3</w:t>
      </w:r>
      <w:r>
        <w:rPr>
          <w:rFonts w:hint="eastAsia" w:ascii="宋体" w:hAnsi="宋体" w:cs="宋体"/>
          <w:b/>
          <w:color w:val="000000" w:themeColor="text1"/>
          <w:sz w:val="21"/>
          <w:szCs w:val="21"/>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26.4.4</w:t>
      </w:r>
      <w:r>
        <w:rPr>
          <w:rFonts w:hint="eastAsia" w:ascii="宋体" w:hAnsi="宋体"/>
          <w:b/>
          <w:color w:val="000000" w:themeColor="text1"/>
          <w:sz w:val="21"/>
          <w:szCs w:val="21"/>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39"/>
      <w:r/>
      <w:bookmarkEnd w:id="40"/>
      <w:r/>
      <w:r/>
    </w:p>
    <w:p>
      <w:pPr>
        <w:pStyle w:val="123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2"/>
        <w:ind w:left="0" w:firstLine="422"/>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2"/>
        <w:ind w:left="0" w:firstLine="422"/>
        <w:spacing w:line="360" w:lineRule="auto"/>
        <w:rPr>
          <w:rFonts w:hint="eastAsia"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（五）机器码检查中，出现不同投标人投标文件机器码一致情形的；</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（六）法律、法规和招标文件规定的其他无效情形。</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（五）不同投标人的投标文件相互混装。</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2"/>
        <w:ind w:left="0" w:firstLine="422"/>
        <w:spacing w:line="360" w:lineRule="auto"/>
        <w:rPr>
          <w:rFonts w:hint="eastAsia"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2"/>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2"/>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8442"/>
      <w:r/>
      <w:bookmarkStart w:id="46" w:name="_Toc19501"/>
      <w:r/>
      <w:r/>
    </w:p>
    <w:p>
      <w:pPr>
        <w:pStyle w:val="1232"/>
        <w:ind w:left="0" w:firstLine="422"/>
        <w:spacing w:line="360" w:lineRule="auto"/>
        <w:rPr>
          <w:rFonts w:hint="eastAsia" w:ascii="宋体" w:hAnsi="宋体" w:cs="宋体"/>
          <w:sz w:val="21"/>
          <w:szCs w:val="21"/>
        </w:rPr>
      </w:pPr>
      <w:r>
        <w:rPr>
          <w:rFonts w:hint="eastAsia" w:ascii="宋体" w:hAnsi="宋体"/>
          <w:b/>
          <w:sz w:val="21"/>
          <w:szCs w:val="21"/>
        </w:rPr>
        <w:t xml:space="preserve">七、授予合同</w:t>
      </w:r>
      <w:bookmarkEnd w:id="45"/>
      <w:r/>
      <w:bookmarkEnd w:id="46"/>
      <w:r/>
      <w:r/>
    </w:p>
    <w:p>
      <w:pPr>
        <w:pStyle w:val="1232"/>
        <w:ind w:left="0" w:firstLine="422"/>
        <w:spacing w:line="360" w:lineRule="auto"/>
        <w:rPr>
          <w:rFonts w:hint="eastAsia"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2"/>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2"/>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2"/>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2"/>
        <w:ind w:left="0" w:firstLine="420"/>
        <w:spacing w:line="360" w:lineRule="auto"/>
        <w:rPr>
          <w:rFonts w:hint="eastAsia"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2"/>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8186"/>
      <w:r/>
      <w:bookmarkStart w:id="48" w:name="_Toc21029"/>
      <w:r/>
      <w:r/>
    </w:p>
    <w:p>
      <w:pPr>
        <w:pStyle w:val="1232"/>
        <w:ind w:left="0" w:firstLine="422"/>
        <w:spacing w:line="360" w:lineRule="auto"/>
        <w:rPr>
          <w:rFonts w:hint="eastAsia" w:ascii="宋体" w:hAnsi="宋体" w:cs="宋体"/>
          <w:sz w:val="21"/>
          <w:szCs w:val="21"/>
        </w:rPr>
      </w:pPr>
      <w:r>
        <w:rPr>
          <w:rFonts w:hint="eastAsia" w:ascii="宋体" w:hAnsi="宋体"/>
          <w:b/>
          <w:sz w:val="21"/>
          <w:szCs w:val="21"/>
        </w:rPr>
        <w:t xml:space="preserve">八、其他事项</w:t>
      </w:r>
      <w:bookmarkEnd w:id="47"/>
      <w:r/>
      <w:bookmarkEnd w:id="48"/>
      <w:r/>
      <w:r/>
    </w:p>
    <w:p>
      <w:pPr>
        <w:pStyle w:val="1232"/>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2"/>
        <w:ind w:left="0" w:firstLine="422"/>
        <w:spacing w:line="360" w:lineRule="auto"/>
        <w:rPr>
          <w:rFonts w:hint="eastAsia"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2"/>
        <w:ind w:left="0" w:firstLine="0"/>
        <w:spacing w:line="360" w:lineRule="auto"/>
        <w:rPr>
          <w:rFonts w:hint="eastAsia" w:ascii="宋体" w:hAnsi="宋体" w:cs="宋体"/>
          <w:sz w:val="21"/>
          <w:szCs w:val="21"/>
        </w:rPr>
      </w:pPr>
      <w:r>
        <w:rPr>
          <w:rFonts w:hint="eastAsia" w:ascii="宋体" w:hAnsi="宋体" w:cs="宋体"/>
          <w:sz w:val="21"/>
          <w:szCs w:val="21"/>
        </w:rPr>
      </w:r>
      <w:r/>
    </w:p>
    <w:p>
      <w:pPr>
        <w:pStyle w:val="999"/>
        <w:ind w:left="0" w:firstLine="0"/>
        <w:jc w:val="center"/>
        <w:rPr>
          <w:rFonts w:hint="eastAsia" w:ascii="宋体" w:hAnsi="宋体"/>
          <w:sz w:val="21"/>
          <w:szCs w:val="21"/>
          <w:lang w:val="zh-CN"/>
        </w:rPr>
      </w:pPr>
      <w:r/>
      <w:bookmarkStart w:id="49" w:name="_Toc24711"/>
      <w:r/>
      <w:bookmarkStart w:id="50" w:name="_Toc7264"/>
      <w:r/>
      <w:bookmarkStart w:id="51" w:name="_Toc105397778"/>
      <w:r>
        <w:rPr>
          <w:rFonts w:hint="eastAsia" w:ascii="宋体" w:hAnsi="宋体"/>
          <w:b/>
          <w:sz w:val="44"/>
          <w:szCs w:val="22"/>
        </w:rPr>
        <w:br w:type="page" w:clear="all"/>
      </w:r>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hint="eastAsia" w:ascii="宋体" w:hAnsi="宋体"/>
          <w:b/>
          <w:sz w:val="21"/>
          <w:szCs w:val="21"/>
        </w:rPr>
      </w:pPr>
      <w:r>
        <w:rPr>
          <w:rFonts w:ascii="宋体" w:hAnsi="宋体"/>
          <w:b/>
          <w:sz w:val="21"/>
          <w:szCs w:val="21"/>
        </w:rPr>
        <w:t xml:space="preserve">说明：</w:t>
      </w:r>
      <w:r/>
    </w:p>
    <w:p>
      <w:pPr>
        <w:pStyle w:val="1232"/>
        <w:ind w:left="0" w:firstLine="420"/>
        <w:spacing w:line="440" w:lineRule="exact"/>
        <w:rPr>
          <w:rFonts w:hint="eastAsia"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hint="eastAsia" w:ascii="宋体" w:hAnsi="宋体"/>
          <w:b/>
          <w:sz w:val="21"/>
          <w:szCs w:val="21"/>
        </w:rPr>
        <w:outlineLvl w:val="0"/>
      </w:pPr>
      <w:r/>
      <w:bookmarkStart w:id="53" w:name="_Toc17036"/>
      <w:r/>
      <w:bookmarkStart w:id="54" w:name="_Toc3821"/>
      <w:r/>
      <w:bookmarkStart w:id="55" w:name="_Toc71810480"/>
      <w:r/>
      <w:bookmarkStart w:id="56" w:name="_Toc105397779"/>
      <w:r>
        <w:rPr>
          <w:rFonts w:hint="eastAsia" w:ascii="宋体" w:hAnsi="宋体"/>
          <w:b/>
          <w:sz w:val="21"/>
          <w:szCs w:val="21"/>
        </w:rPr>
        <w:t xml:space="preserve">附件1.投标函</w:t>
      </w:r>
      <w:bookmarkEnd w:id="53"/>
      <w:r/>
      <w:bookmarkEnd w:id="54"/>
      <w:r/>
      <w:bookmarkEnd w:id="55"/>
      <w:r/>
      <w:bookmarkEnd w:id="56"/>
      <w:r/>
      <w:r/>
    </w:p>
    <w:p>
      <w:pPr>
        <w:ind w:left="0" w:firstLine="4638"/>
        <w:jc w:val="left"/>
        <w:spacing w:line="440" w:lineRule="exact"/>
        <w:rPr>
          <w:rFonts w:hint="eastAsia" w:ascii="宋体" w:hAnsi="宋体"/>
          <w:b/>
          <w:sz w:val="21"/>
          <w:szCs w:val="21"/>
        </w:rPr>
      </w:pPr>
      <w:r>
        <w:rPr>
          <w:rFonts w:hint="eastAsia" w:ascii="宋体" w:hAnsi="宋体"/>
          <w:b/>
          <w:sz w:val="21"/>
          <w:szCs w:val="21"/>
        </w:rPr>
        <w:t xml:space="preserve">投标函</w:t>
      </w:r>
      <w:r/>
    </w:p>
    <w:p>
      <w:pPr>
        <w:ind w:left="0"/>
        <w:spacing w:line="440" w:lineRule="exact"/>
        <w:rPr>
          <w:rFonts w:hint="eastAsia"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hint="eastAsia"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hint="eastAsia"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hint="eastAsia" w:ascii="宋体" w:hAnsi="宋体"/>
          <w:b/>
          <w:sz w:val="21"/>
          <w:szCs w:val="21"/>
        </w:rPr>
        <w:outlineLvl w:val="0"/>
      </w:pPr>
      <w:r>
        <w:rPr>
          <w:rFonts w:ascii="宋体" w:hAnsi="宋体"/>
          <w:b/>
          <w:sz w:val="21"/>
          <w:szCs w:val="21"/>
        </w:rPr>
        <w:br w:type="page" w:clear="all"/>
      </w:r>
      <w:bookmarkStart w:id="57" w:name="_Toc105397780"/>
      <w:r/>
      <w:bookmarkStart w:id="58"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7"/>
      <w:r/>
      <w:bookmarkEnd w:id="58"/>
      <w:r/>
      <w:r/>
    </w:p>
    <w:p>
      <w:pPr>
        <w:rPr>
          <w:rFonts w:hint="eastAsia" w:ascii="宋体" w:hAnsi="宋体"/>
          <w:sz w:val="21"/>
          <w:szCs w:val="21"/>
        </w:rPr>
      </w:pPr>
      <w:r>
        <w:rPr>
          <w:rFonts w:hint="eastAsia" w:ascii="宋体" w:hAnsi="宋体"/>
          <w:sz w:val="21"/>
          <w:szCs w:val="21"/>
        </w:rPr>
      </w:r>
      <w:r/>
    </w:p>
    <w:p>
      <w:pPr>
        <w:ind w:left="0"/>
        <w:jc w:val="center"/>
        <w:rPr>
          <w:rFonts w:hint="eastAsia"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项目编号：  </w:t>
      </w:r>
      <w:bookmarkStart w:id="60" w:name="XMBH"/>
      <w:r/>
      <w:bookmarkEnd w:id="60"/>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Style w:val="100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hint="eastAsia"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sz w:val="21"/>
                <w:szCs w:val="21"/>
              </w:rPr>
            </w:pPr>
            <w:r/>
            <w:bookmarkStart w:id="64" w:name="JEDX"/>
            <w:r/>
            <w:bookmarkEnd w:id="64"/>
            <w:r/>
            <w:r/>
          </w:p>
        </w:tc>
      </w:tr>
    </w:tbl>
    <w:p>
      <w:pPr>
        <w:spacing w:line="600" w:lineRule="exact"/>
        <w:rPr>
          <w:rFonts w:hint="eastAsia" w:ascii="宋体" w:hAnsi="宋体" w:cs="Times New Roman"/>
          <w:sz w:val="21"/>
          <w:szCs w:val="21"/>
        </w:rPr>
      </w:pPr>
      <w:r>
        <w:rPr>
          <w:rFonts w:hint="eastAsia" w:ascii="宋体" w:hAnsi="宋体" w:cs="Times New Roman"/>
          <w:sz w:val="21"/>
          <w:szCs w:val="21"/>
        </w:rPr>
      </w:r>
      <w:r/>
    </w:p>
    <w:p>
      <w:pPr>
        <w:ind w:left="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4"/>
        <w:rPr>
          <w:rFonts w:hint="eastAsia" w:ascii="宋体" w:hAnsi="宋体"/>
        </w:rPr>
      </w:pPr>
      <w:r>
        <w:rPr>
          <w:rFonts w:hint="eastAsia" w:ascii="宋体" w:hAnsi="宋体"/>
        </w:rPr>
      </w:r>
      <w:r/>
    </w:p>
    <w:p>
      <w:pPr>
        <w:ind w:left="0"/>
        <w:spacing w:line="440" w:lineRule="exact"/>
        <w:rPr>
          <w:rFonts w:hint="eastAsia" w:ascii="宋体" w:hAnsi="宋体"/>
          <w:b/>
          <w:sz w:val="21"/>
          <w:szCs w:val="21"/>
        </w:rPr>
      </w:pPr>
      <w:r/>
      <w:bookmarkStart w:id="68" w:name="_Toc241"/>
      <w:r/>
      <w:bookmarkStart w:id="69" w:name="_Toc7945"/>
      <w:r/>
      <w:bookmarkStart w:id="70" w:name="_Toc71810482"/>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pStyle w:val="1024"/>
      </w:pPr>
      <w:r/>
      <w:r/>
    </w:p>
    <w:p>
      <w:pPr>
        <w:ind w:left="0"/>
        <w:spacing w:line="440" w:lineRule="exact"/>
        <w:rPr>
          <w:rFonts w:hint="eastAsia" w:ascii="宋体" w:hAnsi="宋体"/>
          <w:b/>
          <w:sz w:val="21"/>
          <w:szCs w:val="21"/>
        </w:rPr>
      </w:pPr>
      <w:r>
        <w:rPr>
          <w:rFonts w:hint="eastAsia" w:ascii="宋体" w:hAnsi="宋体"/>
          <w:b/>
          <w:sz w:val="21"/>
          <w:szCs w:val="21"/>
        </w:rPr>
      </w:r>
      <w:r/>
    </w:p>
    <w:p>
      <w:pPr>
        <w:ind w:left="0"/>
        <w:rPr>
          <w:rFonts w:hint="eastAsia" w:ascii="宋体" w:hAnsi="宋体"/>
          <w:b/>
          <w:sz w:val="21"/>
          <w:szCs w:val="21"/>
        </w:rPr>
        <w:outlineLvl w:val="0"/>
      </w:pPr>
      <w:r/>
      <w:bookmarkStart w:id="71" w:name="_Toc105397781"/>
      <w:r>
        <w:rPr>
          <w:rFonts w:ascii="宋体" w:hAnsi="宋体"/>
          <w:b/>
          <w:sz w:val="21"/>
          <w:szCs w:val="21"/>
        </w:rPr>
        <w:t xml:space="preserve">附件3</w:t>
      </w:r>
      <w:bookmarkEnd w:id="68"/>
      <w:r/>
      <w:bookmarkEnd w:id="69"/>
      <w:r>
        <w:rPr>
          <w:rFonts w:hint="eastAsia" w:ascii="宋体" w:hAnsi="宋体"/>
          <w:b/>
          <w:sz w:val="21"/>
          <w:szCs w:val="21"/>
        </w:rPr>
        <w:t xml:space="preserve">.</w:t>
      </w:r>
      <w:bookmarkEnd w:id="70"/>
      <w:r/>
      <w:bookmarkEnd w:id="71"/>
      <w:r>
        <w:rPr>
          <w:rFonts w:hint="eastAsia" w:ascii="宋体" w:hAnsi="宋体"/>
          <w:b/>
          <w:sz w:val="21"/>
          <w:szCs w:val="21"/>
        </w:rPr>
        <w:t xml:space="preserve">公开分项报价</w:t>
      </w:r>
      <w:r/>
    </w:p>
    <w:p>
      <w:pPr>
        <w:ind w:left="0"/>
        <w:jc w:val="center"/>
        <w:spacing w:before="100" w:beforeAutospacing="1" w:after="100" w:afterAutospacing="1" w:line="480" w:lineRule="auto"/>
        <w:rPr>
          <w:rFonts w:hint="eastAsia" w:ascii="宋体" w:hAnsi="宋体"/>
          <w:b/>
          <w:sz w:val="21"/>
          <w:szCs w:val="21"/>
        </w:rPr>
      </w:pPr>
      <w:r/>
      <w:bookmarkStart w:id="72" w:name="OLE_LINK27"/>
      <w:r/>
      <w:bookmarkStart w:id="73" w:name="OLE_LINK28"/>
      <w:r>
        <w:rPr>
          <w:rFonts w:hint="eastAsia" w:ascii="宋体" w:hAnsi="宋体"/>
          <w:b/>
          <w:sz w:val="21"/>
          <w:szCs w:val="21"/>
        </w:rPr>
        <w:t xml:space="preserve">公开分项报价</w:t>
      </w:r>
      <w:bookmarkEnd w:id="72"/>
      <w:r/>
      <w:bookmarkEnd w:id="73"/>
      <w:r/>
      <w:r/>
    </w:p>
    <w:p>
      <w:pPr>
        <w:pStyle w:val="1024"/>
        <w:ind w:firstLine="0"/>
        <w:jc w:val="right"/>
        <w:rPr>
          <w:rFonts w:hint="eastAsia" w:ascii="宋体" w:hAnsi="宋体"/>
          <w:color w:val="000000"/>
          <w:sz w:val="21"/>
          <w:szCs w:val="21"/>
        </w:rPr>
      </w:pPr>
      <w:r>
        <w:rPr>
          <w:rFonts w:hint="eastAsia" w:ascii="宋体" w:hAnsi="宋体"/>
          <w:color w:val="000000"/>
          <w:sz w:val="21"/>
          <w:szCs w:val="21"/>
        </w:rPr>
        <w:t xml:space="preserve">单位：元（人民币）</w:t>
      </w:r>
      <w:r/>
    </w:p>
    <w:tbl>
      <w:tblPr>
        <w:tblStyle w:val="1009"/>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hint="eastAsia"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10"/>
        <w:ind w:left="0" w:firstLine="0"/>
      </w:pPr>
      <w:r/>
      <w:r/>
    </w:p>
    <w:p>
      <w:r/>
      <w:r/>
    </w:p>
    <w:p>
      <w:pPr>
        <w:ind w:left="0" w:firstLine="5880"/>
        <w:spacing w:line="440" w:lineRule="exact"/>
        <w:rPr>
          <w:rFonts w:hint="eastAsia" w:ascii="宋体" w:hAnsi="宋体"/>
          <w:sz w:val="21"/>
          <w:szCs w:val="21"/>
        </w:rPr>
      </w:pPr>
      <w:r>
        <w:rPr>
          <w:rFonts w:hint="eastAsia" w:ascii="宋体" w:hAnsi="宋体"/>
          <w:sz w:val="21"/>
          <w:szCs w:val="21"/>
        </w:rPr>
        <w:t xml:space="preserve">投标人（盖章）： </w:t>
      </w:r>
      <w:r/>
    </w:p>
    <w:p>
      <w:pPr>
        <w:ind w:left="0" w:firstLine="420"/>
        <w:spacing w:line="440"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hint="eastAsia" w:ascii="宋体" w:hAnsi="宋体"/>
          <w:sz w:val="21"/>
          <w:szCs w:val="21"/>
        </w:rPr>
      </w:pPr>
      <w:r>
        <w:rPr>
          <w:rFonts w:hint="eastAsia" w:ascii="宋体" w:hAnsi="宋体"/>
          <w:sz w:val="21"/>
          <w:szCs w:val="21"/>
        </w:rPr>
      </w:r>
      <w:r/>
    </w:p>
    <w:p>
      <w:pPr>
        <w:ind w:left="0"/>
        <w:rPr>
          <w:rFonts w:hint="eastAsia" w:ascii="宋体" w:hAnsi="宋体"/>
          <w:sz w:val="21"/>
          <w:szCs w:val="21"/>
        </w:rPr>
        <w:outlineLvl w:val="0"/>
      </w:pPr>
      <w:r>
        <w:rPr>
          <w:rFonts w:ascii="宋体" w:hAnsi="宋体"/>
          <w:b/>
          <w:sz w:val="21"/>
          <w:szCs w:val="21"/>
        </w:rPr>
        <w:br w:type="page" w:clear="all"/>
      </w:r>
      <w:bookmarkStart w:id="74" w:name="_Toc71810483"/>
      <w:r/>
      <w:bookmarkStart w:id="75"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4"/>
      <w:r/>
      <w:bookmarkEnd w:id="75"/>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法定代表人授权委托书</w:t>
      </w:r>
      <w:r/>
    </w:p>
    <w:p>
      <w:pPr>
        <w:ind w:left="0" w:firstLine="420"/>
        <w:spacing w:line="360" w:lineRule="auto"/>
        <w:rPr>
          <w:rFonts w:hint="eastAsia"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sz w:val="21"/>
          <w:szCs w:val="21"/>
        </w:rPr>
      </w:pPr>
      <w:r>
        <w:rPr>
          <w:rFonts w:ascii="宋体" w:hAnsi="宋体"/>
          <w:sz w:val="21"/>
          <w:szCs w:val="21"/>
        </w:rPr>
        <w:t xml:space="preserve">代理人无转委托权。特此委托。</w:t>
      </w:r>
      <w:r/>
    </w:p>
    <w:p>
      <w:pPr>
        <w:pStyle w:val="1024"/>
        <w:rPr>
          <w:rFonts w:hint="eastAsia" w:ascii="宋体" w:hAnsi="宋体"/>
        </w:rPr>
      </w:pPr>
      <w:r>
        <w:rPr>
          <w:rFonts w:hint="eastAsia" w:ascii="宋体" w:hAnsi="宋体"/>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b/>
          <w:sz w:val="21"/>
          <w:szCs w:val="21"/>
        </w:rPr>
        <w:outlineLvl w:val="0"/>
      </w:pPr>
      <w:r>
        <w:rPr>
          <w:rFonts w:ascii="宋体" w:hAnsi="宋体"/>
          <w:sz w:val="21"/>
          <w:szCs w:val="21"/>
          <w:lang w:val="zh-CN"/>
        </w:rPr>
        <w:br w:type="page" w:clear="all"/>
      </w:r>
      <w:bookmarkStart w:id="76" w:name="_Toc71810484"/>
      <w:r/>
      <w:bookmarkStart w:id="77" w:name="_Toc19621"/>
      <w:r/>
      <w:bookmarkStart w:id="78" w:name="_Toc105397783"/>
      <w:r/>
      <w:bookmarkStart w:id="79"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6"/>
      <w:r/>
      <w:bookmarkEnd w:id="77"/>
      <w:r/>
      <w:bookmarkEnd w:id="78"/>
      <w:r/>
      <w:bookmarkEnd w:id="79"/>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中小企业声明函（货物）</w:t>
      </w:r>
      <w:r/>
    </w:p>
    <w:p>
      <w:pPr>
        <w:ind w:left="0"/>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苏州市教育装备与勤工俭学管理办公室 </w:t>
      </w:r>
      <w:r>
        <w:rPr>
          <w:rFonts w:hint="eastAsia" w:ascii="宋体" w:hAnsi="宋体"/>
          <w:sz w:val="21"/>
          <w:szCs w:val="21"/>
        </w:rPr>
        <w:t xml:space="preserve">的 </w:t>
      </w:r>
      <w:r>
        <w:rPr>
          <w:rFonts w:hint="eastAsia" w:ascii="宋体" w:hAnsi="宋体"/>
          <w:b/>
          <w:sz w:val="21"/>
          <w:szCs w:val="21"/>
          <w:u w:val="single"/>
        </w:rPr>
        <w:t xml:space="preserve">苏州市部分公办中小学校智能核磅秤采购项目</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lang w:val="zh-CN"/>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采购文件中明确的所属行业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hint="eastAsia" w:ascii="宋体" w:hAnsi="宋体"/>
          <w:sz w:val="21"/>
          <w:szCs w:val="21"/>
        </w:rPr>
      </w:pPr>
      <w:r>
        <w:rPr>
          <w:rFonts w:hint="eastAsia" w:ascii="宋体" w:hAnsi="宋体"/>
          <w:sz w:val="21"/>
          <w:szCs w:val="21"/>
        </w:rPr>
      </w:r>
      <w:r/>
    </w:p>
    <w:p>
      <w:pPr>
        <w:pStyle w:val="1024"/>
      </w:pPr>
      <w:r/>
      <w:r/>
    </w:p>
    <w:p>
      <w:pPr>
        <w:ind w:firstLine="4410"/>
        <w:spacing w:line="360" w:lineRule="auto"/>
        <w:rPr>
          <w:rFonts w:hint="eastAsia"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hint="eastAsia"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hint="eastAsia" w:ascii="宋体" w:hAnsi="宋体"/>
          <w:b/>
        </w:rPr>
      </w:pPr>
      <w:r>
        <w:rPr>
          <w:rFonts w:ascii="宋体" w:hAnsi="宋体"/>
          <w:sz w:val="21"/>
          <w:szCs w:val="21"/>
          <w:lang w:val="zh-CN"/>
        </w:rPr>
        <w:br w:type="page" w:clear="all"/>
      </w:r>
      <w:bookmarkStart w:id="80" w:name="_Toc71810485"/>
      <w:r>
        <w:rPr>
          <w:rFonts w:hint="eastAsia" w:ascii="宋体" w:hAnsi="宋体"/>
          <w:b/>
        </w:rPr>
        <w:t xml:space="preserve">附：中小企业划型标准规定</w:t>
      </w:r>
      <w:r/>
    </w:p>
    <w:p>
      <w:pPr>
        <w:ind w:left="0" w:firstLine="402"/>
        <w:spacing w:line="28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cs="Times New Roman"/>
          <w:lang w:val="zh-CN"/>
        </w:rPr>
      </w:pPr>
      <w:r>
        <w:rPr>
          <w:rFonts w:hint="eastAsia" w:ascii="宋体" w:hAnsi="宋体" w:cs="Times New Roman"/>
          <w:lang w:val="zh-CN"/>
        </w:rPr>
      </w:r>
      <w:r/>
    </w:p>
    <w:p>
      <w:pPr>
        <w:pStyle w:val="1024"/>
        <w:rPr>
          <w:rFonts w:hint="eastAsia" w:ascii="宋体" w:hAnsi="宋体"/>
          <w:lang w:val="zh-CN"/>
        </w:rPr>
      </w:pPr>
      <w:r>
        <w:rPr>
          <w:rFonts w:hint="eastAsia" w:ascii="宋体" w:hAnsi="宋体"/>
          <w:lang w:val="zh-CN"/>
        </w:rPr>
      </w:r>
      <w:r/>
    </w:p>
    <w:p>
      <w:pPr>
        <w:ind w:left="0"/>
        <w:jc w:val="left"/>
        <w:rPr>
          <w:rFonts w:hint="eastAsia" w:ascii="宋体" w:hAnsi="宋体"/>
          <w:b/>
          <w:bCs/>
          <w:sz w:val="21"/>
          <w:szCs w:val="21"/>
        </w:rPr>
        <w:outlineLvl w:val="0"/>
      </w:pPr>
      <w:r/>
      <w:bookmarkStart w:id="81"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0"/>
      <w:r/>
      <w:bookmarkEnd w:id="81"/>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hint="eastAsia" w:ascii="宋体" w:hAnsi="宋体"/>
          <w:sz w:val="21"/>
          <w:szCs w:val="21"/>
          <w:lang w:val="zh-CN"/>
        </w:rPr>
      </w:pPr>
      <w:r/>
      <w:bookmarkStart w:id="82" w:name="_Toc32206"/>
      <w:r/>
      <w:bookmarkStart w:id="83" w:name="_Toc3869"/>
      <w:r/>
      <w:bookmarkStart w:id="84"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2"/>
      <w:r/>
      <w:bookmarkEnd w:id="83"/>
      <w:r/>
      <w:bookmarkEnd w:id="84"/>
      <w:r/>
      <w:r/>
    </w:p>
    <w:p>
      <w:pPr>
        <w:ind w:left="0" w:firstLine="420"/>
        <w:spacing w:line="360" w:lineRule="auto"/>
        <w:rPr>
          <w:rFonts w:hint="eastAsia"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0"/>
        <w:spacing w:line="360" w:lineRule="auto"/>
        <w:rPr>
          <w:rFonts w:hint="eastAsia" w:hAnsi="宋体"/>
          <w:sz w:val="21"/>
          <w:szCs w:val="21"/>
        </w:rPr>
      </w:pPr>
      <w:r>
        <w:rPr>
          <w:rFonts w:hint="eastAsia" w:hAnsi="宋体"/>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hint="eastAsia" w:ascii="宋体" w:hAnsi="宋体"/>
          <w:sz w:val="21"/>
          <w:szCs w:val="21"/>
          <w:lang w:val="zh-CN"/>
        </w:rPr>
      </w:pPr>
      <w:r>
        <w:rPr>
          <w:rFonts w:hint="eastAsia" w:ascii="宋体" w:hAnsi="宋体"/>
          <w:sz w:val="21"/>
          <w:szCs w:val="21"/>
          <w:lang w:val="zh-CN"/>
        </w:rPr>
      </w:r>
      <w:r/>
    </w:p>
    <w:p>
      <w:pPr>
        <w:pStyle w:val="1057"/>
        <w:ind w:left="0" w:firstLine="0"/>
        <w:rPr>
          <w:rFonts w:hint="eastAsia"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7"/>
        <w:ind w:left="0" w:firstLine="400"/>
        <w:rPr>
          <w:rFonts w:hint="eastAsia"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7"/>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7"/>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7"/>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7"/>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7"/>
        <w:ind w:left="0" w:firstLine="400"/>
        <w:rPr>
          <w:rFonts w:hint="eastAsia"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7"/>
        <w:ind w:left="0" w:firstLine="402"/>
        <w:rPr>
          <w:rFonts w:hint="eastAsia"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7"/>
        <w:ind w:left="0" w:firstLine="402"/>
        <w:rPr>
          <w:rFonts w:hint="eastAsia"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hint="eastAsia" w:ascii="宋体" w:hAnsi="宋体"/>
          <w:b/>
          <w:sz w:val="21"/>
          <w:szCs w:val="21"/>
        </w:rPr>
        <w:outlineLvl w:val="0"/>
      </w:pPr>
      <w:r/>
      <w:bookmarkStart w:id="85" w:name="OLE_LINK16"/>
      <w:r/>
      <w:bookmarkStart w:id="86" w:name="OLE_LINK15"/>
      <w:r>
        <w:rPr>
          <w:rFonts w:hint="eastAsia" w:ascii="宋体" w:hAnsi="宋体"/>
          <w:b/>
          <w:sz w:val="21"/>
          <w:szCs w:val="21"/>
        </w:rPr>
        <w:t xml:space="preserve">附件7.关于符合本国产品标准的声明函</w:t>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关于符合本国产品标准的声明函</w:t>
      </w:r>
      <w:r/>
    </w:p>
    <w:p>
      <w:pPr>
        <w:pStyle w:val="1055"/>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55"/>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62"/>
          <w:rFonts w:hint="eastAsia"/>
          <w:color w:val="333333"/>
          <w:u w:val="single"/>
        </w:rPr>
        <w:t xml:space="preserve">（产品名称1）</w:t>
      </w:r>
      <w:r>
        <w:rPr>
          <w:rStyle w:val="1062"/>
          <w:rFonts w:hint="eastAsia"/>
          <w:color w:val="333333"/>
          <w:vertAlign w:val="superscript"/>
        </w:rPr>
        <w:t xml:space="preserve">1</w:t>
      </w:r>
      <w:r>
        <w:rPr>
          <w:rFonts w:hint="eastAsia"/>
          <w:color w:val="333333"/>
        </w:rPr>
        <w:t xml:space="preserve">，生产厂为</w:t>
      </w:r>
      <w:r>
        <w:rPr>
          <w:rStyle w:val="1062"/>
          <w:rFonts w:hint="eastAsia"/>
          <w:color w:val="333333"/>
          <w:u w:val="single"/>
        </w:rPr>
        <w:t xml:space="preserve">（厂名）</w:t>
      </w:r>
      <w:r>
        <w:rPr>
          <w:rStyle w:val="1062"/>
          <w:rFonts w:hint="eastAsia"/>
          <w:color w:val="333333"/>
          <w:vertAlign w:val="superscript"/>
        </w:rPr>
        <w:t xml:space="preserve">2</w:t>
      </w:r>
      <w:r>
        <w:rPr>
          <w:rFonts w:hint="eastAsia"/>
          <w:color w:val="333333"/>
        </w:rPr>
        <w:t xml:space="preserve">，厂址为</w:t>
      </w:r>
      <w:r>
        <w:rPr>
          <w:rStyle w:val="1062"/>
          <w:rFonts w:hint="eastAsia"/>
          <w:color w:val="333333"/>
          <w:u w:val="single"/>
        </w:rPr>
        <w:t xml:space="preserve">（生产厂址）</w:t>
      </w:r>
      <w:r>
        <w:rPr>
          <w:rFonts w:hint="eastAsia"/>
          <w:color w:val="333333"/>
        </w:rPr>
        <w:t xml:space="preserve">。</w:t>
      </w:r>
      <w:r>
        <w:rPr>
          <w:rStyle w:val="1062"/>
          <w:rFonts w:hint="eastAsia"/>
          <w:color w:val="333333"/>
          <w:u w:val="single"/>
        </w:rPr>
        <w:t xml:space="preserve">（产品名称1）</w:t>
      </w:r>
      <w:r>
        <w:rPr>
          <w:rFonts w:hint="eastAsia"/>
          <w:color w:val="333333"/>
        </w:rPr>
        <w:t xml:space="preserve">的中国境内生产的组件成本占比≥</w:t>
      </w:r>
      <w:r>
        <w:rPr>
          <w:rStyle w:val="1062"/>
          <w:rFonts w:hint="eastAsia"/>
          <w:color w:val="333333"/>
          <w:u w:val="single"/>
        </w:rPr>
        <w:t xml:space="preserve">（规定比例）</w:t>
      </w:r>
      <w:r>
        <w:rPr>
          <w:rStyle w:val="1062"/>
          <w:rFonts w:hint="eastAsia"/>
          <w:color w:val="333333"/>
          <w:vertAlign w:val="superscript"/>
        </w:rPr>
        <w:t xml:space="preserve">3</w:t>
      </w:r>
      <w:r>
        <w:rPr>
          <w:rFonts w:hint="eastAsia"/>
          <w:color w:val="333333"/>
        </w:rPr>
        <w:t xml:space="preserve">。</w:t>
      </w:r>
      <w:r>
        <w:rPr>
          <w:rStyle w:val="1062"/>
          <w:rFonts w:hint="eastAsia"/>
          <w:color w:val="333333"/>
          <w:u w:val="single"/>
        </w:rPr>
        <w:t xml:space="preserve">（产品名称1）</w:t>
      </w:r>
      <w:r>
        <w:rPr>
          <w:rFonts w:hint="eastAsia"/>
          <w:color w:val="333333"/>
        </w:rPr>
        <w:t xml:space="preserve">的</w:t>
      </w:r>
      <w:r>
        <w:rPr>
          <w:rStyle w:val="1062"/>
          <w:rFonts w:hint="eastAsia"/>
          <w:color w:val="333333"/>
          <w:u w:val="single"/>
        </w:rPr>
        <w:t xml:space="preserve">（关键组件）</w:t>
      </w:r>
      <w:r>
        <w:rPr>
          <w:rStyle w:val="1062"/>
          <w:rFonts w:hint="eastAsia"/>
          <w:color w:val="333333"/>
          <w:vertAlign w:val="superscript"/>
        </w:rPr>
        <w:t xml:space="preserve">4</w:t>
      </w:r>
      <w:r>
        <w:rPr>
          <w:rFonts w:hint="eastAsia"/>
          <w:color w:val="333333"/>
        </w:rPr>
        <w:t xml:space="preserve">在中国境内生产。</w:t>
      </w:r>
      <w:r>
        <w:rPr>
          <w:rStyle w:val="1062"/>
          <w:rFonts w:hint="eastAsia"/>
          <w:color w:val="333333"/>
          <w:u w:val="single"/>
        </w:rPr>
        <w:t xml:space="preserve">（产品名称1）</w:t>
      </w:r>
      <w:r>
        <w:rPr>
          <w:rFonts w:hint="eastAsia"/>
          <w:color w:val="333333"/>
        </w:rPr>
        <w:t xml:space="preserve">的</w:t>
      </w:r>
      <w:r>
        <w:rPr>
          <w:rStyle w:val="1062"/>
          <w:rFonts w:hint="eastAsia"/>
          <w:color w:val="333333"/>
          <w:u w:val="single"/>
        </w:rPr>
        <w:t xml:space="preserve">（关键工序）</w:t>
      </w:r>
      <w:r>
        <w:rPr>
          <w:rStyle w:val="1062"/>
          <w:rFonts w:hint="eastAsia"/>
          <w:color w:val="333333"/>
          <w:vertAlign w:val="superscript"/>
        </w:rPr>
        <w:t xml:space="preserve">5</w:t>
      </w:r>
      <w:r>
        <w:rPr>
          <w:rFonts w:hint="eastAsia"/>
          <w:color w:val="333333"/>
        </w:rPr>
        <w:t xml:space="preserve">在中国境内完成。</w:t>
      </w:r>
      <w:r/>
    </w:p>
    <w:p>
      <w:pPr>
        <w:pStyle w:val="1055"/>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62"/>
          <w:rFonts w:hint="eastAsia"/>
          <w:color w:val="333333"/>
          <w:u w:val="single"/>
        </w:rPr>
        <w:t xml:space="preserve">（产品名称2）</w:t>
      </w:r>
      <w:r>
        <w:rPr>
          <w:rFonts w:hint="eastAsia"/>
          <w:color w:val="333333"/>
        </w:rPr>
        <w:t xml:space="preserve">，生产厂为</w:t>
      </w:r>
      <w:r>
        <w:rPr>
          <w:rStyle w:val="1062"/>
          <w:rFonts w:hint="eastAsia"/>
          <w:color w:val="333333"/>
          <w:u w:val="single"/>
        </w:rPr>
        <w:t xml:space="preserve">（厂名）</w:t>
      </w:r>
      <w:r>
        <w:rPr>
          <w:rFonts w:hint="eastAsia"/>
          <w:color w:val="333333"/>
        </w:rPr>
        <w:t xml:space="preserve">，厂址为</w:t>
      </w:r>
      <w:r>
        <w:rPr>
          <w:rStyle w:val="1062"/>
          <w:rFonts w:hint="eastAsia"/>
          <w:color w:val="333333"/>
          <w:u w:val="single"/>
        </w:rPr>
        <w:t xml:space="preserve">（生产厂址）</w:t>
      </w:r>
      <w:r>
        <w:rPr>
          <w:rFonts w:hint="eastAsia"/>
          <w:color w:val="333333"/>
        </w:rPr>
        <w:t xml:space="preserve">。</w:t>
      </w:r>
      <w:r>
        <w:rPr>
          <w:rStyle w:val="1062"/>
          <w:rFonts w:hint="eastAsia"/>
          <w:color w:val="333333"/>
          <w:u w:val="single"/>
        </w:rPr>
        <w:t xml:space="preserve">（产品名称2）</w:t>
      </w:r>
      <w:r>
        <w:rPr>
          <w:rFonts w:hint="eastAsia"/>
          <w:color w:val="333333"/>
        </w:rPr>
        <w:t xml:space="preserve">的中国境内生产的组件成本占比≥</w:t>
      </w:r>
      <w:r>
        <w:rPr>
          <w:rStyle w:val="1062"/>
          <w:rFonts w:hint="eastAsia"/>
          <w:color w:val="333333"/>
          <w:u w:val="single"/>
        </w:rPr>
        <w:t xml:space="preserve">（规定比例）</w:t>
      </w:r>
      <w:r>
        <w:rPr>
          <w:rFonts w:hint="eastAsia"/>
          <w:color w:val="333333"/>
        </w:rPr>
        <w:t xml:space="preserve">。</w:t>
      </w:r>
      <w:r>
        <w:rPr>
          <w:rStyle w:val="1062"/>
          <w:rFonts w:hint="eastAsia"/>
          <w:color w:val="333333"/>
          <w:u w:val="single"/>
        </w:rPr>
        <w:t xml:space="preserve">（产品名称2）</w:t>
      </w:r>
      <w:r>
        <w:rPr>
          <w:rFonts w:hint="eastAsia"/>
          <w:color w:val="333333"/>
        </w:rPr>
        <w:t xml:space="preserve">的</w:t>
      </w:r>
      <w:r>
        <w:rPr>
          <w:rStyle w:val="1062"/>
          <w:rFonts w:hint="eastAsia"/>
          <w:color w:val="333333"/>
          <w:u w:val="single"/>
        </w:rPr>
        <w:t xml:space="preserve">（关键组件）</w:t>
      </w:r>
      <w:r>
        <w:rPr>
          <w:rFonts w:hint="eastAsia"/>
          <w:color w:val="333333"/>
        </w:rPr>
        <w:t xml:space="preserve">在中国境内生产。</w:t>
      </w:r>
      <w:r>
        <w:rPr>
          <w:rStyle w:val="1062"/>
          <w:rFonts w:hint="eastAsia"/>
          <w:color w:val="333333"/>
          <w:u w:val="single"/>
        </w:rPr>
        <w:t xml:space="preserve">（产品名称2）</w:t>
      </w:r>
      <w:r>
        <w:rPr>
          <w:rFonts w:hint="eastAsia"/>
          <w:color w:val="333333"/>
        </w:rPr>
        <w:t xml:space="preserve">的</w:t>
      </w:r>
      <w:r>
        <w:rPr>
          <w:rStyle w:val="1062"/>
          <w:rFonts w:hint="eastAsia"/>
          <w:color w:val="333333"/>
          <w:u w:val="single"/>
        </w:rPr>
        <w:t xml:space="preserve">（关键工序）</w:t>
      </w:r>
      <w:r>
        <w:rPr>
          <w:rFonts w:hint="eastAsia"/>
          <w:color w:val="333333"/>
        </w:rPr>
        <w:t xml:space="preserve">在中国境内完成。</w:t>
      </w:r>
      <w:r/>
    </w:p>
    <w:p>
      <w:pPr>
        <w:pStyle w:val="1055"/>
        <w:ind w:firstLine="480"/>
        <w:spacing w:before="30" w:after="30"/>
        <w:shd w:val="clear" w:color="auto" w:fill="ffffff"/>
        <w:rPr>
          <w:color w:val="333333"/>
        </w:rPr>
      </w:pPr>
      <w:r>
        <w:rPr>
          <w:rFonts w:hint="eastAsia"/>
          <w:color w:val="333333"/>
        </w:rPr>
        <w:t xml:space="preserve">……</w:t>
      </w:r>
      <w:r/>
    </w:p>
    <w:p>
      <w:pPr>
        <w:pStyle w:val="1055"/>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55"/>
        <w:spacing w:before="30" w:after="30"/>
        <w:shd w:val="clear" w:color="auto" w:fill="ffffff"/>
        <w:rPr>
          <w:color w:val="333333"/>
        </w:rPr>
      </w:pPr>
      <w:r>
        <w:rPr>
          <w:color w:val="333333"/>
        </w:rPr>
      </w:r>
      <w:r/>
    </w:p>
    <w:p>
      <w:pPr>
        <w:pStyle w:val="1055"/>
        <w:ind w:right="815"/>
        <w:jc w:val="center"/>
        <w:spacing w:before="30" w:after="30"/>
        <w:shd w:val="clear" w:color="auto" w:fill="ffffff"/>
        <w:rPr>
          <w:color w:val="333333"/>
        </w:rPr>
      </w:pPr>
      <w:r>
        <w:rPr>
          <w:rFonts w:hint="eastAsia"/>
          <w:color w:val="333333"/>
        </w:rPr>
        <w:t xml:space="preserve">公司（单位）名称（盖章）：</w:t>
      </w:r>
      <w:r/>
    </w:p>
    <w:p>
      <w:pPr>
        <w:pStyle w:val="1055"/>
        <w:ind w:left="0" w:right="815" w:firstLine="5400"/>
        <w:spacing w:before="0" w:after="0"/>
        <w:shd w:val="clear" w:color="auto" w:fill="ffffff"/>
        <w:rPr>
          <w:color w:val="333333"/>
        </w:rPr>
      </w:pPr>
      <w:r>
        <w:rPr>
          <w:rFonts w:hint="eastAsia"/>
          <w:color w:val="333333"/>
        </w:rPr>
        <w:t xml:space="preserve">日期： </w:t>
      </w:r>
      <w:r>
        <w:rPr>
          <w:color w:val="333333"/>
        </w:rPr>
        <w:t xml:space="preserve">    </w:t>
      </w:r>
      <w:r>
        <w:rPr>
          <w:rFonts w:hint="eastAsia"/>
          <w:color w:val="333333"/>
        </w:rPr>
        <w:t xml:space="preserve">年 </w:t>
      </w:r>
      <w:r>
        <w:rPr>
          <w:color w:val="333333"/>
        </w:rPr>
        <w:t xml:space="preserve">    </w:t>
      </w:r>
      <w:r>
        <w:rPr>
          <w:rFonts w:hint="eastAsia"/>
          <w:color w:val="333333"/>
        </w:rPr>
        <w:t xml:space="preserve">月 </w:t>
      </w:r>
      <w:r>
        <w:rPr>
          <w:color w:val="333333"/>
        </w:rPr>
        <w:t xml:space="preserve">     </w:t>
      </w:r>
      <w:r>
        <w:rPr>
          <w:rFonts w:hint="eastAsia"/>
          <w:color w:val="333333"/>
        </w:rPr>
        <w:t xml:space="preserve">日</w:t>
      </w:r>
      <w:r/>
    </w:p>
    <w:p>
      <w:pPr>
        <w:pStyle w:val="1055"/>
        <w:jc w:val="right"/>
        <w:spacing w:before="0" w:after="0"/>
        <w:shd w:val="clear" w:color="auto" w:fill="ffffff"/>
        <w:rPr>
          <w:color w:val="333333"/>
        </w:rPr>
      </w:pPr>
      <w:r>
        <w:rPr>
          <w:color w:val="333333"/>
        </w:rPr>
      </w:r>
      <w:r/>
    </w:p>
    <w:p>
      <w:pPr>
        <w:pStyle w:val="1055"/>
        <w:jc w:val="right"/>
        <w:spacing w:before="0" w:after="0"/>
        <w:shd w:val="clear" w:color="auto" w:fill="ffffff"/>
        <w:rPr>
          <w:color w:val="333333"/>
        </w:rPr>
      </w:pPr>
      <w:r>
        <w:rPr>
          <w:color w:val="333333"/>
        </w:rPr>
      </w:r>
      <w:r/>
    </w:p>
    <w:p>
      <w:pPr>
        <w:pStyle w:val="1055"/>
        <w:jc w:val="right"/>
        <w:spacing w:before="0" w:after="0"/>
        <w:shd w:val="clear" w:color="auto" w:fill="ffffff"/>
        <w:rPr>
          <w:color w:val="333333"/>
        </w:rPr>
      </w:pPr>
      <w:r>
        <w:rPr>
          <w:color w:val="333333"/>
        </w:rPr>
      </w:r>
      <w:r/>
    </w:p>
    <w:p>
      <w:pPr>
        <w:pStyle w:val="1055"/>
        <w:jc w:val="right"/>
        <w:spacing w:before="0" w:after="0"/>
        <w:shd w:val="clear" w:color="auto" w:fill="ffffff"/>
        <w:rPr>
          <w:color w:val="333333"/>
        </w:rPr>
      </w:pPr>
      <w:r>
        <w:rPr>
          <w:color w:val="333333"/>
        </w:rPr>
      </w:r>
      <w:r/>
    </w:p>
    <w:p>
      <w:pPr>
        <w:pStyle w:val="1055"/>
        <w:ind w:left="0" w:firstLine="0"/>
        <w:spacing w:before="30" w:after="30"/>
        <w:shd w:val="clear" w:color="auto" w:fill="ffffff"/>
        <w:rPr>
          <w:color w:val="333333"/>
        </w:rPr>
      </w:pPr>
      <w:r>
        <w:rPr>
          <w:rFonts w:hint="eastAsia"/>
          <w:color w:val="333333"/>
        </w:rPr>
        <w:t xml:space="preserve">__________________</w:t>
      </w:r>
      <w:r/>
    </w:p>
    <w:p>
      <w:pPr>
        <w:pStyle w:val="1055"/>
        <w:ind w:firstLine="480"/>
        <w:spacing w:before="0" w:after="0"/>
        <w:shd w:val="clear" w:color="auto" w:fill="ffffff"/>
        <w:rPr>
          <w:color w:val="333333"/>
          <w:sz w:val="21"/>
          <w:szCs w:val="21"/>
        </w:rPr>
      </w:pPr>
      <w:r>
        <w:rPr>
          <w:rFonts w:hint="eastAsia"/>
          <w:color w:val="333333"/>
          <w:sz w:val="21"/>
          <w:szCs w:val="21"/>
        </w:rPr>
        <w:t xml:space="preserve">1.产品如有型号，请在“产品名称”栏一并填写。</w:t>
      </w:r>
      <w:r/>
    </w:p>
    <w:p>
      <w:pPr>
        <w:pStyle w:val="1055"/>
        <w:ind w:firstLine="480"/>
        <w:spacing w:before="0" w:after="0"/>
        <w:shd w:val="clear" w:color="auto" w:fill="ffffff"/>
        <w:rPr>
          <w:color w:val="333333"/>
          <w:sz w:val="21"/>
          <w:szCs w:val="21"/>
        </w:rPr>
      </w:pPr>
      <w:r>
        <w:rPr>
          <w:rFonts w:hint="eastAsia"/>
          <w:color w:val="333333"/>
          <w:sz w:val="21"/>
          <w:szCs w:val="21"/>
        </w:rPr>
        <w:t xml:space="preserve">2.生产厂名与厂址应与生产厂营业执照载明的相关信息保持一致。</w:t>
      </w:r>
      <w:r/>
    </w:p>
    <w:p>
      <w:pPr>
        <w:pStyle w:val="1055"/>
        <w:ind w:firstLine="480"/>
        <w:spacing w:before="0" w:after="0"/>
        <w:shd w:val="clear" w:color="auto" w:fill="ffffff"/>
        <w:rPr>
          <w:color w:val="333333"/>
          <w:sz w:val="21"/>
          <w:szCs w:val="21"/>
        </w:rPr>
      </w:pPr>
      <w:r>
        <w:rPr>
          <w:rFonts w:hint="eastAsia"/>
          <w:color w:val="333333"/>
          <w:sz w:val="21"/>
          <w:szCs w:val="21"/>
        </w:rPr>
        <w:t xml:space="preserve">3.该产品的中国境内生产的组件成本占比相关要求实施前，“规定比例”栏可不填，下同。</w:t>
      </w:r>
      <w:r/>
    </w:p>
    <w:p>
      <w:pPr>
        <w:pStyle w:val="1055"/>
        <w:ind w:firstLine="480"/>
        <w:spacing w:before="0" w:after="0"/>
        <w:shd w:val="clear" w:color="auto" w:fill="ffffff"/>
        <w:rPr>
          <w:color w:val="333333"/>
          <w:sz w:val="21"/>
          <w:szCs w:val="21"/>
        </w:rPr>
      </w:pPr>
      <w:r>
        <w:rPr>
          <w:rFonts w:hint="eastAsia"/>
          <w:color w:val="333333"/>
          <w:sz w:val="21"/>
          <w:szCs w:val="21"/>
        </w:rPr>
        <w:t xml:space="preserve">4.该产品的关键组件要求实施前，“关键组件”栏可不填，下同。</w:t>
      </w:r>
      <w:r/>
    </w:p>
    <w:p>
      <w:pPr>
        <w:pStyle w:val="1055"/>
        <w:ind w:firstLine="480"/>
        <w:spacing w:before="0" w:after="0"/>
        <w:shd w:val="clear" w:color="auto" w:fill="ffffff"/>
        <w:rPr>
          <w:color w:val="333333"/>
          <w:sz w:val="21"/>
          <w:szCs w:val="21"/>
        </w:rPr>
      </w:pPr>
      <w:r>
        <w:rPr>
          <w:rFonts w:hint="eastAsia"/>
          <w:color w:val="333333"/>
          <w:sz w:val="21"/>
          <w:szCs w:val="21"/>
        </w:rPr>
        <w:t xml:space="preserve">5.该产品的关键工序要求实施前，“关键工序”栏可不填，下同。</w:t>
      </w:r>
      <w:r/>
    </w:p>
    <w:p>
      <w:pPr>
        <w:pStyle w:val="1055"/>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85"/>
      <w:r/>
      <w:bookmarkEnd w:id="86"/>
      <w:r/>
      <w:r/>
    </w:p>
    <w:p>
      <w:pPr>
        <w:ind w:left="0"/>
        <w:jc w:val="left"/>
        <w:rPr>
          <w:rFonts w:hint="eastAsia" w:ascii="宋体" w:hAnsi="宋体"/>
          <w:sz w:val="21"/>
          <w:szCs w:val="21"/>
        </w:rPr>
        <w:outlineLvl w:val="0"/>
      </w:pPr>
      <w:r>
        <w:rPr>
          <w:rFonts w:ascii="宋体" w:hAnsi="宋体"/>
          <w:sz w:val="21"/>
          <w:szCs w:val="21"/>
          <w:lang w:val="zh-CN"/>
        </w:rPr>
        <w:br w:type="page" w:clear="all"/>
      </w:r>
      <w:bookmarkStart w:id="87" w:name="_Toc31973"/>
      <w:r/>
      <w:bookmarkStart w:id="88" w:name="_Toc27138"/>
      <w:r/>
      <w:r/>
    </w:p>
    <w:p>
      <w:pPr>
        <w:ind w:left="0"/>
        <w:jc w:val="left"/>
        <w:rPr>
          <w:rFonts w:hint="eastAsia" w:ascii="宋体" w:hAnsi="宋体"/>
          <w:b/>
          <w:sz w:val="21"/>
          <w:szCs w:val="21"/>
        </w:rPr>
        <w:outlineLvl w:val="0"/>
      </w:pPr>
      <w:r/>
      <w:bookmarkStart w:id="89" w:name="_Toc105397786"/>
      <w:r>
        <w:rPr>
          <w:rFonts w:ascii="宋体" w:hAnsi="宋体"/>
          <w:b/>
          <w:sz w:val="21"/>
          <w:szCs w:val="21"/>
        </w:rPr>
        <w:t xml:space="preserve">附件8</w:t>
      </w:r>
      <w:r>
        <w:rPr>
          <w:rFonts w:hint="eastAsia" w:ascii="宋体" w:hAnsi="宋体"/>
          <w:b/>
          <w:sz w:val="21"/>
          <w:szCs w:val="21"/>
        </w:rPr>
        <w:t xml:space="preserve">.</w:t>
      </w:r>
      <w:bookmarkEnd w:id="89"/>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技术参数响应及偏离表</w:t>
      </w:r>
      <w:r/>
    </w:p>
    <w:tbl>
      <w:tblPr>
        <w:tblStyle w:val="10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bl>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rPr>
          <w:rFonts w:hint="eastAsia"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商务条款响应及偏离表</w:t>
      </w:r>
      <w:r/>
    </w:p>
    <w:tbl>
      <w:tblPr>
        <w:tblStyle w:val="10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bl>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b/>
          <w:sz w:val="21"/>
          <w:szCs w:val="21"/>
        </w:rPr>
      </w:pPr>
      <w:r>
        <w:rPr>
          <w:rFonts w:hint="eastAsia" w:ascii="宋体" w:hAnsi="宋体"/>
          <w:b/>
          <w:sz w:val="21"/>
          <w:szCs w:val="21"/>
        </w:rPr>
      </w:r>
      <w:r/>
    </w:p>
    <w:p>
      <w:pPr>
        <w:ind w:left="0"/>
        <w:jc w:val="left"/>
        <w:rPr>
          <w:rFonts w:hint="eastAsia" w:ascii="宋体" w:hAnsi="宋体"/>
          <w:b/>
          <w:sz w:val="21"/>
          <w:szCs w:val="21"/>
        </w:rPr>
        <w:outlineLvl w:val="0"/>
      </w:pPr>
      <w:r/>
      <w:bookmarkStart w:id="90" w:name="_Toc71810489"/>
      <w:r/>
      <w:bookmarkStart w:id="91"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90"/>
      <w:r/>
      <w:bookmarkEnd w:id="91"/>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相关业绩一览表</w:t>
      </w:r>
      <w:r/>
    </w:p>
    <w:tbl>
      <w:tblPr>
        <w:tblStyle w:val="100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hint="eastAsia"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4"/>
        <w:rPr>
          <w:rFonts w:hint="eastAsia" w:ascii="宋体" w:hAnsi="宋体"/>
        </w:rPr>
      </w:pPr>
      <w:r>
        <w:rPr>
          <w:rFonts w:hint="eastAsia" w:ascii="宋体" w:hAnsi="宋体"/>
        </w:rPr>
      </w:r>
      <w:r/>
    </w:p>
    <w:p>
      <w:r/>
      <w:r/>
    </w:p>
    <w:p>
      <w:pPr>
        <w:pStyle w:val="1010"/>
      </w:pPr>
      <w:r/>
      <w:r/>
    </w:p>
    <w:p>
      <w:r/>
      <w:r/>
    </w:p>
    <w:p>
      <w:pPr>
        <w:pStyle w:val="1010"/>
      </w:pPr>
      <w:r/>
      <w:r/>
    </w:p>
    <w:p>
      <w:r/>
      <w:r/>
    </w:p>
    <w:p>
      <w:pPr>
        <w:pStyle w:val="1010"/>
      </w:pPr>
      <w:r/>
      <w:r/>
    </w:p>
    <w:p>
      <w:pPr>
        <w:pStyle w:val="1010"/>
      </w:pPr>
      <w:r/>
      <w:r/>
    </w:p>
    <w:p>
      <w:pPr>
        <w:pStyle w:val="1016"/>
        <w:rPr>
          <w:rFonts w:hint="eastAsia" w:ascii="宋体" w:hAnsi="宋体" w:cs="Times New Roman"/>
        </w:rPr>
      </w:pPr>
      <w:r>
        <w:rPr>
          <w:rFonts w:hint="eastAsia" w:ascii="宋体" w:hAnsi="宋体" w:cs="Times New Roman"/>
        </w:rPr>
      </w:r>
      <w:r/>
    </w:p>
    <w:p>
      <w:pPr>
        <w:rPr>
          <w:rFonts w:hint="eastAsia" w:ascii="宋体" w:hAnsi="宋体" w:cs="Times New Roman"/>
        </w:rPr>
      </w:pPr>
      <w:r>
        <w:rPr>
          <w:rFonts w:hint="eastAsia" w:ascii="宋体" w:hAnsi="宋体" w:cs="Times New Roman"/>
        </w:rPr>
      </w:r>
      <w:bookmarkEnd w:id="87"/>
      <w:r/>
      <w:bookmarkEnd w:id="88"/>
      <w:r/>
      <w:r/>
    </w:p>
    <w:p>
      <w:pPr>
        <w:rPr>
          <w:rFonts w:hint="eastAsia" w:ascii="宋体" w:hAnsi="宋体"/>
        </w:rPr>
      </w:pPr>
      <w:r/>
      <w:bookmarkStart w:id="92" w:name="_Toc71810490"/>
      <w:r>
        <w:rPr>
          <w:rFonts w:ascii="宋体" w:hAnsi="宋体"/>
        </w:rPr>
        <w:t xml:space="preserve"> </w:t>
      </w:r>
      <w:r/>
    </w:p>
    <w:p>
      <w:pPr>
        <w:pStyle w:val="1016"/>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93"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2"/>
      <w:r/>
      <w:bookmarkEnd w:id="93"/>
      <w:r/>
      <w:r/>
    </w:p>
    <w:p>
      <w:pPr>
        <w:ind w:left="0" w:firstLine="420"/>
        <w:jc w:val="center"/>
        <w:rPr>
          <w:rFonts w:hint="eastAsia" w:ascii="宋体" w:hAnsi="宋体"/>
          <w:b/>
          <w:sz w:val="21"/>
          <w:szCs w:val="21"/>
        </w:rPr>
      </w:pPr>
      <w:r>
        <w:rPr>
          <w:rFonts w:hint="eastAsia" w:ascii="宋体" w:hAnsi="宋体"/>
          <w:b/>
          <w:sz w:val="21"/>
          <w:szCs w:val="21"/>
        </w:rPr>
      </w:r>
      <w:r/>
    </w:p>
    <w:p>
      <w:pPr>
        <w:ind w:left="0"/>
        <w:jc w:val="center"/>
        <w:rPr>
          <w:rFonts w:hint="eastAsia" w:ascii="宋体" w:hAnsi="宋体"/>
          <w:b/>
          <w:sz w:val="21"/>
          <w:szCs w:val="21"/>
        </w:rPr>
      </w:pPr>
      <w:r>
        <w:rPr>
          <w:rFonts w:ascii="宋体" w:hAnsi="宋体"/>
          <w:b/>
          <w:sz w:val="21"/>
          <w:szCs w:val="21"/>
        </w:rPr>
        <w:t xml:space="preserve">关于资格文件的声明函</w:t>
      </w:r>
      <w:r/>
    </w:p>
    <w:p>
      <w:pPr>
        <w:ind w:left="0" w:firstLine="420"/>
        <w:jc w:val="center"/>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hint="eastAsia"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hint="eastAsia" w:ascii="宋体" w:hAnsi="宋体"/>
          <w:b/>
          <w:color w:val="ff0000"/>
          <w:sz w:val="21"/>
          <w:szCs w:val="21"/>
        </w:rPr>
      </w:pPr>
      <w:r>
        <w:rPr>
          <w:rFonts w:hint="eastAsia" w:ascii="宋体" w:hAnsi="宋体"/>
          <w:b/>
          <w:color w:val="ff0000"/>
          <w:sz w:val="21"/>
          <w:szCs w:val="21"/>
        </w:rPr>
      </w:r>
      <w:r/>
    </w:p>
    <w:p>
      <w:pPr>
        <w:ind w:left="0"/>
        <w:jc w:val="center"/>
        <w:rPr>
          <w:rFonts w:hint="eastAsia"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hint="eastAsia" w:ascii="宋体" w:hAnsi="宋体"/>
          <w:color w:val="000000" w:themeColor="text1"/>
          <w:sz w:val="21"/>
          <w:szCs w:val="21"/>
          <w:u w:val="single"/>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r>
      <w:r/>
    </w:p>
    <w:p>
      <w:pPr>
        <w:ind w:left="0"/>
        <w:jc w:val="left"/>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1010"/>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100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color w:val="000000" w:themeColor="text1"/>
          <w:sz w:val="21"/>
          <w:szCs w:val="21"/>
          <w:lang w:val="zh-CN"/>
          <w14:textFill>
            <w14:solidFill>
              <w14:schemeClr w14:val="tx1"/>
            </w14:solidFill>
          </w14:textFill>
        </w:rPr>
      </w:pPr>
      <w:r/>
      <w:bookmarkStart w:id="94" w:name="OLE_LINK8"/>
      <w:r/>
      <w:bookmarkStart w:id="95" w:name="OLE_LINK7"/>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96" w:name="OLE_LINK12"/>
      <w:r>
        <w:rPr>
          <w:rFonts w:hint="eastAsia" w:ascii="宋体" w:hAnsi="宋体"/>
          <w:b/>
          <w:color w:val="000000" w:themeColor="text1"/>
          <w:sz w:val="21"/>
          <w:szCs w:val="21"/>
          <w:lang w:val="zh-CN"/>
          <w14:textFill>
            <w14:solidFill>
              <w14:schemeClr w14:val="tx1"/>
            </w14:solidFill>
          </w14:textFill>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96"/>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4"/>
      <w:r/>
      <w:bookmarkEnd w:id="95"/>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hint="eastAsia"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10"/>
        <w:rPr>
          <w:lang w:val="zh-CN"/>
        </w:rPr>
      </w:pPr>
      <w:r>
        <w:rPr>
          <w:lang w:val="zh-CN"/>
        </w:rPr>
      </w:r>
      <w:r/>
    </w:p>
    <w:p>
      <w:pPr>
        <w:rPr>
          <w:lang w:val="zh-CN"/>
        </w:rPr>
      </w:pPr>
      <w:r>
        <w:rPr>
          <w:lang w:val="zh-CN"/>
        </w:rPr>
      </w:r>
      <w:r/>
    </w:p>
    <w:p>
      <w:pPr>
        <w:pStyle w:val="999"/>
        <w:ind w:left="0" w:firstLine="0"/>
        <w:jc w:val="center"/>
        <w:rPr>
          <w:rFonts w:hint="eastAsia" w:ascii="宋体" w:hAnsi="宋体"/>
          <w:b/>
          <w:sz w:val="44"/>
          <w:szCs w:val="22"/>
        </w:rPr>
      </w:pPr>
      <w:r/>
      <w:bookmarkStart w:id="97" w:name="_Toc23660"/>
      <w:r/>
      <w:bookmarkStart w:id="98" w:name="_Toc4098"/>
      <w:r/>
      <w:bookmarkStart w:id="99" w:name="_Toc105397793"/>
      <w:r>
        <w:rPr>
          <w:rFonts w:hint="eastAsia" w:ascii="宋体" w:hAnsi="宋体"/>
          <w:b/>
          <w:sz w:val="44"/>
          <w:szCs w:val="22"/>
        </w:rPr>
        <w:t xml:space="preserve">第四章  </w:t>
      </w:r>
      <w:bookmarkStart w:id="100" w:name="招标书"/>
      <w:r/>
      <w:bookmarkEnd w:id="100"/>
      <w:r>
        <w:rPr>
          <w:rFonts w:hint="eastAsia" w:ascii="宋体" w:hAnsi="宋体"/>
          <w:b/>
          <w:sz w:val="44"/>
          <w:szCs w:val="22"/>
        </w:rPr>
        <w:t xml:space="preserve">招标书</w:t>
      </w:r>
      <w:bookmarkEnd w:id="97"/>
      <w:r/>
      <w:bookmarkEnd w:id="98"/>
      <w:r/>
      <w:bookmarkEnd w:id="99"/>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苏州市教育装备与勤工俭学管理办公室</w:t>
      </w:r>
      <w:r>
        <w:rPr>
          <w:rFonts w:ascii="宋体" w:hAnsi="宋体"/>
          <w:sz w:val="21"/>
        </w:rPr>
        <w:t xml:space="preserve">的委托，就</w:t>
      </w:r>
      <w:r>
        <w:rPr>
          <w:rFonts w:hint="eastAsia" w:ascii="宋体" w:hAnsi="宋体"/>
          <w:sz w:val="21"/>
          <w:u w:val="single"/>
        </w:rPr>
        <w:t xml:space="preserve">苏州市部分公办中小学校智能核磅秤采购项目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一、项目编号：</w:t>
      </w:r>
      <w:r>
        <w:rPr>
          <w:rFonts w:ascii="宋体" w:hAnsi="宋体"/>
          <w:sz w:val="21"/>
        </w:rPr>
        <w:t xml:space="preserve">JSZC-320500-JZCG-G2026-0145</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二、项目名称：苏州市部分公办中小学校智能核磅秤采购项目</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三、预算金额：人民币壹仟伍佰零壹万元整（¥15010000.00元）</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四、最高限价：人民币壹仟肆佰柒拾贰万肆仟元整（¥14724000.00元），单台最高限价1.8万</w:t>
      </w:r>
      <w:r>
        <w:rPr>
          <w:rFonts w:hint="eastAsia" w:ascii="宋体" w:hAnsi="宋体"/>
          <w:sz w:val="21"/>
          <w:lang w:val="en-US" w:eastAsia="zh-CN"/>
        </w:rPr>
        <w:t xml:space="preserve">元</w:t>
      </w:r>
      <w:r>
        <w:rPr>
          <w:rFonts w:hint="eastAsia" w:ascii="宋体" w:hAnsi="宋体"/>
          <w:sz w:val="21"/>
        </w:rPr>
        <w:t xml:space="preserve">/台。</w:t>
      </w:r>
      <w:r/>
    </w:p>
    <w:p>
      <w:pPr>
        <w:ind w:left="0" w:firstLine="420"/>
        <w:spacing w:line="360" w:lineRule="auto"/>
        <w:tabs>
          <w:tab w:val="left" w:pos="420" w:leader="none"/>
        </w:tabs>
        <w:rPr>
          <w:rFonts w:hint="eastAsia" w:ascii="宋体" w:hAnsi="宋体"/>
          <w:color w:val="ff0000"/>
          <w:sz w:val="21"/>
        </w:rPr>
      </w:pPr>
      <w:r>
        <w:rPr>
          <w:rFonts w:hint="eastAsia" w:ascii="宋体" w:hAnsi="宋体"/>
          <w:sz w:val="21"/>
        </w:rPr>
        <w:t xml:space="preserve">五、合同履行期限：签订《供货协议》后65天内供货到位，具体以学校通知为准。 免费质保期三年。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六、招标内容：</w:t>
      </w:r>
      <w:r/>
    </w:p>
    <w:p>
      <w:pPr>
        <w:ind w:left="0" w:firstLine="420"/>
        <w:spacing w:line="360" w:lineRule="auto"/>
        <w:tabs>
          <w:tab w:val="left" w:pos="420" w:leader="none"/>
          <w:tab w:val="left" w:pos="540" w:leader="none"/>
        </w:tabs>
        <w:rPr>
          <w:rFonts w:hint="eastAsia" w:ascii="宋体" w:hAnsi="宋体"/>
          <w:sz w:val="21"/>
          <w:highlight w:val="yellow"/>
        </w:rPr>
      </w:pPr>
      <w:r>
        <w:rPr>
          <w:rFonts w:hint="eastAsia" w:ascii="宋体" w:hAnsi="宋体"/>
          <w:sz w:val="21"/>
        </w:rPr>
        <w:t xml:space="preserve">（一）项目概况</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本项目涉及全大市范围十个区域的学校（幼儿园、小学、初中、高中），包括市直属、张家港市、</w:t>
      </w:r>
      <w:r>
        <w:rPr>
          <w:rFonts w:hint="eastAsia" w:ascii="宋体" w:hAnsi="宋体"/>
          <w:color w:val="000000"/>
          <w:sz w:val="22"/>
          <w:szCs w:val="22"/>
        </w:rPr>
        <w:t xml:space="preserve">常熟市、</w:t>
      </w:r>
      <w:r>
        <w:rPr>
          <w:rFonts w:hint="eastAsia" w:ascii="宋体" w:hAnsi="宋体"/>
          <w:sz w:val="21"/>
        </w:rPr>
        <w:t xml:space="preserve">太仓市、昆山市、吴中区、相城区、姑苏区、</w:t>
      </w:r>
      <w:r>
        <w:rPr>
          <w:rFonts w:hint="eastAsia" w:ascii="宋体" w:hAnsi="宋体"/>
          <w:color w:val="000000"/>
          <w:sz w:val="22"/>
          <w:szCs w:val="22"/>
        </w:rPr>
        <w:t xml:space="preserve">工业园区</w:t>
      </w:r>
      <w:r>
        <w:rPr>
          <w:rFonts w:hint="eastAsia" w:ascii="宋体" w:hAnsi="宋体"/>
          <w:sz w:val="21"/>
        </w:rPr>
        <w:t xml:space="preserve">、</w:t>
      </w:r>
      <w:r>
        <w:rPr>
          <w:rFonts w:hint="eastAsia" w:ascii="宋体" w:hAnsi="宋体"/>
          <w:color w:val="000000"/>
          <w:sz w:val="22"/>
          <w:szCs w:val="22"/>
        </w:rPr>
        <w:t xml:space="preserve">苏州高新区</w:t>
      </w:r>
      <w:r>
        <w:rPr>
          <w:rFonts w:hint="eastAsia" w:ascii="宋体" w:hAnsi="宋体"/>
          <w:sz w:val="21"/>
        </w:rPr>
        <w:t xml:space="preserve">。学校数量多，采购数量大，影响范围广，对采购货物质量、售后等有较高的要求。</w:t>
      </w:r>
      <w:r/>
    </w:p>
    <w:p>
      <w:pPr>
        <w:ind w:left="0" w:firstLine="420"/>
        <w:spacing w:line="360" w:lineRule="auto"/>
        <w:tabs>
          <w:tab w:val="left" w:pos="420" w:leader="none"/>
          <w:tab w:val="left" w:pos="540" w:leader="none"/>
        </w:tabs>
        <w:rPr>
          <w:rFonts w:hint="eastAsia" w:ascii="宋体" w:hAnsi="宋体"/>
          <w:sz w:val="21"/>
          <w:szCs w:val="21"/>
        </w:rPr>
      </w:pPr>
      <w:r>
        <w:rPr>
          <w:rFonts w:hint="eastAsia" w:ascii="宋体" w:hAnsi="宋体"/>
          <w:sz w:val="21"/>
          <w:szCs w:val="21"/>
        </w:rPr>
        <w:t xml:space="preserve">（二）采购货物清单（核心产品：智能核磅秤）</w:t>
      </w:r>
      <w:r/>
    </w:p>
    <w:tbl>
      <w:tblPr>
        <w:tblStyle w:val="1009"/>
        <w:tblW w:w="9351" w:type="dxa"/>
        <w:tblInd w:w="0" w:type="dxa"/>
        <w:tblLayout w:type="autofit"/>
        <w:tblCellMar>
          <w:left w:w="108" w:type="dxa"/>
          <w:top w:w="0" w:type="dxa"/>
          <w:right w:w="108" w:type="dxa"/>
          <w:bottom w:w="0" w:type="dxa"/>
        </w:tblCellMar>
        <w:tblLook w:val="04A0" w:firstRow="1" w:lastRow="0" w:firstColumn="1" w:lastColumn="0" w:noHBand="0" w:noVBand="1"/>
      </w:tblPr>
      <w:tblGrid>
        <w:gridCol w:w="1080"/>
        <w:gridCol w:w="1680"/>
        <w:gridCol w:w="3189"/>
        <w:gridCol w:w="3402"/>
      </w:tblGrid>
      <w:tr>
        <w:trPr>
          <w:trHeight w:val="36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学校/校区数（所）</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数量（台）</w:t>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智能核磅秤</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716</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818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市直属</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张家港市</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187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常熟市</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63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太仓市</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115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昆山市</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38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吴中区</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136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相城区</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83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姑苏区</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工业园区</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105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苏州高新区</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74</w:t>
            </w:r>
            <w:r/>
          </w:p>
        </w:tc>
      </w:tr>
    </w:tbl>
    <w:p>
      <w:pPr>
        <w:pStyle w:val="1010"/>
        <w:rPr>
          <w:sz w:val="21"/>
          <w:szCs w:val="21"/>
        </w:rPr>
      </w:pPr>
      <w:r>
        <w:rPr>
          <w:sz w:val="21"/>
          <w:szCs w:val="21"/>
        </w:rPr>
      </w:r>
      <w:r/>
    </w:p>
    <w:p>
      <w:pPr>
        <w:ind w:left="0" w:firstLine="420"/>
        <w:spacing w:line="360" w:lineRule="auto"/>
        <w:tabs>
          <w:tab w:val="left" w:pos="420" w:leader="none"/>
          <w:tab w:val="left" w:pos="540" w:leader="none"/>
        </w:tabs>
        <w:rPr>
          <w:rFonts w:hint="eastAsia" w:ascii="宋体" w:hAnsi="宋体"/>
          <w:sz w:val="21"/>
          <w:szCs w:val="21"/>
        </w:rPr>
      </w:pPr>
      <w:r>
        <w:rPr>
          <w:rFonts w:hint="eastAsia" w:ascii="宋体" w:hAnsi="宋体"/>
          <w:sz w:val="21"/>
          <w:szCs w:val="21"/>
        </w:rPr>
        <w:t xml:space="preserve">（三）采购货物技术及功能要求：</w:t>
      </w:r>
      <w:r/>
    </w:p>
    <w:tbl>
      <w:tblPr>
        <w:tblStyle w:val="1009"/>
        <w:tblW w:w="93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5148"/>
        <w:gridCol w:w="3466"/>
      </w:tblGrid>
      <w:tr>
        <w:trPr>
          <w:trHeight w:val="360"/>
        </w:trPr>
        <w:tc>
          <w:tcPr>
            <w:tcW w:w="780" w:type="dxa"/>
            <w:vAlign w:val="center"/>
            <w:textDirection w:val="lrTb"/>
            <w:noWrap w:val="false"/>
          </w:tcPr>
          <w:p>
            <w:pPr>
              <w:ind w:left="0"/>
              <w:jc w:val="center"/>
              <w:widowControl w:val="off"/>
              <w:rPr>
                <w:rFonts w:hint="eastAsia" w:ascii="仿宋" w:hAnsi="仿宋" w:eastAsia="仿宋" w:cs="仿宋_GB2312"/>
                <w:sz w:val="21"/>
                <w:szCs w:val="21"/>
              </w:rPr>
            </w:pPr>
            <w:r>
              <w:rPr>
                <w:rFonts w:hint="eastAsia" w:ascii="仿宋" w:hAnsi="仿宋" w:eastAsia="仿宋" w:cs="仿宋_GB2312"/>
                <w:sz w:val="21"/>
                <w:szCs w:val="21"/>
              </w:rPr>
              <w:t xml:space="preserve">序号</w:t>
            </w:r>
            <w:r/>
          </w:p>
        </w:tc>
        <w:tc>
          <w:tcPr>
            <w:tcW w:w="5148" w:type="dxa"/>
            <w:vAlign w:val="center"/>
            <w:textDirection w:val="lrTb"/>
            <w:noWrap w:val="false"/>
          </w:tcPr>
          <w:p>
            <w:pPr>
              <w:ind w:left="0"/>
              <w:jc w:val="center"/>
              <w:widowControl w:val="off"/>
              <w:rPr>
                <w:rFonts w:hint="eastAsia" w:ascii="仿宋" w:hAnsi="仿宋" w:eastAsia="仿宋" w:cs="仿宋_GB2312"/>
                <w:sz w:val="21"/>
                <w:szCs w:val="21"/>
              </w:rPr>
            </w:pPr>
            <w:r>
              <w:rPr>
                <w:rFonts w:hint="eastAsia" w:ascii="仿宋" w:hAnsi="仿宋" w:eastAsia="仿宋" w:cs="仿宋_GB2312"/>
                <w:sz w:val="21"/>
                <w:szCs w:val="21"/>
              </w:rPr>
              <w:t xml:space="preserve">采购内容</w:t>
            </w:r>
            <w:r/>
          </w:p>
        </w:tc>
        <w:tc>
          <w:tcPr>
            <w:tcW w:w="3466" w:type="dxa"/>
            <w:vAlign w:val="center"/>
            <w:textDirection w:val="lrTb"/>
            <w:noWrap w:val="false"/>
          </w:tcPr>
          <w:p>
            <w:pPr>
              <w:ind w:left="0"/>
              <w:jc w:val="center"/>
              <w:widowControl w:val="off"/>
              <w:rPr>
                <w:rFonts w:hint="eastAsia" w:ascii="仿宋" w:hAnsi="仿宋" w:eastAsia="仿宋" w:cs="仿宋_GB2312"/>
                <w:sz w:val="21"/>
                <w:szCs w:val="21"/>
              </w:rPr>
            </w:pPr>
            <w:r>
              <w:rPr>
                <w:rFonts w:hint="eastAsia" w:ascii="仿宋" w:hAnsi="仿宋" w:eastAsia="仿宋" w:cs="仿宋_GB2312"/>
                <w:sz w:val="21"/>
                <w:szCs w:val="21"/>
              </w:rPr>
              <w:t xml:space="preserve">备注</w:t>
            </w:r>
            <w:r/>
          </w:p>
        </w:tc>
      </w:tr>
      <w:tr>
        <w:trPr>
          <w:trHeight w:val="327"/>
        </w:trPr>
        <w:tc>
          <w:tcPr>
            <w:tcW w:w="780" w:type="dxa"/>
            <w:vAlign w:val="center"/>
            <w:textDirection w:val="lrTb"/>
            <w:noWrap w:val="false"/>
          </w:tcPr>
          <w:p>
            <w:pPr>
              <w:ind w:left="0"/>
              <w:jc w:val="center"/>
              <w:widowControl w:val="off"/>
              <w:rPr>
                <w:rFonts w:hint="eastAsia" w:ascii="仿宋" w:hAnsi="仿宋" w:eastAsia="仿宋" w:cs="仿宋_GB2312"/>
                <w:sz w:val="21"/>
                <w:szCs w:val="21"/>
              </w:rPr>
            </w:pPr>
            <w:r>
              <w:rPr>
                <w:rFonts w:hint="eastAsia" w:ascii="仿宋" w:hAnsi="仿宋" w:eastAsia="仿宋" w:cs="仿宋_GB2312"/>
                <w:sz w:val="21"/>
                <w:szCs w:val="21"/>
              </w:rPr>
              <w:t xml:space="preserve">1</w:t>
            </w:r>
            <w:r/>
          </w:p>
        </w:tc>
        <w:tc>
          <w:tcPr>
            <w:tcW w:w="5148" w:type="dxa"/>
            <w:vAlign w:val="center"/>
            <w:textDirection w:val="lrTb"/>
            <w:noWrap w:val="false"/>
          </w:tcPr>
          <w:p>
            <w:pPr>
              <w:ind w:left="0"/>
              <w:jc w:val="center"/>
              <w:widowControl w:val="off"/>
              <w:rPr>
                <w:rFonts w:hint="eastAsia" w:ascii="仿宋" w:hAnsi="仿宋" w:eastAsia="仿宋" w:cs="仿宋_GB2312"/>
                <w:sz w:val="21"/>
                <w:szCs w:val="21"/>
              </w:rPr>
            </w:pPr>
            <w:r>
              <w:rPr>
                <w:rFonts w:hint="eastAsia" w:ascii="仿宋" w:hAnsi="仿宋" w:eastAsia="仿宋" w:cs="仿宋_GB2312"/>
                <w:sz w:val="21"/>
                <w:szCs w:val="21"/>
              </w:rPr>
              <w:t xml:space="preserve">智能溯源秤验收终端设备</w:t>
            </w:r>
            <w:r/>
          </w:p>
        </w:tc>
        <w:tc>
          <w:tcPr>
            <w:tcW w:w="3466" w:type="dxa"/>
            <w:vAlign w:val="center"/>
            <w:textDirection w:val="lrTb"/>
            <w:noWrap w:val="false"/>
          </w:tcPr>
          <w:p>
            <w:pPr>
              <w:ind w:left="0"/>
              <w:jc w:val="center"/>
              <w:widowControl w:val="off"/>
              <w:rPr>
                <w:rFonts w:hint="eastAsia" w:ascii="仿宋" w:hAnsi="仿宋" w:eastAsia="仿宋" w:cs="仿宋_GB2312"/>
                <w:sz w:val="21"/>
                <w:szCs w:val="21"/>
              </w:rPr>
            </w:pPr>
            <w:r>
              <w:rPr>
                <w:rFonts w:hint="eastAsia" w:ascii="仿宋" w:hAnsi="仿宋" w:eastAsia="仿宋" w:cs="仿宋_GB2312"/>
                <w:sz w:val="21"/>
                <w:szCs w:val="21"/>
              </w:rPr>
              <w:t xml:space="preserve">单位：台</w:t>
            </w:r>
            <w:r/>
          </w:p>
        </w:tc>
      </w:tr>
      <w:tr>
        <w:trPr>
          <w:trHeight w:val="327"/>
        </w:trPr>
        <w:tc>
          <w:tcPr>
            <w:tcW w:w="780" w:type="dxa"/>
            <w:vAlign w:val="center"/>
            <w:textDirection w:val="lrTb"/>
            <w:noWrap w:val="false"/>
          </w:tcPr>
          <w:p>
            <w:pPr>
              <w:ind w:left="0"/>
              <w:jc w:val="center"/>
              <w:widowControl w:val="off"/>
              <w:rPr>
                <w:rFonts w:hint="eastAsia" w:ascii="仿宋" w:hAnsi="仿宋" w:eastAsia="仿宋" w:cs="仿宋_GB2312"/>
                <w:sz w:val="21"/>
                <w:szCs w:val="21"/>
              </w:rPr>
            </w:pPr>
            <w:r>
              <w:rPr>
                <w:rFonts w:hint="eastAsia" w:ascii="仿宋" w:hAnsi="仿宋" w:eastAsia="仿宋" w:cs="仿宋_GB2312"/>
                <w:sz w:val="21"/>
                <w:szCs w:val="21"/>
              </w:rPr>
              <w:t xml:space="preserve">2</w:t>
            </w:r>
            <w:r/>
          </w:p>
        </w:tc>
        <w:tc>
          <w:tcPr>
            <w:tcW w:w="5148" w:type="dxa"/>
            <w:vAlign w:val="center"/>
            <w:textDirection w:val="lrTb"/>
            <w:noWrap w:val="false"/>
          </w:tcPr>
          <w:p>
            <w:pPr>
              <w:ind w:left="0"/>
              <w:jc w:val="center"/>
              <w:widowControl w:val="off"/>
              <w:rPr>
                <w:rFonts w:hint="eastAsia" w:ascii="仿宋" w:hAnsi="仿宋" w:eastAsia="仿宋" w:cs="仿宋_GB2312"/>
                <w:sz w:val="21"/>
                <w:szCs w:val="21"/>
              </w:rPr>
            </w:pPr>
            <w:r>
              <w:rPr>
                <w:rFonts w:hint="eastAsia" w:ascii="仿宋" w:hAnsi="仿宋" w:eastAsia="仿宋" w:cs="仿宋_GB2312"/>
                <w:sz w:val="21"/>
                <w:szCs w:val="21"/>
              </w:rPr>
              <w:t xml:space="preserve">设备软件配套与数据集成服务</w:t>
            </w:r>
            <w:r/>
          </w:p>
        </w:tc>
        <w:tc>
          <w:tcPr>
            <w:tcW w:w="3466" w:type="dxa"/>
            <w:vAlign w:val="center"/>
            <w:textDirection w:val="lrTb"/>
            <w:noWrap w:val="false"/>
          </w:tcPr>
          <w:p>
            <w:pPr>
              <w:ind w:left="0"/>
              <w:jc w:val="center"/>
              <w:widowControl w:val="off"/>
              <w:rPr>
                <w:rFonts w:hint="eastAsia" w:ascii="仿宋" w:hAnsi="仿宋" w:eastAsia="仿宋" w:cs="仿宋_GB2312"/>
                <w:sz w:val="21"/>
                <w:szCs w:val="21"/>
              </w:rPr>
            </w:pPr>
            <w:r>
              <w:rPr>
                <w:rFonts w:hint="eastAsia" w:ascii="仿宋" w:hAnsi="仿宋" w:eastAsia="仿宋" w:cs="仿宋_GB2312"/>
                <w:sz w:val="21"/>
                <w:szCs w:val="21"/>
              </w:rPr>
              <w:t xml:space="preserve">3年</w:t>
            </w:r>
            <w:r/>
          </w:p>
        </w:tc>
      </w:tr>
      <w:tr>
        <w:trPr>
          <w:trHeight w:val="333"/>
        </w:trPr>
        <w:tc>
          <w:tcPr>
            <w:tcW w:w="780" w:type="dxa"/>
            <w:vAlign w:val="center"/>
            <w:textDirection w:val="lrTb"/>
            <w:noWrap w:val="false"/>
          </w:tcPr>
          <w:p>
            <w:pPr>
              <w:ind w:left="0"/>
              <w:jc w:val="center"/>
              <w:widowControl w:val="off"/>
              <w:rPr>
                <w:rFonts w:hint="eastAsia" w:ascii="仿宋" w:hAnsi="仿宋" w:eastAsia="仿宋" w:cs="仿宋_GB2312"/>
                <w:sz w:val="21"/>
                <w:szCs w:val="21"/>
              </w:rPr>
            </w:pPr>
            <w:r>
              <w:rPr>
                <w:rFonts w:hint="eastAsia" w:ascii="仿宋" w:hAnsi="仿宋" w:eastAsia="仿宋" w:cs="仿宋_GB2312"/>
                <w:sz w:val="21"/>
                <w:szCs w:val="21"/>
              </w:rPr>
              <w:t xml:space="preserve">3</w:t>
            </w:r>
            <w:r/>
          </w:p>
        </w:tc>
        <w:tc>
          <w:tcPr>
            <w:tcW w:w="5148" w:type="dxa"/>
            <w:vAlign w:val="center"/>
            <w:textDirection w:val="lrTb"/>
            <w:noWrap w:val="false"/>
          </w:tcPr>
          <w:p>
            <w:pPr>
              <w:ind w:left="0"/>
              <w:jc w:val="center"/>
              <w:widowControl w:val="off"/>
              <w:rPr>
                <w:rFonts w:hint="eastAsia" w:ascii="仿宋" w:hAnsi="仿宋" w:eastAsia="仿宋" w:cs="仿宋_GB2312"/>
                <w:sz w:val="21"/>
                <w:szCs w:val="21"/>
              </w:rPr>
            </w:pPr>
            <w:r>
              <w:rPr>
                <w:rFonts w:hint="eastAsia" w:ascii="仿宋" w:hAnsi="仿宋" w:eastAsia="仿宋" w:cs="仿宋_GB2312"/>
                <w:sz w:val="21"/>
                <w:szCs w:val="21"/>
              </w:rPr>
              <w:t xml:space="preserve">安全管控服务交付与运维服务</w:t>
            </w:r>
            <w:r/>
          </w:p>
        </w:tc>
        <w:tc>
          <w:tcPr>
            <w:tcW w:w="3466" w:type="dxa"/>
            <w:vAlign w:val="center"/>
            <w:textDirection w:val="lrTb"/>
            <w:noWrap w:val="false"/>
          </w:tcPr>
          <w:p>
            <w:pPr>
              <w:ind w:left="0"/>
              <w:jc w:val="center"/>
              <w:widowControl w:val="off"/>
              <w:rPr>
                <w:rFonts w:hint="eastAsia" w:ascii="仿宋" w:hAnsi="仿宋" w:eastAsia="仿宋" w:cs="仿宋_GB2312"/>
                <w:sz w:val="21"/>
                <w:szCs w:val="21"/>
              </w:rPr>
            </w:pPr>
            <w:r>
              <w:rPr>
                <w:rFonts w:hint="eastAsia" w:ascii="仿宋" w:hAnsi="仿宋" w:eastAsia="仿宋" w:cs="仿宋_GB2312"/>
                <w:sz w:val="21"/>
                <w:szCs w:val="21"/>
              </w:rPr>
              <w:t xml:space="preserve">3年</w:t>
            </w:r>
            <w:r/>
          </w:p>
        </w:tc>
      </w:tr>
    </w:tbl>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1.智能溯源秤验收终端设备</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1.1设备整体构成需求</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    终端需集成核心硬件组件，形成完整的移动验收设备，具体包括：</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（1）核心操作组件：触摸式液晶显示屏、行式热敏打印机、摄像头、秤重传感器。</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（2）承载与移动组件：304不锈钢或更优材质秤盘、推拉扶手、可推动轮子。</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（3）功能扩展组件：外置接口。</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1.2设备各构成参数</w:t>
      </w:r>
      <w:r/>
    </w:p>
    <w:tbl>
      <w:tblPr>
        <w:tblStyle w:val="1009"/>
        <w:tblW w:w="9434"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4"/>
        <w:gridCol w:w="1483"/>
        <w:gridCol w:w="6397"/>
      </w:tblGrid>
      <w:tr>
        <w:trPr>
          <w:trHeight w:val="248"/>
        </w:trPr>
        <w:tc>
          <w:tcPr>
            <w:tcBorders>
              <w:top w:val="single" w:color="auto" w:sz="4" w:space="0"/>
              <w:left w:val="single" w:color="auto" w:sz="4" w:space="0"/>
              <w:bottom w:val="single" w:color="auto" w:sz="4" w:space="0"/>
              <w:right w:val="single" w:color="auto" w:sz="4" w:space="0"/>
            </w:tcBorders>
            <w:tcW w:w="1554" w:type="dxa"/>
            <w:vAlign w:val="center"/>
            <w:vMerge w:val="restart"/>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控制终端</w:t>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操作系统</w:t>
            </w:r>
            <w:r/>
          </w:p>
        </w:tc>
        <w:tc>
          <w:tcPr>
            <w:tcBorders>
              <w:top w:val="single" w:color="auto" w:sz="4" w:space="0"/>
              <w:left w:val="single" w:color="auto" w:sz="4" w:space="0"/>
              <w:bottom w:val="single" w:color="auto" w:sz="4" w:space="0"/>
              <w:right w:val="single" w:color="auto" w:sz="4" w:space="0"/>
            </w:tcBorders>
            <w:tcW w:w="6397"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安卓或鸿蒙操作系统</w:t>
            </w:r>
            <w:r/>
          </w:p>
        </w:tc>
      </w:tr>
      <w:tr>
        <w:trPr>
          <w:trHeight w:val="701"/>
        </w:trPr>
        <w:tc>
          <w:tcPr>
            <w:tcBorders>
              <w:top w:val="single" w:color="auto" w:sz="4" w:space="0"/>
              <w:left w:val="single" w:color="auto" w:sz="4" w:space="0"/>
              <w:bottom w:val="single" w:color="auto" w:sz="4" w:space="0"/>
              <w:right w:val="single" w:color="auto" w:sz="4" w:space="0"/>
            </w:tcBorders>
            <w:tcW w:w="1554" w:type="dxa"/>
            <w:vAlign w:val="center"/>
            <w:vMerge w:val="continue"/>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jc w:val="center"/>
              <w:rPr>
                <w:rFonts w:hint="eastAsia" w:ascii="宋体" w:hAnsi="宋体"/>
                <w:b/>
                <w:bCs/>
                <w:color w:val="000000"/>
                <w:sz w:val="21"/>
                <w:szCs w:val="21"/>
              </w:rPr>
            </w:pPr>
            <w:r>
              <w:rPr>
                <w:rFonts w:hint="eastAsia" w:ascii="宋体" w:hAnsi="宋体"/>
                <w:b/>
                <w:bCs/>
                <w:color w:val="000000"/>
                <w:sz w:val="21"/>
                <w:szCs w:val="21"/>
              </w:rPr>
              <w:t xml:space="preserve">▲主机配置</w:t>
            </w:r>
            <w:r/>
          </w:p>
        </w:tc>
        <w:tc>
          <w:tcPr>
            <w:tcBorders>
              <w:top w:val="single" w:color="auto" w:sz="4" w:space="0"/>
              <w:left w:val="single" w:color="auto" w:sz="4" w:space="0"/>
              <w:bottom w:val="single" w:color="auto" w:sz="4" w:space="0"/>
              <w:right w:val="single" w:color="auto" w:sz="4" w:space="0"/>
            </w:tcBorders>
            <w:tcW w:w="6397" w:type="dxa"/>
            <w:vAlign w:val="center"/>
            <w:textDirection w:val="lrTb"/>
            <w:noWrap w:val="false"/>
          </w:tcPr>
          <w:p>
            <w:pPr>
              <w:ind w:left="0"/>
              <w:jc w:val="center"/>
              <w:rPr>
                <w:rFonts w:hint="eastAsia" w:ascii="宋体" w:hAnsi="宋体"/>
                <w:b/>
                <w:bCs/>
                <w:color w:val="000000"/>
                <w:sz w:val="21"/>
                <w:szCs w:val="21"/>
              </w:rPr>
            </w:pPr>
            <w:r>
              <w:rPr>
                <w:rFonts w:hint="eastAsia" w:ascii="宋体" w:hAnsi="宋体"/>
                <w:b/>
                <w:bCs/>
                <w:color w:val="000000"/>
                <w:sz w:val="21"/>
                <w:szCs w:val="21"/>
              </w:rPr>
              <w:t xml:space="preserve">不小于八核2.4GHz，NPU不小于6Tops；内存不小于4GB、硬盘不小于32G</w:t>
            </w:r>
            <w:r/>
          </w:p>
        </w:tc>
      </w:tr>
      <w:tr>
        <w:trPr>
          <w:trHeight w:val="475"/>
        </w:trPr>
        <w:tc>
          <w:tcPr>
            <w:tcBorders>
              <w:top w:val="single" w:color="auto" w:sz="4" w:space="0"/>
              <w:left w:val="single" w:color="auto" w:sz="4" w:space="0"/>
              <w:bottom w:val="single" w:color="auto" w:sz="4" w:space="0"/>
              <w:right w:val="single" w:color="auto" w:sz="4" w:space="0"/>
            </w:tcBorders>
            <w:tcW w:w="1554" w:type="dxa"/>
            <w:vAlign w:val="center"/>
            <w:vMerge w:val="continue"/>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jc w:val="center"/>
              <w:rPr>
                <w:rFonts w:hint="eastAsia" w:ascii="宋体" w:hAnsi="宋体"/>
                <w:b/>
                <w:bCs/>
                <w:color w:val="000000"/>
                <w:sz w:val="21"/>
                <w:szCs w:val="21"/>
              </w:rPr>
            </w:pPr>
            <w:r>
              <w:rPr>
                <w:rFonts w:hint="eastAsia" w:ascii="宋体" w:hAnsi="宋体"/>
                <w:b/>
                <w:bCs/>
                <w:color w:val="000000"/>
                <w:sz w:val="21"/>
                <w:szCs w:val="21"/>
              </w:rPr>
              <w:t xml:space="preserve">▲显示屏</w:t>
            </w:r>
            <w:r/>
          </w:p>
        </w:tc>
        <w:tc>
          <w:tcPr>
            <w:tcBorders>
              <w:top w:val="single" w:color="auto" w:sz="4" w:space="0"/>
              <w:left w:val="single" w:color="auto" w:sz="4" w:space="0"/>
              <w:bottom w:val="single" w:color="auto" w:sz="4" w:space="0"/>
              <w:right w:val="single" w:color="auto" w:sz="4" w:space="0"/>
            </w:tcBorders>
            <w:tcW w:w="6397" w:type="dxa"/>
            <w:vAlign w:val="center"/>
            <w:textDirection w:val="lrTb"/>
            <w:noWrap w:val="false"/>
          </w:tcPr>
          <w:p>
            <w:pPr>
              <w:ind w:left="0"/>
              <w:jc w:val="center"/>
              <w:rPr>
                <w:rFonts w:hint="eastAsia" w:ascii="宋体" w:hAnsi="宋体"/>
                <w:b/>
                <w:bCs/>
                <w:color w:val="000000"/>
                <w:sz w:val="21"/>
                <w:szCs w:val="21"/>
              </w:rPr>
            </w:pPr>
            <w:r>
              <w:rPr>
                <w:rFonts w:hint="eastAsia" w:ascii="宋体" w:hAnsi="宋体"/>
                <w:b/>
                <w:bCs/>
                <w:color w:val="000000"/>
                <w:sz w:val="21"/>
                <w:szCs w:val="21"/>
              </w:rPr>
              <w:t xml:space="preserve">不小于15.6 英寸电容触摸屏（支持多点触控），分辨率不小于 1920*1080</w:t>
            </w:r>
            <w:r/>
          </w:p>
        </w:tc>
      </w:tr>
      <w:tr>
        <w:trPr>
          <w:trHeight w:val="701"/>
        </w:trPr>
        <w:tc>
          <w:tcPr>
            <w:tcBorders>
              <w:top w:val="single" w:color="auto" w:sz="4" w:space="0"/>
              <w:left w:val="single" w:color="auto" w:sz="4" w:space="0"/>
              <w:bottom w:val="single" w:color="auto" w:sz="4" w:space="0"/>
              <w:right w:val="single" w:color="auto" w:sz="4" w:space="0"/>
            </w:tcBorders>
            <w:tcW w:w="1554" w:type="dxa"/>
            <w:vAlign w:val="center"/>
            <w:vMerge w:val="continue"/>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jc w:val="center"/>
              <w:rPr>
                <w:rFonts w:hint="eastAsia" w:ascii="宋体" w:hAnsi="宋体"/>
                <w:b/>
                <w:bCs/>
                <w:color w:val="000000"/>
                <w:sz w:val="21"/>
                <w:szCs w:val="21"/>
              </w:rPr>
            </w:pPr>
            <w:r>
              <w:rPr>
                <w:rFonts w:hint="eastAsia" w:ascii="宋体" w:hAnsi="宋体"/>
                <w:b/>
                <w:bCs/>
                <w:color w:val="000000"/>
                <w:sz w:val="21"/>
                <w:szCs w:val="21"/>
              </w:rPr>
              <w:t xml:space="preserve">▲通讯方式</w:t>
            </w:r>
            <w:r/>
          </w:p>
        </w:tc>
        <w:tc>
          <w:tcPr>
            <w:tcBorders>
              <w:top w:val="single" w:color="auto" w:sz="4" w:space="0"/>
              <w:left w:val="single" w:color="auto" w:sz="4" w:space="0"/>
              <w:bottom w:val="single" w:color="auto" w:sz="4" w:space="0"/>
              <w:right w:val="single" w:color="auto" w:sz="4" w:space="0"/>
            </w:tcBorders>
            <w:tcW w:w="6397" w:type="dxa"/>
            <w:vAlign w:val="center"/>
            <w:textDirection w:val="lrTb"/>
            <w:noWrap w:val="false"/>
          </w:tcPr>
          <w:p>
            <w:pPr>
              <w:ind w:left="0"/>
              <w:jc w:val="center"/>
              <w:rPr>
                <w:rFonts w:hint="eastAsia" w:ascii="宋体" w:hAnsi="宋体"/>
                <w:b/>
                <w:bCs/>
                <w:color w:val="000000"/>
                <w:sz w:val="21"/>
                <w:szCs w:val="21"/>
              </w:rPr>
            </w:pPr>
            <w:r>
              <w:rPr>
                <w:rFonts w:hint="eastAsia" w:ascii="宋体" w:hAnsi="宋体"/>
                <w:b/>
                <w:bCs/>
                <w:color w:val="000000"/>
                <w:sz w:val="21"/>
                <w:szCs w:val="21"/>
              </w:rPr>
              <w:t xml:space="preserve">支持WLAN/WIFI/4G/5G</w:t>
            </w:r>
            <w:r/>
          </w:p>
        </w:tc>
      </w:tr>
      <w:tr>
        <w:trPr>
          <w:trHeight w:val="475"/>
        </w:trPr>
        <w:tc>
          <w:tcPr>
            <w:tcBorders>
              <w:top w:val="single" w:color="auto" w:sz="4" w:space="0"/>
              <w:left w:val="single" w:color="auto" w:sz="4" w:space="0"/>
              <w:bottom w:val="single" w:color="auto" w:sz="4" w:space="0"/>
              <w:right w:val="single" w:color="auto" w:sz="4" w:space="0"/>
            </w:tcBorders>
            <w:tcW w:w="1554" w:type="dxa"/>
            <w:vAlign w:val="center"/>
            <w:vMerge w:val="restart"/>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秤重主体</w:t>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jc w:val="center"/>
              <w:rPr>
                <w:rFonts w:hint="eastAsia" w:ascii="宋体" w:hAnsi="宋体"/>
                <w:b/>
                <w:bCs/>
                <w:color w:val="000000"/>
                <w:sz w:val="21"/>
                <w:szCs w:val="21"/>
              </w:rPr>
            </w:pPr>
            <w:r>
              <w:rPr>
                <w:rFonts w:hint="eastAsia" w:ascii="宋体" w:hAnsi="宋体"/>
                <w:b/>
                <w:bCs/>
                <w:color w:val="000000"/>
                <w:sz w:val="21"/>
                <w:szCs w:val="21"/>
              </w:rPr>
              <w:t xml:space="preserve">▲量程</w:t>
            </w:r>
            <w:r/>
          </w:p>
        </w:tc>
        <w:tc>
          <w:tcPr>
            <w:tcBorders>
              <w:top w:val="single" w:color="auto" w:sz="4" w:space="0"/>
              <w:left w:val="single" w:color="auto" w:sz="4" w:space="0"/>
              <w:bottom w:val="single" w:color="auto" w:sz="4" w:space="0"/>
              <w:right w:val="single" w:color="auto" w:sz="4" w:space="0"/>
            </w:tcBorders>
            <w:tcW w:w="6397" w:type="dxa"/>
            <w:vAlign w:val="center"/>
            <w:textDirection w:val="lrTb"/>
            <w:noWrap w:val="false"/>
          </w:tcPr>
          <w:p>
            <w:pPr>
              <w:ind w:left="0"/>
              <w:jc w:val="center"/>
              <w:rPr>
                <w:rFonts w:hint="eastAsia" w:ascii="宋体" w:hAnsi="宋体"/>
                <w:b/>
                <w:bCs/>
                <w:color w:val="000000"/>
                <w:sz w:val="21"/>
                <w:szCs w:val="21"/>
              </w:rPr>
            </w:pPr>
            <w:r>
              <w:rPr>
                <w:rFonts w:hint="eastAsia" w:ascii="宋体" w:hAnsi="宋体"/>
                <w:b/>
                <w:bCs/>
                <w:color w:val="000000"/>
                <w:sz w:val="21"/>
                <w:szCs w:val="21"/>
              </w:rPr>
              <w:t xml:space="preserve">0~300kg</w:t>
            </w:r>
            <w:r/>
          </w:p>
        </w:tc>
      </w:tr>
      <w:tr>
        <w:trPr>
          <w:trHeight w:val="475"/>
        </w:trPr>
        <w:tc>
          <w:tcPr>
            <w:tcBorders>
              <w:left w:val="single" w:color="auto" w:sz="4" w:space="0"/>
              <w:right w:val="single" w:color="auto" w:sz="4" w:space="0"/>
            </w:tcBorders>
            <w:tcW w:w="1554" w:type="dxa"/>
            <w:vAlign w:val="center"/>
            <w:vMerge w:val="continue"/>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jc w:val="center"/>
              <w:rPr>
                <w:rFonts w:hint="eastAsia" w:ascii="宋体" w:hAnsi="宋体"/>
                <w:color w:val="000000"/>
                <w:sz w:val="21"/>
                <w:szCs w:val="21"/>
              </w:rPr>
            </w:pPr>
            <w:r/>
            <w:bookmarkStart w:id="101" w:name="OLE_LINK21"/>
            <w:r>
              <w:rPr>
                <w:rFonts w:hint="eastAsia" w:ascii="宋体" w:hAnsi="宋体"/>
                <w:color w:val="000000"/>
                <w:sz w:val="21"/>
                <w:szCs w:val="21"/>
              </w:rPr>
              <w:t xml:space="preserve">准确度</w:t>
            </w:r>
            <w:bookmarkEnd w:id="101"/>
            <w:r/>
            <w:r/>
          </w:p>
        </w:tc>
        <w:tc>
          <w:tcPr>
            <w:shd w:val="clear" w:color="auto" w:fill="auto"/>
            <w:tcBorders>
              <w:top w:val="single" w:color="auto" w:sz="4" w:space="0"/>
              <w:left w:val="single" w:color="auto" w:sz="4" w:space="0"/>
              <w:bottom w:val="single" w:color="auto" w:sz="4" w:space="0"/>
              <w:right w:val="single" w:color="auto" w:sz="4" w:space="0"/>
            </w:tcBorders>
            <w:tcW w:w="6397"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中准确度等级</w:t>
            </w:r>
            <w:r/>
          </w:p>
        </w:tc>
      </w:tr>
      <w:tr>
        <w:trPr>
          <w:trHeight w:val="248"/>
        </w:trPr>
        <w:tc>
          <w:tcPr>
            <w:tcBorders>
              <w:top w:val="single" w:color="auto" w:sz="4" w:space="0"/>
              <w:left w:val="single" w:color="auto" w:sz="4" w:space="0"/>
              <w:bottom w:val="single" w:color="auto" w:sz="4" w:space="0"/>
              <w:right w:val="single" w:color="auto" w:sz="4" w:space="0"/>
            </w:tcBorders>
            <w:tcW w:w="1554" w:type="dxa"/>
            <w:vAlign w:val="center"/>
            <w:vMerge w:val="continue"/>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*材质</w:t>
            </w:r>
            <w:r/>
          </w:p>
        </w:tc>
        <w:tc>
          <w:tcPr>
            <w:tcBorders>
              <w:top w:val="single" w:color="auto" w:sz="4" w:space="0"/>
              <w:left w:val="single" w:color="auto" w:sz="4" w:space="0"/>
              <w:bottom w:val="single" w:color="auto" w:sz="4" w:space="0"/>
              <w:right w:val="single" w:color="auto" w:sz="4" w:space="0"/>
            </w:tcBorders>
            <w:tcW w:w="6397"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秤架结构高强度碳钢秤架，304不锈钢秤盘</w:t>
            </w:r>
            <w:r/>
          </w:p>
        </w:tc>
      </w:tr>
      <w:tr>
        <w:trPr>
          <w:trHeight w:val="701"/>
        </w:trPr>
        <w:tc>
          <w:tcPr>
            <w:tcBorders>
              <w:top w:val="single" w:color="auto" w:sz="4" w:space="0"/>
              <w:left w:val="single" w:color="auto" w:sz="4" w:space="0"/>
              <w:bottom w:val="single" w:color="auto" w:sz="4" w:space="0"/>
              <w:right w:val="single" w:color="auto" w:sz="4" w:space="0"/>
            </w:tcBorders>
            <w:tcW w:w="1554" w:type="dxa"/>
            <w:vAlign w:val="center"/>
            <w:vMerge w:val="continue"/>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jc w:val="center"/>
              <w:rPr>
                <w:rFonts w:hint="eastAsia" w:ascii="宋体" w:hAnsi="宋体"/>
                <w:b/>
                <w:bCs/>
                <w:color w:val="000000"/>
                <w:sz w:val="21"/>
                <w:szCs w:val="21"/>
              </w:rPr>
            </w:pPr>
            <w:r>
              <w:rPr>
                <w:rFonts w:hint="eastAsia" w:ascii="宋体" w:hAnsi="宋体"/>
                <w:b/>
                <w:bCs/>
                <w:color w:val="000000"/>
                <w:sz w:val="21"/>
                <w:szCs w:val="21"/>
              </w:rPr>
              <w:t xml:space="preserve">▲接口</w:t>
            </w:r>
            <w:r/>
          </w:p>
        </w:tc>
        <w:tc>
          <w:tcPr>
            <w:tcBorders>
              <w:top w:val="single" w:color="auto" w:sz="4" w:space="0"/>
              <w:left w:val="single" w:color="auto" w:sz="4" w:space="0"/>
              <w:bottom w:val="single" w:color="auto" w:sz="4" w:space="0"/>
              <w:right w:val="single" w:color="auto" w:sz="4" w:space="0"/>
            </w:tcBorders>
            <w:tcW w:w="6397" w:type="dxa"/>
            <w:vAlign w:val="center"/>
            <w:textDirection w:val="lrTb"/>
            <w:noWrap w:val="false"/>
          </w:tcPr>
          <w:p>
            <w:pPr>
              <w:ind w:left="0"/>
              <w:jc w:val="center"/>
              <w:rPr>
                <w:rFonts w:hint="eastAsia" w:ascii="宋体" w:hAnsi="宋体"/>
                <w:b/>
                <w:bCs/>
                <w:color w:val="000000"/>
                <w:sz w:val="21"/>
                <w:szCs w:val="21"/>
              </w:rPr>
            </w:pPr>
            <w:r>
              <w:rPr>
                <w:rFonts w:hint="eastAsia" w:ascii="宋体" w:hAnsi="宋体"/>
                <w:b/>
                <w:bCs/>
                <w:color w:val="000000"/>
                <w:sz w:val="21"/>
                <w:szCs w:val="21"/>
              </w:rPr>
              <w:t xml:space="preserve">内置WiFi、支持蓝牙5.0、内置MINIPCI-E接口、可支持3/4G上网、内置M 25G接口，可支持5G上网；至少包含1个 USB扩展口。</w:t>
            </w:r>
            <w:r/>
          </w:p>
        </w:tc>
      </w:tr>
      <w:tr>
        <w:trPr>
          <w:trHeight w:val="248"/>
        </w:trPr>
        <w:tc>
          <w:tcPr>
            <w:tcBorders>
              <w:top w:val="single" w:color="auto" w:sz="4" w:space="0"/>
              <w:left w:val="single" w:color="auto" w:sz="4" w:space="0"/>
              <w:bottom w:val="single" w:color="auto" w:sz="4" w:space="0"/>
              <w:right w:val="single" w:color="auto" w:sz="4" w:space="0"/>
            </w:tcBorders>
            <w:tcW w:w="1554" w:type="dxa"/>
            <w:vAlign w:val="center"/>
            <w:vMerge w:val="continue"/>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电源</w:t>
            </w:r>
            <w:r/>
          </w:p>
        </w:tc>
        <w:tc>
          <w:tcPr>
            <w:tcBorders>
              <w:top w:val="single" w:color="auto" w:sz="4" w:space="0"/>
              <w:left w:val="single" w:color="auto" w:sz="4" w:space="0"/>
              <w:bottom w:val="single" w:color="auto" w:sz="4" w:space="0"/>
              <w:right w:val="single" w:color="auto" w:sz="4" w:space="0"/>
            </w:tcBorders>
            <w:tcW w:w="6397"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市电接入</w:t>
            </w:r>
            <w:r/>
          </w:p>
        </w:tc>
      </w:tr>
      <w:tr>
        <w:trPr>
          <w:trHeight w:val="475"/>
        </w:trPr>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打印机</w:t>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*打印机</w:t>
            </w:r>
            <w:r/>
          </w:p>
        </w:tc>
        <w:tc>
          <w:tcPr>
            <w:tcBorders>
              <w:top w:val="single" w:color="auto" w:sz="4" w:space="0"/>
              <w:left w:val="single" w:color="auto" w:sz="4" w:space="0"/>
              <w:bottom w:val="single" w:color="auto" w:sz="4" w:space="0"/>
              <w:right w:val="single" w:color="auto" w:sz="4" w:space="0"/>
            </w:tcBorders>
            <w:tcW w:w="6397"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内置58mm 热敏打印机，打印速度不低于100 毫米/秒</w:t>
            </w:r>
            <w:r/>
          </w:p>
        </w:tc>
      </w:tr>
      <w:tr>
        <w:trPr>
          <w:trHeight w:val="723"/>
        </w:trPr>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摄像头</w:t>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*摄像头</w:t>
            </w:r>
            <w:r/>
          </w:p>
        </w:tc>
        <w:tc>
          <w:tcPr>
            <w:tcBorders>
              <w:top w:val="single" w:color="auto" w:sz="4" w:space="0"/>
              <w:left w:val="single" w:color="auto" w:sz="4" w:space="0"/>
              <w:bottom w:val="single" w:color="auto" w:sz="4" w:space="0"/>
              <w:right w:val="single" w:color="auto" w:sz="4" w:space="0"/>
            </w:tcBorders>
            <w:tcW w:w="6397"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至少包含1个红外双目摄像头，不小于200万像素，1个单目摄像头，不小于200W像素，带补光灯</w:t>
            </w:r>
            <w:r/>
          </w:p>
        </w:tc>
      </w:tr>
      <w:tr>
        <w:trPr>
          <w:trHeight w:val="723"/>
        </w:trPr>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准入要求</w:t>
            </w:r>
            <w:r/>
          </w:p>
        </w:tc>
        <w:tc>
          <w:tcPr>
            <w:gridSpan w:val="2"/>
            <w:tcBorders>
              <w:top w:val="single" w:color="auto" w:sz="4" w:space="0"/>
              <w:left w:val="single" w:color="auto" w:sz="4" w:space="0"/>
              <w:bottom w:val="single" w:color="auto" w:sz="4" w:space="0"/>
              <w:right w:val="single" w:color="auto" w:sz="4" w:space="0"/>
            </w:tcBorders>
            <w:tcW w:w="7880" w:type="dxa"/>
            <w:vAlign w:val="center"/>
            <w:textDirection w:val="lrTb"/>
            <w:noWrap w:val="false"/>
          </w:tcPr>
          <w:p>
            <w:pPr>
              <w:ind w:left="0"/>
              <w:jc w:val="center"/>
              <w:rPr>
                <w:rFonts w:hint="eastAsia" w:ascii="宋体" w:hAnsi="宋体"/>
                <w:color w:val="000000"/>
                <w:sz w:val="21"/>
                <w:szCs w:val="21"/>
                <w:highlight w:val="yellow"/>
              </w:rPr>
            </w:pPr>
            <w:r>
              <w:rPr>
                <w:rFonts w:hint="eastAsia" w:ascii="宋体" w:hAnsi="宋体"/>
                <w:b/>
                <w:bCs/>
                <w:color w:val="000000"/>
                <w:sz w:val="21"/>
                <w:szCs w:val="21"/>
              </w:rPr>
              <w:t xml:space="preserve">承诺中标后提供所投产品中华人民共和国计量器具型式批准证书</w:t>
            </w:r>
            <w:r/>
          </w:p>
        </w:tc>
      </w:tr>
    </w:tbl>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1.3设备安全</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设备安全：设备具有漏电保护功能，秤重主体具备防尘防水性能，支持整体冲洗，可在高低温环境下正常运行。</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1.4设备备品与耗材</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备品备件：需提供相关零部件作为备品备件，减少零部件更换周期。</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耗材供应：日常耗材主要为打印纸，需提供具体相应尺寸，学校按需额外采购。</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2.设备软件配套与数据集成服务</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2.1设备软件配套基础应用</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学校通过配置智能溯源验收终端以及验收系统，能实现送货单接入、一键拍照、自动秤重、在线签字，现场打印“苏州市食用农产品统一核磅单”完成整个验收工作，通过核磅单的“溯源二维码”的验收信息、照片信息、签字信息、快检信息、合格证明文件信息完成溯源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2.2设备软件配套应用服务功能</w:t>
      </w:r>
      <w:r/>
    </w:p>
    <w:tbl>
      <w:tblPr>
        <w:tblStyle w:val="1009"/>
        <w:tblW w:w="8994" w:type="dxa"/>
        <w:tblInd w:w="534" w:type="dxa"/>
        <w:tblLayout w:type="autofit"/>
        <w:tblCellMar>
          <w:left w:w="108" w:type="dxa"/>
          <w:top w:w="0" w:type="dxa"/>
          <w:right w:w="108" w:type="dxa"/>
          <w:bottom w:w="0" w:type="dxa"/>
        </w:tblCellMar>
        <w:tblLook w:val="04A0" w:firstRow="1" w:lastRow="0" w:firstColumn="1" w:lastColumn="0" w:noHBand="0" w:noVBand="1"/>
      </w:tblPr>
      <w:tblGrid>
        <w:gridCol w:w="1684"/>
        <w:gridCol w:w="7310"/>
      </w:tblGrid>
      <w:tr>
        <w:trPr>
          <w:trHeight w:val="757"/>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帐号管理：</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使用原平台登录模式</w:t>
            </w:r>
            <w:r>
              <w:rPr>
                <w:rFonts w:hint="eastAsia" w:ascii="宋体" w:hAnsi="宋体"/>
                <w:b/>
                <w:bCs/>
                <w:color w:val="000000"/>
                <w:sz w:val="22"/>
                <w:szCs w:val="22"/>
              </w:rPr>
              <w:t xml:space="preserve">（承诺与阳光食堂平台对接）</w:t>
            </w:r>
            <w:r/>
          </w:p>
        </w:tc>
      </w:tr>
      <w:tr>
        <w:trPr>
          <w:trHeight w:val="568"/>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验证方式：</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使用原平台登录模式</w:t>
            </w:r>
            <w:r/>
          </w:p>
        </w:tc>
      </w:tr>
      <w:tr>
        <w:trPr>
          <w:trHeight w:val="568"/>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订单同步：</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能实时向阳光食堂平台传送配送商的发货单（单号、用餐类型、商品名称、数量、单价、小计）</w:t>
            </w:r>
            <w:r/>
          </w:p>
        </w:tc>
      </w:tr>
      <w:tr>
        <w:trPr>
          <w:trHeight w:val="568"/>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合格证明同步：</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能实时传送显示配送商上传的合格证明文件，与发货商品一一对应</w:t>
            </w:r>
            <w:r/>
          </w:p>
        </w:tc>
      </w:tr>
      <w:tr>
        <w:trPr>
          <w:trHeight w:val="568"/>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模糊查询</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可按照中文和首字母搜索订单信息</w:t>
            </w:r>
            <w:r/>
          </w:p>
        </w:tc>
      </w:tr>
      <w:tr>
        <w:trPr>
          <w:trHeight w:val="457"/>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自动秤重：</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val="false"/>
          </w:tcPr>
          <w:p>
            <w:pPr>
              <w:ind w:left="0"/>
              <w:jc w:val="left"/>
              <w:rPr>
                <w:rFonts w:hint="eastAsia" w:ascii="宋体" w:hAnsi="宋体"/>
                <w:color w:val="000000"/>
                <w:sz w:val="22"/>
                <w:szCs w:val="22"/>
              </w:rPr>
            </w:pPr>
            <w:r>
              <w:rPr>
                <w:rFonts w:hint="eastAsia" w:ascii="宋体" w:hAnsi="宋体"/>
                <w:color w:val="000000"/>
                <w:sz w:val="22"/>
                <w:szCs w:val="22"/>
              </w:rPr>
              <w:t xml:space="preserve">能自动获取电子秤传感器，一键获取重量</w:t>
            </w:r>
            <w:r/>
          </w:p>
        </w:tc>
      </w:tr>
      <w:tr>
        <w:trPr>
          <w:trHeight w:val="654"/>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去皮操作：</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val="false"/>
          </w:tcPr>
          <w:p>
            <w:pPr>
              <w:ind w:left="0"/>
              <w:jc w:val="left"/>
              <w:rPr>
                <w:rFonts w:hint="eastAsia" w:ascii="宋体" w:hAnsi="宋体"/>
                <w:color w:val="000000"/>
                <w:sz w:val="22"/>
                <w:szCs w:val="22"/>
              </w:rPr>
            </w:pPr>
            <w:r>
              <w:rPr>
                <w:rFonts w:hint="eastAsia" w:ascii="宋体" w:hAnsi="宋体"/>
                <w:color w:val="000000"/>
                <w:sz w:val="22"/>
                <w:szCs w:val="22"/>
              </w:rPr>
              <w:t xml:space="preserve">能进行去皮操作，并自动记忆去皮状态，直至主动取消</w:t>
            </w:r>
            <w:r/>
          </w:p>
        </w:tc>
      </w:tr>
      <w:tr>
        <w:trPr>
          <w:trHeight w:val="457"/>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多批秤重：</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能支持多批秤重，进行重量自动累加，直至主动取消，并能够修改</w:t>
            </w:r>
            <w:r/>
          </w:p>
        </w:tc>
      </w:tr>
      <w:tr>
        <w:trPr>
          <w:trHeight w:val="619"/>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足秤控制：</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val="false"/>
          </w:tcPr>
          <w:p>
            <w:pPr>
              <w:ind w:left="0"/>
              <w:jc w:val="left"/>
              <w:rPr>
                <w:rFonts w:hint="eastAsia" w:ascii="宋体" w:hAnsi="宋体"/>
                <w:color w:val="000000"/>
                <w:sz w:val="22"/>
                <w:szCs w:val="22"/>
              </w:rPr>
            </w:pPr>
            <w:r>
              <w:rPr>
                <w:rFonts w:hint="eastAsia" w:ascii="宋体" w:hAnsi="宋体"/>
                <w:color w:val="000000"/>
                <w:sz w:val="22"/>
                <w:szCs w:val="22"/>
              </w:rPr>
              <w:t xml:space="preserve">核磅重量能遵循足秤控制，不允许手动调整超过实际重量</w:t>
            </w:r>
            <w:r/>
          </w:p>
        </w:tc>
      </w:tr>
      <w:tr>
        <w:trPr>
          <w:trHeight w:val="619"/>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快捷核磅：</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val="false"/>
          </w:tcPr>
          <w:p>
            <w:pPr>
              <w:ind w:left="0"/>
              <w:jc w:val="left"/>
              <w:rPr>
                <w:rFonts w:hint="eastAsia" w:ascii="宋体" w:hAnsi="宋体"/>
                <w:color w:val="000000"/>
                <w:sz w:val="22"/>
                <w:szCs w:val="22"/>
              </w:rPr>
            </w:pPr>
            <w:r>
              <w:rPr>
                <w:rFonts w:hint="eastAsia" w:ascii="宋体" w:hAnsi="宋体"/>
                <w:color w:val="000000"/>
                <w:sz w:val="22"/>
                <w:szCs w:val="22"/>
              </w:rPr>
              <w:t xml:space="preserve">核磅重量可以快捷同步订单需求量（符合足秤控制下），也可以默认同步需求量</w:t>
            </w:r>
            <w:r/>
          </w:p>
        </w:tc>
      </w:tr>
      <w:tr>
        <w:trPr>
          <w:trHeight w:val="457"/>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一键拍照：</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收货完成，点击确认可对食材进行自动抓拍，如果货物量大可分批秤重可通过点击图片进行拍照</w:t>
            </w:r>
            <w:r/>
          </w:p>
        </w:tc>
      </w:tr>
      <w:tr>
        <w:trPr>
          <w:trHeight w:val="457"/>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计件兼容：</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非秤重（计件）商品，可以快捷录入数量进行核磅</w:t>
            </w:r>
            <w:r/>
          </w:p>
        </w:tc>
      </w:tr>
      <w:tr>
        <w:trPr>
          <w:trHeight w:val="457"/>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在线签字：</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验收员与供应商可以在线完成签字，保存成图片</w:t>
            </w:r>
            <w:r/>
          </w:p>
        </w:tc>
      </w:tr>
      <w:tr>
        <w:trPr>
          <w:trHeight w:val="457"/>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打印验收单：</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能通过热敏打印机一键进行验收单的打印，支持多张连打</w:t>
            </w:r>
            <w:r/>
          </w:p>
        </w:tc>
      </w:tr>
      <w:tr>
        <w:trPr>
          <w:trHeight w:val="619"/>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上传阳光食堂平台：</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val="false"/>
          </w:tcPr>
          <w:p>
            <w:pPr>
              <w:ind w:left="0"/>
              <w:jc w:val="left"/>
              <w:rPr>
                <w:rFonts w:hint="eastAsia" w:ascii="宋体" w:hAnsi="宋体"/>
                <w:color w:val="000000"/>
                <w:sz w:val="22"/>
                <w:szCs w:val="22"/>
              </w:rPr>
            </w:pPr>
            <w:r>
              <w:rPr>
                <w:rFonts w:hint="eastAsia" w:ascii="宋体" w:hAnsi="宋体"/>
                <w:color w:val="000000"/>
                <w:sz w:val="22"/>
                <w:szCs w:val="22"/>
              </w:rPr>
              <w:t xml:space="preserve">验收的重量、照片、签名等信息能通过标准化转换后上传至阳光食堂平台 </w:t>
            </w:r>
            <w:r>
              <w:rPr>
                <w:rFonts w:hint="eastAsia" w:ascii="宋体" w:hAnsi="宋体"/>
                <w:b/>
                <w:bCs/>
                <w:color w:val="000000"/>
                <w:sz w:val="22"/>
                <w:szCs w:val="22"/>
              </w:rPr>
              <w:t xml:space="preserve">（</w:t>
            </w:r>
            <w:bookmarkStart w:id="102" w:name="OLE_LINK19"/>
            <w:r>
              <w:rPr>
                <w:rFonts w:hint="eastAsia" w:ascii="宋体" w:hAnsi="宋体"/>
                <w:b/>
                <w:bCs/>
                <w:color w:val="000000"/>
                <w:sz w:val="22"/>
                <w:szCs w:val="22"/>
              </w:rPr>
              <w:t xml:space="preserve">承诺与平台进行对接</w:t>
            </w:r>
            <w:bookmarkEnd w:id="102"/>
            <w:r>
              <w:rPr>
                <w:rFonts w:hint="eastAsia" w:ascii="宋体" w:hAnsi="宋体"/>
                <w:b/>
                <w:bCs/>
                <w:color w:val="000000"/>
                <w:sz w:val="22"/>
                <w:szCs w:val="22"/>
              </w:rPr>
              <w:t xml:space="preserve">）</w:t>
            </w:r>
            <w:r/>
          </w:p>
        </w:tc>
      </w:tr>
      <w:tr>
        <w:trPr>
          <w:trHeight w:val="619"/>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上传市场监管局：</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val="false"/>
          </w:tcPr>
          <w:p>
            <w:pPr>
              <w:ind w:left="0"/>
              <w:jc w:val="left"/>
              <w:rPr>
                <w:rFonts w:hint="eastAsia" w:ascii="宋体" w:hAnsi="宋体"/>
                <w:color w:val="000000"/>
                <w:sz w:val="22"/>
                <w:szCs w:val="22"/>
              </w:rPr>
            </w:pPr>
            <w:r>
              <w:rPr>
                <w:rFonts w:hint="eastAsia" w:ascii="宋体" w:hAnsi="宋体"/>
                <w:color w:val="000000"/>
                <w:sz w:val="22"/>
                <w:szCs w:val="22"/>
              </w:rPr>
              <w:t xml:space="preserve">验收的商品、重量、照片等通过标准化转换后能上传至苏州市市场监督管理局“苏食安”平台溯源模块</w:t>
            </w:r>
            <w:r>
              <w:rPr>
                <w:rFonts w:hint="eastAsia" w:ascii="宋体" w:hAnsi="宋体"/>
                <w:b/>
                <w:bCs/>
                <w:color w:val="000000"/>
                <w:sz w:val="22"/>
                <w:szCs w:val="22"/>
              </w:rPr>
              <w:t xml:space="preserve">（承诺与平台进行对接）</w:t>
            </w:r>
            <w:r/>
          </w:p>
        </w:tc>
      </w:tr>
      <w:tr>
        <w:trPr>
          <w:trHeight w:val="619"/>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验收单二维码生成：</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val="false"/>
          </w:tcPr>
          <w:p>
            <w:pPr>
              <w:ind w:left="0"/>
              <w:jc w:val="left"/>
              <w:rPr>
                <w:rFonts w:hint="eastAsia" w:ascii="宋体" w:hAnsi="宋体"/>
                <w:color w:val="000000"/>
                <w:sz w:val="22"/>
                <w:szCs w:val="22"/>
              </w:rPr>
            </w:pPr>
            <w:r>
              <w:rPr>
                <w:rFonts w:hint="eastAsia" w:ascii="宋体" w:hAnsi="宋体"/>
                <w:color w:val="000000"/>
                <w:sz w:val="22"/>
                <w:szCs w:val="22"/>
              </w:rPr>
              <w:t xml:space="preserve">能自动生成溯源二维码，扫描二维码能显示验收过程中的重量、照片、签名、快检、合格证明等数据</w:t>
            </w:r>
            <w:r/>
          </w:p>
        </w:tc>
      </w:tr>
      <w:tr>
        <w:trPr>
          <w:trHeight w:val="94"/>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远程更新：</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val="false"/>
          </w:tcPr>
          <w:p>
            <w:pPr>
              <w:ind w:left="0"/>
              <w:jc w:val="left"/>
              <w:rPr>
                <w:rFonts w:hint="eastAsia" w:ascii="宋体" w:hAnsi="宋体"/>
                <w:color w:val="000000"/>
                <w:sz w:val="22"/>
                <w:szCs w:val="22"/>
              </w:rPr>
            </w:pPr>
            <w:r>
              <w:rPr>
                <w:rFonts w:hint="eastAsia" w:ascii="宋体" w:hAnsi="宋体"/>
                <w:color w:val="000000"/>
                <w:sz w:val="22"/>
                <w:szCs w:val="22"/>
              </w:rPr>
              <w:t xml:space="preserve">能通过远程方式，实现快速版本更新提醒，进行一键升级更新</w:t>
            </w:r>
            <w:r/>
          </w:p>
        </w:tc>
      </w:tr>
    </w:tbl>
    <w:p>
      <w:pPr>
        <w:ind w:left="0" w:firstLine="420"/>
        <w:spacing w:line="360" w:lineRule="auto"/>
        <w:tabs>
          <w:tab w:val="left" w:pos="420" w:leader="none"/>
        </w:tabs>
        <w:rPr>
          <w:rFonts w:hint="eastAsia" w:ascii="宋体" w:hAnsi="宋体"/>
          <w:b/>
          <w:bCs/>
          <w:sz w:val="21"/>
        </w:rPr>
      </w:pPr>
      <w:r>
        <w:rPr>
          <w:rFonts w:hint="eastAsia" w:ascii="宋体" w:hAnsi="宋体"/>
          <w:b/>
          <w:bCs/>
          <w:sz w:val="21"/>
        </w:rPr>
        <w:t xml:space="preserve">2.3设备软件配套应用对接</w:t>
      </w:r>
      <w:r/>
    </w:p>
    <w:p>
      <w:pPr>
        <w:ind w:left="0" w:firstLine="420"/>
        <w:spacing w:line="360" w:lineRule="auto"/>
        <w:tabs>
          <w:tab w:val="left" w:pos="420" w:leader="none"/>
        </w:tabs>
        <w:rPr>
          <w:rFonts w:hint="eastAsia" w:ascii="宋体" w:hAnsi="宋体"/>
          <w:b/>
          <w:bCs/>
          <w:sz w:val="21"/>
        </w:rPr>
      </w:pPr>
      <w:r>
        <w:rPr>
          <w:rFonts w:hint="eastAsia" w:ascii="宋体" w:hAnsi="宋体"/>
          <w:b/>
          <w:bCs/>
          <w:sz w:val="21"/>
        </w:rPr>
        <w:t xml:space="preserve">2.3.1与外部监管平台对接：确保与江苏省中小学阳光食堂监管服务平台苏州模块、苏州市食用农产品市场销售质量安全监管平台（苏食安）形成主体帐号匹配关系，实现数据对照匹配与同步。</w:t>
      </w:r>
      <w:r/>
    </w:p>
    <w:p>
      <w:pPr>
        <w:ind w:left="0" w:firstLine="420"/>
        <w:spacing w:line="360" w:lineRule="auto"/>
        <w:tabs>
          <w:tab w:val="left" w:pos="420" w:leader="none"/>
        </w:tabs>
        <w:rPr>
          <w:rFonts w:hint="eastAsia" w:ascii="宋体" w:hAnsi="宋体"/>
          <w:b/>
          <w:bCs/>
          <w:sz w:val="21"/>
        </w:rPr>
      </w:pPr>
      <w:r>
        <w:rPr>
          <w:rFonts w:hint="eastAsia" w:ascii="宋体" w:hAnsi="宋体"/>
          <w:b/>
          <w:bCs/>
          <w:sz w:val="21"/>
        </w:rPr>
        <w:t xml:space="preserve">2.3.2验收数据同步：将智能验收采集的数据经标准转换后，一键同步至江苏省中小学校阳光食堂监管服务平台，实时同步至苏州市食用农产品市场销售质量安全监管平台（苏食安），减少二次录入。</w:t>
      </w:r>
      <w:r/>
    </w:p>
    <w:p>
      <w:pPr>
        <w:ind w:left="0" w:firstLine="420"/>
        <w:spacing w:line="360" w:lineRule="auto"/>
        <w:tabs>
          <w:tab w:val="left" w:pos="420" w:leader="none"/>
        </w:tabs>
        <w:rPr>
          <w:rFonts w:hint="eastAsia" w:ascii="宋体" w:hAnsi="宋体"/>
          <w:b/>
          <w:bCs/>
          <w:sz w:val="21"/>
        </w:rPr>
      </w:pPr>
      <w:r>
        <w:rPr>
          <w:rFonts w:hint="eastAsia" w:ascii="宋体" w:hAnsi="宋体"/>
          <w:b/>
          <w:bCs/>
          <w:sz w:val="21"/>
        </w:rPr>
        <w:t xml:space="preserve">2.3.3后续对接要求：若原已对接平台（如阳光平台）发生升级或调整，需及时配套升级更新应用，满足新平台对接需求。</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3.安全管控服务交付与运维服务</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3.1服务交付</w:t>
      </w:r>
      <w:r/>
    </w:p>
    <w:tbl>
      <w:tblPr>
        <w:tblStyle w:val="1009"/>
        <w:tblW w:w="9207" w:type="dxa"/>
        <w:tblInd w:w="534" w:type="dxa"/>
        <w:tblLayout w:type="autofit"/>
        <w:tblCellMar>
          <w:left w:w="108" w:type="dxa"/>
          <w:top w:w="0" w:type="dxa"/>
          <w:right w:w="108" w:type="dxa"/>
          <w:bottom w:w="0" w:type="dxa"/>
        </w:tblCellMar>
        <w:tblLook w:val="04A0" w:firstRow="1" w:lastRow="0" w:firstColumn="1" w:lastColumn="0" w:noHBand="0" w:noVBand="1"/>
      </w:tblPr>
      <w:tblGrid>
        <w:gridCol w:w="1559"/>
        <w:gridCol w:w="7648"/>
      </w:tblGrid>
      <w:tr>
        <w:trPr>
          <w:trHeight w:val="500"/>
        </w:trPr>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运输服务：</w:t>
            </w:r>
            <w:r/>
          </w:p>
        </w:tc>
        <w:tc>
          <w:tcPr>
            <w:tcBorders>
              <w:top w:val="single" w:color="000000" w:sz="4" w:space="0"/>
              <w:left w:val="single" w:color="000000" w:sz="4" w:space="0"/>
              <w:bottom w:val="single" w:color="000000" w:sz="4" w:space="0"/>
              <w:right w:val="single" w:color="000000" w:sz="4" w:space="0"/>
            </w:tcBorders>
            <w:tcW w:w="7648"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乙方负责将智能溯源验收终端送至甲方指定位置</w:t>
            </w:r>
            <w:r/>
          </w:p>
        </w:tc>
      </w:tr>
      <w:tr>
        <w:trPr>
          <w:trHeight w:val="500"/>
        </w:trPr>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设置安装：</w:t>
            </w:r>
            <w:r/>
          </w:p>
        </w:tc>
        <w:tc>
          <w:tcPr>
            <w:tcBorders>
              <w:top w:val="single" w:color="000000" w:sz="4" w:space="0"/>
              <w:left w:val="single" w:color="000000" w:sz="4" w:space="0"/>
              <w:bottom w:val="single" w:color="000000" w:sz="4" w:space="0"/>
              <w:right w:val="single" w:color="000000" w:sz="4" w:space="0"/>
            </w:tcBorders>
            <w:tcW w:w="7648"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乙方负责安装工作，确保设备正常运行</w:t>
            </w:r>
            <w:r/>
          </w:p>
        </w:tc>
      </w:tr>
      <w:tr>
        <w:trPr>
          <w:trHeight w:val="500"/>
        </w:trPr>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现场培训：</w:t>
            </w:r>
            <w:r/>
          </w:p>
        </w:tc>
        <w:tc>
          <w:tcPr>
            <w:tcBorders>
              <w:top w:val="single" w:color="000000" w:sz="4" w:space="0"/>
              <w:left w:val="single" w:color="000000" w:sz="4" w:space="0"/>
              <w:bottom w:val="single" w:color="000000" w:sz="4" w:space="0"/>
              <w:right w:val="single" w:color="000000" w:sz="4" w:space="0"/>
            </w:tcBorders>
            <w:tcW w:w="7648"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乙方负责提供现场集中培训，确保甲方相关人员能熟练操作系统</w:t>
            </w:r>
            <w:r/>
          </w:p>
        </w:tc>
      </w:tr>
    </w:tbl>
    <w:p>
      <w:pPr>
        <w:ind w:left="0" w:firstLine="420"/>
        <w:spacing w:line="360" w:lineRule="auto"/>
        <w:tabs>
          <w:tab w:val="left" w:pos="420" w:leader="none"/>
        </w:tabs>
        <w:rPr>
          <w:rFonts w:hint="eastAsia" w:ascii="宋体" w:hAnsi="宋体"/>
          <w:sz w:val="21"/>
        </w:rPr>
      </w:pPr>
      <w:r>
        <w:rPr>
          <w:rFonts w:hint="eastAsia" w:ascii="宋体" w:hAnsi="宋体"/>
          <w:sz w:val="21"/>
        </w:rPr>
        <w:t xml:space="preserve">3.2终端运维服务：</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3.2.1终端保修服务要求（3年）</w:t>
      </w:r>
      <w:r/>
    </w:p>
    <w:tbl>
      <w:tblPr>
        <w:tblStyle w:val="1009"/>
        <w:tblW w:w="9220" w:type="dxa"/>
        <w:tblInd w:w="534" w:type="dxa"/>
        <w:tblLayout w:type="autofit"/>
        <w:tblCellMar>
          <w:left w:w="108" w:type="dxa"/>
          <w:top w:w="0" w:type="dxa"/>
          <w:right w:w="108" w:type="dxa"/>
          <w:bottom w:w="0" w:type="dxa"/>
        </w:tblCellMar>
        <w:tblLook w:val="04A0" w:firstRow="1" w:lastRow="0" w:firstColumn="1" w:lastColumn="0" w:noHBand="0" w:noVBand="1"/>
      </w:tblPr>
      <w:tblGrid>
        <w:gridCol w:w="1559"/>
        <w:gridCol w:w="7661"/>
      </w:tblGrid>
      <w:tr>
        <w:trPr>
          <w:trHeight w:val="500"/>
        </w:trPr>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故障受理：</w:t>
            </w:r>
            <w:r/>
          </w:p>
        </w:tc>
        <w:tc>
          <w:tcPr>
            <w:tcBorders>
              <w:top w:val="single" w:color="000000" w:sz="4" w:space="0"/>
              <w:left w:val="single" w:color="000000" w:sz="4" w:space="0"/>
              <w:bottom w:val="single" w:color="000000" w:sz="4" w:space="0"/>
              <w:right w:val="single" w:color="000000" w:sz="4" w:space="0"/>
            </w:tcBorders>
            <w:tcW w:w="7661"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提供故障受理电话与微信号，日常有故障问题，能7X24进行在线受理</w:t>
            </w:r>
            <w:r/>
          </w:p>
        </w:tc>
      </w:tr>
      <w:tr>
        <w:trPr>
          <w:trHeight w:val="500"/>
        </w:trPr>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远程处理：</w:t>
            </w:r>
            <w:r/>
          </w:p>
        </w:tc>
        <w:tc>
          <w:tcPr>
            <w:tcBorders>
              <w:top w:val="single" w:color="000000" w:sz="4" w:space="0"/>
              <w:left w:val="single" w:color="000000" w:sz="4" w:space="0"/>
              <w:bottom w:val="single" w:color="000000" w:sz="4" w:space="0"/>
              <w:right w:val="single" w:color="000000" w:sz="4" w:space="0"/>
            </w:tcBorders>
            <w:tcW w:w="7661"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在受理故障报修后，能在1小时内作出问题响应，可开展远程故障排查处理</w:t>
            </w:r>
            <w:r/>
          </w:p>
        </w:tc>
      </w:tr>
      <w:tr>
        <w:trPr>
          <w:trHeight w:val="500"/>
        </w:trPr>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现场处理：</w:t>
            </w:r>
            <w:r/>
          </w:p>
        </w:tc>
        <w:tc>
          <w:tcPr>
            <w:tcBorders>
              <w:top w:val="single" w:color="000000" w:sz="4" w:space="0"/>
              <w:left w:val="single" w:color="000000" w:sz="4" w:space="0"/>
              <w:bottom w:val="single" w:color="000000" w:sz="4" w:space="0"/>
              <w:right w:val="single" w:color="000000" w:sz="4" w:space="0"/>
            </w:tcBorders>
            <w:tcW w:w="7661"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在远程处理无法解决的情况下，于2小时内到达现场进行现场处理</w:t>
            </w:r>
            <w:r/>
          </w:p>
        </w:tc>
      </w:tr>
      <w:tr>
        <w:trPr>
          <w:trHeight w:val="500"/>
        </w:trPr>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人员及服务配套：</w:t>
            </w:r>
            <w:r/>
          </w:p>
        </w:tc>
        <w:tc>
          <w:tcPr>
            <w:tcBorders>
              <w:top w:val="single" w:color="000000" w:sz="4" w:space="0"/>
              <w:left w:val="single" w:color="000000" w:sz="4" w:space="0"/>
              <w:bottom w:val="single" w:color="000000" w:sz="4" w:space="0"/>
              <w:right w:val="single" w:color="000000" w:sz="4" w:space="0"/>
            </w:tcBorders>
            <w:tcW w:w="7661"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每个市县至少配备1-2名现场服务人员以及运输保障车辆。</w:t>
            </w:r>
            <w:r/>
          </w:p>
        </w:tc>
      </w:tr>
    </w:tbl>
    <w:p>
      <w:pPr>
        <w:ind w:left="0" w:firstLine="420"/>
        <w:spacing w:line="360" w:lineRule="auto"/>
        <w:tabs>
          <w:tab w:val="left" w:pos="420" w:leader="none"/>
        </w:tabs>
        <w:rPr>
          <w:rFonts w:hint="eastAsia" w:ascii="宋体" w:hAnsi="宋体"/>
          <w:sz w:val="21"/>
        </w:rPr>
      </w:pPr>
      <w:r>
        <w:rPr>
          <w:rFonts w:hint="eastAsia" w:ascii="宋体" w:hAnsi="宋体"/>
          <w:sz w:val="21"/>
        </w:rPr>
        <w:t xml:space="preserve">3.2.2日常人工运维服务要求（3年）</w:t>
      </w:r>
      <w:r/>
    </w:p>
    <w:tbl>
      <w:tblPr>
        <w:tblStyle w:val="1009"/>
        <w:tblW w:w="9194" w:type="dxa"/>
        <w:tblInd w:w="534" w:type="dxa"/>
        <w:tblLayout w:type="fixed"/>
        <w:tblCellMar>
          <w:left w:w="108" w:type="dxa"/>
          <w:top w:w="0" w:type="dxa"/>
          <w:right w:w="108" w:type="dxa"/>
          <w:bottom w:w="0" w:type="dxa"/>
        </w:tblCellMar>
        <w:tblLook w:val="04A0" w:firstRow="1" w:lastRow="0" w:firstColumn="1" w:lastColumn="0" w:noHBand="0" w:noVBand="1"/>
      </w:tblPr>
      <w:tblGrid>
        <w:gridCol w:w="1514"/>
        <w:gridCol w:w="7680"/>
      </w:tblGrid>
      <w:tr>
        <w:trPr>
          <w:trHeight w:val="500"/>
        </w:trPr>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咨询服务：</w:t>
            </w:r>
            <w:r/>
          </w:p>
        </w:tc>
        <w:tc>
          <w:tcPr>
            <w:tcBorders>
              <w:top w:val="single" w:color="000000" w:sz="4" w:space="0"/>
              <w:left w:val="single" w:color="000000" w:sz="4" w:space="0"/>
              <w:bottom w:val="single" w:color="000000" w:sz="4" w:space="0"/>
              <w:right w:val="single" w:color="000000" w:sz="4" w:space="0"/>
            </w:tcBorders>
            <w:tcW w:w="7680"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提供日常咨询电话与微信号，日常验收过程与平台使用过程中，有数据问题、网络问题、操作问题、咨询都可以通过服务热线进行受理</w:t>
            </w:r>
            <w:r/>
          </w:p>
        </w:tc>
      </w:tr>
      <w:tr>
        <w:trPr>
          <w:trHeight w:val="500"/>
        </w:trPr>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服务应答：</w:t>
            </w:r>
            <w:r/>
          </w:p>
        </w:tc>
        <w:tc>
          <w:tcPr>
            <w:tcBorders>
              <w:top w:val="single" w:color="000000" w:sz="4" w:space="0"/>
              <w:left w:val="single" w:color="000000" w:sz="4" w:space="0"/>
              <w:bottom w:val="single" w:color="000000" w:sz="4" w:space="0"/>
              <w:right w:val="single" w:color="000000" w:sz="4" w:space="0"/>
            </w:tcBorders>
            <w:tcW w:w="7680"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受理问题后，第一时间进行应答，除技术与数据问题外，正常于2小时内进行处理完成，若遇特殊情况，会第一时间跟用户沟通处理时间</w:t>
            </w:r>
            <w:r/>
          </w:p>
        </w:tc>
      </w:tr>
      <w:tr>
        <w:trPr>
          <w:trHeight w:val="500"/>
        </w:trPr>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数据处理：</w:t>
            </w:r>
            <w:r/>
          </w:p>
        </w:tc>
        <w:tc>
          <w:tcPr>
            <w:tcBorders>
              <w:top w:val="single" w:color="000000" w:sz="4" w:space="0"/>
              <w:left w:val="single" w:color="000000" w:sz="4" w:space="0"/>
              <w:bottom w:val="single" w:color="000000" w:sz="4" w:space="0"/>
              <w:right w:val="single" w:color="000000" w:sz="4" w:space="0"/>
            </w:tcBorders>
            <w:tcW w:w="7680"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针对技术与数据问题，通过技术手段进行修复或数据处理服务，应于48小时内完成。</w:t>
            </w:r>
            <w:r/>
          </w:p>
        </w:tc>
      </w:tr>
    </w:tbl>
    <w:p>
      <w:pPr>
        <w:ind w:left="0" w:firstLine="420"/>
        <w:spacing w:line="360" w:lineRule="auto"/>
        <w:tabs>
          <w:tab w:val="left" w:pos="420" w:leader="none"/>
        </w:tabs>
        <w:rPr>
          <w:rFonts w:hint="eastAsia" w:ascii="宋体" w:hAnsi="宋体"/>
          <w:sz w:val="21"/>
        </w:rPr>
      </w:pPr>
      <w:r>
        <w:rPr>
          <w:rFonts w:hint="eastAsia" w:ascii="宋体" w:hAnsi="宋体"/>
          <w:sz w:val="21"/>
        </w:rPr>
        <w:t xml:space="preserve">3.3终端应用运维服务（3年）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（1）服务期间需保障系统BUG及时得到解决，正常需24小时以内，最长不得超过48小时。</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（2）需随各对接新平台的升级或迁移进行适配，适配时间不得超过新系统上线1个月。</w:t>
      </w:r>
      <w:r/>
    </w:p>
    <w:p>
      <w:pPr>
        <w:ind w:left="0" w:firstLine="420"/>
        <w:spacing w:line="360" w:lineRule="auto"/>
        <w:tabs>
          <w:tab w:val="left" w:pos="420" w:leader="none"/>
        </w:tabs>
        <w:rPr>
          <w:rFonts w:hint="eastAsia" w:ascii="宋体" w:hAnsi="宋体"/>
          <w:b/>
          <w:bCs/>
          <w:sz w:val="21"/>
        </w:rPr>
      </w:pPr>
      <w:r>
        <w:rPr>
          <w:rFonts w:hint="eastAsia" w:ascii="宋体" w:hAnsi="宋体"/>
          <w:b/>
          <w:bCs/>
          <w:sz w:val="21"/>
        </w:rPr>
        <w:t xml:space="preserve">3.4保证运维服务期间秤重设备的计量性能准确可靠，符合检定规程相关要求，维保期间提供当地法定计量检定机构的检定证书。</w:t>
      </w:r>
      <w:r/>
    </w:p>
    <w:p>
      <w:pPr>
        <w:ind w:left="0" w:firstLine="422"/>
        <w:spacing w:line="360" w:lineRule="auto"/>
        <w:tabs>
          <w:tab w:val="left" w:pos="0" w:leader="none"/>
        </w:tabs>
        <w:rPr>
          <w:rFonts w:hint="eastAsia" w:ascii="宋体" w:hAnsi="宋体"/>
          <w:b/>
          <w:bCs/>
          <w:sz w:val="21"/>
          <w:szCs w:val="21"/>
          <w14:ligatures w14:val="standardContextual"/>
        </w:rPr>
      </w:pPr>
      <w:r>
        <w:rPr>
          <w:rFonts w:hint="eastAsia" w:ascii="宋体" w:hAnsi="宋体"/>
          <w:b/>
          <w:bCs/>
          <w:sz w:val="21"/>
          <w:szCs w:val="21"/>
          <w14:ligatures w14:val="standardContextual"/>
        </w:rPr>
        <w:t xml:space="preserve">（四）实质性响应内容</w:t>
      </w:r>
      <w:r/>
    </w:p>
    <w:p>
      <w:pPr>
        <w:ind w:left="0" w:firstLine="420"/>
        <w:spacing w:line="360" w:lineRule="auto"/>
        <w:tabs>
          <w:tab w:val="left" w:pos="420" w:leader="none"/>
        </w:tabs>
        <w:rPr>
          <w:rFonts w:hint="eastAsia" w:ascii="宋体" w:hAnsi="宋体"/>
          <w:b/>
          <w:bCs/>
          <w:sz w:val="21"/>
        </w:rPr>
      </w:pPr>
      <w:r/>
      <w:bookmarkStart w:id="103" w:name="_Hlk217934735"/>
      <w:r>
        <w:rPr>
          <w:rFonts w:hint="eastAsia" w:ascii="宋体" w:hAnsi="宋体"/>
          <w:b/>
          <w:bCs/>
          <w:sz w:val="21"/>
        </w:rPr>
        <w:t xml:space="preserve">1.上述“1.智能溯源秤验收终端设备”要求中打▲项为重要参数，必须实质性响应招标文件要求。需要提供以下任意证明材料复印件并加盖投标单位公章：1.具有国家认可的第三方机构出具的检测报告复印件</w:t>
      </w:r>
      <w:r>
        <w:rPr>
          <w:rFonts w:hint="eastAsia" w:ascii="宋体" w:hAnsi="宋体"/>
          <w:b/>
          <w:bCs/>
          <w:sz w:val="21"/>
          <w:lang w:eastAsia="zh-CN"/>
        </w:rPr>
        <w:t xml:space="preserve">；</w:t>
      </w:r>
      <w:r>
        <w:rPr>
          <w:rFonts w:hint="eastAsia" w:ascii="宋体" w:hAnsi="宋体"/>
          <w:b/>
          <w:bCs/>
          <w:sz w:val="21"/>
        </w:rPr>
        <w:t xml:space="preserve">2.官网截图证明</w:t>
      </w:r>
      <w:r>
        <w:rPr>
          <w:rFonts w:hint="eastAsia" w:ascii="宋体" w:hAnsi="宋体"/>
          <w:b/>
          <w:bCs/>
          <w:sz w:val="21"/>
          <w:lang w:eastAsia="zh-CN"/>
        </w:rPr>
        <w:t xml:space="preserve">；</w:t>
      </w:r>
      <w:bookmarkStart w:id="130" w:name="_GoBack"/>
      <w:r/>
      <w:bookmarkEnd w:id="130"/>
      <w:r>
        <w:rPr>
          <w:rFonts w:hint="eastAsia" w:ascii="宋体" w:hAnsi="宋体"/>
          <w:b/>
          <w:bCs/>
          <w:sz w:val="21"/>
        </w:rPr>
        <w:t xml:space="preserve">3.其他证明材料。</w:t>
      </w:r>
      <w:r/>
    </w:p>
    <w:p>
      <w:pPr>
        <w:ind w:left="0" w:firstLine="420"/>
        <w:spacing w:line="360" w:lineRule="auto"/>
        <w:tabs>
          <w:tab w:val="left" w:pos="420" w:leader="none"/>
        </w:tabs>
        <w:rPr>
          <w:rFonts w:hint="eastAsia" w:ascii="宋体" w:hAnsi="宋体"/>
          <w:b/>
          <w:bCs/>
          <w:sz w:val="21"/>
        </w:rPr>
      </w:pPr>
      <w:r>
        <w:rPr>
          <w:rFonts w:hint="eastAsia" w:ascii="宋体" w:hAnsi="宋体"/>
          <w:b/>
          <w:bCs/>
          <w:sz w:val="21"/>
        </w:rPr>
        <w:t xml:space="preserve">2.上述“1.智能溯源秤验收终端设备”要求承诺中标后提供所投产品中华人民共和国计量器具型式批准证书（准确度等级为：中准确度等级）（承诺函格式自拟）</w:t>
      </w:r>
      <w:r/>
    </w:p>
    <w:p>
      <w:pPr>
        <w:ind w:left="0" w:firstLine="420"/>
        <w:spacing w:line="360" w:lineRule="auto"/>
        <w:tabs>
          <w:tab w:val="left" w:pos="420" w:leader="none"/>
        </w:tabs>
        <w:rPr>
          <w:rFonts w:hint="eastAsia" w:ascii="宋体" w:hAnsi="宋体"/>
          <w:b/>
          <w:bCs/>
          <w:sz w:val="21"/>
        </w:rPr>
      </w:pPr>
      <w:r>
        <w:rPr>
          <w:rFonts w:hint="eastAsia" w:ascii="宋体" w:hAnsi="宋体"/>
          <w:b/>
          <w:bCs/>
          <w:sz w:val="21"/>
        </w:rPr>
        <w:t xml:space="preserve">3.上述“2.设备软件配套与数据集成服务”要求中承诺与各平台对接要求。</w:t>
      </w:r>
      <w:bookmarkStart w:id="104" w:name="OLE_LINK20"/>
      <w:r>
        <w:rPr>
          <w:rFonts w:hint="eastAsia" w:ascii="宋体" w:hAnsi="宋体"/>
          <w:b/>
          <w:bCs/>
          <w:sz w:val="21"/>
        </w:rPr>
        <w:t xml:space="preserve">（承诺函格式自拟）</w:t>
      </w:r>
      <w:bookmarkEnd w:id="104"/>
      <w:r/>
      <w:r/>
    </w:p>
    <w:p>
      <w:pPr>
        <w:ind w:left="0" w:firstLine="420"/>
        <w:spacing w:line="360" w:lineRule="auto"/>
        <w:tabs>
          <w:tab w:val="left" w:pos="420" w:leader="none"/>
        </w:tabs>
        <w:rPr>
          <w:rFonts w:hint="eastAsia" w:ascii="宋体" w:hAnsi="宋体"/>
          <w:b/>
          <w:bCs/>
          <w:sz w:val="21"/>
        </w:rPr>
      </w:pPr>
      <w:r>
        <w:rPr>
          <w:rFonts w:hint="eastAsia" w:ascii="宋体" w:hAnsi="宋体"/>
          <w:b/>
          <w:bCs/>
          <w:sz w:val="21"/>
        </w:rPr>
        <w:t xml:space="preserve">4.上述“3.安全管控服务交付与运维服务”要求中承诺所投产品符合检定规程相关要求，维保期间提供当地法定计量检定机构的检定证书。（承诺函格式自拟）</w:t>
      </w:r>
      <w:r/>
    </w:p>
    <w:p>
      <w:pPr>
        <w:ind w:left="0" w:firstLine="422"/>
        <w:spacing w:line="360" w:lineRule="auto"/>
        <w:tabs>
          <w:tab w:val="left" w:pos="0" w:leader="none"/>
        </w:tabs>
        <w:rPr>
          <w:rFonts w:hint="eastAsia" w:ascii="宋体" w:hAnsi="宋体"/>
          <w:sz w:val="21"/>
          <w:szCs w:val="21"/>
          <w14:ligatures w14:val="standardContextual"/>
        </w:rPr>
      </w:pPr>
      <w:r>
        <w:rPr>
          <w:rFonts w:hint="eastAsia" w:ascii="宋体" w:hAnsi="宋体"/>
          <w:b/>
          <w:bCs/>
          <w:sz w:val="21"/>
          <w:szCs w:val="21"/>
          <w14:ligatures w14:val="standardContextual"/>
        </w:rPr>
        <w:t xml:space="preserve">上述1.项按要求提供证明材料，2.-4.项提供承诺函承诺满足相关要求，承诺函格式自拟，未按要求提供证明材料或承诺函视为未实质性响应。</w:t>
      </w:r>
      <w:bookmarkEnd w:id="103"/>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hint="eastAsia"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hint="eastAsia"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hint="eastAsia" w:ascii="宋体" w:hAnsi="宋体"/>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highlight w:val="none"/>
        </w:rPr>
      </w:pPr>
      <w:r>
        <w:rPr>
          <w:rFonts w:hint="eastAsia" w:ascii="宋体" w:hAnsi="宋体"/>
          <w:b/>
          <w:sz w:val="21"/>
          <w:szCs w:val="21"/>
        </w:rPr>
        <w:t xml:space="preserve">其中，供应商提供的货物既有中小企业制造货物，也有大</w:t>
      </w:r>
      <w:r>
        <w:rPr>
          <w:rFonts w:hint="eastAsia" w:ascii="宋体" w:hAnsi="宋体"/>
          <w:b/>
          <w:sz w:val="21"/>
          <w:szCs w:val="21"/>
          <w:highlight w:val="none"/>
        </w:rPr>
        <w:t xml:space="preserve">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highlight w:val="none"/>
        </w:rPr>
      </w:pPr>
      <w:r>
        <w:rPr>
          <w:rFonts w:hint="eastAsia" w:ascii="Times New Roman" w:hAnsi="Times New Roman"/>
          <w:sz w:val="21"/>
          <w:highlight w:val="none"/>
        </w:rPr>
        <w:t xml:space="preserve">根据《政府采购促进中小企业发展管理办法》（财库〔2020〕4</w:t>
      </w:r>
      <w:r>
        <w:rPr>
          <w:rFonts w:hint="eastAsia" w:ascii="Times New Roman" w:hAnsi="Times New Roman" w:cs="Times New Roman"/>
          <w:sz w:val="21"/>
          <w:highlight w:val="none"/>
        </w:rPr>
        <w:t xml:space="preserve">6号）及《中小企业划型标准规定》（工信部联企业〔2011〕300号），</w:t>
      </w:r>
      <w:r>
        <w:rPr>
          <w:rFonts w:hint="eastAsia" w:ascii="Times New Roman" w:hAnsi="Times New Roman" w:cs="Times New Roman"/>
          <w:b/>
          <w:sz w:val="21"/>
          <w:highlight w:val="none"/>
        </w:rPr>
        <w:t xml:space="preserve">本采购标的对应的中小企业划分标准所属行业为：工业。</w:t>
      </w:r>
      <w:r/>
    </w:p>
    <w:p>
      <w:pPr>
        <w:ind w:left="0" w:firstLine="420"/>
        <w:spacing w:line="360" w:lineRule="auto"/>
        <w:tabs>
          <w:tab w:val="left" w:pos="567" w:leader="none"/>
        </w:tabs>
        <w:rPr>
          <w:rFonts w:hint="eastAsia"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hint="eastAsia"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sz w:val="21"/>
          <w:szCs w:val="21"/>
        </w:rPr>
      </w:pPr>
      <w:r/>
      <w:bookmarkStart w:id="105" w:name="OLE_LINK31"/>
      <w:r/>
      <w:bookmarkStart w:id="106"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hint="eastAsia"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05"/>
      <w:r/>
      <w:bookmarkEnd w:id="106"/>
      <w:r/>
      <w:r/>
    </w:p>
    <w:p>
      <w:pPr>
        <w:ind w:left="0" w:firstLine="420"/>
        <w:spacing w:line="360" w:lineRule="auto"/>
        <w:tabs>
          <w:tab w:val="left" w:pos="567" w:leader="none"/>
        </w:tabs>
        <w:rPr>
          <w:rFonts w:hint="eastAsia" w:ascii="宋体" w:hAnsi="宋体"/>
          <w:sz w:val="21"/>
        </w:rPr>
      </w:pPr>
      <w:r>
        <w:rPr>
          <w:rFonts w:ascii="宋体" w:hAnsi="宋体"/>
          <w:sz w:val="21"/>
        </w:rPr>
        <w:t xml:space="preserve">5</w:t>
      </w:r>
      <w:r>
        <w:rPr>
          <w:rFonts w:hint="eastAsia" w:ascii="宋体" w:hAnsi="宋体"/>
          <w:sz w:val="21"/>
        </w:rPr>
        <w:t xml:space="preserve">.绿色采购</w:t>
      </w:r>
      <w:r/>
    </w:p>
    <w:p>
      <w:pPr>
        <w:ind w:left="0" w:firstLine="420"/>
        <w:spacing w:line="360" w:lineRule="auto"/>
        <w:tabs>
          <w:tab w:val="left" w:pos="567" w:leader="none"/>
        </w:tabs>
        <w:rPr>
          <w:rFonts w:hint="eastAsia" w:ascii="宋体" w:hAnsi="宋体"/>
          <w:sz w:val="21"/>
        </w:rPr>
      </w:pPr>
      <w:r>
        <w:rPr>
          <w:rFonts w:hint="eastAsia" w:ascii="宋体" w:hAnsi="宋体"/>
          <w:sz w:val="21"/>
          <w:szCs w:val="21"/>
        </w:rPr>
        <w:t xml:space="preserve">（1）根据《关于调整优化节能产品、环境标志产品政府采购执行机制的通知》（财库〔2019〕9号）等相关文件的规定，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hint="eastAsia" w:ascii="宋体" w:hAnsi="宋体"/>
          <w:sz w:val="21"/>
        </w:rPr>
      </w:pPr>
      <w:r>
        <w:rPr>
          <w:rFonts w:hint="eastAsia" w:ascii="宋体" w:hAnsi="宋体"/>
          <w:sz w:val="21"/>
        </w:rPr>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hint="eastAsia"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9"/>
        <w:ind w:left="0" w:firstLine="0"/>
        <w:jc w:val="center"/>
        <w:rPr>
          <w:rFonts w:hint="eastAsia" w:ascii="宋体" w:hAnsi="宋体"/>
          <w:b/>
          <w:sz w:val="44"/>
          <w:szCs w:val="22"/>
        </w:rPr>
      </w:pPr>
      <w:r/>
      <w:bookmarkStart w:id="107" w:name="_Toc11789"/>
      <w:r/>
      <w:bookmarkStart w:id="108" w:name="_Hlk55741158"/>
      <w:r/>
      <w:bookmarkStart w:id="109" w:name="_Toc5111"/>
      <w:r>
        <w:rPr>
          <w:rFonts w:hint="eastAsia" w:ascii="宋体" w:hAnsi="宋体"/>
          <w:b/>
          <w:sz w:val="44"/>
          <w:szCs w:val="22"/>
        </w:rPr>
        <w:br w:type="page" w:clear="all"/>
      </w:r>
      <w:bookmarkEnd w:id="107"/>
      <w:r/>
      <w:bookmarkEnd w:id="108"/>
      <w:r/>
      <w:bookmarkEnd w:id="109"/>
      <w:r/>
      <w:bookmarkStart w:id="110" w:name="_Toc105397795"/>
      <w:r/>
      <w:bookmarkStart w:id="111" w:name="_Toc27667"/>
      <w:r/>
      <w:bookmarkStart w:id="112" w:name="_Toc57376410"/>
      <w:r/>
      <w:bookmarkStart w:id="113" w:name="_Toc8564"/>
      <w:r/>
      <w:r/>
    </w:p>
    <w:p>
      <w:pPr>
        <w:pStyle w:val="999"/>
        <w:ind w:left="0" w:firstLine="0"/>
        <w:jc w:val="center"/>
        <w:rPr>
          <w:rFonts w:hint="eastAsia" w:ascii="宋体" w:hAnsi="宋体"/>
          <w:b/>
          <w:sz w:val="44"/>
          <w:szCs w:val="22"/>
        </w:rPr>
      </w:pPr>
      <w:r>
        <w:rPr>
          <w:rFonts w:hint="eastAsia" w:ascii="宋体" w:hAnsi="宋体"/>
          <w:b/>
          <w:sz w:val="44"/>
          <w:szCs w:val="22"/>
        </w:rPr>
        <w:t xml:space="preserve">第五章 合同及主要条款</w:t>
      </w:r>
      <w:r/>
    </w:p>
    <w:p>
      <w:pPr>
        <w:ind w:left="0"/>
        <w:jc w:val="center"/>
        <w:rPr>
          <w:rFonts w:hint="eastAsia"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hint="eastAsia" w:ascii="宋体" w:hAnsi="宋体"/>
          <w:b/>
          <w:sz w:val="21"/>
        </w:rPr>
      </w:pPr>
      <w:r>
        <w:rPr>
          <w:rFonts w:hint="eastAsia" w:ascii="宋体" w:hAnsi="宋体"/>
          <w:b/>
          <w:sz w:val="21"/>
        </w:rPr>
        <w:t xml:space="preserve">项目名称：</w:t>
      </w:r>
      <w:r/>
    </w:p>
    <w:p>
      <w:pPr>
        <w:ind w:left="0"/>
        <w:jc w:val="left"/>
        <w:spacing w:line="480" w:lineRule="exact"/>
        <w:rPr>
          <w:rFonts w:hint="eastAsia" w:ascii="宋体" w:hAnsi="宋体"/>
          <w:b/>
          <w:sz w:val="21"/>
        </w:rPr>
      </w:pPr>
      <w:r>
        <w:rPr>
          <w:rFonts w:hint="eastAsia" w:ascii="宋体" w:hAnsi="宋体"/>
          <w:b/>
          <w:sz w:val="21"/>
        </w:rPr>
        <w:t xml:space="preserve">项目编号：</w:t>
      </w:r>
      <w:r/>
    </w:p>
    <w:p>
      <w:pPr>
        <w:ind w:left="0"/>
        <w:jc w:val="left"/>
        <w:spacing w:line="480" w:lineRule="exact"/>
        <w:rPr>
          <w:rFonts w:hint="eastAsia" w:ascii="宋体" w:hAnsi="宋体"/>
          <w:b/>
          <w:sz w:val="21"/>
        </w:rPr>
      </w:pPr>
      <w:r>
        <w:rPr>
          <w:rFonts w:hint="eastAsia" w:ascii="宋体" w:hAnsi="宋体"/>
          <w:b/>
          <w:sz w:val="21"/>
        </w:rPr>
        <w:t xml:space="preserve">采购人（甲方）：</w:t>
      </w:r>
      <w:r/>
    </w:p>
    <w:p>
      <w:pPr>
        <w:ind w:left="0"/>
        <w:jc w:val="left"/>
        <w:spacing w:line="480" w:lineRule="exact"/>
        <w:rPr>
          <w:rFonts w:hint="eastAsia" w:ascii="宋体" w:hAnsi="宋体"/>
          <w:b/>
          <w:sz w:val="21"/>
        </w:rPr>
      </w:pPr>
      <w:r>
        <w:rPr>
          <w:rFonts w:hint="eastAsia" w:ascii="宋体" w:hAnsi="宋体"/>
          <w:b/>
          <w:sz w:val="21"/>
        </w:rPr>
        <w:t xml:space="preserve">供应商（乙方）：</w:t>
      </w:r>
      <w:r/>
    </w:p>
    <w:p>
      <w:pPr>
        <w:ind w:left="0" w:firstLine="420"/>
        <w:spacing w:line="480" w:lineRule="exact"/>
        <w:rPr>
          <w:rFonts w:hint="eastAsia" w:ascii="宋体" w:hAnsi="宋体"/>
          <w:sz w:val="21"/>
          <w:szCs w:val="21"/>
        </w:rPr>
      </w:pPr>
      <w:r>
        <w:rPr>
          <w:rFonts w:hint="eastAsia" w:ascii="宋体" w:hAnsi="宋体"/>
          <w:sz w:val="21"/>
          <w:szCs w:val="21"/>
        </w:rPr>
      </w:r>
      <w:r/>
    </w:p>
    <w:p>
      <w:pPr>
        <w:ind w:left="0" w:firstLine="420"/>
        <w:spacing w:line="480" w:lineRule="exact"/>
        <w:rPr>
          <w:rFonts w:hint="eastAsia" w:ascii="华文楷体" w:hAnsi="华文楷体" w:eastAsia="华文楷体" w:cs="华文楷体"/>
          <w:sz w:val="22"/>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numPr>
          <w:ilvl w:val="0"/>
          <w:numId w:val="1"/>
        </w:numPr>
        <w:ind w:left="0" w:firstLine="422"/>
        <w:spacing w:line="480" w:lineRule="exact"/>
        <w:rPr>
          <w:rFonts w:hint="eastAsia" w:ascii="宋体" w:hAnsi="宋体"/>
          <w:b/>
          <w:sz w:val="21"/>
        </w:rPr>
      </w:pPr>
      <w:r>
        <w:rPr>
          <w:rFonts w:hint="eastAsia" w:ascii="宋体" w:hAnsi="宋体"/>
          <w:b/>
          <w:sz w:val="21"/>
        </w:rPr>
        <w:t xml:space="preserve">定义</w:t>
      </w:r>
      <w:r/>
    </w:p>
    <w:p>
      <w:pPr>
        <w:numPr>
          <w:ilvl w:val="255"/>
          <w:numId w:val="0"/>
        </w:numPr>
        <w:ind w:firstLine="420"/>
        <w:spacing w:line="480" w:lineRule="exact"/>
        <w:rPr>
          <w:rFonts w:hint="eastAsia"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hint="eastAsia"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hint="eastAsia"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hint="eastAsia"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hint="eastAsia"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hint="eastAsia"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0"/>
          <w:numId w:val="1"/>
        </w:numPr>
        <w:ind w:left="0" w:firstLine="422"/>
        <w:spacing w:line="480" w:lineRule="exact"/>
        <w:rPr>
          <w:rFonts w:hint="eastAsia" w:ascii="宋体" w:hAnsi="宋体"/>
          <w:b/>
          <w:sz w:val="21"/>
        </w:rPr>
      </w:pPr>
      <w:r>
        <w:rPr>
          <w:rFonts w:hint="eastAsia" w:ascii="宋体" w:hAnsi="宋体"/>
          <w:b/>
          <w:sz w:val="21"/>
        </w:rPr>
        <w:t xml:space="preserve">组成合同的文件</w:t>
      </w:r>
      <w:r/>
    </w:p>
    <w:p>
      <w:pPr>
        <w:ind w:left="422"/>
        <w:spacing w:line="480" w:lineRule="exact"/>
        <w:rPr>
          <w:rFonts w:hint="eastAsia"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hint="eastAsia"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hint="eastAsia"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hint="eastAsia"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hint="eastAsia"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hint="eastAsia" w:ascii="宋体" w:hAnsi="宋体"/>
          <w:b/>
          <w:sz w:val="21"/>
          <w:szCs w:val="21"/>
        </w:rPr>
      </w:pPr>
      <w:r>
        <w:rPr>
          <w:rFonts w:hint="eastAsia" w:ascii="宋体" w:hAnsi="宋体"/>
          <w:b/>
          <w:sz w:val="21"/>
        </w:rPr>
        <w:t xml:space="preserve">三、合同标的</w:t>
      </w:r>
      <w:r/>
    </w:p>
    <w:tbl>
      <w:tblPr>
        <w:tblStyle w:val="10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529"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2"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r>
      <w:tr>
        <w:trPr/>
        <w:tc>
          <w:tcPr>
            <w:tcW w:w="704"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529"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2"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r>
      <w:tr>
        <w:trPr/>
        <w:tc>
          <w:tcPr>
            <w:tcW w:w="704"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529"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2"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r>
      <w:tr>
        <w:trPr/>
        <w:tc>
          <w:tcPr>
            <w:tcW w:w="704" w:type="dxa"/>
            <w:textDirection w:val="lrTb"/>
            <w:noWrap w:val="false"/>
          </w:tcPr>
          <w:p>
            <w:pPr>
              <w:ind w:left="0"/>
              <w:jc w:val="center"/>
              <w:spacing w:line="360" w:lineRule="auto"/>
              <w:widowControl w:val="off"/>
              <w:rPr>
                <w:rFonts w:hint="eastAsia"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529"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2"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r>
    </w:tbl>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hint="eastAsia"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hint="eastAsia"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hint="eastAsia" w:ascii="宋体" w:hAnsi="宋体"/>
          <w:sz w:val="21"/>
        </w:rPr>
      </w:pPr>
      <w:r>
        <w:rPr>
          <w:rFonts w:hint="eastAsia" w:ascii="宋体" w:hAnsi="宋体"/>
          <w:sz w:val="21"/>
        </w:rPr>
        <w:t xml:space="preserve">2.付款方式：</w:t>
      </w:r>
      <w:r/>
    </w:p>
    <w:p>
      <w:pPr>
        <w:ind w:left="0" w:firstLine="420"/>
        <w:spacing w:line="360" w:lineRule="auto"/>
        <w:rPr>
          <w:rFonts w:hint="eastAsia" w:ascii="宋体" w:hAnsi="宋体"/>
          <w:sz w:val="21"/>
          <w:szCs w:val="21"/>
        </w:rPr>
      </w:pPr>
      <w:r>
        <w:rPr>
          <w:rFonts w:hint="eastAsia" w:ascii="宋体" w:hAnsi="宋体"/>
          <w:sz w:val="21"/>
          <w:szCs w:val="21"/>
        </w:rPr>
        <w:t xml:space="preserve">（1）实际使用方与乙方签订《供货协议》，付款方式将依照政府采购相关要求在《供货协议》中约定。</w:t>
      </w:r>
      <w:r/>
    </w:p>
    <w:p>
      <w:pPr>
        <w:ind w:left="0" w:firstLine="420"/>
        <w:spacing w:line="360" w:lineRule="auto"/>
        <w:rPr>
          <w:rFonts w:hint="eastAsia" w:ascii="宋体" w:hAnsi="宋体"/>
          <w:sz w:val="21"/>
          <w:szCs w:val="21"/>
        </w:rPr>
      </w:pPr>
      <w:r>
        <w:rPr>
          <w:rFonts w:hint="eastAsia" w:ascii="宋体" w:hAnsi="宋体"/>
          <w:sz w:val="21"/>
          <w:szCs w:val="21"/>
        </w:rPr>
        <w:t xml:space="preserve">（2）本项目采购合同签订之日起十个工作日内，乙方应当以支票、汇票、本票、保函等非现金形式缴纳或提交履约保证金（合同金额的5%）。待所有货物验收合格后三十日内以非现金形式退回履约保证金（无息）。若乙方违约，则甲方有权不予退还履约保证金。若甲方无故超期未退还，则按照银行同期贷款利率支付利息。</w:t>
      </w:r>
      <w:r/>
    </w:p>
    <w:p>
      <w:pPr>
        <w:ind w:left="0" w:firstLine="420"/>
        <w:spacing w:line="480" w:lineRule="exact"/>
        <w:rPr>
          <w:rFonts w:hint="eastAsia"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hint="eastAsia" w:ascii="宋体" w:hAnsi="宋体"/>
          <w:sz w:val="21"/>
          <w:szCs w:val="21"/>
        </w:rPr>
      </w:pPr>
      <w:r>
        <w:rPr>
          <w:rFonts w:hint="eastAsia" w:ascii="宋体" w:hAnsi="宋体"/>
          <w:sz w:val="21"/>
          <w:szCs w:val="21"/>
        </w:rPr>
        <w:t xml:space="preserve">开户名称：</w:t>
      </w:r>
      <w:r/>
    </w:p>
    <w:p>
      <w:pPr>
        <w:ind w:left="0" w:firstLine="420"/>
        <w:spacing w:line="480" w:lineRule="exact"/>
        <w:rPr>
          <w:rFonts w:hint="eastAsia"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数字人民币账户（数币钱包ID）：</w:t>
      </w:r>
      <w:r/>
    </w:p>
    <w:p>
      <w:pPr>
        <w:ind w:left="0" w:firstLine="422"/>
        <w:spacing w:line="480" w:lineRule="exact"/>
        <w:rPr>
          <w:rFonts w:hint="eastAsia" w:ascii="宋体" w:hAnsi="宋体"/>
          <w:sz w:val="21"/>
        </w:rPr>
      </w:pPr>
      <w:r>
        <w:rPr>
          <w:rFonts w:hint="eastAsia" w:ascii="宋体" w:hAnsi="宋体"/>
          <w:b/>
          <w:color w:val="000000"/>
          <w:sz w:val="21"/>
        </w:rPr>
        <w:t xml:space="preserve">五、合同履行 </w:t>
      </w:r>
      <w:r/>
    </w:p>
    <w:p>
      <w:pPr>
        <w:ind w:left="0" w:firstLine="420"/>
        <w:spacing w:line="480" w:lineRule="exact"/>
        <w:rPr>
          <w:rFonts w:hint="eastAsia"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sz w:val="21"/>
        </w:rPr>
        <w:t xml:space="preserve">签订《供货协议》后65天内供货到位，具体以学校通知为准。</w:t>
      </w:r>
      <w:r/>
    </w:p>
    <w:p>
      <w:pPr>
        <w:ind w:left="0" w:firstLine="420"/>
        <w:spacing w:line="480" w:lineRule="exact"/>
        <w:rPr>
          <w:rFonts w:hint="eastAsia"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b/>
          <w:sz w:val="21"/>
          <w:szCs w:val="21"/>
        </w:rPr>
        <w:t xml:space="preserve"> </w:t>
      </w:r>
      <w:r>
        <w:rPr>
          <w:rFonts w:ascii="Wingdings 2" w:hAnsi="Wingdings 2" w:eastAsia="Wingdings 2" w:cs="Wingdings 2"/>
          <w:b/>
          <w:sz w:val="21"/>
          <w:szCs w:val="21"/>
        </w:rPr>
        <w:t xml:space="preserve">R</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rPr>
          <w:rFonts w:hint="eastAsia" w:ascii="宋体" w:hAnsi="宋体"/>
          <w:sz w:val="21"/>
          <w:szCs w:val="21"/>
          <w:u w:val="single"/>
        </w:rPr>
        <w:t xml:space="preserve">本项目采购合同签订之日起十个工作日内，乙方应当以支票、汇票、本票、保函等非现金形式缴纳或提交履约保证金（合同金额的5%）。待本合同项下全部货物依约交付且经验收合格后十个工作日内以非现金形式退回履约保证金（无息）。若乙方违约，则甲方有权不予退还履约保证金。若甲方无故超期未退还，则按照银行同期贷款利率支付利息。</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rPr>
          <w:rFonts w:hint="eastAsia" w:ascii="宋体" w:hAnsi="宋体"/>
          <w:sz w:val="21"/>
          <w:szCs w:val="21"/>
          <w:u w:val="single"/>
        </w:rPr>
        <w:t xml:space="preserve">合同金额的5%</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hint="eastAsia"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hint="eastAsia"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2" w:hAnsi="Wingdings 2" w:eastAsia="Wingdings 2" w:cs="Wingdings 2"/>
          <w:bCs/>
          <w:sz w:val="21"/>
          <w:szCs w:val="21"/>
        </w:rPr>
        <w:t xml:space="preserve">R</w:t>
      </w:r>
      <w:r>
        <w:rPr>
          <w:rFonts w:hint="eastAsia" w:ascii="宋体" w:hAnsi="宋体"/>
          <w:bCs/>
          <w:sz w:val="21"/>
          <w:szCs w:val="21"/>
        </w:rPr>
        <w:t xml:space="preserve">验收小组验收</w:t>
      </w:r>
      <w:r/>
    </w:p>
    <w:p>
      <w:pPr>
        <w:ind w:left="0" w:firstLine="420"/>
        <w:spacing w:line="480" w:lineRule="exact"/>
        <w:rPr>
          <w:rFonts w:hint="eastAsia"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hint="eastAsia"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供应商提出验收申请之日起</w:t>
      </w:r>
      <w:r>
        <w:rPr>
          <w:rFonts w:ascii="宋体" w:hAnsi="宋体"/>
          <w:bCs/>
          <w:sz w:val="21"/>
          <w:szCs w:val="21"/>
          <w:u w:val="single"/>
        </w:rPr>
        <w:t xml:space="preserve">15</w:t>
      </w:r>
      <w:r>
        <w:rPr>
          <w:rFonts w:hint="eastAsia" w:ascii="宋体" w:hAnsi="宋体"/>
          <w:bCs/>
          <w:sz w:val="21"/>
          <w:szCs w:val="21"/>
          <w:u w:val="single"/>
        </w:rPr>
        <w:t xml:space="preserve">日内组织验收。  </w:t>
      </w:r>
      <w:r/>
    </w:p>
    <w:p>
      <w:pPr>
        <w:ind w:left="0" w:firstLine="420"/>
        <w:spacing w:line="480" w:lineRule="exact"/>
        <w:rPr>
          <w:rFonts w:hint="eastAsia"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2" w:hAnsi="Wingdings 2" w:eastAsia="Wingdings 2" w:cs="Wingdings 2"/>
          <w:b/>
          <w:sz w:val="21"/>
          <w:szCs w:val="21"/>
        </w:rPr>
        <w:t xml:space="preserve">R</w:t>
      </w:r>
      <w:r>
        <w:rPr>
          <w:rFonts w:hint="eastAsia" w:ascii="宋体" w:hAnsi="宋体"/>
          <w:bCs/>
          <w:sz w:val="21"/>
          <w:szCs w:val="21"/>
        </w:rPr>
        <w:t xml:space="preserve">一次性验收</w:t>
      </w:r>
      <w:r/>
    </w:p>
    <w:p>
      <w:pPr>
        <w:spacing w:line="480" w:lineRule="exact"/>
        <w:rPr>
          <w:rFonts w:hint="eastAsia"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rPr>
          <w:rFonts w:hint="eastAsia"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约定的期限内对乙方履约提出任何异议或者向乙方作出任何说明的，视为验收通过。</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hint="eastAsia"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2"/>
        <w:jc w:val="left"/>
        <w:spacing w:line="480" w:lineRule="exact"/>
        <w:rPr>
          <w:rFonts w:hint="eastAsia"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hint="eastAsia"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hint="eastAsia"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hint="eastAsia"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hint="eastAsia"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2"/>
        <w:spacing w:line="480" w:lineRule="exact"/>
        <w:rPr>
          <w:rFonts w:hint="eastAsia"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hint="eastAsia"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2"/>
        <w:spacing w:line="480" w:lineRule="exact"/>
        <w:rPr>
          <w:rFonts w:hint="eastAsia"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rPr>
        <w:t xml:space="preserve">质量保证期。</w:t>
      </w:r>
      <w:r/>
    </w:p>
    <w:p>
      <w:pPr>
        <w:ind w:left="0" w:firstLine="420"/>
        <w:spacing w:line="480" w:lineRule="exact"/>
        <w:rPr>
          <w:rFonts w:hint="eastAsia" w:ascii="宋体" w:hAnsi="宋体"/>
          <w:bCs/>
          <w:sz w:val="21"/>
        </w:rPr>
      </w:pPr>
      <w:r>
        <w:rPr>
          <w:rFonts w:hint="eastAsia" w:ascii="宋体" w:hAnsi="宋体"/>
          <w:bCs/>
          <w:sz w:val="21"/>
        </w:rPr>
        <w:t xml:space="preserve">1.质量标准</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hint="eastAsia"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400"/>
        <w:spacing w:line="480" w:lineRule="exact"/>
        <w:rPr>
          <w:rFonts w:hint="eastAsia"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hint="eastAsia"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hint="eastAsia"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hint="eastAsia" w:ascii="宋体" w:hAnsi="宋体"/>
          <w:bCs/>
          <w:sz w:val="21"/>
        </w:rPr>
      </w:pPr>
      <w:r>
        <w:rPr>
          <w:rFonts w:hint="eastAsia" w:ascii="宋体" w:hAnsi="宋体"/>
          <w:bCs/>
          <w:sz w:val="21"/>
        </w:rPr>
        <w:t xml:space="preserve">3.如甲方使用上述货物构成对第三人侵权的，则由乙方承担全部责任。</w:t>
      </w:r>
      <w:r/>
    </w:p>
    <w:p>
      <w:pPr>
        <w:ind w:left="400"/>
        <w:spacing w:line="480" w:lineRule="exact"/>
        <w:rPr>
          <w:rFonts w:hint="eastAsia"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hint="eastAsia"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2"/>
        <w:spacing w:line="480" w:lineRule="exact"/>
        <w:rPr>
          <w:rFonts w:hint="eastAsia" w:ascii="宋体" w:hAnsi="宋体"/>
          <w:bCs/>
          <w:sz w:val="21"/>
        </w:rPr>
      </w:pPr>
      <w:r>
        <w:rPr>
          <w:rFonts w:hint="eastAsia" w:ascii="宋体" w:hAnsi="宋体"/>
          <w:b/>
          <w:sz w:val="21"/>
        </w:rPr>
        <w:t xml:space="preserve">十三、保密义务</w:t>
      </w:r>
      <w:r/>
    </w:p>
    <w:p>
      <w:pPr>
        <w:ind w:left="0" w:firstLine="420"/>
        <w:spacing w:line="480" w:lineRule="exact"/>
        <w:rPr>
          <w:rFonts w:hint="eastAsia"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hint="eastAsia" w:ascii="宋体" w:hAnsi="宋体"/>
          <w:b/>
          <w:sz w:val="21"/>
        </w:rPr>
      </w:pPr>
      <w:r>
        <w:rPr>
          <w:rFonts w:hint="eastAsia" w:ascii="宋体" w:hAnsi="宋体"/>
          <w:b/>
          <w:sz w:val="21"/>
        </w:rPr>
        <w:t xml:space="preserve">十四、伴随服务 </w:t>
      </w:r>
      <w:r/>
    </w:p>
    <w:p>
      <w:pPr>
        <w:ind w:left="0" w:firstLine="420"/>
        <w:spacing w:line="480" w:lineRule="exact"/>
        <w:rPr>
          <w:rFonts w:hint="eastAsia"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hint="eastAsia"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hint="eastAsia"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hint="eastAsia"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hint="eastAsia"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hint="eastAsia" w:ascii="宋体" w:hAnsi="宋体"/>
          <w:b/>
          <w:sz w:val="21"/>
        </w:rPr>
      </w:pPr>
      <w:r>
        <w:rPr>
          <w:rFonts w:hint="eastAsia" w:ascii="宋体" w:hAnsi="宋体"/>
          <w:sz w:val="21"/>
        </w:rPr>
        <w:t xml:space="preserve">1.质量瑕疵的违约责任</w:t>
      </w:r>
      <w:r/>
    </w:p>
    <w:p>
      <w:pPr>
        <w:ind w:left="0" w:firstLine="420"/>
        <w:spacing w:line="480" w:lineRule="exact"/>
        <w:rPr>
          <w:rFonts w:hint="eastAsia"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hint="eastAsia" w:ascii="宋体" w:hAnsi="宋体"/>
          <w:sz w:val="21"/>
        </w:rPr>
      </w:pPr>
      <w:r>
        <w:rPr>
          <w:rFonts w:hint="eastAsia" w:ascii="宋体" w:hAnsi="宋体"/>
          <w:sz w:val="21"/>
        </w:rPr>
        <w:t xml:space="preserve">2.迟延交货的违约责任</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hint="eastAsia" w:ascii="宋体" w:hAnsi="宋体"/>
          <w:sz w:val="21"/>
        </w:rPr>
      </w:pPr>
      <w:r>
        <w:rPr>
          <w:rFonts w:hint="eastAsia" w:ascii="宋体" w:hAnsi="宋体"/>
          <w:sz w:val="21"/>
        </w:rPr>
        <w:t xml:space="preserve">3.迟延支付的违约责任</w:t>
      </w:r>
      <w:r/>
    </w:p>
    <w:p>
      <w:pPr>
        <w:ind w:left="0" w:firstLine="420"/>
        <w:spacing w:line="480" w:lineRule="exact"/>
        <w:rPr>
          <w:rFonts w:hint="eastAsia"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hint="eastAsia" w:ascii="宋体" w:hAnsi="宋体"/>
          <w:sz w:val="21"/>
        </w:rPr>
      </w:pPr>
      <w:r>
        <w:rPr>
          <w:rFonts w:hint="eastAsia" w:ascii="宋体" w:hAnsi="宋体"/>
          <w:sz w:val="21"/>
        </w:rPr>
        <w:t xml:space="preserve">4.其他违约责任根据项目实际需要按甲乙双方具体约定执行。</w:t>
      </w:r>
      <w:r/>
    </w:p>
    <w:p>
      <w:pPr>
        <w:ind w:left="0" w:firstLine="422"/>
        <w:spacing w:line="480" w:lineRule="exact"/>
        <w:rPr>
          <w:rFonts w:hint="eastAsia" w:ascii="宋体" w:hAnsi="宋体"/>
          <w:b/>
          <w:sz w:val="21"/>
        </w:rPr>
      </w:pPr>
      <w:r>
        <w:rPr>
          <w:rFonts w:hint="eastAsia" w:ascii="宋体" w:hAnsi="宋体"/>
          <w:b/>
          <w:sz w:val="21"/>
        </w:rPr>
        <w:t xml:space="preserve">十六、不可抗力</w:t>
      </w:r>
      <w:r/>
    </w:p>
    <w:p>
      <w:pPr>
        <w:ind w:left="0" w:firstLine="420"/>
        <w:spacing w:line="480" w:lineRule="exact"/>
        <w:rPr>
          <w:rFonts w:hint="eastAsia"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hint="eastAsia"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hint="eastAsia"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2"/>
        <w:spacing w:line="480" w:lineRule="exact"/>
        <w:rPr>
          <w:rFonts w:hint="eastAsia" w:ascii="宋体" w:hAnsi="宋体"/>
          <w:b/>
          <w:sz w:val="21"/>
        </w:rPr>
      </w:pPr>
      <w:r>
        <w:rPr>
          <w:rFonts w:hint="eastAsia" w:ascii="宋体" w:hAnsi="宋体"/>
          <w:b/>
          <w:sz w:val="21"/>
        </w:rPr>
        <w:t xml:space="preserve">十七、合同变更、中止与终止</w:t>
      </w:r>
      <w:r/>
    </w:p>
    <w:p>
      <w:pPr>
        <w:ind w:left="0" w:firstLine="420"/>
        <w:spacing w:line="480" w:lineRule="exact"/>
        <w:rPr>
          <w:rFonts w:hint="eastAsia"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hint="eastAsia"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hint="eastAsia" w:ascii="宋体" w:hAnsi="宋体"/>
          <w:sz w:val="21"/>
        </w:rPr>
      </w:pPr>
      <w:r>
        <w:rPr>
          <w:rFonts w:hint="eastAsia" w:ascii="宋体" w:hAnsi="宋体"/>
          <w:sz w:val="21"/>
        </w:rPr>
        <w:t xml:space="preserve">2.合同的中止</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hint="eastAsia" w:ascii="宋体" w:hAnsi="宋体"/>
          <w:sz w:val="21"/>
        </w:rPr>
      </w:pPr>
      <w:r>
        <w:rPr>
          <w:rFonts w:hint="eastAsia" w:ascii="宋体" w:hAnsi="宋体"/>
          <w:sz w:val="21"/>
        </w:rPr>
        <w:t xml:space="preserve">3.合同的终止</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hint="eastAsia"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hint="eastAsia" w:ascii="宋体" w:hAnsi="宋体"/>
          <w:sz w:val="21"/>
        </w:rPr>
      </w:pPr>
      <w:r>
        <w:rPr>
          <w:rFonts w:hint="eastAsia" w:ascii="宋体" w:hAnsi="宋体"/>
          <w:sz w:val="21"/>
        </w:rPr>
        <w:t xml:space="preserve">4.涉及国家利益、社会公共利益的情形</w:t>
      </w:r>
      <w:r/>
    </w:p>
    <w:p>
      <w:pPr>
        <w:ind w:left="0" w:firstLine="420"/>
        <w:spacing w:line="480" w:lineRule="exact"/>
        <w:rPr>
          <w:rFonts w:hint="eastAsia"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rPr>
          <w:rFonts w:hint="eastAsia" w:ascii="宋体" w:hAnsi="宋体"/>
          <w:b/>
          <w:sz w:val="21"/>
        </w:rPr>
      </w:pPr>
      <w:r>
        <w:rPr>
          <w:rFonts w:hint="eastAsia" w:ascii="宋体" w:hAnsi="宋体"/>
          <w:b/>
          <w:sz w:val="21"/>
        </w:rPr>
        <w:t xml:space="preserve">十八、索赔</w:t>
      </w:r>
      <w:r/>
    </w:p>
    <w:p>
      <w:pPr>
        <w:ind w:left="0" w:firstLine="420"/>
        <w:spacing w:line="480" w:lineRule="exact"/>
        <w:rPr>
          <w:rFonts w:hint="eastAsia"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hint="eastAsia"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hint="eastAsia"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hint="eastAsia"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hint="eastAsia"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hint="eastAsia"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firstLine="422"/>
        <w:spacing w:line="480" w:lineRule="exact"/>
        <w:rPr>
          <w:rFonts w:hint="eastAsia"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hint="eastAsia"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hint="eastAsia"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hint="eastAsia"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rPr>
          <w:rFonts w:hint="eastAsia" w:ascii="宋体" w:hAnsi="宋体"/>
          <w:b/>
          <w:sz w:val="21"/>
        </w:rPr>
      </w:pPr>
      <w:r>
        <w:rPr>
          <w:rFonts w:hint="eastAsia" w:ascii="宋体" w:hAnsi="宋体"/>
          <w:b/>
          <w:sz w:val="21"/>
        </w:rPr>
        <w:t xml:space="preserve">二十一、通知</w:t>
      </w:r>
      <w:r/>
    </w:p>
    <w:p>
      <w:pPr>
        <w:ind w:left="0" w:firstLine="420"/>
        <w:spacing w:line="480" w:lineRule="exact"/>
        <w:rPr>
          <w:rFonts w:hint="eastAsia"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hint="eastAsia"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hint="eastAsia"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hint="eastAsia" w:ascii="华文楷体" w:hAnsi="华文楷体" w:eastAsia="华文楷体" w:cs="华文楷体"/>
          <w:sz w:val="22"/>
          <w:szCs w:val="21"/>
        </w:rPr>
      </w:pPr>
      <w:r>
        <w:rPr>
          <w:rFonts w:hint="eastAsia" w:ascii="宋体" w:hAnsi="宋体"/>
          <w:sz w:val="21"/>
        </w:rPr>
        <w:t xml:space="preserve">4.通知以送达之日或通知书中规定的生效之日起生效，两者中以较迟之日为准。</w:t>
      </w:r>
      <w:r/>
    </w:p>
    <w:p>
      <w:pPr>
        <w:ind w:left="0" w:firstLine="422"/>
        <w:spacing w:line="480" w:lineRule="exact"/>
        <w:rPr>
          <w:rFonts w:hint="eastAsia" w:ascii="宋体" w:hAnsi="宋体"/>
          <w:sz w:val="21"/>
        </w:rPr>
      </w:pPr>
      <w:r>
        <w:rPr>
          <w:rFonts w:hint="eastAsia" w:ascii="宋体" w:hAnsi="宋体"/>
          <w:b/>
          <w:sz w:val="21"/>
        </w:rPr>
        <w:t xml:space="preserve">二十二、合同生效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hint="eastAsia" w:ascii="宋体" w:hAnsi="宋体"/>
          <w:sz w:val="21"/>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pStyle w:val="1010"/>
        <w:ind w:left="400"/>
      </w:pPr>
      <w:r/>
      <w:r/>
    </w:p>
    <w:p>
      <w:r/>
      <w:r/>
    </w:p>
    <w:p>
      <w:pPr>
        <w:pStyle w:val="1010"/>
        <w:ind w:left="400"/>
      </w:pPr>
      <w:r/>
      <w:r/>
    </w:p>
    <w:p>
      <w:r/>
      <w:r/>
    </w:p>
    <w:p>
      <w:pPr>
        <w:pStyle w:val="1010"/>
        <w:ind w:left="400"/>
      </w:pPr>
      <w:r/>
      <w:r/>
    </w:p>
    <w:p>
      <w:r/>
      <w:r/>
    </w:p>
    <w:p>
      <w:pPr>
        <w:pStyle w:val="1010"/>
        <w:ind w:left="400"/>
      </w:pPr>
      <w:r/>
      <w:r/>
    </w:p>
    <w:p>
      <w:r/>
      <w:r/>
    </w:p>
    <w:p>
      <w:pPr>
        <w:ind w:left="0"/>
        <w:jc w:val="left"/>
        <w:spacing w:line="40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tbl>
      <w:tblPr>
        <w:tblStyle w:val="1009"/>
        <w:tblW w:w="5000"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895"/>
        <w:gridCol w:w="2030"/>
        <w:gridCol w:w="2901"/>
        <w:gridCol w:w="2254"/>
      </w:tblGrid>
      <w:tr>
        <w:trPr>
          <w:jc w:val="center"/>
          <w:trHeight w:val="490"/>
        </w:trPr>
        <w:tc>
          <w:tcPr>
            <w:gridSpan w:val="2"/>
            <w:tcBorders>
              <w:bottom w:val="single" w:color="auto" w:sz="2" w:space="0"/>
              <w:right w:val="single" w:color="auto" w:sz="2" w:space="0"/>
            </w:tcBorders>
            <w:tcW w:w="2443"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57"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973"/>
        </w:trPr>
        <w:tc>
          <w:tcPr>
            <w:tcBorders>
              <w:top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hint="eastAsia" w:ascii="宋体" w:hAnsi="宋体" w:cs="Times New Roman"/>
          <w:b/>
          <w:sz w:val="44"/>
          <w:szCs w:val="22"/>
        </w:rPr>
      </w:pPr>
      <w:r>
        <w:rPr>
          <w:rFonts w:hint="eastAsia" w:ascii="宋体" w:hAnsi="宋体" w:cs="Times New Roman"/>
          <w:b/>
          <w:sz w:val="44"/>
          <w:szCs w:val="22"/>
        </w:rPr>
      </w:r>
      <w:r/>
    </w:p>
    <w:p>
      <w:pPr>
        <w:ind w:left="0"/>
        <w:jc w:val="left"/>
        <w:rPr>
          <w:rFonts w:hint="eastAsia" w:ascii="宋体" w:hAnsi="宋体" w:cs="Times New Roman"/>
          <w:b/>
          <w:sz w:val="44"/>
          <w:szCs w:val="22"/>
        </w:rPr>
      </w:pPr>
      <w:r>
        <w:rPr>
          <w:rFonts w:ascii="宋体" w:hAnsi="宋体"/>
          <w:b/>
          <w:sz w:val="44"/>
          <w:szCs w:val="22"/>
        </w:rPr>
        <w:br w:type="page" w:clear="all"/>
      </w:r>
      <w:r/>
    </w:p>
    <w:p>
      <w:pPr>
        <w:ind w:left="0"/>
        <w:jc w:val="center"/>
        <w:spacing w:line="360" w:lineRule="auto"/>
        <w:widowControl w:val="off"/>
        <w:rPr>
          <w:rFonts w:hint="eastAsia" w:ascii="宋体" w:hAnsi="宋体" w:cs="Times New Roman"/>
          <w:b/>
          <w:bCs/>
          <w:sz w:val="28"/>
          <w:szCs w:val="28"/>
        </w:rPr>
      </w:pPr>
      <w:r>
        <w:rPr>
          <w:rFonts w:ascii="宋体" w:hAnsi="宋体" w:cs="Times New Roman"/>
          <w:b/>
          <w:bCs/>
          <w:sz w:val="28"/>
          <w:szCs w:val="28"/>
        </w:rPr>
        <w:t xml:space="preserve">供货协议</w:t>
      </w:r>
      <w:r/>
    </w:p>
    <w:p>
      <w:pPr>
        <w:ind w:left="0" w:firstLine="420"/>
        <w:spacing w:line="480" w:lineRule="exact"/>
        <w:rPr>
          <w:rFonts w:hint="eastAsia" w:ascii="宋体" w:hAnsi="宋体"/>
          <w:sz w:val="21"/>
        </w:rPr>
      </w:pPr>
      <w:r>
        <w:rPr>
          <w:rFonts w:hint="eastAsia" w:ascii="宋体" w:hAnsi="宋体"/>
          <w:sz w:val="21"/>
        </w:rPr>
        <w:t xml:space="preserve">甲方(需方）：</w:t>
      </w:r>
      <w:r/>
    </w:p>
    <w:p>
      <w:pPr>
        <w:ind w:left="0" w:firstLine="420"/>
        <w:spacing w:line="480" w:lineRule="exact"/>
        <w:rPr>
          <w:rFonts w:hint="eastAsia" w:ascii="宋体" w:hAnsi="宋体"/>
          <w:sz w:val="21"/>
        </w:rPr>
      </w:pPr>
      <w:r>
        <w:rPr>
          <w:rFonts w:hint="eastAsia" w:ascii="宋体" w:hAnsi="宋体"/>
          <w:sz w:val="21"/>
        </w:rPr>
        <w:t xml:space="preserve">地址：</w:t>
      </w:r>
      <w:r/>
    </w:p>
    <w:p>
      <w:pPr>
        <w:ind w:left="0" w:firstLine="420"/>
        <w:spacing w:line="480" w:lineRule="exact"/>
        <w:rPr>
          <w:rFonts w:hint="eastAsia" w:ascii="宋体" w:hAnsi="宋体"/>
          <w:sz w:val="21"/>
        </w:rPr>
      </w:pPr>
      <w:r>
        <w:rPr>
          <w:rFonts w:hint="eastAsia" w:ascii="宋体" w:hAnsi="宋体"/>
          <w:sz w:val="21"/>
        </w:rPr>
        <w:t xml:space="preserve">电话：</w:t>
      </w:r>
      <w:r/>
    </w:p>
    <w:p>
      <w:pPr>
        <w:ind w:left="0" w:firstLine="420"/>
        <w:spacing w:line="480" w:lineRule="exact"/>
        <w:rPr>
          <w:rFonts w:hint="eastAsia" w:ascii="宋体" w:hAnsi="宋体"/>
          <w:sz w:val="21"/>
        </w:rPr>
      </w:pPr>
      <w:r>
        <w:rPr>
          <w:rFonts w:hint="eastAsia" w:ascii="宋体" w:hAnsi="宋体"/>
          <w:sz w:val="21"/>
        </w:rPr>
        <w:t xml:space="preserve">传真：</w:t>
      </w:r>
      <w:r/>
    </w:p>
    <w:p>
      <w:pPr>
        <w:ind w:left="0" w:firstLine="420"/>
        <w:spacing w:line="480" w:lineRule="exact"/>
        <w:rPr>
          <w:rFonts w:hint="eastAsia" w:ascii="宋体" w:hAnsi="宋体"/>
          <w:sz w:val="21"/>
        </w:rPr>
      </w:pPr>
      <w:r>
        <w:rPr>
          <w:rFonts w:hint="eastAsia" w:ascii="宋体" w:hAnsi="宋体"/>
          <w:sz w:val="21"/>
        </w:rPr>
        <w:t xml:space="preserve">乙方（供方）：</w:t>
      </w:r>
      <w:r/>
    </w:p>
    <w:p>
      <w:pPr>
        <w:ind w:left="0" w:firstLine="420"/>
        <w:spacing w:line="480" w:lineRule="exact"/>
        <w:rPr>
          <w:rFonts w:hint="eastAsia" w:ascii="宋体" w:hAnsi="宋体"/>
          <w:sz w:val="21"/>
        </w:rPr>
      </w:pPr>
      <w:r>
        <w:rPr>
          <w:rFonts w:hint="eastAsia" w:ascii="宋体" w:hAnsi="宋体"/>
          <w:sz w:val="21"/>
        </w:rPr>
        <w:t xml:space="preserve">地址：</w:t>
      </w:r>
      <w:r/>
    </w:p>
    <w:p>
      <w:pPr>
        <w:ind w:left="0" w:firstLine="420"/>
        <w:spacing w:line="480" w:lineRule="exact"/>
        <w:rPr>
          <w:rFonts w:hint="eastAsia" w:ascii="宋体" w:hAnsi="宋体"/>
          <w:sz w:val="21"/>
        </w:rPr>
      </w:pPr>
      <w:r>
        <w:rPr>
          <w:rFonts w:hint="eastAsia" w:ascii="宋体" w:hAnsi="宋体"/>
          <w:sz w:val="21"/>
        </w:rPr>
        <w:t xml:space="preserve">电话：</w:t>
      </w:r>
      <w:r/>
    </w:p>
    <w:p>
      <w:pPr>
        <w:ind w:left="0" w:firstLine="420"/>
        <w:spacing w:line="480" w:lineRule="exact"/>
        <w:rPr>
          <w:rFonts w:hint="eastAsia" w:ascii="宋体" w:hAnsi="宋体"/>
          <w:sz w:val="21"/>
        </w:rPr>
      </w:pPr>
      <w:r>
        <w:rPr>
          <w:rFonts w:hint="eastAsia" w:ascii="宋体" w:hAnsi="宋体"/>
          <w:sz w:val="21"/>
        </w:rPr>
        <w:t xml:space="preserve">传真 ：</w:t>
      </w:r>
      <w:r/>
    </w:p>
    <w:p>
      <w:pPr>
        <w:ind w:left="0" w:firstLine="420"/>
        <w:spacing w:line="480" w:lineRule="exact"/>
        <w:rPr>
          <w:rFonts w:hint="eastAsia" w:ascii="宋体" w:hAnsi="宋体"/>
          <w:sz w:val="21"/>
        </w:rPr>
      </w:pPr>
      <w:r>
        <w:rPr>
          <w:rFonts w:hint="eastAsia" w:ascii="宋体" w:hAnsi="宋体"/>
          <w:sz w:val="21"/>
        </w:rPr>
        <w:t xml:space="preserve">甲乙双方根据《中华人民共和国民法典》和《中华人民共和国政府采购法》等有关法律法规，及苏州市政府集中采购中心招标文件，就甲乙双方形成供需关系合作事宜，本协议甲方（需方）承继前述《政府采购合同》中甲方的所有权利和义务，双方经充分协商达成如下协议：</w:t>
      </w:r>
      <w:r/>
    </w:p>
    <w:p>
      <w:pPr>
        <w:ind w:left="0" w:firstLine="420"/>
        <w:spacing w:line="480" w:lineRule="exact"/>
        <w:rPr>
          <w:rFonts w:hint="eastAsia" w:ascii="宋体" w:hAnsi="宋体"/>
          <w:sz w:val="21"/>
        </w:rPr>
      </w:pPr>
      <w:r>
        <w:rPr>
          <w:rFonts w:hint="eastAsia" w:ascii="宋体" w:hAnsi="宋体"/>
          <w:sz w:val="21"/>
        </w:rPr>
        <w:t xml:space="preserve">一</w:t>
      </w:r>
      <w:r>
        <w:rPr>
          <w:rFonts w:ascii="宋体" w:hAnsi="宋体"/>
          <w:sz w:val="21"/>
        </w:rPr>
        <w:t xml:space="preserve">、</w:t>
      </w:r>
      <w:r>
        <w:rPr>
          <w:rFonts w:hint="eastAsia" w:ascii="宋体" w:hAnsi="宋体"/>
          <w:sz w:val="21"/>
        </w:rPr>
        <w:t xml:space="preserve">货物名称：</w:t>
      </w:r>
      <w:r/>
    </w:p>
    <w:p>
      <w:pPr>
        <w:ind w:left="0" w:firstLine="420"/>
        <w:spacing w:line="480" w:lineRule="exact"/>
        <w:rPr>
          <w:rFonts w:hint="eastAsia" w:ascii="宋体" w:hAnsi="宋体"/>
          <w:sz w:val="21"/>
        </w:rPr>
      </w:pPr>
      <w:r>
        <w:rPr>
          <w:rFonts w:hint="eastAsia" w:ascii="宋体" w:hAnsi="宋体"/>
          <w:sz w:val="21"/>
        </w:rPr>
        <w:t xml:space="preserve">二</w:t>
      </w:r>
      <w:r>
        <w:rPr>
          <w:rFonts w:ascii="宋体" w:hAnsi="宋体"/>
          <w:sz w:val="21"/>
        </w:rPr>
        <w:t xml:space="preserve">、</w:t>
      </w:r>
      <w:r>
        <w:rPr>
          <w:rFonts w:hint="eastAsia" w:ascii="宋体" w:hAnsi="宋体"/>
          <w:sz w:val="21"/>
        </w:rPr>
        <w:t xml:space="preserve">货物数量：</w:t>
      </w:r>
      <w:r/>
    </w:p>
    <w:p>
      <w:pPr>
        <w:ind w:left="0" w:firstLine="420"/>
        <w:spacing w:line="480" w:lineRule="exact"/>
        <w:rPr>
          <w:rFonts w:hint="eastAsia" w:ascii="宋体" w:hAnsi="宋体"/>
          <w:sz w:val="21"/>
        </w:rPr>
      </w:pPr>
      <w:r>
        <w:rPr>
          <w:rFonts w:hint="eastAsia" w:ascii="宋体" w:hAnsi="宋体"/>
          <w:sz w:val="21"/>
        </w:rPr>
        <w:t xml:space="preserve">三</w:t>
      </w:r>
      <w:r>
        <w:rPr>
          <w:rFonts w:ascii="宋体" w:hAnsi="宋体"/>
          <w:sz w:val="21"/>
        </w:rPr>
        <w:t xml:space="preserve">、</w:t>
      </w:r>
      <w:r>
        <w:rPr>
          <w:rFonts w:hint="eastAsia" w:ascii="宋体" w:hAnsi="宋体"/>
          <w:sz w:val="21"/>
        </w:rPr>
        <w:t xml:space="preserve">送货时间、地点：签订《供货协议》后65天内供货到位，具体以学校通知为准</w:t>
      </w:r>
      <w:r>
        <w:rPr>
          <w:rFonts w:hint="eastAsia" w:ascii="宋体" w:hAnsi="宋体"/>
          <w:sz w:val="21"/>
        </w:rPr>
        <w:t xml:space="preserve">.免费质保期三年。</w:t>
      </w:r>
      <w:r/>
    </w:p>
    <w:p>
      <w:pPr>
        <w:ind w:left="0" w:firstLine="420"/>
        <w:spacing w:line="480" w:lineRule="exact"/>
        <w:rPr>
          <w:rFonts w:hint="eastAsia" w:ascii="宋体" w:hAnsi="宋体"/>
          <w:sz w:val="21"/>
        </w:rPr>
      </w:pPr>
      <w:r>
        <w:rPr>
          <w:rFonts w:hint="eastAsia" w:ascii="宋体" w:hAnsi="宋体"/>
          <w:sz w:val="21"/>
        </w:rPr>
        <w:t xml:space="preserve">四、验收</w:t>
      </w:r>
      <w:r>
        <w:rPr>
          <w:rFonts w:ascii="宋体" w:hAnsi="宋体"/>
          <w:sz w:val="21"/>
        </w:rPr>
        <w:t xml:space="preserve">：</w:t>
      </w:r>
      <w:r>
        <w:rPr>
          <w:rFonts w:hint="eastAsia" w:ascii="宋体" w:hAnsi="宋体"/>
          <w:sz w:val="21"/>
        </w:rPr>
        <w:t xml:space="preserve">货物交付后，甲方应当依据招标文件要求组织验收。</w:t>
      </w:r>
      <w:r/>
    </w:p>
    <w:p>
      <w:pPr>
        <w:ind w:left="0" w:firstLine="420"/>
        <w:spacing w:line="480" w:lineRule="exact"/>
        <w:rPr>
          <w:rFonts w:hint="eastAsia" w:ascii="宋体" w:hAnsi="宋体"/>
          <w:sz w:val="21"/>
        </w:rPr>
      </w:pPr>
      <w:r>
        <w:rPr>
          <w:rFonts w:hint="eastAsia" w:ascii="宋体" w:hAnsi="宋体"/>
          <w:sz w:val="21"/>
        </w:rPr>
        <w:t xml:space="preserve">五</w:t>
      </w:r>
      <w:r>
        <w:rPr>
          <w:rFonts w:ascii="宋体" w:hAnsi="宋体"/>
          <w:sz w:val="21"/>
        </w:rPr>
        <w:t xml:space="preserve">、</w:t>
      </w:r>
      <w:r>
        <w:rPr>
          <w:rFonts w:hint="eastAsia" w:ascii="宋体" w:hAnsi="宋体"/>
          <w:sz w:val="21"/>
        </w:rPr>
        <w:t xml:space="preserve">付款方式</w:t>
      </w:r>
      <w:r>
        <w:rPr>
          <w:rFonts w:ascii="宋体" w:hAnsi="宋体"/>
          <w:sz w:val="21"/>
        </w:rPr>
        <w:t xml:space="preserve">：</w:t>
      </w:r>
      <w:r>
        <w:rPr>
          <w:rFonts w:hint="eastAsia" w:ascii="宋体" w:hAnsi="宋体"/>
          <w:sz w:val="21"/>
        </w:rPr>
        <w:t xml:space="preserve">甲方（各校）应在货物验收合格、安装工作全部完成之日起六个月内支付全部货款，具体付款方式依照政府采购相关要求执行</w:t>
      </w:r>
      <w:r>
        <w:rPr>
          <w:rFonts w:ascii="宋体" w:hAnsi="宋体"/>
          <w:sz w:val="21"/>
        </w:rPr>
        <w:t xml:space="preserve">。</w:t>
      </w:r>
      <w:r>
        <w:rPr>
          <w:rFonts w:hint="eastAsia" w:ascii="宋体" w:hAnsi="宋体"/>
          <w:sz w:val="21"/>
        </w:rPr>
        <w:t xml:space="preserve">本次货款以数字人民币形式支付。</w:t>
      </w:r>
      <w:r/>
    </w:p>
    <w:p>
      <w:pPr>
        <w:ind w:left="0" w:firstLine="420"/>
        <w:spacing w:line="480" w:lineRule="exact"/>
        <w:rPr>
          <w:rFonts w:hint="eastAsia" w:ascii="宋体" w:hAnsi="宋体"/>
          <w:sz w:val="21"/>
        </w:rPr>
      </w:pPr>
      <w:r>
        <w:rPr>
          <w:rFonts w:hint="eastAsia" w:ascii="宋体" w:hAnsi="宋体"/>
          <w:sz w:val="21"/>
        </w:rPr>
        <w:t xml:space="preserve">六、如乙方违反国家地方关于安全生产的规定受到行政处罚或在供货和提供服务过程中遭受其他损失、或给甲方及任何第三方造成人身损害或财产损失的，乙方应当承担全部责任，与甲方无关，甲方不向乙方进行赔偿或补偿。</w:t>
      </w:r>
      <w:r/>
    </w:p>
    <w:p>
      <w:pPr>
        <w:ind w:left="0" w:firstLine="420"/>
        <w:spacing w:line="480" w:lineRule="exact"/>
        <w:rPr>
          <w:rFonts w:hint="eastAsia" w:ascii="宋体" w:hAnsi="宋体"/>
          <w:sz w:val="21"/>
        </w:rPr>
      </w:pPr>
      <w:r>
        <w:rPr>
          <w:rFonts w:hint="eastAsia" w:ascii="宋体" w:hAnsi="宋体"/>
          <w:sz w:val="21"/>
        </w:rPr>
        <w:t xml:space="preserve">七</w:t>
      </w:r>
      <w:r>
        <w:rPr>
          <w:rFonts w:ascii="宋体" w:hAnsi="宋体"/>
          <w:sz w:val="21"/>
        </w:rPr>
        <w:t xml:space="preserve">、</w:t>
      </w:r>
      <w:r>
        <w:rPr>
          <w:rFonts w:hint="eastAsia" w:ascii="宋体" w:hAnsi="宋体"/>
          <w:sz w:val="21"/>
        </w:rPr>
        <w:t xml:space="preserve">违约责任</w:t>
      </w:r>
      <w:r>
        <w:rPr>
          <w:rFonts w:ascii="宋体" w:hAnsi="宋体"/>
          <w:sz w:val="21"/>
        </w:rPr>
        <w:t xml:space="preserve">：</w:t>
      </w:r>
      <w:r>
        <w:rPr>
          <w:rFonts w:hint="eastAsia" w:ascii="宋体" w:hAnsi="宋体"/>
          <w:sz w:val="21"/>
        </w:rPr>
        <w:t xml:space="preserve">除本协议另有约定外，一方违反本协议及招标文件的行为而使非违约方遭受任何损害、损失、增加支出或承担额外责任，非违约方有权获得赔偿</w:t>
      </w:r>
      <w:r>
        <w:rPr>
          <w:rFonts w:ascii="宋体" w:hAnsi="宋体"/>
          <w:sz w:val="21"/>
        </w:rPr>
        <w:t xml:space="preserve">（</w:t>
      </w:r>
      <w:r>
        <w:rPr>
          <w:rFonts w:hint="eastAsia" w:ascii="宋体" w:hAnsi="宋体"/>
          <w:sz w:val="21"/>
        </w:rPr>
        <w:t xml:space="preserve">包括但不限于诉讼费、律师费、差旅费等)</w:t>
      </w:r>
      <w:r>
        <w:rPr>
          <w:rFonts w:ascii="宋体" w:hAnsi="宋体"/>
          <w:sz w:val="21"/>
        </w:rPr>
        <w:t xml:space="preserve">。</w:t>
      </w:r>
      <w:r/>
    </w:p>
    <w:p>
      <w:pPr>
        <w:ind w:left="0" w:firstLine="420"/>
        <w:spacing w:line="480" w:lineRule="exact"/>
        <w:rPr>
          <w:rFonts w:hint="eastAsia" w:ascii="宋体" w:hAnsi="宋体"/>
          <w:sz w:val="21"/>
          <w:szCs w:val="21"/>
        </w:rPr>
      </w:pPr>
      <w:r>
        <w:rPr>
          <w:rFonts w:hint="eastAsia" w:ascii="宋体" w:hAnsi="宋体"/>
          <w:sz w:val="21"/>
        </w:rPr>
        <w:t xml:space="preserve">八、 本协议一式四份</w:t>
      </w:r>
      <w:r>
        <w:rPr>
          <w:rFonts w:ascii="宋体" w:hAnsi="宋体"/>
          <w:sz w:val="21"/>
        </w:rPr>
        <w:t xml:space="preserve">，</w:t>
      </w:r>
      <w:r>
        <w:rPr>
          <w:rFonts w:hint="eastAsia" w:ascii="宋体" w:hAnsi="宋体"/>
          <w:sz w:val="21"/>
        </w:rPr>
        <w:t xml:space="preserve">双方签字盖章后生效</w:t>
      </w:r>
      <w:r>
        <w:rPr>
          <w:rFonts w:ascii="宋体" w:hAnsi="宋体"/>
          <w:sz w:val="21"/>
        </w:rPr>
        <w:t xml:space="preserve">。</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乙方（公章）：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法定代表人（或授权代表）：         法定代表人（或授权代表）：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签约日期：                        签约日期：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合同签订地：</w:t>
      </w:r>
      <w:r>
        <w:br w:type="page" w:clear="all"/>
      </w:r>
      <w:bookmarkEnd w:id="110"/>
      <w:r/>
      <w:bookmarkEnd w:id="111"/>
      <w:r/>
      <w:bookmarkEnd w:id="112"/>
      <w:r/>
      <w:bookmarkEnd w:id="113"/>
      <w:r>
        <w:rPr>
          <w:rFonts w:hint="eastAsia" w:ascii="宋体" w:hAnsi="宋体"/>
          <w:sz w:val="21"/>
          <w:szCs w:val="21"/>
        </w:rPr>
      </w:r>
      <w:r/>
    </w:p>
    <w:p>
      <w:pPr>
        <w:pStyle w:val="999"/>
        <w:ind w:left="0" w:firstLine="0"/>
        <w:jc w:val="center"/>
        <w:rPr>
          <w:rFonts w:hint="eastAsia" w:ascii="宋体" w:hAnsi="宋体"/>
          <w:b/>
          <w:sz w:val="44"/>
          <w:szCs w:val="22"/>
        </w:rPr>
      </w:pPr>
      <w:r>
        <w:rPr>
          <w:rFonts w:hint="eastAsia" w:ascii="宋体" w:hAnsi="宋体"/>
          <w:b/>
          <w:sz w:val="44"/>
          <w:szCs w:val="22"/>
        </w:rPr>
        <w:t xml:space="preserve">第六章 </w:t>
      </w:r>
      <w:bookmarkStart w:id="114" w:name="评分要点"/>
      <w:r/>
      <w:bookmarkEnd w:id="114"/>
      <w:r>
        <w:rPr>
          <w:rFonts w:hint="eastAsia" w:ascii="宋体" w:hAnsi="宋体"/>
          <w:b/>
          <w:sz w:val="44"/>
          <w:szCs w:val="22"/>
        </w:rPr>
        <w:t xml:space="preserve">评标办法和评分标准</w:t>
      </w:r>
      <w:r/>
    </w:p>
    <w:p>
      <w:pPr>
        <w:ind w:left="0" w:firstLine="422"/>
        <w:jc w:val="left"/>
        <w:spacing w:line="360" w:lineRule="auto"/>
        <w:rPr>
          <w:rFonts w:hint="eastAsia" w:ascii="宋体" w:hAnsi="宋体"/>
          <w:b/>
          <w:sz w:val="21"/>
          <w:szCs w:val="21"/>
        </w:rPr>
      </w:pPr>
      <w:r/>
      <w:bookmarkStart w:id="115" w:name="_Toc17476"/>
      <w:r/>
      <w:bookmarkStart w:id="116" w:name="_Toc698"/>
      <w:r/>
      <w:bookmarkStart w:id="117" w:name="_Toc16264"/>
      <w:r>
        <w:rPr>
          <w:rFonts w:hint="eastAsia" w:ascii="宋体" w:hAnsi="宋体"/>
          <w:b/>
          <w:sz w:val="21"/>
          <w:szCs w:val="21"/>
        </w:rPr>
        <w:t xml:space="preserve">一、评标办法：</w:t>
      </w:r>
      <w:bookmarkEnd w:id="115"/>
      <w:r/>
      <w:bookmarkEnd w:id="116"/>
      <w:r/>
      <w:bookmarkEnd w:id="117"/>
      <w:r/>
      <w:r/>
    </w:p>
    <w:p>
      <w:pPr>
        <w:ind w:left="0" w:firstLine="420"/>
        <w:jc w:val="left"/>
        <w:spacing w:line="360" w:lineRule="auto"/>
        <w:rPr>
          <w:rFonts w:hint="eastAsia"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jc w:val="left"/>
        <w:spacing w:line="360" w:lineRule="auto"/>
        <w:rPr>
          <w:rFonts w:hint="eastAsia"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jc w:val="left"/>
        <w:spacing w:line="360" w:lineRule="auto"/>
        <w:rPr>
          <w:rFonts w:hint="eastAsia"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jc w:val="left"/>
        <w:spacing w:line="360" w:lineRule="auto"/>
        <w:rPr>
          <w:rFonts w:hint="eastAsia"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jc w:val="left"/>
        <w:spacing w:line="360" w:lineRule="auto"/>
        <w:rPr>
          <w:rFonts w:hint="eastAsia" w:ascii="宋体" w:hAnsi="宋体"/>
          <w:sz w:val="21"/>
        </w:rPr>
      </w:pPr>
      <w:r/>
      <w:bookmarkStart w:id="118" w:name="OLE_LINK13"/>
      <w:r/>
      <w:bookmarkStart w:id="119"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18"/>
      <w:r/>
      <w:bookmarkEnd w:id="119"/>
      <w:r/>
      <w:r/>
    </w:p>
    <w:p>
      <w:pPr>
        <w:ind w:left="0" w:firstLine="420"/>
        <w:spacing w:line="360" w:lineRule="auto"/>
        <w:rPr>
          <w:rFonts w:hint="eastAsia" w:ascii="宋体" w:hAnsi="宋体"/>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江苏省财政厅关于进一步加大政府采购支持中小企业力度的通知》（苏财购〔2022〕45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w:t>
      </w:r>
      <w:r>
        <w:rPr>
          <w:rFonts w:hint="eastAsia" w:ascii="宋体" w:hAnsi="宋体"/>
          <w:sz w:val="21"/>
          <w:szCs w:val="21"/>
        </w:rPr>
        <w:t xml:space="preserve">金额则以实际投标报价为准。残疾人福利性单位属于小型、微型企业的，不重复享受政策。供应商提供的货物既有中小企业制造货物，也有大型企业制造货物的，不享受中小企业扶持政策。</w:t>
      </w:r>
      <w:r/>
    </w:p>
    <w:p>
      <w:pPr>
        <w:ind w:left="0" w:firstLine="420"/>
        <w:spacing w:line="360" w:lineRule="auto"/>
        <w:rPr>
          <w:rFonts w:hint="eastAsia" w:ascii="宋体" w:hAnsi="宋体"/>
          <w:sz w:val="21"/>
          <w:szCs w:val="21"/>
        </w:rPr>
      </w:pPr>
      <w:r>
        <w:rPr>
          <w:rFonts w:hint="eastAsia" w:ascii="宋体" w:hAnsi="宋体"/>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hint="eastAsia" w:ascii="宋体" w:hAnsi="宋体"/>
          <w:sz w:val="21"/>
          <w:szCs w:val="21"/>
        </w:rPr>
      </w:pPr>
      <w:r>
        <w:rPr>
          <w:rFonts w:ascii="宋体" w:hAnsi="宋体"/>
          <w:sz w:val="21"/>
          <w:szCs w:val="21"/>
        </w:rPr>
        <w:t xml:space="preserve">6.</w:t>
      </w:r>
      <w:r>
        <w:rPr>
          <w:rFonts w:hint="eastAsia" w:ascii="宋体" w:hAnsi="宋体"/>
          <w:sz w:val="21"/>
          <w:szCs w:val="21"/>
        </w:rPr>
        <w:t xml:space="preserve">采购本国产品的支持政策</w:t>
      </w:r>
      <w:r/>
    </w:p>
    <w:p>
      <w:pPr>
        <w:ind w:left="0" w:firstLine="420"/>
        <w:spacing w:line="360" w:lineRule="auto"/>
        <w:rPr>
          <w:rFonts w:hint="eastAsia" w:ascii="宋体" w:hAnsi="宋体"/>
          <w:sz w:val="21"/>
          <w:szCs w:val="21"/>
        </w:rPr>
      </w:pPr>
      <w:r/>
      <w:bookmarkStart w:id="120" w:name="OLE_LINK17"/>
      <w:r/>
      <w:bookmarkStart w:id="121"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hint="eastAsia"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2"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20"/>
      <w:r/>
      <w:bookmarkEnd w:id="121"/>
      <w:r/>
      <w:bookmarkEnd w:id="122"/>
      <w:r/>
      <w:r/>
    </w:p>
    <w:p>
      <w:pPr>
        <w:ind w:left="0" w:firstLine="420"/>
        <w:spacing w:line="360" w:lineRule="auto"/>
        <w:rPr>
          <w:rFonts w:hint="eastAsia"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hint="eastAsia"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hint="eastAsia"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hint="eastAsia" w:ascii="宋体" w:hAnsi="宋体"/>
          <w:b/>
          <w:sz w:val="21"/>
          <w:szCs w:val="21"/>
        </w:rPr>
      </w:pPr>
      <w:r>
        <w:rPr>
          <w:rFonts w:hint="eastAsia" w:ascii="宋体" w:hAnsi="宋体"/>
          <w:sz w:val="21"/>
        </w:rPr>
        <w:t xml:space="preserve">注：</w:t>
      </w:r>
      <w:r/>
    </w:p>
    <w:p>
      <w:pPr>
        <w:ind w:left="0" w:firstLine="420"/>
        <w:spacing w:line="360" w:lineRule="auto"/>
        <w:rPr>
          <w:rFonts w:hint="eastAsia"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hint="eastAsia"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r/>
    </w:p>
    <w:p>
      <w:pPr>
        <w:ind w:left="0" w:firstLine="422"/>
        <w:spacing w:line="360" w:lineRule="auto"/>
        <w:rPr>
          <w:rFonts w:hint="eastAsia" w:ascii="宋体" w:hAnsi="宋体"/>
          <w:b/>
          <w:sz w:val="21"/>
          <w:szCs w:val="21"/>
        </w:rPr>
      </w:pPr>
      <w:r>
        <w:rPr>
          <w:rFonts w:hint="eastAsia" w:ascii="宋体" w:hAnsi="宋体" w:cs="Times New Roman"/>
          <w:b/>
          <w:sz w:val="21"/>
          <w:szCs w:val="21"/>
        </w:rPr>
        <w:t xml:space="preserve">二、评分标准：</w:t>
      </w:r>
      <w:r/>
    </w:p>
    <w:tbl>
      <w:tblPr>
        <w:tblStyle w:val="1417"/>
        <w:tblW w:w="10883" w:type="dxa"/>
        <w:tblInd w:w="-64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7"/>
        <w:gridCol w:w="1133"/>
        <w:gridCol w:w="8358"/>
        <w:gridCol w:w="525"/>
      </w:tblGrid>
      <w:tr>
        <w:trPr>
          <w:trHeight w:val="567"/>
        </w:trPr>
        <w:tc>
          <w:tcPr>
            <w:tcW w:w="867" w:type="dxa"/>
            <w:vAlign w:val="center"/>
            <w:textDirection w:val="lrTb"/>
            <w:noWrap w:val="false"/>
          </w:tcPr>
          <w:p>
            <w:pPr>
              <w:ind w:left="0"/>
              <w:jc w:val="center"/>
              <w:rPr>
                <w:rFonts w:hint="eastAsia" w:ascii="宋体" w:hAnsi="宋体" w:cs="Times New Roman"/>
                <w:bCs/>
                <w:sz w:val="21"/>
                <w:szCs w:val="22"/>
              </w:rPr>
            </w:pPr>
            <w:r>
              <w:rPr>
                <w:rFonts w:ascii="宋体" w:hAnsi="宋体" w:cs="Times New Roman"/>
                <w:bCs/>
                <w:sz w:val="21"/>
                <w:szCs w:val="22"/>
              </w:rPr>
              <w:t xml:space="preserve">评审</w:t>
            </w:r>
            <w:r/>
          </w:p>
          <w:p>
            <w:pPr>
              <w:ind w:left="0"/>
              <w:jc w:val="center"/>
              <w:rPr>
                <w:rFonts w:hint="eastAsia" w:ascii="宋体" w:hAnsi="宋体" w:cs="Times New Roman"/>
                <w:bCs/>
                <w:sz w:val="21"/>
                <w:szCs w:val="22"/>
              </w:rPr>
            </w:pPr>
            <w:r>
              <w:rPr>
                <w:rFonts w:ascii="宋体" w:hAnsi="宋体" w:cs="Times New Roman"/>
                <w:bCs/>
                <w:sz w:val="21"/>
                <w:szCs w:val="22"/>
              </w:rPr>
              <w:t xml:space="preserve">类别</w:t>
            </w:r>
            <w:r/>
          </w:p>
        </w:tc>
        <w:tc>
          <w:tcPr>
            <w:tcW w:w="1133" w:type="dxa"/>
            <w:vAlign w:val="center"/>
            <w:textDirection w:val="lrTb"/>
            <w:noWrap w:val="false"/>
          </w:tcPr>
          <w:p>
            <w:pPr>
              <w:ind w:left="0"/>
              <w:jc w:val="center"/>
              <w:rPr>
                <w:rFonts w:hint="eastAsia" w:ascii="宋体" w:hAnsi="宋体" w:cs="Times New Roman"/>
                <w:bCs/>
                <w:sz w:val="21"/>
                <w:szCs w:val="22"/>
              </w:rPr>
            </w:pPr>
            <w:r>
              <w:rPr>
                <w:rFonts w:ascii="宋体" w:hAnsi="宋体" w:cs="Times New Roman"/>
                <w:bCs/>
                <w:sz w:val="21"/>
                <w:szCs w:val="22"/>
              </w:rPr>
              <w:t xml:space="preserve">评审项</w:t>
            </w:r>
            <w:r/>
          </w:p>
        </w:tc>
        <w:tc>
          <w:tcPr>
            <w:tcW w:w="8358" w:type="dxa"/>
            <w:vAlign w:val="center"/>
            <w:textDirection w:val="lrTb"/>
            <w:noWrap w:val="false"/>
          </w:tcPr>
          <w:p>
            <w:pPr>
              <w:ind w:left="0"/>
              <w:jc w:val="center"/>
              <w:rPr>
                <w:rFonts w:hint="eastAsia"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867" w:type="dxa"/>
            <w:vAlign w:val="center"/>
            <w:textDirection w:val="lrTb"/>
            <w:noWrap w:val="false"/>
          </w:tcPr>
          <w:p>
            <w:pPr>
              <w:ind w:left="0"/>
              <w:jc w:val="center"/>
              <w:rPr>
                <w:rFonts w:hint="eastAsia" w:ascii="宋体" w:hAnsi="宋体" w:cs="Times New Roman"/>
                <w:bCs/>
                <w:sz w:val="21"/>
                <w:szCs w:val="22"/>
              </w:rPr>
            </w:pPr>
            <w:r>
              <w:rPr>
                <w:rFonts w:ascii="宋体" w:hAnsi="宋体" w:cs="Times New Roman"/>
                <w:bCs/>
                <w:sz w:val="21"/>
                <w:szCs w:val="22"/>
              </w:rPr>
              <w:t xml:space="preserve">价格部分</w:t>
            </w:r>
            <w:r/>
          </w:p>
          <w:p>
            <w:pPr>
              <w:ind w:left="0"/>
              <w:jc w:val="center"/>
              <w:rPr>
                <w:rFonts w:hint="eastAsia" w:ascii="宋体" w:hAnsi="宋体" w:cs="Times New Roman"/>
                <w:bCs/>
                <w:sz w:val="21"/>
                <w:szCs w:val="22"/>
              </w:rPr>
            </w:pPr>
            <w:r>
              <w:rPr>
                <w:rFonts w:ascii="宋体" w:hAnsi="宋体" w:cs="Times New Roman"/>
                <w:bCs/>
                <w:sz w:val="21"/>
                <w:szCs w:val="22"/>
              </w:rPr>
              <w:t xml:space="preserve">(</w:t>
            </w:r>
            <w:r>
              <w:rPr>
                <w:rFonts w:hint="eastAsia" w:ascii="宋体" w:hAnsi="宋体" w:cs="Times New Roman"/>
                <w:bCs/>
                <w:sz w:val="21"/>
                <w:szCs w:val="22"/>
              </w:rPr>
              <w:t xml:space="preserve">30</w:t>
            </w:r>
            <w:r>
              <w:rPr>
                <w:rFonts w:ascii="宋体" w:hAnsi="宋体" w:cs="Times New Roman"/>
                <w:bCs/>
                <w:sz w:val="21"/>
                <w:szCs w:val="22"/>
              </w:rPr>
              <w:t xml:space="preserve">分)</w:t>
            </w:r>
            <w:r/>
          </w:p>
        </w:tc>
        <w:tc>
          <w:tcPr>
            <w:tcW w:w="1133" w:type="dxa"/>
            <w:vAlign w:val="center"/>
            <w:textDirection w:val="lrTb"/>
            <w:noWrap w:val="false"/>
          </w:tcPr>
          <w:p>
            <w:pPr>
              <w:ind w:left="0"/>
              <w:jc w:val="center"/>
              <w:rPr>
                <w:rFonts w:hint="eastAsia" w:ascii="宋体" w:hAnsi="宋体" w:cs="Times New Roman"/>
                <w:bCs/>
                <w:sz w:val="21"/>
                <w:szCs w:val="22"/>
              </w:rPr>
            </w:pPr>
            <w:r>
              <w:rPr>
                <w:rFonts w:hint="eastAsia" w:ascii="宋体" w:hAnsi="宋体" w:cs="Times New Roman"/>
                <w:b/>
                <w:sz w:val="21"/>
                <w:szCs w:val="21"/>
              </w:rPr>
              <w:t xml:space="preserve">投标报价</w:t>
            </w:r>
            <w:r/>
          </w:p>
        </w:tc>
        <w:tc>
          <w:tcPr>
            <w:tcW w:w="8358" w:type="dxa"/>
            <w:vAlign w:val="center"/>
            <w:textDirection w:val="lrTb"/>
            <w:noWrap w:val="false"/>
          </w:tcPr>
          <w:p>
            <w:pPr>
              <w:ind w:left="0"/>
              <w:rPr>
                <w:rFonts w:hint="eastAsia"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hint="eastAsia"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hint="eastAsia" w:ascii="宋体" w:hAnsi="宋体" w:cs="Times New Roman"/>
                <w:bCs/>
                <w:sz w:val="21"/>
                <w:szCs w:val="22"/>
              </w:rPr>
            </w:pPr>
            <w:r>
              <w:rPr>
                <w:rFonts w:hint="eastAsia" w:ascii="宋体" w:hAnsi="宋体" w:cs="Times New Roman"/>
                <w:bCs/>
                <w:sz w:val="21"/>
                <w:szCs w:val="22"/>
              </w:rPr>
              <w:t xml:space="preserve">投标报价得分＝（评标基准价/投标报价）×3</w:t>
            </w:r>
            <w:r>
              <w:rPr>
                <w:rFonts w:ascii="宋体" w:hAnsi="宋体" w:cs="Times New Roman"/>
                <w:bCs/>
                <w:sz w:val="21"/>
                <w:szCs w:val="22"/>
              </w:rPr>
              <w:t xml:space="preserve">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t xml:space="preserve">30</w:t>
            </w:r>
            <w:r/>
          </w:p>
        </w:tc>
      </w:tr>
      <w:tr>
        <w:trPr>
          <w:trHeight w:val="567"/>
        </w:trPr>
        <w:tc>
          <w:tcPr>
            <w:tcW w:w="867" w:type="dxa"/>
            <w:vAlign w:val="center"/>
            <w:vMerge w:val="restart"/>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hint="eastAsia" w:ascii="宋体" w:hAnsi="宋体" w:cs="Times New Roman"/>
                <w:bCs/>
                <w:sz w:val="21"/>
                <w:szCs w:val="22"/>
              </w:rPr>
            </w:pPr>
            <w:r>
              <w:rPr>
                <w:rFonts w:ascii="宋体" w:hAnsi="宋体" w:cs="Times New Roman"/>
                <w:bCs/>
                <w:sz w:val="21"/>
                <w:szCs w:val="22"/>
              </w:rPr>
              <w:t xml:space="preserve">(</w:t>
            </w:r>
            <w:r>
              <w:rPr>
                <w:rFonts w:hint="eastAsia" w:ascii="宋体" w:hAnsi="宋体" w:cs="Times New Roman"/>
                <w:bCs/>
                <w:sz w:val="21"/>
                <w:szCs w:val="22"/>
              </w:rPr>
              <w:t xml:space="preserve">70</w:t>
            </w:r>
            <w:r>
              <w:rPr>
                <w:rFonts w:ascii="宋体" w:hAnsi="宋体" w:cs="Times New Roman"/>
                <w:bCs/>
                <w:sz w:val="21"/>
                <w:szCs w:val="22"/>
              </w:rPr>
              <w:t xml:space="preserve">分)</w:t>
            </w:r>
            <w:r/>
          </w:p>
        </w:tc>
        <w:tc>
          <w:tcPr>
            <w:tcW w:w="1133" w:type="dxa"/>
            <w:vAlign w:val="center"/>
            <w:textDirection w:val="lrTb"/>
            <w:noWrap w:val="false"/>
          </w:tcPr>
          <w:p>
            <w:pPr>
              <w:ind w:left="0"/>
              <w:jc w:val="center"/>
              <w:rPr>
                <w:rFonts w:hint="eastAsia" w:ascii="宋体" w:hAnsi="宋体" w:cs="Times New Roman"/>
                <w:b/>
                <w:sz w:val="21"/>
                <w:szCs w:val="22"/>
              </w:rPr>
            </w:pPr>
            <w:r>
              <w:rPr>
                <w:rFonts w:hint="eastAsia" w:ascii="宋体" w:hAnsi="宋体" w:cs="Times New Roman"/>
                <w:b/>
                <w:sz w:val="21"/>
                <w:szCs w:val="22"/>
              </w:rPr>
              <w:t xml:space="preserve">设备软件配套应用对接方案比较</w:t>
            </w:r>
            <w:r/>
          </w:p>
        </w:tc>
        <w:tc>
          <w:tcPr>
            <w:tcW w:w="8358" w:type="dxa"/>
            <w:vAlign w:val="center"/>
            <w:textDirection w:val="lrTb"/>
            <w:noWrap w:val="false"/>
          </w:tcPr>
          <w:p>
            <w:pPr>
              <w:ind w:left="0"/>
              <w:rPr>
                <w:rFonts w:hint="eastAsia" w:ascii="宋体" w:hAnsi="宋体" w:cs="Times New Roman"/>
                <w:bCs/>
                <w:sz w:val="21"/>
                <w:szCs w:val="22"/>
              </w:rPr>
            </w:pPr>
            <w:r>
              <w:rPr>
                <w:rFonts w:hint="eastAsia" w:ascii="宋体" w:hAnsi="宋体" w:cs="Times New Roman"/>
                <w:bCs/>
                <w:sz w:val="21"/>
                <w:szCs w:val="22"/>
              </w:rPr>
              <w:t xml:space="preserve">设备软件配套应用对接方案比较,包括但不限于</w:t>
            </w:r>
            <w:r/>
          </w:p>
          <w:p>
            <w:pPr>
              <w:ind w:left="0"/>
              <w:rPr>
                <w:rFonts w:hint="eastAsia" w:ascii="宋体" w:hAnsi="宋体" w:cs="Times New Roman"/>
                <w:bCs/>
                <w:sz w:val="21"/>
                <w:szCs w:val="22"/>
              </w:rPr>
            </w:pPr>
            <w:r>
              <w:rPr>
                <w:rFonts w:hint="eastAsia" w:ascii="宋体" w:hAnsi="宋体" w:cs="Times New Roman"/>
                <w:bCs/>
                <w:sz w:val="21"/>
                <w:szCs w:val="22"/>
              </w:rPr>
              <w:t xml:space="preserve">1.与外部监管平台对接服务方案；</w:t>
            </w:r>
            <w:r/>
          </w:p>
          <w:p>
            <w:pPr>
              <w:ind w:left="0"/>
              <w:rPr>
                <w:rFonts w:hint="eastAsia" w:ascii="宋体" w:hAnsi="宋体" w:cs="Times New Roman"/>
                <w:bCs/>
                <w:sz w:val="21"/>
                <w:szCs w:val="22"/>
              </w:rPr>
            </w:pPr>
            <w:r>
              <w:rPr>
                <w:rFonts w:hint="eastAsia" w:ascii="宋体" w:hAnsi="宋体" w:cs="Times New Roman"/>
                <w:bCs/>
                <w:sz w:val="21"/>
                <w:szCs w:val="22"/>
              </w:rPr>
              <w:t xml:space="preserve">2.验收数据同步服务方案;</w:t>
            </w:r>
            <w:r/>
          </w:p>
          <w:p>
            <w:pPr>
              <w:ind w:left="0"/>
              <w:rPr>
                <w:rFonts w:hint="eastAsia" w:ascii="宋体" w:hAnsi="宋体" w:cs="Times New Roman"/>
                <w:bCs/>
                <w:sz w:val="21"/>
                <w:szCs w:val="22"/>
              </w:rPr>
            </w:pPr>
            <w:r>
              <w:rPr>
                <w:rFonts w:hint="eastAsia" w:ascii="宋体" w:hAnsi="宋体" w:cs="Times New Roman"/>
                <w:bCs/>
                <w:sz w:val="21"/>
                <w:szCs w:val="22"/>
              </w:rPr>
              <w:t xml:space="preserve">3.后续对接服务方案；</w:t>
            </w:r>
            <w:r/>
          </w:p>
          <w:p>
            <w:pPr>
              <w:ind w:left="0"/>
              <w:rPr>
                <w:rFonts w:hint="eastAsia" w:ascii="宋体" w:hAnsi="宋体" w:cs="Times New Roman"/>
                <w:bCs/>
                <w:sz w:val="21"/>
                <w:szCs w:val="22"/>
              </w:rPr>
            </w:pPr>
            <w:r>
              <w:rPr>
                <w:rFonts w:hint="eastAsia" w:ascii="宋体" w:hAnsi="宋体" w:cs="Times New Roman"/>
                <w:bCs/>
                <w:sz w:val="21"/>
                <w:szCs w:val="22"/>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6分。</w:t>
            </w:r>
            <w:r/>
          </w:p>
        </w:tc>
        <w:tc>
          <w:tcPr>
            <w:tcW w:w="525" w:type="dxa"/>
            <w:vAlign w:val="center"/>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t xml:space="preserve">6</w:t>
            </w:r>
            <w:r/>
          </w:p>
        </w:tc>
      </w:tr>
      <w:tr>
        <w:trPr>
          <w:trHeight w:val="567"/>
        </w:trPr>
        <w:tc>
          <w:tcPr>
            <w:tcW w:w="867" w:type="dxa"/>
            <w:vAlign w:val="center"/>
            <w:vMerge w:val="continue"/>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r>
            <w:r/>
          </w:p>
        </w:tc>
        <w:tc>
          <w:tcPr>
            <w:tcW w:w="1133" w:type="dxa"/>
            <w:vAlign w:val="center"/>
            <w:textDirection w:val="lrTb"/>
            <w:noWrap w:val="false"/>
          </w:tcPr>
          <w:p>
            <w:pPr>
              <w:ind w:left="0"/>
              <w:jc w:val="center"/>
              <w:rPr>
                <w:rFonts w:hint="eastAsia" w:ascii="宋体" w:hAnsi="宋体" w:cs="Times New Roman"/>
                <w:b/>
                <w:sz w:val="21"/>
                <w:szCs w:val="22"/>
              </w:rPr>
            </w:pPr>
            <w:r>
              <w:rPr>
                <w:rFonts w:hint="eastAsia" w:ascii="宋体" w:hAnsi="宋体" w:cs="Times New Roman"/>
                <w:b/>
                <w:sz w:val="21"/>
                <w:szCs w:val="22"/>
              </w:rPr>
              <w:t xml:space="preserve">安全管控服务交付方案比较</w:t>
            </w:r>
            <w:r/>
          </w:p>
        </w:tc>
        <w:tc>
          <w:tcPr>
            <w:tcW w:w="8358" w:type="dxa"/>
            <w:vAlign w:val="center"/>
            <w:textDirection w:val="lrTb"/>
            <w:noWrap w:val="false"/>
          </w:tcPr>
          <w:p>
            <w:pPr>
              <w:ind w:left="0"/>
              <w:rPr>
                <w:rFonts w:hint="eastAsia" w:ascii="宋体" w:hAnsi="宋体" w:cs="Times New Roman"/>
                <w:bCs/>
                <w:sz w:val="21"/>
                <w:szCs w:val="22"/>
              </w:rPr>
            </w:pPr>
            <w:r/>
            <w:bookmarkStart w:id="123" w:name="OLE_LINK44"/>
            <w:r/>
            <w:bookmarkStart w:id="124" w:name="OLE_LINK45"/>
            <w:r>
              <w:rPr>
                <w:rFonts w:hint="eastAsia" w:ascii="宋体" w:hAnsi="宋体" w:cs="Times New Roman"/>
                <w:bCs/>
                <w:sz w:val="21"/>
                <w:szCs w:val="22"/>
              </w:rPr>
              <w:t xml:space="preserve">安全管控服务交付方案比较，包括但不限于</w:t>
            </w:r>
            <w:r/>
          </w:p>
          <w:p>
            <w:pPr>
              <w:numPr>
                <w:ilvl w:val="0"/>
                <w:numId w:val="2"/>
              </w:numPr>
              <w:ind w:left="0"/>
              <w:rPr>
                <w:rFonts w:hint="eastAsia" w:ascii="宋体" w:hAnsi="宋体" w:cs="Times New Roman"/>
                <w:bCs/>
                <w:sz w:val="21"/>
                <w:szCs w:val="22"/>
              </w:rPr>
            </w:pPr>
            <w:r>
              <w:rPr>
                <w:rFonts w:hint="eastAsia" w:ascii="宋体" w:hAnsi="宋体" w:cs="Times New Roman"/>
                <w:bCs/>
                <w:sz w:val="21"/>
                <w:szCs w:val="22"/>
              </w:rPr>
              <w:t xml:space="preserve">运输服务方案</w:t>
            </w:r>
            <w:r/>
          </w:p>
          <w:p>
            <w:pPr>
              <w:numPr>
                <w:ilvl w:val="0"/>
                <w:numId w:val="2"/>
              </w:numPr>
              <w:ind w:left="0"/>
              <w:rPr>
                <w:rFonts w:hint="eastAsia" w:ascii="宋体" w:hAnsi="宋体" w:cs="Times New Roman"/>
                <w:bCs/>
                <w:sz w:val="21"/>
                <w:szCs w:val="22"/>
              </w:rPr>
            </w:pPr>
            <w:r>
              <w:rPr>
                <w:rFonts w:hint="eastAsia" w:ascii="宋体" w:hAnsi="宋体" w:cs="Times New Roman"/>
                <w:bCs/>
                <w:sz w:val="21"/>
                <w:szCs w:val="22"/>
              </w:rPr>
              <w:t xml:space="preserve">设置安装方案；</w:t>
            </w:r>
            <w:r/>
          </w:p>
          <w:p>
            <w:pPr>
              <w:numPr>
                <w:ilvl w:val="0"/>
                <w:numId w:val="2"/>
              </w:numPr>
              <w:ind w:left="0"/>
              <w:rPr>
                <w:rFonts w:hint="eastAsia" w:ascii="宋体" w:hAnsi="宋体" w:cs="Times New Roman"/>
                <w:bCs/>
                <w:sz w:val="21"/>
                <w:szCs w:val="22"/>
              </w:rPr>
            </w:pPr>
            <w:r>
              <w:rPr>
                <w:rFonts w:hint="eastAsia" w:ascii="宋体" w:hAnsi="宋体" w:cs="Times New Roman"/>
                <w:bCs/>
                <w:sz w:val="21"/>
                <w:szCs w:val="22"/>
              </w:rPr>
              <w:t xml:space="preserve">现场培训方案;</w:t>
            </w:r>
            <w:r/>
          </w:p>
          <w:p>
            <w:pPr>
              <w:ind w:left="0"/>
              <w:rPr>
                <w:rFonts w:hint="eastAsia" w:ascii="宋体" w:hAnsi="宋体" w:cs="Times New Roman"/>
                <w:bCs/>
                <w:sz w:val="21"/>
                <w:szCs w:val="22"/>
              </w:rPr>
            </w:pPr>
            <w:r>
              <w:rPr>
                <w:rFonts w:hint="eastAsia" w:ascii="宋体" w:hAnsi="宋体" w:cs="Times New Roman"/>
                <w:bCs/>
                <w:sz w:val="21"/>
                <w:szCs w:val="22"/>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3分。</w:t>
            </w:r>
            <w:bookmarkEnd w:id="123"/>
            <w:r/>
            <w:bookmarkEnd w:id="124"/>
            <w:r/>
            <w:r/>
          </w:p>
        </w:tc>
        <w:tc>
          <w:tcPr>
            <w:tcW w:w="525" w:type="dxa"/>
            <w:vAlign w:val="center"/>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t xml:space="preserve">3</w:t>
            </w:r>
            <w:r/>
          </w:p>
        </w:tc>
      </w:tr>
      <w:tr>
        <w:trPr>
          <w:trHeight w:val="2259"/>
        </w:trPr>
        <w:tc>
          <w:tcPr>
            <w:tcW w:w="867" w:type="dxa"/>
            <w:vAlign w:val="center"/>
            <w:vMerge w:val="continue"/>
            <w:textDirection w:val="lrTb"/>
            <w:noWrap w:val="false"/>
          </w:tcPr>
          <w:p>
            <w:pPr>
              <w:ind w:left="0"/>
              <w:jc w:val="center"/>
              <w:rPr>
                <w:rFonts w:hint="eastAsia" w:ascii="宋体" w:hAnsi="宋体" w:cs="Calibri"/>
                <w:b/>
                <w:bCs/>
                <w:sz w:val="21"/>
                <w:szCs w:val="22"/>
              </w:rPr>
            </w:pPr>
            <w:r>
              <w:rPr>
                <w:rFonts w:hint="eastAsia" w:ascii="宋体" w:hAnsi="宋体" w:cs="Calibri"/>
                <w:b/>
                <w:bCs/>
                <w:sz w:val="21"/>
                <w:szCs w:val="22"/>
              </w:rPr>
            </w:r>
            <w:r/>
          </w:p>
        </w:tc>
        <w:tc>
          <w:tcPr>
            <w:tcW w:w="1133" w:type="dxa"/>
            <w:vAlign w:val="center"/>
            <w:textDirection w:val="lrTb"/>
            <w:noWrap w:val="false"/>
          </w:tcPr>
          <w:p>
            <w:pPr>
              <w:ind w:left="0"/>
              <w:jc w:val="center"/>
              <w:rPr>
                <w:rFonts w:hint="eastAsia" w:ascii="宋体" w:hAnsi="宋体" w:cs="Calibri"/>
                <w:b/>
                <w:sz w:val="21"/>
                <w:szCs w:val="22"/>
              </w:rPr>
            </w:pPr>
            <w:r>
              <w:rPr>
                <w:rFonts w:hint="eastAsia" w:ascii="宋体" w:hAnsi="宋体" w:cs="Times New Roman"/>
                <w:b/>
                <w:sz w:val="21"/>
                <w:szCs w:val="22"/>
              </w:rPr>
              <w:t xml:space="preserve">终端运维服务方案比较</w:t>
            </w:r>
            <w:r/>
          </w:p>
        </w:tc>
        <w:tc>
          <w:tcPr>
            <w:tcW w:w="8358" w:type="dxa"/>
            <w:vAlign w:val="center"/>
            <w:textDirection w:val="lrTb"/>
            <w:noWrap w:val="false"/>
          </w:tcPr>
          <w:p>
            <w:pPr>
              <w:ind w:left="0"/>
              <w:rPr>
                <w:rFonts w:hint="eastAsia" w:ascii="宋体" w:hAnsi="宋体" w:cs="Times New Roman"/>
                <w:bCs/>
                <w:sz w:val="21"/>
                <w:szCs w:val="22"/>
              </w:rPr>
            </w:pPr>
            <w:r/>
            <w:bookmarkStart w:id="125" w:name="OLE_LINK47"/>
            <w:r/>
            <w:bookmarkStart w:id="126" w:name="OLE_LINK46"/>
            <w:r>
              <w:rPr>
                <w:rFonts w:hint="eastAsia" w:ascii="宋体" w:hAnsi="宋体" w:cs="Times New Roman"/>
                <w:bCs/>
                <w:sz w:val="21"/>
                <w:szCs w:val="22"/>
              </w:rPr>
              <w:t xml:space="preserve">终端运维服务方案，包括但不限于</w:t>
            </w:r>
            <w:r/>
          </w:p>
          <w:p>
            <w:pPr>
              <w:ind w:left="0"/>
              <w:rPr>
                <w:rFonts w:hint="eastAsia" w:ascii="宋体" w:hAnsi="宋体" w:cs="Times New Roman"/>
                <w:bCs/>
                <w:sz w:val="21"/>
                <w:szCs w:val="22"/>
              </w:rPr>
            </w:pPr>
            <w:r>
              <w:rPr>
                <w:rFonts w:hint="eastAsia" w:ascii="宋体" w:hAnsi="宋体" w:cs="Times New Roman"/>
                <w:bCs/>
                <w:sz w:val="21"/>
                <w:szCs w:val="22"/>
              </w:rPr>
              <w:t xml:space="preserve">1.故障受理方案；</w:t>
            </w:r>
            <w:r/>
          </w:p>
          <w:p>
            <w:pPr>
              <w:ind w:left="0"/>
              <w:rPr>
                <w:rFonts w:hint="eastAsia" w:ascii="宋体" w:hAnsi="宋体" w:cs="Times New Roman"/>
                <w:bCs/>
                <w:sz w:val="21"/>
                <w:szCs w:val="22"/>
              </w:rPr>
            </w:pPr>
            <w:r>
              <w:rPr>
                <w:rFonts w:hint="eastAsia" w:ascii="宋体" w:hAnsi="宋体" w:cs="Times New Roman"/>
                <w:bCs/>
                <w:sz w:val="21"/>
                <w:szCs w:val="22"/>
              </w:rPr>
              <w:t xml:space="preserve">2.远程处理方案；</w:t>
            </w:r>
            <w:r/>
          </w:p>
          <w:p>
            <w:pPr>
              <w:ind w:left="0"/>
              <w:rPr>
                <w:rFonts w:hint="eastAsia" w:ascii="宋体" w:hAnsi="宋体" w:cs="Times New Roman"/>
                <w:bCs/>
                <w:sz w:val="21"/>
                <w:szCs w:val="22"/>
              </w:rPr>
            </w:pPr>
            <w:r>
              <w:rPr>
                <w:rFonts w:hint="eastAsia" w:ascii="宋体" w:hAnsi="宋体" w:cs="Times New Roman"/>
                <w:bCs/>
                <w:sz w:val="21"/>
                <w:szCs w:val="22"/>
              </w:rPr>
              <w:t xml:space="preserve">3.现场处理方案；</w:t>
            </w:r>
            <w:r/>
          </w:p>
          <w:p>
            <w:pPr>
              <w:ind w:left="0"/>
              <w:rPr>
                <w:rFonts w:hint="eastAsia" w:ascii="宋体" w:hAnsi="宋体" w:cs="Times New Roman"/>
                <w:bCs/>
                <w:sz w:val="21"/>
                <w:szCs w:val="22"/>
              </w:rPr>
            </w:pPr>
            <w:r>
              <w:rPr>
                <w:rFonts w:hint="eastAsia" w:ascii="宋体" w:hAnsi="宋体" w:cs="Times New Roman"/>
                <w:bCs/>
                <w:sz w:val="21"/>
                <w:szCs w:val="22"/>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6分。</w:t>
            </w:r>
            <w:bookmarkEnd w:id="125"/>
            <w:r/>
            <w:bookmarkEnd w:id="126"/>
            <w:r/>
            <w:r/>
          </w:p>
        </w:tc>
        <w:tc>
          <w:tcPr>
            <w:tcW w:w="525" w:type="dxa"/>
            <w:vAlign w:val="center"/>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t xml:space="preserve">6</w:t>
            </w:r>
            <w:r/>
          </w:p>
        </w:tc>
      </w:tr>
      <w:tr>
        <w:trPr>
          <w:trHeight w:val="1401"/>
        </w:trPr>
        <w:tc>
          <w:tcPr>
            <w:tcW w:w="867" w:type="dxa"/>
            <w:vAlign w:val="center"/>
            <w:vMerge w:val="continue"/>
            <w:textDirection w:val="lrTb"/>
            <w:noWrap w:val="false"/>
          </w:tcPr>
          <w:p>
            <w:pPr>
              <w:ind w:left="0"/>
              <w:jc w:val="center"/>
              <w:rPr>
                <w:rFonts w:hint="eastAsia" w:ascii="宋体" w:hAnsi="宋体" w:cs="Calibri"/>
                <w:b/>
                <w:bCs/>
                <w:sz w:val="21"/>
                <w:szCs w:val="22"/>
              </w:rPr>
            </w:pPr>
            <w:r>
              <w:rPr>
                <w:rFonts w:hint="eastAsia" w:ascii="宋体" w:hAnsi="宋体" w:cs="Calibri"/>
                <w:b/>
                <w:bCs/>
                <w:sz w:val="21"/>
                <w:szCs w:val="22"/>
              </w:rPr>
            </w:r>
            <w:r/>
          </w:p>
        </w:tc>
        <w:tc>
          <w:tcPr>
            <w:tcW w:w="1133" w:type="dxa"/>
            <w:vAlign w:val="center"/>
            <w:textDirection w:val="lrTb"/>
            <w:noWrap w:val="false"/>
          </w:tcPr>
          <w:p>
            <w:pPr>
              <w:ind w:left="0"/>
              <w:jc w:val="center"/>
              <w:rPr>
                <w:rFonts w:hint="eastAsia" w:ascii="仿宋" w:hAnsi="仿宋" w:eastAsia="仿宋" w:cs="仿宋_GB2312"/>
                <w:sz w:val="24"/>
                <w:szCs w:val="24"/>
                <w14:ligatures w14:val="standardContextual"/>
              </w:rPr>
            </w:pPr>
            <w:r>
              <w:rPr>
                <w:rFonts w:hint="eastAsia" w:ascii="宋体" w:hAnsi="宋体" w:cs="Times New Roman"/>
                <w:b/>
                <w:sz w:val="21"/>
                <w:szCs w:val="22"/>
              </w:rPr>
              <w:t xml:space="preserve">日常人工运维服务方案比较</w:t>
            </w:r>
            <w:r/>
          </w:p>
        </w:tc>
        <w:tc>
          <w:tcPr>
            <w:tcW w:w="8358" w:type="dxa"/>
            <w:vAlign w:val="center"/>
            <w:textDirection w:val="lrTb"/>
            <w:noWrap w:val="false"/>
          </w:tcPr>
          <w:p>
            <w:pPr>
              <w:ind w:left="0"/>
              <w:rPr>
                <w:rFonts w:hint="eastAsia" w:ascii="宋体" w:hAnsi="宋体" w:cs="Times New Roman"/>
                <w:bCs/>
                <w:sz w:val="21"/>
                <w:szCs w:val="22"/>
              </w:rPr>
            </w:pPr>
            <w:r>
              <w:rPr>
                <w:rFonts w:hint="eastAsia" w:ascii="宋体" w:hAnsi="宋体" w:cs="Times New Roman"/>
                <w:bCs/>
                <w:sz w:val="21"/>
                <w:szCs w:val="22"/>
              </w:rPr>
              <w:t xml:space="preserve">日常人工运维服务方案，包括但不限于</w:t>
            </w:r>
            <w:r/>
          </w:p>
          <w:p>
            <w:pPr>
              <w:ind w:left="0"/>
              <w:rPr>
                <w:rFonts w:hint="eastAsia" w:ascii="宋体" w:hAnsi="宋体" w:cs="Times New Roman"/>
                <w:bCs/>
                <w:sz w:val="21"/>
                <w:szCs w:val="22"/>
              </w:rPr>
            </w:pPr>
            <w:r>
              <w:rPr>
                <w:rFonts w:hint="eastAsia" w:ascii="宋体" w:hAnsi="宋体" w:cs="Times New Roman"/>
                <w:bCs/>
                <w:sz w:val="21"/>
                <w:szCs w:val="22"/>
              </w:rPr>
              <w:t xml:space="preserve">1.咨询服务与服务应答方案；</w:t>
            </w:r>
            <w:r/>
          </w:p>
          <w:p>
            <w:pPr>
              <w:ind w:left="0"/>
              <w:rPr>
                <w:rFonts w:hint="eastAsia" w:ascii="宋体" w:hAnsi="宋体" w:cs="Times New Roman"/>
                <w:bCs/>
                <w:sz w:val="21"/>
                <w:szCs w:val="22"/>
              </w:rPr>
            </w:pPr>
            <w:r>
              <w:rPr>
                <w:rFonts w:hint="eastAsia" w:ascii="宋体" w:hAnsi="宋体" w:cs="Times New Roman"/>
                <w:bCs/>
                <w:sz w:val="21"/>
                <w:szCs w:val="22"/>
              </w:rPr>
              <w:t xml:space="preserve">2.数据处理方案；</w:t>
            </w:r>
            <w:r/>
          </w:p>
          <w:p>
            <w:pPr>
              <w:ind w:left="0"/>
              <w:rPr>
                <w:rFonts w:hint="eastAsia" w:ascii="宋体" w:hAnsi="宋体" w:cs="Times New Roman"/>
                <w:bCs/>
                <w:sz w:val="21"/>
                <w:szCs w:val="22"/>
              </w:rPr>
            </w:pPr>
            <w:r>
              <w:rPr>
                <w:rFonts w:hint="eastAsia" w:ascii="宋体" w:hAnsi="宋体" w:cs="Times New Roman"/>
                <w:bCs/>
                <w:sz w:val="21"/>
                <w:szCs w:val="22"/>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4分。</w:t>
            </w:r>
            <w:r/>
          </w:p>
        </w:tc>
        <w:tc>
          <w:tcPr>
            <w:tcW w:w="525" w:type="dxa"/>
            <w:vAlign w:val="center"/>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t xml:space="preserve">4</w:t>
            </w:r>
            <w:r/>
          </w:p>
        </w:tc>
      </w:tr>
      <w:tr>
        <w:trPr>
          <w:trHeight w:val="860"/>
        </w:trPr>
        <w:tc>
          <w:tcPr>
            <w:tcW w:w="867" w:type="dxa"/>
            <w:vAlign w:val="center"/>
            <w:vMerge w:val="continue"/>
            <w:textDirection w:val="lrTb"/>
            <w:noWrap w:val="false"/>
          </w:tcPr>
          <w:p>
            <w:pPr>
              <w:ind w:left="0"/>
              <w:jc w:val="center"/>
              <w:rPr>
                <w:rFonts w:hint="eastAsia" w:ascii="宋体" w:hAnsi="宋体" w:cs="Calibri"/>
                <w:b/>
                <w:bCs/>
                <w:sz w:val="21"/>
                <w:szCs w:val="22"/>
              </w:rPr>
            </w:pPr>
            <w:r>
              <w:rPr>
                <w:rFonts w:hint="eastAsia" w:ascii="宋体" w:hAnsi="宋体" w:cs="Calibri"/>
                <w:b/>
                <w:bCs/>
                <w:sz w:val="21"/>
                <w:szCs w:val="22"/>
              </w:rPr>
            </w:r>
            <w:r/>
          </w:p>
        </w:tc>
        <w:tc>
          <w:tcPr>
            <w:tcW w:w="1133" w:type="dxa"/>
            <w:vAlign w:val="center"/>
            <w:textDirection w:val="lrTb"/>
            <w:noWrap w:val="false"/>
          </w:tcPr>
          <w:p>
            <w:pPr>
              <w:ind w:left="0"/>
              <w:jc w:val="center"/>
              <w:rPr>
                <w:rFonts w:hint="eastAsia" w:ascii="宋体" w:hAnsi="宋体" w:cs="Calibri"/>
                <w:b/>
                <w:sz w:val="21"/>
                <w:szCs w:val="22"/>
              </w:rPr>
            </w:pPr>
            <w:r>
              <w:rPr>
                <w:rFonts w:hint="eastAsia" w:ascii="宋体" w:hAnsi="宋体" w:cs="Calibri"/>
                <w:b/>
                <w:sz w:val="21"/>
                <w:szCs w:val="22"/>
              </w:rPr>
              <w:t xml:space="preserve">▲</w:t>
            </w:r>
            <w:r>
              <w:rPr>
                <w:rFonts w:hint="eastAsia" w:ascii="宋体" w:hAnsi="宋体" w:cs="Times New Roman"/>
                <w:b/>
                <w:sz w:val="21"/>
                <w:szCs w:val="22"/>
              </w:rPr>
              <w:t xml:space="preserve">技术性能参数响应</w:t>
            </w:r>
            <w:r/>
          </w:p>
        </w:tc>
        <w:tc>
          <w:tcPr>
            <w:tcW w:w="8358" w:type="dxa"/>
            <w:vAlign w:val="center"/>
            <w:textDirection w:val="lrTb"/>
            <w:noWrap w:val="false"/>
          </w:tcPr>
          <w:p>
            <w:pPr>
              <w:ind w:left="0"/>
              <w:rPr>
                <w:rFonts w:hint="eastAsia" w:ascii="宋体" w:hAnsi="宋体" w:cs="Times New Roman"/>
                <w:bCs/>
                <w:sz w:val="21"/>
                <w:szCs w:val="22"/>
              </w:rPr>
            </w:pPr>
            <w:r>
              <w:rPr>
                <w:rFonts w:ascii="宋体" w:hAnsi="宋体" w:cs="Times New Roman"/>
                <w:bCs/>
                <w:sz w:val="21"/>
                <w:szCs w:val="22"/>
              </w:rPr>
              <w:t xml:space="preserve">所投设备功能及技术参数、配置符合性比较：</w:t>
            </w:r>
            <w:r/>
          </w:p>
          <w:p>
            <w:pPr>
              <w:ind w:left="0"/>
              <w:rPr>
                <w:rFonts w:hint="eastAsia" w:ascii="宋体" w:hAnsi="宋体" w:cs="Times New Roman"/>
                <w:bCs/>
                <w:sz w:val="21"/>
                <w:szCs w:val="22"/>
              </w:rPr>
            </w:pPr>
            <w:r>
              <w:rPr>
                <w:rFonts w:hint="eastAsia" w:ascii="宋体" w:hAnsi="宋体" w:cs="Times New Roman"/>
                <w:bCs/>
                <w:sz w:val="21"/>
                <w:szCs w:val="22"/>
              </w:rPr>
              <w:t xml:space="preserve">采购清单及具体参数要求中，带“*”参数为主要参数，满足或优于需求的每条得3分，最多得9分</w:t>
            </w:r>
            <w:r>
              <w:rPr>
                <w:rFonts w:ascii="宋体" w:hAnsi="宋体" w:cs="Times New Roman"/>
                <w:bCs/>
                <w:sz w:val="21"/>
                <w:szCs w:val="22"/>
              </w:rPr>
              <w:t xml:space="preserve">。</w:t>
            </w:r>
            <w:r/>
          </w:p>
          <w:p>
            <w:pPr>
              <w:ind w:left="0"/>
              <w:rPr>
                <w:rFonts w:hint="eastAsia" w:ascii="宋体" w:hAnsi="宋体" w:cs="Calibri"/>
              </w:rPr>
            </w:pPr>
            <w:r>
              <w:rPr>
                <w:rFonts w:ascii="宋体" w:hAnsi="宋体" w:cs="Times New Roman"/>
                <w:b/>
                <w:bCs/>
                <w:sz w:val="21"/>
                <w:szCs w:val="22"/>
              </w:rPr>
              <w:t xml:space="preserve">注：</w:t>
            </w:r>
            <w:r>
              <w:rPr>
                <w:rFonts w:hint="eastAsia" w:ascii="宋体" w:hAnsi="宋体" w:cs="Times New Roman"/>
                <w:b/>
                <w:bCs/>
                <w:sz w:val="21"/>
                <w:szCs w:val="22"/>
              </w:rPr>
              <w:t xml:space="preserve">带</w:t>
            </w:r>
            <w:r>
              <w:rPr>
                <w:rFonts w:ascii="宋体" w:hAnsi="宋体" w:cs="Times New Roman"/>
                <w:b/>
                <w:bCs/>
                <w:sz w:val="21"/>
                <w:szCs w:val="22"/>
              </w:rPr>
              <w:t xml:space="preserve">*</w:t>
            </w:r>
            <w:r>
              <w:rPr>
                <w:rFonts w:hint="eastAsia" w:ascii="宋体" w:hAnsi="宋体" w:cs="Times New Roman"/>
                <w:b/>
                <w:bCs/>
                <w:sz w:val="21"/>
                <w:szCs w:val="22"/>
              </w:rPr>
              <w:t xml:space="preserve">的参数需提供以下任意一种证明材料：1.具有国家认可的第三方机构出具的检测报告复印件2.官网截图证明3.其他证明材料。出具的证明材料须加盖投标单位公章，未按要求提供的视为负偏离不得分。</w:t>
            </w:r>
            <w:r/>
          </w:p>
        </w:tc>
        <w:tc>
          <w:tcPr>
            <w:tcW w:w="525" w:type="dxa"/>
            <w:vAlign w:val="center"/>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t xml:space="preserve">9</w:t>
            </w:r>
            <w:r/>
          </w:p>
        </w:tc>
      </w:tr>
      <w:tr>
        <w:trPr>
          <w:trHeight w:val="860"/>
        </w:trPr>
        <w:tc>
          <w:tcPr>
            <w:tcW w:w="867" w:type="dxa"/>
            <w:vAlign w:val="center"/>
            <w:vMerge w:val="continue"/>
            <w:textDirection w:val="lrTb"/>
            <w:noWrap w:val="false"/>
          </w:tcPr>
          <w:p>
            <w:pPr>
              <w:ind w:left="0"/>
              <w:jc w:val="center"/>
              <w:rPr>
                <w:rFonts w:hint="eastAsia" w:ascii="宋体" w:hAnsi="宋体" w:cs="Calibri"/>
                <w:b/>
                <w:bCs/>
                <w:sz w:val="21"/>
                <w:szCs w:val="22"/>
              </w:rPr>
            </w:pPr>
            <w:r>
              <w:rPr>
                <w:rFonts w:hint="eastAsia" w:ascii="宋体" w:hAnsi="宋体" w:cs="Calibri"/>
                <w:b/>
                <w:bCs/>
                <w:sz w:val="21"/>
                <w:szCs w:val="22"/>
              </w:rPr>
            </w:r>
            <w:r/>
          </w:p>
        </w:tc>
        <w:tc>
          <w:tcPr>
            <w:tcW w:w="1133" w:type="dxa"/>
            <w:vAlign w:val="center"/>
            <w:textDirection w:val="lrTb"/>
            <w:noWrap w:val="false"/>
          </w:tcPr>
          <w:p>
            <w:pPr>
              <w:ind w:left="0"/>
              <w:jc w:val="center"/>
              <w:rPr>
                <w:rFonts w:hint="eastAsia" w:ascii="宋体" w:hAnsi="宋体" w:cs="Times New Roman"/>
                <w:b/>
                <w:sz w:val="21"/>
                <w:szCs w:val="22"/>
              </w:rPr>
            </w:pPr>
            <w:r>
              <w:rPr>
                <w:rFonts w:hint="eastAsia" w:ascii="宋体" w:hAnsi="宋体" w:cs="Calibri"/>
                <w:b/>
                <w:sz w:val="21"/>
                <w:szCs w:val="22"/>
              </w:rPr>
              <w:t xml:space="preserve">▲</w:t>
            </w:r>
            <w:r>
              <w:rPr>
                <w:rFonts w:hint="eastAsia" w:ascii="宋体" w:hAnsi="宋体" w:cs="Times New Roman"/>
                <w:b/>
                <w:sz w:val="21"/>
                <w:szCs w:val="22"/>
              </w:rPr>
              <w:t xml:space="preserve">系统演示</w:t>
            </w:r>
            <w:r/>
          </w:p>
          <w:p>
            <w:pPr>
              <w:pStyle w:val="1010"/>
            </w:pPr>
            <w:r/>
            <w:r/>
          </w:p>
        </w:tc>
        <w:tc>
          <w:tcPr>
            <w:tcW w:w="8358" w:type="dxa"/>
            <w:vAlign w:val="center"/>
            <w:textDirection w:val="lrTb"/>
            <w:noWrap w:val="false"/>
          </w:tcPr>
          <w:p>
            <w:pPr>
              <w:ind w:left="0"/>
              <w:rPr>
                <w:rFonts w:hint="eastAsia" w:ascii="宋体" w:hAnsi="宋体" w:cs="Times New Roman"/>
                <w:bCs/>
                <w:sz w:val="21"/>
                <w:szCs w:val="22"/>
              </w:rPr>
            </w:pPr>
            <w:r>
              <w:rPr>
                <w:rFonts w:hint="eastAsia" w:ascii="宋体" w:hAnsi="宋体" w:cs="Times New Roman"/>
                <w:bCs/>
                <w:sz w:val="21"/>
                <w:szCs w:val="22"/>
              </w:rPr>
              <w:t xml:space="preserve">1.合格证明同步：能实时传送显示配送商上传的合格证明文件，与发货商品一一对应；</w:t>
            </w:r>
            <w:r/>
          </w:p>
          <w:p>
            <w:pPr>
              <w:ind w:left="0"/>
              <w:rPr>
                <w:rFonts w:hint="eastAsia" w:ascii="宋体" w:hAnsi="宋体" w:cs="Times New Roman"/>
                <w:bCs/>
                <w:sz w:val="21"/>
                <w:szCs w:val="22"/>
              </w:rPr>
            </w:pPr>
            <w:r>
              <w:rPr>
                <w:rFonts w:hint="eastAsia" w:ascii="宋体" w:hAnsi="宋体" w:cs="Times New Roman"/>
                <w:bCs/>
                <w:sz w:val="21"/>
                <w:szCs w:val="22"/>
              </w:rPr>
              <w:t xml:space="preserve">2.模糊查询：可按照中文和首字母搜索订单信息；</w:t>
            </w:r>
            <w:r/>
          </w:p>
          <w:p>
            <w:pPr>
              <w:ind w:left="0"/>
              <w:rPr>
                <w:rFonts w:hint="eastAsia" w:ascii="宋体" w:hAnsi="宋体" w:cs="Times New Roman"/>
                <w:bCs/>
                <w:sz w:val="21"/>
                <w:szCs w:val="22"/>
              </w:rPr>
            </w:pPr>
            <w:r>
              <w:rPr>
                <w:rFonts w:hint="eastAsia" w:ascii="宋体" w:hAnsi="宋体" w:cs="Times New Roman"/>
                <w:bCs/>
                <w:sz w:val="21"/>
                <w:szCs w:val="22"/>
              </w:rPr>
              <w:t xml:space="preserve">3.多批秤重：能支持多批秤重，进行重量自动累加，直至主动取消，并能够修改；</w:t>
            </w:r>
            <w:r/>
          </w:p>
          <w:p>
            <w:pPr>
              <w:ind w:left="0"/>
              <w:rPr>
                <w:rFonts w:hint="eastAsia" w:ascii="宋体" w:hAnsi="宋体" w:cs="Times New Roman"/>
                <w:bCs/>
                <w:sz w:val="21"/>
                <w:szCs w:val="22"/>
              </w:rPr>
            </w:pPr>
            <w:r>
              <w:rPr>
                <w:rFonts w:hint="eastAsia" w:ascii="宋体" w:hAnsi="宋体" w:cs="Times New Roman"/>
                <w:bCs/>
                <w:sz w:val="21"/>
                <w:szCs w:val="22"/>
              </w:rPr>
              <w:t xml:space="preserve">4.一键拍照：收货完成，点击确认可对食材进行自动抓拍，如果货物量大可分批秤重可通过点击图片进行拍照；</w:t>
            </w:r>
            <w:r/>
          </w:p>
          <w:p>
            <w:pPr>
              <w:ind w:left="0"/>
              <w:rPr>
                <w:rFonts w:hint="eastAsia" w:ascii="宋体" w:hAnsi="宋体" w:cs="Times New Roman"/>
                <w:bCs/>
                <w:sz w:val="21"/>
                <w:szCs w:val="22"/>
              </w:rPr>
            </w:pPr>
            <w:r>
              <w:rPr>
                <w:rFonts w:hint="eastAsia" w:ascii="宋体" w:hAnsi="宋体" w:cs="Times New Roman"/>
                <w:bCs/>
                <w:sz w:val="21"/>
                <w:szCs w:val="22"/>
              </w:rPr>
              <w:t xml:space="preserve">5.计件兼容：非秤重（计件）商品，可以快捷录入数量进行核磅；</w:t>
            </w:r>
            <w:r/>
          </w:p>
          <w:p>
            <w:pPr>
              <w:ind w:left="0"/>
              <w:rPr>
                <w:rFonts w:hint="eastAsia" w:ascii="宋体" w:hAnsi="宋体" w:cs="Times New Roman"/>
                <w:bCs/>
                <w:sz w:val="21"/>
                <w:szCs w:val="22"/>
              </w:rPr>
            </w:pPr>
            <w:r>
              <w:rPr>
                <w:rFonts w:hint="eastAsia" w:ascii="宋体" w:hAnsi="宋体" w:cs="Times New Roman"/>
                <w:bCs/>
                <w:sz w:val="21"/>
                <w:szCs w:val="22"/>
              </w:rPr>
              <w:t xml:space="preserve">6.在线签字：验收员与供应商可以在线完成签字，保存成图片；</w:t>
            </w:r>
            <w:r/>
          </w:p>
          <w:p>
            <w:pPr>
              <w:ind w:left="0"/>
              <w:rPr>
                <w:rFonts w:hint="eastAsia" w:ascii="宋体" w:hAnsi="宋体" w:cs="Times New Roman"/>
                <w:bCs/>
                <w:sz w:val="21"/>
                <w:szCs w:val="22"/>
              </w:rPr>
            </w:pPr>
            <w:r>
              <w:rPr>
                <w:rFonts w:hint="eastAsia" w:ascii="宋体" w:hAnsi="宋体" w:cs="Times New Roman"/>
                <w:bCs/>
                <w:sz w:val="21"/>
                <w:szCs w:val="22"/>
              </w:rPr>
              <w:t xml:space="preserve">7.打印验收单：能自动生成溯源二维码，扫描二维码能显示验收过程中的重量、照片、签名、快检、合格证明等数据；</w:t>
            </w:r>
            <w:r/>
          </w:p>
          <w:p>
            <w:pPr>
              <w:ind w:left="0"/>
              <w:rPr>
                <w:rFonts w:hint="eastAsia" w:ascii="宋体" w:hAnsi="宋体" w:cs="Times New Roman"/>
                <w:b/>
                <w:bCs/>
                <w:sz w:val="21"/>
                <w:szCs w:val="22"/>
              </w:rPr>
            </w:pPr>
            <w:r>
              <w:rPr>
                <w:rFonts w:hint="eastAsia" w:ascii="宋体" w:hAnsi="宋体" w:cs="Times New Roman"/>
                <w:b/>
                <w:bCs/>
                <w:sz w:val="21"/>
                <w:szCs w:val="22"/>
              </w:rPr>
              <w:t xml:space="preserve">每满足上述其中每一项功能得2分，最高得14分。（注：1.供应商根据采购文件要求进行演示，演示时间不超过15分钟，需在“苏采云”系统演示文件入口按系统要求上传演示文件。2.单个视频附件压缩包大小不得超过50M，整体附件压缩包不得超过300M，视频文件格式建议采用MP4、MKV、MOV、AVI格式。3.演示内容确保真实且作为项目履约验收的重要参考依据。因供应商上传文件本身损坏等自身原因导致演示资料无法正常读取的视为无效演示，本项不得分，由供应商自行承担责任。）</w:t>
            </w:r>
            <w:r/>
          </w:p>
        </w:tc>
        <w:tc>
          <w:tcPr>
            <w:tcW w:w="525" w:type="dxa"/>
            <w:vAlign w:val="center"/>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t xml:space="preserve">14</w:t>
            </w:r>
            <w:r/>
          </w:p>
        </w:tc>
      </w:tr>
      <w:tr>
        <w:trPr>
          <w:trHeight w:val="860"/>
        </w:trPr>
        <w:tc>
          <w:tcPr>
            <w:tcW w:w="867" w:type="dxa"/>
            <w:vAlign w:val="center"/>
            <w:vMerge w:val="continue"/>
            <w:textDirection w:val="lrTb"/>
            <w:noWrap w:val="false"/>
          </w:tcPr>
          <w:p>
            <w:pPr>
              <w:ind w:left="0"/>
              <w:jc w:val="center"/>
              <w:rPr>
                <w:rFonts w:hint="eastAsia" w:ascii="宋体" w:hAnsi="宋体" w:cs="Calibri"/>
                <w:b/>
                <w:bCs/>
                <w:sz w:val="21"/>
                <w:szCs w:val="22"/>
              </w:rPr>
            </w:pPr>
            <w:r>
              <w:rPr>
                <w:rFonts w:hint="eastAsia" w:ascii="宋体" w:hAnsi="宋体" w:cs="Calibri"/>
                <w:b/>
                <w:bCs/>
                <w:sz w:val="21"/>
                <w:szCs w:val="22"/>
              </w:rPr>
            </w:r>
            <w:r/>
          </w:p>
        </w:tc>
        <w:tc>
          <w:tcPr>
            <w:tcW w:w="1133" w:type="dxa"/>
            <w:vAlign w:val="center"/>
            <w:textDirection w:val="lrTb"/>
            <w:noWrap w:val="false"/>
          </w:tcPr>
          <w:p>
            <w:pPr>
              <w:ind w:left="0"/>
              <w:jc w:val="center"/>
              <w:rPr>
                <w:rFonts w:hint="eastAsia" w:ascii="宋体" w:hAnsi="宋体" w:cs="Times New Roman"/>
                <w:bCs/>
                <w:sz w:val="21"/>
                <w:szCs w:val="22"/>
              </w:rPr>
            </w:pPr>
            <w:r>
              <w:rPr>
                <w:rFonts w:hint="eastAsia" w:ascii="宋体" w:hAnsi="宋体" w:cs="Calibri"/>
                <w:b/>
                <w:sz w:val="21"/>
                <w:szCs w:val="22"/>
              </w:rPr>
              <w:t xml:space="preserve">▲</w:t>
            </w:r>
            <w:r>
              <w:rPr>
                <w:rFonts w:hint="eastAsia" w:ascii="宋体" w:hAnsi="宋体" w:cs="Times New Roman"/>
                <w:b/>
                <w:sz w:val="21"/>
                <w:szCs w:val="22"/>
              </w:rPr>
              <w:t xml:space="preserve">体系认证证书</w:t>
            </w:r>
            <w:r/>
          </w:p>
        </w:tc>
        <w:tc>
          <w:tcPr>
            <w:tcW w:w="8358" w:type="dxa"/>
            <w:vAlign w:val="center"/>
            <w:textDirection w:val="lrTb"/>
            <w:noWrap w:val="false"/>
          </w:tcPr>
          <w:p>
            <w:pPr>
              <w:ind w:left="0"/>
              <w:rPr>
                <w:rFonts w:hint="eastAsia" w:ascii="宋体" w:hAnsi="宋体" w:cs="Times New Roman"/>
                <w:bCs/>
                <w:sz w:val="21"/>
                <w:szCs w:val="22"/>
              </w:rPr>
            </w:pPr>
            <w:r/>
            <w:bookmarkStart w:id="127" w:name="OLE_LINK49"/>
            <w:r/>
            <w:bookmarkStart w:id="128" w:name="OLE_LINK48"/>
            <w:r>
              <w:rPr>
                <w:rFonts w:hint="eastAsia" w:ascii="宋体" w:hAnsi="宋体" w:cs="Times New Roman"/>
                <w:bCs/>
                <w:sz w:val="21"/>
                <w:szCs w:val="22"/>
              </w:rPr>
              <w:t xml:space="preserve">投标单位（或所投产品生产厂家）具有质量管理体系认证证书、环境管理体系认证证书、职业健康安全管理体系认证证书的有一项得2分，最多得6分。</w:t>
            </w:r>
            <w:bookmarkStart w:id="129" w:name="_Hlk152854893"/>
            <w:r/>
            <w:r/>
          </w:p>
          <w:p>
            <w:pPr>
              <w:ind w:left="0"/>
              <w:rPr>
                <w:rFonts w:hint="eastAsia" w:ascii="宋体" w:hAnsi="宋体" w:cs="Calibri"/>
                <w:b/>
                <w:sz w:val="21"/>
                <w:szCs w:val="22"/>
              </w:rPr>
            </w:pPr>
            <w:r>
              <w:rPr>
                <w:rFonts w:hint="eastAsia" w:ascii="宋体" w:hAnsi="宋体" w:cs="Times New Roman"/>
                <w:b/>
                <w:bCs/>
                <w:sz w:val="21"/>
                <w:szCs w:val="22"/>
              </w:rPr>
              <w:t xml:space="preserve">注：</w:t>
            </w:r>
            <w:bookmarkEnd w:id="129"/>
            <w:r>
              <w:rPr>
                <w:rFonts w:hint="eastAsia" w:ascii="宋体" w:hAnsi="宋体" w:cs="Times New Roman"/>
                <w:b/>
                <w:bCs/>
                <w:sz w:val="21"/>
                <w:szCs w:val="22"/>
              </w:rPr>
              <w:t xml:space="preserve">投标文件中须提供证书复印件或国家认监委官网查询截图并加盖投标单位公章，未提供不得分。</w:t>
            </w:r>
            <w:bookmarkEnd w:id="127"/>
            <w:r/>
            <w:bookmarkEnd w:id="128"/>
            <w:r/>
            <w:r/>
          </w:p>
        </w:tc>
        <w:tc>
          <w:tcPr>
            <w:tcW w:w="525" w:type="dxa"/>
            <w:vAlign w:val="center"/>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t xml:space="preserve">6</w:t>
            </w:r>
            <w:r/>
          </w:p>
        </w:tc>
      </w:tr>
      <w:tr>
        <w:trPr>
          <w:trHeight w:val="860"/>
        </w:trPr>
        <w:tc>
          <w:tcPr>
            <w:tcW w:w="867" w:type="dxa"/>
            <w:vAlign w:val="center"/>
            <w:vMerge w:val="continue"/>
            <w:textDirection w:val="lrTb"/>
            <w:noWrap w:val="false"/>
          </w:tcPr>
          <w:p>
            <w:pPr>
              <w:ind w:left="0"/>
              <w:jc w:val="center"/>
              <w:rPr>
                <w:rFonts w:hint="eastAsia" w:ascii="宋体" w:hAnsi="宋体" w:cs="Calibri"/>
                <w:b/>
                <w:bCs/>
                <w:sz w:val="21"/>
                <w:szCs w:val="22"/>
              </w:rPr>
            </w:pPr>
            <w:r>
              <w:rPr>
                <w:rFonts w:hint="eastAsia" w:ascii="宋体" w:hAnsi="宋体" w:cs="Calibri"/>
                <w:b/>
                <w:bCs/>
                <w:sz w:val="21"/>
                <w:szCs w:val="22"/>
              </w:rPr>
            </w:r>
            <w:r/>
          </w:p>
        </w:tc>
        <w:tc>
          <w:tcPr>
            <w:tcW w:w="1133" w:type="dxa"/>
            <w:vAlign w:val="center"/>
            <w:textDirection w:val="lrTb"/>
            <w:noWrap w:val="false"/>
          </w:tcPr>
          <w:p>
            <w:pPr>
              <w:ind w:left="0"/>
              <w:jc w:val="center"/>
              <w:rPr>
                <w:rFonts w:hint="eastAsia" w:ascii="宋体" w:hAnsi="宋体" w:cs="Times New Roman"/>
                <w:b/>
                <w:sz w:val="21"/>
                <w:szCs w:val="22"/>
              </w:rPr>
            </w:pPr>
            <w:r>
              <w:rPr>
                <w:rFonts w:hint="eastAsia" w:ascii="宋体" w:hAnsi="宋体" w:cs="Calibri"/>
                <w:b/>
                <w:sz w:val="21"/>
                <w:szCs w:val="22"/>
              </w:rPr>
              <w:t xml:space="preserve">▲</w:t>
            </w:r>
            <w:r>
              <w:rPr>
                <w:rFonts w:hint="eastAsia" w:ascii="宋体" w:hAnsi="宋体"/>
                <w:b/>
                <w:sz w:val="21"/>
                <w:szCs w:val="21"/>
              </w:rPr>
              <w:t xml:space="preserve">人员配置</w:t>
            </w:r>
            <w:r/>
          </w:p>
        </w:tc>
        <w:tc>
          <w:tcPr>
            <w:tcW w:w="8358" w:type="dxa"/>
            <w:vAlign w:val="center"/>
            <w:textDirection w:val="lrTb"/>
            <w:noWrap w:val="false"/>
          </w:tcPr>
          <w:p>
            <w:pPr>
              <w:ind w:left="0"/>
              <w:rPr>
                <w:rFonts w:hint="eastAsia" w:ascii="宋体" w:hAnsi="宋体" w:cs="Times New Roman"/>
                <w:bCs/>
                <w:sz w:val="21"/>
                <w:szCs w:val="22"/>
              </w:rPr>
            </w:pPr>
            <w:r>
              <w:rPr>
                <w:rFonts w:hint="eastAsia" w:ascii="宋体" w:hAnsi="宋体" w:cs="Times New Roman"/>
                <w:bCs/>
                <w:sz w:val="21"/>
                <w:szCs w:val="22"/>
              </w:rPr>
              <w:t xml:space="preserve">投标单位提供售后服务团队：具有大专或以上学历，每一个人员得2分，最高10分。</w:t>
            </w:r>
            <w:r/>
          </w:p>
          <w:p>
            <w:pPr>
              <w:ind w:left="0"/>
              <w:rPr>
                <w:rFonts w:hint="eastAsia" w:ascii="宋体" w:hAnsi="宋体" w:cs="Calibri"/>
                <w:b/>
                <w:sz w:val="21"/>
                <w:szCs w:val="22"/>
              </w:rPr>
            </w:pPr>
            <w:r>
              <w:rPr>
                <w:rFonts w:hint="eastAsia" w:ascii="宋体" w:hAnsi="宋体" w:cs="Times New Roman"/>
                <w:b/>
                <w:bCs/>
                <w:sz w:val="21"/>
                <w:szCs w:val="22"/>
              </w:rPr>
              <w:t xml:space="preserve">注：各投标单位的投标文件中必须提供对应学历证书的复印件，以及社保部门出具的投标单位为其缴纳的最近一期社保证明材料复印件，不提供不得分。</w:t>
            </w:r>
            <w:r/>
          </w:p>
        </w:tc>
        <w:tc>
          <w:tcPr>
            <w:tcW w:w="525" w:type="dxa"/>
            <w:vAlign w:val="center"/>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t xml:space="preserve">10</w:t>
            </w:r>
            <w:r/>
          </w:p>
        </w:tc>
      </w:tr>
      <w:tr>
        <w:trPr>
          <w:trHeight w:val="1249"/>
        </w:trPr>
        <w:tc>
          <w:tcPr>
            <w:tcW w:w="867" w:type="dxa"/>
            <w:vAlign w:val="center"/>
            <w:vMerge w:val="continue"/>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r>
            <w:r/>
          </w:p>
        </w:tc>
        <w:tc>
          <w:tcPr>
            <w:tcW w:w="1133" w:type="dxa"/>
            <w:vAlign w:val="center"/>
            <w:textDirection w:val="lrTb"/>
            <w:noWrap w:val="false"/>
          </w:tcPr>
          <w:p>
            <w:pPr>
              <w:ind w:left="0"/>
              <w:jc w:val="center"/>
              <w:rPr>
                <w:rFonts w:hint="eastAsia" w:ascii="宋体" w:hAnsi="宋体" w:cs="Times New Roman"/>
                <w:bCs/>
                <w:sz w:val="21"/>
                <w:szCs w:val="22"/>
              </w:rPr>
            </w:pPr>
            <w:r>
              <w:rPr>
                <w:rFonts w:ascii="宋体" w:hAnsi="宋体" w:cs="Times New Roman"/>
                <w:bCs/>
                <w:sz w:val="21"/>
                <w:szCs w:val="22"/>
              </w:rPr>
              <w:t xml:space="preserve">▲</w:t>
            </w:r>
            <w:r>
              <w:rPr>
                <w:rFonts w:hint="eastAsia" w:ascii="宋体" w:hAnsi="宋体"/>
                <w:b/>
                <w:sz w:val="21"/>
                <w:szCs w:val="21"/>
              </w:rPr>
              <w:t xml:space="preserve">售后服务配置</w:t>
            </w:r>
            <w:r/>
          </w:p>
        </w:tc>
        <w:tc>
          <w:tcPr>
            <w:tcW w:w="8358" w:type="dxa"/>
            <w:vAlign w:val="center"/>
            <w:textDirection w:val="lrTb"/>
            <w:noWrap w:val="false"/>
          </w:tcPr>
          <w:p>
            <w:pPr>
              <w:ind w:left="0"/>
              <w:rPr>
                <w:rFonts w:hint="eastAsia" w:ascii="宋体" w:hAnsi="宋体" w:cs="Times New Roman"/>
                <w:bCs/>
                <w:sz w:val="21"/>
                <w:szCs w:val="22"/>
              </w:rPr>
            </w:pPr>
            <w:r>
              <w:rPr>
                <w:rFonts w:hint="eastAsia" w:ascii="宋体" w:hAnsi="宋体" w:cs="Times New Roman"/>
                <w:bCs/>
                <w:sz w:val="21"/>
                <w:szCs w:val="22"/>
              </w:rPr>
              <w:t xml:space="preserve">投标单位自有、租赁或承诺中标后配置保障车辆，并承诺投入本项目使用。每有一辆得2分，最多得6分</w:t>
            </w:r>
            <w:r/>
          </w:p>
          <w:p>
            <w:pPr>
              <w:ind w:left="0"/>
              <w:rPr>
                <w:rFonts w:hint="eastAsia" w:ascii="宋体" w:hAnsi="宋体" w:cs="Times New Roman"/>
                <w:b/>
                <w:bCs/>
                <w:sz w:val="21"/>
                <w:szCs w:val="22"/>
              </w:rPr>
            </w:pPr>
            <w:r>
              <w:rPr>
                <w:rFonts w:hint="eastAsia" w:ascii="宋体" w:hAnsi="宋体" w:cs="Times New Roman"/>
                <w:b/>
                <w:bCs/>
                <w:sz w:val="21"/>
                <w:szCs w:val="22"/>
              </w:rPr>
              <w:t xml:space="preserve">注：须提供原始购买（或租赁）合同或发票复印件或其他相关证明资料或承诺函（格式自拟）等，未提供不得分。</w:t>
            </w:r>
            <w:r/>
          </w:p>
        </w:tc>
        <w:tc>
          <w:tcPr>
            <w:tcW w:w="525" w:type="dxa"/>
            <w:vAlign w:val="center"/>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t xml:space="preserve">6</w:t>
            </w:r>
            <w:r/>
          </w:p>
        </w:tc>
      </w:tr>
      <w:tr>
        <w:trPr>
          <w:trHeight w:val="927"/>
        </w:trPr>
        <w:tc>
          <w:tcPr>
            <w:tcW w:w="867" w:type="dxa"/>
            <w:vAlign w:val="center"/>
            <w:vMerge w:val="continue"/>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r>
            <w:r/>
          </w:p>
        </w:tc>
        <w:tc>
          <w:tcPr>
            <w:tcW w:w="1133" w:type="dxa"/>
            <w:vAlign w:val="center"/>
            <w:textDirection w:val="lrTb"/>
            <w:noWrap w:val="false"/>
          </w:tcPr>
          <w:p>
            <w:pPr>
              <w:ind w:left="0"/>
              <w:jc w:val="center"/>
              <w:rPr>
                <w:rFonts w:hint="eastAsia" w:ascii="宋体" w:hAnsi="宋体" w:cs="Times New Roman"/>
                <w:bCs/>
                <w:sz w:val="21"/>
                <w:szCs w:val="22"/>
              </w:rPr>
            </w:pPr>
            <w:r>
              <w:rPr>
                <w:rFonts w:ascii="宋体" w:hAnsi="宋体" w:cs="Times New Roman"/>
                <w:b/>
                <w:sz w:val="21"/>
                <w:szCs w:val="22"/>
              </w:rPr>
              <w:t xml:space="preserve">▲</w:t>
            </w:r>
            <w:r>
              <w:rPr>
                <w:rFonts w:hint="eastAsia" w:ascii="宋体" w:hAnsi="宋体" w:cs="Times New Roman"/>
                <w:b/>
                <w:sz w:val="21"/>
                <w:szCs w:val="22"/>
              </w:rPr>
              <w:t xml:space="preserve">类似项目业绩</w:t>
            </w:r>
            <w:r/>
          </w:p>
        </w:tc>
        <w:tc>
          <w:tcPr>
            <w:tcW w:w="8358" w:type="dxa"/>
            <w:vAlign w:val="center"/>
            <w:textDirection w:val="lrTb"/>
            <w:noWrap w:val="false"/>
          </w:tcPr>
          <w:p>
            <w:pPr>
              <w:ind w:left="0"/>
              <w:rPr>
                <w:rFonts w:hint="eastAsia" w:ascii="宋体" w:hAnsi="宋体" w:cs="Times New Roman"/>
                <w:bCs/>
                <w:sz w:val="21"/>
                <w:szCs w:val="22"/>
              </w:rPr>
            </w:pPr>
            <w:r>
              <w:rPr>
                <w:rFonts w:hint="eastAsia" w:ascii="宋体" w:hAnsi="宋体" w:cs="Times New Roman"/>
                <w:bCs/>
                <w:sz w:val="21"/>
                <w:szCs w:val="22"/>
              </w:rPr>
              <w:t xml:space="preserve">投标单位</w:t>
            </w:r>
            <w:r>
              <w:rPr>
                <w:rFonts w:hint="eastAsia" w:ascii="宋体" w:hAnsi="宋体" w:cs="Times New Roman"/>
                <w:bCs/>
                <w:sz w:val="21"/>
                <w:szCs w:val="22"/>
                <w:lang w:eastAsia="zh-CN"/>
              </w:rPr>
              <w:t xml:space="preserve">（</w:t>
            </w:r>
            <w:r>
              <w:rPr>
                <w:rFonts w:hint="eastAsia" w:ascii="宋体" w:hAnsi="宋体" w:cs="Times New Roman"/>
                <w:bCs/>
                <w:sz w:val="21"/>
                <w:szCs w:val="22"/>
              </w:rPr>
              <w:t xml:space="preserve">或所投产品生产厂家</w:t>
            </w:r>
            <w:r>
              <w:rPr>
                <w:rFonts w:hint="eastAsia" w:ascii="宋体" w:hAnsi="宋体" w:cs="Times New Roman"/>
                <w:bCs/>
                <w:sz w:val="21"/>
                <w:szCs w:val="22"/>
                <w:lang w:eastAsia="zh-CN"/>
              </w:rPr>
              <w:t xml:space="preserve">）</w:t>
            </w:r>
            <w:r>
              <w:rPr>
                <w:rFonts w:hint="eastAsia" w:ascii="宋体" w:hAnsi="宋体" w:cs="Times New Roman"/>
                <w:bCs/>
                <w:sz w:val="21"/>
                <w:szCs w:val="22"/>
              </w:rPr>
              <w:t xml:space="preserve">自202</w:t>
            </w:r>
            <w:r>
              <w:rPr>
                <w:rFonts w:ascii="宋体" w:hAnsi="宋体" w:cs="Times New Roman"/>
                <w:bCs/>
                <w:sz w:val="21"/>
                <w:szCs w:val="22"/>
              </w:rPr>
              <w:t xml:space="preserve">3</w:t>
            </w:r>
            <w:r>
              <w:rPr>
                <w:rFonts w:hint="eastAsia" w:ascii="宋体" w:hAnsi="宋体" w:cs="Times New Roman"/>
                <w:bCs/>
                <w:sz w:val="21"/>
                <w:szCs w:val="22"/>
              </w:rPr>
              <w:t xml:space="preserve">年1月1日起至今（以合同签订之日起为准）具有类似项目业绩的，每提供一个得2分，最高6分。</w:t>
            </w:r>
            <w:r/>
          </w:p>
          <w:p>
            <w:pPr>
              <w:ind w:left="0"/>
              <w:rPr>
                <w:rFonts w:hint="eastAsia" w:ascii="宋体" w:hAnsi="宋体" w:cs="Times New Roman"/>
                <w:b/>
                <w:bCs/>
                <w:sz w:val="21"/>
                <w:szCs w:val="22"/>
              </w:rPr>
            </w:pPr>
            <w:r>
              <w:rPr>
                <w:rFonts w:hint="eastAsia" w:ascii="宋体" w:hAnsi="宋体" w:cs="Times New Roman"/>
                <w:b/>
                <w:bCs/>
                <w:sz w:val="21"/>
                <w:szCs w:val="22"/>
              </w:rPr>
              <w:t xml:space="preserve">注：投标文件中需提供合同复印件及对应合同任意一期发票复印件并加盖投标单位公章，不提供不得分。类似业绩日期认定：以签订合同日期为准。</w:t>
            </w:r>
            <w:r/>
          </w:p>
        </w:tc>
        <w:tc>
          <w:tcPr>
            <w:tcW w:w="525" w:type="dxa"/>
            <w:vAlign w:val="center"/>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t xml:space="preserve">6</w:t>
            </w:r>
            <w:r/>
          </w:p>
        </w:tc>
      </w:tr>
    </w:tbl>
    <w:p>
      <w:pPr>
        <w:ind w:left="0" w:firstLine="420"/>
        <w:spacing w:line="360" w:lineRule="auto"/>
        <w:rPr>
          <w:rFonts w:hint="eastAsia" w:ascii="宋体" w:hAnsi="宋体"/>
          <w:sz w:val="21"/>
        </w:rPr>
      </w:pPr>
      <w:r>
        <w:rPr>
          <w:rFonts w:hint="eastAsia" w:ascii="宋体" w:hAnsi="宋体"/>
          <w:sz w:val="21"/>
        </w:rPr>
        <w:t xml:space="preserve">备注：</w:t>
      </w:r>
      <w:r/>
    </w:p>
    <w:p>
      <w:pPr>
        <w:ind w:left="0" w:firstLine="420"/>
        <w:spacing w:line="360" w:lineRule="auto"/>
        <w:rPr>
          <w:rFonts w:hint="eastAsia"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hint="eastAsia"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hint="eastAsia"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7"/>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7"/>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7"/>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7"/>
        <w:ind w:firstLine="600"/>
        <w:spacing w:line="240" w:lineRule="auto"/>
        <w:rPr>
          <w:rFonts w:hint="eastAsia"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7"/>
        <w:ind w:firstLine="600"/>
        <w:spacing w:line="240" w:lineRule="auto"/>
        <w:rPr>
          <w:rFonts w:hint="eastAsia"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0">
    <w:name w:val="Heading 1 Char"/>
    <w:basedOn w:val="1008"/>
    <w:link w:val="999"/>
    <w:uiPriority w:val="9"/>
    <w:rPr>
      <w:rFonts w:ascii="Arial" w:hAnsi="Arial" w:eastAsia="Arial" w:cs="Arial"/>
      <w:sz w:val="40"/>
      <w:szCs w:val="40"/>
    </w:rPr>
  </w:style>
  <w:style w:type="character" w:styleId="851">
    <w:name w:val="Heading 2 Char"/>
    <w:basedOn w:val="1008"/>
    <w:link w:val="1000"/>
    <w:uiPriority w:val="9"/>
    <w:rPr>
      <w:rFonts w:ascii="Arial" w:hAnsi="Arial" w:eastAsia="Arial" w:cs="Arial"/>
      <w:sz w:val="34"/>
    </w:rPr>
  </w:style>
  <w:style w:type="character" w:styleId="852">
    <w:name w:val="Heading 3 Char"/>
    <w:basedOn w:val="1008"/>
    <w:link w:val="1001"/>
    <w:uiPriority w:val="9"/>
    <w:rPr>
      <w:rFonts w:ascii="Arial" w:hAnsi="Arial" w:eastAsia="Arial" w:cs="Arial"/>
      <w:sz w:val="30"/>
      <w:szCs w:val="30"/>
    </w:rPr>
  </w:style>
  <w:style w:type="character" w:styleId="853">
    <w:name w:val="Heading 4 Char"/>
    <w:basedOn w:val="1008"/>
    <w:link w:val="1002"/>
    <w:uiPriority w:val="9"/>
    <w:rPr>
      <w:rFonts w:ascii="Arial" w:hAnsi="Arial" w:eastAsia="Arial" w:cs="Arial"/>
      <w:b/>
      <w:bCs/>
      <w:sz w:val="26"/>
      <w:szCs w:val="26"/>
    </w:rPr>
  </w:style>
  <w:style w:type="character" w:styleId="854">
    <w:name w:val="Heading 5 Char"/>
    <w:basedOn w:val="1008"/>
    <w:link w:val="1003"/>
    <w:uiPriority w:val="9"/>
    <w:rPr>
      <w:rFonts w:ascii="Arial" w:hAnsi="Arial" w:eastAsia="Arial" w:cs="Arial"/>
      <w:b/>
      <w:bCs/>
      <w:sz w:val="24"/>
      <w:szCs w:val="24"/>
    </w:rPr>
  </w:style>
  <w:style w:type="character" w:styleId="855">
    <w:name w:val="Heading 6 Char"/>
    <w:basedOn w:val="1008"/>
    <w:link w:val="1004"/>
    <w:uiPriority w:val="9"/>
    <w:rPr>
      <w:rFonts w:ascii="Arial" w:hAnsi="Arial" w:eastAsia="Arial" w:cs="Arial"/>
      <w:b/>
      <w:bCs/>
      <w:sz w:val="22"/>
      <w:szCs w:val="22"/>
    </w:rPr>
  </w:style>
  <w:style w:type="character" w:styleId="856">
    <w:name w:val="Heading 7 Char"/>
    <w:basedOn w:val="1008"/>
    <w:link w:val="1005"/>
    <w:uiPriority w:val="9"/>
    <w:rPr>
      <w:rFonts w:ascii="Arial" w:hAnsi="Arial" w:eastAsia="Arial" w:cs="Arial"/>
      <w:b/>
      <w:bCs/>
      <w:i/>
      <w:iCs/>
      <w:sz w:val="22"/>
      <w:szCs w:val="22"/>
    </w:rPr>
  </w:style>
  <w:style w:type="character" w:styleId="857">
    <w:name w:val="Heading 8 Char"/>
    <w:basedOn w:val="1008"/>
    <w:link w:val="1006"/>
    <w:uiPriority w:val="9"/>
    <w:rPr>
      <w:rFonts w:ascii="Arial" w:hAnsi="Arial" w:eastAsia="Arial" w:cs="Arial"/>
      <w:i/>
      <w:iCs/>
      <w:sz w:val="22"/>
      <w:szCs w:val="22"/>
    </w:rPr>
  </w:style>
  <w:style w:type="character" w:styleId="858">
    <w:name w:val="Heading 9 Char"/>
    <w:basedOn w:val="1008"/>
    <w:link w:val="1007"/>
    <w:uiPriority w:val="9"/>
    <w:rPr>
      <w:rFonts w:ascii="Arial" w:hAnsi="Arial" w:eastAsia="Arial" w:cs="Arial"/>
      <w:i/>
      <w:iCs/>
      <w:sz w:val="21"/>
      <w:szCs w:val="21"/>
    </w:rPr>
  </w:style>
  <w:style w:type="paragraph" w:styleId="859">
    <w:name w:val="No Spacing"/>
    <w:uiPriority w:val="1"/>
    <w:qFormat/>
    <w:pPr>
      <w:spacing w:before="0" w:after="0" w:line="240" w:lineRule="auto"/>
    </w:pPr>
  </w:style>
  <w:style w:type="paragraph" w:styleId="860">
    <w:name w:val="Title"/>
    <w:basedOn w:val="998"/>
    <w:next w:val="998"/>
    <w:link w:val="861"/>
    <w:uiPriority w:val="10"/>
    <w:qFormat/>
    <w:pPr>
      <w:contextualSpacing/>
      <w:spacing w:before="300" w:after="200"/>
    </w:pPr>
    <w:rPr>
      <w:sz w:val="48"/>
      <w:szCs w:val="48"/>
    </w:rPr>
  </w:style>
  <w:style w:type="character" w:styleId="861">
    <w:name w:val="Title Char"/>
    <w:basedOn w:val="1008"/>
    <w:link w:val="860"/>
    <w:uiPriority w:val="10"/>
    <w:rPr>
      <w:sz w:val="48"/>
      <w:szCs w:val="48"/>
    </w:rPr>
  </w:style>
  <w:style w:type="character" w:styleId="862">
    <w:name w:val="Subtitle Char"/>
    <w:basedOn w:val="1008"/>
    <w:link w:val="1044"/>
    <w:uiPriority w:val="11"/>
    <w:rPr>
      <w:sz w:val="24"/>
      <w:szCs w:val="24"/>
    </w:rPr>
  </w:style>
  <w:style w:type="character" w:styleId="863">
    <w:name w:val="Quote Char"/>
    <w:link w:val="1249"/>
    <w:uiPriority w:val="29"/>
    <w:rPr>
      <w:i/>
    </w:rPr>
  </w:style>
  <w:style w:type="character" w:styleId="864">
    <w:name w:val="Intense Quote Char"/>
    <w:link w:val="1375"/>
    <w:uiPriority w:val="30"/>
    <w:rPr>
      <w:i/>
    </w:rPr>
  </w:style>
  <w:style w:type="character" w:styleId="865">
    <w:name w:val="Header Char"/>
    <w:basedOn w:val="1008"/>
    <w:link w:val="1042"/>
    <w:uiPriority w:val="99"/>
  </w:style>
  <w:style w:type="character" w:styleId="866">
    <w:name w:val="Footer Char"/>
    <w:basedOn w:val="1008"/>
    <w:link w:val="1040"/>
    <w:uiPriority w:val="99"/>
  </w:style>
  <w:style w:type="character" w:styleId="867">
    <w:name w:val="Caption Char"/>
    <w:basedOn w:val="1017"/>
    <w:link w:val="1040"/>
    <w:uiPriority w:val="99"/>
  </w:style>
  <w:style w:type="table" w:styleId="868">
    <w:name w:val="Table Grid Light"/>
    <w:basedOn w:val="10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9">
    <w:name w:val="Plain Table 1"/>
    <w:basedOn w:val="10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2"/>
    <w:basedOn w:val="10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3"/>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name w:val="Plain Table 4"/>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name w:val="Plain Table 5"/>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4">
    <w:name w:val="Grid Table 1 Light"/>
    <w:basedOn w:val="10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5">
    <w:name w:val="Grid Table 1 Light - Accent 1"/>
    <w:basedOn w:val="10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6">
    <w:name w:val="Grid Table 1 Light - Accent 2"/>
    <w:basedOn w:val="10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7">
    <w:name w:val="Grid Table 1 Light - Accent 3"/>
    <w:basedOn w:val="10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8">
    <w:name w:val="Grid Table 1 Light - Accent 4"/>
    <w:basedOn w:val="10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9">
    <w:name w:val="Grid Table 1 Light - Accent 5"/>
    <w:basedOn w:val="10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0">
    <w:name w:val="Grid Table 1 Light - Accent 6"/>
    <w:basedOn w:val="10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1">
    <w:name w:val="Grid Table 2"/>
    <w:basedOn w:val="10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2">
    <w:name w:val="Grid Table 2 - Accent 1"/>
    <w:basedOn w:val="10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3">
    <w:name w:val="Grid Table 2 - Accent 2"/>
    <w:basedOn w:val="10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2 - Accent 3"/>
    <w:basedOn w:val="10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2 - Accent 4"/>
    <w:basedOn w:val="10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2 - Accent 5"/>
    <w:basedOn w:val="10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7">
    <w:name w:val="Grid Table 2 - Accent 6"/>
    <w:basedOn w:val="10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8">
    <w:name w:val="Grid Table 3"/>
    <w:basedOn w:val="10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1"/>
    <w:basedOn w:val="10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2"/>
    <w:basedOn w:val="10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3"/>
    <w:basedOn w:val="10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4"/>
    <w:basedOn w:val="10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5"/>
    <w:basedOn w:val="10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6"/>
    <w:basedOn w:val="10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4"/>
    <w:basedOn w:val="10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name w:val="Grid Table 4 - Accent 1"/>
    <w:basedOn w:val="10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7">
    <w:name w:val="Grid Table 4 - Accent 2"/>
    <w:basedOn w:val="10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8">
    <w:name w:val="Grid Table 4 - Accent 3"/>
    <w:basedOn w:val="10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9">
    <w:name w:val="Grid Table 4 - Accent 4"/>
    <w:basedOn w:val="10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0">
    <w:name w:val="Grid Table 4 - Accent 5"/>
    <w:basedOn w:val="10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1">
    <w:name w:val="Grid Table 4 - Accent 6"/>
    <w:basedOn w:val="10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2">
    <w:name w:val="Grid Table 5 Dark"/>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3">
    <w:name w:val="Grid Table 5 Dark- Accent 1"/>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4">
    <w:name w:val="Grid Table 5 Dark - Accent 2"/>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5">
    <w:name w:val="Grid Table 5 Dark - Accent 3"/>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6">
    <w:name w:val="Grid Table 5 Dark- Accent 4"/>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7">
    <w:name w:val="Grid Table 5 Dark - Accent 5"/>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8">
    <w:name w:val="Grid Table 5 Dark - Accent 6"/>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9">
    <w:name w:val="Grid Table 6 Colorful"/>
    <w:basedOn w:val="10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0">
    <w:name w:val="Grid Table 6 Colorful - Accent 1"/>
    <w:basedOn w:val="10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1">
    <w:name w:val="Grid Table 6 Colorful - Accent 2"/>
    <w:basedOn w:val="10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2">
    <w:name w:val="Grid Table 6 Colorful - Accent 3"/>
    <w:basedOn w:val="10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3">
    <w:name w:val="Grid Table 6 Colorful - Accent 4"/>
    <w:basedOn w:val="10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4">
    <w:name w:val="Grid Table 6 Colorful - Accent 5"/>
    <w:basedOn w:val="10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6 Colorful - Accent 6"/>
    <w:basedOn w:val="10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7 Colorful"/>
    <w:basedOn w:val="10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7">
    <w:name w:val="Grid Table 7 Colorful - Accent 1"/>
    <w:basedOn w:val="10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8">
    <w:name w:val="Grid Table 7 Colorful - Accent 2"/>
    <w:basedOn w:val="10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9">
    <w:name w:val="Grid Table 7 Colorful - Accent 3"/>
    <w:basedOn w:val="10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0">
    <w:name w:val="Grid Table 7 Colorful - Accent 4"/>
    <w:basedOn w:val="10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1">
    <w:name w:val="Grid Table 7 Colorful - Accent 5"/>
    <w:basedOn w:val="10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2">
    <w:name w:val="Grid Table 7 Colorful - Accent 6"/>
    <w:basedOn w:val="10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3">
    <w:name w:val="List Table 1 Light"/>
    <w:basedOn w:val="10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name w:val="List Table 1 Light - Accent 1"/>
    <w:basedOn w:val="10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5">
    <w:name w:val="List Table 1 Light - Accent 2"/>
    <w:basedOn w:val="10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6">
    <w:name w:val="List Table 1 Light - Accent 3"/>
    <w:basedOn w:val="10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7">
    <w:name w:val="List Table 1 Light - Accent 4"/>
    <w:basedOn w:val="10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8">
    <w:name w:val="List Table 1 Light - Accent 5"/>
    <w:basedOn w:val="10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9">
    <w:name w:val="List Table 1 Light - Accent 6"/>
    <w:basedOn w:val="10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0">
    <w:name w:val="List Table 2"/>
    <w:basedOn w:val="10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1">
    <w:name w:val="List Table 2 - Accent 1"/>
    <w:basedOn w:val="10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2">
    <w:name w:val="List Table 2 - Accent 2"/>
    <w:basedOn w:val="10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3">
    <w:name w:val="List Table 2 - Accent 3"/>
    <w:basedOn w:val="10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4">
    <w:name w:val="List Table 2 - Accent 4"/>
    <w:basedOn w:val="10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5">
    <w:name w:val="List Table 2 - Accent 5"/>
    <w:basedOn w:val="10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6">
    <w:name w:val="List Table 2 - Accent 6"/>
    <w:basedOn w:val="10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7">
    <w:name w:val="List Table 3"/>
    <w:basedOn w:val="10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3 - Accent 1"/>
    <w:basedOn w:val="10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3 - Accent 2"/>
    <w:basedOn w:val="10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0">
    <w:name w:val="List Table 3 - Accent 3"/>
    <w:basedOn w:val="10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1">
    <w:name w:val="List Table 3 - Accent 4"/>
    <w:basedOn w:val="10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2">
    <w:name w:val="List Table 3 - Accent 5"/>
    <w:basedOn w:val="10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3">
    <w:name w:val="List Table 3 - Accent 6"/>
    <w:basedOn w:val="10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4">
    <w:name w:val="List Table 4"/>
    <w:basedOn w:val="10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4 - Accent 1"/>
    <w:basedOn w:val="10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6">
    <w:name w:val="List Table 4 - Accent 2"/>
    <w:basedOn w:val="10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7">
    <w:name w:val="List Table 4 - Accent 3"/>
    <w:basedOn w:val="10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8">
    <w:name w:val="List Table 4 - Accent 4"/>
    <w:basedOn w:val="10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9">
    <w:name w:val="List Table 4 - Accent 5"/>
    <w:basedOn w:val="10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0">
    <w:name w:val="List Table 4 - Accent 6"/>
    <w:basedOn w:val="10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1">
    <w:name w:val="List Table 5 Dark"/>
    <w:basedOn w:val="10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1"/>
    <w:basedOn w:val="10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2"/>
    <w:basedOn w:val="10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3"/>
    <w:basedOn w:val="10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4"/>
    <w:basedOn w:val="10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5"/>
    <w:basedOn w:val="10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6"/>
    <w:basedOn w:val="10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6 Colorful"/>
    <w:basedOn w:val="10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9">
    <w:name w:val="List Table 6 Colorful - Accent 1"/>
    <w:basedOn w:val="10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0">
    <w:name w:val="List Table 6 Colorful - Accent 2"/>
    <w:basedOn w:val="10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1">
    <w:name w:val="List Table 6 Colorful - Accent 3"/>
    <w:basedOn w:val="10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2">
    <w:name w:val="List Table 6 Colorful - Accent 4"/>
    <w:basedOn w:val="10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3">
    <w:name w:val="List Table 6 Colorful - Accent 5"/>
    <w:basedOn w:val="10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4">
    <w:name w:val="List Table 6 Colorful - Accent 6"/>
    <w:basedOn w:val="10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5">
    <w:name w:val="List Table 7 Colorful"/>
    <w:basedOn w:val="10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6">
    <w:name w:val="List Table 7 Colorful - Accent 1"/>
    <w:basedOn w:val="10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7">
    <w:name w:val="List Table 7 Colorful - Accent 2"/>
    <w:basedOn w:val="10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8">
    <w:name w:val="List Table 7 Colorful - Accent 3"/>
    <w:basedOn w:val="10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9">
    <w:name w:val="List Table 7 Colorful - Accent 4"/>
    <w:basedOn w:val="10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0">
    <w:name w:val="List Table 7 Colorful - Accent 5"/>
    <w:basedOn w:val="10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1">
    <w:name w:val="List Table 7 Colorful - Accent 6"/>
    <w:basedOn w:val="10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2">
    <w:name w:val="Lined - Accent"/>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Lined - Accent 1"/>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Lined - Accent 2"/>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Lined - Accent 3"/>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Lined - Accent 4"/>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Lined - Accent 5"/>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Lined - Accent 6"/>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amp; Lined - Accent"/>
    <w:basedOn w:val="10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Bordered &amp; Lined - Accent 1"/>
    <w:basedOn w:val="10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1">
    <w:name w:val="Bordered &amp; Lined - Accent 2"/>
    <w:basedOn w:val="10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2">
    <w:name w:val="Bordered &amp; Lined - Accent 3"/>
    <w:basedOn w:val="10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3">
    <w:name w:val="Bordered &amp; Lined - Accent 4"/>
    <w:basedOn w:val="10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4">
    <w:name w:val="Bordered &amp; Lined - Accent 5"/>
    <w:basedOn w:val="10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5">
    <w:name w:val="Bordered &amp; Lined - Accent 6"/>
    <w:basedOn w:val="10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6">
    <w:name w:val="Bordered"/>
    <w:basedOn w:val="10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7">
    <w:name w:val="Bordered - Accent 1"/>
    <w:basedOn w:val="10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8">
    <w:name w:val="Bordered - Accent 2"/>
    <w:basedOn w:val="10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9">
    <w:name w:val="Bordered - Accent 3"/>
    <w:basedOn w:val="10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0">
    <w:name w:val="Bordered - Accent 4"/>
    <w:basedOn w:val="10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1">
    <w:name w:val="Bordered - Accent 5"/>
    <w:basedOn w:val="10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2">
    <w:name w:val="Bordered - Accent 6"/>
    <w:basedOn w:val="10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3">
    <w:name w:val="Footnote Text Char"/>
    <w:link w:val="1047"/>
    <w:uiPriority w:val="99"/>
    <w:rPr>
      <w:sz w:val="18"/>
    </w:rPr>
  </w:style>
  <w:style w:type="character" w:styleId="994">
    <w:name w:val="Endnote Text Char"/>
    <w:link w:val="1037"/>
    <w:uiPriority w:val="99"/>
    <w:rPr>
      <w:sz w:val="20"/>
    </w:rPr>
  </w:style>
  <w:style w:type="character" w:styleId="995">
    <w:name w:val="endnote reference"/>
    <w:basedOn w:val="1008"/>
    <w:uiPriority w:val="99"/>
    <w:semiHidden/>
    <w:unhideWhenUsed/>
    <w:rPr>
      <w:vertAlign w:val="superscript"/>
    </w:rPr>
  </w:style>
  <w:style w:type="paragraph" w:styleId="996">
    <w:name w:val="TOC Heading"/>
    <w:uiPriority w:val="39"/>
    <w:unhideWhenUsed/>
  </w:style>
  <w:style w:type="paragraph" w:styleId="997">
    <w:name w:val="table of figures"/>
    <w:basedOn w:val="998"/>
    <w:next w:val="998"/>
    <w:uiPriority w:val="99"/>
    <w:unhideWhenUsed/>
    <w:pPr>
      <w:spacing w:after="0" w:afterAutospacing="0"/>
    </w:pPr>
  </w:style>
  <w:style w:type="paragraph" w:styleId="998" w:default="1">
    <w:name w:val="Normal"/>
    <w:next w:val="1010"/>
    <w:uiPriority w:val="0"/>
    <w:qFormat/>
    <w:pPr>
      <w:ind w:left="1024"/>
      <w:jc w:val="both"/>
    </w:pPr>
    <w:rPr>
      <w:rFonts w:ascii="Calibri" w:hAnsi="Calibri" w:eastAsia="宋体" w:cs="宋体"/>
      <w:lang w:val="en-US" w:eastAsia="zh-CN" w:bidi="ar-SA"/>
    </w:rPr>
  </w:style>
  <w:style w:type="paragraph" w:styleId="999">
    <w:name w:val="Heading 1"/>
    <w:basedOn w:val="998"/>
    <w:next w:val="998"/>
    <w:link w:val="1416"/>
    <w:uiPriority w:val="0"/>
    <w:qFormat/>
    <w:pPr>
      <w:ind w:left="432" w:firstLine="18"/>
      <w:spacing w:before="340" w:after="330" w:line="578" w:lineRule="auto"/>
      <w:outlineLvl w:val="0"/>
    </w:pPr>
  </w:style>
  <w:style w:type="paragraph" w:styleId="1000">
    <w:name w:val="Heading 2"/>
    <w:basedOn w:val="998"/>
    <w:next w:val="998"/>
    <w:uiPriority w:val="0"/>
    <w:qFormat/>
    <w:pPr>
      <w:ind w:left="576" w:firstLine="24"/>
      <w:spacing w:before="260" w:after="260" w:line="416" w:lineRule="auto"/>
      <w:outlineLvl w:val="1"/>
    </w:pPr>
    <w:rPr>
      <w:rFonts w:ascii="Times New Roman" w:hAnsi="Times New Roman" w:cs="Times New Roman"/>
    </w:rPr>
  </w:style>
  <w:style w:type="paragraph" w:styleId="1001">
    <w:name w:val="Heading 3"/>
    <w:basedOn w:val="998"/>
    <w:next w:val="1011"/>
    <w:uiPriority w:val="0"/>
    <w:qFormat/>
    <w:pPr>
      <w:ind w:left="720"/>
      <w:spacing w:before="260" w:after="260" w:line="416" w:lineRule="auto"/>
      <w:outlineLvl w:val="2"/>
    </w:pPr>
    <w:rPr>
      <w:rFonts w:ascii="Times New Roman" w:hAnsi="Times New Roman" w:cs="Times New Roman"/>
    </w:rPr>
  </w:style>
  <w:style w:type="paragraph" w:styleId="1002">
    <w:name w:val="Heading 4"/>
    <w:basedOn w:val="999"/>
    <w:next w:val="998"/>
    <w:uiPriority w:val="0"/>
    <w:qFormat/>
    <w:pPr>
      <w:ind w:left="864" w:firstLine="24"/>
      <w:spacing w:before="280" w:after="290" w:line="376" w:lineRule="auto"/>
      <w:outlineLvl w:val="3"/>
    </w:pPr>
    <w:rPr>
      <w:rFonts w:ascii="Times New Roman" w:hAnsi="Times New Roman" w:cs="Times New Roman"/>
    </w:rPr>
  </w:style>
  <w:style w:type="paragraph" w:styleId="1003">
    <w:name w:val="Heading 5"/>
    <w:basedOn w:val="999"/>
    <w:next w:val="998"/>
    <w:uiPriority w:val="0"/>
    <w:qFormat/>
    <w:pPr>
      <w:ind w:left="1008"/>
      <w:spacing w:before="280" w:after="290" w:line="376" w:lineRule="auto"/>
      <w:outlineLvl w:val="4"/>
    </w:pPr>
    <w:rPr>
      <w:rFonts w:ascii="Times New Roman" w:hAnsi="Times New Roman" w:cs="Times New Roman"/>
    </w:rPr>
  </w:style>
  <w:style w:type="paragraph" w:styleId="1004">
    <w:name w:val="Heading 6"/>
    <w:basedOn w:val="999"/>
    <w:next w:val="998"/>
    <w:uiPriority w:val="0"/>
    <w:qFormat/>
    <w:pPr>
      <w:ind w:left="1152" w:firstLine="20"/>
      <w:spacing w:before="240" w:after="64" w:line="320" w:lineRule="auto"/>
      <w:outlineLvl w:val="5"/>
    </w:pPr>
    <w:rPr>
      <w:rFonts w:ascii="Times New Roman" w:hAnsi="Times New Roman" w:cs="Times New Roman"/>
    </w:rPr>
  </w:style>
  <w:style w:type="paragraph" w:styleId="1005">
    <w:name w:val="Heading 7"/>
    <w:basedOn w:val="999"/>
    <w:next w:val="998"/>
    <w:uiPriority w:val="0"/>
    <w:qFormat/>
    <w:pPr>
      <w:ind w:left="1296" w:firstLine="14"/>
      <w:spacing w:before="240" w:after="64" w:line="320" w:lineRule="auto"/>
      <w:outlineLvl w:val="6"/>
    </w:pPr>
    <w:rPr>
      <w:rFonts w:ascii="Times New Roman" w:hAnsi="Times New Roman" w:cs="Times New Roman"/>
    </w:rPr>
  </w:style>
  <w:style w:type="paragraph" w:styleId="1006">
    <w:name w:val="Heading 8"/>
    <w:basedOn w:val="999"/>
    <w:next w:val="998"/>
    <w:uiPriority w:val="0"/>
    <w:qFormat/>
    <w:pPr>
      <w:ind w:left="1440"/>
      <w:spacing w:before="240" w:after="64" w:line="320" w:lineRule="auto"/>
      <w:outlineLvl w:val="7"/>
    </w:pPr>
    <w:rPr>
      <w:rFonts w:ascii="Times New Roman" w:hAnsi="Times New Roman" w:cs="Times New Roman"/>
    </w:rPr>
  </w:style>
  <w:style w:type="paragraph" w:styleId="1007">
    <w:name w:val="Heading 9"/>
    <w:basedOn w:val="999"/>
    <w:next w:val="998"/>
    <w:uiPriority w:val="0"/>
    <w:qFormat/>
    <w:pPr>
      <w:ind w:left="1584" w:firstLine="22"/>
      <w:spacing w:before="240" w:after="64" w:line="320" w:lineRule="auto"/>
      <w:outlineLvl w:val="8"/>
    </w:pPr>
    <w:rPr>
      <w:rFonts w:ascii="Times New Roman" w:hAnsi="Times New Roman" w:cs="Times New Roman"/>
    </w:rPr>
  </w:style>
  <w:style w:type="character" w:styleId="1008" w:default="1">
    <w:name w:val="Default Paragraph Font"/>
    <w:uiPriority w:val="1"/>
    <w:semiHidden/>
    <w:unhideWhenUsed/>
    <w:qFormat/>
  </w:style>
  <w:style w:type="table" w:styleId="1009" w:default="1">
    <w:name w:val="Normal Table"/>
    <w:uiPriority w:val="99"/>
    <w:semiHidden/>
    <w:unhideWhenUsed/>
    <w:qFormat/>
    <w:tblPr>
      <w:tblCellMar>
        <w:left w:w="108" w:type="dxa"/>
        <w:top w:w="0" w:type="dxa"/>
        <w:right w:w="108" w:type="dxa"/>
        <w:bottom w:w="0" w:type="dxa"/>
      </w:tblCellMar>
    </w:tblPr>
  </w:style>
  <w:style w:type="paragraph" w:styleId="1010">
    <w:name w:val="Body Text Indent"/>
    <w:basedOn w:val="998"/>
    <w:next w:val="998"/>
    <w:uiPriority w:val="0"/>
    <w:qFormat/>
    <w:pPr>
      <w:ind w:left="420" w:firstLine="1188"/>
      <w:spacing w:line="360" w:lineRule="exact"/>
    </w:pPr>
    <w:rPr>
      <w:rFonts w:ascii="Times New Roman" w:hAnsi="Times New Roman" w:cs="Times New Roman"/>
    </w:rPr>
  </w:style>
  <w:style w:type="paragraph" w:styleId="1011" w:customStyle="1">
    <w:name w:val="正文2"/>
    <w:basedOn w:val="998"/>
    <w:next w:val="998"/>
    <w:uiPriority w:val="0"/>
    <w:qFormat/>
    <w:pPr>
      <w:ind w:left="0" w:hanging="2155"/>
      <w:spacing w:line="360" w:lineRule="auto"/>
      <w:shd w:val="clear" w:color="auto" w:fill="ffffff"/>
    </w:pPr>
    <w:rPr>
      <w:rFonts w:ascii="宋体" w:hAnsi="宋体"/>
    </w:rPr>
  </w:style>
  <w:style w:type="paragraph" w:styleId="1012">
    <w:name w:val="toc 7"/>
    <w:basedOn w:val="999"/>
    <w:next w:val="998"/>
    <w:uiPriority w:val="0"/>
    <w:qFormat/>
    <w:pPr>
      <w:ind w:left="1640" w:firstLine="3784"/>
      <w:spacing w:before="0" w:after="0" w:line="360" w:lineRule="auto"/>
    </w:pPr>
    <w:rPr>
      <w:rFonts w:ascii="Times New Roman" w:hAnsi="Times New Roman" w:cs="Times New Roman"/>
    </w:rPr>
  </w:style>
  <w:style w:type="paragraph" w:styleId="1013">
    <w:name w:val="List Bullet 4"/>
    <w:basedOn w:val="999"/>
    <w:next w:val="1014"/>
    <w:uiPriority w:val="0"/>
    <w:qFormat/>
    <w:pPr>
      <w:ind w:left="1620" w:firstLine="2652"/>
      <w:spacing w:before="0" w:after="0" w:line="360" w:lineRule="auto"/>
    </w:pPr>
    <w:rPr>
      <w:rFonts w:ascii="Times New Roman" w:hAnsi="Times New Roman" w:cs="Times New Roman"/>
    </w:rPr>
  </w:style>
  <w:style w:type="paragraph" w:styleId="1014">
    <w:name w:val="List Bullet 2"/>
    <w:basedOn w:val="999"/>
    <w:next w:val="998"/>
    <w:uiPriority w:val="0"/>
    <w:qFormat/>
    <w:pPr>
      <w:ind w:left="900" w:firstLine="2652"/>
      <w:spacing w:before="0" w:after="0" w:line="360" w:lineRule="auto"/>
    </w:pPr>
    <w:rPr>
      <w:rFonts w:ascii="Times New Roman" w:hAnsi="Times New Roman" w:cs="Times New Roman"/>
    </w:rPr>
  </w:style>
  <w:style w:type="paragraph" w:styleId="1015">
    <w:name w:val="List Number"/>
    <w:basedOn w:val="999"/>
    <w:next w:val="998"/>
    <w:uiPriority w:val="0"/>
    <w:qFormat/>
    <w:pPr>
      <w:ind w:left="454" w:firstLine="2788"/>
      <w:spacing w:before="0" w:after="0" w:line="240" w:lineRule="auto"/>
    </w:pPr>
    <w:rPr>
      <w:rFonts w:ascii="Times New Roman" w:hAnsi="Times New Roman" w:cs="Times New Roman"/>
    </w:rPr>
  </w:style>
  <w:style w:type="paragraph" w:styleId="1016">
    <w:name w:val="Normal Indent"/>
    <w:basedOn w:val="998"/>
    <w:next w:val="998"/>
    <w:link w:val="1066"/>
    <w:uiPriority w:val="0"/>
    <w:qFormat/>
    <w:pPr>
      <w:ind w:left="420" w:firstLine="4772"/>
    </w:pPr>
  </w:style>
  <w:style w:type="paragraph" w:styleId="1017">
    <w:name w:val="Caption"/>
    <w:basedOn w:val="999"/>
    <w:next w:val="998"/>
    <w:uiPriority w:val="0"/>
    <w:qFormat/>
    <w:pPr>
      <w:ind w:left="200" w:firstLine="2248"/>
      <w:jc w:val="center"/>
      <w:spacing w:before="0" w:after="0" w:line="240" w:lineRule="auto"/>
    </w:pPr>
    <w:rPr>
      <w:rFonts w:ascii="Times New Roman" w:hAnsi="Times New Roman" w:cs="Times New Roman"/>
    </w:rPr>
  </w:style>
  <w:style w:type="paragraph" w:styleId="1018">
    <w:name w:val="List Bullet"/>
    <w:basedOn w:val="999"/>
    <w:next w:val="998"/>
    <w:uiPriority w:val="0"/>
    <w:qFormat/>
    <w:pPr>
      <w:ind w:left="900" w:firstLine="2652"/>
      <w:spacing w:before="0" w:after="0" w:line="360" w:lineRule="auto"/>
    </w:pPr>
    <w:rPr>
      <w:rFonts w:ascii="Times New Roman" w:hAnsi="Times New Roman" w:cs="Times New Roman"/>
    </w:rPr>
  </w:style>
  <w:style w:type="paragraph" w:styleId="1019">
    <w:name w:val="Document Map"/>
    <w:basedOn w:val="999"/>
    <w:next w:val="1020"/>
    <w:uiPriority w:val="0"/>
    <w:qFormat/>
    <w:pPr>
      <w:ind w:left="0" w:firstLine="4"/>
      <w:spacing w:before="0" w:after="0" w:line="240" w:lineRule="auto"/>
      <w:shd w:val="clear" w:color="000000" w:fill="000080"/>
    </w:pPr>
    <w:rPr>
      <w:rFonts w:ascii="Times New Roman" w:hAnsi="Times New Roman" w:cs="Times New Roman"/>
    </w:rPr>
  </w:style>
  <w:style w:type="paragraph" w:styleId="1020">
    <w:name w:val="annotation subject"/>
    <w:next w:val="998"/>
    <w:uiPriority w:val="0"/>
    <w:qFormat/>
    <w:pPr>
      <w:ind w:firstLine="4608"/>
      <w:spacing w:line="360" w:lineRule="auto"/>
    </w:pPr>
    <w:rPr>
      <w:rFonts w:ascii="Calibri" w:hAnsi="Calibri" w:eastAsia="宋体" w:cs="宋体"/>
      <w:lang w:val="en-US" w:eastAsia="zh-CN" w:bidi="ar-SA"/>
    </w:rPr>
  </w:style>
  <w:style w:type="paragraph" w:styleId="1021">
    <w:name w:val="annotation text"/>
    <w:basedOn w:val="999"/>
    <w:next w:val="998"/>
    <w:uiPriority w:val="0"/>
    <w:qFormat/>
    <w:pPr>
      <w:ind w:left="0" w:firstLine="3584"/>
      <w:spacing w:before="0" w:after="0" w:line="360" w:lineRule="auto"/>
    </w:pPr>
    <w:rPr>
      <w:rFonts w:ascii="Times New Roman" w:hAnsi="Times New Roman" w:cs="Times New Roman"/>
    </w:rPr>
  </w:style>
  <w:style w:type="paragraph" w:styleId="1022">
    <w:name w:val="Body Text 3"/>
    <w:basedOn w:val="999"/>
    <w:next w:val="998"/>
    <w:uiPriority w:val="0"/>
    <w:qFormat/>
    <w:pPr>
      <w:ind w:left="0" w:firstLine="2048"/>
      <w:spacing w:before="0" w:after="0" w:line="500" w:lineRule="exact"/>
    </w:pPr>
    <w:rPr>
      <w:rFonts w:ascii="Times New Roman" w:hAnsi="Times New Roman" w:cs="Times New Roman"/>
    </w:rPr>
  </w:style>
  <w:style w:type="paragraph" w:styleId="1023">
    <w:name w:val="List Bullet 3"/>
    <w:basedOn w:val="999"/>
    <w:next w:val="998"/>
    <w:uiPriority w:val="0"/>
    <w:qFormat/>
    <w:pPr>
      <w:ind w:left="900" w:firstLine="2652"/>
      <w:spacing w:before="0" w:after="0" w:line="360" w:lineRule="auto"/>
    </w:pPr>
    <w:rPr>
      <w:rFonts w:ascii="Times New Roman" w:hAnsi="Times New Roman" w:cs="Times New Roman"/>
    </w:rPr>
  </w:style>
  <w:style w:type="paragraph" w:styleId="1024">
    <w:name w:val="Body Text"/>
    <w:basedOn w:val="998"/>
    <w:next w:val="998"/>
    <w:uiPriority w:val="0"/>
    <w:qFormat/>
    <w:pPr>
      <w:ind w:left="0" w:firstLine="2560"/>
    </w:pPr>
    <w:rPr>
      <w:rFonts w:ascii="Times New Roman" w:hAnsi="Times New Roman" w:cs="Times New Roman"/>
    </w:rPr>
  </w:style>
  <w:style w:type="paragraph" w:styleId="1025">
    <w:name w:val="List Number 3"/>
    <w:basedOn w:val="999"/>
    <w:next w:val="998"/>
    <w:uiPriority w:val="0"/>
    <w:qFormat/>
    <w:pPr>
      <w:ind w:left="420" w:firstLine="3584"/>
      <w:spacing w:before="0" w:after="0" w:line="240" w:lineRule="auto"/>
    </w:pPr>
    <w:rPr>
      <w:rFonts w:ascii="Times New Roman" w:hAnsi="Times New Roman" w:cs="Times New Roman"/>
    </w:rPr>
  </w:style>
  <w:style w:type="paragraph" w:styleId="1026">
    <w:name w:val="List 2"/>
    <w:basedOn w:val="999"/>
    <w:next w:val="1012"/>
    <w:uiPriority w:val="0"/>
    <w:qFormat/>
    <w:pPr>
      <w:ind w:left="100" w:firstLine="3640"/>
      <w:spacing w:before="0" w:after="0" w:line="240" w:lineRule="auto"/>
    </w:pPr>
    <w:rPr>
      <w:rFonts w:ascii="Times New Roman" w:hAnsi="Times New Roman" w:cs="Times New Roman"/>
    </w:rPr>
  </w:style>
  <w:style w:type="paragraph" w:styleId="1027">
    <w:name w:val="Block Text"/>
    <w:basedOn w:val="999"/>
    <w:next w:val="998"/>
    <w:uiPriority w:val="0"/>
    <w:qFormat/>
    <w:pPr>
      <w:ind w:left="420" w:right="33" w:firstLine="2560"/>
      <w:spacing w:before="0" w:after="0" w:line="240" w:lineRule="auto"/>
    </w:pPr>
    <w:rPr>
      <w:rFonts w:ascii="Times New Roman" w:hAnsi="Times New Roman" w:cs="Times New Roman"/>
    </w:rPr>
  </w:style>
  <w:style w:type="paragraph" w:styleId="1028">
    <w:name w:val="toc 5"/>
    <w:basedOn w:val="999"/>
    <w:next w:val="998"/>
    <w:uiPriority w:val="0"/>
    <w:qFormat/>
    <w:pPr>
      <w:ind w:left="1160" w:firstLine="3784"/>
      <w:spacing w:before="0" w:after="0" w:line="360" w:lineRule="auto"/>
    </w:pPr>
    <w:rPr>
      <w:rFonts w:ascii="Times New Roman" w:hAnsi="Times New Roman" w:cs="Times New Roman"/>
    </w:rPr>
  </w:style>
  <w:style w:type="paragraph" w:styleId="1029">
    <w:name w:val="toc 3"/>
    <w:basedOn w:val="999"/>
    <w:next w:val="998"/>
    <w:uiPriority w:val="0"/>
    <w:qFormat/>
    <w:pPr>
      <w:ind w:left="0" w:firstLine="1024"/>
      <w:spacing w:before="0" w:after="0" w:line="360" w:lineRule="auto"/>
    </w:pPr>
    <w:rPr>
      <w:rFonts w:ascii="Times New Roman" w:hAnsi="Times New Roman" w:cs="Times New Roman"/>
    </w:rPr>
  </w:style>
  <w:style w:type="paragraph" w:styleId="1030">
    <w:name w:val="Plain Text"/>
    <w:basedOn w:val="999"/>
    <w:next w:val="1031"/>
    <w:uiPriority w:val="0"/>
    <w:qFormat/>
    <w:pPr>
      <w:ind w:left="0" w:firstLine="2048"/>
      <w:spacing w:before="0" w:after="0" w:line="240" w:lineRule="auto"/>
    </w:pPr>
    <w:rPr>
      <w:rFonts w:ascii="Times New Roman" w:hAnsi="Times New Roman" w:cs="Times New Roman"/>
    </w:rPr>
  </w:style>
  <w:style w:type="paragraph" w:styleId="1031">
    <w:name w:val="toc 1"/>
    <w:basedOn w:val="999"/>
    <w:next w:val="998"/>
    <w:uiPriority w:val="39"/>
    <w:qFormat/>
    <w:pPr>
      <w:ind w:left="0" w:firstLine="4608"/>
      <w:spacing w:before="0" w:after="0" w:line="240" w:lineRule="auto"/>
    </w:pPr>
    <w:rPr>
      <w:rFonts w:ascii="Times New Roman" w:hAnsi="Times New Roman" w:cs="Times New Roman"/>
    </w:rPr>
  </w:style>
  <w:style w:type="paragraph" w:styleId="1032">
    <w:name w:val="List Bullet 5"/>
    <w:basedOn w:val="999"/>
    <w:next w:val="1033"/>
    <w:uiPriority w:val="0"/>
    <w:qFormat/>
    <w:pPr>
      <w:ind w:left="2040" w:firstLine="2560"/>
      <w:spacing w:before="0" w:after="0" w:line="360" w:lineRule="auto"/>
    </w:pPr>
    <w:rPr>
      <w:rFonts w:ascii="Times New Roman" w:hAnsi="Times New Roman" w:cs="Times New Roman"/>
    </w:rPr>
  </w:style>
  <w:style w:type="paragraph" w:styleId="1033" w:customStyle="1">
    <w:name w:val="正文首行缩进1"/>
    <w:next w:val="1025"/>
    <w:uiPriority w:val="0"/>
    <w:qFormat/>
    <w:pPr>
      <w:ind w:left="420" w:firstLine="2724"/>
      <w:spacing w:after="120" w:line="360" w:lineRule="auto"/>
    </w:pPr>
    <w:rPr>
      <w:rFonts w:ascii="Calibri" w:hAnsi="Calibri" w:eastAsia="宋体" w:cs="宋体"/>
      <w:lang w:val="en-US" w:eastAsia="zh-CN" w:bidi="ar-SA"/>
    </w:rPr>
  </w:style>
  <w:style w:type="paragraph" w:styleId="1034">
    <w:name w:val="toc 8"/>
    <w:basedOn w:val="999"/>
    <w:next w:val="998"/>
    <w:uiPriority w:val="0"/>
    <w:qFormat/>
    <w:pPr>
      <w:ind w:left="1880" w:firstLine="3784"/>
      <w:spacing w:before="0" w:after="0" w:line="360" w:lineRule="auto"/>
    </w:pPr>
    <w:rPr>
      <w:rFonts w:ascii="Times New Roman" w:hAnsi="Times New Roman" w:cs="Times New Roman"/>
    </w:rPr>
  </w:style>
  <w:style w:type="paragraph" w:styleId="1035">
    <w:name w:val="Date"/>
    <w:basedOn w:val="999"/>
    <w:next w:val="998"/>
    <w:uiPriority w:val="0"/>
    <w:qFormat/>
    <w:pPr>
      <w:ind w:left="0" w:firstLine="2560"/>
      <w:spacing w:before="0" w:after="0" w:line="240" w:lineRule="auto"/>
    </w:pPr>
    <w:rPr>
      <w:rFonts w:ascii="Times New Roman" w:hAnsi="Times New Roman" w:cs="Times New Roman"/>
    </w:rPr>
  </w:style>
  <w:style w:type="paragraph" w:styleId="1036">
    <w:name w:val="Body Text Indent 2"/>
    <w:basedOn w:val="999"/>
    <w:next w:val="1010"/>
    <w:uiPriority w:val="0"/>
    <w:qFormat/>
    <w:pPr>
      <w:ind w:left="481" w:firstLine="2784"/>
      <w:spacing w:before="0" w:after="0" w:line="400" w:lineRule="exact"/>
    </w:pPr>
    <w:rPr>
      <w:rFonts w:ascii="Times New Roman" w:hAnsi="Times New Roman" w:cs="Times New Roman"/>
    </w:rPr>
  </w:style>
  <w:style w:type="paragraph" w:styleId="1037">
    <w:name w:val="endnote text"/>
    <w:basedOn w:val="999"/>
    <w:next w:val="1038"/>
    <w:uiPriority w:val="0"/>
    <w:qFormat/>
    <w:pPr>
      <w:ind w:left="0" w:firstLine="2560"/>
      <w:spacing w:before="0" w:after="0" w:line="360" w:lineRule="auto"/>
    </w:pPr>
    <w:rPr>
      <w:rFonts w:ascii="Times New Roman" w:hAnsi="Times New Roman" w:cs="Times New Roman"/>
    </w:rPr>
  </w:style>
  <w:style w:type="paragraph" w:styleId="1038" w:customStyle="1">
    <w:name w:val="Char11"/>
    <w:basedOn w:val="999"/>
    <w:next w:val="998"/>
    <w:uiPriority w:val="0"/>
    <w:qFormat/>
    <w:pPr>
      <w:ind w:left="0" w:firstLine="3584"/>
      <w:spacing w:before="0" w:after="0" w:line="240" w:lineRule="auto"/>
    </w:pPr>
    <w:rPr>
      <w:rFonts w:ascii="Times New Roman" w:hAnsi="Times New Roman" w:cs="Times New Roman"/>
    </w:rPr>
  </w:style>
  <w:style w:type="paragraph" w:styleId="1039">
    <w:name w:val="Balloon Text"/>
    <w:basedOn w:val="999"/>
    <w:next w:val="1015"/>
    <w:uiPriority w:val="0"/>
    <w:qFormat/>
    <w:pPr>
      <w:ind w:left="0" w:firstLine="2048"/>
      <w:spacing w:before="0" w:after="0" w:line="240" w:lineRule="auto"/>
    </w:pPr>
    <w:rPr>
      <w:rFonts w:ascii="Times New Roman" w:hAnsi="Times New Roman" w:cs="Times New Roman"/>
    </w:rPr>
  </w:style>
  <w:style w:type="paragraph" w:styleId="1040">
    <w:name w:val="Footer"/>
    <w:basedOn w:val="998"/>
    <w:next w:val="1041"/>
    <w:link w:val="1067"/>
    <w:uiPriority w:val="0"/>
    <w:qFormat/>
    <w:pPr>
      <w:ind w:left="0" w:firstLine="3584"/>
    </w:pPr>
  </w:style>
  <w:style w:type="paragraph" w:styleId="1041" w:customStyle="1">
    <w:name w:val="Char Char Char Char Char Char Char Char Char Char Char Char Char"/>
    <w:basedOn w:val="999"/>
    <w:next w:val="998"/>
    <w:uiPriority w:val="0"/>
    <w:qFormat/>
    <w:pPr>
      <w:ind w:left="0" w:firstLine="3584"/>
      <w:spacing w:before="0" w:after="160" w:line="240" w:lineRule="exact"/>
    </w:pPr>
    <w:rPr>
      <w:rFonts w:ascii="Times New Roman" w:hAnsi="Times New Roman" w:cs="Times New Roman"/>
    </w:rPr>
  </w:style>
  <w:style w:type="paragraph" w:styleId="1042">
    <w:name w:val="Header"/>
    <w:basedOn w:val="999"/>
    <w:next w:val="1035"/>
    <w:link w:val="1068"/>
    <w:uiPriority w:val="0"/>
    <w:qFormat/>
    <w:pPr>
      <w:ind w:left="0" w:firstLine="3584"/>
      <w:jc w:val="center"/>
      <w:spacing w:before="0" w:after="0" w:line="240" w:lineRule="auto"/>
    </w:pPr>
  </w:style>
  <w:style w:type="paragraph" w:styleId="1043">
    <w:name w:val="toc 4"/>
    <w:basedOn w:val="999"/>
    <w:next w:val="998"/>
    <w:uiPriority w:val="0"/>
    <w:qFormat/>
    <w:pPr>
      <w:ind w:left="1260" w:firstLine="1024"/>
      <w:spacing w:before="0" w:after="0" w:line="240" w:lineRule="auto"/>
    </w:pPr>
    <w:rPr>
      <w:rFonts w:ascii="Times New Roman" w:hAnsi="Times New Roman" w:cs="Times New Roman"/>
    </w:rPr>
  </w:style>
  <w:style w:type="paragraph" w:styleId="1044">
    <w:name w:val="Subtitle"/>
    <w:next w:val="998"/>
    <w:uiPriority w:val="0"/>
    <w:qFormat/>
    <w:pPr>
      <w:ind w:left="1024"/>
      <w:jc w:val="center"/>
      <w:spacing w:after="60"/>
    </w:pPr>
    <w:rPr>
      <w:rFonts w:ascii="Calibri" w:hAnsi="Calibri" w:eastAsia="宋体" w:cs="宋体"/>
      <w:lang w:val="en-US" w:eastAsia="zh-CN" w:bidi="ar-SA"/>
    </w:rPr>
  </w:style>
  <w:style w:type="paragraph" w:styleId="1045">
    <w:name w:val="List"/>
    <w:basedOn w:val="999"/>
    <w:next w:val="1046"/>
    <w:uiPriority w:val="0"/>
    <w:qFormat/>
    <w:pPr>
      <w:ind w:left="200" w:firstLine="3640"/>
      <w:spacing w:before="0" w:after="0" w:line="240" w:lineRule="auto"/>
    </w:pPr>
    <w:rPr>
      <w:rFonts w:ascii="Times New Roman" w:hAnsi="Times New Roman" w:cs="Times New Roman"/>
    </w:rPr>
  </w:style>
  <w:style w:type="paragraph" w:styleId="1046">
    <w:name w:val="Body Text First Indent"/>
    <w:next w:val="998"/>
    <w:uiPriority w:val="0"/>
    <w:qFormat/>
    <w:pPr>
      <w:ind w:left="420" w:firstLine="3748"/>
      <w:spacing w:after="120"/>
    </w:pPr>
    <w:rPr>
      <w:rFonts w:ascii="Calibri" w:hAnsi="Calibri" w:eastAsia="宋体" w:cs="宋体"/>
      <w:lang w:val="en-US" w:eastAsia="zh-CN" w:bidi="ar-SA"/>
    </w:rPr>
  </w:style>
  <w:style w:type="paragraph" w:styleId="1047">
    <w:name w:val="footnote text"/>
    <w:basedOn w:val="999"/>
    <w:next w:val="1027"/>
    <w:uiPriority w:val="0"/>
    <w:qFormat/>
    <w:pPr>
      <w:ind w:left="0" w:firstLine="3584"/>
      <w:spacing w:before="0" w:after="0" w:line="360" w:lineRule="auto"/>
    </w:pPr>
    <w:rPr>
      <w:rFonts w:ascii="Times New Roman" w:hAnsi="Times New Roman" w:cs="Times New Roman"/>
    </w:rPr>
  </w:style>
  <w:style w:type="paragraph" w:styleId="1048">
    <w:name w:val="toc 6"/>
    <w:basedOn w:val="999"/>
    <w:next w:val="998"/>
    <w:uiPriority w:val="0"/>
    <w:qFormat/>
    <w:pPr>
      <w:ind w:left="1400" w:firstLine="3784"/>
      <w:spacing w:before="0" w:after="0" w:line="360" w:lineRule="auto"/>
    </w:pPr>
    <w:rPr>
      <w:rFonts w:ascii="Times New Roman" w:hAnsi="Times New Roman" w:cs="Times New Roman"/>
    </w:rPr>
  </w:style>
  <w:style w:type="paragraph" w:styleId="1049">
    <w:name w:val="List 5"/>
    <w:basedOn w:val="999"/>
    <w:next w:val="1024"/>
    <w:uiPriority w:val="0"/>
    <w:qFormat/>
    <w:pPr>
      <w:ind w:left="2100" w:firstLine="3676"/>
      <w:spacing w:before="0" w:after="0" w:line="240" w:lineRule="auto"/>
    </w:pPr>
    <w:rPr>
      <w:rFonts w:ascii="Times New Roman" w:hAnsi="Times New Roman" w:cs="Times New Roman"/>
    </w:rPr>
  </w:style>
  <w:style w:type="paragraph" w:styleId="1050">
    <w:name w:val="Body Text Indent 3"/>
    <w:basedOn w:val="999"/>
    <w:next w:val="1048"/>
    <w:uiPriority w:val="0"/>
    <w:qFormat/>
    <w:pPr>
      <w:ind w:left="480" w:firstLine="2784"/>
      <w:spacing w:before="0" w:after="0" w:line="400" w:lineRule="exact"/>
    </w:pPr>
    <w:rPr>
      <w:rFonts w:ascii="Times New Roman" w:hAnsi="Times New Roman" w:cs="Times New Roman"/>
    </w:rPr>
  </w:style>
  <w:style w:type="paragraph" w:styleId="1051">
    <w:name w:val="toc 2"/>
    <w:basedOn w:val="999"/>
    <w:next w:val="998"/>
    <w:uiPriority w:val="0"/>
    <w:qFormat/>
    <w:pPr>
      <w:ind w:left="0" w:firstLine="1024"/>
      <w:spacing w:before="0" w:after="0" w:line="360" w:lineRule="auto"/>
    </w:pPr>
    <w:rPr>
      <w:rFonts w:ascii="Times New Roman" w:hAnsi="Times New Roman" w:cs="Times New Roman"/>
    </w:rPr>
  </w:style>
  <w:style w:type="paragraph" w:styleId="1052">
    <w:name w:val="toc 9"/>
    <w:basedOn w:val="999"/>
    <w:next w:val="998"/>
    <w:uiPriority w:val="0"/>
    <w:qFormat/>
    <w:pPr>
      <w:ind w:left="2120" w:firstLine="3784"/>
      <w:spacing w:before="0" w:after="0" w:line="360" w:lineRule="auto"/>
    </w:pPr>
    <w:rPr>
      <w:rFonts w:ascii="Times New Roman" w:hAnsi="Times New Roman" w:cs="Times New Roman"/>
    </w:rPr>
  </w:style>
  <w:style w:type="paragraph" w:styleId="1053">
    <w:name w:val="Body Text 2"/>
    <w:basedOn w:val="999"/>
    <w:next w:val="1018"/>
    <w:uiPriority w:val="0"/>
    <w:qFormat/>
    <w:pPr>
      <w:ind w:left="0" w:firstLine="1024"/>
      <w:spacing w:before="0" w:after="120" w:line="480" w:lineRule="auto"/>
    </w:pPr>
    <w:rPr>
      <w:rFonts w:ascii="Times New Roman" w:hAnsi="Times New Roman" w:cs="Times New Roman"/>
    </w:rPr>
  </w:style>
  <w:style w:type="paragraph" w:styleId="1054">
    <w:name w:val="HTML Preformatted"/>
    <w:basedOn w:val="999"/>
    <w:next w:val="1017"/>
    <w:uiPriority w:val="0"/>
    <w:qFormat/>
    <w:pPr>
      <w:ind w:left="0" w:firstLine="2048"/>
      <w:spacing w:before="0" w:after="0" w:line="253" w:lineRule="atLeast"/>
    </w:pPr>
    <w:rPr>
      <w:rFonts w:ascii="Times New Roman" w:hAnsi="Times New Roman" w:cs="Times New Roman"/>
    </w:rPr>
  </w:style>
  <w:style w:type="paragraph" w:styleId="1055">
    <w:name w:val="Normal (Web)"/>
    <w:basedOn w:val="998"/>
    <w:next w:val="1026"/>
    <w:uiPriority w:val="99"/>
    <w:qFormat/>
    <w:pPr>
      <w:ind w:left="15" w:right="15" w:firstLine="4608"/>
      <w:spacing w:before="60" w:after="60" w:line="312" w:lineRule="auto"/>
    </w:pPr>
    <w:rPr>
      <w:rFonts w:ascii="Times New Roman" w:hAnsi="Times New Roman" w:cs="Times New Roman"/>
    </w:rPr>
  </w:style>
  <w:style w:type="paragraph" w:styleId="1056">
    <w:name w:val="index 1"/>
    <w:basedOn w:val="999"/>
    <w:next w:val="998"/>
    <w:uiPriority w:val="0"/>
    <w:qFormat/>
    <w:pPr>
      <w:ind w:left="0" w:firstLine="3584"/>
      <w:spacing w:before="0" w:after="0" w:line="240" w:lineRule="auto"/>
    </w:pPr>
    <w:rPr>
      <w:rFonts w:ascii="Times New Roman" w:hAnsi="Times New Roman" w:cs="Times New Roman"/>
    </w:rPr>
  </w:style>
  <w:style w:type="paragraph" w:styleId="1057">
    <w:name w:val="Body Text First Indent 2"/>
    <w:basedOn w:val="1010"/>
    <w:uiPriority w:val="0"/>
    <w:unhideWhenUsed/>
    <w:qFormat/>
    <w:pPr>
      <w:ind w:firstLine="420"/>
    </w:pPr>
  </w:style>
  <w:style w:type="table" w:styleId="1058">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9">
    <w:name w:val="Strong"/>
    <w:uiPriority w:val="22"/>
    <w:qFormat/>
    <w:rPr>
      <w:rFonts w:ascii="Times New Roman" w:hAnsi="Times New Roman" w:eastAsia="宋体" w:cs="Times New Roman"/>
      <w:b/>
      <w:sz w:val="20"/>
    </w:rPr>
  </w:style>
  <w:style w:type="character" w:styleId="1060">
    <w:name w:val="page number"/>
    <w:uiPriority w:val="0"/>
    <w:qFormat/>
    <w:rPr>
      <w:rFonts w:ascii="Times New Roman" w:hAnsi="Times New Roman" w:eastAsia="宋体" w:cs="Times New Roman"/>
      <w:sz w:val="20"/>
    </w:rPr>
  </w:style>
  <w:style w:type="character" w:styleId="1061">
    <w:name w:val="FollowedHyperlink"/>
    <w:uiPriority w:val="0"/>
    <w:qFormat/>
    <w:rPr>
      <w:rFonts w:ascii="Times New Roman" w:hAnsi="Times New Roman" w:eastAsia="宋体" w:cs="Times New Roman"/>
      <w:color w:val="800080"/>
      <w:sz w:val="20"/>
      <w:u w:val="single"/>
    </w:rPr>
  </w:style>
  <w:style w:type="character" w:styleId="1062">
    <w:name w:val="Emphasis"/>
    <w:uiPriority w:val="20"/>
    <w:qFormat/>
    <w:rPr>
      <w:rFonts w:ascii="Times New Roman" w:hAnsi="Times New Roman" w:eastAsia="宋体" w:cs="Times New Roman"/>
      <w:i/>
      <w:sz w:val="21"/>
    </w:rPr>
  </w:style>
  <w:style w:type="character" w:styleId="1063">
    <w:name w:val="Hyperlink"/>
    <w:uiPriority w:val="99"/>
    <w:qFormat/>
    <w:rPr>
      <w:rFonts w:ascii="Times New Roman" w:hAnsi="Times New Roman" w:eastAsia="宋体" w:cs="Times New Roman"/>
      <w:color w:val="0000ff"/>
      <w:sz w:val="20"/>
      <w:u w:val="single"/>
    </w:rPr>
  </w:style>
  <w:style w:type="character" w:styleId="1064">
    <w:name w:val="annotation reference"/>
    <w:uiPriority w:val="0"/>
    <w:qFormat/>
    <w:rPr>
      <w:rFonts w:ascii="Times New Roman" w:hAnsi="Times New Roman" w:eastAsia="宋体" w:cs="Times New Roman"/>
      <w:sz w:val="20"/>
    </w:rPr>
  </w:style>
  <w:style w:type="character" w:styleId="1065">
    <w:name w:val="footnote reference"/>
    <w:uiPriority w:val="0"/>
    <w:qFormat/>
    <w:rPr>
      <w:rFonts w:ascii="Times New Roman" w:hAnsi="Times New Roman" w:eastAsia="宋体" w:cs="Times New Roman"/>
      <w:vertAlign w:val="superscript"/>
    </w:rPr>
  </w:style>
  <w:style w:type="character" w:styleId="1066" w:customStyle="1">
    <w:name w:val="正文缩进 字符"/>
    <w:link w:val="1016"/>
    <w:uiPriority w:val="0"/>
    <w:qFormat/>
    <w:rPr>
      <w:rFonts w:ascii="Calibri" w:hAnsi="Calibri" w:eastAsia="宋体" w:cs="Times New Roman"/>
    </w:rPr>
  </w:style>
  <w:style w:type="character" w:styleId="1067" w:customStyle="1">
    <w:name w:val="页脚 字符"/>
    <w:link w:val="1040"/>
    <w:uiPriority w:val="0"/>
    <w:qFormat/>
    <w:rPr>
      <w:rFonts w:ascii="Calibri" w:hAnsi="Calibri" w:eastAsia="宋体" w:cs="Times New Roman"/>
    </w:rPr>
  </w:style>
  <w:style w:type="character" w:styleId="1068" w:customStyle="1">
    <w:name w:val="页眉 字符"/>
    <w:link w:val="1042"/>
    <w:uiPriority w:val="0"/>
    <w:qFormat/>
    <w:rPr>
      <w:rFonts w:ascii="Calibri" w:hAnsi="Calibri" w:eastAsia="宋体" w:cs="Times New Roman"/>
    </w:rPr>
  </w:style>
  <w:style w:type="character" w:styleId="1069" w:customStyle="1">
    <w:name w:val="日期 Char"/>
    <w:uiPriority w:val="0"/>
    <w:qFormat/>
    <w:rPr>
      <w:rFonts w:ascii="Times New Roman" w:hAnsi="Times New Roman" w:eastAsia="宋体" w:cs="Times New Roman"/>
      <w:sz w:val="20"/>
    </w:rPr>
  </w:style>
  <w:style w:type="character" w:styleId="1070" w:customStyle="1">
    <w:name w:val="批注引用1"/>
    <w:uiPriority w:val="0"/>
    <w:qFormat/>
    <w:rPr>
      <w:rFonts w:ascii="Times New Roman" w:hAnsi="Times New Roman" w:eastAsia="宋体" w:cs="Times New Roman"/>
      <w:sz w:val="20"/>
    </w:rPr>
  </w:style>
  <w:style w:type="character" w:styleId="1071" w:customStyle="1">
    <w:name w:val="应答文本 Char Char"/>
    <w:uiPriority w:val="0"/>
    <w:qFormat/>
    <w:rPr>
      <w:rFonts w:ascii="Times New Roman" w:hAnsi="Times New Roman" w:eastAsia="宋体" w:cs="Times New Roman"/>
      <w:sz w:val="20"/>
    </w:rPr>
  </w:style>
  <w:style w:type="character" w:styleId="1072" w:customStyle="1">
    <w:name w:val="图片0 Char Char"/>
    <w:uiPriority w:val="0"/>
    <w:qFormat/>
    <w:rPr>
      <w:rFonts w:ascii="Times New Roman" w:hAnsi="Times New Roman" w:eastAsia="宋体" w:cs="Times New Roman"/>
      <w:sz w:val="20"/>
    </w:rPr>
  </w:style>
  <w:style w:type="character" w:styleId="1073" w:customStyle="1">
    <w:name w:val="尾注文本 Char"/>
    <w:uiPriority w:val="0"/>
    <w:qFormat/>
    <w:rPr>
      <w:rFonts w:ascii="Times New Roman" w:hAnsi="Times New Roman" w:eastAsia="宋体" w:cs="Times New Roman"/>
      <w:sz w:val="20"/>
    </w:rPr>
  </w:style>
  <w:style w:type="character" w:styleId="1074" w:customStyle="1">
    <w:name w:val="文档结构图 字符"/>
    <w:uiPriority w:val="0"/>
    <w:qFormat/>
    <w:rPr>
      <w:rFonts w:ascii="Microsoft YaHei UI" w:hAnsi="Times New Roman" w:eastAsia="Microsoft YaHei UI" w:cs="Times New Roman"/>
      <w:sz w:val="18"/>
      <w:szCs w:val="18"/>
    </w:rPr>
  </w:style>
  <w:style w:type="character" w:styleId="1075" w:customStyle="1">
    <w:name w:val="_Style 337"/>
    <w:uiPriority w:val="0"/>
    <w:qFormat/>
    <w:rPr>
      <w:rFonts w:ascii="Times New Roman" w:hAnsi="Times New Roman" w:eastAsia="宋体" w:cs="Times New Roman"/>
      <w:color w:val="auto"/>
      <w:sz w:val="21"/>
    </w:rPr>
  </w:style>
  <w:style w:type="character" w:styleId="1076" w:customStyle="1">
    <w:name w:val="正文文本 字符"/>
    <w:uiPriority w:val="0"/>
    <w:qFormat/>
    <w:rPr>
      <w:rFonts w:ascii="Times New Roman" w:hAnsi="Times New Roman" w:eastAsia="宋体" w:cs="Times New Roman"/>
      <w:sz w:val="21"/>
    </w:rPr>
  </w:style>
  <w:style w:type="character" w:styleId="1077" w:customStyle="1">
    <w:name w:val="批注文字 字符"/>
    <w:uiPriority w:val="0"/>
    <w:qFormat/>
    <w:rPr>
      <w:rFonts w:ascii="Times New Roman" w:hAnsi="Times New Roman" w:eastAsia="宋体" w:cs="Times New Roman"/>
      <w:sz w:val="20"/>
    </w:rPr>
  </w:style>
  <w:style w:type="character" w:styleId="1078" w:customStyle="1">
    <w:name w:val="批注文字 Char1"/>
    <w:uiPriority w:val="0"/>
    <w:qFormat/>
    <w:rPr>
      <w:rFonts w:ascii="Times New Roman" w:hAnsi="Times New Roman" w:eastAsia="宋体" w:cs="Times New Roman"/>
      <w:sz w:val="20"/>
    </w:rPr>
  </w:style>
  <w:style w:type="character" w:styleId="1079" w:customStyle="1">
    <w:name w:val="txt"/>
    <w:uiPriority w:val="0"/>
    <w:qFormat/>
    <w:rPr>
      <w:rFonts w:ascii="Times New Roman" w:hAnsi="Times New Roman" w:eastAsia="宋体" w:cs="Times New Roman"/>
      <w:sz w:val="20"/>
    </w:rPr>
  </w:style>
  <w:style w:type="character" w:styleId="1080" w:customStyle="1">
    <w:name w:val="标书正文 Char"/>
    <w:uiPriority w:val="0"/>
    <w:qFormat/>
    <w:rPr>
      <w:rFonts w:ascii="Times New Roman" w:hAnsi="Times New Roman" w:eastAsia="宋体" w:cs="Times New Roman"/>
      <w:sz w:val="20"/>
    </w:rPr>
  </w:style>
  <w:style w:type="character" w:styleId="1081" w:customStyle="1">
    <w:name w:val="font21"/>
    <w:uiPriority w:val="0"/>
    <w:qFormat/>
    <w:rPr>
      <w:rFonts w:hint="eastAsia" w:ascii="宋体" w:hAnsi="宋体" w:eastAsia="宋体" w:cs="宋体"/>
      <w:color w:val="ff0000"/>
      <w:sz w:val="24"/>
      <w:szCs w:val="24"/>
      <w:u w:val="none"/>
    </w:rPr>
  </w:style>
  <w:style w:type="character" w:styleId="1082" w:customStyle="1">
    <w:name w:val="apple-converted-space"/>
    <w:uiPriority w:val="0"/>
    <w:qFormat/>
    <w:rPr>
      <w:rFonts w:ascii="Times New Roman" w:hAnsi="Times New Roman" w:eastAsia="宋体" w:cs="Times New Roman"/>
      <w:sz w:val="20"/>
    </w:rPr>
  </w:style>
  <w:style w:type="character" w:styleId="1083" w:customStyle="1">
    <w:name w:val="纯文本 Char1"/>
    <w:uiPriority w:val="0"/>
    <w:qFormat/>
    <w:rPr>
      <w:rFonts w:ascii="Times New Roman" w:hAnsi="Times New Roman" w:eastAsia="宋体" w:cs="Times New Roman"/>
      <w:sz w:val="20"/>
    </w:rPr>
  </w:style>
  <w:style w:type="character" w:styleId="1084" w:customStyle="1">
    <w:name w:val="para1"/>
    <w:uiPriority w:val="0"/>
    <w:qFormat/>
    <w:rPr>
      <w:rFonts w:ascii="Times New Roman" w:hAnsi="Times New Roman" w:eastAsia="宋体" w:cs="Times New Roman"/>
      <w:sz w:val="20"/>
    </w:rPr>
  </w:style>
  <w:style w:type="character" w:styleId="1085" w:customStyle="1">
    <w:name w:val="HTML 预设格式 Char1"/>
    <w:uiPriority w:val="0"/>
    <w:qFormat/>
    <w:rPr>
      <w:rFonts w:ascii="Times New Roman" w:hAnsi="Times New Roman" w:eastAsia="宋体" w:cs="Times New Roman"/>
      <w:sz w:val="20"/>
    </w:rPr>
  </w:style>
  <w:style w:type="character" w:styleId="1086" w:customStyle="1">
    <w:name w:val="批注文字 Char"/>
    <w:uiPriority w:val="0"/>
    <w:qFormat/>
    <w:rPr>
      <w:rFonts w:ascii="Times New Roman" w:hAnsi="Times New Roman" w:eastAsia="宋体" w:cs="Times New Roman"/>
      <w:sz w:val="20"/>
    </w:rPr>
  </w:style>
  <w:style w:type="character" w:styleId="1087" w:customStyle="1">
    <w:name w:val="文档结构图 Char"/>
    <w:uiPriority w:val="0"/>
    <w:qFormat/>
    <w:rPr>
      <w:rFonts w:ascii="Times New Roman" w:hAnsi="Times New Roman" w:eastAsia="宋体" w:cs="Times New Roman"/>
      <w:sz w:val="20"/>
    </w:rPr>
  </w:style>
  <w:style w:type="character" w:styleId="1088" w:customStyle="1">
    <w:name w:val="超级链接"/>
    <w:uiPriority w:val="0"/>
    <w:qFormat/>
    <w:rPr>
      <w:rFonts w:ascii="Times New Roman" w:hAnsi="Times New Roman" w:eastAsia="宋体" w:cs="Times New Roman"/>
      <w:color w:val="0000ff"/>
      <w:sz w:val="20"/>
      <w:u w:val="single"/>
    </w:rPr>
  </w:style>
  <w:style w:type="character" w:styleId="1089" w:customStyle="1">
    <w:name w:val="p141"/>
    <w:uiPriority w:val="0"/>
    <w:qFormat/>
    <w:rPr>
      <w:rFonts w:ascii="Times New Roman" w:hAnsi="Times New Roman" w:eastAsia="宋体" w:cs="Times New Roman"/>
      <w:color w:val="000000"/>
      <w:sz w:val="20"/>
      <w:u w:val="none"/>
    </w:rPr>
  </w:style>
  <w:style w:type="character" w:styleId="1090" w:customStyle="1">
    <w:name w:val="宏文本 Char"/>
    <w:uiPriority w:val="0"/>
    <w:qFormat/>
    <w:rPr>
      <w:rFonts w:ascii="Times New Roman" w:hAnsi="Times New Roman" w:eastAsia="宋体" w:cs="Times New Roman"/>
      <w:sz w:val="20"/>
    </w:rPr>
  </w:style>
  <w:style w:type="character" w:styleId="1091" w:customStyle="1">
    <w:name w:val="_Style 313"/>
    <w:uiPriority w:val="0"/>
    <w:qFormat/>
    <w:rPr>
      <w:rFonts w:ascii="Times New Roman" w:hAnsi="Times New Roman" w:eastAsia="宋体" w:cs="Times New Roman"/>
      <w:b/>
      <w:i/>
      <w:sz w:val="21"/>
    </w:rPr>
  </w:style>
  <w:style w:type="character" w:styleId="1092" w:customStyle="1">
    <w:name w:val="页脚 Char1"/>
    <w:uiPriority w:val="0"/>
    <w:qFormat/>
    <w:rPr>
      <w:rFonts w:ascii="Times New Roman" w:hAnsi="Times New Roman" w:eastAsia="宋体" w:cs="Times New Roman"/>
      <w:sz w:val="20"/>
    </w:rPr>
  </w:style>
  <w:style w:type="character" w:styleId="1093" w:customStyle="1">
    <w:name w:val="页眉 Char"/>
    <w:uiPriority w:val="0"/>
    <w:qFormat/>
    <w:rPr>
      <w:rFonts w:ascii="Times New Roman" w:hAnsi="Times New Roman" w:eastAsia="宋体" w:cs="Times New Roman"/>
      <w:sz w:val="20"/>
    </w:rPr>
  </w:style>
  <w:style w:type="character" w:styleId="1094" w:customStyle="1">
    <w:name w:val="标题 7 Char"/>
    <w:uiPriority w:val="0"/>
    <w:qFormat/>
    <w:rPr>
      <w:rFonts w:ascii="Times New Roman" w:hAnsi="Times New Roman" w:eastAsia="宋体" w:cs="Times New Roman"/>
      <w:b/>
      <w:sz w:val="20"/>
    </w:rPr>
  </w:style>
  <w:style w:type="character" w:styleId="1095" w:customStyle="1">
    <w:name w:val="Char Char12"/>
    <w:uiPriority w:val="0"/>
    <w:qFormat/>
    <w:rPr>
      <w:rFonts w:ascii="Times New Roman" w:hAnsi="Times New Roman" w:eastAsia="宋体" w:cs="Times New Roman"/>
      <w:sz w:val="20"/>
    </w:rPr>
  </w:style>
  <w:style w:type="character" w:styleId="1096" w:customStyle="1">
    <w:name w:val="标题 3 Char"/>
    <w:uiPriority w:val="0"/>
    <w:qFormat/>
    <w:rPr>
      <w:rFonts w:ascii="Times New Roman" w:hAnsi="Times New Roman" w:eastAsia="宋体" w:cs="Times New Roman"/>
      <w:b/>
      <w:sz w:val="20"/>
    </w:rPr>
  </w:style>
  <w:style w:type="character" w:styleId="1097" w:customStyle="1">
    <w:name w:val="正文（首行缩进 2 字符） Char Char"/>
    <w:uiPriority w:val="0"/>
    <w:qFormat/>
    <w:rPr>
      <w:rFonts w:ascii="Times New Roman" w:hAnsi="Times New Roman" w:eastAsia="宋体" w:cs="Times New Roman"/>
      <w:sz w:val="20"/>
    </w:rPr>
  </w:style>
  <w:style w:type="character" w:styleId="1098" w:customStyle="1">
    <w:name w:val="表格用 Char Char"/>
    <w:uiPriority w:val="0"/>
    <w:qFormat/>
    <w:rPr>
      <w:rFonts w:ascii="Times New Roman" w:hAnsi="Times New Roman" w:eastAsia="宋体" w:cs="Times New Roman"/>
      <w:sz w:val="20"/>
    </w:rPr>
  </w:style>
  <w:style w:type="character" w:styleId="1099" w:customStyle="1">
    <w:name w:val="正文文本缩进 3 Char1"/>
    <w:uiPriority w:val="0"/>
    <w:qFormat/>
    <w:rPr>
      <w:rFonts w:ascii="Times New Roman" w:hAnsi="Times New Roman" w:eastAsia="宋体" w:cs="Times New Roman"/>
      <w:sz w:val="20"/>
    </w:rPr>
  </w:style>
  <w:style w:type="character" w:styleId="1100" w:customStyle="1">
    <w:name w:val="正文缩进 Char"/>
    <w:uiPriority w:val="0"/>
    <w:qFormat/>
    <w:rPr>
      <w:rFonts w:ascii="Times New Roman" w:hAnsi="Times New Roman" w:eastAsia="宋体" w:cs="Times New Roman"/>
      <w:sz w:val="20"/>
    </w:rPr>
  </w:style>
  <w:style w:type="character" w:styleId="1101" w:customStyle="1">
    <w:name w:val="批注框文本 Char1"/>
    <w:uiPriority w:val="0"/>
    <w:qFormat/>
    <w:rPr>
      <w:rFonts w:ascii="Times New Roman" w:hAnsi="Times New Roman" w:eastAsia="宋体" w:cs="Times New Roman"/>
      <w:sz w:val="20"/>
    </w:rPr>
  </w:style>
  <w:style w:type="character" w:styleId="1102" w:customStyle="1">
    <w:name w:val="Char Char13"/>
    <w:uiPriority w:val="0"/>
    <w:qFormat/>
    <w:rPr>
      <w:rFonts w:ascii="Times New Roman" w:hAnsi="Times New Roman" w:eastAsia="宋体" w:cs="Times New Roman"/>
      <w:sz w:val="20"/>
    </w:rPr>
  </w:style>
  <w:style w:type="character" w:styleId="1103" w:customStyle="1">
    <w:name w:val="样式2 Char"/>
    <w:uiPriority w:val="0"/>
    <w:qFormat/>
    <w:rPr>
      <w:rFonts w:ascii="Times New Roman" w:hAnsi="Times New Roman" w:eastAsia="宋体" w:cs="Times New Roman"/>
      <w:b/>
      <w:sz w:val="20"/>
    </w:rPr>
  </w:style>
  <w:style w:type="character" w:styleId="1104" w:customStyle="1">
    <w:name w:val="页脚 Char"/>
    <w:uiPriority w:val="0"/>
    <w:qFormat/>
    <w:rPr>
      <w:rFonts w:ascii="Times New Roman" w:hAnsi="Times New Roman" w:eastAsia="宋体" w:cs="Times New Roman"/>
      <w:sz w:val="20"/>
    </w:rPr>
  </w:style>
  <w:style w:type="character" w:styleId="1105" w:customStyle="1">
    <w:name w:val="标准文本 Char"/>
    <w:uiPriority w:val="0"/>
    <w:qFormat/>
    <w:rPr>
      <w:rFonts w:ascii="Times New Roman" w:hAnsi="Times New Roman" w:eastAsia="宋体" w:cs="Times New Roman"/>
      <w:sz w:val="20"/>
    </w:rPr>
  </w:style>
  <w:style w:type="character" w:styleId="1106" w:customStyle="1">
    <w:name w:val="font01"/>
    <w:uiPriority w:val="0"/>
    <w:qFormat/>
    <w:rPr>
      <w:rFonts w:hint="eastAsia" w:ascii="宋体" w:hAnsi="宋体" w:eastAsia="宋体" w:cs="宋体"/>
      <w:color w:val="000000"/>
      <w:sz w:val="24"/>
      <w:szCs w:val="24"/>
      <w:u w:val="none"/>
    </w:rPr>
  </w:style>
  <w:style w:type="character" w:styleId="1107" w:customStyle="1">
    <w:name w:val="标题 3 Char1"/>
    <w:uiPriority w:val="0"/>
    <w:qFormat/>
    <w:rPr>
      <w:rFonts w:ascii="Times New Roman" w:hAnsi="Times New Roman" w:eastAsia="宋体" w:cs="Times New Roman"/>
      <w:b/>
      <w:sz w:val="20"/>
      <w:u w:val="single"/>
    </w:rPr>
  </w:style>
  <w:style w:type="character" w:styleId="1108" w:customStyle="1">
    <w:name w:val="表格 Char Char"/>
    <w:uiPriority w:val="0"/>
    <w:qFormat/>
    <w:rPr>
      <w:rFonts w:ascii="Times New Roman" w:hAnsi="Times New Roman" w:eastAsia="宋体" w:cs="Times New Roman"/>
      <w:sz w:val="20"/>
    </w:rPr>
  </w:style>
  <w:style w:type="character" w:styleId="1109" w:customStyle="1">
    <w:name w:val="正文首行缩进 Char"/>
    <w:uiPriority w:val="0"/>
    <w:qFormat/>
    <w:rPr>
      <w:rFonts w:ascii="Times New Roman" w:hAnsi="Times New Roman" w:eastAsia="宋体" w:cs="Times New Roman"/>
      <w:sz w:val="20"/>
    </w:rPr>
  </w:style>
  <w:style w:type="character" w:styleId="1110" w:customStyle="1">
    <w:name w:val="标题 9 Char"/>
    <w:uiPriority w:val="0"/>
    <w:qFormat/>
    <w:rPr>
      <w:rFonts w:ascii="Times New Roman" w:hAnsi="Times New Roman" w:eastAsia="宋体" w:cs="Times New Roman"/>
      <w:sz w:val="20"/>
    </w:rPr>
  </w:style>
  <w:style w:type="character" w:styleId="1111" w:customStyle="1">
    <w:name w:val="lh151"/>
    <w:uiPriority w:val="0"/>
    <w:qFormat/>
    <w:rPr>
      <w:rFonts w:ascii="Times New Roman" w:hAnsi="Times New Roman" w:eastAsia="宋体" w:cs="Times New Roman"/>
      <w:color w:val="666666"/>
      <w:sz w:val="20"/>
    </w:rPr>
  </w:style>
  <w:style w:type="character" w:styleId="1112" w:customStyle="1">
    <w:name w:val="日期 Char1"/>
    <w:uiPriority w:val="0"/>
    <w:qFormat/>
    <w:rPr>
      <w:rFonts w:ascii="Times New Roman" w:hAnsi="Times New Roman" w:eastAsia="宋体" w:cs="Times New Roman"/>
      <w:sz w:val="20"/>
    </w:rPr>
  </w:style>
  <w:style w:type="character" w:styleId="1113" w:customStyle="1">
    <w:name w:val="图片 Char Char"/>
    <w:uiPriority w:val="0"/>
    <w:qFormat/>
    <w:rPr>
      <w:rFonts w:ascii="Times New Roman" w:hAnsi="Times New Roman" w:eastAsia="宋体" w:cs="Times New Roman"/>
      <w:sz w:val="20"/>
    </w:rPr>
  </w:style>
  <w:style w:type="character" w:styleId="1114" w:customStyle="1">
    <w:name w:val="批注框文本 字符"/>
    <w:uiPriority w:val="0"/>
    <w:qFormat/>
    <w:rPr>
      <w:rFonts w:ascii="Times New Roman" w:hAnsi="Times New Roman" w:eastAsia="宋体" w:cs="Times New Roman"/>
      <w:sz w:val="20"/>
    </w:rPr>
  </w:style>
  <w:style w:type="character" w:styleId="1115" w:customStyle="1">
    <w:name w:val="HTML 预设格式 Char"/>
    <w:uiPriority w:val="0"/>
    <w:qFormat/>
    <w:rPr>
      <w:rFonts w:ascii="Times New Roman" w:hAnsi="Times New Roman" w:eastAsia="宋体" w:cs="Times New Roman"/>
      <w:sz w:val="20"/>
    </w:rPr>
  </w:style>
  <w:style w:type="character" w:styleId="1116" w:customStyle="1">
    <w:name w:val="列出段落 Char"/>
    <w:uiPriority w:val="0"/>
    <w:qFormat/>
    <w:rPr>
      <w:rFonts w:ascii="Times New Roman" w:hAnsi="Times New Roman" w:eastAsia="宋体" w:cs="Times New Roman"/>
      <w:sz w:val="20"/>
    </w:rPr>
  </w:style>
  <w:style w:type="character" w:styleId="1117" w:customStyle="1">
    <w:name w:val="标题 5 Char"/>
    <w:uiPriority w:val="0"/>
    <w:qFormat/>
    <w:rPr>
      <w:rFonts w:ascii="Times New Roman" w:hAnsi="Times New Roman" w:eastAsia="宋体" w:cs="Times New Roman"/>
      <w:b/>
      <w:sz w:val="20"/>
    </w:rPr>
  </w:style>
  <w:style w:type="character" w:styleId="1118" w:customStyle="1">
    <w:name w:val="链接"/>
    <w:uiPriority w:val="0"/>
    <w:qFormat/>
    <w:rPr>
      <w:rFonts w:ascii="Times New Roman" w:hAnsi="Times New Roman" w:eastAsia="宋体" w:cs="Times New Roman"/>
      <w:color w:val="0000ff"/>
      <w:sz w:val="20"/>
      <w:u w:val="single"/>
    </w:rPr>
  </w:style>
  <w:style w:type="character" w:styleId="1119" w:customStyle="1">
    <w:name w:val="18h1"/>
    <w:uiPriority w:val="0"/>
    <w:qFormat/>
    <w:rPr>
      <w:rFonts w:ascii="Times New Roman" w:hAnsi="Times New Roman" w:eastAsia="宋体" w:cs="Times New Roman"/>
      <w:color w:val="3b3b3b"/>
      <w:sz w:val="20"/>
    </w:rPr>
  </w:style>
  <w:style w:type="character" w:styleId="1120" w:customStyle="1">
    <w:name w:val="表格文字（两侧对齐） Char Char"/>
    <w:uiPriority w:val="0"/>
    <w:qFormat/>
    <w:rPr>
      <w:rFonts w:ascii="Times New Roman" w:hAnsi="Times New Roman" w:eastAsia="宋体" w:cs="Times New Roman"/>
      <w:sz w:val="20"/>
    </w:rPr>
  </w:style>
  <w:style w:type="character" w:styleId="1121" w:customStyle="1">
    <w:name w:val="正文文本缩进 2 Char"/>
    <w:uiPriority w:val="0"/>
    <w:qFormat/>
    <w:rPr>
      <w:rFonts w:ascii="Times New Roman" w:hAnsi="Times New Roman" w:eastAsia="宋体" w:cs="Times New Roman"/>
      <w:sz w:val="20"/>
    </w:rPr>
  </w:style>
  <w:style w:type="character" w:styleId="1122" w:customStyle="1">
    <w:name w:val="Char Char14"/>
    <w:uiPriority w:val="0"/>
    <w:qFormat/>
    <w:rPr>
      <w:rFonts w:ascii="Times New Roman" w:hAnsi="Times New Roman" w:eastAsia="宋体" w:cs="Times New Roman"/>
      <w:sz w:val="20"/>
    </w:rPr>
  </w:style>
  <w:style w:type="character" w:styleId="1123" w:customStyle="1">
    <w:name w:val="标题 1 Char1"/>
    <w:uiPriority w:val="0"/>
    <w:qFormat/>
    <w:rPr>
      <w:rFonts w:ascii="Times New Roman" w:hAnsi="Times New Roman" w:eastAsia="宋体" w:cs="Times New Roman"/>
      <w:b/>
      <w:sz w:val="20"/>
    </w:rPr>
  </w:style>
  <w:style w:type="character" w:styleId="1124" w:customStyle="1">
    <w:name w:val="批注框文本 Char"/>
    <w:uiPriority w:val="0"/>
    <w:qFormat/>
    <w:rPr>
      <w:rFonts w:ascii="Times New Roman" w:hAnsi="Times New Roman" w:eastAsia="宋体" w:cs="Times New Roman"/>
      <w:sz w:val="20"/>
    </w:rPr>
  </w:style>
  <w:style w:type="character" w:styleId="1125" w:customStyle="1">
    <w:name w:val="apple-style-span"/>
    <w:uiPriority w:val="0"/>
    <w:qFormat/>
    <w:rPr>
      <w:rFonts w:ascii="Times New Roman" w:hAnsi="Times New Roman" w:eastAsia="宋体" w:cs="Times New Roman"/>
      <w:sz w:val="20"/>
    </w:rPr>
  </w:style>
  <w:style w:type="character" w:styleId="1126" w:customStyle="1">
    <w:name w:val="插图 Char Char"/>
    <w:uiPriority w:val="0"/>
    <w:qFormat/>
    <w:rPr>
      <w:rFonts w:ascii="Times New Roman" w:hAnsi="Times New Roman" w:eastAsia="宋体" w:cs="Times New Roman"/>
      <w:sz w:val="20"/>
    </w:rPr>
  </w:style>
  <w:style w:type="character" w:styleId="1127" w:customStyle="1">
    <w:name w:val="标题 2 Char1"/>
    <w:uiPriority w:val="0"/>
    <w:qFormat/>
    <w:rPr>
      <w:rFonts w:ascii="Times New Roman" w:hAnsi="Times New Roman" w:eastAsia="宋体" w:cs="Times New Roman"/>
      <w:b/>
      <w:sz w:val="20"/>
    </w:rPr>
  </w:style>
  <w:style w:type="character" w:styleId="1128" w:customStyle="1">
    <w:name w:val="_Style 332"/>
    <w:uiPriority w:val="0"/>
    <w:qFormat/>
    <w:rPr>
      <w:rFonts w:ascii="Times New Roman" w:hAnsi="Times New Roman" w:eastAsia="宋体" w:cs="Times New Roman"/>
      <w:i/>
      <w:color w:val="auto"/>
      <w:sz w:val="21"/>
    </w:rPr>
  </w:style>
  <w:style w:type="character" w:styleId="1129" w:customStyle="1">
    <w:name w:val="正文文本 3 Char1"/>
    <w:uiPriority w:val="0"/>
    <w:qFormat/>
    <w:rPr>
      <w:rFonts w:ascii="Times New Roman" w:hAnsi="Times New Roman" w:eastAsia="宋体" w:cs="Times New Roman"/>
      <w:sz w:val="20"/>
    </w:rPr>
  </w:style>
  <w:style w:type="character" w:styleId="1130" w:customStyle="1">
    <w:name w:val="标题 5 Char1"/>
    <w:uiPriority w:val="0"/>
    <w:qFormat/>
    <w:rPr>
      <w:rFonts w:ascii="Times New Roman" w:hAnsi="Times New Roman" w:eastAsia="宋体" w:cs="Times New Roman"/>
      <w:b/>
      <w:sz w:val="20"/>
    </w:rPr>
  </w:style>
  <w:style w:type="character" w:styleId="1131" w:customStyle="1">
    <w:name w:val="批注主题 Char"/>
    <w:uiPriority w:val="0"/>
    <w:qFormat/>
    <w:rPr>
      <w:rFonts w:ascii="Times New Roman" w:hAnsi="Times New Roman" w:eastAsia="宋体" w:cs="Times New Roman"/>
      <w:b/>
      <w:sz w:val="20"/>
    </w:rPr>
  </w:style>
  <w:style w:type="character" w:styleId="1132" w:customStyle="1">
    <w:name w:val="标题 1 Char"/>
    <w:uiPriority w:val="0"/>
    <w:qFormat/>
    <w:rPr>
      <w:rFonts w:ascii="Times New Roman" w:hAnsi="Times New Roman" w:eastAsia="宋体" w:cs="Times New Roman"/>
      <w:b/>
      <w:sz w:val="20"/>
    </w:rPr>
  </w:style>
  <w:style w:type="character" w:styleId="1133" w:customStyle="1">
    <w:name w:val="正文文本 2 Char1"/>
    <w:uiPriority w:val="0"/>
    <w:qFormat/>
    <w:rPr>
      <w:rFonts w:ascii="Times New Roman" w:hAnsi="Times New Roman" w:eastAsia="宋体" w:cs="Times New Roman"/>
      <w:sz w:val="20"/>
    </w:rPr>
  </w:style>
  <w:style w:type="character" w:styleId="1134" w:customStyle="1">
    <w:name w:val="标题 4 Char1"/>
    <w:uiPriority w:val="0"/>
    <w:qFormat/>
    <w:rPr>
      <w:rFonts w:ascii="Times New Roman" w:hAnsi="Times New Roman" w:eastAsia="宋体" w:cs="Times New Roman"/>
      <w:b/>
      <w:sz w:val="20"/>
    </w:rPr>
  </w:style>
  <w:style w:type="character" w:styleId="1135" w:customStyle="1">
    <w:name w:val="正文文本 2 Char"/>
    <w:uiPriority w:val="0"/>
    <w:qFormat/>
    <w:rPr>
      <w:rFonts w:ascii="Times New Roman" w:hAnsi="Times New Roman" w:eastAsia="宋体" w:cs="Times New Roman"/>
      <w:sz w:val="20"/>
    </w:rPr>
  </w:style>
  <w:style w:type="character" w:styleId="1136" w:customStyle="1">
    <w:name w:val="_Style 376"/>
    <w:uiPriority w:val="0"/>
    <w:qFormat/>
    <w:rPr>
      <w:rFonts w:ascii="Times New Roman" w:hAnsi="Times New Roman" w:eastAsia="宋体" w:cs="Times New Roman"/>
      <w:b/>
      <w:color w:val="auto"/>
      <w:sz w:val="21"/>
    </w:rPr>
  </w:style>
  <w:style w:type="character" w:styleId="1137" w:customStyle="1">
    <w:name w:val="062"/>
    <w:uiPriority w:val="0"/>
    <w:qFormat/>
    <w:rPr>
      <w:rFonts w:ascii="Times New Roman" w:hAnsi="Times New Roman" w:eastAsia="宋体" w:cs="Times New Roman"/>
      <w:b/>
      <w:sz w:val="20"/>
    </w:rPr>
  </w:style>
  <w:style w:type="character" w:styleId="1138" w:customStyle="1">
    <w:name w:val="正文文本 Char1"/>
    <w:uiPriority w:val="0"/>
    <w:qFormat/>
    <w:rPr>
      <w:rFonts w:ascii="Times New Roman" w:hAnsi="Times New Roman" w:eastAsia="宋体" w:cs="Times New Roman"/>
      <w:sz w:val="20"/>
    </w:rPr>
  </w:style>
  <w:style w:type="character" w:styleId="1139" w:customStyle="1">
    <w:name w:val="题注 Char"/>
    <w:uiPriority w:val="0"/>
    <w:qFormat/>
    <w:rPr>
      <w:rFonts w:ascii="Times New Roman" w:hAnsi="Times New Roman" w:eastAsia="宋体" w:cs="Times New Roman"/>
      <w:sz w:val="20"/>
    </w:rPr>
  </w:style>
  <w:style w:type="character" w:styleId="1140" w:customStyle="1">
    <w:name w:val="脚注文本 Char"/>
    <w:uiPriority w:val="0"/>
    <w:qFormat/>
    <w:rPr>
      <w:rFonts w:ascii="Times New Roman" w:hAnsi="Times New Roman" w:eastAsia="宋体" w:cs="Times New Roman"/>
      <w:sz w:val="20"/>
    </w:rPr>
  </w:style>
  <w:style w:type="character" w:styleId="1141" w:customStyle="1">
    <w:name w:val="_Style 336"/>
    <w:uiPriority w:val="0"/>
    <w:qFormat/>
    <w:rPr>
      <w:rFonts w:ascii="Times New Roman" w:hAnsi="Times New Roman" w:eastAsia="宋体" w:cs="Times New Roman"/>
      <w:i/>
      <w:color w:val="auto"/>
      <w:sz w:val="21"/>
    </w:rPr>
  </w:style>
  <w:style w:type="character" w:styleId="1142" w:customStyle="1">
    <w:name w:val="表格 Char"/>
    <w:uiPriority w:val="0"/>
    <w:qFormat/>
    <w:rPr>
      <w:rFonts w:ascii="Times New Roman" w:hAnsi="Times New Roman" w:eastAsia="宋体" w:cs="Times New Roman"/>
      <w:color w:val="000000"/>
      <w:sz w:val="20"/>
    </w:rPr>
  </w:style>
  <w:style w:type="character" w:styleId="1143" w:customStyle="1">
    <w:name w:val="批注主题 字符"/>
    <w:uiPriority w:val="0"/>
    <w:qFormat/>
    <w:rPr>
      <w:rFonts w:ascii="Times New Roman" w:hAnsi="Times New Roman" w:eastAsia="宋体" w:cs="Times New Roman"/>
      <w:b/>
      <w:sz w:val="20"/>
    </w:rPr>
  </w:style>
  <w:style w:type="character" w:styleId="1144" w:customStyle="1">
    <w:name w:val="图注 Char Char"/>
    <w:uiPriority w:val="0"/>
    <w:qFormat/>
    <w:rPr>
      <w:rFonts w:ascii="Times New Roman" w:hAnsi="Times New Roman" w:eastAsia="宋体" w:cs="Times New Roman"/>
      <w:sz w:val="20"/>
    </w:rPr>
  </w:style>
  <w:style w:type="character" w:styleId="1145" w:customStyle="1">
    <w:name w:val="页码1"/>
    <w:uiPriority w:val="0"/>
    <w:qFormat/>
    <w:rPr>
      <w:rFonts w:ascii="Times New Roman" w:hAnsi="Times New Roman" w:eastAsia="宋体" w:cs="Times New Roman"/>
      <w:sz w:val="20"/>
    </w:rPr>
  </w:style>
  <w:style w:type="character" w:styleId="1146" w:customStyle="1">
    <w:name w:val="列表框1 Char Char"/>
    <w:uiPriority w:val="0"/>
    <w:qFormat/>
    <w:rPr>
      <w:rFonts w:ascii="Times New Roman" w:hAnsi="Times New Roman" w:eastAsia="宋体" w:cs="Times New Roman"/>
      <w:sz w:val="20"/>
    </w:rPr>
  </w:style>
  <w:style w:type="character" w:styleId="1147" w:customStyle="1">
    <w:name w:val="1ji Char"/>
    <w:uiPriority w:val="0"/>
    <w:qFormat/>
    <w:rPr>
      <w:rFonts w:ascii="Times New Roman" w:hAnsi="Times New Roman" w:eastAsia="宋体" w:cs="Times New Roman"/>
      <w:b/>
      <w:sz w:val="20"/>
    </w:rPr>
  </w:style>
  <w:style w:type="character" w:styleId="1148" w:customStyle="1">
    <w:name w:val="正文文本缩进 Char"/>
    <w:uiPriority w:val="0"/>
    <w:qFormat/>
    <w:rPr>
      <w:rFonts w:ascii="Times New Roman" w:hAnsi="Times New Roman" w:eastAsia="宋体" w:cs="Times New Roman"/>
      <w:sz w:val="20"/>
    </w:rPr>
  </w:style>
  <w:style w:type="character" w:styleId="1149" w:customStyle="1">
    <w:name w:val="标准文本 Char Char"/>
    <w:uiPriority w:val="0"/>
    <w:qFormat/>
    <w:rPr>
      <w:rFonts w:ascii="Times New Roman" w:hAnsi="Times New Roman" w:eastAsia="宋体" w:cs="Times New Roman"/>
      <w:sz w:val="20"/>
    </w:rPr>
  </w:style>
  <w:style w:type="character" w:styleId="1150" w:customStyle="1">
    <w:name w:val="表格用 Char"/>
    <w:uiPriority w:val="0"/>
    <w:qFormat/>
    <w:rPr>
      <w:rFonts w:ascii="Times New Roman" w:hAnsi="Times New Roman" w:eastAsia="宋体" w:cs="Times New Roman"/>
      <w:color w:val="000000"/>
      <w:sz w:val="20"/>
    </w:rPr>
  </w:style>
  <w:style w:type="character" w:styleId="1151" w:customStyle="1">
    <w:name w:val="标题 7 Char1"/>
    <w:uiPriority w:val="0"/>
    <w:qFormat/>
    <w:rPr>
      <w:rFonts w:ascii="Times New Roman" w:hAnsi="Times New Roman" w:eastAsia="宋体" w:cs="Times New Roman"/>
      <w:b/>
      <w:sz w:val="20"/>
    </w:rPr>
  </w:style>
  <w:style w:type="character" w:styleId="1152" w:customStyle="1">
    <w:name w:val="H 3 Char"/>
    <w:uiPriority w:val="0"/>
    <w:qFormat/>
    <w:rPr>
      <w:rFonts w:ascii="Times New Roman" w:hAnsi="Times New Roman" w:eastAsia="宋体" w:cs="Times New Roman"/>
      <w:b/>
      <w:sz w:val="20"/>
    </w:rPr>
  </w:style>
  <w:style w:type="character" w:styleId="1153" w:customStyle="1">
    <w:name w:val="正文文本缩进 3 字符"/>
    <w:uiPriority w:val="0"/>
    <w:qFormat/>
    <w:rPr>
      <w:rFonts w:ascii="Times New Roman" w:hAnsi="Times New Roman" w:eastAsia="宋体" w:cs="Times New Roman"/>
      <w:sz w:val="16"/>
      <w:szCs w:val="16"/>
    </w:rPr>
  </w:style>
  <w:style w:type="character" w:styleId="1154" w:customStyle="1">
    <w:name w:val="标题 Char"/>
    <w:uiPriority w:val="0"/>
    <w:qFormat/>
    <w:rPr>
      <w:rFonts w:ascii="Times New Roman" w:hAnsi="Times New Roman" w:eastAsia="宋体" w:cs="Times New Roman"/>
      <w:b/>
      <w:sz w:val="20"/>
    </w:rPr>
  </w:style>
  <w:style w:type="character" w:styleId="1155" w:customStyle="1">
    <w:name w:val="H 4 Char"/>
    <w:uiPriority w:val="0"/>
    <w:qFormat/>
    <w:rPr>
      <w:rFonts w:ascii="Times New Roman" w:hAnsi="Times New Roman" w:eastAsia="宋体" w:cs="Times New Roman"/>
      <w:b/>
      <w:sz w:val="20"/>
    </w:rPr>
  </w:style>
  <w:style w:type="character" w:styleId="1156" w:customStyle="1">
    <w:name w:val="批注主题 Char1"/>
    <w:uiPriority w:val="0"/>
    <w:qFormat/>
    <w:rPr>
      <w:rFonts w:ascii="Times New Roman" w:hAnsi="Times New Roman" w:eastAsia="宋体" w:cs="Times New Roman"/>
      <w:b/>
      <w:sz w:val="20"/>
    </w:rPr>
  </w:style>
  <w:style w:type="character" w:styleId="1157" w:customStyle="1">
    <w:name w:val="正文文本缩进 Char1"/>
    <w:uiPriority w:val="0"/>
    <w:qFormat/>
    <w:rPr>
      <w:rFonts w:ascii="Times New Roman" w:hAnsi="Times New Roman" w:eastAsia="宋体" w:cs="Times New Roman"/>
      <w:sz w:val="20"/>
    </w:rPr>
  </w:style>
  <w:style w:type="character" w:styleId="1158" w:customStyle="1">
    <w:name w:val="正文文本 3 Char"/>
    <w:uiPriority w:val="0"/>
    <w:qFormat/>
    <w:rPr>
      <w:rFonts w:ascii="Times New Roman" w:hAnsi="Times New Roman" w:eastAsia="宋体" w:cs="Times New Roman"/>
      <w:sz w:val="20"/>
    </w:rPr>
  </w:style>
  <w:style w:type="character" w:styleId="1159" w:customStyle="1">
    <w:name w:val="正文首行缩进 2 Char"/>
    <w:uiPriority w:val="0"/>
    <w:qFormat/>
    <w:rPr>
      <w:rFonts w:ascii="Times New Roman" w:hAnsi="Times New Roman" w:eastAsia="宋体" w:cs="Times New Roman"/>
      <w:sz w:val="20"/>
    </w:rPr>
  </w:style>
  <w:style w:type="character" w:styleId="1160" w:customStyle="1">
    <w:name w:val="页眉 Char1"/>
    <w:uiPriority w:val="0"/>
    <w:qFormat/>
    <w:rPr>
      <w:rFonts w:ascii="Times New Roman" w:hAnsi="Times New Roman" w:eastAsia="宋体" w:cs="Times New Roman"/>
      <w:sz w:val="20"/>
    </w:rPr>
  </w:style>
  <w:style w:type="character" w:styleId="1161" w:customStyle="1">
    <w:name w:val="Char Char2"/>
    <w:uiPriority w:val="0"/>
    <w:qFormat/>
    <w:rPr>
      <w:rFonts w:ascii="Times New Roman" w:hAnsi="Times New Roman" w:eastAsia="宋体" w:cs="Times New Roman"/>
      <w:sz w:val="20"/>
    </w:rPr>
  </w:style>
  <w:style w:type="character" w:styleId="1162" w:customStyle="1">
    <w:name w:val="样式 首行缩进:  2 字符 Char1"/>
    <w:uiPriority w:val="0"/>
    <w:qFormat/>
    <w:rPr>
      <w:rFonts w:ascii="Times New Roman" w:hAnsi="Times New Roman" w:eastAsia="宋体" w:cs="Times New Roman"/>
      <w:sz w:val="20"/>
    </w:rPr>
  </w:style>
  <w:style w:type="character" w:styleId="1163" w:customStyle="1">
    <w:name w:val="标题 2 Char"/>
    <w:uiPriority w:val="0"/>
    <w:qFormat/>
    <w:rPr>
      <w:rFonts w:ascii="Times New Roman" w:hAnsi="Times New Roman" w:eastAsia="宋体" w:cs="Times New Roman"/>
      <w:b/>
      <w:sz w:val="20"/>
    </w:rPr>
  </w:style>
  <w:style w:type="character" w:styleId="1164" w:customStyle="1">
    <w:name w:val="表格文字图表文字 Char Char"/>
    <w:uiPriority w:val="0"/>
    <w:qFormat/>
    <w:rPr>
      <w:rFonts w:ascii="Times New Roman" w:hAnsi="Times New Roman" w:eastAsia="宋体" w:cs="Times New Roman"/>
      <w:sz w:val="20"/>
    </w:rPr>
  </w:style>
  <w:style w:type="character" w:styleId="1165" w:customStyle="1">
    <w:name w:val="图片 Char"/>
    <w:uiPriority w:val="0"/>
    <w:qFormat/>
    <w:rPr>
      <w:rFonts w:ascii="Times New Roman" w:hAnsi="Times New Roman" w:eastAsia="宋体" w:cs="Times New Roman"/>
      <w:sz w:val="20"/>
    </w:rPr>
  </w:style>
  <w:style w:type="character" w:styleId="1166" w:customStyle="1">
    <w:name w:val="标题 6 Char"/>
    <w:uiPriority w:val="0"/>
    <w:qFormat/>
    <w:rPr>
      <w:rFonts w:ascii="Times New Roman" w:hAnsi="Times New Roman" w:eastAsia="宋体" w:cs="Times New Roman"/>
      <w:b/>
      <w:sz w:val="20"/>
    </w:rPr>
  </w:style>
  <w:style w:type="character" w:styleId="1167" w:customStyle="1">
    <w:name w:val="标题 4 Char"/>
    <w:uiPriority w:val="0"/>
    <w:qFormat/>
    <w:rPr>
      <w:rFonts w:ascii="Times New Roman" w:hAnsi="Times New Roman" w:eastAsia="宋体" w:cs="Times New Roman"/>
      <w:b/>
      <w:sz w:val="20"/>
    </w:rPr>
  </w:style>
  <w:style w:type="character" w:styleId="1168" w:customStyle="1">
    <w:name w:val="文档结构图 Char1"/>
    <w:uiPriority w:val="0"/>
    <w:qFormat/>
    <w:rPr>
      <w:rFonts w:ascii="Times New Roman" w:hAnsi="Times New Roman" w:eastAsia="宋体" w:cs="Times New Roman"/>
      <w:sz w:val="20"/>
    </w:rPr>
  </w:style>
  <w:style w:type="character" w:styleId="1169" w:customStyle="1">
    <w:name w:val="项目符0 Char"/>
    <w:uiPriority w:val="0"/>
    <w:qFormat/>
    <w:rPr>
      <w:rFonts w:ascii="Times New Roman" w:hAnsi="Times New Roman" w:eastAsia="宋体" w:cs="Times New Roman"/>
      <w:sz w:val="20"/>
    </w:rPr>
  </w:style>
  <w:style w:type="character" w:styleId="1170" w:customStyle="1">
    <w:name w:val="正文文本缩进 3 Char"/>
    <w:uiPriority w:val="0"/>
    <w:qFormat/>
    <w:rPr>
      <w:rFonts w:ascii="Times New Roman" w:hAnsi="Times New Roman" w:eastAsia="宋体" w:cs="Times New Roman"/>
      <w:sz w:val="20"/>
    </w:rPr>
  </w:style>
  <w:style w:type="character" w:styleId="1171" w:customStyle="1">
    <w:name w:val="Char Char3"/>
    <w:uiPriority w:val="0"/>
    <w:qFormat/>
    <w:rPr>
      <w:rFonts w:ascii="Times New Roman" w:hAnsi="Times New Roman" w:eastAsia="宋体" w:cs="Times New Roman"/>
      <w:sz w:val="20"/>
    </w:rPr>
  </w:style>
  <w:style w:type="character" w:styleId="1172" w:customStyle="1">
    <w:name w:val="纯文本 Char"/>
    <w:uiPriority w:val="0"/>
    <w:qFormat/>
    <w:rPr>
      <w:rFonts w:ascii="Times New Roman" w:hAnsi="Times New Roman" w:eastAsia="宋体" w:cs="Times New Roman"/>
      <w:sz w:val="20"/>
    </w:rPr>
  </w:style>
  <w:style w:type="character" w:styleId="1173" w:customStyle="1">
    <w:name w:val="正文文本缩进 2 Char1"/>
    <w:uiPriority w:val="0"/>
    <w:qFormat/>
    <w:rPr>
      <w:rFonts w:ascii="Times New Roman" w:hAnsi="Times New Roman" w:eastAsia="宋体" w:cs="Times New Roman"/>
      <w:sz w:val="20"/>
    </w:rPr>
  </w:style>
  <w:style w:type="character" w:styleId="1174" w:customStyle="1">
    <w:name w:val="标题 8 Char"/>
    <w:uiPriority w:val="0"/>
    <w:qFormat/>
    <w:rPr>
      <w:rFonts w:ascii="Times New Roman" w:hAnsi="Times New Roman" w:eastAsia="宋体" w:cs="Times New Roman"/>
      <w:sz w:val="20"/>
    </w:rPr>
  </w:style>
  <w:style w:type="character" w:styleId="1175" w:customStyle="1">
    <w:name w:val="标题 6 Char1"/>
    <w:uiPriority w:val="0"/>
    <w:qFormat/>
    <w:rPr>
      <w:rFonts w:ascii="Times New Roman" w:hAnsi="Times New Roman" w:eastAsia="宋体" w:cs="Times New Roman"/>
      <w:b/>
      <w:sz w:val="20"/>
    </w:rPr>
  </w:style>
  <w:style w:type="character" w:styleId="1176" w:customStyle="1">
    <w:name w:val="case31"/>
    <w:uiPriority w:val="0"/>
    <w:qFormat/>
    <w:rPr>
      <w:rFonts w:ascii="Times New Roman" w:hAnsi="Times New Roman" w:eastAsia="宋体" w:cs="Times New Roman"/>
      <w:sz w:val="20"/>
    </w:rPr>
  </w:style>
  <w:style w:type="character" w:styleId="1177" w:customStyle="1">
    <w:name w:val="正文文本 Char"/>
    <w:uiPriority w:val="0"/>
    <w:qFormat/>
    <w:rPr>
      <w:rFonts w:ascii="Times New Roman" w:hAnsi="Times New Roman" w:eastAsia="宋体" w:cs="Times New Roman"/>
      <w:sz w:val="20"/>
    </w:rPr>
  </w:style>
  <w:style w:type="paragraph" w:styleId="1178" w:customStyle="1">
    <w:name w:val="节标题"/>
    <w:basedOn w:val="999"/>
    <w:next w:val="1179"/>
    <w:uiPriority w:val="0"/>
    <w:qFormat/>
    <w:pPr>
      <w:ind w:left="0" w:firstLine="5120"/>
      <w:jc w:val="center"/>
      <w:spacing w:before="0" w:after="0" w:line="289" w:lineRule="atLeast"/>
    </w:pPr>
    <w:rPr>
      <w:rFonts w:ascii="Times New Roman" w:hAnsi="Times New Roman" w:cs="Times New Roman"/>
    </w:rPr>
  </w:style>
  <w:style w:type="paragraph" w:styleId="1179" w:customStyle="1">
    <w:name w:val="文档标题6"/>
    <w:basedOn w:val="1005"/>
    <w:next w:val="998"/>
    <w:uiPriority w:val="0"/>
    <w:qFormat/>
    <w:pPr>
      <w:ind w:left="1134" w:firstLine="20"/>
      <w:spacing w:before="280" w:after="280" w:line="360" w:lineRule="auto"/>
      <w:outlineLvl w:val="5"/>
    </w:pPr>
  </w:style>
  <w:style w:type="paragraph" w:styleId="1180" w:customStyle="1">
    <w:name w:val="正文段"/>
    <w:basedOn w:val="999"/>
    <w:next w:val="1181"/>
    <w:uiPriority w:val="0"/>
    <w:qFormat/>
    <w:pPr>
      <w:ind w:left="454" w:firstLine="1222"/>
      <w:spacing w:before="0" w:after="240" w:line="240" w:lineRule="atLeast"/>
    </w:pPr>
    <w:rPr>
      <w:rFonts w:ascii="Times New Roman" w:hAnsi="Times New Roman" w:cs="Times New Roman"/>
    </w:rPr>
  </w:style>
  <w:style w:type="paragraph" w:styleId="1181" w:customStyle="1">
    <w:name w:val="批注主题1"/>
    <w:next w:val="998"/>
    <w:uiPriority w:val="0"/>
    <w:qFormat/>
    <w:pPr>
      <w:ind w:left="200" w:firstLine="4808"/>
      <w:spacing w:line="360" w:lineRule="auto"/>
    </w:pPr>
    <w:rPr>
      <w:rFonts w:ascii="Calibri" w:hAnsi="Calibri" w:eastAsia="宋体" w:cs="宋体"/>
      <w:lang w:val="en-US" w:eastAsia="zh-CN" w:bidi="ar-SA"/>
    </w:rPr>
  </w:style>
  <w:style w:type="paragraph" w:styleId="1182" w:customStyle="1">
    <w:name w:val="_Style 224"/>
    <w:next w:val="1183"/>
    <w:uiPriority w:val="0"/>
    <w:qFormat/>
    <w:pPr>
      <w:ind w:firstLine="3584"/>
    </w:pPr>
    <w:rPr>
      <w:rFonts w:ascii="Calibri" w:hAnsi="Calibri" w:eastAsia="宋体" w:cs="宋体"/>
      <w:lang w:val="en-US" w:eastAsia="zh-CN" w:bidi="ar-SA"/>
    </w:rPr>
  </w:style>
  <w:style w:type="paragraph" w:styleId="1183" w:customStyle="1">
    <w:name w:val="编号1"/>
    <w:basedOn w:val="999"/>
    <w:next w:val="1184"/>
    <w:uiPriority w:val="0"/>
    <w:qFormat/>
    <w:pPr>
      <w:ind w:left="360" w:right="210" w:firstLine="2200"/>
      <w:spacing w:before="0" w:after="0" w:line="240" w:lineRule="auto"/>
    </w:pPr>
    <w:rPr>
      <w:rFonts w:ascii="Times New Roman" w:hAnsi="Times New Roman" w:cs="Times New Roman"/>
    </w:rPr>
  </w:style>
  <w:style w:type="paragraph" w:styleId="1184" w:customStyle="1">
    <w:name w:val="图片"/>
    <w:basedOn w:val="999"/>
    <w:next w:val="1185"/>
    <w:uiPriority w:val="0"/>
    <w:qFormat/>
    <w:pPr>
      <w:ind w:left="-283" w:firstLine="2674"/>
      <w:jc w:val="center"/>
      <w:spacing w:before="0" w:after="0" w:line="360" w:lineRule="auto"/>
    </w:pPr>
    <w:rPr>
      <w:rFonts w:ascii="Times New Roman" w:hAnsi="Times New Roman" w:cs="Times New Roman"/>
    </w:rPr>
  </w:style>
  <w:style w:type="paragraph" w:styleId="1185" w:customStyle="1">
    <w:name w:val="样式 目录 3 + 左侧:  2 字符"/>
    <w:next w:val="1050"/>
    <w:uiPriority w:val="0"/>
    <w:qFormat/>
    <w:pPr>
      <w:ind w:left="400" w:firstLine="5120"/>
      <w:spacing w:line="360" w:lineRule="auto"/>
      <w:widowControl w:val="off"/>
    </w:pPr>
    <w:rPr>
      <w:rFonts w:ascii="Calibri" w:hAnsi="Calibri" w:eastAsia="宋体" w:cs="宋体"/>
      <w:lang w:val="en-US" w:eastAsia="zh-CN" w:bidi="ar-SA"/>
    </w:rPr>
  </w:style>
  <w:style w:type="paragraph" w:styleId="1186" w:customStyle="1">
    <w:name w:val="图注"/>
    <w:next w:val="1187"/>
    <w:uiPriority w:val="0"/>
    <w:qFormat/>
    <w:pPr>
      <w:ind w:left="360" w:firstLine="2152"/>
      <w:jc w:val="center"/>
    </w:pPr>
    <w:rPr>
      <w:rFonts w:ascii="Calibri" w:hAnsi="Calibri" w:eastAsia="宋体" w:cs="宋体"/>
      <w:lang w:val="en-US" w:eastAsia="zh-CN" w:bidi="ar-SA"/>
    </w:rPr>
  </w:style>
  <w:style w:type="paragraph" w:styleId="1187" w:customStyle="1">
    <w:name w:val="列表编号 41"/>
    <w:basedOn w:val="999"/>
    <w:next w:val="1188"/>
    <w:uiPriority w:val="0"/>
    <w:qFormat/>
    <w:pPr>
      <w:ind w:left="1620" w:firstLine="2712"/>
      <w:spacing w:before="0" w:after="0" w:line="360" w:lineRule="auto"/>
    </w:pPr>
    <w:rPr>
      <w:rFonts w:ascii="Times New Roman" w:hAnsi="Times New Roman" w:cs="Times New Roman"/>
    </w:rPr>
  </w:style>
  <w:style w:type="paragraph" w:styleId="1188" w:customStyle="1">
    <w:name w:val="项目符0"/>
    <w:basedOn w:val="999"/>
    <w:next w:val="1189"/>
    <w:uiPriority w:val="0"/>
    <w:qFormat/>
    <w:pPr>
      <w:ind w:left="300" w:right="57" w:firstLine="2760"/>
      <w:spacing w:before="0" w:after="0" w:line="300" w:lineRule="auto"/>
    </w:pPr>
    <w:rPr>
      <w:rFonts w:ascii="Times New Roman" w:hAnsi="Times New Roman" w:cs="Times New Roman"/>
    </w:rPr>
  </w:style>
  <w:style w:type="paragraph" w:styleId="1189" w:customStyle="1">
    <w:name w:val="宏文本1"/>
    <w:next w:val="1190"/>
    <w:uiPriority w:val="0"/>
    <w:qFormat/>
    <w:pPr>
      <w:ind w:firstLine="5632"/>
      <w:widowControl w:val="off"/>
    </w:pPr>
    <w:rPr>
      <w:rFonts w:ascii="Calibri" w:hAnsi="Calibri" w:eastAsia="宋体" w:cs="宋体"/>
      <w:lang w:val="en-US" w:eastAsia="zh-CN" w:bidi="ar-SA"/>
    </w:rPr>
  </w:style>
  <w:style w:type="paragraph" w:styleId="1190" w:customStyle="1">
    <w:name w:val="Item Step in Table"/>
    <w:next w:val="1191"/>
    <w:uiPriority w:val="0"/>
    <w:qFormat/>
    <w:pPr>
      <w:ind w:left="397" w:firstLine="3699"/>
      <w:jc w:val="both"/>
      <w:spacing w:before="40" w:after="40"/>
    </w:pPr>
    <w:rPr>
      <w:rFonts w:ascii="Calibri" w:hAnsi="Calibri" w:eastAsia="宋体" w:cs="宋体"/>
      <w:lang w:val="en-US" w:eastAsia="zh-CN" w:bidi="ar-SA"/>
    </w:rPr>
  </w:style>
  <w:style w:type="paragraph" w:styleId="1191" w:customStyle="1">
    <w:name w:val="Char Char Char Char Char Char1 Char Char Char Char Char Char"/>
    <w:basedOn w:val="999"/>
    <w:next w:val="1192"/>
    <w:uiPriority w:val="0"/>
    <w:qFormat/>
    <w:pPr>
      <w:ind w:left="0" w:firstLine="2560"/>
      <w:spacing w:before="0" w:after="0" w:line="240" w:lineRule="auto"/>
    </w:pPr>
    <w:rPr>
      <w:rFonts w:ascii="Times New Roman" w:hAnsi="Times New Roman" w:cs="Times New Roman"/>
    </w:rPr>
  </w:style>
  <w:style w:type="paragraph" w:styleId="1192" w:customStyle="1">
    <w:name w:val="Char Char1"/>
    <w:basedOn w:val="999"/>
    <w:next w:val="1193"/>
    <w:uiPriority w:val="0"/>
    <w:qFormat/>
    <w:pPr>
      <w:ind w:left="0" w:firstLine="3584"/>
      <w:spacing w:before="0" w:after="160" w:line="240" w:lineRule="exact"/>
    </w:pPr>
    <w:rPr>
      <w:rFonts w:ascii="Times New Roman" w:hAnsi="Times New Roman" w:cs="Times New Roman"/>
    </w:rPr>
  </w:style>
  <w:style w:type="paragraph" w:styleId="1193" w:customStyle="1">
    <w:name w:val="样式 标题 3 + 行距: 1.5 倍行距"/>
    <w:basedOn w:val="1002"/>
    <w:next w:val="1056"/>
    <w:uiPriority w:val="0"/>
    <w:qFormat/>
    <w:pPr>
      <w:ind w:left="200" w:firstLine="18"/>
      <w:spacing w:before="0" w:after="0" w:line="360" w:lineRule="auto"/>
      <w:outlineLvl w:val="2"/>
    </w:pPr>
  </w:style>
  <w:style w:type="paragraph" w:styleId="1194" w:customStyle="1">
    <w:name w:val="xl76"/>
    <w:basedOn w:val="999"/>
    <w:next w:val="1053"/>
    <w:uiPriority w:val="0"/>
    <w:qFormat/>
    <w:pPr>
      <w:ind w:left="0" w:firstLine="3584"/>
      <w:jc w:val="center"/>
      <w:spacing w:before="280" w:after="280" w:line="240" w:lineRule="auto"/>
    </w:pPr>
    <w:rPr>
      <w:rFonts w:ascii="Times New Roman" w:hAnsi="Times New Roman" w:cs="Times New Roman"/>
    </w:rPr>
  </w:style>
  <w:style w:type="paragraph" w:styleId="1195" w:customStyle="1">
    <w:name w:val="xl26"/>
    <w:basedOn w:val="999"/>
    <w:next w:val="1196"/>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96" w:customStyle="1">
    <w:name w:val="Char1 Char Char"/>
    <w:basedOn w:val="999"/>
    <w:next w:val="1036"/>
    <w:uiPriority w:val="0"/>
    <w:qFormat/>
    <w:pPr>
      <w:ind w:left="0" w:firstLine="2560"/>
      <w:spacing w:before="0" w:after="0" w:line="240" w:lineRule="auto"/>
    </w:pPr>
    <w:rPr>
      <w:rFonts w:ascii="Times New Roman" w:hAnsi="Times New Roman" w:cs="Times New Roman"/>
    </w:rPr>
  </w:style>
  <w:style w:type="paragraph" w:styleId="1197" w:customStyle="1">
    <w:name w:val="纯文本2"/>
    <w:basedOn w:val="999"/>
    <w:next w:val="1198"/>
    <w:uiPriority w:val="0"/>
    <w:qFormat/>
    <w:pPr>
      <w:ind w:left="0" w:firstLine="3584"/>
      <w:spacing w:before="0" w:after="0" w:line="240" w:lineRule="auto"/>
    </w:pPr>
    <w:rPr>
      <w:rFonts w:ascii="Times New Roman" w:hAnsi="Times New Roman" w:cs="Times New Roman"/>
    </w:rPr>
  </w:style>
  <w:style w:type="paragraph" w:styleId="1198" w:customStyle="1">
    <w:name w:val="xl69"/>
    <w:basedOn w:val="999"/>
    <w:next w:val="1199"/>
    <w:uiPriority w:val="0"/>
    <w:qFormat/>
    <w:pPr>
      <w:ind w:left="0" w:firstLine="3584"/>
      <w:spacing w:before="280" w:after="280" w:line="240" w:lineRule="auto"/>
    </w:pPr>
    <w:rPr>
      <w:rFonts w:ascii="Times New Roman" w:hAnsi="Times New Roman" w:cs="Times New Roman"/>
    </w:rPr>
  </w:style>
  <w:style w:type="paragraph" w:styleId="1199" w:customStyle="1">
    <w:name w:val="Char Char Char"/>
    <w:basedOn w:val="999"/>
    <w:next w:val="1200"/>
    <w:uiPriority w:val="0"/>
    <w:qFormat/>
    <w:pPr>
      <w:ind w:left="0" w:firstLine="2560"/>
      <w:spacing w:before="0" w:after="0" w:line="240" w:lineRule="auto"/>
    </w:pPr>
    <w:rPr>
      <w:rFonts w:ascii="Times New Roman" w:hAnsi="Times New Roman" w:cs="Times New Roman"/>
    </w:rPr>
  </w:style>
  <w:style w:type="paragraph" w:styleId="1200" w:customStyle="1">
    <w:name w:val="表格"/>
    <w:basedOn w:val="999"/>
    <w:next w:val="1195"/>
    <w:uiPriority w:val="0"/>
    <w:qFormat/>
    <w:pPr>
      <w:ind w:left="0" w:firstLine="2560"/>
      <w:spacing w:before="0" w:after="0" w:line="360" w:lineRule="auto"/>
    </w:pPr>
    <w:rPr>
      <w:rFonts w:ascii="Times New Roman" w:hAnsi="Times New Roman" w:cs="Times New Roman"/>
    </w:rPr>
  </w:style>
  <w:style w:type="paragraph" w:styleId="1201" w:customStyle="1">
    <w:name w:val="xl68"/>
    <w:basedOn w:val="999"/>
    <w:next w:val="1202"/>
    <w:uiPriority w:val="0"/>
    <w:qFormat/>
    <w:pPr>
      <w:ind w:left="100" w:firstLine="5220"/>
      <w:spacing w:before="280" w:after="280" w:line="240" w:lineRule="auto"/>
    </w:pPr>
    <w:rPr>
      <w:rFonts w:ascii="Times New Roman" w:hAnsi="Times New Roman" w:cs="Times New Roman"/>
    </w:rPr>
  </w:style>
  <w:style w:type="paragraph" w:styleId="1202" w:customStyle="1">
    <w:name w:val="Char1"/>
    <w:basedOn w:val="999"/>
    <w:next w:val="1203"/>
    <w:uiPriority w:val="0"/>
    <w:qFormat/>
    <w:pPr>
      <w:ind w:left="0" w:firstLine="2560"/>
      <w:spacing w:before="0" w:after="0" w:line="240" w:lineRule="auto"/>
    </w:pPr>
    <w:rPr>
      <w:rFonts w:ascii="Times New Roman" w:hAnsi="Times New Roman" w:cs="Times New Roman"/>
    </w:rPr>
  </w:style>
  <w:style w:type="paragraph" w:styleId="1203" w:customStyle="1">
    <w:name w:val="需求文档正文样式"/>
    <w:basedOn w:val="999"/>
    <w:next w:val="1204"/>
    <w:uiPriority w:val="0"/>
    <w:qFormat/>
    <w:pPr>
      <w:ind w:left="437" w:firstLine="2741"/>
      <w:spacing w:before="0" w:after="0" w:line="360" w:lineRule="auto"/>
    </w:pPr>
    <w:rPr>
      <w:rFonts w:ascii="Times New Roman" w:hAnsi="Times New Roman" w:cs="Times New Roman"/>
    </w:rPr>
  </w:style>
  <w:style w:type="paragraph" w:styleId="1204" w:customStyle="1">
    <w:name w:val="xl74"/>
    <w:basedOn w:val="999"/>
    <w:next w:val="1205"/>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205" w:customStyle="1">
    <w:name w:val="xl88"/>
    <w:basedOn w:val="999"/>
    <w:next w:val="1206"/>
    <w:uiPriority w:val="0"/>
    <w:qFormat/>
    <w:pPr>
      <w:ind w:left="0" w:firstLine="5120"/>
      <w:spacing w:before="280" w:after="280" w:line="240" w:lineRule="auto"/>
    </w:pPr>
    <w:rPr>
      <w:rFonts w:ascii="Times New Roman" w:hAnsi="Times New Roman" w:cs="Times New Roman"/>
    </w:rPr>
  </w:style>
  <w:style w:type="paragraph" w:styleId="1206" w:customStyle="1">
    <w:name w:val="xl70"/>
    <w:basedOn w:val="999"/>
    <w:next w:val="1052"/>
    <w:uiPriority w:val="0"/>
    <w:qFormat/>
    <w:pPr>
      <w:ind w:left="0" w:firstLine="1024"/>
      <w:spacing w:before="280" w:after="280" w:line="240" w:lineRule="auto"/>
    </w:pPr>
    <w:rPr>
      <w:rFonts w:ascii="Times New Roman" w:hAnsi="Times New Roman" w:cs="Times New Roman"/>
    </w:rPr>
  </w:style>
  <w:style w:type="paragraph" w:styleId="1207" w:customStyle="1">
    <w:name w:val="文档标题5"/>
    <w:basedOn w:val="1004"/>
    <w:next w:val="998"/>
    <w:uiPriority w:val="0"/>
    <w:qFormat/>
    <w:pPr>
      <w:ind w:left="992" w:firstLine="18"/>
      <w:spacing w:before="280" w:after="280" w:line="360" w:lineRule="auto"/>
      <w:outlineLvl w:val="4"/>
    </w:pPr>
  </w:style>
  <w:style w:type="paragraph" w:styleId="1208" w:customStyle="1">
    <w:name w:val="样式 加粗 居中"/>
    <w:basedOn w:val="999"/>
    <w:next w:val="1209"/>
    <w:uiPriority w:val="0"/>
    <w:qFormat/>
    <w:pPr>
      <w:ind w:left="0" w:firstLine="2560"/>
      <w:jc w:val="center"/>
      <w:spacing w:before="0" w:after="0" w:line="360" w:lineRule="auto"/>
    </w:pPr>
    <w:rPr>
      <w:rFonts w:ascii="Times New Roman" w:hAnsi="Times New Roman" w:cs="Times New Roman"/>
    </w:rPr>
  </w:style>
  <w:style w:type="paragraph" w:styleId="1209" w:customStyle="1">
    <w:name w:val="_Style 12"/>
    <w:next w:val="1210"/>
    <w:uiPriority w:val="0"/>
    <w:qFormat/>
    <w:pPr>
      <w:ind w:firstLine="14"/>
      <w:spacing w:line="360" w:lineRule="auto"/>
      <w:shd w:val="clear" w:color="000000" w:fill="000080"/>
    </w:pPr>
    <w:rPr>
      <w:rFonts w:ascii="Calibri" w:hAnsi="Calibri" w:eastAsia="宋体" w:cs="宋体"/>
      <w:lang w:val="en-US" w:eastAsia="zh-CN" w:bidi="ar-SA"/>
    </w:rPr>
  </w:style>
  <w:style w:type="paragraph" w:styleId="1210" w:customStyle="1">
    <w:name w:val="正文文本缩进1"/>
    <w:basedOn w:val="999"/>
    <w:next w:val="1211"/>
    <w:uiPriority w:val="0"/>
    <w:qFormat/>
    <w:pPr>
      <w:ind w:left="420" w:firstLine="3584"/>
      <w:spacing w:before="0" w:after="120" w:line="240" w:lineRule="auto"/>
    </w:pPr>
    <w:rPr>
      <w:rFonts w:ascii="Times New Roman" w:hAnsi="Times New Roman" w:cs="Times New Roman"/>
    </w:rPr>
  </w:style>
  <w:style w:type="paragraph" w:styleId="1211" w:customStyle="1">
    <w:name w:val="列表编号 31"/>
    <w:basedOn w:val="999"/>
    <w:next w:val="1054"/>
    <w:uiPriority w:val="0"/>
    <w:qFormat/>
    <w:pPr>
      <w:ind w:left="1200" w:firstLine="2712"/>
      <w:spacing w:before="0" w:after="0" w:line="360" w:lineRule="auto"/>
    </w:pPr>
    <w:rPr>
      <w:rFonts w:ascii="Times New Roman" w:hAnsi="Times New Roman" w:cs="Times New Roman"/>
    </w:rPr>
  </w:style>
  <w:style w:type="paragraph" w:styleId="1212" w:customStyle="1">
    <w:name w:val="三号 居中"/>
    <w:basedOn w:val="999"/>
    <w:next w:val="1213"/>
    <w:uiPriority w:val="0"/>
    <w:qFormat/>
    <w:pPr>
      <w:ind w:left="0" w:firstLine="6144"/>
      <w:jc w:val="center"/>
      <w:spacing w:before="0" w:after="0" w:line="360" w:lineRule="auto"/>
    </w:pPr>
    <w:rPr>
      <w:rFonts w:ascii="Times New Roman" w:hAnsi="Times New Roman" w:cs="Times New Roman"/>
    </w:rPr>
  </w:style>
  <w:style w:type="paragraph" w:styleId="1213" w:customStyle="1">
    <w:name w:val="列出段落1"/>
    <w:basedOn w:val="999"/>
    <w:next w:val="1214"/>
    <w:uiPriority w:val="0"/>
    <w:qFormat/>
    <w:pPr>
      <w:ind w:left="420" w:firstLine="3748"/>
      <w:spacing w:before="0" w:after="0" w:line="240" w:lineRule="auto"/>
    </w:pPr>
    <w:rPr>
      <w:rFonts w:ascii="Times New Roman" w:hAnsi="Times New Roman" w:cs="Times New Roman"/>
    </w:rPr>
  </w:style>
  <w:style w:type="paragraph" w:styleId="1214" w:customStyle="1">
    <w:name w:val="Char Char Char Char Char Char1 Char Char Char1 Char Char Char"/>
    <w:basedOn w:val="999"/>
    <w:next w:val="1215"/>
    <w:uiPriority w:val="0"/>
    <w:qFormat/>
    <w:pPr>
      <w:ind w:left="0" w:firstLine="2560"/>
      <w:spacing w:before="0" w:after="0" w:line="240" w:lineRule="auto"/>
    </w:pPr>
    <w:rPr>
      <w:rFonts w:ascii="Times New Roman" w:hAnsi="Times New Roman" w:cs="Times New Roman"/>
    </w:rPr>
  </w:style>
  <w:style w:type="paragraph" w:styleId="1215" w:customStyle="1">
    <w:name w:val="Char Char Char Char Char Char1 Char Char Char1 Char"/>
    <w:basedOn w:val="999"/>
    <w:next w:val="1216"/>
    <w:uiPriority w:val="0"/>
    <w:qFormat/>
    <w:pPr>
      <w:ind w:left="0" w:firstLine="2560"/>
      <w:spacing w:before="0" w:after="0" w:line="240" w:lineRule="auto"/>
    </w:pPr>
    <w:rPr>
      <w:rFonts w:ascii="Times New Roman" w:hAnsi="Times New Roman" w:cs="Times New Roman"/>
    </w:rPr>
  </w:style>
  <w:style w:type="paragraph" w:styleId="1216" w:customStyle="1">
    <w:name w:val="正文符号4"/>
    <w:basedOn w:val="999"/>
    <w:next w:val="1208"/>
    <w:uiPriority w:val="0"/>
    <w:qFormat/>
    <w:pPr>
      <w:ind w:left="0" w:firstLine="5632"/>
      <w:spacing w:before="0" w:after="0" w:line="240" w:lineRule="auto"/>
    </w:pPr>
    <w:rPr>
      <w:rFonts w:ascii="Times New Roman" w:hAnsi="Times New Roman" w:cs="Times New Roman"/>
    </w:rPr>
  </w:style>
  <w:style w:type="paragraph" w:styleId="1217" w:customStyle="1">
    <w:name w:val="加粗（居中）"/>
    <w:next w:val="1218"/>
    <w:uiPriority w:val="0"/>
    <w:qFormat/>
    <w:pPr>
      <w:ind w:firstLine="2560"/>
    </w:pPr>
    <w:rPr>
      <w:rFonts w:ascii="Calibri" w:hAnsi="Calibri" w:eastAsia="宋体" w:cs="宋体"/>
      <w:lang w:val="en-US" w:eastAsia="zh-CN" w:bidi="ar-SA"/>
    </w:rPr>
  </w:style>
  <w:style w:type="paragraph" w:styleId="1218" w:customStyle="1">
    <w:name w:val="xl65"/>
    <w:basedOn w:val="999"/>
    <w:next w:val="1178"/>
    <w:uiPriority w:val="0"/>
    <w:qFormat/>
    <w:pPr>
      <w:ind w:left="0" w:firstLine="5120"/>
      <w:spacing w:before="280" w:after="280" w:line="240" w:lineRule="auto"/>
    </w:pPr>
    <w:rPr>
      <w:rFonts w:ascii="Times New Roman" w:hAnsi="Times New Roman" w:cs="Times New Roman"/>
    </w:rPr>
  </w:style>
  <w:style w:type="paragraph" w:styleId="1219" w:customStyle="1">
    <w:name w:val="WPSOffice手动目录 3"/>
    <w:uiPriority w:val="0"/>
    <w:qFormat/>
    <w:pPr>
      <w:ind w:left="400"/>
    </w:pPr>
    <w:rPr>
      <w:rFonts w:ascii="宋体" w:hAnsi="宋体" w:eastAsia="宋体" w:cs="宋体"/>
      <w:lang w:val="en-US" w:eastAsia="zh-CN" w:bidi="ar-SA"/>
    </w:rPr>
  </w:style>
  <w:style w:type="paragraph" w:styleId="1220" w:customStyle="1">
    <w:name w:val="xl77"/>
    <w:basedOn w:val="999"/>
    <w:next w:val="1221"/>
    <w:uiPriority w:val="0"/>
    <w:qFormat/>
    <w:pPr>
      <w:ind w:left="0" w:firstLine="3584"/>
      <w:spacing w:before="280" w:after="280" w:line="240" w:lineRule="auto"/>
    </w:pPr>
    <w:rPr>
      <w:rFonts w:ascii="Times New Roman" w:hAnsi="Times New Roman" w:cs="Times New Roman"/>
    </w:rPr>
  </w:style>
  <w:style w:type="paragraph" w:styleId="1221" w:customStyle="1">
    <w:name w:val="Char Char Char1"/>
    <w:basedOn w:val="999"/>
    <w:next w:val="1222"/>
    <w:uiPriority w:val="0"/>
    <w:qFormat/>
    <w:pPr>
      <w:ind w:left="900" w:firstLine="2096"/>
      <w:spacing w:before="0" w:after="0" w:line="240" w:lineRule="auto"/>
    </w:pPr>
    <w:rPr>
      <w:rFonts w:ascii="Times New Roman" w:hAnsi="Times New Roman" w:cs="Times New Roman"/>
    </w:rPr>
  </w:style>
  <w:style w:type="paragraph" w:styleId="1222" w:customStyle="1">
    <w:name w:val="索引 21"/>
    <w:basedOn w:val="999"/>
    <w:next w:val="998"/>
    <w:uiPriority w:val="0"/>
    <w:qFormat/>
    <w:pPr>
      <w:ind w:left="200" w:firstLine="2560"/>
      <w:jc w:val="center"/>
      <w:spacing w:before="0" w:after="0" w:line="360" w:lineRule="auto"/>
    </w:pPr>
    <w:rPr>
      <w:rFonts w:ascii="Times New Roman" w:hAnsi="Times New Roman" w:cs="Times New Roman"/>
    </w:rPr>
  </w:style>
  <w:style w:type="paragraph" w:styleId="1223" w:customStyle="1">
    <w:name w:val="正文（首行缩进 2 字符）"/>
    <w:next w:val="1224"/>
    <w:uiPriority w:val="0"/>
    <w:qFormat/>
    <w:pPr>
      <w:ind w:left="480" w:firstLine="2784"/>
      <w:jc w:val="center"/>
      <w:spacing w:line="300" w:lineRule="auto"/>
    </w:pPr>
    <w:rPr>
      <w:rFonts w:ascii="Calibri" w:hAnsi="Calibri" w:eastAsia="宋体" w:cs="宋体"/>
      <w:lang w:val="en-US" w:eastAsia="zh-CN" w:bidi="ar-SA"/>
    </w:rPr>
  </w:style>
  <w:style w:type="paragraph" w:styleId="1224" w:customStyle="1">
    <w:name w:val="xl28"/>
    <w:basedOn w:val="999"/>
    <w:next w:val="1225"/>
    <w:uiPriority w:val="0"/>
    <w:qFormat/>
    <w:pPr>
      <w:ind w:left="0" w:firstLine="20"/>
      <w:spacing w:before="280" w:after="280" w:line="240" w:lineRule="auto"/>
      <w:shd w:val="clear" w:color="000000" w:fill="ffffff"/>
    </w:pPr>
    <w:rPr>
      <w:rFonts w:ascii="Times New Roman" w:hAnsi="Times New Roman" w:cs="Times New Roman"/>
    </w:rPr>
  </w:style>
  <w:style w:type="paragraph" w:styleId="1225" w:customStyle="1">
    <w:name w:val="HTML 预设格式1"/>
    <w:basedOn w:val="999"/>
    <w:next w:val="1226"/>
    <w:uiPriority w:val="0"/>
    <w:qFormat/>
    <w:pPr>
      <w:ind w:left="0" w:firstLine="3584"/>
      <w:spacing w:before="0" w:after="0" w:line="253" w:lineRule="atLeast"/>
    </w:pPr>
    <w:rPr>
      <w:rFonts w:ascii="Times New Roman" w:hAnsi="Times New Roman" w:cs="Times New Roman"/>
    </w:rPr>
  </w:style>
  <w:style w:type="paragraph" w:styleId="1226" w:customStyle="1">
    <w:name w:val="项目符号：一级"/>
    <w:basedOn w:val="999"/>
    <w:next w:val="998"/>
    <w:uiPriority w:val="0"/>
    <w:qFormat/>
    <w:pPr>
      <w:ind w:left="425" w:firstLine="1111"/>
      <w:spacing w:before="0" w:after="0" w:line="360" w:lineRule="auto"/>
    </w:pPr>
    <w:rPr>
      <w:rFonts w:ascii="Times New Roman" w:hAnsi="Times New Roman" w:cs="Times New Roman"/>
    </w:rPr>
  </w:style>
  <w:style w:type="paragraph" w:styleId="1227" w:customStyle="1">
    <w:name w:val="Default"/>
    <w:next w:val="1032"/>
    <w:uiPriority w:val="0"/>
    <w:qFormat/>
    <w:pPr>
      <w:ind w:firstLine="5120"/>
      <w:widowControl w:val="off"/>
    </w:pPr>
    <w:rPr>
      <w:rFonts w:ascii="Calibri" w:hAnsi="Calibri" w:eastAsia="宋体" w:cs="宋体"/>
      <w:lang w:val="en-US" w:eastAsia="zh-CN" w:bidi="ar-SA"/>
    </w:rPr>
  </w:style>
  <w:style w:type="paragraph" w:styleId="1228" w:customStyle="1">
    <w:name w:val="xl84"/>
    <w:basedOn w:val="999"/>
    <w:next w:val="1229"/>
    <w:uiPriority w:val="0"/>
    <w:qFormat/>
    <w:pPr>
      <w:ind w:left="0" w:firstLine="2048"/>
      <w:jc w:val="center"/>
      <w:spacing w:before="280" w:after="280" w:line="240" w:lineRule="auto"/>
    </w:pPr>
    <w:rPr>
      <w:rFonts w:ascii="Times New Roman" w:hAnsi="Times New Roman" w:cs="Times New Roman"/>
    </w:rPr>
  </w:style>
  <w:style w:type="paragraph" w:styleId="1229" w:customStyle="1">
    <w:name w:val="2-2ji"/>
    <w:basedOn w:val="1001"/>
    <w:next w:val="1230"/>
    <w:uiPriority w:val="0"/>
    <w:qFormat/>
    <w:pPr>
      <w:ind w:left="0" w:firstLine="24"/>
      <w:jc w:val="center"/>
      <w:spacing w:before="0" w:after="0" w:line="360" w:lineRule="auto"/>
      <w:outlineLvl w:val="1"/>
    </w:pPr>
  </w:style>
  <w:style w:type="paragraph" w:styleId="1230" w:customStyle="1">
    <w:name w:val="应答文本"/>
    <w:basedOn w:val="999"/>
    <w:next w:val="1231"/>
    <w:uiPriority w:val="0"/>
    <w:qFormat/>
    <w:pPr>
      <w:ind w:left="1296" w:firstLine="2112"/>
      <w:spacing w:before="0" w:after="0" w:line="460" w:lineRule="exact"/>
    </w:pPr>
    <w:rPr>
      <w:rFonts w:ascii="Times New Roman" w:hAnsi="Times New Roman" w:cs="Times New Roman"/>
    </w:rPr>
  </w:style>
  <w:style w:type="paragraph" w:styleId="1231" w:customStyle="1">
    <w:name w:val="引文目录1"/>
    <w:basedOn w:val="999"/>
    <w:next w:val="998"/>
    <w:uiPriority w:val="0"/>
    <w:qFormat/>
    <w:pPr>
      <w:ind w:left="420" w:firstLine="2560"/>
      <w:jc w:val="center"/>
      <w:spacing w:before="0" w:after="0" w:line="360" w:lineRule="auto"/>
    </w:pPr>
    <w:rPr>
      <w:rFonts w:ascii="Times New Roman" w:hAnsi="Times New Roman" w:cs="Times New Roman"/>
    </w:rPr>
  </w:style>
  <w:style w:type="paragraph" w:styleId="1232" w:customStyle="1">
    <w:name w:val="首行缩进"/>
    <w:basedOn w:val="998"/>
    <w:uiPriority w:val="0"/>
    <w:qFormat/>
    <w:pPr>
      <w:ind w:firstLine="480"/>
    </w:pPr>
    <w:rPr>
      <w:rFonts w:ascii="Times New Roman" w:hAnsi="Times New Roman" w:cs="Times New Roman"/>
      <w:lang w:val="zh-CN"/>
    </w:rPr>
  </w:style>
  <w:style w:type="paragraph" w:styleId="1233" w:customStyle="1">
    <w:name w:val="font9"/>
    <w:basedOn w:val="999"/>
    <w:next w:val="1234"/>
    <w:uiPriority w:val="0"/>
    <w:qFormat/>
    <w:pPr>
      <w:ind w:left="0" w:firstLine="7168"/>
      <w:spacing w:before="280" w:after="280" w:line="240" w:lineRule="auto"/>
    </w:pPr>
    <w:rPr>
      <w:rFonts w:ascii="Times New Roman" w:hAnsi="Times New Roman" w:cs="Times New Roman"/>
    </w:rPr>
  </w:style>
  <w:style w:type="paragraph" w:styleId="1234" w:customStyle="1">
    <w:name w:val="样式 标题 3 + (中文) 黑体 小四 非加粗 段前: 7.8 磅 段后: 0 磅 行距: 固定值 20 磅"/>
    <w:basedOn w:val="1002"/>
    <w:next w:val="1235"/>
    <w:uiPriority w:val="0"/>
    <w:qFormat/>
    <w:pPr>
      <w:ind w:left="0"/>
      <w:spacing w:before="0" w:after="0" w:line="400" w:lineRule="exact"/>
      <w:outlineLvl w:val="2"/>
    </w:pPr>
  </w:style>
  <w:style w:type="paragraph" w:styleId="1235" w:customStyle="1">
    <w:name w:val="标书正文"/>
    <w:basedOn w:val="999"/>
    <w:next w:val="1236"/>
    <w:uiPriority w:val="0"/>
    <w:qFormat/>
    <w:pPr>
      <w:ind w:left="440" w:right="100" w:firstLine="2760"/>
      <w:spacing w:before="0" w:after="0" w:line="360" w:lineRule="auto"/>
    </w:pPr>
    <w:rPr>
      <w:rFonts w:ascii="Times New Roman" w:hAnsi="Times New Roman" w:cs="Times New Roman"/>
    </w:rPr>
  </w:style>
  <w:style w:type="paragraph" w:styleId="1236" w:customStyle="1">
    <w:name w:val="xl67"/>
    <w:basedOn w:val="999"/>
    <w:next w:val="1237"/>
    <w:uiPriority w:val="0"/>
    <w:qFormat/>
    <w:pPr>
      <w:ind w:left="0" w:firstLine="5120"/>
      <w:spacing w:before="280" w:after="280" w:line="240" w:lineRule="auto"/>
    </w:pPr>
    <w:rPr>
      <w:rFonts w:ascii="Times New Roman" w:hAnsi="Times New Roman" w:cs="Times New Roman"/>
    </w:rPr>
  </w:style>
  <w:style w:type="paragraph" w:styleId="1237" w:customStyle="1">
    <w:name w:val="索引 61"/>
    <w:basedOn w:val="999"/>
    <w:next w:val="998"/>
    <w:uiPriority w:val="0"/>
    <w:qFormat/>
    <w:pPr>
      <w:ind w:left="1000" w:firstLine="2560"/>
      <w:jc w:val="center"/>
      <w:spacing w:before="0" w:after="0" w:line="360" w:lineRule="auto"/>
    </w:pPr>
    <w:rPr>
      <w:rFonts w:ascii="Times New Roman" w:hAnsi="Times New Roman" w:cs="Times New Roman"/>
    </w:rPr>
  </w:style>
  <w:style w:type="paragraph" w:styleId="1238" w:customStyle="1">
    <w:name w:val="目录3"/>
    <w:basedOn w:val="999"/>
    <w:next w:val="998"/>
    <w:uiPriority w:val="0"/>
    <w:qFormat/>
    <w:pPr>
      <w:ind w:left="419" w:firstLine="5283"/>
      <w:spacing w:before="0" w:after="0" w:line="317" w:lineRule="atLeast"/>
    </w:pPr>
    <w:rPr>
      <w:rFonts w:ascii="Times New Roman" w:hAnsi="Times New Roman" w:cs="Times New Roman"/>
    </w:rPr>
  </w:style>
  <w:style w:type="paragraph" w:styleId="1239" w:customStyle="1">
    <w:name w:val="xl90"/>
    <w:basedOn w:val="999"/>
    <w:next w:val="1240"/>
    <w:uiPriority w:val="0"/>
    <w:qFormat/>
    <w:pPr>
      <w:ind w:left="0" w:firstLine="3584"/>
      <w:spacing w:before="280" w:after="280" w:line="240" w:lineRule="auto"/>
    </w:pPr>
    <w:rPr>
      <w:rFonts w:ascii="Times New Roman" w:hAnsi="Times New Roman" w:cs="Times New Roman"/>
    </w:rPr>
  </w:style>
  <w:style w:type="paragraph" w:styleId="1240" w:customStyle="1">
    <w:name w:val="列表框1"/>
    <w:next w:val="1231"/>
    <w:uiPriority w:val="0"/>
    <w:qFormat/>
    <w:pPr>
      <w:ind w:firstLine="2048"/>
      <w:spacing w:line="460" w:lineRule="exact"/>
    </w:pPr>
    <w:rPr>
      <w:rFonts w:ascii="Calibri" w:hAnsi="Calibri" w:eastAsia="宋体" w:cs="宋体"/>
      <w:lang w:val="en-US" w:eastAsia="zh-CN" w:bidi="ar-SA"/>
    </w:rPr>
  </w:style>
  <w:style w:type="paragraph" w:styleId="1241" w:customStyle="1">
    <w:name w:val="1ji"/>
    <w:basedOn w:val="1000"/>
    <w:next w:val="1220"/>
    <w:uiPriority w:val="0"/>
    <w:qFormat/>
    <w:pPr>
      <w:ind w:left="0" w:firstLine="18"/>
      <w:jc w:val="center"/>
      <w:spacing w:before="0" w:after="0" w:line="240" w:lineRule="auto"/>
      <w:outlineLvl w:val="0"/>
    </w:pPr>
  </w:style>
  <w:style w:type="paragraph" w:styleId="1242" w:customStyle="1">
    <w:name w:val="索引 81"/>
    <w:basedOn w:val="999"/>
    <w:next w:val="998"/>
    <w:uiPriority w:val="0"/>
    <w:qFormat/>
    <w:pPr>
      <w:ind w:left="1400" w:firstLine="2560"/>
      <w:jc w:val="center"/>
      <w:spacing w:before="0" w:after="0" w:line="360" w:lineRule="auto"/>
    </w:pPr>
    <w:rPr>
      <w:rFonts w:ascii="Times New Roman" w:hAnsi="Times New Roman" w:cs="Times New Roman"/>
    </w:rPr>
  </w:style>
  <w:style w:type="paragraph" w:styleId="1243" w:customStyle="1">
    <w:name w:val="正文1"/>
    <w:basedOn w:val="998"/>
    <w:next w:val="998"/>
    <w:uiPriority w:val="0"/>
    <w:pPr>
      <w:spacing w:line="312" w:lineRule="atLeast"/>
    </w:pPr>
    <w:rPr>
      <w:rFonts w:ascii="楷体_GB2312" w:hAnsi="Times New Roman" w:eastAsia="楷体_GB2312" w:cs="Times New Roman"/>
      <w:sz w:val="24"/>
    </w:rPr>
  </w:style>
  <w:style w:type="paragraph" w:styleId="1244" w:customStyle="1">
    <w:name w:val="Char Char Char Char Char Char1 Char Char Char1 Char Char Char Char Char Char Char Char Char Char Char Char Char Char Char Char Char Char"/>
    <w:basedOn w:val="999"/>
    <w:next w:val="1245"/>
    <w:uiPriority w:val="0"/>
    <w:qFormat/>
    <w:pPr>
      <w:ind w:left="0" w:firstLine="2560"/>
      <w:spacing w:before="0" w:after="0" w:line="240" w:lineRule="auto"/>
    </w:pPr>
    <w:rPr>
      <w:rFonts w:ascii="Times New Roman" w:hAnsi="Times New Roman" w:cs="Times New Roman"/>
    </w:rPr>
  </w:style>
  <w:style w:type="paragraph" w:styleId="1245" w:customStyle="1">
    <w:name w:val="样式 加粗 居中11"/>
    <w:basedOn w:val="999"/>
    <w:next w:val="1246"/>
    <w:uiPriority w:val="0"/>
    <w:qFormat/>
    <w:pPr>
      <w:ind w:left="0" w:firstLine="2560"/>
      <w:jc w:val="center"/>
      <w:spacing w:before="0" w:after="0" w:line="360" w:lineRule="auto"/>
    </w:pPr>
    <w:rPr>
      <w:rFonts w:ascii="Times New Roman" w:hAnsi="Times New Roman" w:cs="Times New Roman"/>
    </w:rPr>
  </w:style>
  <w:style w:type="paragraph" w:styleId="1246" w:customStyle="1">
    <w:name w:val="xl89"/>
    <w:basedOn w:val="999"/>
    <w:next w:val="1247"/>
    <w:uiPriority w:val="0"/>
    <w:qFormat/>
    <w:pPr>
      <w:ind w:left="0" w:firstLine="3584"/>
      <w:spacing w:before="280" w:after="280" w:line="240" w:lineRule="auto"/>
    </w:pPr>
    <w:rPr>
      <w:rFonts w:ascii="Times New Roman" w:hAnsi="Times New Roman" w:cs="Times New Roman"/>
    </w:rPr>
  </w:style>
  <w:style w:type="paragraph" w:styleId="1247" w:customStyle="1">
    <w:name w:val="Char Char Char Char Char Char1 Char Char Char Char Char Char1 Char Char Char Char Char Char Char Char Char"/>
    <w:basedOn w:val="999"/>
    <w:next w:val="1248"/>
    <w:uiPriority w:val="0"/>
    <w:qFormat/>
    <w:pPr>
      <w:ind w:left="0" w:firstLine="2560"/>
      <w:spacing w:before="0" w:after="0" w:line="240" w:lineRule="auto"/>
    </w:pPr>
    <w:rPr>
      <w:rFonts w:ascii="Times New Roman" w:hAnsi="Times New Roman" w:cs="Times New Roman"/>
    </w:rPr>
  </w:style>
  <w:style w:type="paragraph" w:styleId="1248" w:customStyle="1">
    <w:name w:val="文章附标题"/>
    <w:basedOn w:val="999"/>
    <w:next w:val="999"/>
    <w:uiPriority w:val="0"/>
    <w:qFormat/>
    <w:pPr>
      <w:ind w:left="0" w:firstLine="5120"/>
      <w:jc w:val="center"/>
      <w:spacing w:before="187" w:after="175" w:line="374" w:lineRule="atLeast"/>
    </w:pPr>
    <w:rPr>
      <w:rFonts w:ascii="Times New Roman" w:hAnsi="Times New Roman" w:cs="Times New Roman"/>
    </w:rPr>
  </w:style>
  <w:style w:type="paragraph" w:styleId="1249">
    <w:name w:val="Quote"/>
    <w:next w:val="998"/>
    <w:uiPriority w:val="0"/>
    <w:qFormat/>
    <w:pPr>
      <w:ind w:left="3680" w:right="864"/>
      <w:jc w:val="center"/>
      <w:spacing w:before="200" w:after="160"/>
    </w:pPr>
    <w:rPr>
      <w:rFonts w:ascii="Calibri" w:hAnsi="Calibri" w:eastAsia="宋体" w:cs="宋体"/>
      <w:i/>
      <w:lang w:val="en-US" w:eastAsia="zh-CN" w:bidi="ar-SA"/>
    </w:rPr>
  </w:style>
  <w:style w:type="paragraph" w:styleId="1250" w:customStyle="1">
    <w:name w:val="Default Paragraph Font Para Char Char Char Char Char Char"/>
    <w:basedOn w:val="999"/>
    <w:next w:val="1251"/>
    <w:uiPriority w:val="0"/>
    <w:qFormat/>
    <w:pPr>
      <w:ind w:left="0" w:firstLine="3584"/>
      <w:spacing w:before="0" w:after="160" w:line="240" w:lineRule="exact"/>
    </w:pPr>
    <w:rPr>
      <w:rFonts w:ascii="Times New Roman" w:hAnsi="Times New Roman" w:cs="Times New Roman"/>
    </w:rPr>
  </w:style>
  <w:style w:type="paragraph" w:styleId="1251" w:customStyle="1">
    <w:name w:val="xl23"/>
    <w:basedOn w:val="999"/>
    <w:next w:val="1034"/>
    <w:uiPriority w:val="0"/>
    <w:qFormat/>
    <w:pPr>
      <w:ind w:left="0" w:firstLine="20"/>
      <w:spacing w:before="280" w:after="280" w:line="240" w:lineRule="auto"/>
      <w:shd w:val="clear" w:color="000000" w:fill="ffffff"/>
    </w:pPr>
    <w:rPr>
      <w:rFonts w:ascii="Times New Roman" w:hAnsi="Times New Roman" w:cs="Times New Roman"/>
    </w:rPr>
  </w:style>
  <w:style w:type="paragraph" w:styleId="1252" w:customStyle="1">
    <w:name w:val="列出段落11"/>
    <w:basedOn w:val="999"/>
    <w:next w:val="1253"/>
    <w:uiPriority w:val="0"/>
    <w:qFormat/>
    <w:pPr>
      <w:ind w:left="420" w:firstLine="3748"/>
      <w:spacing w:before="0" w:after="0" w:line="240" w:lineRule="auto"/>
    </w:pPr>
    <w:rPr>
      <w:rFonts w:ascii="Times New Roman" w:hAnsi="Times New Roman" w:cs="Times New Roman"/>
    </w:rPr>
  </w:style>
  <w:style w:type="paragraph" w:styleId="1253" w:customStyle="1">
    <w:name w:val="样式 标题 2 + (西文) 宋体 非加粗 居中"/>
    <w:basedOn w:val="1001"/>
    <w:next w:val="1254"/>
    <w:uiPriority w:val="0"/>
    <w:qFormat/>
    <w:pPr>
      <w:ind w:left="0" w:firstLine="24"/>
      <w:jc w:val="center"/>
      <w:spacing w:line="412" w:lineRule="auto"/>
      <w:outlineLvl w:val="1"/>
    </w:pPr>
  </w:style>
  <w:style w:type="paragraph" w:styleId="1254" w:customStyle="1">
    <w:name w:val="页脚 Char Char"/>
    <w:basedOn w:val="999"/>
    <w:next w:val="1255"/>
    <w:uiPriority w:val="0"/>
    <w:qFormat/>
    <w:pPr>
      <w:ind w:left="0" w:firstLine="5120"/>
      <w:spacing w:before="0" w:after="0" w:line="240" w:lineRule="auto"/>
    </w:pPr>
    <w:rPr>
      <w:rFonts w:ascii="Times New Roman" w:hAnsi="Times New Roman" w:cs="Times New Roman"/>
    </w:rPr>
  </w:style>
  <w:style w:type="paragraph" w:styleId="1255" w:customStyle="1">
    <w:name w:val="样式 标题 1 + 段前: 16 磅 段后: 16 磅"/>
    <w:basedOn w:val="1000"/>
    <w:next w:val="1256"/>
    <w:uiPriority w:val="0"/>
    <w:qFormat/>
    <w:pPr>
      <w:ind w:left="0" w:firstLine="18"/>
      <w:jc w:val="center"/>
      <w:spacing w:before="120" w:after="0" w:line="360" w:lineRule="auto"/>
      <w:outlineLvl w:val="0"/>
    </w:pPr>
  </w:style>
  <w:style w:type="paragraph" w:styleId="1256" w:customStyle="1">
    <w:name w:val="Char1 Char Char Char Char Char Char"/>
    <w:basedOn w:val="999"/>
    <w:next w:val="1257"/>
    <w:uiPriority w:val="0"/>
    <w:qFormat/>
    <w:pPr>
      <w:ind w:left="0" w:firstLine="2560"/>
      <w:spacing w:before="0" w:after="0" w:line="240" w:lineRule="auto"/>
    </w:pPr>
    <w:rPr>
      <w:rFonts w:ascii="Times New Roman" w:hAnsi="Times New Roman" w:cs="Times New Roman"/>
    </w:rPr>
  </w:style>
  <w:style w:type="paragraph" w:styleId="1257" w:customStyle="1">
    <w:name w:val="文档标题4"/>
    <w:basedOn w:val="1003"/>
    <w:next w:val="998"/>
    <w:uiPriority w:val="0"/>
    <w:qFormat/>
    <w:pPr>
      <w:ind w:left="851" w:firstLine="30"/>
      <w:spacing w:after="280" w:line="360" w:lineRule="auto"/>
      <w:outlineLvl w:val="3"/>
    </w:pPr>
  </w:style>
  <w:style w:type="paragraph" w:styleId="1258" w:customStyle="1">
    <w:name w:val="font0"/>
    <w:basedOn w:val="999"/>
    <w:next w:val="1233"/>
    <w:uiPriority w:val="0"/>
    <w:qFormat/>
    <w:pPr>
      <w:ind w:left="0" w:firstLine="1024"/>
      <w:spacing w:before="280" w:after="280" w:line="240" w:lineRule="auto"/>
    </w:pPr>
    <w:rPr>
      <w:rFonts w:ascii="Times New Roman" w:hAnsi="Times New Roman" w:cs="Times New Roman"/>
    </w:rPr>
  </w:style>
  <w:style w:type="paragraph" w:styleId="1259" w:customStyle="1">
    <w:name w:val="CM5"/>
    <w:basedOn w:val="999"/>
    <w:next w:val="998"/>
    <w:uiPriority w:val="0"/>
    <w:qFormat/>
    <w:pPr>
      <w:ind w:left="200" w:firstLine="2760"/>
      <w:spacing w:before="0" w:after="0" w:line="400" w:lineRule="atLeast"/>
    </w:pPr>
    <w:rPr>
      <w:rFonts w:ascii="Times New Roman" w:hAnsi="Times New Roman" w:cs="Times New Roman"/>
    </w:rPr>
  </w:style>
  <w:style w:type="paragraph" w:styleId="1260" w:customStyle="1">
    <w:name w:val="Pa0"/>
    <w:basedOn w:val="999"/>
    <w:next w:val="998"/>
    <w:uiPriority w:val="0"/>
    <w:qFormat/>
    <w:pPr>
      <w:ind w:left="0" w:firstLine="4608"/>
      <w:spacing w:before="0" w:after="0" w:line="241" w:lineRule="atLeast"/>
    </w:pPr>
    <w:rPr>
      <w:rFonts w:ascii="Times New Roman" w:hAnsi="Times New Roman" w:cs="Times New Roman"/>
    </w:rPr>
  </w:style>
  <w:style w:type="paragraph" w:styleId="1261" w:customStyle="1">
    <w:name w:val="招标文件》"/>
    <w:basedOn w:val="999"/>
    <w:next w:val="1197"/>
    <w:uiPriority w:val="0"/>
    <w:qFormat/>
    <w:pPr>
      <w:ind w:left="420" w:firstLine="2140"/>
      <w:spacing w:before="120" w:after="120" w:line="300" w:lineRule="auto"/>
    </w:pPr>
    <w:rPr>
      <w:rFonts w:ascii="Times New Roman" w:hAnsi="Times New Roman" w:cs="Times New Roman"/>
    </w:rPr>
  </w:style>
  <w:style w:type="paragraph" w:styleId="1262" w:customStyle="1">
    <w:name w:val="段"/>
    <w:next w:val="998"/>
    <w:uiPriority w:val="0"/>
    <w:qFormat/>
    <w:pPr>
      <w:ind w:firstLine="200"/>
      <w:jc w:val="both"/>
      <w:spacing w:line="360" w:lineRule="auto"/>
    </w:pPr>
    <w:rPr>
      <w:rFonts w:ascii="宋体" w:hAnsi="宋体" w:eastAsia="宋体" w:cs="宋体"/>
      <w:sz w:val="24"/>
      <w:szCs w:val="22"/>
      <w:lang w:val="en-US" w:eastAsia="zh-CN" w:bidi="ar-SA"/>
    </w:rPr>
  </w:style>
  <w:style w:type="paragraph" w:styleId="1263" w:customStyle="1">
    <w:name w:val="标书_正文"/>
    <w:basedOn w:val="999"/>
    <w:next w:val="1264"/>
    <w:uiPriority w:val="0"/>
    <w:qFormat/>
    <w:pPr>
      <w:ind w:left="420" w:firstLine="1188"/>
      <w:spacing w:before="0" w:after="0" w:line="360" w:lineRule="auto"/>
    </w:pPr>
    <w:rPr>
      <w:rFonts w:ascii="Times New Roman" w:hAnsi="Times New Roman" w:cs="Times New Roman"/>
    </w:rPr>
  </w:style>
  <w:style w:type="paragraph" w:styleId="1264" w:customStyle="1">
    <w:name w:val="样式 标题 2 + Times New Roman 四号 非加粗 段前: 5 磅 段后: 0 磅 行距: 固定值 20..."/>
    <w:basedOn w:val="1001"/>
    <w:next w:val="1212"/>
    <w:uiPriority w:val="0"/>
    <w:qFormat/>
    <w:pPr>
      <w:ind w:left="0" w:firstLine="24"/>
      <w:spacing w:before="100" w:after="0" w:line="400" w:lineRule="exact"/>
      <w:outlineLvl w:val="1"/>
    </w:pPr>
  </w:style>
  <w:style w:type="paragraph" w:styleId="1265" w:customStyle="1">
    <w:name w:val="图片0"/>
    <w:basedOn w:val="999"/>
    <w:next w:val="1045"/>
    <w:uiPriority w:val="0"/>
    <w:qFormat/>
    <w:pPr>
      <w:ind w:left="-161" w:firstLine="1187"/>
      <w:spacing w:before="0" w:after="0" w:line="276" w:lineRule="auto"/>
    </w:pPr>
    <w:rPr>
      <w:rFonts w:ascii="Times New Roman" w:hAnsi="Times New Roman" w:cs="Times New Roman"/>
    </w:rPr>
  </w:style>
  <w:style w:type="paragraph" w:styleId="1266" w:customStyle="1">
    <w:name w:val="Char Char Char2 Char Char Char2 Char"/>
    <w:basedOn w:val="999"/>
    <w:next w:val="1238"/>
    <w:uiPriority w:val="0"/>
    <w:qFormat/>
    <w:pPr>
      <w:ind w:left="560" w:firstLine="3632"/>
      <w:spacing w:before="0" w:after="160" w:line="240" w:lineRule="exact"/>
    </w:pPr>
    <w:rPr>
      <w:rFonts w:ascii="Times New Roman" w:hAnsi="Times New Roman" w:cs="Times New Roman"/>
    </w:rPr>
  </w:style>
  <w:style w:type="paragraph" w:styleId="1267" w:customStyle="1">
    <w:name w:val="Char Char Char Char"/>
    <w:next w:val="1268"/>
    <w:uiPriority w:val="0"/>
    <w:qFormat/>
    <w:pPr>
      <w:ind w:firstLine="10"/>
      <w:spacing w:line="360" w:lineRule="auto"/>
      <w:shd w:val="clear" w:color="000000" w:fill="000080"/>
    </w:pPr>
    <w:rPr>
      <w:rFonts w:ascii="Calibri" w:hAnsi="Calibri" w:eastAsia="宋体" w:cs="宋体"/>
      <w:lang w:val="en-US" w:eastAsia="zh-CN" w:bidi="ar-SA"/>
    </w:rPr>
  </w:style>
  <w:style w:type="paragraph" w:styleId="1268" w:customStyle="1">
    <w:name w:val="杨昂超式样黑体主"/>
    <w:basedOn w:val="999"/>
    <w:next w:val="1269"/>
    <w:uiPriority w:val="0"/>
    <w:qFormat/>
    <w:pPr>
      <w:ind w:left="0" w:firstLine="4608"/>
      <w:spacing w:before="0" w:after="0" w:line="240" w:lineRule="auto"/>
    </w:pPr>
    <w:rPr>
      <w:rFonts w:ascii="Times New Roman" w:hAnsi="Times New Roman" w:cs="Times New Roman"/>
    </w:rPr>
  </w:style>
  <w:style w:type="paragraph" w:styleId="1269" w:customStyle="1">
    <w:name w:val="Char Char Char Char Char Char1 Char Char Char Char Char Char Char Char Char Char"/>
    <w:basedOn w:val="999"/>
    <w:next w:val="1270"/>
    <w:uiPriority w:val="0"/>
    <w:qFormat/>
    <w:pPr>
      <w:ind w:left="0" w:firstLine="2560"/>
      <w:spacing w:before="0" w:after="0" w:line="240" w:lineRule="auto"/>
    </w:pPr>
    <w:rPr>
      <w:rFonts w:ascii="Times New Roman" w:hAnsi="Times New Roman" w:cs="Times New Roman"/>
    </w:rPr>
  </w:style>
  <w:style w:type="paragraph" w:styleId="1270" w:customStyle="1">
    <w:name w:val="目录1"/>
    <w:basedOn w:val="999"/>
    <w:next w:val="998"/>
    <w:uiPriority w:val="0"/>
    <w:qFormat/>
    <w:pPr>
      <w:ind w:left="0" w:firstLine="7168"/>
      <w:spacing w:before="0" w:after="136" w:line="289" w:lineRule="atLeast"/>
    </w:pPr>
    <w:rPr>
      <w:rFonts w:ascii="Times New Roman" w:hAnsi="Times New Roman" w:cs="Times New Roman"/>
    </w:rPr>
  </w:style>
  <w:style w:type="paragraph" w:styleId="1271" w:customStyle="1">
    <w:name w:val="文档结构图1"/>
    <w:basedOn w:val="999"/>
    <w:next w:val="1272"/>
    <w:uiPriority w:val="0"/>
    <w:qFormat/>
    <w:pPr>
      <w:ind w:left="200" w:firstLine="2248"/>
      <w:spacing w:before="0" w:after="0" w:line="360" w:lineRule="auto"/>
    </w:pPr>
    <w:rPr>
      <w:rFonts w:ascii="Times New Roman" w:hAnsi="Times New Roman" w:cs="Times New Roman"/>
    </w:rPr>
  </w:style>
  <w:style w:type="paragraph" w:styleId="1272" w:customStyle="1">
    <w:name w:val="2ji"/>
    <w:basedOn w:val="1001"/>
    <w:next w:val="1040"/>
    <w:uiPriority w:val="0"/>
    <w:qFormat/>
    <w:pPr>
      <w:ind w:left="0" w:firstLine="24"/>
      <w:spacing w:before="0" w:after="0" w:line="360" w:lineRule="auto"/>
      <w:outlineLvl w:val="1"/>
    </w:pPr>
  </w:style>
  <w:style w:type="paragraph" w:styleId="1273" w:customStyle="1">
    <w:name w:val="xl91"/>
    <w:basedOn w:val="999"/>
    <w:next w:val="1194"/>
    <w:uiPriority w:val="0"/>
    <w:qFormat/>
    <w:pPr>
      <w:ind w:left="0" w:firstLine="3584"/>
      <w:spacing w:before="280" w:after="280" w:line="240" w:lineRule="auto"/>
    </w:pPr>
    <w:rPr>
      <w:rFonts w:ascii="Times New Roman" w:hAnsi="Times New Roman" w:cs="Times New Roman"/>
    </w:rPr>
  </w:style>
  <w:style w:type="paragraph" w:styleId="1274" w:customStyle="1">
    <w:name w:val="Text Body"/>
    <w:basedOn w:val="999"/>
    <w:next w:val="1275"/>
    <w:uiPriority w:val="0"/>
    <w:qFormat/>
    <w:pPr>
      <w:ind w:left="0" w:firstLine="4096"/>
      <w:spacing w:before="0" w:after="120" w:line="240" w:lineRule="auto"/>
    </w:pPr>
    <w:rPr>
      <w:rFonts w:ascii="Times New Roman" w:hAnsi="Times New Roman" w:cs="Times New Roman"/>
    </w:rPr>
  </w:style>
  <w:style w:type="paragraph" w:styleId="1275" w:customStyle="1">
    <w:name w:val="项目符1"/>
    <w:basedOn w:val="999"/>
    <w:next w:val="1276"/>
    <w:uiPriority w:val="0"/>
    <w:qFormat/>
    <w:pPr>
      <w:ind w:left="1365" w:right="100" w:firstLine="2728"/>
      <w:spacing w:before="78" w:after="78" w:line="300" w:lineRule="auto"/>
    </w:pPr>
    <w:rPr>
      <w:rFonts w:ascii="Times New Roman" w:hAnsi="Times New Roman" w:cs="Times New Roman"/>
    </w:rPr>
  </w:style>
  <w:style w:type="paragraph" w:styleId="1276" w:customStyle="1">
    <w:name w:val="引文目录标题1"/>
    <w:basedOn w:val="999"/>
    <w:next w:val="998"/>
    <w:uiPriority w:val="0"/>
    <w:qFormat/>
    <w:pPr>
      <w:ind w:left="0" w:firstLine="4608"/>
      <w:jc w:val="center"/>
      <w:spacing w:before="120" w:after="0" w:line="360" w:lineRule="auto"/>
    </w:pPr>
    <w:rPr>
      <w:rFonts w:ascii="Times New Roman" w:hAnsi="Times New Roman" w:cs="Times New Roman"/>
    </w:rPr>
  </w:style>
  <w:style w:type="paragraph" w:styleId="1277" w:customStyle="1">
    <w:name w:val="样式 标题 3 + (西文) 黑体 (中文) 黑体 (符号) 宋体 小四 段前: 5 磅 段后: 5 磅 行距: 1..."/>
    <w:basedOn w:val="1002"/>
    <w:next w:val="1278"/>
    <w:uiPriority w:val="0"/>
    <w:qFormat/>
    <w:pPr>
      <w:ind w:left="1429" w:firstLine="18"/>
      <w:spacing w:before="100" w:after="100" w:line="360" w:lineRule="auto"/>
      <w:outlineLvl w:val="2"/>
    </w:pPr>
  </w:style>
  <w:style w:type="paragraph" w:styleId="1278" w:customStyle="1">
    <w:name w:val="xl22"/>
    <w:basedOn w:val="999"/>
    <w:next w:val="1279"/>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79" w:customStyle="1">
    <w:name w:val="自定义一"/>
    <w:basedOn w:val="999"/>
    <w:next w:val="998"/>
    <w:uiPriority w:val="0"/>
    <w:qFormat/>
    <w:pPr>
      <w:ind w:left="0"/>
      <w:spacing w:before="0" w:after="0" w:line="360" w:lineRule="auto"/>
    </w:pPr>
    <w:rPr>
      <w:rFonts w:ascii="Times New Roman" w:hAnsi="Times New Roman" w:cs="Times New Roman"/>
    </w:rPr>
  </w:style>
  <w:style w:type="paragraph" w:styleId="1280" w:customStyle="1">
    <w:name w:val="xl78"/>
    <w:basedOn w:val="999"/>
    <w:next w:val="1281"/>
    <w:uiPriority w:val="0"/>
    <w:qFormat/>
    <w:pPr>
      <w:ind w:left="0" w:firstLine="3584"/>
      <w:jc w:val="center"/>
      <w:spacing w:before="280" w:after="280" w:line="240" w:lineRule="auto"/>
    </w:pPr>
    <w:rPr>
      <w:rFonts w:ascii="Times New Roman" w:hAnsi="Times New Roman" w:cs="Times New Roman"/>
    </w:rPr>
  </w:style>
  <w:style w:type="paragraph" w:styleId="1281" w:customStyle="1">
    <w:name w:val="段落正文"/>
    <w:next w:val="1223"/>
    <w:uiPriority w:val="0"/>
    <w:qFormat/>
    <w:pPr>
      <w:ind w:firstLine="4608"/>
      <w:jc w:val="center"/>
      <w:spacing w:line="360" w:lineRule="auto"/>
    </w:pPr>
    <w:rPr>
      <w:rFonts w:ascii="Calibri" w:hAnsi="Calibri" w:eastAsia="宋体" w:cs="宋体"/>
      <w:lang w:val="en-US" w:eastAsia="zh-CN" w:bidi="ar-SA"/>
    </w:rPr>
  </w:style>
  <w:style w:type="paragraph" w:styleId="1282" w:customStyle="1">
    <w:name w:val="_Style 169"/>
    <w:next w:val="998"/>
    <w:uiPriority w:val="0"/>
    <w:qFormat/>
    <w:pPr>
      <w:ind w:left="2560"/>
    </w:pPr>
    <w:rPr>
      <w:rFonts w:ascii="Calibri" w:hAnsi="Calibri" w:eastAsia="宋体" w:cs="宋体"/>
      <w:lang w:val="en-US" w:eastAsia="zh-CN" w:bidi="ar-SA"/>
    </w:rPr>
  </w:style>
  <w:style w:type="paragraph" w:styleId="1283" w:customStyle="1">
    <w:name w:val="样式 小四 行距: 1.5 倍行距 首行缩进:  2 字符"/>
    <w:basedOn w:val="999"/>
    <w:next w:val="1228"/>
    <w:uiPriority w:val="0"/>
    <w:qFormat/>
    <w:pPr>
      <w:ind w:left="480" w:firstLine="2784"/>
      <w:spacing w:before="0" w:after="0" w:line="360" w:lineRule="auto"/>
    </w:pPr>
    <w:rPr>
      <w:rFonts w:ascii="Times New Roman" w:hAnsi="Times New Roman" w:cs="Times New Roman"/>
    </w:rPr>
  </w:style>
  <w:style w:type="paragraph" w:styleId="1284" w:customStyle="1">
    <w:name w:val="小节标题"/>
    <w:basedOn w:val="999"/>
    <w:next w:val="998"/>
    <w:uiPriority w:val="0"/>
    <w:qFormat/>
    <w:pPr>
      <w:ind w:left="0" w:firstLine="7168"/>
      <w:spacing w:before="175" w:after="102" w:line="351" w:lineRule="atLeast"/>
    </w:pPr>
    <w:rPr>
      <w:rFonts w:ascii="Times New Roman" w:hAnsi="Times New Roman" w:cs="Times New Roman"/>
    </w:rPr>
  </w:style>
  <w:style w:type="paragraph" w:styleId="1285" w:customStyle="1">
    <w:name w:val="TOC 标题2"/>
    <w:basedOn w:val="999"/>
    <w:next w:val="99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6" w:customStyle="1">
    <w:name w:val="表格文字（两侧对齐）"/>
    <w:basedOn w:val="999"/>
    <w:next w:val="1287"/>
    <w:uiPriority w:val="0"/>
    <w:qFormat/>
    <w:pPr>
      <w:ind w:left="0" w:firstLine="3584"/>
      <w:spacing w:before="0" w:after="0" w:line="240" w:lineRule="auto"/>
    </w:pPr>
    <w:rPr>
      <w:rFonts w:ascii="Times New Roman" w:hAnsi="Times New Roman" w:cs="Times New Roman"/>
    </w:rPr>
  </w:style>
  <w:style w:type="paragraph" w:styleId="1287" w:customStyle="1">
    <w:name w:val="Char"/>
    <w:basedOn w:val="999"/>
    <w:next w:val="1266"/>
    <w:uiPriority w:val="0"/>
    <w:qFormat/>
    <w:pPr>
      <w:ind w:left="900" w:firstLine="2608"/>
      <w:spacing w:before="0" w:after="0" w:line="240" w:lineRule="auto"/>
    </w:pPr>
    <w:rPr>
      <w:rFonts w:ascii="Times New Roman" w:hAnsi="Times New Roman" w:cs="Times New Roman"/>
    </w:rPr>
  </w:style>
  <w:style w:type="paragraph" w:styleId="1288" w:customStyle="1">
    <w:name w:val="xl86"/>
    <w:basedOn w:val="999"/>
    <w:next w:val="1289"/>
    <w:uiPriority w:val="0"/>
    <w:qFormat/>
    <w:pPr>
      <w:ind w:left="0" w:firstLine="5120"/>
      <w:spacing w:before="280" w:after="280" w:line="240" w:lineRule="auto"/>
    </w:pPr>
    <w:rPr>
      <w:rFonts w:ascii="Times New Roman" w:hAnsi="Times New Roman" w:cs="Times New Roman"/>
    </w:rPr>
  </w:style>
  <w:style w:type="paragraph" w:styleId="1289" w:customStyle="1">
    <w:name w:val="索引 71"/>
    <w:basedOn w:val="999"/>
    <w:next w:val="998"/>
    <w:uiPriority w:val="0"/>
    <w:qFormat/>
    <w:pPr>
      <w:ind w:left="1200" w:firstLine="2560"/>
      <w:jc w:val="center"/>
      <w:spacing w:before="0" w:after="0" w:line="360" w:lineRule="auto"/>
    </w:pPr>
    <w:rPr>
      <w:rFonts w:ascii="Times New Roman" w:hAnsi="Times New Roman" w:cs="Times New Roman"/>
    </w:rPr>
  </w:style>
  <w:style w:type="paragraph" w:styleId="1290" w:customStyle="1">
    <w:name w:val="111"/>
    <w:next w:val="1291"/>
    <w:uiPriority w:val="0"/>
    <w:qFormat/>
    <w:pPr>
      <w:ind w:left="480" w:firstLine="4320"/>
      <w:spacing w:line="440" w:lineRule="exact"/>
    </w:pPr>
    <w:rPr>
      <w:rFonts w:ascii="Calibri" w:hAnsi="Calibri" w:eastAsia="宋体" w:cs="宋体"/>
      <w:lang w:val="en-US" w:eastAsia="zh-CN" w:bidi="ar-SA"/>
    </w:rPr>
  </w:style>
  <w:style w:type="paragraph" w:styleId="1291" w:customStyle="1">
    <w:name w:val="4"/>
    <w:basedOn w:val="999"/>
    <w:next w:val="1010"/>
    <w:uiPriority w:val="0"/>
    <w:qFormat/>
    <w:pPr>
      <w:ind w:left="409" w:firstLine="3737"/>
      <w:spacing w:before="0" w:after="0" w:line="420" w:lineRule="exact"/>
    </w:pPr>
    <w:rPr>
      <w:rFonts w:ascii="Times New Roman" w:hAnsi="Times New Roman" w:cs="Times New Roman"/>
    </w:rPr>
  </w:style>
  <w:style w:type="paragraph" w:styleId="1292" w:customStyle="1">
    <w:name w:val="Char Char Char Char Char Char1 Char Char Char1 Char Char Char Char Char Char"/>
    <w:basedOn w:val="999"/>
    <w:next w:val="1277"/>
    <w:uiPriority w:val="0"/>
    <w:qFormat/>
    <w:pPr>
      <w:ind w:left="0" w:firstLine="2560"/>
      <w:spacing w:before="0" w:after="0" w:line="240" w:lineRule="auto"/>
    </w:pPr>
    <w:rPr>
      <w:rFonts w:ascii="Times New Roman" w:hAnsi="Times New Roman" w:cs="Times New Roman"/>
    </w:rPr>
  </w:style>
  <w:style w:type="paragraph" w:styleId="1293" w:customStyle="1">
    <w:name w:val="Char Char Char Char Char Char1 Char Char Char Char Char Char1 Char Char Char"/>
    <w:basedOn w:val="999"/>
    <w:next w:val="1294"/>
    <w:uiPriority w:val="0"/>
    <w:qFormat/>
    <w:pPr>
      <w:ind w:left="0" w:firstLine="2560"/>
      <w:spacing w:before="0" w:after="0" w:line="240" w:lineRule="auto"/>
    </w:pPr>
    <w:rPr>
      <w:rFonts w:ascii="Times New Roman" w:hAnsi="Times New Roman" w:cs="Times New Roman"/>
    </w:rPr>
  </w:style>
  <w:style w:type="paragraph" w:styleId="1294" w:customStyle="1">
    <w:name w:val="正文符号1"/>
    <w:basedOn w:val="999"/>
    <w:next w:val="1295"/>
    <w:uiPriority w:val="0"/>
    <w:qFormat/>
    <w:pPr>
      <w:ind w:left="987" w:firstLine="5724"/>
      <w:spacing w:before="0" w:after="0" w:line="240" w:lineRule="auto"/>
    </w:pPr>
    <w:rPr>
      <w:rFonts w:ascii="Times New Roman" w:hAnsi="Times New Roman" w:cs="Times New Roman"/>
    </w:rPr>
  </w:style>
  <w:style w:type="paragraph" w:styleId="1295" w:customStyle="1">
    <w:name w:val="索引 31"/>
    <w:basedOn w:val="999"/>
    <w:next w:val="998"/>
    <w:uiPriority w:val="0"/>
    <w:qFormat/>
    <w:pPr>
      <w:ind w:left="400" w:firstLine="2560"/>
      <w:jc w:val="center"/>
      <w:spacing w:before="0" w:after="0" w:line="360" w:lineRule="auto"/>
    </w:pPr>
    <w:rPr>
      <w:rFonts w:ascii="Times New Roman" w:hAnsi="Times New Roman" w:cs="Times New Roman"/>
    </w:rPr>
  </w:style>
  <w:style w:type="paragraph" w:styleId="1296" w:customStyle="1">
    <w:name w:val="目录4"/>
    <w:basedOn w:val="999"/>
    <w:next w:val="998"/>
    <w:uiPriority w:val="0"/>
    <w:qFormat/>
    <w:pPr>
      <w:ind w:left="629" w:firstLine="5237"/>
      <w:spacing w:before="0" w:after="0" w:line="317" w:lineRule="atLeast"/>
    </w:pPr>
    <w:rPr>
      <w:rFonts w:ascii="Times New Roman" w:hAnsi="Times New Roman" w:cs="Times New Roman"/>
    </w:rPr>
  </w:style>
  <w:style w:type="paragraph" w:styleId="1297" w:customStyle="1">
    <w:name w:val="p15"/>
    <w:basedOn w:val="998"/>
    <w:uiPriority w:val="0"/>
    <w:qFormat/>
    <w:pPr>
      <w:ind w:left="0"/>
    </w:pPr>
    <w:rPr>
      <w:rFonts w:ascii="宋体" w:hAnsi="宋体"/>
      <w:sz w:val="28"/>
      <w:szCs w:val="28"/>
    </w:rPr>
  </w:style>
  <w:style w:type="paragraph" w:styleId="1298" w:customStyle="1">
    <w:name w:val="四号 居中"/>
    <w:basedOn w:val="999"/>
    <w:next w:val="1292"/>
    <w:uiPriority w:val="0"/>
    <w:qFormat/>
    <w:pPr>
      <w:ind w:left="0" w:firstLine="6144"/>
      <w:jc w:val="center"/>
      <w:spacing w:before="0" w:after="0" w:line="360" w:lineRule="auto"/>
    </w:pPr>
    <w:rPr>
      <w:rFonts w:ascii="Times New Roman" w:hAnsi="Times New Roman" w:cs="Times New Roman"/>
    </w:rPr>
  </w:style>
  <w:style w:type="paragraph" w:styleId="1299" w:customStyle="1">
    <w:name w:val="p0"/>
    <w:next w:val="998"/>
    <w:uiPriority w:val="0"/>
    <w:qFormat/>
    <w:pPr>
      <w:ind w:firstLine="2048"/>
      <w:spacing w:line="360" w:lineRule="auto"/>
    </w:pPr>
    <w:rPr>
      <w:rFonts w:ascii="Calibri" w:hAnsi="Calibri" w:eastAsia="宋体" w:cs="宋体"/>
      <w:lang w:val="en-US" w:eastAsia="zh-CN" w:bidi="ar-SA"/>
    </w:rPr>
  </w:style>
  <w:style w:type="paragraph" w:styleId="1300" w:customStyle="1">
    <w:name w:val="列表编号 21"/>
    <w:basedOn w:val="999"/>
    <w:next w:val="1301"/>
    <w:uiPriority w:val="0"/>
    <w:qFormat/>
    <w:pPr>
      <w:ind w:left="0" w:firstLine="2560"/>
      <w:spacing w:before="0" w:after="0" w:line="360" w:lineRule="auto"/>
    </w:pPr>
    <w:rPr>
      <w:rFonts w:ascii="Times New Roman" w:hAnsi="Times New Roman" w:cs="Times New Roman"/>
    </w:rPr>
  </w:style>
  <w:style w:type="paragraph" w:styleId="1301" w:customStyle="1">
    <w:name w:val="正文文本 21"/>
    <w:basedOn w:val="999"/>
    <w:next w:val="1182"/>
    <w:uiPriority w:val="0"/>
    <w:qFormat/>
    <w:pPr>
      <w:ind w:left="0" w:firstLine="2560"/>
      <w:jc w:val="center"/>
      <w:spacing w:before="0" w:after="120" w:line="480" w:lineRule="auto"/>
    </w:pPr>
    <w:rPr>
      <w:rFonts w:ascii="Times New Roman" w:hAnsi="Times New Roman" w:cs="Times New Roman"/>
    </w:rPr>
  </w:style>
  <w:style w:type="paragraph" w:styleId="1302" w:customStyle="1">
    <w:name w:val="a2"/>
    <w:basedOn w:val="999"/>
    <w:next w:val="1037"/>
    <w:uiPriority w:val="0"/>
    <w:qFormat/>
    <w:pPr>
      <w:ind w:left="0" w:firstLine="1024"/>
      <w:spacing w:before="280" w:after="280" w:line="240" w:lineRule="auto"/>
    </w:pPr>
    <w:rPr>
      <w:rFonts w:ascii="Times New Roman" w:hAnsi="Times New Roman" w:cs="Times New Roman"/>
    </w:rPr>
  </w:style>
  <w:style w:type="paragraph" w:styleId="1303" w:customStyle="1">
    <w:name w:val="font8"/>
    <w:basedOn w:val="999"/>
    <w:next w:val="1227"/>
    <w:uiPriority w:val="0"/>
    <w:qFormat/>
    <w:pPr>
      <w:ind w:left="0" w:firstLine="2048"/>
      <w:spacing w:before="280" w:after="280" w:line="240" w:lineRule="auto"/>
    </w:pPr>
    <w:rPr>
      <w:rFonts w:ascii="Times New Roman" w:hAnsi="Times New Roman" w:cs="Times New Roman"/>
    </w:rPr>
  </w:style>
  <w:style w:type="paragraph" w:styleId="1304" w:customStyle="1">
    <w:name w:val="Char Char Char Char Char Char1 Char Char Char Char Char Char1 Char Char Char Char Char Char Char"/>
    <w:basedOn w:val="999"/>
    <w:next w:val="1305"/>
    <w:uiPriority w:val="0"/>
    <w:qFormat/>
    <w:pPr>
      <w:ind w:left="0" w:firstLine="2560"/>
      <w:spacing w:before="0" w:after="0" w:line="240" w:lineRule="auto"/>
    </w:pPr>
    <w:rPr>
      <w:rFonts w:ascii="Times New Roman" w:hAnsi="Times New Roman" w:cs="Times New Roman"/>
    </w:rPr>
  </w:style>
  <w:style w:type="paragraph" w:styleId="1305" w:customStyle="1">
    <w:name w:val="xl87"/>
    <w:basedOn w:val="999"/>
    <w:next w:val="1261"/>
    <w:uiPriority w:val="0"/>
    <w:qFormat/>
    <w:pPr>
      <w:ind w:left="0" w:firstLine="5120"/>
      <w:spacing w:before="280" w:after="280" w:line="240" w:lineRule="auto"/>
    </w:pPr>
    <w:rPr>
      <w:rFonts w:ascii="Times New Roman" w:hAnsi="Times New Roman" w:cs="Times New Roman"/>
    </w:rPr>
  </w:style>
  <w:style w:type="paragraph" w:styleId="1306" w:customStyle="1">
    <w:name w:val="444"/>
    <w:basedOn w:val="999"/>
    <w:next w:val="1019"/>
    <w:uiPriority w:val="0"/>
    <w:qFormat/>
    <w:pPr>
      <w:ind w:left="0" w:firstLine="4608"/>
      <w:jc w:val="center"/>
      <w:spacing w:before="0" w:after="0" w:line="312" w:lineRule="atLeast"/>
    </w:pPr>
    <w:rPr>
      <w:rFonts w:ascii="Times New Roman" w:hAnsi="Times New Roman" w:cs="Times New Roman"/>
    </w:rPr>
  </w:style>
  <w:style w:type="paragraph" w:styleId="1307" w:customStyle="1">
    <w:name w:val="表格文字图表文字"/>
    <w:basedOn w:val="999"/>
    <w:next w:val="1308"/>
    <w:uiPriority w:val="0"/>
    <w:qFormat/>
    <w:pPr>
      <w:ind w:left="0" w:firstLine="3584"/>
      <w:jc w:val="center"/>
      <w:spacing w:before="0" w:after="0" w:line="240" w:lineRule="auto"/>
    </w:pPr>
    <w:rPr>
      <w:rFonts w:ascii="Times New Roman" w:hAnsi="Times New Roman" w:cs="Times New Roman"/>
    </w:rPr>
  </w:style>
  <w:style w:type="paragraph" w:styleId="1308" w:customStyle="1">
    <w:name w:val="样式 目录 3 + 左侧:  2 字符1"/>
    <w:next w:val="1309"/>
    <w:uiPriority w:val="0"/>
    <w:qFormat/>
    <w:pPr>
      <w:ind w:left="960" w:firstLine="5120"/>
      <w:spacing w:line="360" w:lineRule="auto"/>
      <w:widowControl w:val="off"/>
    </w:pPr>
    <w:rPr>
      <w:rFonts w:ascii="Calibri" w:hAnsi="Calibri" w:eastAsia="宋体" w:cs="宋体"/>
      <w:lang w:val="en-US" w:eastAsia="zh-CN" w:bidi="ar-SA"/>
    </w:rPr>
  </w:style>
  <w:style w:type="paragraph" w:styleId="1309" w:customStyle="1">
    <w:name w:val="文档正文"/>
    <w:basedOn w:val="999"/>
    <w:next w:val="1310"/>
    <w:uiPriority w:val="0"/>
    <w:qFormat/>
    <w:pPr>
      <w:ind w:left="567" w:firstLine="3639"/>
      <w:spacing w:before="0" w:after="0" w:line="480" w:lineRule="atLeast"/>
    </w:pPr>
    <w:rPr>
      <w:rFonts w:ascii="Times New Roman" w:hAnsi="Times New Roman" w:cs="Times New Roman"/>
    </w:rPr>
  </w:style>
  <w:style w:type="paragraph" w:styleId="1310" w:customStyle="1">
    <w:name w:val="列表框2"/>
    <w:next w:val="1311"/>
    <w:uiPriority w:val="0"/>
    <w:qFormat/>
    <w:pPr>
      <w:ind w:firstLine="2048"/>
      <w:spacing w:line="460" w:lineRule="exact"/>
    </w:pPr>
    <w:rPr>
      <w:rFonts w:ascii="Calibri" w:hAnsi="Calibri" w:eastAsia="宋体" w:cs="宋体"/>
      <w:lang w:val="en-US" w:eastAsia="zh-CN" w:bidi="ar-SA"/>
    </w:rPr>
  </w:style>
  <w:style w:type="paragraph" w:styleId="1311" w:customStyle="1">
    <w:name w:val="font10"/>
    <w:basedOn w:val="999"/>
    <w:next w:val="1030"/>
    <w:uiPriority w:val="0"/>
    <w:qFormat/>
    <w:pPr>
      <w:ind w:left="0" w:firstLine="3584"/>
      <w:spacing w:before="280" w:after="280" w:line="240" w:lineRule="auto"/>
    </w:pPr>
    <w:rPr>
      <w:rFonts w:ascii="Times New Roman" w:hAnsi="Times New Roman" w:cs="Times New Roman"/>
    </w:rPr>
  </w:style>
  <w:style w:type="paragraph" w:styleId="1312" w:customStyle="1">
    <w:name w:val="纯文本1"/>
    <w:basedOn w:val="999"/>
    <w:next w:val="1042"/>
    <w:uiPriority w:val="0"/>
    <w:qFormat/>
    <w:pPr>
      <w:ind w:left="0" w:firstLine="3584"/>
      <w:spacing w:before="0" w:after="0" w:line="240" w:lineRule="auto"/>
    </w:pPr>
    <w:rPr>
      <w:rFonts w:ascii="Times New Roman" w:hAnsi="Times New Roman" w:cs="Times New Roman"/>
    </w:rPr>
  </w:style>
  <w:style w:type="paragraph" w:styleId="1313" w:customStyle="1">
    <w:name w:val="索引 91"/>
    <w:basedOn w:val="999"/>
    <w:next w:val="998"/>
    <w:uiPriority w:val="0"/>
    <w:qFormat/>
    <w:pPr>
      <w:ind w:left="1600" w:firstLine="2560"/>
      <w:jc w:val="center"/>
      <w:spacing w:before="0" w:after="0" w:line="360" w:lineRule="auto"/>
    </w:pPr>
    <w:rPr>
      <w:rFonts w:ascii="Times New Roman" w:hAnsi="Times New Roman" w:cs="Times New Roman"/>
    </w:rPr>
  </w:style>
  <w:style w:type="paragraph" w:styleId="1314" w:customStyle="1">
    <w:name w:val="xl79"/>
    <w:basedOn w:val="999"/>
    <w:next w:val="1290"/>
    <w:uiPriority w:val="0"/>
    <w:qFormat/>
    <w:pPr>
      <w:ind w:left="0" w:firstLine="3584"/>
      <w:jc w:val="center"/>
      <w:spacing w:before="280" w:after="280" w:line="240" w:lineRule="auto"/>
    </w:pPr>
    <w:rPr>
      <w:rFonts w:ascii="Times New Roman" w:hAnsi="Times New Roman" w:cs="Times New Roman"/>
    </w:rPr>
  </w:style>
  <w:style w:type="paragraph" w:styleId="1315" w:customStyle="1">
    <w:name w:val="表格文字（4号居中）"/>
    <w:next w:val="1316"/>
    <w:uiPriority w:val="0"/>
    <w:qFormat/>
    <w:pPr>
      <w:ind w:firstLine="2560"/>
      <w:jc w:val="center"/>
    </w:pPr>
    <w:rPr>
      <w:rFonts w:ascii="Calibri" w:hAnsi="Calibri" w:eastAsia="宋体" w:cs="宋体"/>
      <w:lang w:val="en-US" w:eastAsia="zh-CN" w:bidi="ar-SA"/>
    </w:rPr>
  </w:style>
  <w:style w:type="paragraph" w:styleId="1316" w:customStyle="1">
    <w:name w:val="!方块加粗"/>
    <w:basedOn w:val="999"/>
    <w:next w:val="1283"/>
    <w:uiPriority w:val="0"/>
    <w:qFormat/>
    <w:pPr>
      <w:ind w:left="600" w:firstLine="5212"/>
      <w:spacing w:before="0" w:after="0" w:line="360" w:lineRule="auto"/>
    </w:pPr>
    <w:rPr>
      <w:rFonts w:ascii="Times New Roman" w:hAnsi="Times New Roman" w:cs="Times New Roman"/>
    </w:rPr>
  </w:style>
  <w:style w:type="paragraph" w:styleId="1317" w:customStyle="1">
    <w:name w:val="xl75"/>
    <w:basedOn w:val="999"/>
    <w:next w:val="1043"/>
    <w:uiPriority w:val="0"/>
    <w:qFormat/>
    <w:pPr>
      <w:ind w:left="0" w:firstLine="3584"/>
      <w:jc w:val="center"/>
      <w:spacing w:before="280" w:after="280" w:line="240" w:lineRule="auto"/>
    </w:pPr>
    <w:rPr>
      <w:rFonts w:ascii="Times New Roman" w:hAnsi="Times New Roman" w:cs="Times New Roman"/>
    </w:rPr>
  </w:style>
  <w:style w:type="paragraph" w:styleId="1318" w:customStyle="1">
    <w:name w:val="xl81"/>
    <w:basedOn w:val="999"/>
    <w:next w:val="1319"/>
    <w:uiPriority w:val="0"/>
    <w:qFormat/>
    <w:pPr>
      <w:ind w:left="0" w:firstLine="5120"/>
      <w:spacing w:before="280" w:after="280" w:line="240" w:lineRule="auto"/>
    </w:pPr>
    <w:rPr>
      <w:rFonts w:ascii="Times New Roman" w:hAnsi="Times New Roman" w:cs="Times New Roman"/>
    </w:rPr>
  </w:style>
  <w:style w:type="paragraph" w:styleId="1319" w:customStyle="1">
    <w:name w:val="xl25"/>
    <w:basedOn w:val="999"/>
    <w:next w:val="1320"/>
    <w:uiPriority w:val="0"/>
    <w:qFormat/>
    <w:pPr>
      <w:ind w:left="0" w:firstLine="14"/>
      <w:spacing w:before="280" w:after="280" w:line="240" w:lineRule="auto"/>
      <w:shd w:val="clear" w:color="000000" w:fill="ffffff"/>
    </w:pPr>
    <w:rPr>
      <w:rFonts w:ascii="Times New Roman" w:hAnsi="Times New Roman" w:cs="Times New Roman"/>
    </w:rPr>
  </w:style>
  <w:style w:type="paragraph" w:styleId="1320" w:customStyle="1">
    <w:name w:val="普通(网站)1"/>
    <w:basedOn w:val="999"/>
    <w:next w:val="1321"/>
    <w:uiPriority w:val="0"/>
    <w:qFormat/>
    <w:pPr>
      <w:ind w:left="200" w:firstLine="1224"/>
      <w:spacing w:before="280" w:after="280" w:line="240" w:lineRule="auto"/>
    </w:pPr>
    <w:rPr>
      <w:rFonts w:ascii="Times New Roman" w:hAnsi="Times New Roman" w:cs="Times New Roman"/>
    </w:rPr>
  </w:style>
  <w:style w:type="paragraph" w:styleId="1321" w:customStyle="1">
    <w:name w:val="xl27"/>
    <w:basedOn w:val="999"/>
    <w:next w:val="1307"/>
    <w:uiPriority w:val="0"/>
    <w:qFormat/>
    <w:pPr>
      <w:ind w:left="0" w:firstLine="20"/>
      <w:spacing w:before="280" w:after="280" w:line="240" w:lineRule="auto"/>
      <w:shd w:val="clear" w:color="000000" w:fill="ffffff"/>
    </w:pPr>
    <w:rPr>
      <w:rFonts w:ascii="Times New Roman" w:hAnsi="Times New Roman" w:cs="Times New Roman"/>
    </w:rPr>
  </w:style>
  <w:style w:type="paragraph" w:styleId="1322" w:customStyle="1">
    <w:name w:val="H 4"/>
    <w:basedOn w:val="1003"/>
    <w:next w:val="1323"/>
    <w:uiPriority w:val="0"/>
    <w:qFormat/>
    <w:pPr>
      <w:ind w:left="426" w:firstLine="24"/>
      <w:spacing w:before="0" w:after="0" w:line="360" w:lineRule="auto"/>
      <w:outlineLvl w:val="3"/>
    </w:pPr>
  </w:style>
  <w:style w:type="paragraph" w:styleId="1323" w:customStyle="1">
    <w:name w:val="xl82"/>
    <w:basedOn w:val="999"/>
    <w:next w:val="1318"/>
    <w:uiPriority w:val="0"/>
    <w:qFormat/>
    <w:pPr>
      <w:ind w:left="0" w:firstLine="5120"/>
      <w:spacing w:before="280" w:after="280" w:line="240" w:lineRule="auto"/>
    </w:pPr>
    <w:rPr>
      <w:rFonts w:ascii="Times New Roman" w:hAnsi="Times New Roman" w:cs="Times New Roman"/>
    </w:rPr>
  </w:style>
  <w:style w:type="paragraph" w:styleId="1324" w:customStyle="1">
    <w:name w:val="Char Char Char Char Char Char Char Char"/>
    <w:next w:val="1325"/>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25" w:customStyle="1">
    <w:name w:val="Char Char Char Char Char Char1 Char Char Char1 Char Char Char Char Char Char Char Char Char Char Char Char Char Char Char"/>
    <w:basedOn w:val="999"/>
    <w:next w:val="1326"/>
    <w:uiPriority w:val="0"/>
    <w:qFormat/>
    <w:pPr>
      <w:ind w:left="0" w:firstLine="2560"/>
      <w:spacing w:before="0" w:after="0" w:line="240" w:lineRule="auto"/>
    </w:pPr>
    <w:rPr>
      <w:rFonts w:ascii="Times New Roman" w:hAnsi="Times New Roman" w:cs="Times New Roman"/>
    </w:rPr>
  </w:style>
  <w:style w:type="paragraph" w:styleId="1326" w:customStyle="1">
    <w:name w:val="样式1"/>
    <w:basedOn w:val="999"/>
    <w:next w:val="1327"/>
    <w:uiPriority w:val="0"/>
    <w:qFormat/>
    <w:pPr>
      <w:ind w:left="0" w:firstLine="1536"/>
      <w:spacing w:before="120" w:after="120" w:line="300" w:lineRule="auto"/>
    </w:pPr>
    <w:rPr>
      <w:rFonts w:ascii="Times New Roman" w:hAnsi="Times New Roman" w:cs="Times New Roman"/>
    </w:rPr>
  </w:style>
  <w:style w:type="paragraph" w:styleId="1327" w:customStyle="1">
    <w:name w:val="索引 41"/>
    <w:basedOn w:val="999"/>
    <w:next w:val="998"/>
    <w:uiPriority w:val="0"/>
    <w:qFormat/>
    <w:pPr>
      <w:ind w:left="600" w:firstLine="2560"/>
      <w:jc w:val="center"/>
      <w:spacing w:before="0" w:after="0" w:line="360" w:lineRule="auto"/>
    </w:pPr>
    <w:rPr>
      <w:rFonts w:ascii="Times New Roman" w:hAnsi="Times New Roman" w:cs="Times New Roman"/>
    </w:rPr>
  </w:style>
  <w:style w:type="paragraph" w:styleId="1328" w:customStyle="1">
    <w:name w:val="自定义二"/>
    <w:basedOn w:val="999"/>
    <w:next w:val="998"/>
    <w:uiPriority w:val="0"/>
    <w:qFormat/>
    <w:pPr>
      <w:ind w:left="0" w:firstLine="14"/>
      <w:spacing w:before="0" w:after="0" w:line="360" w:lineRule="auto"/>
      <w:outlineLvl w:val="1"/>
    </w:pPr>
    <w:rPr>
      <w:rFonts w:ascii="Times New Roman" w:hAnsi="Times New Roman" w:cs="Times New Roman"/>
    </w:rPr>
  </w:style>
  <w:style w:type="paragraph" w:styleId="1329" w:customStyle="1">
    <w:name w:val="Bullet"/>
    <w:next w:val="1267"/>
    <w:uiPriority w:val="0"/>
    <w:qFormat/>
    <w:pPr>
      <w:ind w:left="567" w:right="2835" w:firstLine="3584"/>
      <w:spacing w:after="60"/>
    </w:pPr>
    <w:rPr>
      <w:rFonts w:ascii="Calibri" w:hAnsi="Calibri" w:eastAsia="宋体" w:cs="宋体"/>
      <w:lang w:val="en-US" w:eastAsia="zh-CN" w:bidi="ar-SA"/>
    </w:rPr>
  </w:style>
  <w:style w:type="paragraph" w:styleId="1330" w:customStyle="1">
    <w:name w:val="Char Char Char Char Char Char1"/>
    <w:basedOn w:val="999"/>
    <w:next w:val="1331"/>
    <w:uiPriority w:val="0"/>
    <w:qFormat/>
    <w:pPr>
      <w:ind w:left="0" w:firstLine="2560"/>
      <w:spacing w:before="0" w:after="0" w:line="240" w:lineRule="auto"/>
    </w:pPr>
    <w:rPr>
      <w:rFonts w:ascii="Times New Roman" w:hAnsi="Times New Roman" w:cs="Times New Roman"/>
    </w:rPr>
  </w:style>
  <w:style w:type="paragraph" w:styleId="1331" w:customStyle="1">
    <w:name w:val="正文缩进2"/>
    <w:basedOn w:val="999"/>
    <w:next w:val="1332"/>
    <w:uiPriority w:val="0"/>
    <w:qFormat/>
    <w:pPr>
      <w:ind w:left="420" w:firstLine="1188"/>
      <w:spacing w:before="0" w:after="0" w:line="240" w:lineRule="auto"/>
    </w:pPr>
    <w:rPr>
      <w:rFonts w:ascii="Times New Roman" w:hAnsi="Times New Roman" w:cs="Times New Roman"/>
    </w:rPr>
  </w:style>
  <w:style w:type="paragraph" w:styleId="1332" w:customStyle="1">
    <w:name w:val="列出段落2"/>
    <w:basedOn w:val="999"/>
    <w:next w:val="1333"/>
    <w:uiPriority w:val="0"/>
    <w:qFormat/>
    <w:pPr>
      <w:ind w:left="420" w:firstLine="3748"/>
      <w:spacing w:before="0" w:after="0" w:line="240" w:lineRule="auto"/>
    </w:pPr>
    <w:rPr>
      <w:rFonts w:ascii="Times New Roman" w:hAnsi="Times New Roman" w:cs="Times New Roman"/>
    </w:rPr>
  </w:style>
  <w:style w:type="paragraph" w:styleId="1333" w:customStyle="1">
    <w:name w:val="正文文本缩进 31"/>
    <w:basedOn w:val="999"/>
    <w:next w:val="1334"/>
    <w:uiPriority w:val="0"/>
    <w:qFormat/>
    <w:pPr>
      <w:ind w:left="1200" w:firstLine="1248"/>
      <w:spacing w:before="120" w:after="0" w:line="22" w:lineRule="atLeast"/>
    </w:pPr>
    <w:rPr>
      <w:rFonts w:ascii="Times New Roman" w:hAnsi="Times New Roman" w:cs="Times New Roman"/>
    </w:rPr>
  </w:style>
  <w:style w:type="paragraph" w:styleId="1334" w:customStyle="1">
    <w:name w:val="样式 正文首行缩进 + 首行缩进:  2 字符5"/>
    <w:next w:val="1335"/>
    <w:uiPriority w:val="0"/>
    <w:qFormat/>
    <w:pPr>
      <w:ind w:left="200" w:firstLine="3784"/>
      <w:spacing w:line="300" w:lineRule="auto"/>
    </w:pPr>
    <w:rPr>
      <w:rFonts w:ascii="Calibri" w:hAnsi="Calibri" w:eastAsia="宋体" w:cs="宋体"/>
      <w:lang w:val="en-US" w:eastAsia="zh-CN" w:bidi="ar-SA"/>
    </w:rPr>
  </w:style>
  <w:style w:type="paragraph" w:styleId="1335" w:customStyle="1">
    <w:name w:val="Char2"/>
    <w:basedOn w:val="999"/>
    <w:next w:val="1329"/>
    <w:uiPriority w:val="0"/>
    <w:qFormat/>
    <w:pPr>
      <w:ind w:left="0" w:firstLine="3584"/>
      <w:spacing w:before="0" w:after="160" w:line="240" w:lineRule="exact"/>
    </w:pPr>
    <w:rPr>
      <w:rFonts w:ascii="Times New Roman" w:hAnsi="Times New Roman" w:cs="Times New Roman"/>
    </w:rPr>
  </w:style>
  <w:style w:type="paragraph" w:styleId="1336" w:customStyle="1">
    <w:name w:val="WPSOffice手动目录 1"/>
    <w:uiPriority w:val="0"/>
    <w:qFormat/>
    <w:rPr>
      <w:rFonts w:ascii="宋体" w:hAnsi="宋体" w:eastAsia="宋体" w:cs="宋体"/>
      <w:lang w:val="en-US" w:eastAsia="zh-CN" w:bidi="ar-SA"/>
    </w:rPr>
  </w:style>
  <w:style w:type="paragraph" w:styleId="1337" w:customStyle="1">
    <w:name w:val="纯文本4"/>
    <w:basedOn w:val="998"/>
    <w:uiPriority w:val="0"/>
    <w:qFormat/>
    <w:pPr>
      <w:ind w:left="0"/>
      <w:widowControl w:val="off"/>
    </w:pPr>
    <w:rPr>
      <w:rFonts w:ascii="宋体" w:hAnsi="Courier New" w:eastAsia="楷体_GB2312" w:cs="Times New Roman"/>
      <w:sz w:val="26"/>
    </w:rPr>
  </w:style>
  <w:style w:type="paragraph" w:styleId="1338" w:customStyle="1">
    <w:name w:val="Char Char Char Char Char Char Char Char Char Char Char Char Char Char Char Char"/>
    <w:basedOn w:val="999"/>
    <w:next w:val="1339"/>
    <w:uiPriority w:val="0"/>
    <w:qFormat/>
    <w:pPr>
      <w:ind w:left="682" w:firstLine="1224"/>
      <w:spacing w:before="0" w:after="0" w:line="360" w:lineRule="auto"/>
    </w:pPr>
    <w:rPr>
      <w:rFonts w:ascii="Times New Roman" w:hAnsi="Times New Roman" w:cs="Times New Roman"/>
    </w:rPr>
  </w:style>
  <w:style w:type="paragraph" w:styleId="1339" w:customStyle="1">
    <w:name w:val="列表编号 51"/>
    <w:basedOn w:val="999"/>
    <w:next w:val="1340"/>
    <w:uiPriority w:val="0"/>
    <w:qFormat/>
    <w:pPr>
      <w:ind w:left="900" w:firstLine="2652"/>
      <w:spacing w:before="0" w:after="0" w:line="360" w:lineRule="auto"/>
    </w:pPr>
    <w:rPr>
      <w:rFonts w:ascii="Times New Roman" w:hAnsi="Times New Roman" w:cs="Times New Roman"/>
    </w:rPr>
  </w:style>
  <w:style w:type="paragraph" w:styleId="1340" w:customStyle="1">
    <w:name w:val="样式 标题 1 + 黑体 (符号) 宋体 三号 段前: 7.8 磅 段后: 7.8 磅 行距: 1.5 倍行距"/>
    <w:basedOn w:val="1000"/>
    <w:next w:val="1341"/>
    <w:uiPriority w:val="0"/>
    <w:qFormat/>
    <w:pPr>
      <w:ind w:left="432" w:firstLine="18"/>
      <w:spacing w:before="40" w:after="40" w:line="360" w:lineRule="auto"/>
      <w:outlineLvl w:val="0"/>
    </w:pPr>
  </w:style>
  <w:style w:type="paragraph" w:styleId="1341" w:customStyle="1">
    <w:name w:val="表格用"/>
    <w:basedOn w:val="999"/>
    <w:next w:val="1298"/>
    <w:uiPriority w:val="0"/>
    <w:qFormat/>
    <w:pPr>
      <w:ind w:left="0" w:firstLine="1024"/>
      <w:spacing w:before="0" w:after="0" w:line="360" w:lineRule="auto"/>
    </w:pPr>
    <w:rPr>
      <w:rFonts w:ascii="Times New Roman" w:hAnsi="Times New Roman" w:cs="Times New Roman"/>
    </w:rPr>
  </w:style>
  <w:style w:type="paragraph" w:styleId="1342" w:customStyle="1">
    <w:name w:val="xl71"/>
    <w:basedOn w:val="999"/>
    <w:next w:val="1343"/>
    <w:uiPriority w:val="0"/>
    <w:qFormat/>
    <w:pPr>
      <w:ind w:left="0" w:firstLine="1536"/>
      <w:spacing w:before="280" w:after="280" w:line="240" w:lineRule="auto"/>
    </w:pPr>
    <w:rPr>
      <w:rFonts w:ascii="Times New Roman" w:hAnsi="Times New Roman" w:cs="Times New Roman"/>
    </w:rPr>
  </w:style>
  <w:style w:type="paragraph" w:styleId="1343" w:customStyle="1">
    <w:name w:val="正文文本 31"/>
    <w:basedOn w:val="999"/>
    <w:next w:val="1344"/>
    <w:uiPriority w:val="0"/>
    <w:qFormat/>
    <w:pPr>
      <w:ind w:left="0" w:firstLine="3584"/>
      <w:jc w:val="center"/>
      <w:spacing w:before="0" w:after="120" w:line="360" w:lineRule="auto"/>
    </w:pPr>
    <w:rPr>
      <w:rFonts w:ascii="Times New Roman" w:hAnsi="Times New Roman" w:cs="Times New Roman"/>
    </w:rPr>
  </w:style>
  <w:style w:type="paragraph" w:styleId="1344" w:customStyle="1">
    <w:name w:val="列出段落111"/>
    <w:basedOn w:val="999"/>
    <w:next w:val="1280"/>
    <w:uiPriority w:val="0"/>
    <w:qFormat/>
    <w:pPr>
      <w:ind w:left="420" w:firstLine="3748"/>
      <w:spacing w:before="0" w:after="0" w:line="240" w:lineRule="auto"/>
    </w:pPr>
    <w:rPr>
      <w:rFonts w:ascii="Times New Roman" w:hAnsi="Times New Roman" w:cs="Times New Roman"/>
    </w:rPr>
  </w:style>
  <w:style w:type="paragraph" w:styleId="1345" w:customStyle="1">
    <w:name w:val="修订1"/>
    <w:uiPriority w:val="0"/>
    <w:qFormat/>
    <w:rPr>
      <w:rFonts w:ascii="Calibri" w:hAnsi="Calibri" w:eastAsia="宋体" w:cs="宋体"/>
      <w:lang w:val="en-US" w:eastAsia="zh-CN" w:bidi="ar-SA"/>
    </w:rPr>
  </w:style>
  <w:style w:type="paragraph" w:styleId="1346" w:customStyle="1">
    <w:name w:val="正文文本缩进 21"/>
    <w:basedOn w:val="999"/>
    <w:next w:val="1286"/>
    <w:uiPriority w:val="0"/>
    <w:qFormat/>
    <w:pPr>
      <w:ind w:left="480" w:firstLine="4832"/>
      <w:spacing w:before="0" w:after="0" w:line="240" w:lineRule="auto"/>
    </w:pPr>
    <w:rPr>
      <w:rFonts w:ascii="Times New Roman" w:hAnsi="Times New Roman" w:cs="Times New Roman"/>
    </w:rPr>
  </w:style>
  <w:style w:type="paragraph" w:styleId="1347" w:customStyle="1">
    <w:name w:val="Char Char4 Char Char"/>
    <w:basedOn w:val="999"/>
    <w:next w:val="1296"/>
    <w:uiPriority w:val="0"/>
    <w:qFormat/>
    <w:pPr>
      <w:ind w:left="0" w:firstLine="2560"/>
      <w:spacing w:before="0" w:after="0" w:line="240" w:lineRule="auto"/>
    </w:pPr>
    <w:rPr>
      <w:rFonts w:ascii="Times New Roman" w:hAnsi="Times New Roman" w:cs="Times New Roman"/>
    </w:rPr>
  </w:style>
  <w:style w:type="paragraph" w:styleId="1348" w:customStyle="1">
    <w:name w:val="样式"/>
    <w:next w:val="998"/>
    <w:uiPriority w:val="0"/>
    <w:qFormat/>
    <w:pPr>
      <w:ind w:firstLine="3584"/>
      <w:widowControl w:val="off"/>
    </w:pPr>
    <w:rPr>
      <w:rFonts w:ascii="Calibri" w:hAnsi="Calibri" w:eastAsia="宋体" w:cs="宋体"/>
      <w:lang w:val="en-US" w:eastAsia="zh-CN" w:bidi="ar-SA"/>
    </w:rPr>
  </w:style>
  <w:style w:type="paragraph" w:styleId="1349" w:customStyle="1">
    <w:name w:val="TOC 标题1"/>
    <w:basedOn w:val="1000"/>
    <w:next w:val="998"/>
    <w:uiPriority w:val="0"/>
    <w:qFormat/>
    <w:pPr>
      <w:ind w:left="0" w:firstLine="6144"/>
      <w:spacing w:before="480" w:after="0" w:line="276" w:lineRule="auto"/>
    </w:pPr>
    <w:rPr>
      <w:b/>
      <w:sz w:val="30"/>
    </w:rPr>
  </w:style>
  <w:style w:type="paragraph" w:styleId="1350" w:customStyle="1">
    <w:name w:val="纯文本3"/>
    <w:basedOn w:val="998"/>
    <w:uiPriority w:val="0"/>
    <w:qFormat/>
    <w:rPr>
      <w:rFonts w:ascii="宋体" w:hAnsi="Courier New" w:cs="Times New Roman"/>
    </w:rPr>
  </w:style>
  <w:style w:type="paragraph" w:styleId="1351" w:customStyle="1">
    <w:name w:val="afont"/>
    <w:basedOn w:val="999"/>
    <w:next w:val="1023"/>
    <w:uiPriority w:val="0"/>
    <w:qFormat/>
    <w:pPr>
      <w:ind w:left="0" w:firstLine="2048"/>
      <w:spacing w:before="100" w:after="100" w:line="285" w:lineRule="atLeast"/>
    </w:pPr>
    <w:rPr>
      <w:rFonts w:ascii="Times New Roman" w:hAnsi="Times New Roman" w:cs="Times New Roman"/>
    </w:rPr>
  </w:style>
  <w:style w:type="paragraph" w:styleId="1352" w:customStyle="1">
    <w:name w:val="xl85"/>
    <w:basedOn w:val="999"/>
    <w:next w:val="1353"/>
    <w:uiPriority w:val="0"/>
    <w:qFormat/>
    <w:pPr>
      <w:ind w:left="0" w:firstLine="2048"/>
      <w:jc w:val="center"/>
      <w:spacing w:before="280" w:after="280" w:line="240" w:lineRule="auto"/>
    </w:pPr>
    <w:rPr>
      <w:rFonts w:ascii="Times New Roman" w:hAnsi="Times New Roman" w:cs="Times New Roman"/>
    </w:rPr>
  </w:style>
  <w:style w:type="paragraph" w:styleId="1353" w:customStyle="1">
    <w:name w:val="文章总标题"/>
    <w:basedOn w:val="999"/>
    <w:next w:val="1354"/>
    <w:uiPriority w:val="0"/>
    <w:qFormat/>
    <w:pPr>
      <w:ind w:left="0" w:firstLine="7168"/>
      <w:jc w:val="center"/>
      <w:spacing w:before="566" w:after="544" w:line="566" w:lineRule="atLeast"/>
    </w:pPr>
    <w:rPr>
      <w:rFonts w:ascii="Times New Roman" w:hAnsi="Times New Roman" w:cs="Times New Roman"/>
    </w:rPr>
  </w:style>
  <w:style w:type="paragraph" w:styleId="1354" w:customStyle="1">
    <w:name w:val="样式 首行缩进:  2 字符"/>
    <w:basedOn w:val="999"/>
    <w:next w:val="1317"/>
    <w:uiPriority w:val="0"/>
    <w:qFormat/>
    <w:pPr>
      <w:ind w:left="200" w:firstLine="1224"/>
      <w:spacing w:before="0" w:after="0" w:line="400" w:lineRule="exact"/>
    </w:pPr>
    <w:rPr>
      <w:rFonts w:ascii="Times New Roman" w:hAnsi="Times New Roman" w:cs="Times New Roman"/>
    </w:rPr>
  </w:style>
  <w:style w:type="paragraph" w:styleId="1355" w:customStyle="1">
    <w:name w:val="二级条标题"/>
    <w:basedOn w:val="999"/>
    <w:next w:val="998"/>
    <w:uiPriority w:val="0"/>
    <w:qFormat/>
    <w:pPr>
      <w:ind w:left="0" w:firstLine="8"/>
      <w:spacing w:before="0" w:after="0" w:line="240" w:lineRule="auto"/>
      <w:outlineLvl w:val="3"/>
    </w:pPr>
    <w:rPr>
      <w:rFonts w:ascii="Times New Roman" w:hAnsi="Times New Roman" w:cs="Times New Roman"/>
    </w:rPr>
  </w:style>
  <w:style w:type="paragraph" w:styleId="1356" w:customStyle="1">
    <w:name w:val="Plain Text*"/>
    <w:basedOn w:val="998"/>
    <w:uiPriority w:val="0"/>
    <w:qFormat/>
    <w:pPr>
      <w:ind w:left="0"/>
      <w:jc w:val="left"/>
    </w:pPr>
    <w:rPr>
      <w:rFonts w:ascii="宋体" w:hAnsi="宋体" w:eastAsia="楷体_GB2312" w:cs="Courier New"/>
      <w:sz w:val="26"/>
      <w:lang w:val="zh-CN"/>
    </w:rPr>
  </w:style>
  <w:style w:type="paragraph" w:styleId="1357" w:customStyle="1">
    <w:name w:val="样式 加粗 居中2"/>
    <w:basedOn w:val="999"/>
    <w:next w:val="1209"/>
    <w:uiPriority w:val="0"/>
    <w:qFormat/>
    <w:pPr>
      <w:ind w:left="0" w:firstLine="2560"/>
      <w:jc w:val="center"/>
      <w:spacing w:before="0" w:after="0" w:line="360" w:lineRule="auto"/>
    </w:pPr>
    <w:rPr>
      <w:rFonts w:ascii="Times New Roman" w:hAnsi="Times New Roman" w:cs="Times New Roman"/>
    </w:rPr>
  </w:style>
  <w:style w:type="paragraph" w:styleId="1358" w:customStyle="1">
    <w:name w:val="标准文本"/>
    <w:basedOn w:val="999"/>
    <w:next w:val="1312"/>
    <w:uiPriority w:val="0"/>
    <w:qFormat/>
    <w:pPr>
      <w:ind w:left="480" w:firstLine="2784"/>
      <w:spacing w:before="0" w:after="0" w:line="360" w:lineRule="auto"/>
    </w:pPr>
    <w:rPr>
      <w:rFonts w:ascii="Times New Roman" w:hAnsi="Times New Roman" w:cs="Times New Roman"/>
    </w:rPr>
  </w:style>
  <w:style w:type="paragraph" w:styleId="1359" w:customStyle="1">
    <w:name w:val="font5"/>
    <w:basedOn w:val="999"/>
    <w:next w:val="1360"/>
    <w:uiPriority w:val="0"/>
    <w:qFormat/>
    <w:pPr>
      <w:ind w:left="0" w:firstLine="5120"/>
      <w:spacing w:before="280" w:after="280" w:line="240" w:lineRule="auto"/>
    </w:pPr>
    <w:rPr>
      <w:rFonts w:ascii="Times New Roman" w:hAnsi="Times New Roman" w:cs="Times New Roman"/>
    </w:rPr>
  </w:style>
  <w:style w:type="paragraph" w:styleId="1360" w:customStyle="1">
    <w:name w:val="索引标题1"/>
    <w:basedOn w:val="999"/>
    <w:next w:val="1239"/>
    <w:uiPriority w:val="0"/>
    <w:qFormat/>
    <w:pPr>
      <w:ind w:left="0" w:firstLine="4608"/>
      <w:jc w:val="center"/>
      <w:spacing w:before="0" w:after="0" w:line="360" w:lineRule="auto"/>
    </w:pPr>
    <w:rPr>
      <w:rFonts w:ascii="Times New Roman" w:hAnsi="Times New Roman" w:cs="Times New Roman"/>
    </w:rPr>
  </w:style>
  <w:style w:type="paragraph" w:styleId="1361" w:customStyle="1">
    <w:name w:val="Char Char Char Char Char Char1 Char Char Char1 Char Char Char Char Char Char Char Char Char Char Char Char Char Char Char Char"/>
    <w:basedOn w:val="999"/>
    <w:next w:val="1362"/>
    <w:uiPriority w:val="0"/>
    <w:qFormat/>
    <w:pPr>
      <w:ind w:left="0" w:firstLine="2560"/>
      <w:spacing w:before="0" w:after="0" w:line="240" w:lineRule="auto"/>
    </w:pPr>
    <w:rPr>
      <w:rFonts w:ascii="Times New Roman" w:hAnsi="Times New Roman" w:cs="Times New Roman"/>
    </w:rPr>
  </w:style>
  <w:style w:type="paragraph" w:styleId="1362" w:customStyle="1">
    <w:name w:val="1正文"/>
    <w:basedOn w:val="999"/>
    <w:next w:val="1363"/>
    <w:uiPriority w:val="0"/>
    <w:qFormat/>
    <w:pPr>
      <w:ind w:left="480" w:firstLine="2784"/>
      <w:spacing w:before="0" w:after="0" w:line="300" w:lineRule="auto"/>
    </w:pPr>
    <w:rPr>
      <w:rFonts w:ascii="Times New Roman" w:hAnsi="Times New Roman" w:cs="Times New Roman"/>
    </w:rPr>
  </w:style>
  <w:style w:type="paragraph" w:styleId="1363" w:customStyle="1">
    <w:name w:val="目录2"/>
    <w:basedOn w:val="999"/>
    <w:next w:val="998"/>
    <w:uiPriority w:val="0"/>
    <w:qFormat/>
    <w:pPr>
      <w:ind w:left="209" w:firstLine="5329"/>
      <w:spacing w:before="0" w:after="0" w:line="317" w:lineRule="atLeast"/>
    </w:pPr>
    <w:rPr>
      <w:rFonts w:ascii="Times New Roman" w:hAnsi="Times New Roman" w:cs="Times New Roman"/>
    </w:rPr>
  </w:style>
  <w:style w:type="paragraph" w:styleId="1364" w:customStyle="1">
    <w:name w:val="图表目录1"/>
    <w:basedOn w:val="999"/>
    <w:next w:val="998"/>
    <w:uiPriority w:val="0"/>
    <w:qFormat/>
    <w:pPr>
      <w:ind w:left="200" w:firstLine="2616"/>
      <w:jc w:val="center"/>
      <w:spacing w:before="0" w:after="0" w:line="360" w:lineRule="auto"/>
    </w:pPr>
    <w:rPr>
      <w:rFonts w:ascii="Times New Roman" w:hAnsi="Times New Roman" w:cs="Times New Roman"/>
    </w:rPr>
  </w:style>
  <w:style w:type="paragraph" w:styleId="1365" w:customStyle="1">
    <w:name w:val="xl63"/>
    <w:basedOn w:val="999"/>
    <w:next w:val="1315"/>
    <w:uiPriority w:val="0"/>
    <w:qFormat/>
    <w:pPr>
      <w:ind w:left="0" w:firstLine="5120"/>
      <w:spacing w:before="280" w:after="280" w:line="240" w:lineRule="auto"/>
    </w:pPr>
    <w:rPr>
      <w:rFonts w:ascii="Times New Roman" w:hAnsi="Times New Roman" w:cs="Times New Roman"/>
    </w:rPr>
  </w:style>
  <w:style w:type="paragraph" w:styleId="1366">
    <w:name w:val="List Paragraph"/>
    <w:basedOn w:val="998"/>
    <w:next w:val="1273"/>
    <w:uiPriority w:val="0"/>
    <w:qFormat/>
    <w:pPr>
      <w:ind w:left="420" w:firstLine="3748"/>
    </w:pPr>
    <w:rPr>
      <w:rFonts w:ascii="Times New Roman" w:hAnsi="Times New Roman" w:cs="Times New Roman"/>
    </w:rPr>
  </w:style>
  <w:style w:type="paragraph" w:styleId="1367" w:customStyle="1">
    <w:name w:val="xl73"/>
    <w:basedOn w:val="999"/>
    <w:next w:val="1368"/>
    <w:uiPriority w:val="0"/>
    <w:qFormat/>
    <w:pPr>
      <w:ind w:left="0" w:firstLine="3584"/>
      <w:spacing w:before="280" w:after="280" w:line="240" w:lineRule="auto"/>
    </w:pPr>
    <w:rPr>
      <w:rFonts w:ascii="Times New Roman" w:hAnsi="Times New Roman" w:cs="Times New Roman"/>
    </w:rPr>
  </w:style>
  <w:style w:type="paragraph" w:styleId="1368" w:customStyle="1">
    <w:name w:val="xl80"/>
    <w:basedOn w:val="999"/>
    <w:next w:val="1369"/>
    <w:uiPriority w:val="0"/>
    <w:qFormat/>
    <w:pPr>
      <w:ind w:left="0" w:firstLine="3584"/>
      <w:jc w:val="center"/>
      <w:spacing w:before="280" w:after="280" w:line="240" w:lineRule="auto"/>
    </w:pPr>
    <w:rPr>
      <w:rFonts w:ascii="Times New Roman" w:hAnsi="Times New Roman" w:cs="Times New Roman"/>
    </w:rPr>
  </w:style>
  <w:style w:type="paragraph" w:styleId="1369" w:customStyle="1">
    <w:name w:val="样式2"/>
    <w:basedOn w:val="1004"/>
    <w:next w:val="1370"/>
    <w:uiPriority w:val="0"/>
    <w:qFormat/>
    <w:pPr>
      <w:ind w:left="1134" w:firstLine="18"/>
      <w:spacing w:before="0" w:after="0" w:line="360" w:lineRule="auto"/>
      <w:outlineLvl w:val="4"/>
    </w:pPr>
  </w:style>
  <w:style w:type="paragraph" w:styleId="1370" w:customStyle="1">
    <w:name w:val="日期1"/>
    <w:basedOn w:val="999"/>
    <w:next w:val="998"/>
    <w:uiPriority w:val="0"/>
    <w:qFormat/>
    <w:pPr>
      <w:ind w:left="100" w:firstLine="6144"/>
      <w:spacing w:before="0" w:after="0" w:line="240" w:lineRule="auto"/>
    </w:pPr>
    <w:rPr>
      <w:rFonts w:ascii="Times New Roman" w:hAnsi="Times New Roman" w:cs="Times New Roman"/>
    </w:rPr>
  </w:style>
  <w:style w:type="paragraph" w:styleId="1371" w:customStyle="1">
    <w:name w:val="图1"/>
    <w:basedOn w:val="999"/>
    <w:next w:val="998"/>
    <w:uiPriority w:val="0"/>
    <w:qFormat/>
    <w:pPr>
      <w:ind w:left="1105" w:firstLine="2580"/>
      <w:jc w:val="center"/>
      <w:spacing w:before="0" w:after="0" w:line="360" w:lineRule="auto"/>
    </w:pPr>
    <w:rPr>
      <w:rFonts w:ascii="Times New Roman" w:hAnsi="Times New Roman" w:cs="Times New Roman"/>
    </w:rPr>
  </w:style>
  <w:style w:type="paragraph" w:styleId="1372" w:customStyle="1">
    <w:name w:val="Char Char Char Char Char Char1 Char Char Char1 Char Char Char Char Char Char Char Char Char Char Char Char"/>
    <w:basedOn w:val="999"/>
    <w:next w:val="1352"/>
    <w:uiPriority w:val="0"/>
    <w:qFormat/>
    <w:pPr>
      <w:ind w:left="0" w:firstLine="2560"/>
      <w:spacing w:before="0" w:after="0" w:line="240" w:lineRule="auto"/>
    </w:pPr>
    <w:rPr>
      <w:rFonts w:ascii="Times New Roman" w:hAnsi="Times New Roman" w:cs="Times New Roman"/>
    </w:rPr>
  </w:style>
  <w:style w:type="paragraph" w:styleId="1373" w:customStyle="1">
    <w:name w:val="Char Char Char Char Char Char Char"/>
    <w:basedOn w:val="999"/>
    <w:next w:val="1258"/>
    <w:uiPriority w:val="0"/>
    <w:qFormat/>
    <w:pPr>
      <w:ind w:left="200" w:firstLine="4808"/>
      <w:spacing w:before="0" w:after="0" w:line="360" w:lineRule="auto"/>
    </w:pPr>
    <w:rPr>
      <w:rFonts w:ascii="Times New Roman" w:hAnsi="Times New Roman" w:cs="Times New Roman"/>
    </w:rPr>
  </w:style>
  <w:style w:type="paragraph" w:styleId="1374" w:customStyle="1">
    <w:name w:val="Char Char Char Char Char Char Char Char Char Char Char Char Char Char Char"/>
    <w:basedOn w:val="999"/>
    <w:next w:val="1349"/>
    <w:uiPriority w:val="0"/>
    <w:qFormat/>
    <w:pPr>
      <w:ind w:left="0" w:firstLine="3584"/>
      <w:jc w:val="center"/>
      <w:spacing w:before="0" w:after="0" w:line="400" w:lineRule="exact"/>
    </w:pPr>
    <w:rPr>
      <w:rFonts w:ascii="Times New Roman" w:hAnsi="Times New Roman" w:cs="Times New Roman"/>
    </w:rPr>
  </w:style>
  <w:style w:type="paragraph" w:styleId="1375">
    <w:name w:val="Intense Quote"/>
    <w:next w:val="998"/>
    <w:uiPriority w:val="0"/>
    <w:qFormat/>
    <w:pPr>
      <w:ind w:left="3766" w:right="950"/>
      <w:jc w:val="center"/>
      <w:spacing w:before="360" w:after="360"/>
    </w:pPr>
    <w:rPr>
      <w:rFonts w:ascii="Calibri" w:hAnsi="Calibri" w:eastAsia="宋体" w:cs="宋体"/>
      <w:i/>
      <w:lang w:val="en-US" w:eastAsia="zh-CN" w:bidi="ar-SA"/>
    </w:rPr>
  </w:style>
  <w:style w:type="paragraph" w:styleId="1376" w:customStyle="1">
    <w:name w:val="索引 51"/>
    <w:basedOn w:val="999"/>
    <w:next w:val="998"/>
    <w:uiPriority w:val="0"/>
    <w:qFormat/>
    <w:pPr>
      <w:ind w:left="800" w:firstLine="2560"/>
      <w:jc w:val="center"/>
      <w:spacing w:before="0" w:after="0" w:line="360" w:lineRule="auto"/>
    </w:pPr>
    <w:rPr>
      <w:rFonts w:ascii="Times New Roman" w:hAnsi="Times New Roman" w:cs="Times New Roman"/>
    </w:rPr>
  </w:style>
  <w:style w:type="paragraph" w:styleId="1377" w:customStyle="1">
    <w:name w:val="图表"/>
    <w:basedOn w:val="999"/>
    <w:next w:val="1378"/>
    <w:uiPriority w:val="0"/>
    <w:qFormat/>
    <w:pPr>
      <w:ind w:left="0" w:firstLine="2048"/>
      <w:jc w:val="center"/>
      <w:spacing w:before="0" w:after="0" w:line="240" w:lineRule="auto"/>
    </w:pPr>
    <w:rPr>
      <w:rFonts w:ascii="Times New Roman" w:hAnsi="Times New Roman" w:cs="Times New Roman"/>
    </w:rPr>
  </w:style>
  <w:style w:type="paragraph" w:styleId="1378" w:customStyle="1">
    <w:name w:val="reader-word-layer"/>
    <w:basedOn w:val="999"/>
    <w:next w:val="1379"/>
    <w:uiPriority w:val="0"/>
    <w:qFormat/>
    <w:pPr>
      <w:ind w:left="0" w:firstLine="1024"/>
      <w:spacing w:before="280" w:after="280" w:line="240" w:lineRule="auto"/>
    </w:pPr>
    <w:rPr>
      <w:rFonts w:ascii="Times New Roman" w:hAnsi="Times New Roman" w:cs="Times New Roman"/>
    </w:rPr>
  </w:style>
  <w:style w:type="paragraph" w:styleId="1379" w:customStyle="1">
    <w:name w:val="样式 加粗 居中1"/>
    <w:next w:val="1218"/>
    <w:uiPriority w:val="0"/>
    <w:qFormat/>
    <w:pPr>
      <w:ind w:firstLine="2560"/>
      <w:jc w:val="center"/>
    </w:pPr>
    <w:rPr>
      <w:rFonts w:ascii="Calibri" w:hAnsi="Calibri" w:eastAsia="宋体" w:cs="宋体"/>
      <w:lang w:val="en-US" w:eastAsia="zh-CN" w:bidi="ar-SA"/>
    </w:rPr>
  </w:style>
  <w:style w:type="paragraph" w:styleId="1380" w:customStyle="1">
    <w:name w:val="修订2"/>
    <w:uiPriority w:val="0"/>
    <w:qFormat/>
    <w:rPr>
      <w:rFonts w:ascii="Calibri" w:hAnsi="Calibri" w:eastAsia="宋体" w:cs="宋体"/>
      <w:lang w:val="en-US" w:eastAsia="zh-CN" w:bidi="ar-SA"/>
    </w:rPr>
  </w:style>
  <w:style w:type="paragraph" w:styleId="1381" w:customStyle="1">
    <w:name w:val="Body"/>
    <w:next w:val="1313"/>
    <w:uiPriority w:val="0"/>
    <w:qFormat/>
    <w:pPr>
      <w:ind w:left="567" w:right="2835" w:firstLine="3584"/>
      <w:spacing w:after="60"/>
    </w:pPr>
    <w:rPr>
      <w:rFonts w:ascii="Calibri" w:hAnsi="Calibri" w:eastAsia="宋体" w:cs="宋体"/>
      <w:lang w:val="en-US" w:eastAsia="zh-CN" w:bidi="ar-SA"/>
    </w:rPr>
  </w:style>
  <w:style w:type="paragraph" w:styleId="1382" w:customStyle="1">
    <w:name w:val="font6"/>
    <w:basedOn w:val="999"/>
    <w:next w:val="1383"/>
    <w:uiPriority w:val="0"/>
    <w:qFormat/>
    <w:pPr>
      <w:ind w:left="0" w:firstLine="5120"/>
      <w:spacing w:before="280" w:after="280" w:line="240" w:lineRule="auto"/>
    </w:pPr>
    <w:rPr>
      <w:rFonts w:ascii="Times New Roman" w:hAnsi="Times New Roman" w:cs="Times New Roman"/>
    </w:rPr>
  </w:style>
  <w:style w:type="paragraph" w:styleId="1383" w:customStyle="1">
    <w:name w:val="正文首行缩进 21"/>
    <w:basedOn w:val="1010"/>
    <w:next w:val="1381"/>
    <w:uiPriority w:val="0"/>
    <w:qFormat/>
    <w:pPr>
      <w:ind w:left="200" w:firstLine="3784"/>
      <w:jc w:val="center"/>
      <w:spacing w:after="120" w:line="360" w:lineRule="auto"/>
    </w:pPr>
    <w:rPr>
      <w:rFonts w:ascii="Calibri" w:hAnsi="Calibri"/>
    </w:rPr>
  </w:style>
  <w:style w:type="paragraph" w:styleId="1384" w:customStyle="1">
    <w:name w:val="Char Char"/>
    <w:next w:val="1377"/>
    <w:uiPriority w:val="0"/>
    <w:qFormat/>
    <w:pPr>
      <w:ind w:firstLine="14"/>
      <w:spacing w:line="360" w:lineRule="auto"/>
      <w:shd w:val="clear" w:color="000000" w:fill="000080"/>
    </w:pPr>
    <w:rPr>
      <w:rFonts w:ascii="Calibri" w:hAnsi="Calibri" w:eastAsia="宋体" w:cs="宋体"/>
      <w:lang w:val="en-US" w:eastAsia="zh-CN" w:bidi="ar-SA"/>
    </w:rPr>
  </w:style>
  <w:style w:type="paragraph" w:styleId="1385" w:customStyle="1">
    <w:name w:val="正文_0_0"/>
    <w:next w:val="1217"/>
    <w:uiPriority w:val="0"/>
    <w:qFormat/>
    <w:pPr>
      <w:ind w:firstLine="3584"/>
      <w:jc w:val="both"/>
      <w:widowControl w:val="off"/>
    </w:pPr>
    <w:rPr>
      <w:rFonts w:ascii="Calibri" w:hAnsi="Calibri" w:eastAsia="宋体" w:cs="宋体"/>
      <w:lang w:val="en-US" w:eastAsia="zh-CN" w:bidi="ar-SA"/>
    </w:rPr>
  </w:style>
  <w:style w:type="paragraph" w:styleId="1386" w:customStyle="1">
    <w:name w:val="font7"/>
    <w:basedOn w:val="999"/>
    <w:next w:val="1387"/>
    <w:uiPriority w:val="0"/>
    <w:qFormat/>
    <w:pPr>
      <w:ind w:left="0" w:firstLine="3584"/>
      <w:spacing w:before="280" w:after="280" w:line="240" w:lineRule="auto"/>
    </w:pPr>
    <w:rPr>
      <w:rFonts w:ascii="Times New Roman" w:hAnsi="Times New Roman" w:cs="Times New Roman"/>
    </w:rPr>
  </w:style>
  <w:style w:type="paragraph" w:styleId="1387" w:customStyle="1">
    <w:name w:val="Char Char Char Char Char Char1 Char Char Char Char Char Char1 Char Char Char1"/>
    <w:basedOn w:val="999"/>
    <w:next w:val="1388"/>
    <w:uiPriority w:val="0"/>
    <w:qFormat/>
    <w:pPr>
      <w:ind w:left="0" w:firstLine="2560"/>
      <w:spacing w:before="0" w:after="0" w:line="240" w:lineRule="auto"/>
    </w:pPr>
    <w:rPr>
      <w:rFonts w:ascii="Times New Roman" w:hAnsi="Times New Roman" w:cs="Times New Roman"/>
    </w:rPr>
  </w:style>
  <w:style w:type="paragraph" w:styleId="1388" w:customStyle="1">
    <w:name w:val="xl64"/>
    <w:basedOn w:val="999"/>
    <w:next w:val="1355"/>
    <w:uiPriority w:val="0"/>
    <w:qFormat/>
    <w:pPr>
      <w:ind w:left="0" w:firstLine="3584"/>
      <w:spacing w:before="280" w:after="280" w:line="240" w:lineRule="auto"/>
    </w:pPr>
    <w:rPr>
      <w:rFonts w:ascii="Times New Roman" w:hAnsi="Times New Roman" w:cs="Times New Roman"/>
    </w:rPr>
  </w:style>
  <w:style w:type="paragraph" w:styleId="1389" w:customStyle="1">
    <w:name w:val="style16"/>
    <w:basedOn w:val="999"/>
    <w:next w:val="1382"/>
    <w:uiPriority w:val="0"/>
    <w:qFormat/>
    <w:pPr>
      <w:ind w:left="0" w:firstLine="2048"/>
      <w:spacing w:before="280" w:after="280" w:line="240" w:lineRule="auto"/>
    </w:pPr>
    <w:rPr>
      <w:rFonts w:ascii="Times New Roman" w:hAnsi="Times New Roman" w:cs="Times New Roman"/>
    </w:rPr>
  </w:style>
  <w:style w:type="paragraph" w:styleId="1390" w:customStyle="1">
    <w:name w:val="索引 11"/>
    <w:basedOn w:val="999"/>
    <w:next w:val="998"/>
    <w:uiPriority w:val="0"/>
    <w:qFormat/>
    <w:pPr>
      <w:ind w:left="0" w:firstLine="3584"/>
      <w:spacing w:before="0" w:after="0" w:line="240" w:lineRule="auto"/>
    </w:pPr>
    <w:rPr>
      <w:rFonts w:ascii="Times New Roman" w:hAnsi="Times New Roman" w:cs="Times New Roman"/>
    </w:rPr>
  </w:style>
  <w:style w:type="paragraph" w:styleId="1391" w:customStyle="1">
    <w:name w:val="H 3"/>
    <w:basedOn w:val="1002"/>
    <w:next w:val="1392"/>
    <w:uiPriority w:val="0"/>
    <w:qFormat/>
    <w:pPr>
      <w:ind w:left="1429" w:firstLine="18"/>
      <w:spacing w:before="0" w:after="0" w:line="360" w:lineRule="auto"/>
      <w:outlineLvl w:val="2"/>
    </w:pPr>
  </w:style>
  <w:style w:type="paragraph" w:styleId="1392" w:customStyle="1">
    <w:name w:val="xl83"/>
    <w:basedOn w:val="999"/>
    <w:next w:val="1373"/>
    <w:uiPriority w:val="0"/>
    <w:qFormat/>
    <w:pPr>
      <w:ind w:left="0" w:firstLine="5120"/>
      <w:spacing w:before="280" w:after="280" w:line="240" w:lineRule="auto"/>
    </w:pPr>
    <w:rPr>
      <w:rFonts w:ascii="Times New Roman" w:hAnsi="Times New Roman" w:cs="Times New Roman"/>
    </w:rPr>
  </w:style>
  <w:style w:type="paragraph" w:styleId="1393" w:customStyle="1">
    <w:name w:val="表格文字（居中）"/>
    <w:basedOn w:val="999"/>
    <w:next w:val="1389"/>
    <w:uiPriority w:val="0"/>
    <w:qFormat/>
    <w:pPr>
      <w:ind w:left="0" w:firstLine="2560"/>
      <w:jc w:val="center"/>
      <w:spacing w:before="0" w:after="0" w:line="360" w:lineRule="auto"/>
    </w:pPr>
    <w:rPr>
      <w:rFonts w:ascii="Times New Roman" w:hAnsi="Times New Roman" w:cs="Times New Roman"/>
    </w:rPr>
  </w:style>
  <w:style w:type="paragraph" w:styleId="1394" w:customStyle="1">
    <w:name w:val="正文首行缩进两字符"/>
    <w:basedOn w:val="999"/>
    <w:next w:val="1376"/>
    <w:uiPriority w:val="0"/>
    <w:qFormat/>
    <w:pPr>
      <w:ind w:left="200" w:firstLine="3784"/>
      <w:spacing w:before="0" w:after="0" w:line="360" w:lineRule="auto"/>
    </w:pPr>
    <w:rPr>
      <w:rFonts w:ascii="Times New Roman" w:hAnsi="Times New Roman" w:cs="Times New Roman"/>
    </w:rPr>
  </w:style>
  <w:style w:type="paragraph" w:styleId="1395" w:customStyle="1">
    <w:name w:val="1"/>
    <w:basedOn w:val="999"/>
    <w:next w:val="1031"/>
    <w:uiPriority w:val="0"/>
    <w:qFormat/>
    <w:pPr>
      <w:ind w:left="0" w:firstLine="2048"/>
      <w:spacing w:before="0" w:after="0" w:line="240" w:lineRule="auto"/>
    </w:pPr>
    <w:rPr>
      <w:rFonts w:ascii="Times New Roman" w:hAnsi="Times New Roman" w:cs="Times New Roman"/>
    </w:rPr>
  </w:style>
  <w:style w:type="paragraph" w:styleId="1396" w:customStyle="1">
    <w:name w:val="_Style 398"/>
    <w:basedOn w:val="999"/>
    <w:next w:val="99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7" w:customStyle="1">
    <w:name w:val="Table Paragraph"/>
    <w:basedOn w:val="998"/>
    <w:uiPriority w:val="1"/>
    <w:qFormat/>
    <w:rPr>
      <w:rFonts w:ascii="宋体" w:hAnsi="宋体"/>
      <w:lang w:val="zh-CN" w:bidi="zh-CN"/>
    </w:rPr>
  </w:style>
  <w:style w:type="paragraph" w:styleId="1398" w:customStyle="1">
    <w:name w:val="_Style 400"/>
    <w:uiPriority w:val="0"/>
    <w:qFormat/>
    <w:rPr>
      <w:rFonts w:ascii="Calibri" w:hAnsi="Calibri" w:eastAsia="宋体" w:cs="宋体"/>
      <w:lang w:val="en-US" w:eastAsia="zh-CN" w:bidi="ar-SA"/>
    </w:rPr>
  </w:style>
  <w:style w:type="paragraph" w:styleId="1399" w:customStyle="1">
    <w:name w:val="Style1"/>
    <w:basedOn w:val="998"/>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400" w:customStyle="1">
    <w:name w:val="msolistparagraph"/>
    <w:basedOn w:val="999"/>
    <w:next w:val="1265"/>
    <w:uiPriority w:val="0"/>
    <w:qFormat/>
    <w:pPr>
      <w:ind w:left="420" w:firstLine="3748"/>
      <w:spacing w:before="0" w:after="0" w:line="240" w:lineRule="auto"/>
    </w:pPr>
    <w:rPr>
      <w:rFonts w:ascii="Times New Roman" w:hAnsi="Times New Roman" w:cs="Times New Roman"/>
    </w:rPr>
  </w:style>
  <w:style w:type="paragraph" w:styleId="1401" w:customStyle="1">
    <w:name w:val="Char1 Char Char Char"/>
    <w:basedOn w:val="999"/>
    <w:next w:val="1402"/>
    <w:uiPriority w:val="0"/>
    <w:qFormat/>
    <w:pPr>
      <w:ind w:left="0" w:firstLine="2560"/>
      <w:spacing w:before="0" w:after="0" w:line="240" w:lineRule="auto"/>
    </w:pPr>
    <w:rPr>
      <w:rFonts w:ascii="Times New Roman" w:hAnsi="Times New Roman" w:cs="Times New Roman"/>
    </w:rPr>
  </w:style>
  <w:style w:type="paragraph" w:styleId="1402" w:customStyle="1">
    <w:name w:val="xl24"/>
    <w:basedOn w:val="999"/>
    <w:next w:val="1347"/>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403" w:customStyle="1">
    <w:name w:val="表格文字"/>
    <w:next w:val="1361"/>
    <w:uiPriority w:val="0"/>
    <w:qFormat/>
    <w:pPr>
      <w:ind w:firstLine="3584"/>
    </w:pPr>
    <w:rPr>
      <w:rFonts w:ascii="Calibri" w:hAnsi="Calibri" w:eastAsia="宋体" w:cs="宋体"/>
      <w:lang w:val="en-US" w:eastAsia="zh-CN" w:bidi="ar-SA"/>
    </w:rPr>
  </w:style>
  <w:style w:type="paragraph" w:styleId="1404" w:customStyle="1">
    <w:name w:val="xl72"/>
    <w:basedOn w:val="999"/>
    <w:next w:val="1260"/>
    <w:uiPriority w:val="0"/>
    <w:qFormat/>
    <w:pPr>
      <w:ind w:left="0" w:firstLine="3584"/>
      <w:spacing w:before="280" w:after="280" w:line="240" w:lineRule="auto"/>
    </w:pPr>
    <w:rPr>
      <w:rFonts w:ascii="Times New Roman" w:hAnsi="Times New Roman" w:cs="Times New Roman"/>
    </w:rPr>
  </w:style>
  <w:style w:type="paragraph" w:styleId="1405" w:customStyle="1">
    <w:name w:val="插图"/>
    <w:next w:val="998"/>
    <w:uiPriority w:val="0"/>
    <w:qFormat/>
    <w:pPr>
      <w:ind w:firstLine="4608"/>
      <w:jc w:val="center"/>
    </w:pPr>
    <w:rPr>
      <w:rFonts w:ascii="Calibri" w:hAnsi="Calibri" w:eastAsia="宋体" w:cs="宋体"/>
      <w:lang w:val="en-US" w:eastAsia="zh-CN" w:bidi="ar-SA"/>
    </w:rPr>
  </w:style>
  <w:style w:type="paragraph" w:styleId="1406" w:customStyle="1">
    <w:name w:val="列出段落3"/>
    <w:basedOn w:val="999"/>
    <w:next w:val="1300"/>
    <w:uiPriority w:val="0"/>
    <w:qFormat/>
    <w:pPr>
      <w:ind w:left="420" w:firstLine="3748"/>
      <w:spacing w:before="0" w:after="0" w:line="240" w:lineRule="auto"/>
    </w:pPr>
    <w:rPr>
      <w:rFonts w:ascii="Times New Roman" w:hAnsi="Times New Roman" w:cs="Times New Roman"/>
    </w:rPr>
  </w:style>
  <w:style w:type="paragraph" w:styleId="1407" w:customStyle="1">
    <w:name w:val="目录标题"/>
    <w:basedOn w:val="999"/>
    <w:next w:val="998"/>
    <w:uiPriority w:val="0"/>
    <w:qFormat/>
    <w:pPr>
      <w:ind w:left="419" w:firstLine="7331"/>
      <w:jc w:val="center"/>
      <w:spacing w:before="566" w:after="544" w:line="566" w:lineRule="atLeast"/>
    </w:pPr>
    <w:rPr>
      <w:rFonts w:ascii="Times New Roman" w:hAnsi="Times New Roman" w:cs="Times New Roman"/>
    </w:rPr>
  </w:style>
  <w:style w:type="paragraph" w:styleId="1408" w:customStyle="1">
    <w:name w:val="默认段落字体 Para Char Char Char Char Char Char Char Char Char1 Char Char Char Char"/>
    <w:basedOn w:val="999"/>
    <w:next w:val="1303"/>
    <w:uiPriority w:val="0"/>
    <w:qFormat/>
    <w:pPr>
      <w:ind w:left="0" w:firstLine="2560"/>
      <w:spacing w:before="0" w:after="0" w:line="240" w:lineRule="auto"/>
    </w:pPr>
    <w:rPr>
      <w:rFonts w:ascii="Times New Roman" w:hAnsi="Times New Roman" w:cs="Times New Roman"/>
    </w:rPr>
  </w:style>
  <w:style w:type="paragraph" w:styleId="1409" w:customStyle="1">
    <w:name w:val="WPSOffice手动目录 2"/>
    <w:uiPriority w:val="0"/>
    <w:qFormat/>
    <w:pPr>
      <w:ind w:left="200"/>
    </w:pPr>
    <w:rPr>
      <w:rFonts w:ascii="宋体" w:hAnsi="宋体" w:eastAsia="宋体" w:cs="宋体"/>
      <w:lang w:val="en-US" w:eastAsia="zh-CN" w:bidi="ar-SA"/>
    </w:rPr>
  </w:style>
  <w:style w:type="paragraph" w:styleId="1410" w:customStyle="1">
    <w:name w:val="表内文字"/>
    <w:basedOn w:val="999"/>
    <w:next w:val="1039"/>
    <w:uiPriority w:val="0"/>
    <w:qFormat/>
    <w:pPr>
      <w:ind w:left="0" w:firstLine="7680"/>
      <w:jc w:val="center"/>
      <w:spacing w:before="50" w:after="50" w:line="240" w:lineRule="auto"/>
    </w:pPr>
    <w:rPr>
      <w:rFonts w:ascii="Times New Roman" w:hAnsi="Times New Roman" w:cs="Times New Roman"/>
    </w:rPr>
  </w:style>
  <w:style w:type="paragraph" w:styleId="1411" w:customStyle="1">
    <w:name w:val="xl66"/>
    <w:basedOn w:val="999"/>
    <w:next w:val="1393"/>
    <w:uiPriority w:val="0"/>
    <w:qFormat/>
    <w:pPr>
      <w:ind w:left="0" w:firstLine="3584"/>
      <w:spacing w:before="280" w:after="280" w:line="240" w:lineRule="auto"/>
    </w:pPr>
    <w:rPr>
      <w:rFonts w:ascii="Times New Roman" w:hAnsi="Times New Roman" w:cs="Times New Roman"/>
    </w:rPr>
  </w:style>
  <w:style w:type="paragraph" w:styleId="1412" w:customStyle="1">
    <w:name w:val="*正文"/>
    <w:basedOn w:val="998"/>
    <w:uiPriority w:val="0"/>
    <w:qFormat/>
    <w:pPr>
      <w:ind w:left="0" w:firstLine="200"/>
      <w:spacing w:line="360" w:lineRule="auto"/>
    </w:pPr>
    <w:rPr>
      <w:rFonts w:ascii="仿宋_GB2312" w:hAnsi="Times New Roman" w:eastAsia="仿宋_GB2312" w:cs="Times New Roman"/>
      <w:sz w:val="24"/>
      <w:szCs w:val="28"/>
    </w:rPr>
  </w:style>
  <w:style w:type="paragraph" w:styleId="1413" w:customStyle="1">
    <w:name w:val="0"/>
    <w:basedOn w:val="999"/>
    <w:next w:val="1306"/>
    <w:uiPriority w:val="0"/>
    <w:qFormat/>
    <w:pPr>
      <w:ind w:left="0" w:firstLine="2815"/>
      <w:spacing w:before="0" w:after="0" w:line="360" w:lineRule="auto"/>
    </w:pPr>
    <w:rPr>
      <w:rFonts w:ascii="Times New Roman" w:hAnsi="Times New Roman" w:cs="Times New Roman"/>
    </w:rPr>
  </w:style>
  <w:style w:type="table" w:styleId="1414" w:customStyle="1">
    <w:name w:val="网格型1"/>
    <w:basedOn w:val="100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5" w:customStyle="1">
    <w:name w:val="font61"/>
    <w:uiPriority w:val="0"/>
    <w:qFormat/>
    <w:rPr>
      <w:rFonts w:hint="default" w:ascii="Times New Roman" w:hAnsi="Times New Roman" w:cs="Times New Roman"/>
      <w:b/>
      <w:bCs/>
      <w:color w:val="000000"/>
      <w:sz w:val="24"/>
      <w:szCs w:val="24"/>
      <w:u w:val="none"/>
    </w:rPr>
  </w:style>
  <w:style w:type="character" w:styleId="1416" w:customStyle="1">
    <w:name w:val="标题 1 字符"/>
    <w:basedOn w:val="1008"/>
    <w:link w:val="999"/>
    <w:uiPriority w:val="0"/>
    <w:qFormat/>
    <w:rPr>
      <w:rFonts w:ascii="Calibri" w:hAnsi="Calibri"/>
    </w:rPr>
  </w:style>
  <w:style w:type="table" w:styleId="1417"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numbering" w:styleId="14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3F4D94A9-3B32-4E10-B499-82E24EA63B7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宋工</cp:lastModifiedBy>
  <cp:revision>38</cp:revision>
  <dcterms:created xsi:type="dcterms:W3CDTF">2026-05-30T08:46:00Z</dcterms:created>
  <dcterms:modified xsi:type="dcterms:W3CDTF">2026-08-10T02:16:35Z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506C22FC29054D0AA480A8B4FA0EB2B3</vt:lpwstr>
  </property>
  <property fmtid="{D5CDD505-2E9C-101B-9397-08002B2CF9AE}" pid="4" name="commondata">
    <vt:lpwstr>eyJoZGlkIjoiMmU4NDdkODk2MjZlOTI5YjA5ZDk0Y2IwMDEyMjA1NGUifQ==</vt:lpwstr>
  </property>
  <property fmtid="{D5CDD505-2E9C-101B-9397-08002B2CF9AE}" pid="5" name="KSOTemplateDocerSaveRecord">
    <vt:lpwstr>eyJoZGlkIjoiYmU3ZDAzNDdmZGU4MzA1Y2E0ZThlYTQ5MTBjYmQzNzEiLCJ1c2VySWQiOiIzNTgxMjcwMjQifQ==</vt:lpwstr>
  </property>
</Properties>
</file>