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9"/>
        <w:ind w:firstLine="0"/>
        <w:spacing w:before="0" w:after="0" w:line="240" w:lineRule="auto"/>
        <w:rPr>
          <w:rFonts w:ascii="宋体" w:hAnsi="宋体"/>
        </w:rPr>
      </w:pPr>
      <w:r/>
      <w:bookmarkStart w:id="0" w:name="_Toc8831877"/>
      <w:r/>
      <w:bookmarkStart w:id="1" w:name="_Toc8482900"/>
      <w:r/>
      <w:bookmarkStart w:id="2" w:name="_Toc8485109"/>
      <w:r/>
      <w:bookmarkStart w:id="3" w:name="_Toc8484864"/>
      <w:r/>
      <w:bookmarkStart w:id="4" w:name="_Toc120614210"/>
      <w:r/>
      <w:bookmarkStart w:id="5" w:name="_Toc16938516"/>
      <w:r/>
      <w:bookmarkStart w:id="6" w:name="_Toc20823272"/>
      <w:r/>
      <w:bookmarkStart w:id="7" w:name="_Toc513029200"/>
      <w:r/>
      <w:bookmarkStart w:id="8" w:name="_Toc523127445"/>
      <w:r/>
      <w:bookmarkStart w:id="9" w:name="_Toc479757206"/>
      <w:r>
        <w:rPr>
          <w:rFonts w:ascii="宋体" w:hAnsi="宋体"/>
        </w:rPr>
      </w:r>
      <w:r/>
    </w:p>
    <w:p>
      <w:pPr>
        <w:pStyle w:val="1009"/>
        <w:ind w:firstLine="0"/>
        <w:spacing w:before="0" w:after="0" w:line="240" w:lineRule="auto"/>
        <w:rPr>
          <w:rFonts w:ascii="宋体" w:hAnsi="宋体"/>
        </w:rPr>
      </w:pPr>
      <w:r>
        <w:rPr>
          <w:rFonts w:ascii="宋体" w:hAnsi="宋体"/>
        </w:rPr>
      </w:r>
      <w:r/>
    </w:p>
    <w:p>
      <w:pPr>
        <w:pStyle w:val="1009"/>
        <w:ind w:firstLine="0"/>
        <w:spacing w:before="0" w:after="0" w:line="240" w:lineRule="auto"/>
        <w:rPr>
          <w:rFonts w:hint="eastAsia" w:ascii="宋体" w:hAnsi="宋体"/>
        </w:rPr>
      </w:pPr>
      <w:r>
        <w:rPr>
          <w:rFonts w:ascii="宋体" w:hAnsi="宋体"/>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4626610</wp:posOffset>
                </wp:positionH>
                <wp:positionV relativeFrom="paragraph">
                  <wp:posOffset>-387984</wp:posOffset>
                </wp:positionV>
                <wp:extent cx="1309370" cy="177546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309370" cy="1775460"/>
                        </a:xfrm>
                        <a:prstGeom prst="rect">
                          <a:avLst/>
                        </a:prstGeom>
                        <a:noFill/>
                        <a:ln>
                          <a:noFill/>
                        </a:ln>
                      </wps:spPr>
                      <wps:txbx>
                        <w:txbxContent>
                          <w:p>
                            <w:pPr>
                              <w:pStyle w:val="926"/>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926"/>
                            </w:pPr>
                            <w:r/>
                            <w:r/>
                          </w:p>
                        </w:txbxContent>
                      </wps:txbx>
                      <wps:bodyPr wrap="square" upright="1">
                        <a:spAutoFit/>
                      </wps:bodyPr>
                    </wps:wsp>
                  </a:graphicData>
                </a:graphic>
              </wp:anchor>
            </w:drawing>
          </mc:Choice>
          <mc:Fallback>
            <w:pict>
              <v:shape id="shape 4" o:spid="_x0000_s4" o:spt="202" type="#_x0000_t202" style="position:absolute;z-index:524288;o:allowoverlap:true;o:allowincell:true;mso-position-horizontal-relative:text;margin-left:364.3pt;mso-position-horizontal:absolute;mso-position-vertical-relative:text;margin-top:-30.5pt;mso-position-vertical:absolute;width:103.1pt;height:139.8pt;mso-wrap-distance-left:9.0pt;mso-wrap-distance-top:3.6pt;mso-wrap-distance-right:9.0pt;mso-wrap-distance-bottom:3.6pt;visibility:visible;" filled="f" stroked="f">
                <v:textbox inset="0,0,0,0">
                  <w:txbxContent>
                    <w:p>
                      <w:pPr>
                        <w:pStyle w:val="926"/>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926"/>
                      </w:pPr>
                      <w:r/>
                      <w:r/>
                    </w:p>
                  </w:txbxContent>
                </v:textbox>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-12064</wp:posOffset>
                </wp:positionH>
                <wp:positionV relativeFrom="paragraph">
                  <wp:posOffset>23495</wp:posOffset>
                </wp:positionV>
                <wp:extent cx="5911850"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5911850" cy="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19050">
                          <a:solidFill>
                            <a:srgbClr val="000000"/>
                          </a:solidFill>
                        </a:ln>
                      </wps:spPr>
                      <wps:bodyPr rot="0">
                        <a:prstTxWarp prst="textNoShape">
                          <a:avLst/>
                        </a:prstTxWarp>
                        <a:noAutofit/>
                      </wps:bodyPr>
                    </wps:wsp>
                  </a:graphicData>
                </a:graphic>
              </wp:anchor>
            </w:drawing>
          </mc:Choice>
          <mc:Fallback>
            <w:pict>
              <v:shape id="shape 5" o:spid="_x0000_s5" style="position:absolute;z-index:251658243;o:allowoverlap:true;o:allowincell:true;mso-position-horizontal-relative:text;margin-left:-0.9pt;mso-position-horizontal:absolute;mso-position-vertical-relative:text;margin-top:1.8pt;mso-position-vertical:absolute;width:465.5pt;height:0.0pt;mso-wrap-distance-left:9.0pt;mso-wrap-distance-top:0.0pt;mso-wrap-distance-right:9.0pt;mso-wrap-distance-bottom:0.0pt;visibility:visible;" path="m0,0l100000,100000ee" coordsize="100000,100000" filled="f" strokecolor="#000000" strokeweight="1.50pt">
                <v:path textboxrect="0,0,100000,100000"/>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-368299</wp:posOffset>
                </wp:positionV>
                <wp:extent cx="311150" cy="29845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11"/>
                          <a:stretch/>
                        </a:blipFill>
                        <a:ln>
                          <a:noFill/>
                        </a:ln>
                      </wps:spPr>
                      <wps:txbx>
                        <w:txbxContent>
                          <w:p>
                            <w:pPr>
                              <w:pStyle w:val="926"/>
                            </w:pPr>
                            <w:r/>
                            <w:r/>
                          </w:p>
                          <w:p>
                            <w:pPr>
                              <w:pStyle w:val="926"/>
                            </w:pPr>
                            <w:r/>
                            <w:r/>
                          </w:p>
                        </w:txbxContent>
                      </wps:txbx>
                      <wps:bodyPr wrap="square" upright="1"/>
                    </wps:wsp>
                  </a:graphicData>
                </a:graphic>
              </wp:anchor>
            </w:drawing>
          </mc:Choice>
          <mc:Fallback>
            <w:pict>
              <v:shape id="shape 6" o:spid="_x0000_s6" o:spt="1" type="#_x0000_t1" style="position:absolute;z-index:251658241;o:allowoverlap:true;o:allowincell:true;mso-position-horizontal-relative:text;margin-left:3.0pt;mso-position-horizontal:absolute;mso-position-vertical-relative:text;margin-top:-29.0pt;mso-position-vertical:absolute;width:24.5pt;height:23.5pt;mso-wrap-distance-left:9.0pt;mso-wrap-distance-top:0.0pt;mso-wrap-distance-right:9.0pt;mso-wrap-distance-bottom:0.0pt;visibility:visible;" stroked="f">
                <v:fill r:id="rId11" o:title="" type="frame"/>
                <v:textbox inset="0,0,0,0">
                  <w:txbxContent>
                    <w:p>
                      <w:pPr>
                        <w:pStyle w:val="926"/>
                      </w:pPr>
                      <w:r/>
                      <w:r/>
                    </w:p>
                    <w:p>
                      <w:pPr>
                        <w:pStyle w:val="926"/>
                      </w:pPr>
                      <w:r/>
                      <w:r/>
                    </w:p>
                  </w:txbxContent>
                </v:textbox>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-355599</wp:posOffset>
                </wp:positionV>
                <wp:extent cx="920750" cy="28702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2"/>
                          <a:stretch/>
                        </a:blipFill>
                        <a:ln>
                          <a:noFill/>
                        </a:ln>
                      </wps:spPr>
                      <wps:txbx>
                        <w:txbxContent>
                          <w:p>
                            <w:pPr>
                              <w:pStyle w:val="926"/>
                            </w:pPr>
                            <w:r/>
                            <w:r/>
                          </w:p>
                          <w:p>
                            <w:pPr>
                              <w:pStyle w:val="926"/>
                            </w:pPr>
                            <w:r/>
                            <w:r/>
                          </w:p>
                        </w:txbxContent>
                      </wps:txbx>
                      <wps:bodyPr wrap="square" upright="1"/>
                    </wps:wsp>
                  </a:graphicData>
                </a:graphic>
              </wp:anchor>
            </w:drawing>
          </mc:Choice>
          <mc:Fallback>
            <w:pict>
              <v:shape id="shape 7" o:spid="_x0000_s7" o:spt="1" type="#_x0000_t1" style="position:absolute;z-index:251658242;o:allowoverlap:true;o:allowincell:true;mso-position-horizontal-relative:text;margin-left:32.0pt;mso-position-horizontal:absolute;mso-position-vertical-relative:text;margin-top:-28.0pt;mso-position-vertical:absolute;width:72.5pt;height:22.6pt;mso-wrap-distance-left:9.0pt;mso-wrap-distance-top:0.0pt;mso-wrap-distance-right:9.0pt;mso-wrap-distance-bottom:0.0pt;visibility:visible;" stroked="f">
                <v:fill r:id="rId12" o:title="" type="frame"/>
                <v:textbox inset="0,0,0,0">
                  <w:txbxContent>
                    <w:p>
                      <w:pPr>
                        <w:pStyle w:val="926"/>
                      </w:pPr>
                      <w:r/>
                      <w:r/>
                    </w:p>
                    <w:p>
                      <w:pPr>
                        <w:pStyle w:val="926"/>
                      </w:pPr>
                      <w:r/>
                      <w:r/>
                    </w:p>
                  </w:txbxContent>
                </v:textbox>
              </v:shape>
            </w:pict>
          </mc:Fallback>
        </mc:AlternateContent>
      </w:r>
      <w:r>
        <w:rPr>
          <w:rFonts w:hint="eastAsia" w:ascii="宋体" w:hAnsi="宋体"/>
        </w:rPr>
      </w:r>
      <w:r/>
    </w:p>
    <w:p>
      <w:pPr>
        <w:pStyle w:val="1009"/>
        <w:ind w:firstLine="0"/>
        <w:spacing w:before="0" w:after="0" w:line="240" w:lineRule="auto"/>
        <w:rPr>
          <w:rFonts w:ascii="宋体" w:hAnsi="宋体"/>
          <w:b/>
          <w:bCs/>
        </w:rPr>
      </w:pPr>
      <w:r>
        <w:rPr>
          <w:rFonts w:ascii="宋体" w:hAnsi="宋体"/>
          <w:b/>
          <w:bCs/>
        </w:rPr>
      </w:r>
      <w:r/>
    </w:p>
    <w:p>
      <w:pPr>
        <w:pStyle w:val="1009"/>
        <w:ind w:firstLine="0"/>
        <w:spacing w:before="0" w:after="0" w:line="240" w:lineRule="auto"/>
        <w:rPr>
          <w:rFonts w:ascii="宋体" w:hAnsi="宋体"/>
          <w:b/>
          <w:bCs/>
        </w:rPr>
      </w:pPr>
      <w:r>
        <w:rPr>
          <w:rFonts w:ascii="宋体" w:hAnsi="宋体"/>
          <w:b/>
          <w:bCs/>
        </w:rPr>
      </w:r>
      <w:r/>
    </w:p>
    <w:p>
      <w:pPr>
        <w:pStyle w:val="1009"/>
        <w:ind w:firstLine="0"/>
        <w:spacing w:before="0" w:after="0" w:line="240" w:lineRule="auto"/>
        <w:rPr>
          <w:rFonts w:hint="eastAsia" w:ascii="宋体" w:hAnsi="宋体"/>
          <w:b/>
          <w:bCs/>
        </w:rPr>
      </w:pPr>
      <w:r>
        <w:rPr>
          <w:rFonts w:hint="eastAsia" w:ascii="宋体" w:hAnsi="宋体"/>
          <w:b/>
          <w:bCs/>
        </w:rPr>
      </w:r>
      <w:r/>
    </w:p>
    <w:p>
      <w:pPr>
        <w:pStyle w:val="1009"/>
        <w:ind w:firstLine="0"/>
        <w:jc w:val="center"/>
        <w:spacing w:before="200"/>
        <w:rPr>
          <w:rFonts w:ascii="微软雅黑" w:hAnsi="微软雅黑" w:eastAsia="微软雅黑"/>
          <w:b/>
          <w:bCs/>
          <w:sz w:val="100"/>
          <w:szCs w:val="100"/>
        </w:rPr>
      </w:pPr>
      <w:r>
        <w:rPr>
          <w:rFonts w:hint="eastAsia" w:ascii="微软雅黑" w:hAnsi="微软雅黑" w:eastAsia="微软雅黑"/>
          <w:b/>
          <w:bCs/>
          <w:sz w:val="100"/>
          <w:szCs w:val="100"/>
        </w:rPr>
        <w:t xml:space="preserve">招　标　文　件</w:t>
      </w:r>
      <w:r>
        <w:rPr>
          <w:rFonts w:ascii="微软雅黑" w:hAnsi="微软雅黑" w:eastAsia="微软雅黑"/>
          <w:b/>
          <w:bCs/>
          <w:sz w:val="100"/>
          <w:szCs w:val="100"/>
        </w:rPr>
      </w:r>
      <w:r/>
    </w:p>
    <w:p>
      <w:pPr>
        <w:pStyle w:val="1009"/>
        <w:ind w:firstLine="0"/>
        <w:spacing w:before="0" w:after="0" w:line="240" w:lineRule="auto"/>
        <w:rPr>
          <w:rFonts w:hint="eastAsia" w:ascii="华文中宋" w:hAnsi="华文中宋" w:eastAsia="华文中宋"/>
          <w:b/>
          <w:bCs/>
          <w:sz w:val="36"/>
        </w:rPr>
      </w:pPr>
      <w:r>
        <w:rPr>
          <w:rFonts w:hint="eastAsia" w:ascii="华文中宋" w:hAnsi="华文中宋" w:eastAsia="华文中宋"/>
          <w:b/>
          <w:bCs/>
          <w:sz w:val="36"/>
        </w:rPr>
      </w:r>
      <w:r/>
    </w:p>
    <w:p>
      <w:pPr>
        <w:pStyle w:val="1009"/>
        <w:ind w:firstLine="0"/>
        <w:jc w:val="center"/>
        <w:spacing w:before="0" w:after="0" w:line="240" w:lineRule="auto"/>
        <w:rPr>
          <w:rFonts w:ascii="华文中宋" w:hAnsi="华文中宋" w:eastAsia="华文中宋"/>
          <w:b/>
          <w:bCs/>
          <w:sz w:val="36"/>
        </w:rPr>
      </w:pPr>
      <w:r>
        <w:rPr>
          <w:rFonts w:hint="eastAsia" w:ascii="华文中宋" w:hAnsi="华文中宋" w:eastAsia="华文中宋"/>
          <w:b/>
          <w:bCs/>
          <w:sz w:val="36"/>
        </w:rPr>
        <w:t xml:space="preserve">项目编号：</w:t>
      </w:r>
      <w:r>
        <w:rPr>
          <w:rFonts w:hint="eastAsia" w:ascii="华文中宋" w:hAnsi="华文中宋" w:eastAsia="华文中宋"/>
          <w:b/>
          <w:bCs/>
          <w:sz w:val="36"/>
          <w:highlight w:val="none"/>
        </w:rPr>
        <w:t xml:space="preserve">（JSZC-320000-YCZB-G2026-</w:t>
      </w:r>
      <w:r>
        <w:rPr>
          <w:rFonts w:hint="eastAsia" w:ascii="华文中宋" w:hAnsi="华文中宋" w:eastAsia="华文中宋"/>
          <w:b/>
          <w:bCs/>
          <w:sz w:val="36"/>
          <w:highlight w:val="none"/>
          <w:lang w:val="en-US" w:eastAsia="zh-CN"/>
        </w:rPr>
        <w:t xml:space="preserve">0</w:t>
      </w:r>
      <w:r>
        <w:rPr>
          <w:rFonts w:hint="eastAsia" w:ascii="华文中宋" w:hAnsi="华文中宋" w:eastAsia="华文中宋"/>
          <w:b/>
          <w:bCs/>
          <w:sz w:val="36"/>
          <w:highlight w:val="none"/>
          <w:lang w:val="en-US" w:eastAsia="zh-CN"/>
        </w:rPr>
        <w:t xml:space="preserve">019</w:t>
      </w:r>
      <w:r>
        <w:rPr>
          <w:rFonts w:hint="eastAsia" w:ascii="华文中宋" w:hAnsi="华文中宋" w:eastAsia="华文中宋"/>
          <w:b/>
          <w:bCs/>
          <w:sz w:val="36"/>
          <w:highlight w:val="none"/>
        </w:rPr>
        <w:t xml:space="preserve">）</w:t>
      </w:r>
      <w:r>
        <w:rPr>
          <w:rFonts w:ascii="华文中宋" w:hAnsi="华文中宋" w:eastAsia="华文中宋"/>
          <w:b/>
          <w:bCs/>
          <w:sz w:val="36"/>
        </w:rPr>
      </w:r>
      <w:r/>
    </w:p>
    <w:p>
      <w:pPr>
        <w:pStyle w:val="1009"/>
        <w:ind w:firstLine="0"/>
        <w:jc w:val="center"/>
        <w:spacing w:before="0" w:after="0" w:line="240" w:lineRule="auto"/>
        <w:rPr>
          <w:rFonts w:hint="eastAsia" w:eastAsia="华文中宋"/>
          <w:b/>
          <w:bCs/>
          <w:sz w:val="32"/>
        </w:rPr>
      </w:pPr>
      <w:r>
        <w:rPr>
          <w:rFonts w:hint="eastAsia" w:ascii="华文中宋" w:hAnsi="华文中宋" w:eastAsia="华文中宋"/>
          <w:b/>
          <w:bCs/>
          <w:sz w:val="36"/>
        </w:rPr>
        <w:t xml:space="preserve">YC2026-GK10762</w:t>
      </w:r>
      <w:r>
        <w:rPr>
          <w:rFonts w:hint="eastAsia" w:eastAsia="华文中宋"/>
          <w:b/>
          <w:bCs/>
          <w:sz w:val="32"/>
        </w:rPr>
      </w:r>
      <w:r/>
    </w:p>
    <w:p>
      <w:pPr>
        <w:pStyle w:val="1009"/>
        <w:ind w:firstLine="0"/>
        <w:jc w:val="center"/>
        <w:spacing w:before="143" w:after="0" w:line="240" w:lineRule="auto"/>
        <w:rPr>
          <w:b/>
          <w:bCs/>
          <w:sz w:val="32"/>
        </w:rPr>
      </w:pPr>
      <w:r>
        <w:rPr>
          <w:b/>
          <w:bCs/>
          <w:sz w:val="32"/>
        </w:rPr>
      </w:r>
      <w:r/>
    </w:p>
    <w:p>
      <w:pPr>
        <w:pStyle w:val="1009"/>
        <w:ind w:firstLine="0"/>
        <w:spacing w:before="0" w:after="0" w:line="240" w:lineRule="auto"/>
        <w:rPr>
          <w:b/>
          <w:bCs/>
          <w:sz w:val="32"/>
        </w:rPr>
      </w:pPr>
      <w:r>
        <w:rPr>
          <w:b/>
          <w:bCs/>
          <w:sz w:val="32"/>
        </w:rPr>
      </w:r>
      <w:r/>
    </w:p>
    <w:p>
      <w:pPr>
        <w:pStyle w:val="1009"/>
        <w:ind w:firstLine="0"/>
        <w:spacing w:before="0" w:after="0" w:line="240" w:lineRule="auto"/>
        <w:rPr>
          <w:rFonts w:hint="eastAsia"/>
          <w:b/>
          <w:bCs/>
          <w:sz w:val="32"/>
        </w:rPr>
      </w:pPr>
      <w:r>
        <w:rPr>
          <w:rFonts w:hint="eastAsia"/>
          <w:b/>
          <w:bCs/>
          <w:sz w:val="32"/>
        </w:rPr>
      </w:r>
      <w:r/>
    </w:p>
    <w:p>
      <w:pPr>
        <w:pStyle w:val="1009"/>
        <w:ind w:firstLine="0"/>
        <w:spacing w:before="0" w:after="0" w:line="240" w:lineRule="auto"/>
        <w:rPr>
          <w:rFonts w:hint="eastAsia"/>
          <w:b/>
          <w:bCs/>
          <w:sz w:val="32"/>
        </w:rPr>
      </w:pPr>
      <w:r>
        <w:rPr>
          <w:rFonts w:hint="eastAsia"/>
          <w:b/>
          <w:bCs/>
          <w:sz w:val="32"/>
        </w:rPr>
      </w:r>
      <w:r/>
    </w:p>
    <w:p>
      <w:pPr>
        <w:pStyle w:val="1009"/>
        <w:ind w:firstLine="0"/>
        <w:spacing w:before="0" w:after="0" w:line="240" w:lineRule="auto"/>
        <w:rPr>
          <w:b/>
          <w:bCs/>
          <w:sz w:val="32"/>
        </w:rPr>
      </w:pPr>
      <w:r>
        <w:rPr>
          <w:b/>
          <w:bCs/>
          <w:sz w:val="32"/>
        </w:rPr>
      </w:r>
      <w:r/>
    </w:p>
    <w:p>
      <w:pPr>
        <w:pStyle w:val="1009"/>
        <w:ind w:left="1830" w:hanging="1200"/>
        <w:spacing w:before="0" w:after="0" w:line="480" w:lineRule="auto"/>
        <w:rPr>
          <w:rFonts w:hint="eastAsia"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1501775</wp:posOffset>
                </wp:positionH>
                <wp:positionV relativeFrom="paragraph">
                  <wp:posOffset>315595</wp:posOffset>
                </wp:positionV>
                <wp:extent cx="4099560"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409956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244;mso-wrap-distance-left:9.0pt;mso-wrap-distance-top:0.0pt;mso-wrap-distance-right:9.0pt;mso-wrap-distance-bottom:0.0pt;visibility:visible;" from="118.2pt,24.8pt" to="441.1pt,24.8pt" filled="f" strokecolor="#000000" strokeweight="0.50pt"/>
            </w:pict>
          </mc:Fallback>
        </mc:AlternateContent>
      </w:r>
      <w:r>
        <w:rPr>
          <w:rFonts w:hint="eastAsia" w:ascii="华文中宋" w:hAnsi="华文中宋" w:eastAsia="华文中宋"/>
          <w:b/>
          <w:bCs/>
          <w:sz w:val="36"/>
        </w:rPr>
        <w:t xml:space="preserve">项目名称：</w:t>
      </w:r>
      <w:r>
        <w:rPr>
          <w:rFonts w:hint="eastAsia" w:ascii="华文中宋" w:hAnsi="华文中宋" w:eastAsia="华文中宋"/>
          <w:b/>
          <w:bCs/>
          <w:sz w:val="32"/>
          <w:szCs w:val="32"/>
        </w:rPr>
        <w:t xml:space="preserve">南京医科大学2026年中文纸质图书采购项目</w:t>
      </w:r>
      <w:r>
        <w:rPr>
          <w:rFonts w:hint="eastAsia" w:ascii="华文中宋" w:hAnsi="华文中宋" w:eastAsia="华文中宋"/>
          <w:b/>
          <w:bCs/>
          <w:sz w:val="36"/>
        </w:rPr>
      </w:r>
      <w:r/>
    </w:p>
    <w:p>
      <w:pPr>
        <w:pStyle w:val="1009"/>
        <w:ind w:left="1830" w:hanging="1200"/>
        <w:spacing w:before="0" w:after="0" w:line="480" w:lineRule="auto"/>
        <w:rPr>
          <w:rFonts w:hint="eastAsia" w:ascii="华文中宋" w:hAnsi="华文中宋" w:eastAsia="华文中宋"/>
          <w:b/>
          <w:bCs/>
          <w:sz w:val="36"/>
          <w:u w:val="single"/>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1470660</wp:posOffset>
                </wp:positionH>
                <wp:positionV relativeFrom="paragraph">
                  <wp:posOffset>357505</wp:posOffset>
                </wp:positionV>
                <wp:extent cx="4099560"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409956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8246;mso-wrap-distance-left:9.0pt;mso-wrap-distance-top:0.0pt;mso-wrap-distance-right:9.0pt;mso-wrap-distance-bottom:0.0pt;visibility:visible;" from="115.8pt,28.1pt" to="438.6pt,28.1pt" filled="f" strokecolor="#000000" strokeweight="0.50pt"/>
            </w:pict>
          </mc:Fallback>
        </mc:AlternateContent>
      </w:r>
      <w:r>
        <w:rPr>
          <w:rFonts w:hint="eastAsia" w:ascii="华文中宋" w:hAnsi="华文中宋" w:eastAsia="华文中宋"/>
          <w:b/>
          <w:bCs/>
          <w:sz w:val="36"/>
        </w:rPr>
        <w:t xml:space="preserve">采 购 人：</w:t>
      </w:r>
      <w:r>
        <w:rPr>
          <w:rFonts w:ascii="华文中宋" w:hAnsi="华文中宋" w:eastAsia="华文中宋"/>
          <w:b/>
          <w:bCs/>
          <w:sz w:val="36"/>
        </w:rPr>
        <w:t xml:space="preserve">          </w:t>
      </w:r>
      <w:r>
        <w:rPr>
          <w:rFonts w:hint="eastAsia" w:ascii="华文中宋" w:hAnsi="华文中宋" w:eastAsia="华文中宋"/>
          <w:b/>
          <w:bCs/>
          <w:sz w:val="36"/>
        </w:rPr>
        <w:t xml:space="preserve">南京医科大学</w:t>
      </w:r>
      <w:r>
        <w:rPr>
          <w:rFonts w:ascii="华文中宋" w:hAnsi="华文中宋" w:eastAsia="华文中宋"/>
          <w:b/>
          <w:bCs/>
          <w:sz w:val="36"/>
        </w:rPr>
        <w:t xml:space="preserve">  </w:t>
      </w:r>
      <w:r>
        <w:rPr>
          <w:rFonts w:hint="eastAsia" w:ascii="华文中宋" w:hAnsi="华文中宋" w:eastAsia="华文中宋"/>
          <w:b/>
          <w:bCs/>
          <w:sz w:val="36"/>
          <w:u w:val="single"/>
        </w:rPr>
      </w:r>
      <w:r/>
    </w:p>
    <w:p>
      <w:pPr>
        <w:pStyle w:val="1009"/>
        <w:ind w:left="630" w:firstLine="0"/>
        <w:spacing w:before="0" w:after="0" w:line="480" w:lineRule="auto"/>
        <w:rPr>
          <w:rFonts w:hint="eastAsia"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1473835</wp:posOffset>
                </wp:positionH>
                <wp:positionV relativeFrom="paragraph">
                  <wp:posOffset>321945</wp:posOffset>
                </wp:positionV>
                <wp:extent cx="4102100" cy="254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4102100" cy="254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8245;mso-wrap-distance-left:9.0pt;mso-wrap-distance-top:0.0pt;mso-wrap-distance-right:9.0pt;mso-wrap-distance-bottom:0.0pt;visibility:visible;" from="116.0pt,25.3pt" to="439.1pt,25.5pt" filled="f" strokecolor="#000000" strokeweight="0.50pt"/>
            </w:pict>
          </mc:Fallback>
        </mc:AlternateContent>
      </w:r>
      <w:r>
        <w:rPr>
          <w:rFonts w:hint="eastAsia" w:ascii="华文中宋" w:hAnsi="华文中宋" w:eastAsia="华文中宋"/>
          <w:b/>
          <w:bCs/>
          <w:sz w:val="36"/>
        </w:rPr>
        <w:t xml:space="preserve">代理机构：    江苏易采招标代理有限公司</w:t>
      </w:r>
      <w:r>
        <w:rPr>
          <w:rFonts w:ascii="华文中宋" w:hAnsi="华文中宋" w:eastAsia="华文中宋"/>
          <w:b/>
          <w:bCs/>
          <w:sz w:val="36"/>
        </w:rPr>
        <w:t xml:space="preserve"> </w:t>
      </w:r>
      <w:r>
        <w:rPr>
          <w:rFonts w:hint="eastAsia" w:ascii="华文中宋" w:hAnsi="华文中宋" w:eastAsia="华文中宋"/>
          <w:b/>
          <w:bCs/>
          <w:sz w:val="36"/>
        </w:rPr>
      </w:r>
      <w:r/>
    </w:p>
    <w:p>
      <w:pPr>
        <w:pStyle w:val="1009"/>
        <w:ind w:firstLine="0"/>
        <w:spacing w:before="0" w:after="0" w:line="240" w:lineRule="auto"/>
        <w:rPr>
          <w:b/>
          <w:bCs/>
          <w:sz w:val="32"/>
        </w:rPr>
      </w:pPr>
      <w:r>
        <w:rPr>
          <w:b/>
          <w:bCs/>
          <w:sz w:val="32"/>
        </w:rPr>
      </w:r>
      <w:r/>
    </w:p>
    <w:p>
      <w:pPr>
        <w:pStyle w:val="1009"/>
        <w:ind w:firstLine="0"/>
        <w:spacing w:before="0" w:after="0" w:line="240" w:lineRule="auto"/>
        <w:rPr>
          <w:b/>
          <w:bCs/>
          <w:sz w:val="32"/>
        </w:rPr>
      </w:pPr>
      <w:r>
        <w:rPr>
          <w:b/>
          <w:bCs/>
          <w:sz w:val="32"/>
        </w:rPr>
      </w:r>
      <w:r/>
    </w:p>
    <w:p>
      <w:pPr>
        <w:pStyle w:val="1009"/>
        <w:ind w:firstLine="0"/>
        <w:spacing w:before="0" w:after="0" w:line="240" w:lineRule="auto"/>
        <w:rPr>
          <w:rFonts w:hint="eastAsia"/>
          <w:b/>
          <w:bCs/>
          <w:sz w:val="32"/>
        </w:rPr>
      </w:pPr>
      <w:r>
        <w:rPr>
          <w:rFonts w:hint="eastAsia"/>
          <w:b/>
          <w:bCs/>
          <w:sz w:val="32"/>
        </w:rPr>
      </w:r>
      <w:r/>
    </w:p>
    <w:p>
      <w:pPr>
        <w:pStyle w:val="1009"/>
        <w:ind w:firstLine="0"/>
        <w:jc w:val="center"/>
        <w:spacing w:before="0" w:after="0" w:line="240" w:lineRule="auto"/>
        <w:rPr>
          <w:rFonts w:hint="eastAsia" w:ascii="华文中宋" w:hAnsi="华文中宋" w:eastAsia="华文中宋"/>
          <w:b/>
          <w:bCs/>
          <w:sz w:val="36"/>
        </w:rPr>
      </w:pPr>
      <w:r>
        <w:rPr>
          <w:rFonts w:hint="eastAsia" w:ascii="华文中宋" w:hAnsi="华文中宋" w:eastAsia="华文中宋"/>
          <w:b/>
          <w:bCs/>
          <w:sz w:val="36"/>
        </w:rPr>
        <w:t xml:space="preserve">二零二六年七月</w:t>
      </w:r>
      <w:r>
        <w:rPr>
          <w:rFonts w:hint="eastAsia" w:ascii="华文中宋" w:hAnsi="华文中宋" w:eastAsia="华文中宋"/>
          <w:b/>
          <w:bCs/>
          <w:sz w:val="36"/>
        </w:rPr>
      </w:r>
      <w:r/>
    </w:p>
    <w:p>
      <w:pPr>
        <w:pStyle w:val="926"/>
        <w:jc w:val="center"/>
        <w:rPr>
          <w:rFonts w:hint="eastAsia"/>
        </w:rPr>
      </w:pPr>
      <w:r>
        <w:br w:type="page" w:clear="all"/>
      </w:r>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0"/>
      <w:r/>
      <w:bookmarkEnd w:id="1"/>
      <w:r/>
      <w:bookmarkEnd w:id="2"/>
      <w:r/>
      <w:bookmarkEnd w:id="3"/>
      <w:r/>
      <w:bookmarkStart w:id="10" w:name="_Toc9363424"/>
      <w:r/>
      <w:bookmarkStart w:id="11" w:name="_Toc8485110"/>
      <w:r>
        <w:rPr>
          <w:rFonts w:hint="eastAsia"/>
        </w:rPr>
      </w:r>
      <w:r/>
    </w:p>
    <w:p>
      <w:pPr>
        <w:pStyle w:val="980"/>
        <w:keepLines w:val="0"/>
        <w:keepNext w:val="0"/>
        <w:pageBreakBefore w:val="0"/>
        <w:spacing w:before="0" w:after="0" w:line="480" w:lineRule="auto"/>
        <w:widowControl w:val="off"/>
        <w:tabs>
          <w:tab w:val="right" w:pos="9186" w:leader="dot"/>
        </w:tabs>
        <w:rPr>
          <w:rFonts w:hint="eastAsia" w:ascii="宋体" w:hAnsi="宋体" w:eastAsia="宋体" w:cs="宋体"/>
          <w:sz w:val="24"/>
          <w:szCs w:val="24"/>
        </w:rPr>
      </w:pPr>
      <w:r>
        <w:rPr>
          <w:rFonts w:hint="eastAsia" w:ascii="宋体" w:hAnsi="宋体" w:eastAsia="宋体" w:cs="宋体"/>
          <w:b w:val="0"/>
          <w:caps w:val="0"/>
          <w:sz w:val="24"/>
          <w:szCs w:val="24"/>
        </w:rPr>
        <w:fldChar w:fldCharType="begin"/>
      </w:r>
      <w:r>
        <w:rPr>
          <w:rFonts w:hint="eastAsia" w:ascii="宋体" w:hAnsi="宋体" w:eastAsia="宋体" w:cs="宋体"/>
          <w:b w:val="0"/>
          <w:caps w:val="0"/>
          <w:sz w:val="24"/>
          <w:szCs w:val="24"/>
        </w:rPr>
        <w:instrText xml:space="preserve"> TOC \o "1-2" \h \z \u </w:instrText>
      </w:r>
      <w:r>
        <w:rPr>
          <w:rFonts w:hint="eastAsia" w:ascii="宋体" w:hAnsi="宋体" w:eastAsia="宋体" w:cs="宋体"/>
          <w:b w:val="0"/>
          <w:caps w:val="0"/>
          <w:sz w:val="24"/>
          <w:szCs w:val="24"/>
        </w:rPr>
        <w:fldChar w:fldCharType="separate"/>
      </w:r>
      <w:r>
        <w:rPr>
          <w:rFonts w:hint="eastAsia" w:ascii="宋体" w:hAnsi="宋体" w:eastAsia="宋体" w:cs="宋体"/>
          <w:caps w:val="0"/>
          <w:sz w:val="24"/>
          <w:szCs w:val="24"/>
        </w:rPr>
        <w:fldChar w:fldCharType="begin"/>
      </w:r>
      <w:r>
        <w:rPr>
          <w:rFonts w:hint="eastAsia" w:ascii="宋体" w:hAnsi="宋体" w:eastAsia="宋体" w:cs="宋体"/>
          <w:caps w:val="0"/>
          <w:sz w:val="24"/>
          <w:szCs w:val="24"/>
        </w:rPr>
        <w:instrText xml:space="preserve"> HYPERLINK \l _Toc8753 </w:instrText>
      </w:r>
      <w:r>
        <w:rPr>
          <w:rFonts w:hint="eastAsia" w:ascii="宋体" w:hAnsi="宋体" w:eastAsia="宋体" w:cs="宋体"/>
          <w:caps w:val="0"/>
          <w:sz w:val="24"/>
          <w:szCs w:val="24"/>
        </w:rPr>
        <w:fldChar w:fldCharType="separate"/>
      </w:r>
      <w:r>
        <w:rPr>
          <w:rFonts w:hint="eastAsia" w:ascii="宋体" w:hAnsi="宋体" w:eastAsia="宋体" w:cs="宋体"/>
          <w:sz w:val="24"/>
          <w:szCs w:val="24"/>
        </w:rPr>
        <w:t xml:space="preserve">第一章  投标邀请</w:t>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_Toc8753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w:t>
      </w:r>
      <w:r>
        <w:rPr>
          <w:rFonts w:hint="eastAsia" w:ascii="宋体" w:hAnsi="宋体" w:eastAsia="宋体" w:cs="宋体"/>
          <w:sz w:val="24"/>
          <w:szCs w:val="24"/>
        </w:rPr>
        <w:fldChar w:fldCharType="end"/>
      </w:r>
      <w:r>
        <w:rPr>
          <w:rFonts w:hint="eastAsia" w:ascii="宋体" w:hAnsi="宋体" w:eastAsia="宋体" w:cs="宋体"/>
          <w:caps w:val="0"/>
          <w:sz w:val="24"/>
          <w:szCs w:val="24"/>
        </w:rPr>
        <w:fldChar w:fldCharType="end"/>
      </w:r>
      <w:r>
        <w:rPr>
          <w:rFonts w:hint="eastAsia" w:ascii="宋体" w:hAnsi="宋体" w:eastAsia="宋体" w:cs="宋体"/>
          <w:sz w:val="24"/>
          <w:szCs w:val="24"/>
        </w:rPr>
      </w:r>
      <w:r/>
    </w:p>
    <w:p>
      <w:pPr>
        <w:pStyle w:val="980"/>
        <w:keepLines w:val="0"/>
        <w:keepNext w:val="0"/>
        <w:pageBreakBefore w:val="0"/>
        <w:spacing w:before="0" w:after="0" w:line="480" w:lineRule="auto"/>
        <w:widowControl w:val="off"/>
        <w:tabs>
          <w:tab w:val="right" w:pos="9186" w:leader="dot"/>
        </w:tabs>
        <w:rPr>
          <w:rFonts w:hint="eastAsia" w:ascii="宋体" w:hAnsi="宋体" w:eastAsia="宋体" w:cs="宋体"/>
          <w:sz w:val="24"/>
          <w:szCs w:val="24"/>
        </w:rPr>
      </w:pPr>
      <w:r>
        <w:rPr>
          <w:rFonts w:hint="eastAsia" w:ascii="宋体" w:hAnsi="宋体" w:eastAsia="宋体" w:cs="宋体"/>
          <w:caps w:val="0"/>
          <w:sz w:val="24"/>
          <w:szCs w:val="24"/>
        </w:rPr>
        <w:fldChar w:fldCharType="begin"/>
      </w:r>
      <w:r>
        <w:rPr>
          <w:rFonts w:hint="eastAsia" w:ascii="宋体" w:hAnsi="宋体" w:eastAsia="宋体" w:cs="宋体"/>
          <w:caps w:val="0"/>
          <w:sz w:val="24"/>
          <w:szCs w:val="24"/>
        </w:rPr>
        <w:instrText xml:space="preserve"> HYPERLINK \l _Toc30769 </w:instrText>
      </w:r>
      <w:r>
        <w:rPr>
          <w:rFonts w:hint="eastAsia" w:ascii="宋体" w:hAnsi="宋体" w:eastAsia="宋体" w:cs="宋体"/>
          <w:caps w:val="0"/>
          <w:sz w:val="24"/>
          <w:szCs w:val="24"/>
        </w:rPr>
        <w:fldChar w:fldCharType="separate"/>
      </w:r>
      <w:r>
        <w:rPr>
          <w:rFonts w:hint="eastAsia" w:ascii="宋体" w:hAnsi="宋体" w:eastAsia="宋体" w:cs="宋体"/>
          <w:sz w:val="24"/>
          <w:szCs w:val="24"/>
        </w:rPr>
        <w:t xml:space="preserve">第二章  投标人须知</w:t>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_Toc30769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8</w:t>
      </w:r>
      <w:r>
        <w:rPr>
          <w:rFonts w:hint="eastAsia" w:ascii="宋体" w:hAnsi="宋体" w:eastAsia="宋体" w:cs="宋体"/>
          <w:sz w:val="24"/>
          <w:szCs w:val="24"/>
        </w:rPr>
        <w:fldChar w:fldCharType="end"/>
      </w:r>
      <w:r>
        <w:rPr>
          <w:rFonts w:hint="eastAsia" w:ascii="宋体" w:hAnsi="宋体" w:eastAsia="宋体" w:cs="宋体"/>
          <w:caps w:val="0"/>
          <w:sz w:val="24"/>
          <w:szCs w:val="24"/>
        </w:rPr>
        <w:fldChar w:fldCharType="end"/>
      </w:r>
      <w:r>
        <w:rPr>
          <w:rFonts w:hint="eastAsia" w:ascii="宋体" w:hAnsi="宋体" w:eastAsia="宋体" w:cs="宋体"/>
          <w:sz w:val="24"/>
          <w:szCs w:val="24"/>
        </w:rPr>
      </w:r>
      <w:r/>
    </w:p>
    <w:p>
      <w:pPr>
        <w:pStyle w:val="987"/>
        <w:keepLines w:val="0"/>
        <w:keepNext w:val="0"/>
        <w:pageBreakBefore w:val="0"/>
        <w:spacing w:line="480" w:lineRule="auto"/>
        <w:widowControl w:val="off"/>
        <w:tabs>
          <w:tab w:val="right" w:pos="9186" w:leader="dot"/>
        </w:tabs>
        <w:rPr>
          <w:rFonts w:hint="eastAsia" w:ascii="宋体" w:hAnsi="宋体" w:eastAsia="宋体" w:cs="宋体"/>
          <w:b w:val="0"/>
          <w:bCs w:val="0"/>
          <w:sz w:val="24"/>
          <w:szCs w:val="24"/>
        </w:rPr>
      </w:pPr>
      <w:r>
        <w:rPr>
          <w:rFonts w:hint="eastAsia" w:ascii="宋体" w:hAnsi="宋体" w:eastAsia="宋体" w:cs="宋体"/>
          <w:b w:val="0"/>
          <w:bCs w:val="0"/>
          <w:caps/>
          <w:sz w:val="24"/>
          <w:szCs w:val="24"/>
        </w:rPr>
        <w:fldChar w:fldCharType="begin"/>
      </w:r>
      <w:r>
        <w:rPr>
          <w:rFonts w:hint="eastAsia" w:ascii="宋体" w:hAnsi="宋体" w:eastAsia="宋体" w:cs="宋体"/>
          <w:b w:val="0"/>
          <w:bCs w:val="0"/>
          <w:caps/>
          <w:sz w:val="24"/>
          <w:szCs w:val="24"/>
        </w:rPr>
        <w:instrText xml:space="preserve"> HYPERLINK \l _Toc32077 </w:instrText>
      </w:r>
      <w:r>
        <w:rPr>
          <w:rFonts w:hint="eastAsia" w:ascii="宋体" w:hAnsi="宋体" w:eastAsia="宋体" w:cs="宋体"/>
          <w:b w:val="0"/>
          <w:bCs w:val="0"/>
          <w:caps/>
          <w:sz w:val="24"/>
          <w:szCs w:val="24"/>
        </w:rPr>
        <w:fldChar w:fldCharType="separate"/>
      </w:r>
      <w:r>
        <w:rPr>
          <w:rFonts w:hint="eastAsia" w:ascii="宋体" w:hAnsi="宋体" w:eastAsia="宋体" w:cs="宋体"/>
          <w:b w:val="0"/>
          <w:bCs w:val="0"/>
          <w:sz w:val="24"/>
          <w:szCs w:val="24"/>
        </w:rPr>
        <w:t xml:space="preserve">一、总 则</w:t>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_Toc32077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8</w:t>
      </w:r>
      <w:r>
        <w:rPr>
          <w:rFonts w:hint="eastAsia" w:ascii="宋体" w:hAnsi="宋体" w:eastAsia="宋体" w:cs="宋体"/>
          <w:b w:val="0"/>
          <w:bCs w:val="0"/>
          <w:sz w:val="24"/>
          <w:szCs w:val="24"/>
        </w:rPr>
        <w:fldChar w:fldCharType="end"/>
      </w:r>
      <w:r>
        <w:rPr>
          <w:rFonts w:hint="eastAsia" w:ascii="宋体" w:hAnsi="宋体" w:eastAsia="宋体" w:cs="宋体"/>
          <w:b w:val="0"/>
          <w:bCs w:val="0"/>
          <w:caps/>
          <w:sz w:val="24"/>
          <w:szCs w:val="24"/>
        </w:rPr>
        <w:fldChar w:fldCharType="end"/>
      </w:r>
      <w:r>
        <w:rPr>
          <w:rFonts w:hint="eastAsia" w:ascii="宋体" w:hAnsi="宋体" w:eastAsia="宋体" w:cs="宋体"/>
          <w:b w:val="0"/>
          <w:bCs w:val="0"/>
          <w:sz w:val="24"/>
          <w:szCs w:val="24"/>
        </w:rPr>
      </w:r>
      <w:r/>
    </w:p>
    <w:p>
      <w:pPr>
        <w:pStyle w:val="987"/>
        <w:keepLines w:val="0"/>
        <w:keepNext w:val="0"/>
        <w:pageBreakBefore w:val="0"/>
        <w:spacing w:line="480" w:lineRule="auto"/>
        <w:widowControl w:val="off"/>
        <w:tabs>
          <w:tab w:val="right" w:pos="9186" w:leader="dot"/>
        </w:tabs>
        <w:rPr>
          <w:rFonts w:hint="eastAsia" w:ascii="宋体" w:hAnsi="宋体" w:eastAsia="宋体" w:cs="宋体"/>
          <w:b w:val="0"/>
          <w:bCs w:val="0"/>
          <w:sz w:val="24"/>
          <w:szCs w:val="24"/>
        </w:rPr>
      </w:pPr>
      <w:r>
        <w:rPr>
          <w:rFonts w:hint="eastAsia" w:ascii="宋体" w:hAnsi="宋体" w:eastAsia="宋体" w:cs="宋体"/>
          <w:b w:val="0"/>
          <w:bCs w:val="0"/>
          <w:caps/>
          <w:sz w:val="24"/>
          <w:szCs w:val="24"/>
        </w:rPr>
        <w:fldChar w:fldCharType="begin"/>
      </w:r>
      <w:r>
        <w:rPr>
          <w:rFonts w:hint="eastAsia" w:ascii="宋体" w:hAnsi="宋体" w:eastAsia="宋体" w:cs="宋体"/>
          <w:b w:val="0"/>
          <w:bCs w:val="0"/>
          <w:caps/>
          <w:sz w:val="24"/>
          <w:szCs w:val="24"/>
        </w:rPr>
        <w:instrText xml:space="preserve"> HYPERLINK \l _Toc13909 </w:instrText>
      </w:r>
      <w:r>
        <w:rPr>
          <w:rFonts w:hint="eastAsia" w:ascii="宋体" w:hAnsi="宋体" w:eastAsia="宋体" w:cs="宋体"/>
          <w:b w:val="0"/>
          <w:bCs w:val="0"/>
          <w:caps/>
          <w:sz w:val="24"/>
          <w:szCs w:val="24"/>
        </w:rPr>
        <w:fldChar w:fldCharType="separate"/>
      </w:r>
      <w:r>
        <w:rPr>
          <w:rFonts w:hint="eastAsia" w:ascii="宋体" w:hAnsi="宋体" w:eastAsia="宋体" w:cs="宋体"/>
          <w:b w:val="0"/>
          <w:bCs w:val="0"/>
          <w:sz w:val="24"/>
          <w:szCs w:val="24"/>
        </w:rPr>
        <w:t xml:space="preserve">二、招标文件</w:t>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_Toc13909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11</w:t>
      </w:r>
      <w:r>
        <w:rPr>
          <w:rFonts w:hint="eastAsia" w:ascii="宋体" w:hAnsi="宋体" w:eastAsia="宋体" w:cs="宋体"/>
          <w:b w:val="0"/>
          <w:bCs w:val="0"/>
          <w:sz w:val="24"/>
          <w:szCs w:val="24"/>
        </w:rPr>
        <w:fldChar w:fldCharType="end"/>
      </w:r>
      <w:r>
        <w:rPr>
          <w:rFonts w:hint="eastAsia" w:ascii="宋体" w:hAnsi="宋体" w:eastAsia="宋体" w:cs="宋体"/>
          <w:b w:val="0"/>
          <w:bCs w:val="0"/>
          <w:caps/>
          <w:sz w:val="24"/>
          <w:szCs w:val="24"/>
        </w:rPr>
        <w:fldChar w:fldCharType="end"/>
      </w:r>
      <w:r>
        <w:rPr>
          <w:rFonts w:hint="eastAsia" w:ascii="宋体" w:hAnsi="宋体" w:eastAsia="宋体" w:cs="宋体"/>
          <w:b w:val="0"/>
          <w:bCs w:val="0"/>
          <w:sz w:val="24"/>
          <w:szCs w:val="24"/>
        </w:rPr>
      </w:r>
      <w:r/>
    </w:p>
    <w:p>
      <w:pPr>
        <w:pStyle w:val="987"/>
        <w:keepLines w:val="0"/>
        <w:keepNext w:val="0"/>
        <w:pageBreakBefore w:val="0"/>
        <w:spacing w:line="480" w:lineRule="auto"/>
        <w:widowControl w:val="off"/>
        <w:tabs>
          <w:tab w:val="right" w:pos="9186" w:leader="dot"/>
        </w:tabs>
        <w:rPr>
          <w:rFonts w:hint="eastAsia" w:ascii="宋体" w:hAnsi="宋体" w:eastAsia="宋体" w:cs="宋体"/>
          <w:b w:val="0"/>
          <w:bCs w:val="0"/>
          <w:sz w:val="24"/>
          <w:szCs w:val="24"/>
        </w:rPr>
      </w:pPr>
      <w:r>
        <w:rPr>
          <w:rFonts w:hint="eastAsia" w:ascii="宋体" w:hAnsi="宋体" w:eastAsia="宋体" w:cs="宋体"/>
          <w:b w:val="0"/>
          <w:bCs w:val="0"/>
          <w:caps/>
          <w:sz w:val="24"/>
          <w:szCs w:val="24"/>
        </w:rPr>
        <w:fldChar w:fldCharType="begin"/>
      </w:r>
      <w:r>
        <w:rPr>
          <w:rFonts w:hint="eastAsia" w:ascii="宋体" w:hAnsi="宋体" w:eastAsia="宋体" w:cs="宋体"/>
          <w:b w:val="0"/>
          <w:bCs w:val="0"/>
          <w:caps/>
          <w:sz w:val="24"/>
          <w:szCs w:val="24"/>
        </w:rPr>
        <w:instrText xml:space="preserve"> HYPERLINK \l _Toc22804 </w:instrText>
      </w:r>
      <w:r>
        <w:rPr>
          <w:rFonts w:hint="eastAsia" w:ascii="宋体" w:hAnsi="宋体" w:eastAsia="宋体" w:cs="宋体"/>
          <w:b w:val="0"/>
          <w:bCs w:val="0"/>
          <w:caps/>
          <w:sz w:val="24"/>
          <w:szCs w:val="24"/>
        </w:rPr>
        <w:fldChar w:fldCharType="separate"/>
      </w:r>
      <w:r>
        <w:rPr>
          <w:rFonts w:hint="eastAsia" w:ascii="宋体" w:hAnsi="宋体" w:eastAsia="宋体" w:cs="宋体"/>
          <w:b w:val="0"/>
          <w:bCs w:val="0"/>
          <w:sz w:val="24"/>
          <w:szCs w:val="24"/>
        </w:rPr>
        <w:t xml:space="preserve">三、投标文件的编制</w:t>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_Toc22804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12</w:t>
      </w:r>
      <w:r>
        <w:rPr>
          <w:rFonts w:hint="eastAsia" w:ascii="宋体" w:hAnsi="宋体" w:eastAsia="宋体" w:cs="宋体"/>
          <w:b w:val="0"/>
          <w:bCs w:val="0"/>
          <w:sz w:val="24"/>
          <w:szCs w:val="24"/>
        </w:rPr>
        <w:fldChar w:fldCharType="end"/>
      </w:r>
      <w:r>
        <w:rPr>
          <w:rFonts w:hint="eastAsia" w:ascii="宋体" w:hAnsi="宋体" w:eastAsia="宋体" w:cs="宋体"/>
          <w:b w:val="0"/>
          <w:bCs w:val="0"/>
          <w:caps/>
          <w:sz w:val="24"/>
          <w:szCs w:val="24"/>
        </w:rPr>
        <w:fldChar w:fldCharType="end"/>
      </w:r>
      <w:r>
        <w:rPr>
          <w:rFonts w:hint="eastAsia" w:ascii="宋体" w:hAnsi="宋体" w:eastAsia="宋体" w:cs="宋体"/>
          <w:b w:val="0"/>
          <w:bCs w:val="0"/>
          <w:sz w:val="24"/>
          <w:szCs w:val="24"/>
        </w:rPr>
      </w:r>
      <w:r/>
    </w:p>
    <w:p>
      <w:pPr>
        <w:pStyle w:val="987"/>
        <w:keepLines w:val="0"/>
        <w:keepNext w:val="0"/>
        <w:pageBreakBefore w:val="0"/>
        <w:spacing w:line="480" w:lineRule="auto"/>
        <w:widowControl w:val="off"/>
        <w:tabs>
          <w:tab w:val="right" w:pos="9186" w:leader="dot"/>
        </w:tabs>
        <w:rPr>
          <w:rFonts w:hint="eastAsia" w:ascii="宋体" w:hAnsi="宋体" w:eastAsia="宋体" w:cs="宋体"/>
          <w:b w:val="0"/>
          <w:bCs w:val="0"/>
          <w:sz w:val="24"/>
          <w:szCs w:val="24"/>
        </w:rPr>
      </w:pPr>
      <w:r>
        <w:rPr>
          <w:rFonts w:hint="eastAsia" w:ascii="宋体" w:hAnsi="宋体" w:eastAsia="宋体" w:cs="宋体"/>
          <w:b w:val="0"/>
          <w:bCs w:val="0"/>
          <w:caps/>
          <w:sz w:val="24"/>
          <w:szCs w:val="24"/>
        </w:rPr>
        <w:fldChar w:fldCharType="begin"/>
      </w:r>
      <w:r>
        <w:rPr>
          <w:rFonts w:hint="eastAsia" w:ascii="宋体" w:hAnsi="宋体" w:eastAsia="宋体" w:cs="宋体"/>
          <w:b w:val="0"/>
          <w:bCs w:val="0"/>
          <w:caps/>
          <w:sz w:val="24"/>
          <w:szCs w:val="24"/>
        </w:rPr>
        <w:instrText xml:space="preserve"> HYPERLINK \l _Toc21116 </w:instrText>
      </w:r>
      <w:r>
        <w:rPr>
          <w:rFonts w:hint="eastAsia" w:ascii="宋体" w:hAnsi="宋体" w:eastAsia="宋体" w:cs="宋体"/>
          <w:b w:val="0"/>
          <w:bCs w:val="0"/>
          <w:caps/>
          <w:sz w:val="24"/>
          <w:szCs w:val="24"/>
        </w:rPr>
        <w:fldChar w:fldCharType="separate"/>
      </w:r>
      <w:r>
        <w:rPr>
          <w:rFonts w:hint="eastAsia" w:ascii="宋体" w:hAnsi="宋体" w:eastAsia="宋体" w:cs="宋体"/>
          <w:b w:val="0"/>
          <w:bCs w:val="0"/>
          <w:sz w:val="24"/>
          <w:szCs w:val="24"/>
        </w:rPr>
        <w:t xml:space="preserve">四、投标文件的递交</w:t>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_Toc21116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15</w:t>
      </w:r>
      <w:r>
        <w:rPr>
          <w:rFonts w:hint="eastAsia" w:ascii="宋体" w:hAnsi="宋体" w:eastAsia="宋体" w:cs="宋体"/>
          <w:b w:val="0"/>
          <w:bCs w:val="0"/>
          <w:sz w:val="24"/>
          <w:szCs w:val="24"/>
        </w:rPr>
        <w:fldChar w:fldCharType="end"/>
      </w:r>
      <w:r>
        <w:rPr>
          <w:rFonts w:hint="eastAsia" w:ascii="宋体" w:hAnsi="宋体" w:eastAsia="宋体" w:cs="宋体"/>
          <w:b w:val="0"/>
          <w:bCs w:val="0"/>
          <w:caps/>
          <w:sz w:val="24"/>
          <w:szCs w:val="24"/>
        </w:rPr>
        <w:fldChar w:fldCharType="end"/>
      </w:r>
      <w:r>
        <w:rPr>
          <w:rFonts w:hint="eastAsia" w:ascii="宋体" w:hAnsi="宋体" w:eastAsia="宋体" w:cs="宋体"/>
          <w:b w:val="0"/>
          <w:bCs w:val="0"/>
          <w:sz w:val="24"/>
          <w:szCs w:val="24"/>
        </w:rPr>
      </w:r>
      <w:r/>
    </w:p>
    <w:p>
      <w:pPr>
        <w:pStyle w:val="987"/>
        <w:keepLines w:val="0"/>
        <w:keepNext w:val="0"/>
        <w:pageBreakBefore w:val="0"/>
        <w:spacing w:line="480" w:lineRule="auto"/>
        <w:widowControl w:val="off"/>
        <w:tabs>
          <w:tab w:val="right" w:pos="9186" w:leader="dot"/>
        </w:tabs>
        <w:rPr>
          <w:rFonts w:hint="eastAsia" w:ascii="宋体" w:hAnsi="宋体" w:eastAsia="宋体" w:cs="宋体"/>
          <w:b w:val="0"/>
          <w:bCs w:val="0"/>
          <w:sz w:val="24"/>
          <w:szCs w:val="24"/>
        </w:rPr>
      </w:pPr>
      <w:r>
        <w:rPr>
          <w:rFonts w:hint="eastAsia" w:ascii="宋体" w:hAnsi="宋体" w:eastAsia="宋体" w:cs="宋体"/>
          <w:b w:val="0"/>
          <w:bCs w:val="0"/>
          <w:caps/>
          <w:sz w:val="24"/>
          <w:szCs w:val="24"/>
        </w:rPr>
        <w:fldChar w:fldCharType="begin"/>
      </w:r>
      <w:r>
        <w:rPr>
          <w:rFonts w:hint="eastAsia" w:ascii="宋体" w:hAnsi="宋体" w:eastAsia="宋体" w:cs="宋体"/>
          <w:b w:val="0"/>
          <w:bCs w:val="0"/>
          <w:caps/>
          <w:sz w:val="24"/>
          <w:szCs w:val="24"/>
        </w:rPr>
        <w:instrText xml:space="preserve"> HYPERLINK \l _Toc8134 </w:instrText>
      </w:r>
      <w:r>
        <w:rPr>
          <w:rFonts w:hint="eastAsia" w:ascii="宋体" w:hAnsi="宋体" w:eastAsia="宋体" w:cs="宋体"/>
          <w:b w:val="0"/>
          <w:bCs w:val="0"/>
          <w:caps/>
          <w:sz w:val="24"/>
          <w:szCs w:val="24"/>
        </w:rPr>
        <w:fldChar w:fldCharType="separate"/>
      </w:r>
      <w:r>
        <w:rPr>
          <w:rFonts w:hint="eastAsia" w:ascii="宋体" w:hAnsi="宋体" w:eastAsia="宋体" w:cs="宋体"/>
          <w:b w:val="0"/>
          <w:bCs w:val="0"/>
          <w:sz w:val="24"/>
          <w:szCs w:val="24"/>
        </w:rPr>
        <w:t xml:space="preserve">五、开标与评标</w:t>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_Toc8134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16</w:t>
      </w:r>
      <w:r>
        <w:rPr>
          <w:rFonts w:hint="eastAsia" w:ascii="宋体" w:hAnsi="宋体" w:eastAsia="宋体" w:cs="宋体"/>
          <w:b w:val="0"/>
          <w:bCs w:val="0"/>
          <w:sz w:val="24"/>
          <w:szCs w:val="24"/>
        </w:rPr>
        <w:fldChar w:fldCharType="end"/>
      </w:r>
      <w:r>
        <w:rPr>
          <w:rFonts w:hint="eastAsia" w:ascii="宋体" w:hAnsi="宋体" w:eastAsia="宋体" w:cs="宋体"/>
          <w:b w:val="0"/>
          <w:bCs w:val="0"/>
          <w:caps/>
          <w:sz w:val="24"/>
          <w:szCs w:val="24"/>
        </w:rPr>
        <w:fldChar w:fldCharType="end"/>
      </w:r>
      <w:r>
        <w:rPr>
          <w:rFonts w:hint="eastAsia" w:ascii="宋体" w:hAnsi="宋体" w:eastAsia="宋体" w:cs="宋体"/>
          <w:b w:val="0"/>
          <w:bCs w:val="0"/>
          <w:sz w:val="24"/>
          <w:szCs w:val="24"/>
        </w:rPr>
      </w:r>
      <w:r/>
    </w:p>
    <w:p>
      <w:pPr>
        <w:pStyle w:val="987"/>
        <w:keepLines w:val="0"/>
        <w:keepNext w:val="0"/>
        <w:pageBreakBefore w:val="0"/>
        <w:spacing w:line="480" w:lineRule="auto"/>
        <w:widowControl w:val="off"/>
        <w:tabs>
          <w:tab w:val="right" w:pos="9186" w:leader="dot"/>
        </w:tabs>
        <w:rPr>
          <w:rFonts w:hint="eastAsia" w:ascii="宋体" w:hAnsi="宋体" w:eastAsia="宋体" w:cs="宋体"/>
          <w:b w:val="0"/>
          <w:bCs w:val="0"/>
          <w:sz w:val="24"/>
          <w:szCs w:val="24"/>
        </w:rPr>
      </w:pPr>
      <w:r>
        <w:rPr>
          <w:rFonts w:hint="eastAsia" w:ascii="宋体" w:hAnsi="宋体" w:eastAsia="宋体" w:cs="宋体"/>
          <w:b w:val="0"/>
          <w:bCs w:val="0"/>
          <w:caps/>
          <w:sz w:val="24"/>
          <w:szCs w:val="24"/>
        </w:rPr>
        <w:fldChar w:fldCharType="begin"/>
      </w:r>
      <w:r>
        <w:rPr>
          <w:rFonts w:hint="eastAsia" w:ascii="宋体" w:hAnsi="宋体" w:eastAsia="宋体" w:cs="宋体"/>
          <w:b w:val="0"/>
          <w:bCs w:val="0"/>
          <w:caps/>
          <w:sz w:val="24"/>
          <w:szCs w:val="24"/>
        </w:rPr>
        <w:instrText xml:space="preserve"> HYPERLINK \l _Toc12307 </w:instrText>
      </w:r>
      <w:r>
        <w:rPr>
          <w:rFonts w:hint="eastAsia" w:ascii="宋体" w:hAnsi="宋体" w:eastAsia="宋体" w:cs="宋体"/>
          <w:b w:val="0"/>
          <w:bCs w:val="0"/>
          <w:caps/>
          <w:sz w:val="24"/>
          <w:szCs w:val="24"/>
        </w:rPr>
        <w:fldChar w:fldCharType="separate"/>
      </w:r>
      <w:r>
        <w:rPr>
          <w:rFonts w:hint="eastAsia" w:ascii="宋体" w:hAnsi="宋体" w:eastAsia="宋体" w:cs="宋体"/>
          <w:b w:val="0"/>
          <w:bCs w:val="0"/>
          <w:sz w:val="24"/>
          <w:szCs w:val="24"/>
        </w:rPr>
        <w:t xml:space="preserve">六、定标</w:t>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_Toc12307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21</w:t>
      </w:r>
      <w:r>
        <w:rPr>
          <w:rFonts w:hint="eastAsia" w:ascii="宋体" w:hAnsi="宋体" w:eastAsia="宋体" w:cs="宋体"/>
          <w:b w:val="0"/>
          <w:bCs w:val="0"/>
          <w:sz w:val="24"/>
          <w:szCs w:val="24"/>
        </w:rPr>
        <w:fldChar w:fldCharType="end"/>
      </w:r>
      <w:r>
        <w:rPr>
          <w:rFonts w:hint="eastAsia" w:ascii="宋体" w:hAnsi="宋体" w:eastAsia="宋体" w:cs="宋体"/>
          <w:b w:val="0"/>
          <w:bCs w:val="0"/>
          <w:caps/>
          <w:sz w:val="24"/>
          <w:szCs w:val="24"/>
        </w:rPr>
        <w:fldChar w:fldCharType="end"/>
      </w:r>
      <w:r>
        <w:rPr>
          <w:rFonts w:hint="eastAsia" w:ascii="宋体" w:hAnsi="宋体" w:eastAsia="宋体" w:cs="宋体"/>
          <w:b w:val="0"/>
          <w:bCs w:val="0"/>
          <w:sz w:val="24"/>
          <w:szCs w:val="24"/>
        </w:rPr>
      </w:r>
      <w:r/>
    </w:p>
    <w:p>
      <w:pPr>
        <w:pStyle w:val="987"/>
        <w:keepLines w:val="0"/>
        <w:keepNext w:val="0"/>
        <w:pageBreakBefore w:val="0"/>
        <w:spacing w:line="480" w:lineRule="auto"/>
        <w:widowControl w:val="off"/>
        <w:tabs>
          <w:tab w:val="right" w:pos="9186" w:leader="dot"/>
        </w:tabs>
        <w:rPr>
          <w:rFonts w:hint="eastAsia" w:ascii="宋体" w:hAnsi="宋体" w:eastAsia="宋体" w:cs="宋体"/>
          <w:b w:val="0"/>
          <w:bCs w:val="0"/>
          <w:sz w:val="24"/>
          <w:szCs w:val="24"/>
        </w:rPr>
      </w:pPr>
      <w:r>
        <w:rPr>
          <w:rFonts w:hint="eastAsia" w:ascii="宋体" w:hAnsi="宋体" w:eastAsia="宋体" w:cs="宋体"/>
          <w:b w:val="0"/>
          <w:bCs w:val="0"/>
          <w:caps/>
          <w:sz w:val="24"/>
          <w:szCs w:val="24"/>
        </w:rPr>
        <w:fldChar w:fldCharType="begin"/>
      </w:r>
      <w:r>
        <w:rPr>
          <w:rFonts w:hint="eastAsia" w:ascii="宋体" w:hAnsi="宋体" w:eastAsia="宋体" w:cs="宋体"/>
          <w:b w:val="0"/>
          <w:bCs w:val="0"/>
          <w:caps/>
          <w:sz w:val="24"/>
          <w:szCs w:val="24"/>
        </w:rPr>
        <w:instrText xml:space="preserve"> HYPERLINK \l _Toc26777 </w:instrText>
      </w:r>
      <w:r>
        <w:rPr>
          <w:rFonts w:hint="eastAsia" w:ascii="宋体" w:hAnsi="宋体" w:eastAsia="宋体" w:cs="宋体"/>
          <w:b w:val="0"/>
          <w:bCs w:val="0"/>
          <w:caps/>
          <w:sz w:val="24"/>
          <w:szCs w:val="24"/>
        </w:rPr>
        <w:fldChar w:fldCharType="separate"/>
      </w:r>
      <w:r>
        <w:rPr>
          <w:rFonts w:hint="eastAsia" w:ascii="宋体" w:hAnsi="宋体" w:eastAsia="宋体" w:cs="宋体"/>
          <w:b w:val="0"/>
          <w:bCs w:val="0"/>
          <w:sz w:val="24"/>
          <w:szCs w:val="24"/>
        </w:rPr>
        <w:t xml:space="preserve">七、授予合同</w:t>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_Toc26777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24</w:t>
      </w:r>
      <w:r>
        <w:rPr>
          <w:rFonts w:hint="eastAsia" w:ascii="宋体" w:hAnsi="宋体" w:eastAsia="宋体" w:cs="宋体"/>
          <w:b w:val="0"/>
          <w:bCs w:val="0"/>
          <w:sz w:val="24"/>
          <w:szCs w:val="24"/>
        </w:rPr>
        <w:fldChar w:fldCharType="end"/>
      </w:r>
      <w:r>
        <w:rPr>
          <w:rFonts w:hint="eastAsia" w:ascii="宋体" w:hAnsi="宋体" w:eastAsia="宋体" w:cs="宋体"/>
          <w:b w:val="0"/>
          <w:bCs w:val="0"/>
          <w:caps/>
          <w:sz w:val="24"/>
          <w:szCs w:val="24"/>
        </w:rPr>
        <w:fldChar w:fldCharType="end"/>
      </w:r>
      <w:r>
        <w:rPr>
          <w:rFonts w:hint="eastAsia" w:ascii="宋体" w:hAnsi="宋体" w:eastAsia="宋体" w:cs="宋体"/>
          <w:b w:val="0"/>
          <w:bCs w:val="0"/>
          <w:sz w:val="24"/>
          <w:szCs w:val="24"/>
        </w:rPr>
      </w:r>
      <w:r/>
    </w:p>
    <w:p>
      <w:pPr>
        <w:pStyle w:val="987"/>
        <w:keepLines w:val="0"/>
        <w:keepNext w:val="0"/>
        <w:pageBreakBefore w:val="0"/>
        <w:spacing w:line="480" w:lineRule="auto"/>
        <w:widowControl w:val="off"/>
        <w:tabs>
          <w:tab w:val="right" w:pos="9186" w:leader="dot"/>
        </w:tabs>
        <w:rPr>
          <w:rFonts w:hint="eastAsia" w:ascii="宋体" w:hAnsi="宋体" w:eastAsia="宋体" w:cs="宋体"/>
          <w:b w:val="0"/>
          <w:bCs w:val="0"/>
          <w:sz w:val="24"/>
          <w:szCs w:val="24"/>
        </w:rPr>
      </w:pPr>
      <w:r>
        <w:rPr>
          <w:rFonts w:hint="eastAsia" w:ascii="宋体" w:hAnsi="宋体" w:eastAsia="宋体" w:cs="宋体"/>
          <w:b w:val="0"/>
          <w:bCs w:val="0"/>
          <w:caps/>
          <w:sz w:val="24"/>
          <w:szCs w:val="24"/>
        </w:rPr>
        <w:fldChar w:fldCharType="begin"/>
      </w:r>
      <w:r>
        <w:rPr>
          <w:rFonts w:hint="eastAsia" w:ascii="宋体" w:hAnsi="宋体" w:eastAsia="宋体" w:cs="宋体"/>
          <w:b w:val="0"/>
          <w:bCs w:val="0"/>
          <w:caps/>
          <w:sz w:val="24"/>
          <w:szCs w:val="24"/>
        </w:rPr>
        <w:instrText xml:space="preserve"> HYPERLINK \l _Toc19697 </w:instrText>
      </w:r>
      <w:r>
        <w:rPr>
          <w:rFonts w:hint="eastAsia" w:ascii="宋体" w:hAnsi="宋体" w:eastAsia="宋体" w:cs="宋体"/>
          <w:b w:val="0"/>
          <w:bCs w:val="0"/>
          <w:caps/>
          <w:sz w:val="24"/>
          <w:szCs w:val="24"/>
        </w:rPr>
        <w:fldChar w:fldCharType="separate"/>
      </w:r>
      <w:r>
        <w:rPr>
          <w:rFonts w:hint="eastAsia" w:ascii="宋体" w:hAnsi="宋体" w:eastAsia="宋体" w:cs="宋体"/>
          <w:b w:val="0"/>
          <w:bCs w:val="0"/>
          <w:sz w:val="24"/>
          <w:szCs w:val="24"/>
        </w:rPr>
        <w:t xml:space="preserve">八、其他</w:t>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_Toc19697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25</w:t>
      </w:r>
      <w:r>
        <w:rPr>
          <w:rFonts w:hint="eastAsia" w:ascii="宋体" w:hAnsi="宋体" w:eastAsia="宋体" w:cs="宋体"/>
          <w:b w:val="0"/>
          <w:bCs w:val="0"/>
          <w:sz w:val="24"/>
          <w:szCs w:val="24"/>
        </w:rPr>
        <w:fldChar w:fldCharType="end"/>
      </w:r>
      <w:r>
        <w:rPr>
          <w:rFonts w:hint="eastAsia" w:ascii="宋体" w:hAnsi="宋体" w:eastAsia="宋体" w:cs="宋体"/>
          <w:b w:val="0"/>
          <w:bCs w:val="0"/>
          <w:caps/>
          <w:sz w:val="24"/>
          <w:szCs w:val="24"/>
        </w:rPr>
        <w:fldChar w:fldCharType="end"/>
      </w:r>
      <w:r>
        <w:rPr>
          <w:rFonts w:hint="eastAsia" w:ascii="宋体" w:hAnsi="宋体" w:eastAsia="宋体" w:cs="宋体"/>
          <w:b w:val="0"/>
          <w:bCs w:val="0"/>
          <w:sz w:val="24"/>
          <w:szCs w:val="24"/>
        </w:rPr>
      </w:r>
      <w:r/>
    </w:p>
    <w:p>
      <w:pPr>
        <w:pStyle w:val="980"/>
        <w:keepLines w:val="0"/>
        <w:keepNext w:val="0"/>
        <w:pageBreakBefore w:val="0"/>
        <w:spacing w:before="0" w:after="0" w:line="480" w:lineRule="auto"/>
        <w:widowControl w:val="off"/>
        <w:tabs>
          <w:tab w:val="right" w:pos="9186" w:leader="dot"/>
        </w:tabs>
        <w:rPr>
          <w:rFonts w:hint="eastAsia" w:ascii="宋体" w:hAnsi="宋体" w:eastAsia="宋体" w:cs="宋体"/>
          <w:sz w:val="24"/>
          <w:szCs w:val="24"/>
        </w:rPr>
      </w:pPr>
      <w:r>
        <w:rPr>
          <w:rFonts w:hint="eastAsia" w:ascii="宋体" w:hAnsi="宋体" w:eastAsia="宋体" w:cs="宋体"/>
          <w:caps w:val="0"/>
          <w:sz w:val="24"/>
          <w:szCs w:val="24"/>
        </w:rPr>
        <w:fldChar w:fldCharType="begin"/>
      </w:r>
      <w:r>
        <w:rPr>
          <w:rFonts w:hint="eastAsia" w:ascii="宋体" w:hAnsi="宋体" w:eastAsia="宋体" w:cs="宋体"/>
          <w:caps w:val="0"/>
          <w:sz w:val="24"/>
          <w:szCs w:val="24"/>
        </w:rPr>
        <w:instrText xml:space="preserve"> HYPERLINK \l _Toc22428 </w:instrText>
      </w:r>
      <w:r>
        <w:rPr>
          <w:rFonts w:hint="eastAsia" w:ascii="宋体" w:hAnsi="宋体" w:eastAsia="宋体" w:cs="宋体"/>
          <w:caps w:val="0"/>
          <w:sz w:val="24"/>
          <w:szCs w:val="24"/>
        </w:rPr>
        <w:fldChar w:fldCharType="separate"/>
      </w:r>
      <w:r>
        <w:rPr>
          <w:rFonts w:hint="eastAsia" w:ascii="宋体" w:hAnsi="宋体" w:eastAsia="宋体" w:cs="宋体"/>
          <w:sz w:val="24"/>
          <w:szCs w:val="24"/>
        </w:rPr>
        <w:t xml:space="preserve">第三章  合同文本</w:t>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_Toc22428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26</w:t>
      </w:r>
      <w:r>
        <w:rPr>
          <w:rFonts w:hint="eastAsia" w:ascii="宋体" w:hAnsi="宋体" w:eastAsia="宋体" w:cs="宋体"/>
          <w:sz w:val="24"/>
          <w:szCs w:val="24"/>
        </w:rPr>
        <w:fldChar w:fldCharType="end"/>
      </w:r>
      <w:r>
        <w:rPr>
          <w:rFonts w:hint="eastAsia" w:ascii="宋体" w:hAnsi="宋体" w:eastAsia="宋体" w:cs="宋体"/>
          <w:caps w:val="0"/>
          <w:sz w:val="24"/>
          <w:szCs w:val="24"/>
        </w:rPr>
        <w:fldChar w:fldCharType="end"/>
      </w:r>
      <w:r>
        <w:rPr>
          <w:rFonts w:hint="eastAsia" w:ascii="宋体" w:hAnsi="宋体" w:eastAsia="宋体" w:cs="宋体"/>
          <w:sz w:val="24"/>
          <w:szCs w:val="24"/>
        </w:rPr>
      </w:r>
      <w:r/>
    </w:p>
    <w:p>
      <w:pPr>
        <w:pStyle w:val="980"/>
        <w:keepLines w:val="0"/>
        <w:keepNext w:val="0"/>
        <w:pageBreakBefore w:val="0"/>
        <w:spacing w:before="0" w:after="0" w:line="480" w:lineRule="auto"/>
        <w:widowControl w:val="off"/>
        <w:tabs>
          <w:tab w:val="right" w:pos="9186" w:leader="dot"/>
        </w:tabs>
        <w:rPr>
          <w:rFonts w:hint="eastAsia" w:ascii="宋体" w:hAnsi="宋体" w:eastAsia="宋体" w:cs="宋体"/>
          <w:sz w:val="24"/>
          <w:szCs w:val="24"/>
        </w:rPr>
      </w:pPr>
      <w:r>
        <w:rPr>
          <w:rFonts w:hint="eastAsia" w:ascii="宋体" w:hAnsi="宋体" w:eastAsia="宋体" w:cs="宋体"/>
          <w:caps w:val="0"/>
          <w:sz w:val="24"/>
          <w:szCs w:val="24"/>
        </w:rPr>
        <w:fldChar w:fldCharType="begin"/>
      </w:r>
      <w:r>
        <w:rPr>
          <w:rFonts w:hint="eastAsia" w:ascii="宋体" w:hAnsi="宋体" w:eastAsia="宋体" w:cs="宋体"/>
          <w:caps w:val="0"/>
          <w:sz w:val="24"/>
          <w:szCs w:val="24"/>
        </w:rPr>
        <w:instrText xml:space="preserve"> HYPERLINK \l _Toc11314 </w:instrText>
      </w:r>
      <w:r>
        <w:rPr>
          <w:rFonts w:hint="eastAsia" w:ascii="宋体" w:hAnsi="宋体" w:eastAsia="宋体" w:cs="宋体"/>
          <w:caps w:val="0"/>
          <w:sz w:val="24"/>
          <w:szCs w:val="24"/>
        </w:rPr>
        <w:fldChar w:fldCharType="separate"/>
      </w:r>
      <w:r>
        <w:rPr>
          <w:rFonts w:hint="eastAsia" w:ascii="宋体" w:hAnsi="宋体" w:eastAsia="宋体" w:cs="宋体"/>
          <w:sz w:val="24"/>
          <w:szCs w:val="24"/>
        </w:rPr>
        <w:t xml:space="preserve">第四章  项目需求</w:t>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_Toc11314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32</w:t>
      </w:r>
      <w:r>
        <w:rPr>
          <w:rFonts w:hint="eastAsia" w:ascii="宋体" w:hAnsi="宋体" w:eastAsia="宋体" w:cs="宋体"/>
          <w:sz w:val="24"/>
          <w:szCs w:val="24"/>
        </w:rPr>
        <w:fldChar w:fldCharType="end"/>
      </w:r>
      <w:r>
        <w:rPr>
          <w:rFonts w:hint="eastAsia" w:ascii="宋体" w:hAnsi="宋体" w:eastAsia="宋体" w:cs="宋体"/>
          <w:caps w:val="0"/>
          <w:sz w:val="24"/>
          <w:szCs w:val="24"/>
        </w:rPr>
        <w:fldChar w:fldCharType="end"/>
      </w:r>
      <w:r>
        <w:rPr>
          <w:rFonts w:hint="eastAsia" w:ascii="宋体" w:hAnsi="宋体" w:eastAsia="宋体" w:cs="宋体"/>
          <w:sz w:val="24"/>
          <w:szCs w:val="24"/>
        </w:rPr>
      </w:r>
      <w:r/>
    </w:p>
    <w:p>
      <w:pPr>
        <w:pStyle w:val="980"/>
        <w:keepLines w:val="0"/>
        <w:keepNext w:val="0"/>
        <w:pageBreakBefore w:val="0"/>
        <w:spacing w:before="0" w:after="0" w:line="480" w:lineRule="auto"/>
        <w:widowControl w:val="off"/>
        <w:tabs>
          <w:tab w:val="right" w:pos="9186" w:leader="dot"/>
        </w:tabs>
        <w:rPr>
          <w:rFonts w:hint="eastAsia" w:ascii="宋体" w:hAnsi="宋体" w:eastAsia="宋体" w:cs="宋体"/>
          <w:sz w:val="24"/>
          <w:szCs w:val="24"/>
        </w:rPr>
      </w:pPr>
      <w:r>
        <w:rPr>
          <w:rFonts w:hint="eastAsia" w:ascii="宋体" w:hAnsi="宋体" w:eastAsia="宋体" w:cs="宋体"/>
          <w:caps w:val="0"/>
          <w:sz w:val="24"/>
          <w:szCs w:val="24"/>
        </w:rPr>
        <w:fldChar w:fldCharType="begin"/>
      </w:r>
      <w:r>
        <w:rPr>
          <w:rFonts w:hint="eastAsia" w:ascii="宋体" w:hAnsi="宋体" w:eastAsia="宋体" w:cs="宋体"/>
          <w:caps w:val="0"/>
          <w:sz w:val="24"/>
          <w:szCs w:val="24"/>
        </w:rPr>
        <w:instrText xml:space="preserve"> HYPERLINK \l _Toc9342 </w:instrText>
      </w:r>
      <w:r>
        <w:rPr>
          <w:rFonts w:hint="eastAsia" w:ascii="宋体" w:hAnsi="宋体" w:eastAsia="宋体" w:cs="宋体"/>
          <w:caps w:val="0"/>
          <w:sz w:val="24"/>
          <w:szCs w:val="24"/>
        </w:rPr>
        <w:fldChar w:fldCharType="separate"/>
      </w:r>
      <w:r>
        <w:rPr>
          <w:rFonts w:hint="eastAsia" w:ascii="宋体" w:hAnsi="宋体" w:eastAsia="宋体" w:cs="宋体"/>
          <w:sz w:val="24"/>
          <w:szCs w:val="24"/>
        </w:rPr>
        <w:t xml:space="preserve">第五章  评标方法与评标标准</w:t>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_Toc9342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51</w:t>
      </w:r>
      <w:r>
        <w:rPr>
          <w:rFonts w:hint="eastAsia" w:ascii="宋体" w:hAnsi="宋体" w:eastAsia="宋体" w:cs="宋体"/>
          <w:sz w:val="24"/>
          <w:szCs w:val="24"/>
        </w:rPr>
        <w:fldChar w:fldCharType="end"/>
      </w:r>
      <w:r>
        <w:rPr>
          <w:rFonts w:hint="eastAsia" w:ascii="宋体" w:hAnsi="宋体" w:eastAsia="宋体" w:cs="宋体"/>
          <w:caps w:val="0"/>
          <w:sz w:val="24"/>
          <w:szCs w:val="24"/>
        </w:rPr>
        <w:fldChar w:fldCharType="end"/>
      </w:r>
      <w:r>
        <w:rPr>
          <w:rFonts w:hint="eastAsia" w:ascii="宋体" w:hAnsi="宋体" w:eastAsia="宋体" w:cs="宋体"/>
          <w:sz w:val="24"/>
          <w:szCs w:val="24"/>
        </w:rPr>
      </w:r>
      <w:r/>
    </w:p>
    <w:p>
      <w:pPr>
        <w:pStyle w:val="980"/>
        <w:keepLines w:val="0"/>
        <w:keepNext w:val="0"/>
        <w:pageBreakBefore w:val="0"/>
        <w:spacing w:before="0" w:after="0" w:line="480" w:lineRule="auto"/>
        <w:widowControl w:val="off"/>
        <w:tabs>
          <w:tab w:val="right" w:pos="9186" w:leader="dot"/>
        </w:tabs>
        <w:rPr>
          <w:rFonts w:hint="eastAsia" w:ascii="宋体" w:hAnsi="宋体" w:eastAsia="宋体" w:cs="宋体"/>
          <w:sz w:val="24"/>
          <w:szCs w:val="24"/>
        </w:rPr>
      </w:pPr>
      <w:r>
        <w:rPr>
          <w:rFonts w:hint="eastAsia" w:ascii="宋体" w:hAnsi="宋体" w:eastAsia="宋体" w:cs="宋体"/>
          <w:caps w:val="0"/>
          <w:sz w:val="24"/>
          <w:szCs w:val="24"/>
        </w:rPr>
        <w:fldChar w:fldCharType="begin"/>
      </w:r>
      <w:r>
        <w:rPr>
          <w:rFonts w:hint="eastAsia" w:ascii="宋体" w:hAnsi="宋体" w:eastAsia="宋体" w:cs="宋体"/>
          <w:caps w:val="0"/>
          <w:sz w:val="24"/>
          <w:szCs w:val="24"/>
        </w:rPr>
        <w:instrText xml:space="preserve"> HYPERLINK \l _Toc7061 </w:instrText>
      </w:r>
      <w:r>
        <w:rPr>
          <w:rFonts w:hint="eastAsia" w:ascii="宋体" w:hAnsi="宋体" w:eastAsia="宋体" w:cs="宋体"/>
          <w:caps w:val="0"/>
          <w:sz w:val="24"/>
          <w:szCs w:val="24"/>
        </w:rPr>
        <w:fldChar w:fldCharType="separate"/>
      </w:r>
      <w:r>
        <w:rPr>
          <w:rFonts w:hint="eastAsia" w:ascii="宋体" w:hAnsi="宋体" w:eastAsia="宋体" w:cs="宋体"/>
          <w:sz w:val="24"/>
          <w:szCs w:val="24"/>
        </w:rPr>
        <w:t xml:space="preserve">第六章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投标文件格式</w:t>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_Toc7061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58</w:t>
      </w:r>
      <w:r>
        <w:rPr>
          <w:rFonts w:hint="eastAsia" w:ascii="宋体" w:hAnsi="宋体" w:eastAsia="宋体" w:cs="宋体"/>
          <w:sz w:val="24"/>
          <w:szCs w:val="24"/>
        </w:rPr>
        <w:fldChar w:fldCharType="end"/>
      </w:r>
      <w:r>
        <w:rPr>
          <w:rFonts w:hint="eastAsia" w:ascii="宋体" w:hAnsi="宋体" w:eastAsia="宋体" w:cs="宋体"/>
          <w:caps w:val="0"/>
          <w:sz w:val="24"/>
          <w:szCs w:val="24"/>
        </w:rPr>
        <w:fldChar w:fldCharType="end"/>
      </w:r>
      <w:r>
        <w:rPr>
          <w:rFonts w:hint="eastAsia" w:ascii="宋体" w:hAnsi="宋体" w:eastAsia="宋体" w:cs="宋体"/>
          <w:sz w:val="24"/>
          <w:szCs w:val="24"/>
        </w:rPr>
      </w:r>
      <w:r/>
    </w:p>
    <w:p>
      <w:pPr>
        <w:pStyle w:val="980"/>
        <w:keepLines w:val="0"/>
        <w:keepNext w:val="0"/>
        <w:pageBreakBefore w:val="0"/>
        <w:spacing w:before="0" w:after="0" w:line="480" w:lineRule="auto"/>
        <w:widowControl w:val="off"/>
        <w:tabs>
          <w:tab w:val="right" w:pos="9186" w:leader="dot"/>
        </w:tabs>
        <w:rPr>
          <w:rFonts w:hint="eastAsia" w:ascii="宋体" w:hAnsi="宋体" w:eastAsia="宋体" w:cs="宋体"/>
          <w:sz w:val="24"/>
          <w:szCs w:val="24"/>
        </w:rPr>
      </w:pPr>
      <w:r>
        <w:rPr>
          <w:rFonts w:hint="eastAsia" w:ascii="宋体" w:hAnsi="宋体" w:eastAsia="宋体" w:cs="宋体"/>
          <w:caps w:val="0"/>
          <w:sz w:val="24"/>
          <w:szCs w:val="24"/>
        </w:rPr>
        <w:fldChar w:fldCharType="begin"/>
      </w:r>
      <w:r>
        <w:rPr>
          <w:rFonts w:hint="eastAsia" w:ascii="宋体" w:hAnsi="宋体" w:eastAsia="宋体" w:cs="宋体"/>
          <w:caps w:val="0"/>
          <w:sz w:val="24"/>
          <w:szCs w:val="24"/>
        </w:rPr>
        <w:instrText xml:space="preserve"> HYPERLINK \l _Toc22661 </w:instrText>
      </w:r>
      <w:r>
        <w:rPr>
          <w:rFonts w:hint="eastAsia" w:ascii="宋体" w:hAnsi="宋体" w:eastAsia="宋体" w:cs="宋体"/>
          <w:caps w:val="0"/>
          <w:sz w:val="24"/>
          <w:szCs w:val="24"/>
        </w:rPr>
        <w:fldChar w:fldCharType="separate"/>
      </w:r>
      <w:r>
        <w:rPr>
          <w:rFonts w:hint="eastAsia" w:ascii="宋体" w:hAnsi="宋体" w:eastAsia="宋体" w:cs="宋体"/>
          <w:bCs/>
          <w:sz w:val="24"/>
          <w:szCs w:val="24"/>
        </w:rPr>
        <w:t xml:space="preserve">附件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_Toc22661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61</w:t>
      </w:r>
      <w:r>
        <w:rPr>
          <w:rFonts w:hint="eastAsia" w:ascii="宋体" w:hAnsi="宋体" w:eastAsia="宋体" w:cs="宋体"/>
          <w:sz w:val="24"/>
          <w:szCs w:val="24"/>
        </w:rPr>
        <w:fldChar w:fldCharType="end"/>
      </w:r>
      <w:r>
        <w:rPr>
          <w:rFonts w:hint="eastAsia" w:ascii="宋体" w:hAnsi="宋体" w:eastAsia="宋体" w:cs="宋体"/>
          <w:caps w:val="0"/>
          <w:sz w:val="24"/>
          <w:szCs w:val="24"/>
        </w:rPr>
        <w:fldChar w:fldCharType="end"/>
      </w:r>
      <w:r>
        <w:rPr>
          <w:rFonts w:hint="eastAsia" w:ascii="宋体" w:hAnsi="宋体" w:eastAsia="宋体" w:cs="宋体"/>
          <w:sz w:val="24"/>
          <w:szCs w:val="24"/>
        </w:rPr>
      </w:r>
      <w:r/>
    </w:p>
    <w:p>
      <w:pPr>
        <w:pStyle w:val="926"/>
        <w:jc w:val="center"/>
        <w:keepLines w:val="0"/>
        <w:keepNext w:val="0"/>
        <w:pageBreakBefore w:val="0"/>
        <w:spacing w:line="480" w:lineRule="auto"/>
        <w:widowControl w:val="off"/>
        <w:tabs>
          <w:tab w:val="right" w:pos="9186" w:leader="dot"/>
        </w:tabs>
        <w:rPr>
          <w:rFonts w:ascii="宋体" w:hAnsi="宋体"/>
          <w:caps/>
          <w:sz w:val="24"/>
        </w:rPr>
        <w:outlineLvl w:val="0"/>
      </w:pPr>
      <w:r>
        <w:rPr>
          <w:rFonts w:hint="eastAsia" w:ascii="宋体" w:hAnsi="宋体" w:eastAsia="宋体" w:cs="宋体"/>
          <w:caps/>
          <w:sz w:val="24"/>
          <w:szCs w:val="24"/>
        </w:rPr>
        <w:fldChar w:fldCharType="end"/>
      </w:r>
      <w:bookmarkStart w:id="12" w:name="_Toc8753"/>
      <w:r>
        <w:rPr>
          <w:rFonts w:ascii="宋体" w:hAnsi="宋体"/>
          <w:sz w:val="24"/>
        </w:rPr>
        <w:br w:type="page" w:clear="all"/>
      </w:r>
      <w:bookmarkStart w:id="13" w:name="_Toc12708969"/>
      <w:r/>
      <w:bookmarkStart w:id="14" w:name="_Toc12887259"/>
      <w:r>
        <w:rPr>
          <w:rFonts w:hint="eastAsia" w:ascii="华文中宋" w:hAnsi="华文中宋" w:eastAsia="华文中宋"/>
          <w:b/>
          <w:sz w:val="36"/>
          <w:szCs w:val="36"/>
        </w:rPr>
        <w:t xml:space="preserve">第一章</w:t>
      </w:r>
      <w:bookmarkEnd w:id="4"/>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投标邀请</w:t>
      </w:r>
      <w:bookmarkEnd w:id="10"/>
      <w:r/>
      <w:bookmarkEnd w:id="11"/>
      <w:r/>
      <w:bookmarkEnd w:id="12"/>
      <w:r/>
      <w:bookmarkEnd w:id="13"/>
      <w:r/>
      <w:bookmarkEnd w:id="14"/>
      <w:r>
        <w:rPr>
          <w:rFonts w:ascii="宋体" w:hAnsi="宋体"/>
          <w:caps/>
          <w:sz w:val="24"/>
        </w:rPr>
      </w:r>
      <w:r/>
    </w:p>
    <w:p>
      <w:pPr>
        <w:pStyle w:val="926"/>
        <w:ind w:firstLine="480"/>
        <w:spacing w:line="360" w:lineRule="auto"/>
        <w:widowControl/>
        <w:rPr>
          <w:rFonts w:ascii="宋体" w:hAnsi="宋体" w:cs="宋体"/>
          <w:bCs/>
          <w:sz w:val="24"/>
        </w:rPr>
      </w:pPr>
      <w:r/>
      <w:bookmarkStart w:id="15" w:name="OLE_LINK2"/>
      <w:r/>
      <w:bookmarkStart w:id="16" w:name="_Hlk44593331"/>
      <w:r>
        <w:rPr>
          <w:rFonts w:hint="eastAsia" w:ascii="宋体" w:hAnsi="宋体" w:cs="宋体"/>
          <w:bCs/>
          <w:sz w:val="24"/>
        </w:rPr>
        <w:t xml:space="preserve">江苏易采招标代理有限公司受南京医科大学的委托，就其所需的2026年中文纸质图书采购项目进行公开招标，欢迎符合条件的供应商参加投标。</w:t>
      </w:r>
      <w:r>
        <w:rPr>
          <w:rFonts w:ascii="宋体" w:hAnsi="宋体" w:cs="宋体"/>
          <w:bCs/>
          <w:sz w:val="24"/>
        </w:rPr>
      </w:r>
      <w:r/>
    </w:p>
    <w:p>
      <w:pPr>
        <w:pStyle w:val="926"/>
        <w:ind w:firstLine="482"/>
        <w:spacing w:line="360" w:lineRule="auto"/>
        <w:rPr>
          <w:rFonts w:ascii="宋体" w:hAnsi="宋体"/>
          <w:b/>
          <w:bCs/>
          <w:sz w:val="24"/>
        </w:rPr>
      </w:pPr>
      <w:r/>
      <w:bookmarkEnd w:id="15"/>
      <w:r>
        <w:rPr>
          <w:rFonts w:hint="eastAsia" w:ascii="宋体" w:hAnsi="宋体"/>
          <w:b/>
          <w:bCs/>
          <w:sz w:val="24"/>
        </w:rPr>
        <w:t xml:space="preserve">一、项目基本情况</w:t>
      </w:r>
      <w:r>
        <w:rPr>
          <w:rFonts w:ascii="宋体" w:hAnsi="宋体"/>
          <w:b/>
          <w:bCs/>
          <w:sz w:val="24"/>
        </w:rPr>
      </w:r>
      <w:r/>
    </w:p>
    <w:p>
      <w:pPr>
        <w:pStyle w:val="926"/>
        <w:ind w:firstLine="480"/>
        <w:spacing w:line="360" w:lineRule="auto"/>
        <w:widowControl/>
        <w:rPr>
          <w:rFonts w:ascii="宋体" w:hAnsi="宋体" w:cs="宋体"/>
          <w:bCs/>
          <w:sz w:val="24"/>
        </w:rPr>
      </w:pPr>
      <w:r/>
      <w:bookmarkStart w:id="17" w:name="_Hlk28680462"/>
      <w:r>
        <w:rPr>
          <w:rFonts w:hint="eastAsia" w:ascii="宋体" w:hAnsi="宋体" w:cs="宋体"/>
          <w:bCs/>
          <w:sz w:val="24"/>
        </w:rPr>
        <w:t xml:space="preserve">1.1项目编号：</w:t>
      </w:r>
      <w:r>
        <w:rPr>
          <w:rFonts w:hint="eastAsia" w:ascii="宋体" w:hAnsi="宋体" w:cs="宋体"/>
          <w:bCs/>
          <w:sz w:val="24"/>
          <w:highlight w:val="none"/>
        </w:rPr>
        <w:t xml:space="preserve">（JSZC-320000-YCZB-G2026-</w:t>
      </w:r>
      <w:r>
        <w:rPr>
          <w:rFonts w:hint="eastAsia" w:ascii="宋体" w:hAnsi="宋体" w:cs="宋体"/>
          <w:bCs/>
          <w:sz w:val="24"/>
          <w:highlight w:val="none"/>
          <w:lang w:val="en-US" w:eastAsia="zh-CN"/>
        </w:rPr>
        <w:t xml:space="preserve">0</w:t>
      </w:r>
      <w:r>
        <w:rPr>
          <w:rFonts w:hint="eastAsia" w:ascii="宋体" w:hAnsi="宋体" w:cs="宋体"/>
          <w:bCs/>
          <w:sz w:val="24"/>
          <w:highlight w:val="none"/>
          <w:lang w:val="en-US" w:eastAsia="zh-CN"/>
        </w:rPr>
        <w:t xml:space="preserve">019</w:t>
      </w:r>
      <w:r>
        <w:rPr>
          <w:rFonts w:hint="eastAsia" w:ascii="宋体" w:hAnsi="宋体" w:cs="宋体"/>
          <w:bCs/>
          <w:sz w:val="24"/>
          <w:highlight w:val="none"/>
        </w:rPr>
        <w:t xml:space="preserve">）YC2026-GK10762</w:t>
      </w:r>
      <w:r>
        <w:rPr>
          <w:rFonts w:hint="eastAsia" w:ascii="宋体" w:hAnsi="宋体" w:cs="宋体"/>
          <w:bCs/>
          <w:sz w:val="24"/>
        </w:rPr>
        <w:t xml:space="preserve">；</w:t>
      </w:r>
      <w:r>
        <w:rPr>
          <w:rFonts w:ascii="宋体" w:hAnsi="宋体" w:cs="宋体"/>
          <w:bCs/>
          <w:sz w:val="24"/>
        </w:rPr>
      </w:r>
      <w:r/>
    </w:p>
    <w:p>
      <w:pPr>
        <w:pStyle w:val="926"/>
        <w:ind w:firstLine="480"/>
        <w:spacing w:line="360" w:lineRule="auto"/>
        <w:widowControl/>
        <w:rPr>
          <w:rFonts w:hint="eastAsia" w:ascii="宋体" w:hAnsi="宋体" w:cs="宋体"/>
          <w:bCs/>
          <w:sz w:val="24"/>
        </w:rPr>
      </w:pPr>
      <w:r>
        <w:rPr>
          <w:rFonts w:hint="eastAsia" w:ascii="宋体" w:hAnsi="宋体" w:cs="宋体"/>
          <w:bCs/>
          <w:sz w:val="24"/>
        </w:rPr>
        <w:t xml:space="preserve">1.2项目名称：南京医科大学2026年中文纸质图书采购项目；</w:t>
      </w:r>
      <w:r>
        <w:rPr>
          <w:rFonts w:hint="eastAsia" w:ascii="宋体" w:hAnsi="宋体" w:cs="宋体"/>
          <w:bCs/>
          <w:sz w:val="24"/>
        </w:rPr>
      </w:r>
      <w:r/>
    </w:p>
    <w:p>
      <w:pPr>
        <w:pStyle w:val="926"/>
        <w:ind w:firstLine="480"/>
        <w:spacing w:line="360" w:lineRule="auto"/>
        <w:widowControl/>
        <w:rPr>
          <w:rFonts w:hint="eastAsia" w:ascii="宋体" w:hAnsi="宋体" w:cs="宋体"/>
          <w:bCs/>
          <w:sz w:val="24"/>
          <w:highlight w:val="none"/>
        </w:rPr>
      </w:pPr>
      <w:r>
        <w:rPr>
          <w:rFonts w:hint="eastAsia" w:ascii="宋体" w:hAnsi="宋体" w:cs="宋体"/>
          <w:bCs/>
          <w:sz w:val="24"/>
          <w:highlight w:val="none"/>
        </w:rPr>
        <w:t xml:space="preserve">1</w:t>
      </w:r>
      <w:r>
        <w:rPr>
          <w:rFonts w:ascii="宋体" w:hAnsi="宋体" w:cs="宋体"/>
          <w:bCs/>
          <w:sz w:val="24"/>
          <w:highlight w:val="none"/>
        </w:rPr>
        <w:t xml:space="preserve">.3</w:t>
      </w:r>
      <w:r>
        <w:rPr>
          <w:rFonts w:hint="eastAsia" w:ascii="宋体" w:hAnsi="宋体" w:cs="宋体"/>
          <w:bCs/>
          <w:sz w:val="24"/>
          <w:highlight w:val="none"/>
        </w:rPr>
        <w:t xml:space="preserve">预算金额：110万元；</w:t>
      </w:r>
      <w:bookmarkEnd w:id="17"/>
      <w:r>
        <w:rPr>
          <w:rFonts w:hint="eastAsia" w:ascii="宋体" w:hAnsi="宋体" w:cs="宋体"/>
          <w:bCs/>
          <w:sz w:val="24"/>
          <w:highlight w:val="none"/>
        </w:rPr>
        <w:t xml:space="preserve">本项目共2个分包</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分包1：生物科学、医药卫生类</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预算金额50万元；分包2：</w:t>
      </w:r>
      <w:r>
        <w:rPr>
          <w:rFonts w:hint="eastAsia" w:ascii="宋体" w:hAnsi="宋体" w:cs="宋体"/>
          <w:bCs/>
          <w:sz w:val="24"/>
          <w:highlight w:val="none"/>
        </w:rPr>
        <w:t xml:space="preserve">人文社科类</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预算金额60万元。</w:t>
      </w:r>
      <w:r>
        <w:rPr>
          <w:rFonts w:hint="eastAsia" w:ascii="宋体" w:hAnsi="宋体" w:cs="宋体"/>
          <w:bCs/>
          <w:sz w:val="24"/>
          <w:highlight w:val="none"/>
        </w:rPr>
      </w:r>
      <w:r/>
    </w:p>
    <w:p>
      <w:pPr>
        <w:pStyle w:val="926"/>
        <w:ind w:firstLine="480"/>
        <w:spacing w:line="360" w:lineRule="auto"/>
        <w:widowControl/>
        <w:rPr>
          <w:rFonts w:ascii="宋体" w:hAnsi="宋体" w:cs="宋体"/>
          <w:bCs/>
          <w:sz w:val="24"/>
        </w:rPr>
      </w:pPr>
      <w:r>
        <w:rPr>
          <w:rFonts w:hint="eastAsia" w:ascii="宋体" w:hAnsi="宋体" w:cs="宋体"/>
          <w:bCs/>
          <w:sz w:val="24"/>
          <w:highlight w:val="none"/>
        </w:rPr>
        <w:t xml:space="preserve">1.4本项目设定最高限价：</w:t>
      </w:r>
      <w:r>
        <w:rPr>
          <w:rFonts w:hint="eastAsia" w:ascii="宋体" w:hAnsi="宋体" w:cs="宋体"/>
          <w:bCs/>
          <w:sz w:val="24"/>
          <w:szCs w:val="24"/>
          <w:highlight w:val="none"/>
        </w:rPr>
        <w:t xml:space="preserve">本项目实行优惠率（0%-100%）报价</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（如图书码洋为</w:t>
      </w:r>
      <w:r>
        <w:rPr>
          <w:rFonts w:hint="eastAsia" w:ascii="宋体" w:hAnsi="宋体" w:cs="宋体"/>
          <w:bCs/>
          <w:sz w:val="24"/>
          <w:szCs w:val="24"/>
          <w:highlight w:val="none"/>
          <w:lang w:val="en-US" w:eastAsia="zh-CN"/>
        </w:rPr>
        <w:t xml:space="preserve">100</w:t>
      </w:r>
      <w:r>
        <w:rPr>
          <w:rFonts w:hint="eastAsia" w:ascii="宋体" w:hAnsi="宋体" w:cs="宋体"/>
          <w:bCs/>
          <w:sz w:val="24"/>
          <w:szCs w:val="24"/>
          <w:highlight w:val="none"/>
        </w:rPr>
        <w:t xml:space="preserve">元，供应商投标优惠率为30%，结算价格为</w:t>
      </w:r>
      <w:r>
        <w:rPr>
          <w:rFonts w:hint="eastAsia" w:ascii="宋体" w:hAnsi="宋体" w:cs="宋体"/>
          <w:bCs/>
          <w:sz w:val="24"/>
          <w:szCs w:val="24"/>
          <w:highlight w:val="none"/>
          <w:lang w:val="en-US" w:eastAsia="zh-CN"/>
        </w:rPr>
        <w:t xml:space="preserve">100</w:t>
      </w:r>
      <w:r>
        <w:rPr>
          <w:rFonts w:hint="eastAsia" w:ascii="宋体" w:hAnsi="宋体" w:cs="宋体"/>
          <w:bCs/>
          <w:sz w:val="24"/>
          <w:szCs w:val="24"/>
          <w:highlight w:val="none"/>
        </w:rPr>
        <w:t xml:space="preserve">*（1-30%）=</w:t>
      </w:r>
      <w:r>
        <w:rPr>
          <w:rFonts w:hint="eastAsia" w:ascii="宋体" w:hAnsi="宋体" w:cs="宋体"/>
          <w:bCs/>
          <w:sz w:val="24"/>
          <w:szCs w:val="24"/>
          <w:highlight w:val="none"/>
          <w:lang w:val="en-US" w:eastAsia="zh-CN"/>
        </w:rPr>
        <w:t xml:space="preserve">70</w:t>
      </w:r>
      <w:r>
        <w:rPr>
          <w:rFonts w:hint="eastAsia" w:ascii="宋体" w:hAnsi="宋体" w:cs="宋体"/>
          <w:bCs/>
          <w:sz w:val="24"/>
          <w:szCs w:val="24"/>
          <w:highlight w:val="none"/>
        </w:rPr>
        <w:t xml:space="preserve">元）</w:t>
      </w:r>
      <w:r>
        <w:rPr>
          <w:rFonts w:hint="eastAsia" w:ascii="宋体" w:hAnsi="宋体" w:cs="宋体"/>
          <w:bCs/>
          <w:sz w:val="24"/>
          <w:szCs w:val="24"/>
        </w:rPr>
        <w:t xml:space="preserve">。</w:t>
      </w:r>
      <w:r>
        <w:rPr>
          <w:rFonts w:ascii="宋体" w:hAnsi="宋体" w:cs="宋体"/>
          <w:bCs/>
          <w:sz w:val="24"/>
        </w:rPr>
        <w:t xml:space="preserve"> </w:t>
      </w:r>
      <w:r>
        <w:rPr>
          <w:rFonts w:ascii="宋体" w:hAnsi="宋体" w:cs="宋体"/>
          <w:bCs/>
          <w:sz w:val="24"/>
        </w:rPr>
      </w:r>
      <w:r/>
    </w:p>
    <w:p>
      <w:pPr>
        <w:pStyle w:val="926"/>
        <w:ind w:firstLine="480"/>
        <w:spacing w:line="360" w:lineRule="auto"/>
        <w:widowControl/>
        <w:rPr>
          <w:rFonts w:ascii="宋体" w:hAnsi="宋体" w:cs="宋体"/>
          <w:bCs/>
          <w:sz w:val="24"/>
        </w:rPr>
      </w:pPr>
      <w:r>
        <w:rPr>
          <w:rFonts w:hint="eastAsia" w:ascii="宋体" w:hAnsi="宋体" w:cs="宋体"/>
          <w:bCs/>
          <w:sz w:val="24"/>
        </w:rPr>
        <w:t xml:space="preserve">1</w:t>
      </w:r>
      <w:r>
        <w:rPr>
          <w:rFonts w:ascii="宋体" w:hAnsi="宋体" w:cs="宋体"/>
          <w:bCs/>
          <w:sz w:val="24"/>
        </w:rPr>
        <w:t xml:space="preserve">.</w:t>
      </w:r>
      <w:r>
        <w:rPr>
          <w:rFonts w:hint="eastAsia" w:ascii="宋体" w:hAnsi="宋体" w:cs="宋体"/>
          <w:bCs/>
          <w:sz w:val="24"/>
        </w:rPr>
        <w:t xml:space="preserve">5采购需求：南京医科大学</w:t>
      </w:r>
      <w:bookmarkStart w:id="18" w:name="OLE_LINK9"/>
      <w:r>
        <w:rPr>
          <w:rFonts w:hint="eastAsia" w:ascii="宋体" w:hAnsi="宋体" w:cs="宋体"/>
          <w:bCs/>
          <w:sz w:val="24"/>
        </w:rPr>
        <w:t xml:space="preserve">为</w:t>
      </w:r>
      <w:r>
        <w:rPr>
          <w:rFonts w:hint="eastAsia" w:ascii="宋体" w:hAnsi="宋体" w:cs="宋体"/>
          <w:sz w:val="24"/>
        </w:rPr>
        <w:t xml:space="preserve">满足教学科研与学科建设需要，充实文献资源，优化馆藏结构，拟采购2026年中文纸质图书及相关配套加工服务。</w:t>
      </w:r>
      <w:bookmarkEnd w:id="18"/>
      <w:r>
        <w:rPr>
          <w:rFonts w:hint="eastAsia" w:ascii="宋体" w:hAnsi="宋体" w:cs="宋体"/>
          <w:bCs/>
          <w:sz w:val="24"/>
        </w:rPr>
        <w:t xml:space="preserve">详见采购文件“第四章 项目需求”；</w:t>
      </w:r>
      <w:r>
        <w:rPr>
          <w:rFonts w:ascii="宋体" w:hAnsi="宋体" w:cs="宋体"/>
          <w:bCs/>
          <w:sz w:val="24"/>
        </w:rPr>
      </w:r>
      <w:r/>
    </w:p>
    <w:p>
      <w:pPr>
        <w:pStyle w:val="926"/>
        <w:ind w:firstLine="480"/>
        <w:spacing w:line="360" w:lineRule="auto"/>
        <w:widowControl/>
        <w:rPr>
          <w:rFonts w:hint="eastAsia" w:ascii="宋体" w:hAnsi="宋体" w:cs="宋体"/>
          <w:bCs/>
          <w:sz w:val="24"/>
        </w:rPr>
      </w:pPr>
      <w:r>
        <w:rPr>
          <w:rFonts w:hint="eastAsia" w:ascii="宋体" w:hAnsi="宋体" w:cs="宋体"/>
          <w:bCs/>
          <w:sz w:val="24"/>
        </w:rPr>
        <w:t xml:space="preserve">1</w:t>
      </w:r>
      <w:r>
        <w:rPr>
          <w:rFonts w:ascii="宋体" w:hAnsi="宋体" w:cs="宋体"/>
          <w:bCs/>
          <w:sz w:val="24"/>
        </w:rPr>
        <w:t xml:space="preserve">.</w:t>
      </w:r>
      <w:r>
        <w:rPr>
          <w:rFonts w:hint="eastAsia" w:ascii="宋体" w:hAnsi="宋体" w:cs="宋体"/>
          <w:bCs/>
          <w:sz w:val="24"/>
        </w:rPr>
        <w:t xml:space="preserve">6合同履行期限：自合同签订之日起至202</w:t>
      </w:r>
      <w:r>
        <w:rPr>
          <w:rFonts w:ascii="宋体" w:hAnsi="宋体" w:cs="宋体"/>
          <w:bCs/>
          <w:sz w:val="24"/>
        </w:rPr>
        <w:t xml:space="preserve">7</w:t>
      </w:r>
      <w:r>
        <w:rPr>
          <w:rFonts w:hint="eastAsia" w:ascii="宋体" w:hAnsi="宋体" w:cs="宋体"/>
          <w:bCs/>
          <w:sz w:val="24"/>
        </w:rPr>
        <w:t xml:space="preserve">年</w:t>
      </w:r>
      <w:r>
        <w:rPr>
          <w:rFonts w:ascii="宋体" w:hAnsi="宋体" w:cs="宋体"/>
          <w:bCs/>
          <w:sz w:val="24"/>
        </w:rPr>
        <w:t xml:space="preserve">9</w:t>
      </w:r>
      <w:r>
        <w:rPr>
          <w:rFonts w:hint="eastAsia" w:ascii="宋体" w:hAnsi="宋体" w:cs="宋体"/>
          <w:bCs/>
          <w:sz w:val="24"/>
        </w:rPr>
        <w:t xml:space="preserve">月3</w:t>
      </w:r>
      <w:r>
        <w:rPr>
          <w:rFonts w:ascii="宋体" w:hAnsi="宋体" w:cs="宋体"/>
          <w:bCs/>
          <w:sz w:val="24"/>
        </w:rPr>
        <w:t xml:space="preserve">0</w:t>
      </w:r>
      <w:r>
        <w:rPr>
          <w:rFonts w:hint="eastAsia" w:ascii="宋体" w:hAnsi="宋体" w:cs="宋体"/>
          <w:bCs/>
          <w:sz w:val="24"/>
        </w:rPr>
        <w:t xml:space="preserve">日</w:t>
      </w:r>
      <w:r>
        <w:rPr>
          <w:rFonts w:hint="eastAsia" w:ascii="宋体" w:hAnsi="宋体" w:cs="宋体"/>
          <w:bCs/>
          <w:sz w:val="24"/>
          <w:lang w:val="zh-CN"/>
        </w:rPr>
        <w:t xml:space="preserve">。</w:t>
      </w:r>
      <w:r>
        <w:rPr>
          <w:rFonts w:hint="eastAsia" w:ascii="宋体" w:hAnsi="宋体" w:cs="宋体"/>
          <w:bCs/>
          <w:sz w:val="24"/>
        </w:rPr>
        <w:t xml:space="preserve">详见采购文件“第四章 项目需求”；</w:t>
      </w:r>
      <w:r>
        <w:rPr>
          <w:rFonts w:hint="eastAsia" w:ascii="宋体" w:hAnsi="宋体" w:cs="宋体"/>
          <w:bCs/>
          <w:sz w:val="24"/>
        </w:rPr>
      </w:r>
      <w:r/>
    </w:p>
    <w:p>
      <w:pPr>
        <w:pStyle w:val="926"/>
        <w:ind w:firstLine="480"/>
        <w:spacing w:line="360" w:lineRule="auto"/>
        <w:widowControl/>
        <w:rPr>
          <w:rFonts w:hint="eastAsia" w:ascii="宋体" w:hAnsi="宋体" w:cs="宋体"/>
          <w:bCs/>
          <w:sz w:val="24"/>
        </w:rPr>
      </w:pPr>
      <w:r>
        <w:rPr>
          <w:rFonts w:hint="eastAsia" w:ascii="宋体" w:hAnsi="宋体" w:cs="宋体"/>
          <w:bCs/>
          <w:sz w:val="24"/>
        </w:rPr>
        <w:t xml:space="preserve">1.7本项目采购标的所属行业为：其他未列明行业；</w:t>
      </w:r>
      <w:r>
        <w:rPr>
          <w:rFonts w:hint="eastAsia" w:ascii="宋体" w:hAnsi="宋体" w:cs="宋体"/>
          <w:bCs/>
          <w:sz w:val="24"/>
        </w:rPr>
      </w:r>
      <w:r/>
    </w:p>
    <w:p>
      <w:pPr>
        <w:pStyle w:val="926"/>
        <w:ind w:firstLine="482"/>
        <w:spacing w:line="360" w:lineRule="auto"/>
        <w:rPr>
          <w:rFonts w:ascii="宋体" w:hAnsi="宋体"/>
          <w:b/>
          <w:bCs/>
          <w:sz w:val="24"/>
        </w:rPr>
      </w:pPr>
      <w:r>
        <w:rPr>
          <w:rFonts w:hint="eastAsia" w:ascii="宋体" w:hAnsi="宋体"/>
          <w:b/>
          <w:bCs/>
          <w:sz w:val="24"/>
        </w:rPr>
        <w:t xml:space="preserve">二、申请人的资格要求</w:t>
      </w:r>
      <w:r>
        <w:rPr>
          <w:rFonts w:ascii="宋体" w:hAnsi="宋体"/>
          <w:b/>
          <w:bCs/>
          <w:sz w:val="24"/>
        </w:rPr>
      </w:r>
      <w:r/>
    </w:p>
    <w:p>
      <w:pPr>
        <w:pStyle w:val="926"/>
        <w:ind w:firstLine="480"/>
        <w:spacing w:line="360" w:lineRule="auto"/>
        <w:rPr>
          <w:rFonts w:ascii="宋体" w:hAnsi="宋体" w:cs="Arial"/>
          <w:sz w:val="24"/>
        </w:rPr>
      </w:pPr>
      <w:r/>
      <w:bookmarkStart w:id="19" w:name="_Hlk8392111"/>
      <w:r>
        <w:rPr>
          <w:rFonts w:ascii="宋体" w:hAnsi="宋体" w:cs="Arial"/>
          <w:sz w:val="24"/>
        </w:rPr>
        <w:t xml:space="preserve">2.</w:t>
      </w:r>
      <w:r>
        <w:rPr>
          <w:rFonts w:hint="eastAsia" w:ascii="宋体" w:hAnsi="宋体" w:cs="Arial"/>
          <w:sz w:val="24"/>
        </w:rPr>
        <w:t xml:space="preserve">1满足《中华人民共和国政府采购法》第二十二条规定，并提供下列材料：</w:t>
      </w:r>
      <w:r>
        <w:rPr>
          <w:rFonts w:ascii="宋体" w:hAnsi="宋体" w:cs="Arial"/>
          <w:sz w:val="24"/>
        </w:rPr>
      </w:r>
      <w:r/>
    </w:p>
    <w:p>
      <w:pPr>
        <w:pStyle w:val="926"/>
        <w:ind w:firstLine="480"/>
        <w:spacing w:line="360" w:lineRule="auto"/>
        <w:rPr>
          <w:rFonts w:ascii="宋体" w:hAnsi="宋体" w:cs="Arial"/>
          <w:sz w:val="24"/>
        </w:rPr>
      </w:pPr>
      <w:r/>
      <w:bookmarkEnd w:id="19"/>
      <w:r>
        <w:rPr>
          <w:rFonts w:hint="eastAsia" w:ascii="宋体" w:hAnsi="宋体" w:cs="Arial"/>
          <w:sz w:val="24"/>
        </w:rPr>
        <w:t xml:space="preserve">（1）法人或者其他组织的营业执照等证明文件，如投标人为自然人的，提供其身份证明；</w:t>
      </w:r>
      <w:r>
        <w:rPr>
          <w:rFonts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宋体"/>
          <w:bCs/>
          <w:sz w:val="24"/>
        </w:rPr>
        <w:t xml:space="preserve">2</w:t>
      </w:r>
      <w:r>
        <w:rPr>
          <w:rFonts w:ascii="宋体" w:hAnsi="宋体" w:cs="宋体"/>
          <w:bCs/>
          <w:sz w:val="24"/>
        </w:rPr>
        <w:t xml:space="preserve">02</w:t>
      </w:r>
      <w:r>
        <w:rPr>
          <w:rFonts w:hint="eastAsia" w:ascii="宋体" w:hAnsi="宋体" w:cs="宋体"/>
          <w:bCs/>
          <w:sz w:val="24"/>
        </w:rPr>
        <w:t xml:space="preserve">4或2025年度审计报告</w:t>
      </w:r>
      <w:r>
        <w:rPr>
          <w:rFonts w:hint="eastAsia" w:ascii="宋体" w:hAnsi="宋体"/>
          <w:bCs/>
          <w:sz w:val="24"/>
        </w:rPr>
        <w:t xml:space="preserve">，</w:t>
      </w:r>
      <w:r>
        <w:rPr>
          <w:rFonts w:hint="eastAsia" w:ascii="宋体" w:hAnsi="宋体" w:cs="Arial"/>
          <w:sz w:val="24"/>
        </w:rPr>
        <w:t xml:space="preserve">或2025年11月以来任意一个月</w:t>
      </w:r>
      <w:bookmarkStart w:id="20" w:name="_Hlk109904785"/>
      <w:r>
        <w:rPr>
          <w:rFonts w:hint="eastAsia" w:ascii="宋体" w:hAnsi="宋体" w:cs="Arial"/>
          <w:sz w:val="24"/>
        </w:rPr>
        <w:t xml:space="preserve">的</w:t>
      </w:r>
      <w:bookmarkStart w:id="21" w:name="_Hlk109904404"/>
      <w:r>
        <w:rPr>
          <w:rFonts w:hint="eastAsia" w:ascii="宋体" w:hAnsi="宋体" w:cs="Arial"/>
          <w:sz w:val="24"/>
        </w:rPr>
        <w:t xml:space="preserve">财务报表</w:t>
      </w:r>
      <w:bookmarkEnd w:id="20"/>
      <w:r/>
      <w:bookmarkEnd w:id="21"/>
      <w:r>
        <w:rPr>
          <w:rFonts w:hint="eastAsia" w:ascii="宋体" w:hAnsi="宋体" w:cs="Arial"/>
          <w:sz w:val="24"/>
        </w:rPr>
        <w:t xml:space="preserve">，或投标截止时间前六个月内银行出具的资信证明，或财政部门认可的专业担保机构出具的投标担保函（成立不满一年不需提供）；</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（3）在提交投标文件截止时间前一年内（至少一个月）依法缴纳税收和社会保障资金的有效证明材料（投标人依法享受缓缴、免缴税收或社会保障资金的，须提供有效证明材料。）；</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（4）具备履行合同所必需的设备和专业技术能力的书面声明；</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（5）参加本次政府采购活动前3年内在经营活动中没有重大违法记录的书面声明。</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2.2落实政府采购政策需满足的资格要求：</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本项目按照采用以下第</w:t>
      </w:r>
      <w:r>
        <w:rPr>
          <w:rFonts w:hint="eastAsia" w:ascii="宋体" w:hAnsi="宋体" w:cs="Arial"/>
          <w:sz w:val="24"/>
          <w:u w:val="single"/>
        </w:rPr>
        <w:t xml:space="preserve">（4）</w:t>
      </w:r>
      <w:r>
        <w:rPr>
          <w:rFonts w:hint="eastAsia" w:ascii="宋体" w:hAnsi="宋体" w:cs="Arial"/>
          <w:sz w:val="24"/>
        </w:rPr>
        <w:t xml:space="preserve">种方式落实政府采购促进中小企业发展的要求：</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（1）本项目整体专门面向中小企业采购；</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（2）本项目整体专门面向小微企业采购；</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（3）本项目通过以下第</w:t>
      </w:r>
      <w:r>
        <w:rPr>
          <w:rFonts w:hint="eastAsia" w:ascii="宋体" w:hAnsi="宋体" w:cs="Arial"/>
          <w:sz w:val="24"/>
          <w:u w:val="single"/>
        </w:rPr>
        <w:t xml:space="preserve"> / </w:t>
      </w:r>
      <w:r>
        <w:rPr>
          <w:rFonts w:hint="eastAsia" w:ascii="宋体" w:hAnsi="宋体" w:cs="Arial"/>
          <w:sz w:val="24"/>
        </w:rPr>
        <w:t xml:space="preserve">种方式预留部分采购份额，面向中小企业采购：</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①本项目要求供应商以联合体形式参加，中小企业合同金额应当达到的比例为</w:t>
      </w:r>
      <w:r>
        <w:rPr>
          <w:rFonts w:hint="eastAsia" w:ascii="宋体" w:hAnsi="宋体" w:cs="Arial"/>
          <w:sz w:val="24"/>
          <w:u w:val="single"/>
        </w:rPr>
        <w:t xml:space="preserve"> / </w:t>
      </w:r>
      <w:r>
        <w:rPr>
          <w:rFonts w:hint="eastAsia" w:ascii="宋体" w:hAnsi="宋体" w:cs="Arial"/>
          <w:sz w:val="24"/>
        </w:rPr>
        <w:t xml:space="preserve">%；</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②本项目要求供应商进行合同分包，中小企业合同金额应当达到的比例为</w:t>
      </w:r>
      <w:r>
        <w:rPr>
          <w:rFonts w:hint="eastAsia" w:ascii="宋体" w:hAnsi="宋体" w:cs="Arial"/>
          <w:sz w:val="24"/>
          <w:u w:val="single"/>
        </w:rPr>
        <w:t xml:space="preserve"> / </w:t>
      </w:r>
      <w:r>
        <w:rPr>
          <w:rFonts w:hint="eastAsia" w:ascii="宋体" w:hAnsi="宋体" w:cs="Arial"/>
          <w:sz w:val="24"/>
        </w:rPr>
        <w:t xml:space="preserve">%。</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（4）本项目为非预留份额专门面向中小企业的采购项目或采购包，执行价格扣除优惠政策，详见“</w:t>
      </w:r>
      <w:bookmarkStart w:id="22" w:name="OLE_LINK3"/>
      <w:r>
        <w:rPr>
          <w:rFonts w:hint="eastAsia" w:ascii="宋体" w:hAnsi="宋体" w:cs="Arial"/>
          <w:sz w:val="24"/>
        </w:rPr>
        <w:t xml:space="preserve">第五章评标办法</w:t>
      </w:r>
      <w:bookmarkEnd w:id="22"/>
      <w:r>
        <w:rPr>
          <w:rFonts w:hint="eastAsia" w:ascii="宋体" w:hAnsi="宋体" w:cs="Arial"/>
          <w:sz w:val="24"/>
        </w:rPr>
        <w:t xml:space="preserve">与评分标准”。</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2.3本项目</w:t>
      </w:r>
      <w:bookmarkStart w:id="23" w:name="OLE_LINK7"/>
      <w:r>
        <w:rPr>
          <w:rFonts w:hint="eastAsia" w:ascii="宋体" w:hAnsi="宋体" w:cs="Arial"/>
          <w:b/>
          <w:bCs/>
          <w:sz w:val="24"/>
          <w:u w:val="single"/>
        </w:rPr>
        <w:t xml:space="preserve">不接受</w:t>
      </w:r>
      <w:bookmarkEnd w:id="23"/>
      <w:r/>
      <w:bookmarkStart w:id="24" w:name="OLE_LINK8"/>
      <w:r>
        <w:rPr>
          <w:rFonts w:hint="eastAsia" w:ascii="宋体" w:hAnsi="宋体" w:cs="Arial"/>
          <w:sz w:val="24"/>
        </w:rPr>
        <w:t xml:space="preserve">进口</w:t>
      </w:r>
      <w:bookmarkEnd w:id="24"/>
      <w:r>
        <w:rPr>
          <w:rFonts w:hint="eastAsia" w:ascii="宋体" w:hAnsi="宋体" w:cs="Arial"/>
          <w:sz w:val="24"/>
        </w:rPr>
        <w:t xml:space="preserve">产品投标；本项目</w:t>
      </w:r>
      <w:r>
        <w:rPr>
          <w:rFonts w:hint="eastAsia" w:ascii="宋体" w:hAnsi="宋体" w:cs="Arial"/>
          <w:b/>
          <w:bCs/>
          <w:sz w:val="24"/>
          <w:u w:val="single"/>
        </w:rPr>
        <w:t xml:space="preserve">不接受</w:t>
      </w:r>
      <w:r>
        <w:rPr>
          <w:rFonts w:hint="eastAsia" w:ascii="宋体" w:hAnsi="宋体" w:cs="Arial"/>
          <w:sz w:val="24"/>
        </w:rPr>
        <w:t xml:space="preserve">联合体参与投标；</w:t>
      </w:r>
      <w:r>
        <w:rPr>
          <w:rFonts w:hint="eastAsia" w:ascii="宋体" w:hAnsi="宋体" w:cs="Arial"/>
          <w:sz w:val="24"/>
        </w:rPr>
      </w:r>
      <w:r/>
    </w:p>
    <w:p>
      <w:pPr>
        <w:pStyle w:val="926"/>
        <w:ind w:firstLine="482"/>
        <w:spacing w:line="360" w:lineRule="auto"/>
        <w:rPr>
          <w:rFonts w:hint="eastAsia" w:ascii="宋体" w:hAnsi="宋体" w:cs="Arial"/>
          <w:b/>
          <w:bCs/>
          <w:sz w:val="24"/>
        </w:rPr>
      </w:pPr>
      <w:r/>
      <w:bookmarkStart w:id="25" w:name="_Hlk28680991"/>
      <w:r>
        <w:rPr>
          <w:rFonts w:hint="eastAsia" w:ascii="宋体" w:hAnsi="宋体" w:cs="Arial"/>
          <w:b/>
          <w:bCs/>
          <w:sz w:val="24"/>
        </w:rPr>
        <w:t xml:space="preserve">2.4本项目的特定资格要求：</w:t>
      </w:r>
      <w:bookmarkStart w:id="26" w:name="_Hlk28853281"/>
      <w:r>
        <w:rPr>
          <w:rFonts w:hint="eastAsia" w:ascii="宋体" w:hAnsi="宋体" w:cs="Arial"/>
          <w:b/>
          <w:bCs/>
          <w:sz w:val="24"/>
        </w:rPr>
        <w:t xml:space="preserve">投标人具有有效期内的《出版物经营许可证》（提供证书复印件加盖公章）。</w:t>
      </w:r>
      <w:r>
        <w:rPr>
          <w:rFonts w:hint="eastAsia" w:ascii="宋体" w:hAnsi="宋体" w:cs="Arial"/>
          <w:b/>
          <w:bCs/>
          <w:sz w:val="24"/>
        </w:rPr>
      </w:r>
      <w:r/>
    </w:p>
    <w:p>
      <w:pPr>
        <w:pStyle w:val="926"/>
        <w:ind w:firstLine="480"/>
        <w:spacing w:line="360" w:lineRule="auto"/>
        <w:rPr>
          <w:rFonts w:hint="eastAsia" w:ascii="宋体" w:hAnsi="宋体" w:cs="Arial"/>
          <w:sz w:val="24"/>
        </w:rPr>
      </w:pPr>
      <w:r/>
      <w:bookmarkEnd w:id="26"/>
      <w:r>
        <w:rPr>
          <w:rFonts w:hint="eastAsia" w:ascii="宋体" w:hAnsi="宋体" w:cs="Arial"/>
          <w:sz w:val="24"/>
        </w:rPr>
        <w:t xml:space="preserve">2.5拒绝以下投标人参加本次采购活动：</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（1）被“信用中国”网站（www.creditchina.gov.cn）列入</w:t>
      </w:r>
      <w:bookmarkStart w:id="27" w:name="_Hlk163638398"/>
      <w:r>
        <w:rPr>
          <w:rFonts w:hint="eastAsia" w:ascii="宋体" w:hAnsi="宋体" w:cs="Arial"/>
          <w:sz w:val="24"/>
        </w:rPr>
        <w:t xml:space="preserve">失信被执行人、重大税收违法失信主体名单、</w:t>
      </w:r>
      <w:bookmarkEnd w:id="27"/>
      <w:r>
        <w:rPr>
          <w:rFonts w:hint="eastAsia" w:ascii="宋体" w:hAnsi="宋体" w:cs="Arial"/>
          <w:sz w:val="24"/>
        </w:rPr>
        <w:t xml:space="preserve">政府采购严重违法失信行为记录名单，及其他不符合《中华人民共和国政府采购法》第二十二条规定条件的信用记录。</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（2）供应商单位负责人为同一人或者存在直接控股、管理关系的不同供应商，不得参加同一合同项下的政府采购活动；</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（3）为本项目提供整体设计、规范编制或者项目管理、监理、检测等服务的供应商，不得再参加本项目的采购活动；</w:t>
      </w:r>
      <w:bookmarkEnd w:id="25"/>
      <w:r>
        <w:rPr>
          <w:rFonts w:hint="eastAsia" w:ascii="宋体" w:hAnsi="宋体" w:cs="Arial"/>
          <w:sz w:val="24"/>
        </w:rPr>
      </w:r>
      <w:r/>
    </w:p>
    <w:p>
      <w:pPr>
        <w:pStyle w:val="926"/>
        <w:ind w:firstLine="482"/>
        <w:spacing w:line="360" w:lineRule="auto"/>
        <w:rPr>
          <w:rFonts w:ascii="宋体" w:hAnsi="宋体" w:cs="宋体"/>
          <w:b/>
          <w:bCs/>
          <w:sz w:val="24"/>
        </w:rPr>
      </w:pPr>
      <w:r>
        <w:rPr>
          <w:rFonts w:hint="eastAsia" w:ascii="宋体" w:hAnsi="宋体"/>
          <w:b/>
          <w:bCs/>
          <w:sz w:val="24"/>
        </w:rPr>
        <w:t xml:space="preserve">三、获取招标文件</w:t>
      </w:r>
      <w:r>
        <w:rPr>
          <w:rFonts w:ascii="宋体" w:hAnsi="宋体" w:cs="宋体"/>
          <w:b/>
          <w:bCs/>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3.1时间：自招标文件公告发布之日起5个工作日；</w:t>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3.2地点：江苏政府采购网；</w:t>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3.3方式：网站下载；</w:t>
      </w:r>
      <w:r>
        <w:rPr>
          <w:rFonts w:hint="eastAsia" w:ascii="宋体" w:hAnsi="宋体"/>
          <w:sz w:val="24"/>
        </w:rPr>
      </w:r>
      <w:r/>
    </w:p>
    <w:p>
      <w:pPr>
        <w:pStyle w:val="926"/>
        <w:ind w:firstLine="480"/>
        <w:spacing w:line="360" w:lineRule="auto"/>
        <w:widowControl/>
        <w:rPr>
          <w:rFonts w:ascii="宋体" w:hAnsi="宋体"/>
          <w:sz w:val="24"/>
        </w:rPr>
      </w:pPr>
      <w:r>
        <w:rPr>
          <w:rFonts w:hint="eastAsia" w:ascii="宋体" w:hAnsi="宋体"/>
          <w:sz w:val="24"/>
        </w:rPr>
        <w:t xml:space="preserve">3.4售价：0.00元；</w:t>
      </w:r>
      <w:r>
        <w:rPr>
          <w:rFonts w:ascii="宋体" w:hAnsi="宋体"/>
          <w:sz w:val="24"/>
        </w:rPr>
      </w:r>
      <w:r/>
    </w:p>
    <w:p>
      <w:pPr>
        <w:pStyle w:val="926"/>
        <w:ind w:firstLine="482"/>
        <w:spacing w:line="360" w:lineRule="auto"/>
        <w:rPr>
          <w:rFonts w:ascii="宋体" w:hAnsi="宋体"/>
          <w:b/>
          <w:bCs/>
          <w:sz w:val="24"/>
        </w:rPr>
      </w:pPr>
      <w:r>
        <w:rPr>
          <w:rFonts w:hint="eastAsia" w:ascii="宋体" w:hAnsi="宋体"/>
          <w:b/>
          <w:bCs/>
          <w:sz w:val="24"/>
        </w:rPr>
        <w:t xml:space="preserve">四、提交投标文件时间、开标时间和地点</w:t>
      </w:r>
      <w:r>
        <w:rPr>
          <w:rFonts w:ascii="宋体" w:hAnsi="宋体"/>
          <w:b/>
          <w:bCs/>
          <w:sz w:val="24"/>
        </w:rPr>
      </w:r>
      <w:r/>
    </w:p>
    <w:p>
      <w:pPr>
        <w:pStyle w:val="926"/>
        <w:ind w:firstLine="480"/>
        <w:spacing w:line="360" w:lineRule="auto"/>
        <w:rPr>
          <w:rFonts w:ascii="宋体" w:hAnsi="宋体"/>
          <w:sz w:val="24"/>
        </w:rPr>
      </w:pPr>
      <w:r>
        <w:rPr>
          <w:rFonts w:hint="eastAsia" w:ascii="宋体" w:hAnsi="宋体" w:cs="宋体"/>
          <w:bCs/>
          <w:sz w:val="24"/>
        </w:rPr>
        <w:t xml:space="preserve">4</w:t>
      </w:r>
      <w:r>
        <w:rPr>
          <w:rFonts w:ascii="宋体" w:hAnsi="宋体" w:cs="宋体"/>
          <w:bCs/>
          <w:sz w:val="24"/>
        </w:rPr>
        <w:t xml:space="preserve">.1</w:t>
      </w:r>
      <w:r>
        <w:rPr>
          <w:rFonts w:hint="eastAsia" w:ascii="宋体" w:hAnsi="宋体" w:cs="宋体"/>
          <w:bCs/>
          <w:sz w:val="24"/>
        </w:rPr>
        <w:t xml:space="preserve">提交投标文件截止时间和开标时间：</w:t>
      </w:r>
      <w:r>
        <w:rPr>
          <w:rFonts w:hint="eastAsia" w:ascii="宋体" w:hAnsi="宋体"/>
          <w:sz w:val="24"/>
          <w:highlight w:val="none"/>
        </w:rPr>
        <w:t xml:space="preserve">2026年0</w:t>
      </w:r>
      <w:r>
        <w:rPr>
          <w:rFonts w:hint="eastAsia" w:ascii="宋体" w:hAnsi="宋体"/>
          <w:sz w:val="24"/>
          <w:highlight w:val="none"/>
          <w:lang w:val="en-US" w:eastAsia="zh-CN"/>
        </w:rPr>
        <w:t xml:space="preserve">8</w:t>
      </w:r>
      <w:r>
        <w:rPr>
          <w:rFonts w:hint="eastAsia" w:ascii="宋体" w:hAnsi="宋体"/>
          <w:sz w:val="24"/>
          <w:highlight w:val="none"/>
        </w:rPr>
        <w:t xml:space="preserve">月</w:t>
      </w:r>
      <w:r>
        <w:rPr>
          <w:rFonts w:hint="eastAsia" w:ascii="宋体" w:hAnsi="宋体"/>
          <w:sz w:val="24"/>
          <w:highlight w:val="none"/>
          <w:lang w:val="en-US" w:eastAsia="zh-CN"/>
        </w:rPr>
        <w:t xml:space="preserve">07</w:t>
      </w:r>
      <w:r>
        <w:rPr>
          <w:rFonts w:hint="eastAsia" w:ascii="宋体" w:hAnsi="宋体"/>
          <w:sz w:val="24"/>
          <w:highlight w:val="none"/>
        </w:rPr>
        <w:t xml:space="preserve">日09时30分</w:t>
      </w:r>
      <w:r>
        <w:rPr>
          <w:rFonts w:hint="eastAsia" w:ascii="宋体" w:hAnsi="宋体" w:cs="宋体"/>
          <w:bCs/>
          <w:sz w:val="24"/>
          <w:highlight w:val="none"/>
        </w:rPr>
        <w:t xml:space="preserve">（北京时间）</w:t>
      </w:r>
      <w:r>
        <w:rPr>
          <w:rFonts w:ascii="宋体" w:hAnsi="宋体"/>
          <w:sz w:val="24"/>
        </w:rPr>
      </w:r>
      <w:r/>
    </w:p>
    <w:p>
      <w:pPr>
        <w:pStyle w:val="926"/>
        <w:ind w:firstLine="480"/>
        <w:spacing w:line="360" w:lineRule="auto"/>
        <w:rPr>
          <w:rFonts w:ascii="宋体" w:hAnsi="宋体"/>
          <w:sz w:val="24"/>
        </w:rPr>
      </w:pPr>
      <w:r>
        <w:rPr>
          <w:rFonts w:ascii="宋体" w:hAnsi="宋体"/>
          <w:sz w:val="24"/>
        </w:rPr>
        <w:t xml:space="preserve">4.2</w:t>
      </w:r>
      <w:r>
        <w:rPr>
          <w:rFonts w:hint="eastAsia" w:ascii="宋体" w:hAnsi="宋体"/>
          <w:sz w:val="24"/>
        </w:rPr>
        <w:t xml:space="preserve">地点：江苏省政府采购管理交易系统（苏采云）（以下简称“苏采云”）（网址：</w:t>
      </w:r>
      <w:r>
        <w:rPr>
          <w:rFonts w:hint="eastAsia" w:ascii="宋体" w:hAnsi="宋体"/>
          <w:sz w:val="24"/>
        </w:rPr>
        <w:fldChar w:fldCharType="begin"/>
      </w:r>
      <w:r>
        <w:rPr>
          <w:rFonts w:hint="eastAsia" w:ascii="宋体" w:hAnsi="宋体"/>
          <w:sz w:val="24"/>
        </w:rPr>
        <w:instrText xml:space="preserve"> HYPERLINK "http://jszfcg.jsczt.cn/）" </w:instrText>
      </w:r>
      <w:r>
        <w:rPr>
          <w:rFonts w:hint="eastAsia" w:ascii="宋体" w:hAnsi="宋体"/>
          <w:sz w:val="24"/>
        </w:rPr>
        <w:fldChar w:fldCharType="separate"/>
      </w:r>
      <w:r>
        <w:rPr>
          <w:rFonts w:hint="eastAsia" w:ascii="宋体" w:hAnsi="宋体"/>
          <w:sz w:val="24"/>
        </w:rPr>
        <w:t xml:space="preserve">http://jszfcg.jsczt.cn/）</w:t>
      </w:r>
      <w:r>
        <w:rPr>
          <w:rFonts w:hint="eastAsia" w:ascii="宋体" w:hAnsi="宋体"/>
          <w:sz w:val="24"/>
        </w:rPr>
        <w:fldChar w:fldCharType="end"/>
      </w:r>
      <w:r>
        <w:rPr>
          <w:rFonts w:ascii="宋体" w:hAnsi="宋体"/>
          <w:sz w:val="24"/>
        </w:rPr>
      </w:r>
      <w:r/>
    </w:p>
    <w:p>
      <w:pPr>
        <w:pStyle w:val="926"/>
        <w:ind w:firstLine="482"/>
        <w:spacing w:line="360" w:lineRule="auto"/>
        <w:widowControl/>
        <w:rPr>
          <w:rFonts w:ascii="宋体" w:hAnsi="宋体" w:cs="宋体"/>
          <w:b/>
          <w:bCs/>
          <w:color w:val="000000"/>
          <w:sz w:val="24"/>
        </w:rPr>
      </w:pPr>
      <w:r>
        <w:rPr>
          <w:rFonts w:hint="eastAsia" w:ascii="宋体" w:hAnsi="宋体"/>
          <w:b/>
          <w:bCs/>
          <w:sz w:val="24"/>
        </w:rPr>
        <w:t xml:space="preserve">五、公告发布媒体及公告期限：</w:t>
      </w:r>
      <w:r>
        <w:rPr>
          <w:rFonts w:hint="eastAsia" w:ascii="宋体" w:hAnsi="宋体"/>
          <w:sz w:val="24"/>
        </w:rPr>
        <w:t xml:space="preserve">自本公告在“江苏政府采购网”发布之日起5个工作日。</w:t>
      </w:r>
      <w:r>
        <w:rPr>
          <w:rFonts w:ascii="宋体" w:hAnsi="宋体" w:cs="宋体"/>
          <w:b/>
          <w:bCs/>
          <w:color w:val="000000"/>
          <w:sz w:val="24"/>
        </w:rPr>
      </w:r>
      <w:r/>
    </w:p>
    <w:p>
      <w:pPr>
        <w:pStyle w:val="926"/>
        <w:ind w:firstLine="482"/>
        <w:spacing w:line="360" w:lineRule="auto"/>
        <w:rPr>
          <w:rFonts w:ascii="宋体" w:hAnsi="宋体"/>
          <w:b/>
          <w:bCs/>
          <w:sz w:val="24"/>
        </w:rPr>
      </w:pPr>
      <w:r>
        <w:rPr>
          <w:rFonts w:hint="eastAsia" w:ascii="宋体" w:hAnsi="宋体"/>
          <w:b/>
          <w:bCs/>
          <w:sz w:val="24"/>
        </w:rPr>
        <w:t xml:space="preserve">六、其他补充事宜</w:t>
      </w:r>
      <w:r>
        <w:rPr>
          <w:rFonts w:ascii="宋体" w:hAnsi="宋体"/>
          <w:b/>
          <w:bCs/>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6.1潜在供应商访问政府采购管理交易系统（苏采云）的网络地址和方法：</w:t>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（2）“CA数字证书”的获取：供应商需办理CA锁，“苏采云”系统目前仅支持“苏采云”系统下的政务CA，省内各地区办理的“苏采云”系统下的政务CA全省通用。</w:t>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（3）“CA数字证书”的办理材料以及供应商操作手册详见：</w:t>
      </w:r>
      <w:r>
        <w:rPr>
          <w:rFonts w:hint="eastAsia" w:ascii="宋体" w:hAnsi="宋体"/>
          <w:sz w:val="24"/>
        </w:rPr>
        <w:fldChar w:fldCharType="begin"/>
      </w:r>
      <w:r>
        <w:rPr>
          <w:rFonts w:hint="eastAsia" w:ascii="宋体" w:hAnsi="宋体"/>
          <w:sz w:val="24"/>
        </w:rPr>
        <w:instrText xml:space="preserve"> HYPERLINK "http://jsxcmm.com/help/gys.html。" </w:instrText>
      </w:r>
      <w:r>
        <w:rPr>
          <w:rFonts w:hint="eastAsia" w:ascii="宋体" w:hAnsi="宋体"/>
          <w:sz w:val="24"/>
        </w:rPr>
        <w:fldChar w:fldCharType="separate"/>
      </w:r>
      <w:r>
        <w:rPr>
          <w:rFonts w:hint="eastAsia" w:ascii="宋体" w:hAnsi="宋体"/>
          <w:sz w:val="24"/>
        </w:rPr>
        <w:t xml:space="preserve">http://jsxcmm.com/help/gys.html。</w:t>
      </w:r>
      <w:r>
        <w:rPr>
          <w:rFonts w:hint="eastAsia" w:ascii="宋体" w:hAnsi="宋体"/>
          <w:sz w:val="24"/>
        </w:rPr>
        <w:fldChar w:fldCharType="end"/>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（4）潜在供应商访问“苏采云”系统的网络地址和方法：“苏采云”系统的网址：</w:t>
      </w:r>
      <w:r>
        <w:rPr>
          <w:rFonts w:hint="eastAsia" w:ascii="宋体" w:hAnsi="宋体"/>
          <w:sz w:val="24"/>
        </w:rPr>
        <w:fldChar w:fldCharType="begin"/>
      </w:r>
      <w:r>
        <w:rPr>
          <w:rFonts w:hint="eastAsia" w:ascii="宋体" w:hAnsi="宋体"/>
          <w:sz w:val="24"/>
        </w:rPr>
        <w:instrText xml:space="preserve"> HYPERLINK "http://jszfcg.jsczt.cn/jszc/login。" </w:instrText>
      </w:r>
      <w:r>
        <w:rPr>
          <w:rFonts w:hint="eastAsia" w:ascii="宋体" w:hAnsi="宋体"/>
          <w:sz w:val="24"/>
        </w:rPr>
        <w:fldChar w:fldCharType="separate"/>
      </w:r>
      <w:r>
        <w:rPr>
          <w:rFonts w:hint="eastAsia" w:ascii="宋体" w:hAnsi="宋体"/>
          <w:sz w:val="24"/>
        </w:rPr>
        <w:t xml:space="preserve">http://jszfcg.jsczt.cn/jszc/login。</w:t>
      </w:r>
      <w:r>
        <w:rPr>
          <w:rFonts w:hint="eastAsia" w:ascii="宋体" w:hAnsi="宋体"/>
          <w:sz w:val="24"/>
        </w:rPr>
        <w:fldChar w:fldCharType="end"/>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（5）采购文件（后缀名为“.kedt”）、供应商操作手册及政府采购客户端工具也可通过“苏采云”系统--已报名项目--报名详情页面内相应链接进行下载。</w:t>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（6）招标代理机构（采购代理机构）将数据电文形式的采购文件加载至“苏采云”系统，供潜在供应商下载或者查阅。</w:t>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（7）苏采云系统使用谷歌浏览器参与不见面开标。</w:t>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（8）“苏采云”南京地区客服热线025-83633744、025-83633743。</w:t>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6.2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3本次招标</w:t>
      </w:r>
      <w:r>
        <w:rPr>
          <w:rFonts w:hint="eastAsia" w:ascii="宋体" w:hAnsi="宋体"/>
          <w:b/>
          <w:bCs/>
          <w:sz w:val="24"/>
        </w:rPr>
        <w:t xml:space="preserve">不收取</w:t>
      </w:r>
      <w:r>
        <w:rPr>
          <w:rFonts w:hint="eastAsia" w:ascii="宋体" w:hAnsi="宋体"/>
          <w:sz w:val="24"/>
        </w:rPr>
        <w:t xml:space="preserve">投标保证金；</w:t>
      </w:r>
      <w:r>
        <w:rPr>
          <w:rFonts w:hint="eastAsia" w:ascii="宋体" w:hAnsi="宋体"/>
          <w:sz w:val="24"/>
        </w:rPr>
      </w:r>
      <w:r/>
    </w:p>
    <w:p>
      <w:pPr>
        <w:pStyle w:val="926"/>
        <w:ind w:firstLine="482"/>
        <w:spacing w:line="360" w:lineRule="auto"/>
        <w:widowControl/>
        <w:rPr>
          <w:rFonts w:hint="eastAsia" w:ascii="宋体" w:hAnsi="宋体"/>
          <w:sz w:val="24"/>
        </w:rPr>
      </w:pPr>
      <w:r>
        <w:rPr>
          <w:rFonts w:hint="eastAsia" w:ascii="宋体" w:hAnsi="宋体"/>
          <w:b/>
          <w:bCs/>
          <w:sz w:val="24"/>
        </w:rPr>
        <w:t xml:space="preserve">6.4本项目兼投不兼中，同一个供应商可同时参与多个分包，</w:t>
      </w:r>
      <w:r>
        <w:rPr>
          <w:rFonts w:hint="eastAsia" w:ascii="宋体" w:hAnsi="宋体"/>
          <w:b/>
          <w:bCs/>
          <w:sz w:val="24"/>
          <w:lang w:val="zh-CN"/>
        </w:rPr>
        <w:t xml:space="preserve">但只能中一个分包。</w:t>
      </w:r>
      <w:r>
        <w:rPr>
          <w:rFonts w:hint="eastAsia" w:ascii="宋体" w:hAnsi="宋体"/>
          <w:b/>
          <w:bCs/>
          <w:sz w:val="24"/>
        </w:rPr>
        <w:t xml:space="preserve">本项目按照分包号正顺序依次评审。若供应商在依次评标的分包中被推荐为第一中标候选人，则供应商可以继续参加后续分包的评审，但不得被推荐为后续分包的中标候选供应商。</w:t>
      </w:r>
      <w:r>
        <w:rPr>
          <w:rFonts w:hint="eastAsia" w:ascii="宋体" w:hAnsi="宋体"/>
          <w:sz w:val="24"/>
        </w:rPr>
      </w:r>
      <w:r/>
    </w:p>
    <w:p>
      <w:pPr>
        <w:pStyle w:val="926"/>
        <w:ind w:firstLine="480"/>
        <w:spacing w:line="360" w:lineRule="auto"/>
        <w:rPr>
          <w:rFonts w:hint="eastAsia" w:ascii="宋体" w:hAnsi="宋体"/>
          <w:sz w:val="24"/>
        </w:rPr>
      </w:pPr>
      <w:r>
        <w:rPr>
          <w:rFonts w:hint="eastAsia" w:ascii="宋体" w:hAnsi="宋体"/>
          <w:sz w:val="24"/>
        </w:rPr>
        <w:t xml:space="preserve">6.5如有财务方面问题，请与我司工作人员联系，联系电话：17715232736。</w:t>
      </w:r>
      <w:r>
        <w:rPr>
          <w:rFonts w:hint="eastAsia" w:ascii="宋体" w:hAnsi="宋体"/>
          <w:sz w:val="24"/>
        </w:rPr>
      </w:r>
      <w:r/>
    </w:p>
    <w:p>
      <w:pPr>
        <w:pStyle w:val="926"/>
        <w:ind w:firstLine="482"/>
        <w:spacing w:line="360" w:lineRule="auto"/>
        <w:rPr>
          <w:rFonts w:ascii="宋体" w:hAnsi="宋体"/>
          <w:b/>
          <w:bCs/>
          <w:sz w:val="24"/>
        </w:rPr>
      </w:pPr>
      <w:r>
        <w:rPr>
          <w:rFonts w:hint="eastAsia" w:ascii="宋体" w:hAnsi="宋体"/>
          <w:b/>
          <w:bCs/>
          <w:sz w:val="24"/>
        </w:rPr>
        <w:t xml:space="preserve">七、本次招标联系方式</w:t>
      </w:r>
      <w:r>
        <w:rPr>
          <w:rFonts w:ascii="宋体" w:hAnsi="宋体"/>
          <w:b/>
          <w:bCs/>
          <w:sz w:val="24"/>
        </w:rPr>
      </w:r>
      <w:r/>
    </w:p>
    <w:p>
      <w:pPr>
        <w:pStyle w:val="926"/>
        <w:ind w:firstLine="480"/>
        <w:spacing w:line="360" w:lineRule="auto"/>
        <w:rPr>
          <w:rFonts w:ascii="宋体" w:hAnsi="宋体"/>
          <w:sz w:val="24"/>
        </w:rPr>
      </w:pPr>
      <w:r>
        <w:rPr>
          <w:rFonts w:ascii="宋体" w:hAnsi="宋体"/>
          <w:sz w:val="24"/>
        </w:rPr>
        <w:t xml:space="preserve">7.1</w:t>
      </w:r>
      <w:r>
        <w:rPr>
          <w:rFonts w:hint="eastAsia" w:ascii="宋体" w:hAnsi="宋体"/>
          <w:sz w:val="24"/>
        </w:rPr>
        <w:t xml:space="preserve">采购人信息</w:t>
      </w:r>
      <w:r>
        <w:rPr>
          <w:rFonts w:ascii="宋体" w:hAnsi="宋体"/>
          <w:sz w:val="24"/>
        </w:rPr>
      </w:r>
      <w:r/>
    </w:p>
    <w:p>
      <w:pPr>
        <w:pStyle w:val="926"/>
        <w:ind w:firstLine="480"/>
        <w:spacing w:line="360" w:lineRule="auto"/>
        <w:rPr>
          <w:rFonts w:hint="eastAsia" w:ascii="宋体" w:hAnsi="宋体"/>
          <w:sz w:val="24"/>
        </w:rPr>
      </w:pPr>
      <w:r>
        <w:rPr>
          <w:rFonts w:hint="eastAsia" w:ascii="宋体" w:hAnsi="宋体"/>
          <w:sz w:val="24"/>
        </w:rPr>
        <w:t xml:space="preserve">名  称：</w:t>
      </w:r>
      <w:bookmarkStart w:id="28" w:name="_Hlk153870301"/>
      <w:r>
        <w:rPr>
          <w:rFonts w:hint="eastAsia" w:ascii="宋体" w:hAnsi="宋体"/>
          <w:sz w:val="24"/>
        </w:rPr>
        <w:t xml:space="preserve">南京医科大学</w:t>
      </w:r>
      <w:bookmarkEnd w:id="28"/>
      <w:r>
        <w:rPr>
          <w:rFonts w:hint="eastAsia" w:ascii="宋体" w:hAnsi="宋体"/>
          <w:sz w:val="24"/>
        </w:rPr>
      </w:r>
      <w:r/>
    </w:p>
    <w:p>
      <w:pPr>
        <w:pStyle w:val="926"/>
        <w:ind w:firstLine="480"/>
        <w:spacing w:line="360" w:lineRule="auto"/>
        <w:rPr>
          <w:rFonts w:ascii="宋体" w:hAnsi="宋体"/>
          <w:sz w:val="24"/>
        </w:rPr>
      </w:pPr>
      <w:r>
        <w:rPr>
          <w:rFonts w:hint="eastAsia" w:ascii="宋体" w:hAnsi="宋体"/>
          <w:sz w:val="24"/>
        </w:rPr>
        <w:t xml:space="preserve">地  址：</w:t>
      </w:r>
      <w:bookmarkStart w:id="29" w:name="_Hlk153870315"/>
      <w:r>
        <w:rPr>
          <w:rFonts w:hint="eastAsia" w:ascii="宋体" w:hAnsi="宋体"/>
          <w:sz w:val="24"/>
        </w:rPr>
        <w:t xml:space="preserve">南京市江宁区龙眠大道101号</w:t>
      </w:r>
      <w:bookmarkEnd w:id="29"/>
      <w:r>
        <w:rPr>
          <w:rFonts w:ascii="宋体" w:hAnsi="宋体"/>
          <w:sz w:val="24"/>
        </w:rPr>
      </w:r>
      <w:r/>
    </w:p>
    <w:p>
      <w:pPr>
        <w:pStyle w:val="926"/>
        <w:ind w:firstLine="480"/>
        <w:spacing w:line="360" w:lineRule="auto"/>
        <w:rPr>
          <w:rFonts w:hint="eastAsia" w:ascii="宋体" w:hAnsi="宋体"/>
          <w:sz w:val="24"/>
        </w:rPr>
      </w:pPr>
      <w:r>
        <w:rPr>
          <w:rFonts w:hint="eastAsia" w:ascii="宋体" w:hAnsi="宋体"/>
          <w:sz w:val="24"/>
        </w:rPr>
        <w:t xml:space="preserve">联系人：陈老师</w:t>
      </w:r>
      <w:r>
        <w:rPr>
          <w:rFonts w:hint="eastAsia" w:ascii="宋体" w:hAnsi="宋体"/>
          <w:sz w:val="24"/>
        </w:rPr>
      </w:r>
      <w:r/>
    </w:p>
    <w:p>
      <w:pPr>
        <w:pStyle w:val="926"/>
        <w:ind w:firstLine="480"/>
        <w:spacing w:line="360" w:lineRule="auto"/>
        <w:rPr>
          <w:rFonts w:ascii="宋体" w:hAnsi="宋体"/>
          <w:sz w:val="24"/>
        </w:rPr>
      </w:pPr>
      <w:r>
        <w:rPr>
          <w:rFonts w:hint="eastAsia" w:ascii="宋体" w:hAnsi="宋体"/>
          <w:sz w:val="24"/>
        </w:rPr>
        <w:t xml:space="preserve">联系电话：025-86868705</w:t>
      </w:r>
      <w:r>
        <w:rPr>
          <w:rFonts w:ascii="宋体" w:hAnsi="宋体"/>
          <w:sz w:val="24"/>
        </w:rPr>
      </w:r>
      <w:r/>
    </w:p>
    <w:p>
      <w:pPr>
        <w:pStyle w:val="926"/>
        <w:ind w:firstLine="480"/>
        <w:spacing w:line="360" w:lineRule="auto"/>
        <w:rPr>
          <w:rFonts w:ascii="宋体" w:hAnsi="宋体"/>
          <w:sz w:val="24"/>
        </w:rPr>
      </w:pPr>
      <w:r>
        <w:rPr>
          <w:rFonts w:ascii="宋体" w:hAnsi="宋体"/>
          <w:sz w:val="24"/>
        </w:rPr>
        <w:t xml:space="preserve">7.2</w:t>
      </w:r>
      <w:r>
        <w:rPr>
          <w:rFonts w:hint="eastAsia" w:ascii="宋体" w:hAnsi="宋体"/>
          <w:sz w:val="24"/>
        </w:rPr>
        <w:t xml:space="preserve">采购代理机构信息</w:t>
      </w:r>
      <w:r>
        <w:rPr>
          <w:rFonts w:ascii="宋体" w:hAnsi="宋体"/>
          <w:sz w:val="24"/>
        </w:rPr>
      </w:r>
      <w:r/>
    </w:p>
    <w:p>
      <w:pPr>
        <w:pStyle w:val="926"/>
        <w:ind w:firstLine="480"/>
        <w:spacing w:line="360" w:lineRule="auto"/>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w:t>
      </w:r>
      <w:bookmarkStart w:id="30" w:name="_Hlk8391383"/>
      <w:r>
        <w:rPr>
          <w:rFonts w:hint="eastAsia" w:ascii="宋体" w:hAnsi="宋体"/>
          <w:sz w:val="24"/>
        </w:rPr>
        <w:t xml:space="preserve">江苏易采招标代理有限公司</w:t>
      </w:r>
      <w:bookmarkEnd w:id="30"/>
      <w:r>
        <w:rPr>
          <w:rFonts w:ascii="宋体" w:hAnsi="宋体"/>
          <w:sz w:val="24"/>
        </w:rPr>
      </w:r>
      <w:r/>
    </w:p>
    <w:p>
      <w:pPr>
        <w:pStyle w:val="926"/>
        <w:ind w:firstLine="480"/>
        <w:spacing w:line="360" w:lineRule="auto"/>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址：南京市鼓楼区建宁路37号智慧城市硅巷16楼1601室</w:t>
      </w:r>
      <w:r>
        <w:rPr>
          <w:rFonts w:ascii="宋体" w:hAnsi="宋体"/>
          <w:sz w:val="24"/>
        </w:rPr>
      </w:r>
      <w:r/>
    </w:p>
    <w:p>
      <w:pPr>
        <w:pStyle w:val="926"/>
        <w:ind w:firstLine="480"/>
        <w:spacing w:line="360" w:lineRule="auto"/>
        <w:rPr>
          <w:rFonts w:ascii="宋体" w:hAnsi="宋体"/>
          <w:sz w:val="24"/>
        </w:rPr>
      </w:pPr>
      <w:r>
        <w:rPr>
          <w:rFonts w:hint="eastAsia" w:ascii="宋体" w:hAnsi="宋体"/>
          <w:sz w:val="24"/>
        </w:rPr>
        <w:t xml:space="preserve">联系人：范蕾、王露、王晓</w:t>
      </w:r>
      <w:r>
        <w:rPr>
          <w:rFonts w:ascii="宋体" w:hAnsi="宋体"/>
          <w:sz w:val="24"/>
        </w:rPr>
      </w:r>
      <w:r/>
    </w:p>
    <w:p>
      <w:pPr>
        <w:pStyle w:val="926"/>
        <w:ind w:firstLine="480"/>
        <w:spacing w:line="360" w:lineRule="auto"/>
        <w:rPr>
          <w:rFonts w:hint="eastAsia" w:ascii="宋体" w:hAnsi="宋体"/>
          <w:sz w:val="24"/>
        </w:rPr>
      </w:pPr>
      <w:r>
        <w:rPr>
          <w:rFonts w:hint="eastAsia" w:ascii="宋体" w:hAnsi="宋体"/>
          <w:sz w:val="24"/>
        </w:rPr>
        <w:t xml:space="preserve">联系电话：</w:t>
      </w:r>
      <w:bookmarkStart w:id="31"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8360</w:t>
      </w:r>
      <w:bookmarkEnd w:id="31"/>
      <w:r>
        <w:rPr>
          <w:rFonts w:hint="eastAsia" w:ascii="宋体" w:hAnsi="宋体"/>
          <w:sz w:val="24"/>
        </w:rPr>
        <w:t xml:space="preserve">6070</w:t>
      </w:r>
      <w:r>
        <w:rPr>
          <w:rFonts w:hint="eastAsia" w:ascii="宋体" w:hAnsi="宋体"/>
          <w:sz w:val="24"/>
        </w:rPr>
      </w:r>
      <w:r/>
    </w:p>
    <w:p>
      <w:pPr>
        <w:pStyle w:val="926"/>
        <w:jc w:val="center"/>
        <w:spacing w:after="143" w:line="360" w:lineRule="auto"/>
        <w:rPr>
          <w:rFonts w:ascii="宋体" w:hAnsi="宋体"/>
          <w:sz w:val="24"/>
        </w:rPr>
        <w:outlineLvl w:val="0"/>
      </w:pPr>
      <w:r>
        <w:rPr>
          <w:rFonts w:ascii="宋体" w:hAnsi="宋体"/>
          <w:sz w:val="24"/>
        </w:rPr>
        <w:br w:type="page" w:clear="all"/>
      </w:r>
      <w:bookmarkEnd w:id="16"/>
      <w:r/>
      <w:bookmarkStart w:id="32" w:name="_Toc120614211"/>
      <w:r/>
      <w:bookmarkStart w:id="33" w:name="_Toc12708970"/>
      <w:r/>
      <w:bookmarkStart w:id="34" w:name="_Toc9363425"/>
      <w:r/>
      <w:bookmarkStart w:id="35" w:name="_Toc8485111"/>
      <w:r/>
      <w:bookmarkStart w:id="36" w:name="_Toc12887260"/>
      <w:r/>
      <w:bookmarkStart w:id="37" w:name="_Toc30769"/>
      <w:r>
        <w:rPr>
          <w:rFonts w:hint="eastAsia" w:ascii="华文中宋" w:hAnsi="华文中宋" w:eastAsia="华文中宋"/>
          <w:b/>
          <w:sz w:val="36"/>
          <w:szCs w:val="36"/>
        </w:rPr>
        <w:t xml:space="preserve">第二章</w:t>
      </w:r>
      <w:bookmarkEnd w:id="5"/>
      <w:r/>
      <w:bookmarkEnd w:id="6"/>
      <w:r/>
      <w:bookmarkEnd w:id="7"/>
      <w:r/>
      <w:bookmarkEnd w:id="8"/>
      <w:r/>
      <w:bookmarkEnd w:id="9"/>
      <w:r/>
      <w:bookmarkEnd w:id="32"/>
      <w:r/>
      <w:bookmarkStart w:id="38" w:name="_Toc120614213"/>
      <w:r/>
      <w:bookmarkStart w:id="39" w:name="_Toc20823274"/>
      <w:r/>
      <w:bookmarkStart w:id="40" w:name="_Toc513029202"/>
      <w:r/>
      <w:bookmarkStart w:id="41" w:name="_Toc16938518"/>
      <w:r>
        <w:rPr>
          <w:rFonts w:hint="eastAsia" w:ascii="华文中宋" w:hAnsi="华文中宋" w:eastAsia="华文中宋"/>
          <w:b/>
          <w:sz w:val="36"/>
          <w:szCs w:val="36"/>
        </w:rPr>
        <w:t xml:space="preserve"> </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投标人须知</w:t>
      </w:r>
      <w:bookmarkEnd w:id="33"/>
      <w:r/>
      <w:bookmarkEnd w:id="34"/>
      <w:r/>
      <w:bookmarkEnd w:id="35"/>
      <w:r/>
      <w:bookmarkEnd w:id="36"/>
      <w:r/>
      <w:bookmarkEnd w:id="37"/>
      <w:r/>
      <w:bookmarkEnd w:id="38"/>
      <w:r/>
      <w:bookmarkEnd w:id="39"/>
      <w:r/>
      <w:bookmarkEnd w:id="40"/>
      <w:r/>
      <w:bookmarkEnd w:id="41"/>
      <w:r>
        <w:rPr>
          <w:rFonts w:ascii="宋体" w:hAnsi="宋体"/>
          <w:sz w:val="24"/>
        </w:rPr>
      </w:r>
      <w:r/>
    </w:p>
    <w:p>
      <w:pPr>
        <w:pStyle w:val="926"/>
        <w:jc w:val="center"/>
        <w:keepLines w:val="0"/>
        <w:keepNext w:val="0"/>
        <w:pageBreakBefore w:val="0"/>
        <w:widowControl w:val="off"/>
        <w:rPr>
          <w:rFonts w:hint="eastAsia" w:ascii="宋体" w:hAnsi="宋体"/>
          <w:b/>
          <w:bCs/>
          <w:sz w:val="32"/>
          <w:szCs w:val="32"/>
        </w:rPr>
        <w:outlineLvl w:val="1"/>
      </w:pPr>
      <w:r/>
      <w:bookmarkStart w:id="42" w:name="_Toc12887261"/>
      <w:r/>
      <w:bookmarkStart w:id="43" w:name="_Toc12708971"/>
      <w:r/>
      <w:bookmarkStart w:id="44" w:name="_Toc20823275"/>
      <w:r/>
      <w:bookmarkStart w:id="45" w:name="_Toc120614214"/>
      <w:r/>
      <w:bookmarkStart w:id="46" w:name="_Toc16938519"/>
      <w:r/>
      <w:bookmarkStart w:id="47" w:name="_Toc8485112"/>
      <w:r/>
      <w:bookmarkStart w:id="48" w:name="_Toc9363426"/>
      <w:r/>
      <w:bookmarkStart w:id="49" w:name="_Toc513029203"/>
      <w:r/>
      <w:bookmarkStart w:id="50" w:name="_Toc32077"/>
      <w:r>
        <w:rPr>
          <w:rFonts w:hint="eastAsia" w:ascii="宋体" w:hAnsi="宋体"/>
          <w:b/>
          <w:bCs/>
          <w:sz w:val="32"/>
          <w:szCs w:val="32"/>
        </w:rPr>
        <w:t xml:space="preserve">一、总 则</w:t>
      </w:r>
      <w:bookmarkEnd w:id="42"/>
      <w:r/>
      <w:bookmarkEnd w:id="43"/>
      <w:r/>
      <w:bookmarkEnd w:id="44"/>
      <w:r/>
      <w:bookmarkEnd w:id="45"/>
      <w:r/>
      <w:bookmarkEnd w:id="46"/>
      <w:r/>
      <w:bookmarkEnd w:id="47"/>
      <w:r/>
      <w:bookmarkEnd w:id="48"/>
      <w:r/>
      <w:bookmarkEnd w:id="49"/>
      <w:r/>
      <w:bookmarkEnd w:id="50"/>
      <w:r>
        <w:rPr>
          <w:rFonts w:hint="eastAsia" w:ascii="宋体" w:hAnsi="宋体"/>
          <w:b/>
          <w:bCs/>
          <w:sz w:val="32"/>
          <w:szCs w:val="32"/>
        </w:rPr>
      </w:r>
      <w:r/>
    </w:p>
    <w:p>
      <w:pPr>
        <w:pStyle w:val="926"/>
        <w:rPr>
          <w:rFonts w:ascii="宋体" w:hAnsi="宋体"/>
          <w:b/>
          <w:bCs/>
          <w:sz w:val="24"/>
          <w:szCs w:val="32"/>
        </w:rPr>
        <w:outlineLvl w:val="2"/>
      </w:pPr>
      <w:r/>
      <w:bookmarkStart w:id="51" w:name="_Hlt16619475"/>
      <w:r/>
      <w:bookmarkEnd w:id="51"/>
      <w:r/>
      <w:bookmarkStart w:id="52" w:name="_Toc458694821"/>
      <w:r/>
      <w:bookmarkStart w:id="53" w:name="_Toc16938520"/>
      <w:r/>
      <w:bookmarkStart w:id="54" w:name="_Toc513029204"/>
      <w:r/>
      <w:bookmarkStart w:id="55" w:name="_Toc20823276"/>
      <w:r/>
      <w:bookmarkStart w:id="56" w:name="_Toc16938522"/>
      <w:r/>
      <w:bookmarkStart w:id="57" w:name="_Toc20823278"/>
      <w:r/>
      <w:bookmarkStart w:id="58" w:name="_Toc513029206"/>
      <w:r>
        <w:rPr>
          <w:rFonts w:hint="eastAsia" w:ascii="宋体" w:hAnsi="宋体"/>
          <w:b/>
          <w:bCs/>
          <w:sz w:val="24"/>
          <w:szCs w:val="32"/>
        </w:rPr>
        <w:t xml:space="preserve">1</w:t>
      </w:r>
      <w:bookmarkEnd w:id="52"/>
      <w:r>
        <w:rPr>
          <w:rFonts w:hint="eastAsia" w:ascii="宋体" w:hAnsi="宋体"/>
          <w:b/>
          <w:bCs/>
          <w:sz w:val="24"/>
          <w:szCs w:val="32"/>
        </w:rPr>
        <w:t xml:space="preserve">、</w:t>
      </w:r>
      <w:bookmarkEnd w:id="53"/>
      <w:r/>
      <w:bookmarkEnd w:id="54"/>
      <w:r/>
      <w:bookmarkEnd w:id="55"/>
      <w:r>
        <w:rPr>
          <w:rFonts w:hint="eastAsia" w:ascii="宋体" w:hAnsi="宋体"/>
          <w:b/>
          <w:bCs/>
          <w:sz w:val="24"/>
          <w:szCs w:val="32"/>
        </w:rPr>
        <w:t xml:space="preserve">适用法律</w:t>
      </w:r>
      <w:r>
        <w:rPr>
          <w:rFonts w:ascii="宋体" w:hAnsi="宋体"/>
          <w:b/>
          <w:bCs/>
          <w:sz w:val="24"/>
          <w:szCs w:val="32"/>
        </w:rPr>
      </w:r>
      <w:r/>
    </w:p>
    <w:p>
      <w:pPr>
        <w:pStyle w:val="926"/>
        <w:spacing w:line="360" w:lineRule="auto"/>
        <w:rPr>
          <w:rFonts w:hint="eastAsia" w:ascii="宋体" w:hAnsi="宋体"/>
          <w:sz w:val="24"/>
        </w:rPr>
      </w:pPr>
      <w:r>
        <w:rPr>
          <w:rFonts w:hint="eastAsia" w:ascii="宋体" w:hAnsi="宋体"/>
          <w:sz w:val="24"/>
        </w:rPr>
        <w:t xml:space="preserve">1.1本次招标及由此产生的合同受中华人民共和国有关的法律法规制约和保护。</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1.2在本项目政府采购活动过程中，如果所执行的标准有更新的，按照最新标准执行。</w:t>
      </w:r>
      <w:r>
        <w:rPr>
          <w:rFonts w:hint="eastAsia" w:ascii="宋体" w:hAnsi="宋体"/>
          <w:sz w:val="24"/>
        </w:rPr>
      </w:r>
      <w:r/>
    </w:p>
    <w:p>
      <w:pPr>
        <w:pStyle w:val="926"/>
        <w:rPr>
          <w:rFonts w:hint="eastAsia" w:ascii="宋体" w:hAnsi="宋体"/>
          <w:b/>
          <w:bCs/>
          <w:sz w:val="24"/>
          <w:szCs w:val="32"/>
        </w:rPr>
        <w:outlineLvl w:val="2"/>
      </w:pPr>
      <w:r>
        <w:rPr>
          <w:rFonts w:hint="eastAsia" w:ascii="宋体" w:hAnsi="宋体"/>
          <w:b/>
          <w:bCs/>
          <w:sz w:val="24"/>
          <w:szCs w:val="32"/>
        </w:rPr>
        <w:t xml:space="preserve">2、定义</w:t>
      </w:r>
      <w:r>
        <w:rPr>
          <w:rFonts w:hint="eastAsia" w:ascii="宋体" w:hAnsi="宋体"/>
          <w:b/>
          <w:bCs/>
          <w:sz w:val="24"/>
          <w:szCs w:val="32"/>
        </w:rPr>
      </w:r>
      <w:r/>
    </w:p>
    <w:p>
      <w:pPr>
        <w:pStyle w:val="926"/>
        <w:spacing w:line="360" w:lineRule="auto"/>
        <w:rPr>
          <w:rFonts w:hint="eastAsia" w:ascii="宋体" w:hAnsi="宋体"/>
          <w:sz w:val="24"/>
        </w:rPr>
      </w:pPr>
      <w:r/>
      <w:bookmarkEnd w:id="56"/>
      <w:r/>
      <w:bookmarkEnd w:id="57"/>
      <w:r/>
      <w:bookmarkEnd w:id="58"/>
      <w:r/>
      <w:bookmarkStart w:id="59" w:name="_Toc513029207"/>
      <w:r/>
      <w:bookmarkStart w:id="60" w:name="_Toc462564067"/>
      <w:r/>
      <w:bookmarkStart w:id="61" w:name="_Toc16938523"/>
      <w:r/>
      <w:bookmarkStart w:id="62" w:name="_Toc20823279"/>
      <w:r>
        <w:rPr>
          <w:rFonts w:hint="eastAsia" w:ascii="宋体" w:hAnsi="宋体"/>
          <w:sz w:val="24"/>
        </w:rPr>
        <w:t xml:space="preserve">2.1“投标人”是指响应招标、参加投标竞争并符合采购文件规定资格条件的法人、其他组织或者自然人。</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2.2“货物和服务”指本采购文件中所述产品及相关服务。</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2.3 本次采取公开招标方式，本招标文件仅适用于招标公告中所述项目。</w:t>
      </w:r>
      <w:r>
        <w:rPr>
          <w:rFonts w:hint="eastAsia" w:ascii="宋体" w:hAnsi="宋体"/>
          <w:sz w:val="24"/>
        </w:rPr>
      </w:r>
      <w:r/>
    </w:p>
    <w:p>
      <w:pPr>
        <w:pStyle w:val="926"/>
        <w:rPr>
          <w:rFonts w:hint="eastAsia" w:ascii="宋体" w:hAnsi="宋体"/>
          <w:b/>
          <w:bCs/>
          <w:sz w:val="24"/>
          <w:szCs w:val="32"/>
        </w:rPr>
        <w:outlineLvl w:val="2"/>
      </w:pPr>
      <w:r>
        <w:rPr>
          <w:rFonts w:hint="eastAsia" w:ascii="宋体" w:hAnsi="宋体"/>
          <w:b/>
          <w:bCs/>
          <w:sz w:val="24"/>
          <w:szCs w:val="32"/>
        </w:rPr>
        <w:t xml:space="preserve">3、政策功能（具体采购政策功能落实详见第五章评标方法与评标标准）</w:t>
      </w:r>
      <w:r>
        <w:rPr>
          <w:rFonts w:hint="eastAsia" w:ascii="宋体" w:hAnsi="宋体"/>
          <w:b/>
          <w:bCs/>
          <w:sz w:val="24"/>
          <w:szCs w:val="32"/>
        </w:rPr>
      </w:r>
      <w:r/>
    </w:p>
    <w:p>
      <w:pPr>
        <w:pStyle w:val="926"/>
        <w:spacing w:line="360" w:lineRule="auto"/>
        <w:rPr>
          <w:rFonts w:hint="eastAsia" w:ascii="宋体" w:hAnsi="宋体"/>
          <w:sz w:val="24"/>
        </w:rPr>
      </w:pPr>
      <w:r/>
      <w:bookmarkEnd w:id="59"/>
      <w:r/>
      <w:bookmarkEnd w:id="60"/>
      <w:r/>
      <w:bookmarkEnd w:id="61"/>
      <w:r/>
      <w:bookmarkEnd w:id="62"/>
      <w:r>
        <w:rPr>
          <w:rFonts w:hint="eastAsia" w:ascii="宋体" w:hAnsi="宋体"/>
          <w:sz w:val="24"/>
        </w:rPr>
        <w:t xml:space="preserve">3.1中小企业政策</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（1）政府采购促进中小企业发展，在政府采购活动中，投标人提供的货物、工程或者服务符合下列情形的，享受中小企业扶持政策：</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①在货物采购项目中，货物由中小企业制造，即货物由中小企业生产且使用该中小企业商号或者注册商标；投标人提供的货物既有中小企业制造货物，也有大型企业制造货物的，不享受中小企业扶持政策；</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②在工程采购项目中，工程由中小企业承建，即工程施工单位为中小企业；</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③在服务采购项目中，服务由中小企业承接，即提供服务的人员为中小企业依照《中华人民共和国劳动合同法》订立劳动合同的从业人员；</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④以联合体形式参加政府采购活动，联合体各方均为中小企业的，联合体视同中小企业。其中，联合体各方均为小微企业的，联合体视同小微企业。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中小企业投标人参加政府采购活动的，应当出具《中小微企业声明函》（格式详见采购文件附件），否则不享受相关中小企业扶持政策。除此之外，投标人无需提供《中小微企业声明函》之外的中小企业身份证明文件。</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（3）中小企业是指在中华人民共和国境内依法设立，依据国务院批准的中小企业划分标准[《关于印发中小企业划型标准规定的通知》（工信部联企业〔2011〕300 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rPr>
      </w:r>
      <w:r/>
    </w:p>
    <w:p>
      <w:pPr>
        <w:pStyle w:val="926"/>
        <w:spacing w:line="360" w:lineRule="auto"/>
        <w:rPr>
          <w:rFonts w:hint="eastAsia" w:ascii="宋体" w:hAnsi="宋体"/>
          <w:b/>
          <w:bCs/>
          <w:sz w:val="24"/>
        </w:rPr>
      </w:pPr>
      <w:r>
        <w:rPr>
          <w:rFonts w:hint="eastAsia" w:ascii="宋体" w:hAnsi="宋体"/>
          <w:b/>
          <w:bCs/>
          <w:sz w:val="24"/>
        </w:rPr>
        <w:t xml:space="preserve">（4）对于专门面向中小企业或小型、微型企业的项目，只面向中小企业或小型、微型企业采购，非中小企业或小型、微型企业参与本采购项目，将做无效投标文件处理。</w:t>
      </w:r>
      <w:r>
        <w:rPr>
          <w:rFonts w:hint="eastAsia" w:ascii="宋体" w:hAnsi="宋体"/>
          <w:b/>
          <w:bCs/>
          <w:sz w:val="24"/>
        </w:rPr>
      </w:r>
      <w:r/>
    </w:p>
    <w:p>
      <w:pPr>
        <w:pStyle w:val="926"/>
        <w:spacing w:line="360" w:lineRule="auto"/>
        <w:rPr>
          <w:rFonts w:hint="eastAsia" w:ascii="宋体" w:hAnsi="宋体"/>
          <w:sz w:val="24"/>
        </w:rPr>
      </w:pPr>
      <w:r>
        <w:rPr>
          <w:rFonts w:hint="eastAsia" w:ascii="宋体" w:hAnsi="宋体"/>
          <w:sz w:val="24"/>
        </w:rPr>
        <w:t xml:space="preserve">（5）对于非专门面向中小企业的项目，对小型和微型企业报价给予10%～20%（工程项目为3%～5%）的扣除，用扣除后的价格参与评审。</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6）对于接受投标人以联合体形式参加采购活动的项目，小型、微型企业联合体应当符合《政府采购促进中小企业发展管理办法》（财库〔2020〕46号）第九条的规定。联合协议中约定，小型、微型企业的协议合同份额占到联合体协议合同总金额30%以上的，给予联合体4%～6%（工程项目为1%～2%）的价格扣除。</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（7）中小企业依据《政府采购促进中小企业发展管理办法》（财库〔2020〕46号）规定的政策获取政府采购合同后，小微企业不得将合同分包给大中型企业，中型企业不得将合同分包给大型企业。</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3.2监狱和戒毒企业发展政策：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3.3残疾人就业政策：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3.4未按要求提供相关材料的，不享受相关政策。</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3.5节能产品政策</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（1）拟采购产品属于节能产品政府采购清单规定必须强制采购的，实行强制采购。</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（2）拟采购产品属于节能产品政府采购清单规定优先采购的，在技术、服务等指标同等条件下，实行优先采购，优先采购的要求详见第五章评标标准说明内容。</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（3）参加政府采购活动的节能产品投标人应当提供产品在《节能产品政府采购清单》中相应的页面。</w:t>
      </w:r>
      <w:r>
        <w:rPr>
          <w:rFonts w:hint="eastAsia" w:ascii="宋体" w:hAnsi="宋体"/>
          <w:sz w:val="24"/>
        </w:rPr>
      </w:r>
      <w:r/>
    </w:p>
    <w:p>
      <w:pPr>
        <w:pStyle w:val="926"/>
        <w:spacing w:line="360" w:lineRule="auto"/>
        <w:rPr>
          <w:rFonts w:hint="eastAsia" w:ascii="宋体" w:hAnsi="宋体"/>
          <w:b/>
          <w:bCs/>
          <w:sz w:val="24"/>
        </w:rPr>
      </w:pPr>
      <w:r>
        <w:rPr>
          <w:rFonts w:hint="eastAsia" w:ascii="宋体" w:hAnsi="宋体"/>
          <w:b/>
          <w:bCs/>
          <w:sz w:val="24"/>
        </w:rPr>
        <w:t xml:space="preserve">（4）投标产品如属于政府强制采购节能产品品目清单范围内，投标文件中必须提供国家确定的认证机构出具的、处于有效期之内的该节能产品认证证书图片。</w:t>
      </w:r>
      <w:r>
        <w:rPr>
          <w:rFonts w:hint="eastAsia" w:ascii="宋体" w:hAnsi="宋体"/>
          <w:b/>
          <w:bCs/>
          <w:sz w:val="24"/>
        </w:rPr>
      </w:r>
      <w:r/>
    </w:p>
    <w:p>
      <w:pPr>
        <w:pStyle w:val="926"/>
        <w:spacing w:line="360" w:lineRule="auto"/>
        <w:rPr>
          <w:rFonts w:hint="eastAsia" w:ascii="宋体" w:hAnsi="宋体"/>
          <w:sz w:val="24"/>
        </w:rPr>
      </w:pPr>
      <w:r>
        <w:rPr>
          <w:rFonts w:hint="eastAsia" w:ascii="宋体" w:hAnsi="宋体"/>
          <w:sz w:val="24"/>
        </w:rPr>
        <w:t xml:space="preserve">3.6环境标志产品政策</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（1）拟采购产品属于环境标志产品政府采购清单规定优先采购的，在性能、技术、服务等指标同等条件下，实行优先采购。</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（2）参加政府采购活动的环境标志产品应当提供产品在《环境标志产品政府采购清单》中相应的页面。</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3.7进口产品政策</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1）除第一章投标邀请另有规定外，不允许进口产品参加，进口产品是指通过中国海关报关验放进入中国境内且产自关境外的产品。进口产品认定依照《财政部关于政府采购进口产品管理有关问题的通知》（财办库〔2008〕248号）的规定。</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（2）允许进口产品参加的，满足需求的国内产品可以参加。</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（3）允许进口产品参加的，优先采购向我国企业转让技术、与我国企业签订消化吸收再创新方案的投标人的进口产品。</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3.8实施本国产品标准及相关政策：</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（1）对采购本国产品给予政策支持，具体内容见招标文件“第五章评标方法及评标标准”。</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rPr>
      </w:r>
      <w:r/>
    </w:p>
    <w:p>
      <w:pPr>
        <w:pStyle w:val="926"/>
        <w:spacing w:line="360" w:lineRule="auto"/>
        <w:rPr>
          <w:rFonts w:hint="eastAsia" w:ascii="宋体" w:hAnsi="宋体"/>
          <w:bCs/>
          <w:sz w:val="24"/>
        </w:rPr>
      </w:pPr>
      <w:r>
        <w:rPr>
          <w:rFonts w:hint="eastAsia" w:ascii="宋体" w:hAnsi="宋体"/>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bCs/>
          <w:sz w:val="24"/>
        </w:rPr>
      </w:r>
      <w:r/>
    </w:p>
    <w:p>
      <w:pPr>
        <w:pStyle w:val="926"/>
        <w:rPr>
          <w:rFonts w:ascii="宋体" w:hAnsi="宋体"/>
          <w:b/>
          <w:bCs/>
          <w:sz w:val="24"/>
          <w:szCs w:val="32"/>
        </w:rPr>
        <w:outlineLvl w:val="2"/>
      </w:pPr>
      <w:r>
        <w:rPr>
          <w:rFonts w:hint="eastAsia" w:ascii="宋体" w:hAnsi="宋体"/>
          <w:b/>
          <w:bCs/>
          <w:sz w:val="24"/>
          <w:szCs w:val="32"/>
        </w:rPr>
        <w:t xml:space="preserve">4、投标费用</w:t>
      </w:r>
      <w:r>
        <w:rPr>
          <w:rFonts w:ascii="宋体" w:hAnsi="宋体"/>
          <w:b/>
          <w:bCs/>
          <w:sz w:val="24"/>
          <w:szCs w:val="32"/>
        </w:rPr>
      </w:r>
      <w:r/>
    </w:p>
    <w:p>
      <w:pPr>
        <w:pStyle w:val="926"/>
        <w:spacing w:line="360" w:lineRule="auto"/>
        <w:tabs>
          <w:tab w:val="left" w:pos="900" w:leader="none"/>
        </w:tabs>
        <w:rPr>
          <w:rFonts w:ascii="宋体" w:hAnsi="宋体"/>
          <w:sz w:val="24"/>
        </w:rPr>
      </w:pPr>
      <w:r>
        <w:rPr>
          <w:rFonts w:hint="eastAsia" w:ascii="宋体" w:hAnsi="宋体"/>
          <w:sz w:val="24"/>
        </w:rPr>
        <w:t xml:space="preserve">4.1投标人应自行承担所有与参加投标有关的费用，无论投标过程中的做法和结果如何，江苏易采招标代理有限公司（以下称代理机构）在任何情况下均无义务和责任承担这些费用。</w:t>
      </w:r>
      <w:r>
        <w:rPr>
          <w:rFonts w:ascii="宋体" w:hAnsi="宋体"/>
          <w:sz w:val="24"/>
        </w:rPr>
      </w:r>
      <w:r/>
    </w:p>
    <w:p>
      <w:pPr>
        <w:pStyle w:val="926"/>
        <w:spacing w:line="360" w:lineRule="auto"/>
        <w:tabs>
          <w:tab w:val="left" w:pos="900" w:leader="none"/>
        </w:tabs>
        <w:rPr>
          <w:rFonts w:hint="eastAsia" w:ascii="宋体" w:hAnsi="宋体"/>
          <w:sz w:val="24"/>
        </w:rPr>
      </w:pPr>
      <w:r>
        <w:rPr>
          <w:rFonts w:hint="eastAsia" w:ascii="宋体" w:hAnsi="宋体"/>
          <w:sz w:val="24"/>
        </w:rPr>
        <w:t xml:space="preserve">4.2</w:t>
      </w:r>
      <w:bookmarkStart w:id="63" w:name="_Hlk153870508"/>
      <w:r>
        <w:rPr>
          <w:rFonts w:hint="eastAsia" w:ascii="宋体" w:hAnsi="宋体"/>
          <w:sz w:val="24"/>
        </w:rPr>
        <w:t xml:space="preserve">本次招标收取代理服务费。本项目代理服务费按分包收取，以各包预算金额为基础，</w:t>
      </w:r>
      <w:bookmarkEnd w:id="63"/>
      <w:r>
        <w:rPr>
          <w:rFonts w:hint="eastAsia" w:ascii="宋体" w:hAnsi="宋体"/>
          <w:sz w:val="24"/>
        </w:rPr>
        <w:t xml:space="preserve">参照“计价格[2002]1980号”文件收费标准的56%收取，若计算结果超过人民币壹万捌仟元的，按固定金额壹万捌仟元收取；计算结果不足壹万捌仟元的，按实际计算金额收取；代理服务费由中标供应商在领取中标通知书时向代理机构缴纳。</w:t>
      </w:r>
      <w:r>
        <w:rPr>
          <w:rFonts w:hint="eastAsia" w:ascii="宋体" w:hAnsi="宋体"/>
          <w:sz w:val="24"/>
        </w:rPr>
      </w:r>
      <w:r/>
    </w:p>
    <w:p>
      <w:pPr>
        <w:pStyle w:val="926"/>
        <w:spacing w:line="360" w:lineRule="auto"/>
        <w:rPr>
          <w:rFonts w:hint="eastAsia" w:ascii="宋体" w:hAnsi="宋体"/>
          <w:b/>
          <w:bCs/>
          <w:sz w:val="24"/>
          <w:szCs w:val="32"/>
        </w:rPr>
        <w:outlineLvl w:val="2"/>
      </w:pPr>
      <w:r/>
      <w:bookmarkStart w:id="64" w:name="_Toc12708972"/>
      <w:r/>
      <w:bookmarkStart w:id="65" w:name="_Toc20823281"/>
      <w:r/>
      <w:bookmarkStart w:id="66" w:name="_Toc9363427"/>
      <w:r/>
      <w:bookmarkStart w:id="67" w:name="_Toc16938525"/>
      <w:r/>
      <w:bookmarkStart w:id="68" w:name="_Toc12887262"/>
      <w:r/>
      <w:bookmarkStart w:id="69" w:name="_Toc120614215"/>
      <w:r/>
      <w:bookmarkStart w:id="70" w:name="_Toc8485113"/>
      <w:r/>
      <w:bookmarkStart w:id="71" w:name="_Toc513029209"/>
      <w:r>
        <w:rPr>
          <w:rFonts w:hint="eastAsia" w:ascii="宋体" w:hAnsi="宋体"/>
          <w:b/>
          <w:bCs/>
          <w:sz w:val="24"/>
          <w:szCs w:val="32"/>
        </w:rPr>
        <w:t xml:space="preserve">5、招标文件的约束力</w:t>
      </w:r>
      <w:r>
        <w:rPr>
          <w:rFonts w:hint="eastAsia" w:ascii="宋体" w:hAnsi="宋体"/>
          <w:b/>
          <w:bCs/>
          <w:sz w:val="24"/>
          <w:szCs w:val="32"/>
        </w:rPr>
      </w:r>
      <w:r/>
    </w:p>
    <w:p>
      <w:pPr>
        <w:pStyle w:val="926"/>
        <w:spacing w:line="360" w:lineRule="auto"/>
        <w:rPr>
          <w:rFonts w:ascii="宋体" w:hAnsi="宋体"/>
          <w:sz w:val="24"/>
        </w:rPr>
      </w:pPr>
      <w:r>
        <w:rPr>
          <w:rFonts w:hint="eastAsia" w:ascii="宋体" w:hAnsi="宋体"/>
          <w:bCs/>
          <w:sz w:val="24"/>
        </w:rPr>
        <w:t xml:space="preserve">5.1</w:t>
      </w:r>
      <w:r>
        <w:rPr>
          <w:rFonts w:hint="eastAsia" w:ascii="宋体" w:hAnsi="宋体"/>
          <w:sz w:val="24"/>
        </w:rPr>
        <w:t xml:space="preserve">投标人一旦参加本项目采购活动，即被认为接受了本招标文件的规定和约束。</w:t>
      </w:r>
      <w:r>
        <w:rPr>
          <w:rFonts w:ascii="宋体" w:hAnsi="宋体"/>
          <w:sz w:val="24"/>
        </w:rPr>
      </w:r>
      <w:r/>
    </w:p>
    <w:p>
      <w:pPr>
        <w:pStyle w:val="926"/>
        <w:jc w:val="center"/>
        <w:keepLines w:val="0"/>
        <w:keepNext w:val="0"/>
        <w:pageBreakBefore w:val="0"/>
        <w:widowControl w:val="off"/>
        <w:rPr>
          <w:rFonts w:hint="eastAsia"/>
          <w:b/>
          <w:bCs/>
          <w:sz w:val="32"/>
          <w:szCs w:val="32"/>
        </w:rPr>
        <w:outlineLvl w:val="1"/>
      </w:pPr>
      <w:r/>
      <w:bookmarkStart w:id="72" w:name="_Toc13909"/>
      <w:r>
        <w:rPr>
          <w:rFonts w:hint="eastAsia" w:ascii="宋体" w:hAnsi="宋体"/>
          <w:b/>
          <w:bCs/>
          <w:sz w:val="32"/>
          <w:szCs w:val="32"/>
        </w:rPr>
        <w:t xml:space="preserve">二、招标文件</w:t>
      </w:r>
      <w:bookmarkEnd w:id="64"/>
      <w:r/>
      <w:bookmarkEnd w:id="65"/>
      <w:r/>
      <w:bookmarkEnd w:id="66"/>
      <w:r/>
      <w:bookmarkEnd w:id="67"/>
      <w:r/>
      <w:bookmarkEnd w:id="68"/>
      <w:r/>
      <w:bookmarkEnd w:id="69"/>
      <w:r/>
      <w:bookmarkEnd w:id="70"/>
      <w:r/>
      <w:bookmarkEnd w:id="71"/>
      <w:r/>
      <w:bookmarkEnd w:id="72"/>
      <w:r>
        <w:rPr>
          <w:rFonts w:hint="eastAsia"/>
          <w:b/>
          <w:bCs/>
          <w:sz w:val="32"/>
          <w:szCs w:val="32"/>
        </w:rPr>
      </w:r>
      <w:r/>
    </w:p>
    <w:p>
      <w:pPr>
        <w:pStyle w:val="926"/>
        <w:rPr>
          <w:rFonts w:hint="eastAsia" w:ascii="宋体" w:hAnsi="宋体"/>
          <w:b/>
          <w:bCs/>
          <w:sz w:val="24"/>
          <w:szCs w:val="32"/>
        </w:rPr>
        <w:outlineLvl w:val="2"/>
      </w:pPr>
      <w:r/>
      <w:bookmarkStart w:id="73" w:name="_Toc513029210"/>
      <w:r/>
      <w:bookmarkStart w:id="74" w:name="_Toc20823282"/>
      <w:r/>
      <w:bookmarkStart w:id="75" w:name="_Toc16938526"/>
      <w:r/>
      <w:bookmarkStart w:id="76" w:name="_Toc8485114"/>
      <w:r/>
      <w:bookmarkStart w:id="77" w:name="_Toc9363428"/>
      <w:r/>
      <w:bookmarkStart w:id="78" w:name="_Toc20823285"/>
      <w:r/>
      <w:bookmarkStart w:id="79" w:name="_Toc462564072"/>
      <w:r/>
      <w:bookmarkStart w:id="80" w:name="_Toc12887263"/>
      <w:r/>
      <w:bookmarkStart w:id="81" w:name="_Toc12708973"/>
      <w:r/>
      <w:bookmarkStart w:id="82" w:name="_Toc16938529"/>
      <w:r/>
      <w:bookmarkStart w:id="83" w:name="_Toc513029213"/>
      <w:r/>
      <w:bookmarkStart w:id="84" w:name="_Toc120614216"/>
      <w:r>
        <w:rPr>
          <w:rFonts w:hint="eastAsia" w:ascii="宋体" w:hAnsi="宋体"/>
          <w:b/>
          <w:bCs/>
          <w:sz w:val="24"/>
          <w:szCs w:val="32"/>
        </w:rPr>
        <w:t xml:space="preserve">6、招标文件构成</w:t>
      </w:r>
      <w:bookmarkEnd w:id="73"/>
      <w:r/>
      <w:bookmarkEnd w:id="74"/>
      <w:r/>
      <w:bookmarkEnd w:id="75"/>
      <w:r>
        <w:rPr>
          <w:rFonts w:hint="eastAsia" w:ascii="宋体" w:hAnsi="宋体"/>
          <w:b/>
          <w:bCs/>
          <w:sz w:val="24"/>
          <w:szCs w:val="32"/>
        </w:rPr>
      </w:r>
      <w:r/>
    </w:p>
    <w:p>
      <w:pPr>
        <w:pStyle w:val="926"/>
        <w:spacing w:line="360" w:lineRule="auto"/>
        <w:tabs>
          <w:tab w:val="left" w:pos="900" w:leader="none"/>
        </w:tabs>
        <w:rPr>
          <w:rFonts w:hint="eastAsia" w:ascii="宋体" w:hAnsi="宋体"/>
          <w:sz w:val="24"/>
        </w:rPr>
      </w:pPr>
      <w:r>
        <w:rPr>
          <w:rFonts w:hint="eastAsia" w:ascii="宋体" w:hAnsi="宋体"/>
          <w:sz w:val="24"/>
        </w:rPr>
        <w:t xml:space="preserve">6.1招标文件由以下部分组成：</w:t>
      </w:r>
      <w:r>
        <w:rPr>
          <w:rFonts w:hint="eastAsia" w:ascii="宋体" w:hAnsi="宋体"/>
          <w:sz w:val="24"/>
        </w:rPr>
      </w:r>
      <w:r/>
    </w:p>
    <w:p>
      <w:pPr>
        <w:pStyle w:val="926"/>
        <w:spacing w:line="360" w:lineRule="auto"/>
        <w:tabs>
          <w:tab w:val="left" w:pos="900" w:leader="none"/>
        </w:tabs>
        <w:rPr>
          <w:rFonts w:hint="eastAsia" w:ascii="宋体" w:hAnsi="宋体"/>
          <w:sz w:val="24"/>
        </w:rPr>
      </w:pPr>
      <w:r>
        <w:rPr>
          <w:rFonts w:hint="eastAsia" w:ascii="宋体" w:hAnsi="宋体"/>
          <w:sz w:val="24"/>
        </w:rPr>
        <w:t xml:space="preserve">6.1.1投标邀请</w:t>
      </w:r>
      <w:r>
        <w:rPr>
          <w:rFonts w:hint="eastAsia" w:ascii="宋体" w:hAnsi="宋体"/>
          <w:sz w:val="24"/>
        </w:rPr>
      </w:r>
      <w:r/>
    </w:p>
    <w:p>
      <w:pPr>
        <w:pStyle w:val="926"/>
        <w:spacing w:line="360" w:lineRule="auto"/>
        <w:tabs>
          <w:tab w:val="left" w:pos="900" w:leader="none"/>
        </w:tabs>
        <w:rPr>
          <w:rFonts w:hint="eastAsia" w:ascii="宋体" w:hAnsi="宋体"/>
          <w:sz w:val="24"/>
        </w:rPr>
      </w:pPr>
      <w:r>
        <w:rPr>
          <w:rFonts w:hint="eastAsia" w:ascii="宋体" w:hAnsi="宋体"/>
          <w:sz w:val="24"/>
        </w:rPr>
        <w:t xml:space="preserve">6.1.2投标人须知</w:t>
      </w:r>
      <w:r>
        <w:rPr>
          <w:rFonts w:hint="eastAsia" w:ascii="宋体" w:hAnsi="宋体"/>
          <w:sz w:val="24"/>
        </w:rPr>
      </w:r>
      <w:r/>
    </w:p>
    <w:p>
      <w:pPr>
        <w:pStyle w:val="926"/>
        <w:spacing w:line="360" w:lineRule="auto"/>
        <w:tabs>
          <w:tab w:val="left" w:pos="900" w:leader="none"/>
        </w:tabs>
        <w:rPr>
          <w:rFonts w:hint="eastAsia" w:ascii="宋体" w:hAnsi="宋体"/>
          <w:sz w:val="24"/>
        </w:rPr>
      </w:pPr>
      <w:r>
        <w:rPr>
          <w:rFonts w:hint="eastAsia" w:ascii="宋体" w:hAnsi="宋体"/>
          <w:sz w:val="24"/>
        </w:rPr>
        <w:t xml:space="preserve">6.1.3合同条款及格式</w:t>
      </w:r>
      <w:r>
        <w:rPr>
          <w:rFonts w:hint="eastAsia" w:ascii="宋体" w:hAnsi="宋体"/>
          <w:sz w:val="24"/>
        </w:rPr>
      </w:r>
      <w:r/>
    </w:p>
    <w:p>
      <w:pPr>
        <w:pStyle w:val="926"/>
        <w:spacing w:line="360" w:lineRule="auto"/>
        <w:tabs>
          <w:tab w:val="left" w:pos="900" w:leader="none"/>
        </w:tabs>
        <w:rPr>
          <w:rFonts w:hint="eastAsia" w:ascii="宋体" w:hAnsi="宋体"/>
          <w:sz w:val="24"/>
        </w:rPr>
      </w:pPr>
      <w:r>
        <w:rPr>
          <w:rFonts w:hint="eastAsia" w:ascii="宋体" w:hAnsi="宋体"/>
          <w:sz w:val="24"/>
        </w:rPr>
        <w:t xml:space="preserve">6.1.4项目需求</w:t>
      </w:r>
      <w:r>
        <w:rPr>
          <w:rFonts w:hint="eastAsia" w:ascii="宋体" w:hAnsi="宋体"/>
          <w:sz w:val="24"/>
        </w:rPr>
      </w:r>
      <w:r/>
    </w:p>
    <w:p>
      <w:pPr>
        <w:pStyle w:val="926"/>
        <w:spacing w:line="360" w:lineRule="auto"/>
        <w:tabs>
          <w:tab w:val="left" w:pos="900" w:leader="none"/>
        </w:tabs>
        <w:rPr>
          <w:rFonts w:hint="eastAsia" w:ascii="宋体" w:hAnsi="宋体"/>
          <w:sz w:val="24"/>
        </w:rPr>
      </w:pPr>
      <w:r>
        <w:rPr>
          <w:rFonts w:hint="eastAsia" w:ascii="宋体" w:hAnsi="宋体"/>
          <w:sz w:val="24"/>
        </w:rPr>
        <w:t xml:space="preserve">6.1.5评标方法与评标标准</w:t>
      </w:r>
      <w:r>
        <w:rPr>
          <w:rFonts w:hint="eastAsia" w:ascii="宋体" w:hAnsi="宋体"/>
          <w:sz w:val="24"/>
        </w:rPr>
      </w:r>
      <w:r/>
    </w:p>
    <w:p>
      <w:pPr>
        <w:pStyle w:val="926"/>
        <w:spacing w:line="360" w:lineRule="auto"/>
        <w:tabs>
          <w:tab w:val="left" w:pos="900" w:leader="none"/>
        </w:tabs>
        <w:rPr>
          <w:rFonts w:hint="eastAsia" w:ascii="宋体" w:hAnsi="宋体"/>
          <w:sz w:val="24"/>
        </w:rPr>
      </w:pPr>
      <w:r>
        <w:rPr>
          <w:rFonts w:hint="eastAsia" w:ascii="宋体" w:hAnsi="宋体"/>
          <w:sz w:val="24"/>
        </w:rPr>
        <w:t xml:space="preserve">6.1.6投标文件格式</w:t>
      </w:r>
      <w:r>
        <w:rPr>
          <w:rFonts w:hint="eastAsia" w:ascii="宋体" w:hAnsi="宋体"/>
          <w:sz w:val="24"/>
        </w:rPr>
      </w:r>
      <w:r/>
    </w:p>
    <w:p>
      <w:pPr>
        <w:pStyle w:val="926"/>
        <w:spacing w:line="360" w:lineRule="auto"/>
        <w:tabs>
          <w:tab w:val="left" w:pos="900" w:leader="none"/>
        </w:tabs>
        <w:rPr>
          <w:rFonts w:hint="eastAsia" w:ascii="宋体" w:hAnsi="宋体"/>
          <w:sz w:val="24"/>
        </w:rPr>
      </w:pPr>
      <w:r>
        <w:rPr>
          <w:rFonts w:hint="eastAsia" w:ascii="宋体" w:hAnsi="宋体"/>
          <w:sz w:val="24"/>
        </w:rPr>
        <w:t xml:space="preserve">请仔细检查招标文件是否齐全，如有缺漏请立即与代理机构联系解决。</w:t>
      </w:r>
      <w:r>
        <w:rPr>
          <w:rFonts w:hint="eastAsia" w:ascii="宋体" w:hAnsi="宋体"/>
          <w:sz w:val="24"/>
        </w:rPr>
      </w:r>
      <w:r/>
    </w:p>
    <w:p>
      <w:pPr>
        <w:pStyle w:val="926"/>
        <w:spacing w:line="360" w:lineRule="auto"/>
        <w:tabs>
          <w:tab w:val="left" w:pos="900" w:leader="none"/>
        </w:tabs>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926"/>
        <w:rPr>
          <w:rFonts w:hint="eastAsia" w:ascii="宋体" w:hAnsi="宋体"/>
          <w:b/>
          <w:bCs/>
          <w:sz w:val="24"/>
          <w:szCs w:val="32"/>
        </w:rPr>
        <w:outlineLvl w:val="2"/>
      </w:pPr>
      <w:r/>
      <w:bookmarkStart w:id="85" w:name="_Toc513029211"/>
      <w:r/>
      <w:bookmarkStart w:id="86" w:name="_Toc20823283"/>
      <w:r/>
      <w:bookmarkStart w:id="87" w:name="_Toc462564070"/>
      <w:r/>
      <w:bookmarkStart w:id="88" w:name="_Toc16938527"/>
      <w:r>
        <w:rPr>
          <w:rFonts w:hint="eastAsia" w:ascii="宋体" w:hAnsi="宋体"/>
          <w:b/>
          <w:bCs/>
          <w:sz w:val="24"/>
          <w:szCs w:val="32"/>
        </w:rPr>
        <w:t xml:space="preserve">7、招标文件的澄清</w:t>
      </w:r>
      <w:bookmarkEnd w:id="85"/>
      <w:r/>
      <w:bookmarkEnd w:id="86"/>
      <w:r/>
      <w:bookmarkEnd w:id="87"/>
      <w:r/>
      <w:bookmarkEnd w:id="88"/>
      <w:r>
        <w:rPr>
          <w:rFonts w:hint="eastAsia" w:ascii="宋体" w:hAnsi="宋体"/>
          <w:b/>
          <w:bCs/>
          <w:sz w:val="24"/>
          <w:szCs w:val="32"/>
        </w:rPr>
      </w:r>
      <w:r/>
    </w:p>
    <w:p>
      <w:pPr>
        <w:pStyle w:val="926"/>
        <w:spacing w:line="360" w:lineRule="auto"/>
        <w:tabs>
          <w:tab w:val="left" w:pos="900" w:leader="none"/>
        </w:tabs>
        <w:rPr>
          <w:rFonts w:hint="eastAsia" w:ascii="宋体" w:hAnsi="宋体"/>
          <w:sz w:val="24"/>
        </w:rPr>
      </w:pPr>
      <w:r>
        <w:rPr>
          <w:rFonts w:hint="eastAsia" w:ascii="宋体" w:hAnsi="宋体"/>
          <w:sz w:val="24"/>
        </w:rPr>
        <w:t xml:space="preserve">7.1任何要求对招标文件进行澄清的投标人，应在投标截止期</w:t>
      </w:r>
      <w:r>
        <w:rPr>
          <w:rFonts w:hint="eastAsia" w:ascii="宋体" w:hAnsi="宋体"/>
          <w:b/>
          <w:bCs/>
          <w:sz w:val="24"/>
        </w:rPr>
        <w:t xml:space="preserve">十日前</w:t>
      </w:r>
      <w:r>
        <w:rPr>
          <w:rFonts w:hint="eastAsia" w:ascii="宋体" w:hAnsi="宋体"/>
          <w:sz w:val="24"/>
        </w:rPr>
        <w:t xml:space="preserve">按招标公告中的通讯地址，以书面形式通知代理机构。</w:t>
      </w:r>
      <w:r>
        <w:rPr>
          <w:rFonts w:hint="eastAsia" w:ascii="宋体" w:hAnsi="宋体"/>
          <w:sz w:val="24"/>
        </w:rPr>
      </w:r>
      <w:r/>
    </w:p>
    <w:p>
      <w:pPr>
        <w:pStyle w:val="926"/>
        <w:rPr>
          <w:rFonts w:hint="eastAsia" w:ascii="宋体" w:hAnsi="宋体"/>
          <w:b/>
          <w:bCs/>
          <w:sz w:val="24"/>
          <w:szCs w:val="32"/>
        </w:rPr>
        <w:outlineLvl w:val="2"/>
      </w:pPr>
      <w:r/>
      <w:bookmarkStart w:id="89" w:name="_Toc20823284"/>
      <w:r/>
      <w:bookmarkStart w:id="90" w:name="_Toc462564071"/>
      <w:r/>
      <w:bookmarkStart w:id="91" w:name="_Toc513029212"/>
      <w:r/>
      <w:bookmarkStart w:id="92" w:name="_Toc16938528"/>
      <w:r>
        <w:rPr>
          <w:rFonts w:hint="eastAsia" w:ascii="宋体" w:hAnsi="宋体"/>
          <w:b/>
          <w:bCs/>
          <w:sz w:val="24"/>
          <w:szCs w:val="32"/>
        </w:rPr>
        <w:t xml:space="preserve">8、招标文件的修改</w:t>
      </w:r>
      <w:bookmarkEnd w:id="89"/>
      <w:r/>
      <w:bookmarkEnd w:id="90"/>
      <w:r/>
      <w:bookmarkEnd w:id="91"/>
      <w:r/>
      <w:bookmarkEnd w:id="92"/>
      <w:r>
        <w:rPr>
          <w:rFonts w:hint="eastAsia" w:ascii="宋体" w:hAnsi="宋体"/>
          <w:b/>
          <w:bCs/>
          <w:sz w:val="24"/>
          <w:szCs w:val="32"/>
        </w:rPr>
      </w:r>
      <w:r/>
    </w:p>
    <w:p>
      <w:pPr>
        <w:pStyle w:val="926"/>
        <w:spacing w:line="360" w:lineRule="auto"/>
        <w:tabs>
          <w:tab w:val="left" w:pos="900" w:leader="none"/>
        </w:tabs>
        <w:rPr>
          <w:rFonts w:hint="eastAsia" w:ascii="宋体" w:hAnsi="宋体"/>
          <w:sz w:val="24"/>
        </w:rPr>
      </w:pPr>
      <w:r>
        <w:rPr>
          <w:rFonts w:hint="eastAsia" w:ascii="宋体" w:hAnsi="宋体"/>
          <w:sz w:val="24"/>
        </w:rPr>
        <w:t xml:space="preserve">8.1在投标截止时间前，代理机构可以对招标文件进行修改。</w:t>
      </w:r>
      <w:r>
        <w:rPr>
          <w:rFonts w:hint="eastAsia" w:ascii="宋体" w:hAnsi="宋体"/>
          <w:sz w:val="24"/>
        </w:rPr>
      </w:r>
      <w:r/>
    </w:p>
    <w:p>
      <w:pPr>
        <w:pStyle w:val="926"/>
        <w:spacing w:line="360" w:lineRule="auto"/>
        <w:tabs>
          <w:tab w:val="left" w:pos="900" w:leader="none"/>
        </w:tabs>
        <w:rPr>
          <w:rFonts w:hint="eastAsia" w:ascii="宋体" w:hAnsi="宋体"/>
          <w:sz w:val="24"/>
        </w:rPr>
      </w:pPr>
      <w:r>
        <w:rPr>
          <w:rFonts w:hint="eastAsia" w:ascii="宋体" w:hAnsi="宋体"/>
          <w:sz w:val="24"/>
        </w:rPr>
        <w:t xml:space="preserve">8.2代理机构有权按照法定的要求推迟投标截止日期和开标日期。</w:t>
      </w:r>
      <w:r>
        <w:rPr>
          <w:rFonts w:hint="eastAsia" w:ascii="宋体" w:hAnsi="宋体"/>
          <w:sz w:val="24"/>
        </w:rPr>
      </w:r>
      <w:r/>
    </w:p>
    <w:p>
      <w:pPr>
        <w:pStyle w:val="926"/>
        <w:spacing w:line="360" w:lineRule="auto"/>
        <w:tabs>
          <w:tab w:val="left" w:pos="900" w:leader="none"/>
        </w:tabs>
        <w:rPr>
          <w:rFonts w:hint="eastAsia" w:ascii="宋体" w:hAnsi="宋体"/>
          <w:sz w:val="24"/>
        </w:rPr>
      </w:pPr>
      <w:r>
        <w:rPr>
          <w:rFonts w:hint="eastAsia" w:ascii="宋体" w:hAnsi="宋体"/>
          <w:sz w:val="24"/>
        </w:rPr>
        <w:t xml:space="preserve">8.3 招标文件的修改将在本项目招标文件第一章规定的公告发布媒体上公布，补充文件将作为招标文件的组成部分，并对投标人具有约束力。</w:t>
      </w:r>
      <w:r>
        <w:rPr>
          <w:rFonts w:hint="eastAsia" w:ascii="宋体" w:hAnsi="宋体"/>
          <w:sz w:val="24"/>
        </w:rPr>
      </w:r>
      <w:r/>
    </w:p>
    <w:p>
      <w:pPr>
        <w:pStyle w:val="926"/>
        <w:jc w:val="center"/>
        <w:keepLines w:val="0"/>
        <w:keepNext w:val="0"/>
        <w:pageBreakBefore w:val="0"/>
        <w:widowControl w:val="off"/>
        <w:rPr>
          <w:rFonts w:hint="eastAsia" w:ascii="宋体" w:hAnsi="宋体"/>
          <w:b/>
          <w:bCs/>
          <w:sz w:val="32"/>
          <w:szCs w:val="32"/>
        </w:rPr>
        <w:outlineLvl w:val="1"/>
      </w:pPr>
      <w:r/>
      <w:bookmarkStart w:id="93" w:name="_Toc22804"/>
      <w:r>
        <w:rPr>
          <w:rFonts w:hint="eastAsia" w:ascii="宋体" w:hAnsi="宋体"/>
          <w:b/>
          <w:bCs/>
          <w:sz w:val="32"/>
          <w:szCs w:val="32"/>
        </w:rPr>
        <w:t xml:space="preserve">三、投标文件的编制</w:t>
      </w:r>
      <w:bookmarkEnd w:id="76"/>
      <w:r/>
      <w:bookmarkEnd w:id="77"/>
      <w:r/>
      <w:bookmarkEnd w:id="78"/>
      <w:r/>
      <w:bookmarkEnd w:id="79"/>
      <w:r/>
      <w:bookmarkEnd w:id="80"/>
      <w:r/>
      <w:bookmarkEnd w:id="81"/>
      <w:r/>
      <w:bookmarkEnd w:id="82"/>
      <w:r/>
      <w:bookmarkEnd w:id="83"/>
      <w:r/>
      <w:bookmarkEnd w:id="84"/>
      <w:r/>
      <w:bookmarkEnd w:id="93"/>
      <w:r>
        <w:rPr>
          <w:rFonts w:hint="eastAsia" w:ascii="宋体" w:hAnsi="宋体"/>
          <w:b/>
          <w:bCs/>
          <w:sz w:val="32"/>
          <w:szCs w:val="32"/>
        </w:rPr>
      </w:r>
      <w:r/>
    </w:p>
    <w:p>
      <w:pPr>
        <w:pStyle w:val="926"/>
        <w:rPr>
          <w:rFonts w:hint="eastAsia" w:ascii="宋体" w:hAnsi="宋体"/>
          <w:b/>
          <w:bCs/>
          <w:sz w:val="24"/>
          <w:szCs w:val="32"/>
        </w:rPr>
        <w:outlineLvl w:val="2"/>
      </w:pPr>
      <w:r/>
      <w:bookmarkStart w:id="94" w:name="_Toc462564073"/>
      <w:r/>
      <w:bookmarkStart w:id="95" w:name="_Toc513029214"/>
      <w:r/>
      <w:bookmarkStart w:id="96" w:name="_Toc16938530"/>
      <w:r/>
      <w:bookmarkStart w:id="97" w:name="_Toc20823286"/>
      <w:r/>
      <w:bookmarkStart w:id="98" w:name="_Toc12887264"/>
      <w:r/>
      <w:bookmarkStart w:id="99" w:name="_Toc120614217"/>
      <w:r/>
      <w:bookmarkStart w:id="100" w:name="_Toc12708974"/>
      <w:r/>
      <w:bookmarkStart w:id="101" w:name="_Toc16938540"/>
      <w:r/>
      <w:bookmarkStart w:id="102" w:name="_Toc8485115"/>
      <w:r/>
      <w:bookmarkStart w:id="103" w:name="_Toc513029224"/>
      <w:r/>
      <w:bookmarkStart w:id="104" w:name="_Toc9363429"/>
      <w:r/>
      <w:bookmarkStart w:id="105" w:name="_Toc20823296"/>
      <w:r>
        <w:rPr>
          <w:rFonts w:hint="eastAsia" w:ascii="宋体" w:hAnsi="宋体"/>
          <w:b/>
          <w:bCs/>
          <w:sz w:val="24"/>
          <w:szCs w:val="32"/>
        </w:rPr>
        <w:t xml:space="preserve">9、投标文件的语言及度量衡单位</w:t>
      </w:r>
      <w:bookmarkEnd w:id="94"/>
      <w:r/>
      <w:bookmarkEnd w:id="95"/>
      <w:r/>
      <w:bookmarkEnd w:id="96"/>
      <w:r/>
      <w:bookmarkEnd w:id="97"/>
      <w:r>
        <w:rPr>
          <w:rFonts w:hint="eastAsia" w:ascii="宋体" w:hAnsi="宋体"/>
          <w:b/>
          <w:bCs/>
          <w:sz w:val="24"/>
          <w:szCs w:val="32"/>
        </w:rPr>
      </w:r>
      <w:r/>
    </w:p>
    <w:p>
      <w:pPr>
        <w:pStyle w:val="926"/>
        <w:spacing w:line="360" w:lineRule="auto"/>
        <w:rPr>
          <w:rFonts w:ascii="宋体" w:hAnsi="宋体"/>
          <w:bCs/>
          <w:sz w:val="24"/>
        </w:rPr>
      </w:pPr>
      <w:r>
        <w:rPr>
          <w:rFonts w:hint="eastAsia" w:ascii="宋体" w:hAnsi="宋体"/>
          <w:bCs/>
          <w:sz w:val="24"/>
        </w:rPr>
        <w:t xml:space="preserve">9.1投标人提交的投标文件以及投标人与代理机构就有关投标的所有来往通知、函件和文件均应使用简体中文。</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9.2除技术性能另有规定外，投标文件所使用的度量衡单位，均须采用国家法定计量单位。</w:t>
      </w:r>
      <w:r>
        <w:rPr>
          <w:rFonts w:ascii="宋体" w:hAnsi="宋体"/>
          <w:bCs/>
          <w:sz w:val="24"/>
        </w:rPr>
      </w:r>
      <w:r/>
    </w:p>
    <w:p>
      <w:pPr>
        <w:pStyle w:val="926"/>
        <w:rPr>
          <w:rFonts w:hint="eastAsia" w:ascii="宋体" w:hAnsi="宋体"/>
          <w:b/>
          <w:bCs/>
          <w:sz w:val="24"/>
          <w:szCs w:val="32"/>
        </w:rPr>
        <w:outlineLvl w:val="2"/>
      </w:pPr>
      <w:r/>
      <w:bookmarkStart w:id="106" w:name="_Toc20823287"/>
      <w:r/>
      <w:bookmarkStart w:id="107" w:name="_Toc462564074"/>
      <w:r/>
      <w:bookmarkStart w:id="108" w:name="_Toc513029215"/>
      <w:r/>
      <w:bookmarkStart w:id="109" w:name="_Toc16938531"/>
      <w:r>
        <w:rPr>
          <w:rFonts w:hint="eastAsia" w:ascii="宋体" w:hAnsi="宋体"/>
          <w:b/>
          <w:bCs/>
          <w:sz w:val="24"/>
          <w:szCs w:val="32"/>
        </w:rPr>
        <w:t xml:space="preserve">10、投标文件构成</w:t>
      </w:r>
      <w:bookmarkEnd w:id="106"/>
      <w:r/>
      <w:bookmarkEnd w:id="107"/>
      <w:r/>
      <w:bookmarkEnd w:id="108"/>
      <w:r/>
      <w:bookmarkEnd w:id="109"/>
      <w:r>
        <w:rPr>
          <w:rFonts w:hint="eastAsia" w:ascii="宋体" w:hAnsi="宋体"/>
          <w:b/>
          <w:bCs/>
          <w:sz w:val="24"/>
          <w:szCs w:val="32"/>
        </w:rPr>
      </w:r>
      <w:r/>
    </w:p>
    <w:p>
      <w:pPr>
        <w:pStyle w:val="926"/>
        <w:spacing w:line="360" w:lineRule="auto"/>
        <w:rPr>
          <w:rFonts w:ascii="宋体" w:hAnsi="宋体"/>
          <w:bCs/>
          <w:sz w:val="24"/>
        </w:rPr>
      </w:pPr>
      <w:r>
        <w:rPr>
          <w:rFonts w:hint="eastAsia" w:ascii="宋体" w:hAnsi="宋体"/>
          <w:bCs/>
          <w:sz w:val="24"/>
        </w:rPr>
        <w:t xml:space="preserve">10.1投标人编写的投标文件应包括资格证明文件、实质性要求响应及偏离表、投标产品配置及分项报价表、项目技术及商务需求响应及偏离表、其他证明文件、投标函、开标一览表等部分。</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10.2 如标书制作工具中格式和内容与“江苏政府采购网”发布的招标文件不一致，请以“江苏政府采购网”发布的招标文件为准。</w:t>
      </w:r>
      <w:r>
        <w:rPr>
          <w:rFonts w:ascii="宋体" w:hAnsi="宋体"/>
          <w:bCs/>
          <w:sz w:val="24"/>
        </w:rPr>
      </w:r>
      <w:r/>
    </w:p>
    <w:p>
      <w:pPr>
        <w:pStyle w:val="926"/>
        <w:rPr>
          <w:rFonts w:hint="eastAsia" w:ascii="宋体" w:hAnsi="宋体"/>
          <w:b/>
          <w:bCs/>
          <w:sz w:val="24"/>
          <w:szCs w:val="32"/>
        </w:rPr>
        <w:outlineLvl w:val="2"/>
      </w:pPr>
      <w:r/>
      <w:bookmarkStart w:id="110" w:name="_Hlt26954838"/>
      <w:r/>
      <w:bookmarkEnd w:id="110"/>
      <w:r/>
      <w:bookmarkStart w:id="111" w:name="_Hlt26670360"/>
      <w:r/>
      <w:bookmarkEnd w:id="111"/>
      <w:r/>
      <w:bookmarkStart w:id="112" w:name="_Hlt26668975"/>
      <w:r/>
      <w:bookmarkEnd w:id="112"/>
      <w:r/>
      <w:bookmarkStart w:id="113" w:name="_Toc49090509"/>
      <w:r/>
      <w:bookmarkStart w:id="114" w:name="_Toc513029219"/>
      <w:r/>
      <w:bookmarkStart w:id="115" w:name="_Toc14577357"/>
      <w:r/>
      <w:bookmarkStart w:id="116" w:name="_Toc14577354"/>
      <w:r/>
      <w:bookmarkStart w:id="117" w:name="_Toc513029216"/>
      <w:r/>
      <w:bookmarkStart w:id="118" w:name="_Toc49090507"/>
      <w:r>
        <w:rPr>
          <w:rFonts w:hint="eastAsia" w:ascii="宋体" w:hAnsi="宋体"/>
          <w:b/>
          <w:bCs/>
          <w:sz w:val="24"/>
          <w:szCs w:val="32"/>
        </w:rPr>
        <w:t xml:space="preserve">11、证明投标人资格及符合招标文件规定的文件</w:t>
      </w:r>
      <w:bookmarkEnd w:id="113"/>
      <w:r/>
      <w:bookmarkEnd w:id="114"/>
      <w:r/>
      <w:bookmarkEnd w:id="115"/>
      <w:r>
        <w:rPr>
          <w:rFonts w:hint="eastAsia" w:ascii="宋体" w:hAnsi="宋体"/>
          <w:b/>
          <w:bCs/>
          <w:sz w:val="24"/>
          <w:szCs w:val="32"/>
        </w:rPr>
      </w:r>
      <w:r/>
    </w:p>
    <w:p>
      <w:pPr>
        <w:pStyle w:val="926"/>
        <w:spacing w:line="360" w:lineRule="auto"/>
        <w:rPr>
          <w:rFonts w:ascii="宋体" w:hAnsi="宋体"/>
          <w:bCs/>
          <w:sz w:val="24"/>
        </w:rPr>
      </w:pPr>
      <w:r>
        <w:rPr>
          <w:rFonts w:hint="eastAsia" w:ascii="宋体" w:hAnsi="宋体"/>
          <w:bCs/>
          <w:sz w:val="24"/>
        </w:rPr>
        <w:t xml:space="preserve">11.1</w:t>
      </w:r>
      <w:bookmarkStart w:id="119" w:name="_Hlt26668999"/>
      <w:r/>
      <w:bookmarkEnd w:id="119"/>
      <w:r>
        <w:rPr>
          <w:rFonts w:hint="eastAsia" w:ascii="宋体" w:hAnsi="宋体"/>
          <w:bCs/>
          <w:sz w:val="24"/>
        </w:rPr>
        <w:t xml:space="preserve">投标人应按要求提交资格证明文件及符合招标文件规定的文件。</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11.2投标人应提交证明其有资格参加投标和中标后有能力独立履行合同的文件。</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11.3投标人除必须具有履行合同所需提供的货物以及服务的能力外，还必须具备相应的财务、技术方面的能力。</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11.4投标人应提交根据合同要求提供的证明产品质量合格以及符合招标文件规定的证明文件。</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11.5证明投标人所提供产品与招标文件的要求相一致的文件可以是手册、图纸、文字资料和数据。</w:t>
      </w:r>
      <w:r>
        <w:rPr>
          <w:rFonts w:ascii="宋体" w:hAnsi="宋体"/>
          <w:bCs/>
          <w:sz w:val="24"/>
        </w:rPr>
      </w:r>
      <w:r/>
    </w:p>
    <w:p>
      <w:pPr>
        <w:pStyle w:val="926"/>
        <w:rPr>
          <w:rFonts w:hint="eastAsia" w:ascii="宋体" w:hAnsi="宋体"/>
          <w:b/>
          <w:bCs/>
          <w:sz w:val="24"/>
          <w:szCs w:val="32"/>
        </w:rPr>
        <w:outlineLvl w:val="2"/>
      </w:pPr>
      <w:r/>
      <w:bookmarkEnd w:id="116"/>
      <w:r/>
      <w:bookmarkEnd w:id="117"/>
      <w:r/>
      <w:bookmarkEnd w:id="118"/>
      <w:r/>
      <w:bookmarkStart w:id="120" w:name="_Toc14577355"/>
      <w:r/>
      <w:bookmarkStart w:id="121" w:name="_Toc49090508"/>
      <w:r>
        <w:rPr>
          <w:rFonts w:hint="eastAsia" w:ascii="宋体" w:hAnsi="宋体"/>
          <w:b/>
          <w:bCs/>
          <w:sz w:val="24"/>
          <w:szCs w:val="32"/>
        </w:rPr>
        <w:t xml:space="preserve">12、投标产品配置与分项报价</w:t>
      </w:r>
      <w:bookmarkEnd w:id="120"/>
      <w:r/>
      <w:bookmarkStart w:id="122" w:name="_Hlt26670373"/>
      <w:r/>
      <w:bookmarkEnd w:id="122"/>
      <w:r>
        <w:rPr>
          <w:rFonts w:hint="eastAsia" w:ascii="宋体" w:hAnsi="宋体"/>
          <w:b/>
          <w:bCs/>
          <w:sz w:val="24"/>
          <w:szCs w:val="32"/>
        </w:rPr>
        <w:t xml:space="preserve">表</w:t>
      </w:r>
      <w:bookmarkEnd w:id="121"/>
      <w:r>
        <w:rPr>
          <w:rFonts w:hint="eastAsia" w:ascii="宋体" w:hAnsi="宋体"/>
          <w:b/>
          <w:bCs/>
          <w:sz w:val="24"/>
          <w:szCs w:val="32"/>
        </w:rPr>
      </w:r>
      <w:r/>
    </w:p>
    <w:p>
      <w:pPr>
        <w:pStyle w:val="926"/>
        <w:spacing w:line="360" w:lineRule="auto"/>
        <w:rPr>
          <w:rFonts w:ascii="宋体" w:hAnsi="宋体"/>
          <w:bCs/>
          <w:sz w:val="24"/>
        </w:rPr>
      </w:pPr>
      <w:r>
        <w:rPr>
          <w:rFonts w:hint="eastAsia" w:ascii="宋体" w:hAnsi="宋体"/>
          <w:bCs/>
          <w:sz w:val="24"/>
        </w:rPr>
        <w:t xml:space="preserve">12.1投</w:t>
      </w:r>
      <w:bookmarkStart w:id="123" w:name="_Hlt26954840"/>
      <w:r/>
      <w:bookmarkEnd w:id="123"/>
      <w:r>
        <w:rPr>
          <w:rFonts w:hint="eastAsia" w:ascii="宋体" w:hAnsi="宋体"/>
          <w:bCs/>
          <w:sz w:val="24"/>
        </w:rPr>
        <w:t xml:space="preserve">标人应按照招标文件规定格式填报投标产品配置与分项报价表</w:t>
      </w:r>
      <w:bookmarkStart w:id="124" w:name="_Hlt26670399"/>
      <w:r/>
      <w:bookmarkEnd w:id="124"/>
      <w:r>
        <w:rPr>
          <w:rFonts w:hint="eastAsia" w:ascii="宋体" w:hAnsi="宋体"/>
          <w:bCs/>
          <w:sz w:val="24"/>
        </w:rPr>
        <w:t xml:space="preserve">，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12.2标的物</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详见项目需求。</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12.3有关费用处理</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招标报价采用总承包方式，投标人的报价应包括所投产品费用、安装调试费、测试验收费、培训费、运行维护费用、税金、代理服务费、国际国内运输保险、报关清关、开证、办理全套免税手续费用及其他有关的为完成本项目发生的所有费用，招标文件中另有规定的除外。</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12.4其它费用处理</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招标文件未列明，而投标人认为必需的费用也需列入报价。</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12.5投标货币</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投标文件中的产品单价和总价无特殊规定的采用人民币报价，以元或万元为单位标注。招标文件中另有规定的按规定执行。</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12.6投标产品配置与分项报价表上的价格应按下列方式分开填写：</w:t>
      </w:r>
      <w:r>
        <w:rPr>
          <w:rFonts w:ascii="宋体" w:hAnsi="宋体"/>
          <w:bCs/>
          <w:sz w:val="24"/>
        </w:rPr>
      </w:r>
      <w:r/>
    </w:p>
    <w:p>
      <w:pPr>
        <w:pStyle w:val="926"/>
        <w:spacing w:line="360" w:lineRule="auto"/>
        <w:rPr>
          <w:rFonts w:ascii="宋体" w:hAnsi="宋体"/>
          <w:bCs/>
          <w:sz w:val="24"/>
        </w:rPr>
      </w:pPr>
      <w:r/>
      <w:bookmarkStart w:id="125" w:name="_Hlt26670403"/>
      <w:r/>
      <w:bookmarkEnd w:id="125"/>
      <w:r/>
      <w:bookmarkStart w:id="126" w:name="_Hlt26668983"/>
      <w:r/>
      <w:bookmarkEnd w:id="126"/>
      <w:r/>
      <w:bookmarkStart w:id="127" w:name="_Hlt26954844"/>
      <w:r/>
      <w:bookmarkEnd w:id="127"/>
      <w:r/>
      <w:bookmarkStart w:id="128" w:name="_Hlt26670425"/>
      <w:r/>
      <w:bookmarkEnd w:id="128"/>
      <w:r/>
      <w:bookmarkStart w:id="129" w:name="_Hlt26954842"/>
      <w:r/>
      <w:bookmarkEnd w:id="129"/>
      <w:r>
        <w:rPr>
          <w:rFonts w:ascii="宋体" w:hAnsi="宋体"/>
          <w:bCs/>
          <w:sz w:val="24"/>
        </w:rPr>
        <w:t xml:space="preserve">12.6.1</w:t>
      </w:r>
      <w:r>
        <w:rPr>
          <w:rFonts w:hint="eastAsia" w:ascii="宋体" w:hAnsi="宋体"/>
          <w:bCs/>
          <w:sz w:val="24"/>
        </w:rPr>
        <w:t xml:space="preserve">项目总价：包括买方需求的产品价格、质量保证费用、培训费用及售后服务费用，项目在指定地点、环境交付、安装、调试、验收所需费用和所有相关税金费用及为完成整个项目所产生的其它所有费用。</w:t>
      </w:r>
      <w:r>
        <w:rPr>
          <w:rFonts w:ascii="宋体" w:hAnsi="宋体"/>
          <w:bCs/>
          <w:sz w:val="24"/>
        </w:rPr>
      </w:r>
      <w:r/>
    </w:p>
    <w:p>
      <w:pPr>
        <w:pStyle w:val="926"/>
        <w:spacing w:line="360" w:lineRule="auto"/>
        <w:rPr>
          <w:rFonts w:ascii="宋体" w:hAnsi="宋体"/>
          <w:bCs/>
          <w:sz w:val="24"/>
        </w:rPr>
      </w:pPr>
      <w:r>
        <w:rPr>
          <w:rFonts w:ascii="宋体" w:hAnsi="宋体"/>
          <w:bCs/>
          <w:sz w:val="24"/>
        </w:rPr>
        <w:t xml:space="preserve">12.6.</w:t>
      </w:r>
      <w:r>
        <w:rPr>
          <w:rFonts w:hint="eastAsia" w:ascii="宋体" w:hAnsi="宋体"/>
          <w:bCs/>
          <w:sz w:val="24"/>
        </w:rPr>
        <w:t xml:space="preserve">2项目单价按投标配置及分项报价表中要求填报。</w:t>
      </w:r>
      <w:r>
        <w:rPr>
          <w:rFonts w:ascii="宋体" w:hAnsi="宋体"/>
          <w:bCs/>
          <w:sz w:val="24"/>
        </w:rPr>
      </w:r>
      <w:r/>
    </w:p>
    <w:p>
      <w:pPr>
        <w:pStyle w:val="926"/>
        <w:rPr>
          <w:rFonts w:hint="eastAsia" w:ascii="宋体" w:hAnsi="宋体"/>
          <w:b/>
          <w:bCs/>
          <w:sz w:val="24"/>
          <w:szCs w:val="32"/>
        </w:rPr>
        <w:outlineLvl w:val="2"/>
      </w:pPr>
      <w:r/>
      <w:bookmarkStart w:id="130" w:name="_Hlt26954846"/>
      <w:r/>
      <w:bookmarkEnd w:id="130"/>
      <w:r/>
      <w:bookmarkStart w:id="131" w:name="_Hlt26670486"/>
      <w:r/>
      <w:bookmarkEnd w:id="131"/>
      <w:r/>
      <w:bookmarkStart w:id="132" w:name="_Hlt26954848"/>
      <w:r/>
      <w:bookmarkEnd w:id="132"/>
      <w:r/>
      <w:bookmarkStart w:id="133" w:name="_Hlt26670482"/>
      <w:r/>
      <w:bookmarkEnd w:id="133"/>
      <w:r/>
      <w:bookmarkStart w:id="134" w:name="_Hlt26954731"/>
      <w:r/>
      <w:bookmarkEnd w:id="134"/>
      <w:r>
        <w:rPr>
          <w:rFonts w:hint="eastAsia" w:ascii="宋体" w:hAnsi="宋体"/>
          <w:b/>
          <w:bCs/>
          <w:sz w:val="24"/>
          <w:szCs w:val="32"/>
        </w:rPr>
        <w:t xml:space="preserve">13、项目需求响应及偏离表及投标产品说明</w:t>
      </w:r>
      <w:r>
        <w:rPr>
          <w:rFonts w:hint="eastAsia" w:ascii="宋体" w:hAnsi="宋体"/>
          <w:b/>
          <w:bCs/>
          <w:sz w:val="24"/>
          <w:szCs w:val="32"/>
        </w:rPr>
      </w:r>
      <w:r/>
    </w:p>
    <w:p>
      <w:pPr>
        <w:pStyle w:val="926"/>
        <w:spacing w:line="360" w:lineRule="auto"/>
        <w:rPr>
          <w:rFonts w:ascii="宋体" w:hAnsi="宋体"/>
          <w:bCs/>
          <w:sz w:val="24"/>
        </w:rPr>
      </w:pPr>
      <w:r>
        <w:rPr>
          <w:rFonts w:ascii="宋体" w:hAnsi="宋体"/>
          <w:bCs/>
          <w:sz w:val="24"/>
        </w:rPr>
        <w:t xml:space="preserve">1</w:t>
      </w:r>
      <w:r>
        <w:rPr>
          <w:rFonts w:hint="eastAsia" w:ascii="宋体" w:hAnsi="宋体"/>
          <w:bCs/>
          <w:sz w:val="24"/>
        </w:rPr>
        <w:t xml:space="preserve">3</w:t>
      </w:r>
      <w:r>
        <w:rPr>
          <w:rFonts w:ascii="宋体" w:hAnsi="宋体"/>
          <w:bCs/>
          <w:sz w:val="24"/>
        </w:rPr>
        <w:t xml:space="preserve">.1</w:t>
      </w:r>
      <w:r>
        <w:rPr>
          <w:rFonts w:hint="eastAsia" w:ascii="宋体" w:hAnsi="宋体"/>
          <w:bCs/>
          <w:sz w:val="24"/>
        </w:rPr>
        <w:t xml:space="preserve">对招标文件中的技术与商务条款要求逐项作出响应或偏离，并说明原因；</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13.2提供参加本项目类似案例简介；</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13.3培训计划；</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13.4详细阐述所投产品的主要组成部分、功能设计、实现思路及关键技术；</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13.5投标人认为需要的其他技术文件或说明。</w:t>
      </w:r>
      <w:r>
        <w:rPr>
          <w:rFonts w:ascii="宋体" w:hAnsi="宋体"/>
          <w:bCs/>
          <w:sz w:val="24"/>
        </w:rPr>
      </w:r>
      <w:r/>
    </w:p>
    <w:p>
      <w:pPr>
        <w:pStyle w:val="926"/>
        <w:rPr>
          <w:rFonts w:hint="eastAsia" w:ascii="宋体" w:hAnsi="宋体"/>
          <w:b/>
          <w:bCs/>
          <w:sz w:val="24"/>
          <w:szCs w:val="32"/>
        </w:rPr>
        <w:outlineLvl w:val="2"/>
      </w:pPr>
      <w:r/>
      <w:bookmarkStart w:id="135" w:name="_Toc49090510"/>
      <w:r/>
      <w:bookmarkStart w:id="136" w:name="_Toc14577359"/>
      <w:r>
        <w:rPr>
          <w:rFonts w:hint="eastAsia" w:ascii="宋体" w:hAnsi="宋体"/>
          <w:b/>
          <w:bCs/>
          <w:sz w:val="24"/>
          <w:szCs w:val="32"/>
        </w:rPr>
        <w:t xml:space="preserve">14、投标函和开标一览表</w:t>
      </w:r>
      <w:r>
        <w:rPr>
          <w:rFonts w:hint="eastAsia" w:ascii="宋体" w:hAnsi="宋体"/>
          <w:b/>
          <w:bCs/>
          <w:sz w:val="24"/>
          <w:szCs w:val="32"/>
        </w:rPr>
      </w:r>
      <w:r/>
    </w:p>
    <w:p>
      <w:pPr>
        <w:pStyle w:val="926"/>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.1投标人应按照招标文件中提供的格式完整、正确填写投标函、开标一览表。</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.2开标一览表中的价格应与投标文件中投标产品配置与分项报价表中的价格一致，如不一致，不作为无效投标处理，但评标时按开标一览表中价格为准。</w:t>
      </w:r>
      <w:r>
        <w:rPr>
          <w:rFonts w:ascii="宋体" w:hAnsi="宋体"/>
          <w:bCs/>
          <w:sz w:val="24"/>
        </w:rPr>
      </w:r>
      <w:r/>
    </w:p>
    <w:p>
      <w:pPr>
        <w:pStyle w:val="926"/>
        <w:rPr>
          <w:rFonts w:hint="eastAsia" w:ascii="宋体" w:hAnsi="宋体"/>
          <w:b/>
          <w:bCs/>
          <w:sz w:val="24"/>
          <w:szCs w:val="32"/>
        </w:rPr>
        <w:outlineLvl w:val="2"/>
      </w:pPr>
      <w:r>
        <w:rPr>
          <w:rFonts w:hint="eastAsia" w:ascii="宋体" w:hAnsi="宋体"/>
          <w:b/>
          <w:bCs/>
          <w:sz w:val="24"/>
          <w:szCs w:val="32"/>
        </w:rPr>
        <w:t xml:space="preserve">15、投标保证金</w:t>
      </w:r>
      <w:bookmarkEnd w:id="135"/>
      <w:r/>
      <w:bookmarkEnd w:id="136"/>
      <w:r>
        <w:rPr>
          <w:rFonts w:hint="eastAsia" w:ascii="宋体" w:hAnsi="宋体"/>
          <w:b/>
          <w:bCs/>
          <w:sz w:val="24"/>
          <w:szCs w:val="32"/>
        </w:rPr>
        <w:t xml:space="preserve">（如果收取）</w:t>
      </w:r>
      <w:r>
        <w:rPr>
          <w:rFonts w:hint="eastAsia" w:ascii="宋体" w:hAnsi="宋体"/>
          <w:b/>
          <w:bCs/>
          <w:sz w:val="24"/>
          <w:szCs w:val="32"/>
        </w:rPr>
      </w:r>
      <w:r/>
    </w:p>
    <w:p>
      <w:pPr>
        <w:pStyle w:val="926"/>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.1在开标时，未按要求提交投标保证金的投标无效。</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.2未中标的投标人的投标保证金，将在中标通知书发出之日起5个工作日内退还，不计利息。中标人的投标保证金，在采购合同签订后5个工作日内退还</w:t>
      </w:r>
      <w:r>
        <w:rPr>
          <w:rFonts w:ascii="宋体" w:hAnsi="宋体"/>
          <w:bCs/>
          <w:sz w:val="24"/>
        </w:rPr>
        <w:t xml:space="preserve">，不计利息。</w:t>
      </w:r>
      <w:r>
        <w:rPr>
          <w:rFonts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1</w:t>
      </w:r>
      <w:r>
        <w:rPr>
          <w:rFonts w:ascii="宋体" w:hAnsi="宋体"/>
          <w:bCs/>
          <w:sz w:val="24"/>
        </w:rPr>
        <w:t xml:space="preserve">5.3</w:t>
      </w:r>
      <w:r>
        <w:rPr>
          <w:rFonts w:hint="eastAsia" w:ascii="宋体" w:hAnsi="宋体"/>
          <w:bCs/>
          <w:sz w:val="24"/>
        </w:rPr>
        <w:t xml:space="preserve">投标人应主动与代理机构联系办理投标保证金的退还事宜，办理退还手续，因投标人自身原因导致无法及时退还的，其责任和由此造成的后果由投标人自行承担。</w:t>
      </w:r>
      <w:r>
        <w:rPr>
          <w:rFonts w:hint="eastAsia" w:ascii="宋体" w:hAnsi="宋体"/>
          <w:bCs/>
          <w:sz w:val="24"/>
        </w:rPr>
      </w:r>
      <w:r/>
    </w:p>
    <w:p>
      <w:pPr>
        <w:pStyle w:val="926"/>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.4下列任何情况发生时，投标保证金将不予退还：</w:t>
      </w:r>
      <w:r>
        <w:rPr>
          <w:rFonts w:ascii="宋体" w:hAnsi="宋体"/>
          <w:bCs/>
          <w:sz w:val="24"/>
        </w:rPr>
      </w:r>
      <w:r/>
    </w:p>
    <w:p>
      <w:pPr>
        <w:pStyle w:val="926"/>
        <w:spacing w:line="360" w:lineRule="auto"/>
        <w:rPr>
          <w:rFonts w:ascii="宋体" w:hAnsi="宋体"/>
          <w:bCs/>
          <w:sz w:val="24"/>
        </w:rPr>
      </w:pPr>
      <w:r/>
      <w:bookmarkStart w:id="137" w:name="_Hlt26670489"/>
      <w:r/>
      <w:bookmarkEnd w:id="137"/>
      <w:r/>
      <w:bookmarkStart w:id="138" w:name="_Toc14577360"/>
      <w:r/>
      <w:bookmarkStart w:id="139" w:name="_Toc49090511"/>
      <w:r/>
      <w:bookmarkStart w:id="140" w:name="_Hlt26954734"/>
      <w:r/>
      <w:bookmarkEnd w:id="140"/>
      <w:r/>
      <w:bookmarkStart w:id="141" w:name="_Hlt26954850"/>
      <w:r/>
      <w:bookmarkEnd w:id="141"/>
      <w:r>
        <w:rPr>
          <w:rFonts w:hint="eastAsia" w:ascii="宋体" w:hAnsi="宋体"/>
          <w:bCs/>
          <w:sz w:val="24"/>
        </w:rPr>
        <w:t xml:space="preserve">（1）投标人在投标有效期内撤回其投标；</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（2）投标人提供虚假材料谋取中标、成交的；</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（3）投标人采取不正当手段诋毁、排挤其他供应商的；</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（4）投标人与采购人、其他供应商恶意串通的。</w:t>
      </w:r>
      <w:r>
        <w:rPr>
          <w:rFonts w:ascii="宋体" w:hAnsi="宋体"/>
          <w:bCs/>
          <w:sz w:val="24"/>
        </w:rPr>
      </w:r>
      <w:r/>
    </w:p>
    <w:p>
      <w:pPr>
        <w:pStyle w:val="926"/>
        <w:rPr>
          <w:rFonts w:hint="eastAsia" w:ascii="宋体" w:hAnsi="宋体"/>
          <w:b/>
          <w:bCs/>
          <w:sz w:val="24"/>
          <w:szCs w:val="32"/>
        </w:rPr>
        <w:outlineLvl w:val="2"/>
      </w:pPr>
      <w:r>
        <w:rPr>
          <w:rFonts w:hint="eastAsia" w:ascii="宋体" w:hAnsi="宋体"/>
          <w:b/>
          <w:bCs/>
          <w:sz w:val="24"/>
          <w:szCs w:val="32"/>
        </w:rPr>
        <w:t xml:space="preserve">16、投标有效期</w:t>
      </w:r>
      <w:bookmarkEnd w:id="138"/>
      <w:r/>
      <w:bookmarkEnd w:id="139"/>
      <w:r>
        <w:rPr>
          <w:rFonts w:hint="eastAsia" w:ascii="宋体" w:hAnsi="宋体"/>
          <w:b/>
          <w:bCs/>
          <w:sz w:val="24"/>
          <w:szCs w:val="32"/>
        </w:rPr>
      </w:r>
      <w:r/>
    </w:p>
    <w:p>
      <w:pPr>
        <w:pStyle w:val="926"/>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.1投标有效期为代理机构规定的开标之日后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。投标有效期比规定短的将被视为非响应性投标而予以拒绝。</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2在特殊情况下，代理机构于原投标有效期满之前，可向投标人提出延长投标有效期的要求。这种要求与答复均应采用书面形式。投标人可以拒绝代理机构的这一要求而放弃投标，代理机构在接到投标人书面答复后，将在原投标有效期满后五日内无息退还其投标保证金（如果收取）。同意延长投标有效期的投标人既不能要求也不允许修改其投标文件。第</w:t>
      </w:r>
      <w:r>
        <w:rPr>
          <w:rFonts w:ascii="宋体" w:hAnsi="宋体"/>
          <w:bCs/>
          <w:sz w:val="24"/>
        </w:rPr>
        <w:t xml:space="preserve">15</w:t>
      </w:r>
      <w:r>
        <w:rPr>
          <w:rFonts w:hint="eastAsia" w:ascii="宋体" w:hAnsi="宋体"/>
          <w:bCs/>
          <w:sz w:val="24"/>
        </w:rPr>
        <w:t xml:space="preserve">条有关投标保证金的规定在延长期内继续有效，同时受投标有效期约束的所有权利与义务均延长至新的有效期。</w:t>
      </w:r>
      <w:r>
        <w:rPr>
          <w:rFonts w:ascii="宋体" w:hAnsi="宋体"/>
          <w:bCs/>
          <w:sz w:val="24"/>
        </w:rPr>
      </w:r>
      <w:r/>
    </w:p>
    <w:p>
      <w:pPr>
        <w:pStyle w:val="926"/>
        <w:jc w:val="center"/>
        <w:keepLines w:val="0"/>
        <w:keepNext w:val="0"/>
        <w:pageBreakBefore w:val="0"/>
        <w:widowControl w:val="off"/>
        <w:rPr>
          <w:rFonts w:hint="eastAsia" w:ascii="宋体" w:hAnsi="宋体"/>
          <w:b/>
          <w:bCs/>
          <w:sz w:val="32"/>
          <w:szCs w:val="32"/>
        </w:rPr>
        <w:outlineLvl w:val="1"/>
      </w:pPr>
      <w:r/>
      <w:bookmarkStart w:id="142" w:name="_Toc21116"/>
      <w:r>
        <w:rPr>
          <w:rFonts w:hint="eastAsia" w:ascii="宋体" w:hAnsi="宋体"/>
          <w:b/>
          <w:bCs/>
          <w:sz w:val="32"/>
          <w:szCs w:val="32"/>
        </w:rPr>
        <w:t xml:space="preserve">四、投标文件的递交</w:t>
      </w:r>
      <w:bookmarkEnd w:id="98"/>
      <w:r/>
      <w:bookmarkEnd w:id="99"/>
      <w:r/>
      <w:bookmarkEnd w:id="100"/>
      <w:r/>
      <w:bookmarkEnd w:id="101"/>
      <w:r/>
      <w:bookmarkEnd w:id="102"/>
      <w:r/>
      <w:bookmarkEnd w:id="103"/>
      <w:r/>
      <w:bookmarkEnd w:id="104"/>
      <w:r/>
      <w:bookmarkEnd w:id="105"/>
      <w:r/>
      <w:bookmarkEnd w:id="142"/>
      <w:r>
        <w:rPr>
          <w:rFonts w:hint="eastAsia" w:ascii="宋体" w:hAnsi="宋体"/>
          <w:b/>
          <w:bCs/>
          <w:sz w:val="32"/>
          <w:szCs w:val="32"/>
        </w:rPr>
      </w:r>
      <w:r/>
    </w:p>
    <w:p>
      <w:pPr>
        <w:pStyle w:val="926"/>
        <w:rPr>
          <w:rFonts w:hint="eastAsia" w:ascii="宋体" w:hAnsi="宋体"/>
          <w:b/>
          <w:bCs/>
          <w:sz w:val="24"/>
          <w:szCs w:val="32"/>
        </w:rPr>
        <w:outlineLvl w:val="2"/>
      </w:pPr>
      <w:r/>
      <w:bookmarkStart w:id="143" w:name="_Toc16938541"/>
      <w:r/>
      <w:bookmarkStart w:id="144" w:name="_Toc513029225"/>
      <w:r/>
      <w:bookmarkStart w:id="145" w:name="_Toc462564084"/>
      <w:r/>
      <w:bookmarkStart w:id="146" w:name="_Toc20823297"/>
      <w:r/>
      <w:bookmarkStart w:id="147" w:name="_Toc20823301"/>
      <w:r/>
      <w:bookmarkStart w:id="148" w:name="_Toc12708975"/>
      <w:r/>
      <w:bookmarkStart w:id="149" w:name="_Toc9363430"/>
      <w:r/>
      <w:bookmarkStart w:id="150" w:name="_Toc513029229"/>
      <w:r/>
      <w:bookmarkStart w:id="151" w:name="_Toc120614218"/>
      <w:r/>
      <w:bookmarkStart w:id="152" w:name="_Toc8485116"/>
      <w:r/>
      <w:bookmarkStart w:id="153" w:name="_Toc16938545"/>
      <w:r/>
      <w:bookmarkStart w:id="154" w:name="_Toc12887265"/>
      <w:r>
        <w:rPr>
          <w:rFonts w:hint="eastAsia" w:ascii="宋体" w:hAnsi="宋体"/>
          <w:b/>
          <w:bCs/>
          <w:sz w:val="24"/>
          <w:szCs w:val="32"/>
        </w:rPr>
        <w:t xml:space="preserve">17、电子投标文件的递交</w:t>
      </w:r>
      <w:r>
        <w:rPr>
          <w:rFonts w:hint="eastAsia" w:ascii="宋体" w:hAnsi="宋体"/>
          <w:b/>
          <w:bCs/>
          <w:sz w:val="24"/>
          <w:szCs w:val="32"/>
        </w:rPr>
      </w:r>
      <w:r/>
    </w:p>
    <w:p>
      <w:pPr>
        <w:pStyle w:val="926"/>
        <w:spacing w:line="360" w:lineRule="auto"/>
        <w:rPr>
          <w:rFonts w:hint="eastAsia" w:ascii="宋体" w:hAnsi="宋体"/>
          <w:sz w:val="24"/>
        </w:rPr>
      </w:pPr>
      <w:r>
        <w:rPr>
          <w:rFonts w:hint="eastAsia" w:ascii="宋体" w:hAnsi="宋体"/>
          <w:sz w:val="24"/>
        </w:rPr>
        <w:t xml:space="preserve">17.1投标人应当按照《操作手册》规定，在投标截止时间前制作并上传电子投标文件。</w:t>
      </w:r>
      <w:r>
        <w:rPr>
          <w:rFonts w:hint="eastAsia" w:ascii="宋体" w:hAnsi="宋体"/>
          <w:sz w:val="24"/>
        </w:rPr>
      </w:r>
      <w:r/>
    </w:p>
    <w:p>
      <w:pPr>
        <w:pStyle w:val="926"/>
        <w:rPr>
          <w:rFonts w:hint="eastAsia" w:ascii="宋体" w:hAnsi="宋体"/>
          <w:b/>
          <w:bCs/>
          <w:sz w:val="24"/>
          <w:szCs w:val="32"/>
        </w:rPr>
        <w:outlineLvl w:val="2"/>
      </w:pPr>
      <w:r/>
      <w:bookmarkEnd w:id="143"/>
      <w:r/>
      <w:bookmarkEnd w:id="144"/>
      <w:r/>
      <w:bookmarkEnd w:id="145"/>
      <w:r/>
      <w:bookmarkEnd w:id="146"/>
      <w:r/>
      <w:bookmarkStart w:id="155" w:name="_Toc513029226"/>
      <w:r/>
      <w:bookmarkStart w:id="156" w:name="_Toc16938542"/>
      <w:r/>
      <w:bookmarkStart w:id="157" w:name="_Toc20823298"/>
      <w:r>
        <w:rPr>
          <w:rFonts w:hint="eastAsia" w:ascii="宋体" w:hAnsi="宋体"/>
          <w:b/>
          <w:bCs/>
          <w:sz w:val="24"/>
          <w:szCs w:val="32"/>
        </w:rPr>
        <w:t xml:space="preserve">18、投标截止</w:t>
      </w:r>
      <w:bookmarkEnd w:id="155"/>
      <w:r/>
      <w:bookmarkEnd w:id="156"/>
      <w:r/>
      <w:bookmarkEnd w:id="157"/>
      <w:r>
        <w:rPr>
          <w:rFonts w:hint="eastAsia" w:ascii="宋体" w:hAnsi="宋体"/>
          <w:b/>
          <w:bCs/>
          <w:sz w:val="24"/>
          <w:szCs w:val="32"/>
        </w:rPr>
        <w:t xml:space="preserve">时间</w:t>
      </w:r>
      <w:r>
        <w:rPr>
          <w:rFonts w:hint="eastAsia" w:ascii="宋体" w:hAnsi="宋体"/>
          <w:b/>
          <w:bCs/>
          <w:sz w:val="24"/>
          <w:szCs w:val="32"/>
        </w:rPr>
      </w:r>
      <w:r/>
    </w:p>
    <w:p>
      <w:pPr>
        <w:pStyle w:val="926"/>
        <w:spacing w:line="360" w:lineRule="auto"/>
        <w:rPr>
          <w:rFonts w:hint="eastAsia" w:ascii="宋体" w:hAnsi="宋体"/>
          <w:sz w:val="24"/>
        </w:rPr>
      </w:pPr>
      <w:r>
        <w:rPr>
          <w:rFonts w:hint="eastAsia" w:ascii="宋体" w:hAnsi="宋体"/>
          <w:sz w:val="24"/>
        </w:rPr>
        <w:t xml:space="preserve">18.1 投标人上传电子投标文件的时间不得迟于招标公告中规定的投标截止时间。投标人应充分考虑到网络环境、网络带宽等风险因素，如因投标人自身原因造成的电子投标文件上传不成功的按照本招标文件第二章第26.1.3条规定做无效投标处理。</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18.2代理机构可以按照规定，通过修改招标文件酌情延长提交投标文件截止日期，在此情况下，投标人的所有权利和义务以及投标人受制的截止日期均应以延长后新的截止日期为准。</w:t>
      </w:r>
      <w:r>
        <w:rPr>
          <w:rFonts w:hint="eastAsia" w:ascii="宋体" w:hAnsi="宋体"/>
          <w:sz w:val="24"/>
        </w:rPr>
      </w:r>
      <w:r/>
    </w:p>
    <w:p>
      <w:pPr>
        <w:pStyle w:val="926"/>
        <w:rPr>
          <w:rFonts w:hint="eastAsia" w:ascii="宋体" w:hAnsi="宋体"/>
          <w:b/>
          <w:bCs/>
          <w:sz w:val="24"/>
          <w:szCs w:val="32"/>
        </w:rPr>
        <w:outlineLvl w:val="2"/>
      </w:pPr>
      <w:r/>
      <w:bookmarkStart w:id="158" w:name="_Toc16938543"/>
      <w:r/>
      <w:bookmarkStart w:id="159" w:name="_Toc513029227"/>
      <w:r/>
      <w:bookmarkStart w:id="160" w:name="_Toc20823299"/>
      <w:r>
        <w:rPr>
          <w:rFonts w:hint="eastAsia" w:ascii="宋体" w:hAnsi="宋体"/>
          <w:b/>
          <w:bCs/>
          <w:sz w:val="24"/>
          <w:szCs w:val="32"/>
        </w:rPr>
        <w:t xml:space="preserve">19、投标文件</w:t>
      </w:r>
      <w:bookmarkEnd w:id="158"/>
      <w:r/>
      <w:bookmarkEnd w:id="159"/>
      <w:r/>
      <w:bookmarkEnd w:id="160"/>
      <w:r>
        <w:rPr>
          <w:rFonts w:hint="eastAsia" w:ascii="宋体" w:hAnsi="宋体"/>
          <w:b/>
          <w:bCs/>
          <w:sz w:val="24"/>
          <w:szCs w:val="32"/>
        </w:rPr>
        <w:t xml:space="preserve">的拒收</w:t>
      </w:r>
      <w:r>
        <w:rPr>
          <w:rFonts w:hint="eastAsia" w:ascii="宋体" w:hAnsi="宋体"/>
          <w:b/>
          <w:bCs/>
          <w:sz w:val="24"/>
          <w:szCs w:val="32"/>
        </w:rPr>
      </w:r>
      <w:r/>
    </w:p>
    <w:p>
      <w:pPr>
        <w:pStyle w:val="926"/>
        <w:spacing w:line="360" w:lineRule="auto"/>
        <w:rPr>
          <w:rFonts w:hint="eastAsia" w:ascii="宋体" w:hAnsi="宋体"/>
          <w:sz w:val="24"/>
        </w:rPr>
      </w:pPr>
      <w:r>
        <w:rPr>
          <w:rFonts w:hint="eastAsia" w:ascii="宋体" w:hAnsi="宋体"/>
          <w:sz w:val="24"/>
        </w:rPr>
        <w:t xml:space="preserve">19.1代理机构拒绝接收在其规定的投标文件截止时间后提交的任何投标文件。</w:t>
      </w:r>
      <w:r>
        <w:rPr>
          <w:rFonts w:hint="eastAsia" w:ascii="宋体" w:hAnsi="宋体"/>
          <w:sz w:val="24"/>
        </w:rPr>
      </w:r>
      <w:r/>
    </w:p>
    <w:p>
      <w:pPr>
        <w:pStyle w:val="926"/>
        <w:rPr>
          <w:rFonts w:hint="eastAsia" w:ascii="宋体" w:hAnsi="宋体"/>
          <w:b/>
          <w:bCs/>
          <w:sz w:val="24"/>
          <w:szCs w:val="32"/>
        </w:rPr>
        <w:outlineLvl w:val="2"/>
      </w:pPr>
      <w:r/>
      <w:bookmarkStart w:id="161" w:name="_Toc20823300"/>
      <w:r/>
      <w:bookmarkStart w:id="162" w:name="_Toc513029228"/>
      <w:r/>
      <w:bookmarkStart w:id="163" w:name="_Toc16938544"/>
      <w:r>
        <w:rPr>
          <w:rFonts w:hint="eastAsia" w:ascii="宋体" w:hAnsi="宋体"/>
          <w:b/>
          <w:bCs/>
          <w:sz w:val="24"/>
          <w:szCs w:val="32"/>
        </w:rPr>
        <w:t xml:space="preserve">20、投标文件的修改和撤回</w:t>
      </w:r>
      <w:bookmarkEnd w:id="161"/>
      <w:r/>
      <w:bookmarkEnd w:id="162"/>
      <w:r/>
      <w:bookmarkEnd w:id="163"/>
      <w:r>
        <w:rPr>
          <w:rFonts w:hint="eastAsia" w:ascii="宋体" w:hAnsi="宋体"/>
          <w:b/>
          <w:bCs/>
          <w:sz w:val="24"/>
          <w:szCs w:val="32"/>
        </w:rPr>
      </w:r>
      <w:r/>
    </w:p>
    <w:p>
      <w:pPr>
        <w:pStyle w:val="926"/>
        <w:spacing w:line="360" w:lineRule="auto"/>
        <w:rPr>
          <w:rFonts w:hint="eastAsia" w:ascii="宋体" w:hAnsi="宋体"/>
          <w:sz w:val="24"/>
        </w:rPr>
      </w:pPr>
      <w:r>
        <w:rPr>
          <w:rFonts w:hint="eastAsia" w:ascii="宋体" w:hAnsi="宋体"/>
          <w:sz w:val="24"/>
        </w:rPr>
        <w:t xml:space="preserve">20.1投标人可在投标截止时间前，撤回其电子投标文件，具体操作方法见《操作手册》。</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20.2投标人撤回电子投标文件，则认为其不再参与本项目投标活动。</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20.3投标人可在投标截止时间前，对其电子投标文件进行修改，具体操作方法见《操作手册》。</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20.4在投标截止时间之后，投标人不得对其电子投标文件作任何修改。</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20.5在提交投标文件截止时间至招标文件中规定的投标有效期满之间的这段时间内，投标人不得撤回其投标</w:t>
      </w:r>
      <w:bookmarkStart w:id="164" w:name="_Hlk47432929"/>
      <w:r/>
      <w:bookmarkStart w:id="165" w:name="_Hlk47429310"/>
      <w:r>
        <w:rPr>
          <w:rFonts w:hint="eastAsia" w:ascii="宋体" w:hAnsi="宋体"/>
          <w:sz w:val="24"/>
        </w:rPr>
        <w:t xml:space="preserve">，否则按照政府采购规定追究其责任</w:t>
      </w:r>
      <w:bookmarkEnd w:id="164"/>
      <w:r>
        <w:rPr>
          <w:rFonts w:hint="eastAsia" w:ascii="宋体" w:hAnsi="宋体"/>
          <w:sz w:val="24"/>
        </w:rPr>
        <w:t xml:space="preserve">。</w:t>
      </w:r>
      <w:bookmarkEnd w:id="165"/>
      <w:r>
        <w:rPr>
          <w:rFonts w:hint="eastAsia" w:ascii="宋体" w:hAnsi="宋体"/>
          <w:sz w:val="24"/>
        </w:rPr>
      </w:r>
      <w:r/>
    </w:p>
    <w:p>
      <w:pPr>
        <w:pStyle w:val="926"/>
        <w:jc w:val="center"/>
        <w:keepLines w:val="0"/>
        <w:keepNext w:val="0"/>
        <w:pageBreakBefore w:val="0"/>
        <w:widowControl w:val="off"/>
        <w:rPr>
          <w:rFonts w:hint="eastAsia" w:ascii="宋体" w:hAnsi="宋体"/>
          <w:b/>
          <w:bCs/>
          <w:sz w:val="32"/>
          <w:szCs w:val="32"/>
        </w:rPr>
        <w:outlineLvl w:val="1"/>
      </w:pPr>
      <w:r/>
      <w:bookmarkStart w:id="166" w:name="_Toc8134"/>
      <w:r>
        <w:rPr>
          <w:rFonts w:hint="eastAsia" w:ascii="宋体" w:hAnsi="宋体"/>
          <w:b/>
          <w:bCs/>
          <w:sz w:val="32"/>
          <w:szCs w:val="32"/>
        </w:rPr>
        <w:t xml:space="preserve">五、开标与评标</w:t>
      </w:r>
      <w:bookmarkEnd w:id="147"/>
      <w:r/>
      <w:bookmarkEnd w:id="148"/>
      <w:r/>
      <w:bookmarkEnd w:id="149"/>
      <w:r/>
      <w:bookmarkEnd w:id="150"/>
      <w:r/>
      <w:bookmarkEnd w:id="151"/>
      <w:r/>
      <w:bookmarkEnd w:id="152"/>
      <w:r/>
      <w:bookmarkEnd w:id="153"/>
      <w:r/>
      <w:bookmarkEnd w:id="154"/>
      <w:r/>
      <w:bookmarkEnd w:id="166"/>
      <w:r>
        <w:rPr>
          <w:rFonts w:hint="eastAsia" w:ascii="宋体" w:hAnsi="宋体"/>
          <w:b/>
          <w:bCs/>
          <w:sz w:val="32"/>
          <w:szCs w:val="32"/>
        </w:rPr>
      </w:r>
      <w:r/>
    </w:p>
    <w:p>
      <w:pPr>
        <w:pStyle w:val="926"/>
        <w:rPr>
          <w:rFonts w:hint="eastAsia" w:ascii="宋体" w:hAnsi="宋体"/>
          <w:b/>
          <w:bCs/>
          <w:sz w:val="24"/>
          <w:szCs w:val="32"/>
        </w:rPr>
        <w:outlineLvl w:val="2"/>
      </w:pPr>
      <w:r/>
      <w:bookmarkStart w:id="167" w:name="_Toc20823302"/>
      <w:r/>
      <w:bookmarkStart w:id="168" w:name="_Toc513029230"/>
      <w:r/>
      <w:bookmarkStart w:id="169" w:name="_Toc16938546"/>
      <w:r/>
      <w:bookmarkStart w:id="170" w:name="_Toc8485117"/>
      <w:r/>
      <w:bookmarkStart w:id="171" w:name="_Toc9363431"/>
      <w:r/>
      <w:bookmarkStart w:id="172" w:name="_Toc12887266"/>
      <w:r/>
      <w:bookmarkStart w:id="173" w:name="_Toc120614219"/>
      <w:r/>
      <w:bookmarkStart w:id="174" w:name="_Toc16938551"/>
      <w:r/>
      <w:bookmarkStart w:id="175" w:name="_Toc513029235"/>
      <w:r/>
      <w:bookmarkStart w:id="176" w:name="_Toc20823307"/>
      <w:r/>
      <w:bookmarkStart w:id="177" w:name="_Toc12708976"/>
      <w:r>
        <w:rPr>
          <w:rFonts w:hint="eastAsia" w:ascii="宋体" w:hAnsi="宋体"/>
          <w:b/>
          <w:bCs/>
          <w:sz w:val="24"/>
          <w:szCs w:val="32"/>
        </w:rPr>
        <w:t xml:space="preserve">21、开标</w:t>
      </w:r>
      <w:bookmarkEnd w:id="167"/>
      <w:r/>
      <w:bookmarkEnd w:id="168"/>
      <w:r/>
      <w:bookmarkEnd w:id="169"/>
      <w:r>
        <w:rPr>
          <w:rFonts w:hint="eastAsia" w:ascii="宋体" w:hAnsi="宋体"/>
          <w:b/>
          <w:bCs/>
          <w:sz w:val="24"/>
          <w:szCs w:val="32"/>
        </w:rPr>
      </w:r>
      <w:r/>
    </w:p>
    <w:p>
      <w:pPr>
        <w:pStyle w:val="926"/>
        <w:spacing w:line="360" w:lineRule="auto"/>
        <w:rPr>
          <w:rFonts w:hint="eastAsia" w:ascii="宋体" w:hAnsi="宋体"/>
          <w:bCs/>
          <w:sz w:val="24"/>
        </w:rPr>
      </w:pPr>
      <w:r/>
      <w:bookmarkStart w:id="178" w:name="_Toc20823303"/>
      <w:r/>
      <w:bookmarkStart w:id="179" w:name="_Toc16938547"/>
      <w:r/>
      <w:bookmarkStart w:id="180" w:name="_Toc513029231"/>
      <w:r>
        <w:rPr>
          <w:rFonts w:hint="eastAsia" w:ascii="宋体" w:hAnsi="宋体"/>
          <w:bCs/>
          <w:sz w:val="24"/>
        </w:rPr>
        <w:t xml:space="preserve">21.1代理机构将在招标公告中规定的时间和地点组织公开开标。投标人应当按照《操作手册》规定，参加开标活动和在苏采云系统规定的时间内对投标文件进行解密。</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21.2开标仪式由代理机构组织。苏采云系统将自动对项目进行开标，并宣布各投标人名称和投标价格。</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21.4投标人如果对开标过程和开标记录有疑义，应当根据《操作手册》规定提出，如苏采云系统中《开标记录表》宣布后5分钟内未提出的，视同认可开标结果。</w:t>
      </w:r>
      <w:r>
        <w:rPr>
          <w:rFonts w:hint="eastAsia" w:ascii="宋体" w:hAnsi="宋体"/>
          <w:bCs/>
          <w:sz w:val="24"/>
        </w:rPr>
      </w:r>
      <w:r/>
    </w:p>
    <w:p>
      <w:pPr>
        <w:pStyle w:val="926"/>
        <w:rPr>
          <w:rFonts w:hint="eastAsia" w:ascii="宋体" w:hAnsi="宋体"/>
          <w:b/>
          <w:bCs/>
          <w:sz w:val="24"/>
          <w:szCs w:val="32"/>
        </w:rPr>
        <w:outlineLvl w:val="2"/>
      </w:pPr>
      <w:r>
        <w:rPr>
          <w:rFonts w:hint="eastAsia" w:ascii="宋体" w:hAnsi="宋体"/>
          <w:b/>
          <w:bCs/>
          <w:sz w:val="24"/>
          <w:szCs w:val="32"/>
        </w:rPr>
        <w:t xml:space="preserve">22、评标委员会</w:t>
      </w:r>
      <w:r>
        <w:rPr>
          <w:rFonts w:hint="eastAsia" w:ascii="宋体" w:hAnsi="宋体"/>
          <w:b/>
          <w:bCs/>
          <w:sz w:val="24"/>
          <w:szCs w:val="32"/>
        </w:rPr>
      </w:r>
      <w:r/>
    </w:p>
    <w:p>
      <w:pPr>
        <w:pStyle w:val="926"/>
        <w:spacing w:line="360" w:lineRule="auto"/>
        <w:rPr>
          <w:rFonts w:hint="eastAsia" w:ascii="宋体" w:hAnsi="宋体"/>
          <w:bCs/>
          <w:sz w:val="24"/>
        </w:rPr>
      </w:pPr>
      <w:r>
        <w:rPr>
          <w:rFonts w:hint="eastAsia" w:ascii="宋体" w:hAnsi="宋体"/>
          <w:bCs/>
          <w:sz w:val="24"/>
        </w:rPr>
        <w:t xml:space="preserve">22.1开标后，代理机构将立即组织评标委员会（以下简称评委会）进行评标。</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22.2评委会由采购人代表和有关技术、经济等方面的专家组成，且人员构成符合政府采购有关规定。</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22.3评委会独立工作，负责评审所有投标文件并确定中标侯选人。</w:t>
      </w:r>
      <w:r>
        <w:rPr>
          <w:rFonts w:hint="eastAsia" w:ascii="宋体" w:hAnsi="宋体"/>
          <w:bCs/>
          <w:sz w:val="24"/>
        </w:rPr>
      </w:r>
      <w:r/>
    </w:p>
    <w:p>
      <w:pPr>
        <w:pStyle w:val="926"/>
        <w:rPr>
          <w:rFonts w:hint="eastAsia" w:ascii="宋体" w:hAnsi="宋体"/>
          <w:b/>
          <w:bCs/>
          <w:sz w:val="24"/>
          <w:szCs w:val="32"/>
        </w:rPr>
        <w:outlineLvl w:val="2"/>
      </w:pPr>
      <w:r>
        <w:rPr>
          <w:rFonts w:hint="eastAsia" w:ascii="宋体" w:hAnsi="宋体"/>
          <w:b/>
          <w:bCs/>
          <w:sz w:val="24"/>
          <w:szCs w:val="32"/>
        </w:rPr>
        <w:t xml:space="preserve">23、评标过程的保密与公正</w:t>
      </w:r>
      <w:r>
        <w:rPr>
          <w:rFonts w:hint="eastAsia" w:ascii="宋体" w:hAnsi="宋体"/>
          <w:b/>
          <w:bCs/>
          <w:sz w:val="24"/>
          <w:szCs w:val="32"/>
        </w:rPr>
      </w:r>
      <w:r/>
    </w:p>
    <w:p>
      <w:pPr>
        <w:pStyle w:val="926"/>
        <w:spacing w:line="360" w:lineRule="auto"/>
        <w:rPr>
          <w:rFonts w:hint="eastAsia" w:ascii="宋体" w:hAnsi="宋体"/>
          <w:bCs/>
          <w:sz w:val="24"/>
        </w:rPr>
      </w:pPr>
      <w:r/>
      <w:bookmarkEnd w:id="178"/>
      <w:r/>
      <w:bookmarkEnd w:id="179"/>
      <w:r/>
      <w:bookmarkEnd w:id="180"/>
      <w:r>
        <w:rPr>
          <w:rFonts w:hint="eastAsia" w:ascii="宋体" w:hAnsi="宋体"/>
          <w:bCs/>
          <w:sz w:val="24"/>
        </w:rPr>
        <w:t xml:space="preserve">23.1公开开标后，直至向中标的投标人授予合同时止，凡是与审查、澄清、评价和比较投标的有关资料以及授标建议等，采购人、评委、代理机构均不得向投标人或与评标无关的其他人员透露。</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23.2在评标过程中，投标人不得以任何行为影响评标过程，否则其投标文件将被作为无效投标文件。</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23.3在评标期间，代理机构将设专门人员与投标人联系。</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23.4代理机构和评标委员会不向落标的投标人解释未中标原因，也不公布评标过程中的相关细节。</w:t>
      </w:r>
      <w:r>
        <w:rPr>
          <w:rFonts w:hint="eastAsia" w:ascii="宋体" w:hAnsi="宋体"/>
          <w:bCs/>
          <w:sz w:val="24"/>
        </w:rPr>
      </w:r>
      <w:r/>
    </w:p>
    <w:p>
      <w:pPr>
        <w:pStyle w:val="926"/>
        <w:spacing w:line="360" w:lineRule="auto"/>
        <w:rPr>
          <w:rFonts w:hint="eastAsia" w:ascii="宋体" w:hAnsi="宋体"/>
          <w:bCs/>
          <w:sz w:val="24"/>
        </w:rPr>
      </w:pPr>
      <w:r/>
      <w:bookmarkStart w:id="181" w:name="_Toc513029232"/>
      <w:r/>
      <w:bookmarkStart w:id="182" w:name="_Toc16938548"/>
      <w:r/>
      <w:bookmarkStart w:id="183" w:name="_Toc20823304"/>
      <w:r>
        <w:rPr>
          <w:rFonts w:hint="eastAsia" w:ascii="宋体" w:hAnsi="宋体"/>
          <w:bCs/>
          <w:sz w:val="24"/>
        </w:rPr>
        <w:t xml:space="preserve">23.5采用综合评分法的项目，未中标的投标人可于中标结果公告期限届满之日起通过苏采云系统查看自己的评审得分及排序情况。</w:t>
      </w:r>
      <w:r>
        <w:rPr>
          <w:rFonts w:hint="eastAsia" w:ascii="宋体" w:hAnsi="宋体"/>
          <w:bCs/>
          <w:sz w:val="24"/>
        </w:rPr>
      </w:r>
      <w:r/>
    </w:p>
    <w:p>
      <w:pPr>
        <w:pStyle w:val="926"/>
        <w:rPr>
          <w:rFonts w:hint="eastAsia" w:ascii="宋体" w:hAnsi="宋体"/>
          <w:b/>
          <w:bCs/>
          <w:sz w:val="24"/>
          <w:szCs w:val="32"/>
        </w:rPr>
        <w:outlineLvl w:val="2"/>
      </w:pPr>
      <w:r>
        <w:rPr>
          <w:rFonts w:hint="eastAsia" w:ascii="宋体" w:hAnsi="宋体"/>
          <w:b/>
          <w:bCs/>
          <w:sz w:val="24"/>
          <w:szCs w:val="32"/>
        </w:rPr>
        <w:t xml:space="preserve">24、投标的澄清</w:t>
      </w:r>
      <w:bookmarkEnd w:id="181"/>
      <w:r/>
      <w:bookmarkEnd w:id="182"/>
      <w:r/>
      <w:bookmarkEnd w:id="183"/>
      <w:r>
        <w:rPr>
          <w:rFonts w:hint="eastAsia" w:ascii="宋体" w:hAnsi="宋体"/>
          <w:b/>
          <w:bCs/>
          <w:sz w:val="24"/>
          <w:szCs w:val="32"/>
        </w:rPr>
      </w:r>
      <w:r/>
    </w:p>
    <w:p>
      <w:pPr>
        <w:pStyle w:val="926"/>
        <w:spacing w:line="360" w:lineRule="auto"/>
        <w:rPr>
          <w:rFonts w:hint="eastAsia" w:ascii="宋体" w:hAnsi="宋体"/>
          <w:bCs/>
          <w:sz w:val="24"/>
        </w:rPr>
      </w:pPr>
      <w:r>
        <w:rPr>
          <w:rFonts w:hint="eastAsia" w:ascii="宋体" w:hAnsi="宋体"/>
          <w:bCs/>
          <w:sz w:val="24"/>
        </w:rPr>
        <w:t xml:space="preserve">24.1评标期间，评标委员会对投标文件中含义不明确、同类问题表述不一致或者有明显文字和计算错误的内容，评委会有权要求投标人对其投标文件进行澄清、说明或者补正，但并非对每个投标人都作澄清要求。</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24.3接到评委会澄清要求的投标人如未按规定做出澄清、说明和补正，其风险由投标人自行承担。</w:t>
      </w:r>
      <w:r>
        <w:rPr>
          <w:rFonts w:hint="eastAsia" w:ascii="宋体" w:hAnsi="宋体"/>
          <w:bCs/>
          <w:sz w:val="24"/>
        </w:rPr>
      </w:r>
      <w:r/>
    </w:p>
    <w:p>
      <w:pPr>
        <w:pStyle w:val="926"/>
        <w:rPr>
          <w:rFonts w:hint="eastAsia" w:ascii="宋体" w:hAnsi="宋体"/>
          <w:b/>
          <w:bCs/>
          <w:sz w:val="24"/>
          <w:szCs w:val="32"/>
        </w:rPr>
        <w:outlineLvl w:val="2"/>
      </w:pPr>
      <w:r/>
      <w:bookmarkStart w:id="184" w:name="_Toc16938549"/>
      <w:r/>
      <w:bookmarkStart w:id="185" w:name="_Toc20823305"/>
      <w:r/>
      <w:bookmarkStart w:id="186" w:name="_Toc513029233"/>
      <w:r>
        <w:rPr>
          <w:rFonts w:hint="eastAsia" w:ascii="宋体" w:hAnsi="宋体"/>
          <w:b/>
          <w:bCs/>
          <w:sz w:val="24"/>
          <w:szCs w:val="32"/>
        </w:rPr>
        <w:t xml:space="preserve">25、对投标文件的初审</w:t>
      </w:r>
      <w:bookmarkEnd w:id="184"/>
      <w:r/>
      <w:bookmarkEnd w:id="185"/>
      <w:r/>
      <w:bookmarkEnd w:id="186"/>
      <w:r>
        <w:rPr>
          <w:rFonts w:hint="eastAsia" w:ascii="宋体" w:hAnsi="宋体"/>
          <w:b/>
          <w:bCs/>
          <w:sz w:val="24"/>
          <w:szCs w:val="32"/>
        </w:rPr>
      </w:r>
      <w:r/>
    </w:p>
    <w:p>
      <w:pPr>
        <w:pStyle w:val="926"/>
        <w:spacing w:line="360" w:lineRule="auto"/>
        <w:rPr>
          <w:rFonts w:hint="eastAsia" w:ascii="宋体" w:hAnsi="宋体"/>
          <w:bCs/>
          <w:sz w:val="24"/>
        </w:rPr>
      </w:pPr>
      <w:r>
        <w:rPr>
          <w:rFonts w:hint="eastAsia" w:ascii="宋体" w:hAnsi="宋体"/>
          <w:bCs/>
          <w:sz w:val="24"/>
        </w:rPr>
        <w:t xml:space="preserve">25.1投标文件初审分为资格审查和符合性审查。</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25.1.1资格审查：依据法律法规和招标文件的规定，由采购人和代理机构对投标文件中的资格证明文件进行审查。并将资格审查的结论向评委会进行反馈。</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采购人和代理机构在进行资格性审查的同时，将在“信用中国”对投标人是否被列入失信被执行人、重大税收违法失信主体名单、政府采购严重违法失信行为记录名单情况进行查询，以确定投标人是否具备投标资格。</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接受联合体的项目，两个以上的自然人、法人或者其他组织组成一个联合体，以一个供应商的身份共同参加采购活动的,联合体成员存在不良信用记录的，视同联合体存在不良应用记录。</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25.1.2符合性审查：依据招标文件的规定，由评委会从投标文件的有效性、完整性、</w:t>
      </w:r>
      <w:r>
        <w:rPr>
          <w:rFonts w:hint="eastAsia" w:ascii="宋体" w:hAnsi="宋体"/>
          <w:b/>
          <w:sz w:val="24"/>
        </w:rPr>
        <w:t xml:space="preserve">投标单位承诺函</w:t>
      </w:r>
      <w:r>
        <w:rPr>
          <w:rFonts w:hint="eastAsia" w:ascii="宋体" w:hAnsi="宋体"/>
          <w:bCs/>
          <w:sz w:val="24"/>
        </w:rPr>
        <w:t xml:space="preserve">和对招标文件的响应程度进行审查，以确定是否对招标文件的实质性要求作出响应。</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25.1.3未通过资格审查或符合性审查的投标人，代理机构将在苏采云系统中告知未通过资格审查或符合性审查的原因，评审结束后，代理机构将不再告知未通过资格审查或符合性审查的原因。</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25.4评委会将对确定为实质性响应的投标进行进一步审核，看其是否有计算上或累加上的算术错误，修正错误的原则如下：</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（2）大写金额和小写金额不一致的，以大写金额为准。</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25.5评委会将按上述修正错误的方法调整投标文件中的投标报价，调整后的价格应对投标人具有约束力。如果投标人不接受修正后的价格，则其投标将被拒绝，其投标保证金不予退还（如果收取）。投标人在开、评标全过程中应保持通讯畅通，及时登录苏采云系统查阅、答复相关信息。</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25.6评委会将允许修正投标文件中不构成重大偏离的、微小的、非正规的、不一致的或不规则的地方，但这些修改不能影响任何投标人相应的名次排列。</w:t>
      </w:r>
      <w:r>
        <w:rPr>
          <w:rFonts w:hint="eastAsia" w:ascii="宋体" w:hAnsi="宋体"/>
          <w:bCs/>
          <w:sz w:val="24"/>
        </w:rPr>
      </w:r>
      <w:r/>
    </w:p>
    <w:p>
      <w:pPr>
        <w:pStyle w:val="926"/>
        <w:spacing w:line="360" w:lineRule="auto"/>
        <w:rPr>
          <w:rFonts w:hint="eastAsia" w:ascii="宋体" w:hAnsi="宋体"/>
          <w:bCs/>
          <w:sz w:val="24"/>
        </w:rPr>
      </w:pPr>
      <w:r/>
      <w:bookmarkStart w:id="187" w:name="_Toc16938550"/>
      <w:r/>
      <w:bookmarkStart w:id="188" w:name="_Toc513029234"/>
      <w:r/>
      <w:bookmarkStart w:id="189" w:name="_Toc20823306"/>
      <w:r>
        <w:rPr>
          <w:rFonts w:hint="eastAsia" w:ascii="宋体" w:hAnsi="宋体"/>
          <w:bCs/>
          <w:sz w:val="24"/>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非单一产品采购项目，招标文件中将载明其中的核心产品。多家投标人提供的核心产品品牌相同的，按前两款规定处理。</w:t>
      </w:r>
      <w:r>
        <w:rPr>
          <w:rFonts w:hint="eastAsia" w:ascii="宋体" w:hAnsi="宋体"/>
          <w:bCs/>
          <w:sz w:val="24"/>
        </w:rPr>
      </w:r>
      <w:r/>
    </w:p>
    <w:p>
      <w:pPr>
        <w:pStyle w:val="926"/>
        <w:rPr>
          <w:rFonts w:hint="eastAsia" w:ascii="宋体" w:hAnsi="宋体"/>
          <w:b/>
          <w:bCs/>
          <w:sz w:val="24"/>
          <w:szCs w:val="32"/>
        </w:rPr>
        <w:outlineLvl w:val="2"/>
      </w:pPr>
      <w:r>
        <w:rPr>
          <w:rFonts w:hint="eastAsia" w:ascii="宋体" w:hAnsi="宋体"/>
          <w:b/>
          <w:bCs/>
          <w:sz w:val="24"/>
          <w:szCs w:val="32"/>
        </w:rPr>
        <w:t xml:space="preserve">26、</w:t>
      </w:r>
      <w:bookmarkEnd w:id="187"/>
      <w:r/>
      <w:bookmarkEnd w:id="188"/>
      <w:r/>
      <w:bookmarkEnd w:id="189"/>
      <w:r>
        <w:rPr>
          <w:rFonts w:hint="eastAsia" w:ascii="宋体" w:hAnsi="宋体"/>
          <w:b/>
          <w:bCs/>
          <w:sz w:val="24"/>
          <w:szCs w:val="32"/>
        </w:rPr>
        <w:t xml:space="preserve">无效投标条款和废标条款</w:t>
      </w:r>
      <w:r>
        <w:rPr>
          <w:rFonts w:hint="eastAsia" w:ascii="宋体" w:hAnsi="宋体"/>
          <w:b/>
          <w:bCs/>
          <w:sz w:val="24"/>
          <w:szCs w:val="32"/>
        </w:rPr>
      </w:r>
      <w:r/>
    </w:p>
    <w:p>
      <w:pPr>
        <w:pStyle w:val="926"/>
        <w:spacing w:line="360" w:lineRule="auto"/>
        <w:rPr>
          <w:rFonts w:hint="eastAsia" w:ascii="宋体" w:hAnsi="宋体"/>
          <w:bCs/>
          <w:sz w:val="24"/>
        </w:rPr>
      </w:pPr>
      <w:r>
        <w:rPr>
          <w:rFonts w:hint="eastAsia" w:ascii="宋体" w:hAnsi="宋体"/>
          <w:bCs/>
          <w:sz w:val="24"/>
        </w:rPr>
        <w:t xml:space="preserve">26.1无效投标条款</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26.1.1未按要求交纳投标保证金的（如果收取）。</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26.1.2投标人在苏采云系统规定的时间内未成功解密电子投标文件的。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26.1.3投标人未按照招标文件要求上传电子投标文件的。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26.1.4投标人在报价时采用选择性报价的。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26.1.5投标人不具备招标文件中规定资格要求的。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26.1.6投标人的报价超过了采购预算或最高限价的。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26.1.7未通过符合性检查的。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26.1.8不符合招标文件中规定的其他实质性要求和条件的</w:t>
      </w:r>
      <w:r>
        <w:rPr>
          <w:rFonts w:hint="eastAsia" w:ascii="宋体" w:hAnsi="宋体"/>
          <w:b/>
          <w:sz w:val="24"/>
        </w:rPr>
        <w:t xml:space="preserve">（本招标文件中★项为实质性要求和条件）</w:t>
      </w:r>
      <w:r>
        <w:rPr>
          <w:rFonts w:hint="eastAsia" w:ascii="宋体" w:hAnsi="宋体"/>
          <w:bCs/>
          <w:sz w:val="24"/>
        </w:rPr>
        <w:t xml:space="preserve">。</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26.1.9投标文件含有采购人不能接受的附加条件的。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为解决政府采购异常低价问题，本项目评审过程中执行《关于推动解决政府采购异常低价问题的通知》(财库(2026)2号)文件。</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26.1.10.1评审过程中出现下列情形之一的，评审委员会应当启动异常低价投标（响应）审查程序：</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（1）投标（响应）报价低于全部通过符合性审查供应商投标（响应）报价平均值50%的，即投标（响应）报价&lt;全部通过符合性审查供应商投标（响应）报价平均值×50%；</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（2）投标（响应）报价低于通过符合性审查的次低报价供应商投标（响应）报价50%的，即投标（响应）报价&lt;通过符合性审查的次低报价供应商投标（响应）报价×50%；</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（3）投标（响应）报价低于采购项目最高限价45%的，即投标（响应）报价&lt;采购项目最高限价×45%；</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（4）评审委员会基于专业判断，认为供应商报价过低，有可能影响产品质量或者不能诚信履约的其他情形。</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（5）采购人可以结合具体项目实际情况，提高上述第1项至第3项中启动异常低价投标（响应）审查的数值标准，但是最高不得超过65%。</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26.1.10.2启动异常低价投标（响应）审查后，评审委员会应当要求相关供应商在合理的时间内，提供项目具体成本测算等与报价合理性相关的书面说明及相关证明材料，对投标（响应）价格作出解释，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b/>
          <w:sz w:val="24"/>
        </w:rPr>
        <w:t xml:space="preserve">投标（响应）供应商不提供书面说明、证明材料，或者提供的书面说明、证明材料不能证明其报价合理性的，评审委员会应当将其作为无效投标（响应）处理。</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w:t>
      </w:r>
      <w:r>
        <w:rPr>
          <w:rFonts w:hint="eastAsia" w:ascii="宋体" w:hAnsi="宋体"/>
          <w:bCs/>
          <w:sz w:val="24"/>
          <w:lang w:val="zh-CN"/>
        </w:rPr>
        <w:t xml:space="preserve">.1.1</w:t>
      </w:r>
      <w:r>
        <w:rPr>
          <w:rFonts w:hint="eastAsia" w:ascii="宋体" w:hAnsi="宋体"/>
          <w:bCs/>
          <w:sz w:val="24"/>
        </w:rPr>
        <w:t xml:space="preserve">1</w:t>
      </w:r>
      <w:r>
        <w:rPr>
          <w:rFonts w:hint="eastAsia" w:ascii="宋体" w:hAnsi="宋体"/>
          <w:bCs/>
          <w:sz w:val="24"/>
          <w:lang w:val="zh-CN"/>
        </w:rPr>
        <w:t xml:space="preserve">采购产品被财政部、国家发改委、生态环境部等列入“节能产品品目清单”强制采购范围，而投标人提供的产品不在强制采购范围内。</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26.1.12投标文件未按照招标文件要求</w:t>
      </w:r>
      <w:r>
        <w:rPr>
          <w:rFonts w:hint="eastAsia" w:ascii="宋体" w:hAnsi="宋体"/>
          <w:bCs/>
          <w:sz w:val="24"/>
          <w:lang w:val="en-US" w:eastAsia="zh-CN"/>
        </w:rPr>
        <w:t xml:space="preserve">签字及</w:t>
      </w:r>
      <w:r>
        <w:rPr>
          <w:rFonts w:hint="eastAsia" w:ascii="宋体" w:hAnsi="宋体"/>
          <w:bCs/>
          <w:sz w:val="24"/>
        </w:rPr>
        <w:t xml:space="preserve">加盖CA电子公章的。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26.1.13其他法律、法规及本招标文件规定的属无效投标的情形。</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26.2.4评标委员会认定招标文件存在歧义、重大缺陷导致评审工作无法进行。</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26.4因苏采云系统故障原因造成开标不成功的。</w:t>
      </w:r>
      <w:r>
        <w:rPr>
          <w:rFonts w:hint="eastAsia" w:ascii="宋体" w:hAnsi="宋体"/>
          <w:bCs/>
          <w:sz w:val="24"/>
        </w:rPr>
      </w:r>
      <w:r/>
    </w:p>
    <w:p>
      <w:pPr>
        <w:pStyle w:val="926"/>
        <w:jc w:val="center"/>
        <w:keepLines w:val="0"/>
        <w:keepNext w:val="0"/>
        <w:pageBreakBefore w:val="0"/>
        <w:widowControl w:val="off"/>
        <w:rPr>
          <w:rFonts w:hint="eastAsia"/>
          <w:b/>
          <w:bCs/>
          <w:sz w:val="32"/>
          <w:szCs w:val="32"/>
        </w:rPr>
        <w:outlineLvl w:val="1"/>
      </w:pPr>
      <w:r/>
      <w:bookmarkStart w:id="190" w:name="_Toc12307"/>
      <w:r>
        <w:rPr>
          <w:rFonts w:hint="eastAsia" w:ascii="宋体" w:hAnsi="宋体"/>
          <w:b/>
          <w:bCs/>
          <w:sz w:val="32"/>
          <w:szCs w:val="32"/>
        </w:rPr>
        <w:t xml:space="preserve">六、</w:t>
      </w:r>
      <w:bookmarkEnd w:id="174"/>
      <w:r/>
      <w:bookmarkEnd w:id="175"/>
      <w:r/>
      <w:bookmarkEnd w:id="176"/>
      <w:r>
        <w:rPr>
          <w:rFonts w:hint="eastAsia" w:ascii="宋体" w:hAnsi="宋体"/>
          <w:b/>
          <w:bCs/>
          <w:sz w:val="32"/>
          <w:szCs w:val="32"/>
        </w:rPr>
        <w:t xml:space="preserve">定标</w:t>
      </w:r>
      <w:bookmarkEnd w:id="170"/>
      <w:r/>
      <w:bookmarkEnd w:id="171"/>
      <w:r/>
      <w:bookmarkEnd w:id="172"/>
      <w:r/>
      <w:bookmarkEnd w:id="173"/>
      <w:r/>
      <w:bookmarkEnd w:id="177"/>
      <w:r/>
      <w:bookmarkEnd w:id="190"/>
      <w:r>
        <w:rPr>
          <w:rFonts w:hint="eastAsia"/>
          <w:b/>
          <w:bCs/>
          <w:sz w:val="32"/>
          <w:szCs w:val="32"/>
        </w:rPr>
      </w:r>
      <w:r/>
    </w:p>
    <w:p>
      <w:pPr>
        <w:pStyle w:val="926"/>
        <w:rPr>
          <w:rFonts w:hint="eastAsia" w:ascii="宋体" w:hAnsi="宋体"/>
          <w:b/>
          <w:bCs/>
          <w:sz w:val="24"/>
          <w:szCs w:val="32"/>
        </w:rPr>
        <w:outlineLvl w:val="2"/>
      </w:pPr>
      <w:r/>
      <w:bookmarkStart w:id="191" w:name="_Toc513029238"/>
      <w:r/>
      <w:bookmarkStart w:id="192" w:name="_Toc20823310"/>
      <w:r/>
      <w:bookmarkStart w:id="193" w:name="_Toc16938554"/>
      <w:r/>
      <w:bookmarkStart w:id="194" w:name="_Toc120614220"/>
      <w:r/>
      <w:bookmarkStart w:id="195" w:name="_Toc12708977"/>
      <w:r/>
      <w:bookmarkStart w:id="196" w:name="_Toc9363432"/>
      <w:r/>
      <w:bookmarkStart w:id="197" w:name="_Toc12887267"/>
      <w:r/>
      <w:bookmarkStart w:id="198" w:name="_Toc8485118"/>
      <w:r/>
      <w:bookmarkStart w:id="199" w:name="_Toc513029236"/>
      <w:r/>
      <w:bookmarkStart w:id="200" w:name="_Toc20823308"/>
      <w:r/>
      <w:bookmarkStart w:id="201" w:name="_Toc16938552"/>
      <w:r>
        <w:rPr>
          <w:rFonts w:hint="eastAsia" w:ascii="宋体" w:hAnsi="宋体"/>
          <w:b/>
          <w:bCs/>
          <w:sz w:val="24"/>
          <w:szCs w:val="32"/>
        </w:rPr>
        <w:t xml:space="preserve">27、</w:t>
      </w:r>
      <w:bookmarkEnd w:id="191"/>
      <w:r>
        <w:rPr>
          <w:rFonts w:hint="eastAsia" w:ascii="宋体" w:hAnsi="宋体"/>
          <w:b/>
          <w:bCs/>
          <w:sz w:val="24"/>
          <w:szCs w:val="32"/>
        </w:rPr>
        <w:t xml:space="preserve">确定</w:t>
      </w:r>
      <w:bookmarkEnd w:id="192"/>
      <w:r/>
      <w:bookmarkEnd w:id="193"/>
      <w:r>
        <w:rPr>
          <w:rFonts w:hint="eastAsia" w:ascii="宋体" w:hAnsi="宋体"/>
          <w:b/>
          <w:bCs/>
          <w:sz w:val="24"/>
          <w:szCs w:val="32"/>
        </w:rPr>
        <w:t xml:space="preserve">中标单位</w:t>
      </w:r>
      <w:r>
        <w:rPr>
          <w:rFonts w:hint="eastAsia" w:ascii="宋体" w:hAnsi="宋体"/>
          <w:b/>
          <w:bCs/>
          <w:sz w:val="24"/>
          <w:szCs w:val="32"/>
        </w:rPr>
      </w:r>
      <w:r/>
    </w:p>
    <w:p>
      <w:pPr>
        <w:pStyle w:val="926"/>
        <w:spacing w:line="360" w:lineRule="auto"/>
        <w:rPr>
          <w:rFonts w:hint="eastAsia" w:ascii="宋体" w:hAnsi="宋体"/>
          <w:sz w:val="24"/>
        </w:rPr>
      </w:pPr>
      <w:r>
        <w:rPr>
          <w:rFonts w:hint="eastAsia" w:ascii="宋体" w:hAnsi="宋体"/>
          <w:sz w:val="24"/>
        </w:rPr>
        <w:t xml:space="preserve">27.1评委会根据本招标文件规定评分办法与评分标准向采购人推荐出三名中标候选人。</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27.2采购人应根据评委会推荐的中标候选人确定中标人。</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27.3代理机构将在本项目招标文件第一章规定的公告发布媒体上发布中标公告，公告期限为1个工作日。</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27.4若有充分证据证明，中标人出现下列情况之一的，一经查实，将被取消中标资格：</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27.4.1提供虚假材料谋取中标的。</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27.4.2向采购人、代理机构行贿或者提供其他不正当利益的。</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27.4.3恶意竞争，投标总报价明显低于其自身合理成本且又无法提供有效证明的。</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27.4.4属于本文件规定的无效条件，但在评标过程中又未被评委会发现的。</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27.4.5与采购人或者其他供应商恶意串通的。</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27.4.6采取不正当手段诋毁、排挤其他供应商的。</w:t>
      </w:r>
      <w:r>
        <w:rPr>
          <w:rFonts w:hint="eastAsia" w:ascii="宋体" w:hAnsi="宋体"/>
          <w:sz w:val="24"/>
        </w:rPr>
      </w:r>
      <w:r/>
    </w:p>
    <w:p>
      <w:pPr>
        <w:pStyle w:val="926"/>
        <w:spacing w:line="360" w:lineRule="auto"/>
        <w:rPr>
          <w:rFonts w:hint="eastAsia" w:ascii="宋体" w:hAnsi="宋体"/>
          <w:sz w:val="24"/>
        </w:rPr>
      </w:pPr>
      <w:r/>
      <w:bookmarkStart w:id="202" w:name="_Toc200451960"/>
      <w:r>
        <w:rPr>
          <w:rFonts w:hint="eastAsia" w:ascii="宋体" w:hAnsi="宋体"/>
          <w:sz w:val="24"/>
        </w:rPr>
        <w:t xml:space="preserve">27.5有下列情形之一的，视为投标人串通投标，投标无效：</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27.5.1不同投标人的投标文件由同一单位或者个人编制。</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27.5.2不同投标人委托同一单位或者个人办理投标事宜。</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27.5.3不同投标人的投标文件载明的项目管理成员或者联系人员为同一人。</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27.5.4不同投标人的投标文件异常一致或者投标报价呈规律性差异。</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27.5.5不同投标人的投标保证金从同一单位或者个人的账户转出。</w:t>
      </w:r>
      <w:r>
        <w:rPr>
          <w:rFonts w:hint="eastAsia" w:ascii="宋体" w:hAnsi="宋体"/>
          <w:sz w:val="24"/>
        </w:rPr>
      </w:r>
      <w:r/>
    </w:p>
    <w:p>
      <w:pPr>
        <w:pStyle w:val="926"/>
        <w:rPr>
          <w:rFonts w:hint="eastAsia" w:ascii="宋体" w:hAnsi="宋体"/>
          <w:b/>
          <w:bCs/>
          <w:sz w:val="24"/>
          <w:szCs w:val="32"/>
        </w:rPr>
        <w:outlineLvl w:val="2"/>
      </w:pPr>
      <w:r>
        <w:rPr>
          <w:rFonts w:hint="eastAsia" w:ascii="宋体" w:hAnsi="宋体"/>
          <w:b/>
          <w:bCs/>
          <w:sz w:val="24"/>
          <w:szCs w:val="32"/>
        </w:rPr>
        <w:t xml:space="preserve">28、中标通知书</w:t>
      </w:r>
      <w:r>
        <w:rPr>
          <w:rFonts w:hint="eastAsia" w:ascii="宋体" w:hAnsi="宋体"/>
          <w:b/>
          <w:bCs/>
          <w:sz w:val="24"/>
          <w:szCs w:val="32"/>
        </w:rPr>
      </w:r>
      <w:r/>
    </w:p>
    <w:p>
      <w:pPr>
        <w:pStyle w:val="926"/>
        <w:spacing w:line="360" w:lineRule="auto"/>
        <w:rPr>
          <w:rFonts w:hint="eastAsia" w:ascii="宋体" w:hAnsi="宋体"/>
          <w:sz w:val="24"/>
        </w:rPr>
      </w:pPr>
      <w:r>
        <w:rPr>
          <w:rFonts w:hint="eastAsia" w:ascii="宋体" w:hAnsi="宋体"/>
          <w:sz w:val="24"/>
        </w:rPr>
        <w:t xml:space="preserve">28.l中标结果确定后，代理机构将通知中标供应商领取中标通知书。供应商必须准确填写“投标函”中的通讯信息，并确保通讯设备畅通，如因相关信息填写错误或通讯设备不畅导致无法及时接收领取中标通知书的信息，由此引起的所有后果和责任由供应商自行承担。</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28.2中标供应商收到代理机构的中标通知书领取信息后，须立即到代理机构办理中标通知书的领取手续。</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28.3中标通知书将是合同的一个组成部分。对采购人和中标供应商均具有法律效力。中标通知书发出后，采购人改变中标结果的，或者中标供应商放弃中标项目的，应当依法承担法律责任。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rPr>
      </w:r>
      <w:r/>
    </w:p>
    <w:p>
      <w:pPr>
        <w:pStyle w:val="926"/>
        <w:rPr>
          <w:rFonts w:hint="eastAsia" w:ascii="宋体" w:hAnsi="宋体"/>
          <w:b/>
          <w:bCs/>
          <w:sz w:val="24"/>
          <w:szCs w:val="32"/>
        </w:rPr>
        <w:outlineLvl w:val="2"/>
      </w:pPr>
      <w:r>
        <w:rPr>
          <w:rFonts w:hint="eastAsia" w:ascii="宋体" w:hAnsi="宋体"/>
          <w:b/>
          <w:bCs/>
          <w:sz w:val="24"/>
          <w:szCs w:val="32"/>
        </w:rPr>
        <w:t xml:space="preserve">29、质疑处理</w:t>
      </w:r>
      <w:bookmarkEnd w:id="202"/>
      <w:r>
        <w:rPr>
          <w:rFonts w:hint="eastAsia" w:ascii="宋体" w:hAnsi="宋体"/>
          <w:b/>
          <w:bCs/>
          <w:sz w:val="24"/>
          <w:szCs w:val="32"/>
        </w:rPr>
      </w:r>
      <w:r/>
    </w:p>
    <w:p>
      <w:pPr>
        <w:pStyle w:val="926"/>
        <w:spacing w:line="360" w:lineRule="auto"/>
        <w:rPr>
          <w:rFonts w:hint="eastAsia" w:ascii="宋体" w:hAnsi="宋体"/>
          <w:sz w:val="24"/>
        </w:rPr>
      </w:pPr>
      <w:r>
        <w:rPr>
          <w:rFonts w:hint="eastAsia" w:ascii="宋体" w:hAnsi="宋体"/>
          <w:sz w:val="24"/>
        </w:rPr>
        <w:t xml:space="preserve">29.1提出质疑的供应商应当是参与所质疑项目采购活动的供应商。潜在供应商按照招标文件要求获取其可质疑的采购文件的，可以对采购文件提出质疑。</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29.2供应商认为采购文件、采购过程和采购结果使自己的权益受到损害的，可以在知道或应知其权益受到损害之日起七个工作日内，以书面形式向代理机构提出质疑。上述应知其权益受到损害之日，是指：</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29.2.1对可以质疑的采购文件提出质疑的，为收到采购文件之日或者采购文件公告期限届满之日；</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29.2.2对采购过程提出质疑的，为各采购程序环节结束之日；</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29.2.3对中标或者成交结果提出质疑的，为中标或者成交结果公告期限届满之日。</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29.3供应商应当在法定质疑期内一次性提出针对同一采购程序环节的质疑。供应商如在法定期限内对同一采购程序环节提出多次质疑的，代理机构将只对供应商第一次质疑作出答复。</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29.4质疑函必须按照本招标文件中《质疑函范本》要求的格式和内容进行填写，并由法定代表人或者其授权代表签字或者盖章，并加盖公章。供应商如组成联合体参加投标，则《质疑函范本》中要求签字或盖章，并加盖公章之处，联合体各方均须按要求签字或盖章，并加盖公章。</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29.5代理机构只接收以纸质原件形式送达的质疑。</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29.6以下情形的质疑不予受理</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29.6.1 内容不符合《政府采购质疑和投诉办法》第十二条规定的质疑。</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29.6.2 超出政府采购法定期限的质疑。</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29.6.3以传真、电子邮件等方式递交的非原件形式的质疑。</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29.6.4未参加投标活动的供应商或在投标活动中自身权益未受到损害的供应商所提出的质疑。</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29.6.5未按本文件规定的要求签字、加盖公章的质疑（供应商组成联合体参加投标，联合体中任何一方或多方未按要求签字或盖章，并加盖公章的质疑）。</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29.7代理机构收到质疑函后，将对质疑的形式和内容进行审查，如质疑函内容、格式不符合规定，代理机构将告知质疑人进行补正。</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29.8质疑人应当在招标文件规定的质疑期限内进行补正并重新提交质疑函，拒不补正或者在有效质疑期限内未重新提交质疑函的，为无效质疑，代理机构将不予受理。</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29.9对于内容、格式符合规定的质疑函，代理机构应当在收到投标供应商的书面质疑后七个工作日内作出答复，并以书面形式通知质疑供应商和其他有关供应商，但答复的内容不得涉及商业秘密。</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29.10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sz w:val="24"/>
        </w:rPr>
      </w:r>
      <w:r/>
    </w:p>
    <w:p>
      <w:pPr>
        <w:pStyle w:val="926"/>
        <w:jc w:val="center"/>
        <w:keepLines w:val="0"/>
        <w:keepNext w:val="0"/>
        <w:pageBreakBefore w:val="0"/>
        <w:widowControl w:val="off"/>
        <w:rPr>
          <w:rFonts w:hint="eastAsia"/>
          <w:b/>
          <w:bCs/>
          <w:sz w:val="32"/>
          <w:szCs w:val="32"/>
        </w:rPr>
        <w:outlineLvl w:val="1"/>
      </w:pPr>
      <w:r/>
      <w:bookmarkStart w:id="203" w:name="_Toc26777"/>
      <w:r>
        <w:rPr>
          <w:rFonts w:hint="eastAsia" w:ascii="宋体" w:hAnsi="宋体"/>
          <w:b/>
          <w:bCs/>
          <w:sz w:val="32"/>
          <w:szCs w:val="32"/>
        </w:rPr>
        <w:t xml:space="preserve">七、授予合同</w:t>
      </w:r>
      <w:bookmarkEnd w:id="194"/>
      <w:r/>
      <w:bookmarkEnd w:id="195"/>
      <w:r/>
      <w:bookmarkEnd w:id="196"/>
      <w:r/>
      <w:bookmarkEnd w:id="197"/>
      <w:r/>
      <w:bookmarkEnd w:id="198"/>
      <w:r/>
      <w:bookmarkEnd w:id="203"/>
      <w:r>
        <w:rPr>
          <w:rFonts w:hint="eastAsia"/>
          <w:b/>
          <w:bCs/>
          <w:sz w:val="32"/>
          <w:szCs w:val="32"/>
        </w:rPr>
      </w:r>
      <w:r/>
    </w:p>
    <w:p>
      <w:pPr>
        <w:pStyle w:val="926"/>
        <w:rPr>
          <w:rFonts w:hint="eastAsia" w:ascii="宋体" w:hAnsi="宋体"/>
          <w:b/>
          <w:bCs/>
          <w:sz w:val="24"/>
          <w:szCs w:val="32"/>
        </w:rPr>
        <w:outlineLvl w:val="2"/>
      </w:pPr>
      <w:r/>
      <w:bookmarkEnd w:id="199"/>
      <w:r/>
      <w:bookmarkEnd w:id="200"/>
      <w:r/>
      <w:bookmarkEnd w:id="201"/>
      <w:r/>
      <w:bookmarkStart w:id="204" w:name="_Toc16938558"/>
      <w:r/>
      <w:bookmarkStart w:id="205" w:name="_Toc16938553"/>
      <w:r/>
      <w:bookmarkStart w:id="206" w:name="_Toc513029237"/>
      <w:r/>
      <w:bookmarkStart w:id="207" w:name="_Toc20823309"/>
      <w:r/>
      <w:bookmarkStart w:id="208" w:name="_Toc12708978"/>
      <w:r/>
      <w:bookmarkStart w:id="209" w:name="_Toc8485119"/>
      <w:r/>
      <w:bookmarkStart w:id="210" w:name="_Toc12887268"/>
      <w:r/>
      <w:bookmarkStart w:id="211" w:name="_Toc9363433"/>
      <w:r/>
      <w:bookmarkStart w:id="212" w:name="_Toc20823314"/>
      <w:r/>
      <w:bookmarkStart w:id="213" w:name="_Toc120614221"/>
      <w:r/>
      <w:bookmarkStart w:id="214" w:name="_Toc513029242"/>
      <w:r/>
      <w:bookmarkStart w:id="215" w:name="_Toc479757207"/>
      <w:r>
        <w:rPr>
          <w:rFonts w:hint="eastAsia" w:ascii="宋体" w:hAnsi="宋体"/>
          <w:b/>
          <w:bCs/>
          <w:sz w:val="24"/>
          <w:szCs w:val="32"/>
        </w:rPr>
        <w:t xml:space="preserve">30、签订合同</w:t>
      </w:r>
      <w:r>
        <w:rPr>
          <w:rFonts w:hint="eastAsia" w:ascii="宋体" w:hAnsi="宋体"/>
          <w:b/>
          <w:bCs/>
          <w:sz w:val="24"/>
          <w:szCs w:val="32"/>
        </w:rPr>
      </w:r>
      <w:r/>
    </w:p>
    <w:p>
      <w:pPr>
        <w:pStyle w:val="926"/>
        <w:spacing w:line="360" w:lineRule="auto"/>
        <w:rPr>
          <w:rFonts w:hint="eastAsia" w:ascii="宋体" w:hAnsi="宋体"/>
          <w:bCs/>
          <w:sz w:val="24"/>
        </w:rPr>
      </w:pPr>
      <w:r>
        <w:rPr>
          <w:rFonts w:hint="eastAsia" w:ascii="宋体" w:hAnsi="宋体"/>
          <w:bCs/>
          <w:sz w:val="24"/>
        </w:rPr>
        <w:t xml:space="preserve">30.l中标人应按中标通知书的规定,按照招标文件确定的事项与采购人签订采购合同，且不得迟于中标通知书发出之日起三十日，</w:t>
      </w:r>
      <w:bookmarkStart w:id="216" w:name="_Hlk87549417"/>
      <w:r>
        <w:rPr>
          <w:rFonts w:hint="eastAsia" w:ascii="宋体" w:hAnsi="宋体"/>
          <w:bCs/>
          <w:sz w:val="24"/>
        </w:rPr>
        <w:t xml:space="preserve">否则按照政府采购规定追究其责任，由此给采购人造成损失的，中标人应承担赔偿责任。</w:t>
      </w:r>
      <w:r>
        <w:rPr>
          <w:rFonts w:hint="eastAsia" w:ascii="宋体" w:hAnsi="宋体"/>
          <w:bCs/>
          <w:sz w:val="24"/>
        </w:rPr>
      </w:r>
      <w:r/>
    </w:p>
    <w:p>
      <w:pPr>
        <w:pStyle w:val="926"/>
        <w:spacing w:line="360" w:lineRule="auto"/>
        <w:rPr>
          <w:rFonts w:hint="eastAsia" w:ascii="宋体" w:hAnsi="宋体"/>
          <w:bCs/>
          <w:sz w:val="24"/>
        </w:rPr>
      </w:pPr>
      <w:r/>
      <w:bookmarkEnd w:id="216"/>
      <w:r>
        <w:rPr>
          <w:rFonts w:hint="eastAsia" w:ascii="宋体" w:hAnsi="宋体"/>
          <w:bCs/>
          <w:sz w:val="24"/>
        </w:rPr>
        <w:t xml:space="preserve">30.2招标文件、中标人的投标文件及招标过程中有关澄清、承诺文件均应作为合同附件。</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30.3签订合同后，</w:t>
      </w:r>
      <w:r>
        <w:rPr>
          <w:rFonts w:hint="eastAsia" w:ascii="宋体" w:hAnsi="宋体"/>
          <w:b/>
          <w:sz w:val="24"/>
        </w:rPr>
        <w:t xml:space="preserve">★中标人不得将产品及其他相关服务进行转包。</w:t>
      </w:r>
      <w:r>
        <w:rPr>
          <w:rFonts w:hint="eastAsia" w:ascii="宋体" w:hAnsi="宋体"/>
          <w:bCs/>
          <w:sz w:val="24"/>
        </w:rPr>
        <w:t xml:space="preserve">未经采购人同意，中标人也不得采用分包的形式履行合同，否则采购人有权终止合同。转包或分包造成采购人损失的，中标人应承担相应赔偿责任。</w:t>
      </w:r>
      <w:r>
        <w:rPr>
          <w:rFonts w:hint="eastAsia" w:ascii="宋体" w:hAnsi="宋体"/>
          <w:bCs/>
          <w:sz w:val="24"/>
        </w:rPr>
      </w:r>
      <w:r/>
    </w:p>
    <w:p>
      <w:pPr>
        <w:pStyle w:val="926"/>
        <w:spacing w:line="360" w:lineRule="auto"/>
        <w:rPr>
          <w:rFonts w:hint="eastAsia" w:ascii="宋体" w:hAnsi="宋体"/>
          <w:bCs/>
          <w:sz w:val="24"/>
        </w:rPr>
      </w:pPr>
      <w:r/>
      <w:bookmarkEnd w:id="205"/>
      <w:r/>
      <w:bookmarkEnd w:id="206"/>
      <w:r/>
      <w:bookmarkEnd w:id="207"/>
      <w:r>
        <w:rPr>
          <w:rFonts w:hint="eastAsia" w:ascii="宋体" w:hAnsi="宋体"/>
          <w:bCs/>
          <w:sz w:val="24"/>
        </w:rPr>
        <w:t xml:space="preserve">30.4中标人拒绝与采购人签订合同的，采购人可以按照评审报告推荐的中标或者成交候选人名单排序，确定下一候选人为中标或者成交供应商，也可以重新开展政府采购活动。</w:t>
      </w:r>
      <w:r>
        <w:rPr>
          <w:rFonts w:hint="eastAsia" w:ascii="宋体" w:hAnsi="宋体"/>
          <w:bCs/>
          <w:sz w:val="24"/>
        </w:rPr>
      </w:r>
      <w:r/>
    </w:p>
    <w:p>
      <w:pPr>
        <w:pStyle w:val="926"/>
        <w:rPr>
          <w:rFonts w:hint="eastAsia" w:ascii="宋体" w:hAnsi="宋体"/>
          <w:b/>
          <w:bCs/>
          <w:sz w:val="24"/>
          <w:szCs w:val="32"/>
        </w:rPr>
        <w:outlineLvl w:val="2"/>
      </w:pPr>
      <w:r>
        <w:rPr>
          <w:rFonts w:hint="eastAsia" w:ascii="宋体" w:hAnsi="宋体"/>
          <w:b/>
          <w:bCs/>
          <w:sz w:val="24"/>
          <w:szCs w:val="32"/>
        </w:rPr>
        <w:t xml:space="preserve">31、货物和服务的追加</w:t>
      </w:r>
      <w:r>
        <w:rPr>
          <w:rFonts w:hint="eastAsia" w:ascii="宋体" w:hAnsi="宋体"/>
          <w:b/>
          <w:bCs/>
          <w:sz w:val="24"/>
          <w:szCs w:val="32"/>
        </w:rPr>
      </w:r>
      <w:r/>
    </w:p>
    <w:p>
      <w:pPr>
        <w:pStyle w:val="926"/>
        <w:spacing w:line="360" w:lineRule="auto"/>
        <w:rPr>
          <w:rFonts w:hint="eastAsia" w:ascii="宋体" w:hAnsi="宋体"/>
          <w:bCs/>
          <w:sz w:val="24"/>
        </w:rPr>
      </w:pPr>
      <w:r>
        <w:rPr>
          <w:rFonts w:hint="eastAsia" w:ascii="宋体" w:hAnsi="宋体"/>
          <w:bCs/>
          <w:sz w:val="24"/>
        </w:rPr>
        <w:t xml:space="preserve">31.1政府采购合同履行中，采购人需追加与合同标的相同的货物和服务的，在不改变合同其他条款的前提下，可以与中标人协商签订补充合同，但所有补充合同的采购金额不超过原合同金额10%。</w:t>
      </w:r>
      <w:r>
        <w:rPr>
          <w:rFonts w:hint="eastAsia" w:ascii="宋体" w:hAnsi="宋体"/>
          <w:bCs/>
          <w:sz w:val="24"/>
        </w:rPr>
      </w:r>
      <w:r/>
    </w:p>
    <w:p>
      <w:pPr>
        <w:pStyle w:val="926"/>
        <w:jc w:val="center"/>
        <w:keepLines w:val="0"/>
        <w:keepNext w:val="0"/>
        <w:pageBreakBefore w:val="0"/>
        <w:widowControl w:val="off"/>
        <w:rPr>
          <w:rFonts w:hint="eastAsia"/>
          <w:b/>
          <w:bCs/>
          <w:sz w:val="32"/>
          <w:szCs w:val="32"/>
        </w:rPr>
        <w:outlineLvl w:val="1"/>
      </w:pPr>
      <w:r/>
      <w:bookmarkStart w:id="217" w:name="_Toc19697"/>
      <w:r>
        <w:rPr>
          <w:rFonts w:hint="eastAsia" w:ascii="宋体" w:hAnsi="宋体"/>
          <w:b/>
          <w:bCs/>
          <w:sz w:val="32"/>
          <w:szCs w:val="32"/>
        </w:rPr>
        <w:t xml:space="preserve">八、其他</w:t>
      </w:r>
      <w:bookmarkEnd w:id="208"/>
      <w:r/>
      <w:bookmarkEnd w:id="209"/>
      <w:r/>
      <w:bookmarkEnd w:id="210"/>
      <w:r/>
      <w:bookmarkEnd w:id="211"/>
      <w:r/>
      <w:bookmarkEnd w:id="217"/>
      <w:r>
        <w:rPr>
          <w:rFonts w:hint="eastAsia"/>
          <w:b/>
          <w:bCs/>
          <w:sz w:val="32"/>
          <w:szCs w:val="32"/>
        </w:rPr>
      </w:r>
      <w:r/>
    </w:p>
    <w:p>
      <w:pPr>
        <w:pStyle w:val="926"/>
        <w:rPr>
          <w:rFonts w:hint="eastAsia" w:ascii="宋体" w:hAnsi="宋体"/>
          <w:b/>
          <w:bCs/>
          <w:sz w:val="24"/>
          <w:szCs w:val="32"/>
        </w:rPr>
        <w:outlineLvl w:val="2"/>
      </w:pPr>
      <w:r/>
      <w:bookmarkEnd w:id="204"/>
      <w:r/>
      <w:bookmarkEnd w:id="212"/>
      <w:r/>
      <w:bookmarkEnd w:id="213"/>
      <w:r/>
      <w:bookmarkEnd w:id="214"/>
      <w:r/>
      <w:bookmarkEnd w:id="215"/>
      <w:r/>
      <w:bookmarkStart w:id="218" w:name="_Toc12708979"/>
      <w:r/>
      <w:bookmarkStart w:id="219" w:name="_Toc12887269"/>
      <w:r/>
      <w:bookmarkStart w:id="220" w:name="_Toc9363434"/>
      <w:r/>
      <w:bookmarkStart w:id="221" w:name="_Toc479757211"/>
      <w:r/>
      <w:bookmarkStart w:id="222" w:name="_Toc462564139"/>
      <w:r>
        <w:rPr>
          <w:rFonts w:hint="eastAsia" w:ascii="宋体" w:hAnsi="宋体"/>
          <w:b/>
          <w:bCs/>
          <w:sz w:val="24"/>
          <w:szCs w:val="32"/>
        </w:rPr>
        <w:t xml:space="preserve">32、样品</w:t>
      </w:r>
      <w:r>
        <w:rPr>
          <w:rFonts w:hint="eastAsia" w:ascii="宋体" w:hAnsi="宋体"/>
          <w:b/>
          <w:bCs/>
          <w:sz w:val="24"/>
          <w:szCs w:val="32"/>
        </w:rPr>
      </w:r>
      <w:r/>
    </w:p>
    <w:p>
      <w:pPr>
        <w:pStyle w:val="926"/>
        <w:spacing w:line="360" w:lineRule="auto"/>
        <w:rPr>
          <w:rFonts w:hint="eastAsia" w:ascii="宋体" w:hAnsi="宋体"/>
          <w:bCs/>
          <w:sz w:val="24"/>
        </w:rPr>
      </w:pPr>
      <w:r>
        <w:rPr>
          <w:rFonts w:hint="eastAsia" w:ascii="宋体" w:hAnsi="宋体"/>
          <w:bCs/>
          <w:sz w:val="24"/>
        </w:rPr>
        <w:t xml:space="preserve">32.1如本项目要求提供样品的，中标人的样品由采购人负责保管、封存，并作为履约验收的参考，未中标人的样品将及时退还；</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32.2代理机构不接收在样品递交截止时间后递交的样品。</w:t>
      </w:r>
      <w:r>
        <w:rPr>
          <w:rFonts w:hint="eastAsia" w:ascii="宋体" w:hAnsi="宋体"/>
          <w:bCs/>
          <w:sz w:val="24"/>
        </w:rPr>
      </w:r>
      <w:r/>
    </w:p>
    <w:p>
      <w:pPr>
        <w:pStyle w:val="926"/>
        <w:spacing w:line="360" w:lineRule="auto"/>
        <w:rPr>
          <w:rFonts w:hint="eastAsia" w:ascii="宋体" w:hAnsi="宋体"/>
          <w:bCs/>
          <w:sz w:val="24"/>
        </w:rPr>
      </w:pPr>
      <w:r/>
      <w:bookmarkStart w:id="223" w:name="_Hlk45477292"/>
      <w:r>
        <w:rPr>
          <w:rFonts w:hint="eastAsia" w:ascii="宋体" w:hAnsi="宋体"/>
          <w:bCs/>
          <w:sz w:val="24"/>
        </w:rPr>
        <w:t xml:space="preserve">32.3未中标样品在评审结束后统一退还（退还具体时间另行通知），各投标人应在接到退还通知后1天内将样品搬离样品递交现场，超过时间未退还的样品由采购人或代理机构处置。</w:t>
      </w:r>
      <w:r>
        <w:rPr>
          <w:rFonts w:hint="eastAsia" w:ascii="宋体" w:hAnsi="宋体"/>
          <w:bCs/>
          <w:sz w:val="24"/>
        </w:rPr>
      </w:r>
      <w:r/>
    </w:p>
    <w:p>
      <w:pPr>
        <w:pStyle w:val="926"/>
        <w:spacing w:line="360" w:lineRule="auto"/>
        <w:rPr>
          <w:rFonts w:hint="eastAsia" w:ascii="宋体" w:hAnsi="宋体"/>
          <w:bCs/>
          <w:sz w:val="24"/>
        </w:rPr>
      </w:pPr>
      <w:r/>
      <w:bookmarkEnd w:id="223"/>
      <w:r>
        <w:rPr>
          <w:rFonts w:hint="eastAsia" w:ascii="宋体" w:hAnsi="宋体"/>
          <w:bCs/>
          <w:sz w:val="24"/>
        </w:rPr>
        <w:t xml:space="preserve">32.4中标人的样品由代理机构在评审现场移交给采购人，中标人应按照采购人要求及时运送至指定地点封存。</w:t>
      </w:r>
      <w:r>
        <w:rPr>
          <w:rFonts w:hint="eastAsia" w:ascii="宋体" w:hAnsi="宋体"/>
          <w:bCs/>
          <w:sz w:val="24"/>
        </w:rPr>
      </w:r>
      <w:r/>
    </w:p>
    <w:p>
      <w:pPr>
        <w:pStyle w:val="927"/>
        <w:spacing w:before="57" w:line="360" w:lineRule="auto"/>
        <w:rPr>
          <w:rFonts w:ascii="华文中宋" w:hAnsi="华文中宋" w:eastAsia="宋体"/>
          <w:b w:val="0"/>
          <w:szCs w:val="36"/>
        </w:rPr>
      </w:pPr>
      <w:r>
        <w:rPr>
          <w:rFonts w:hint="eastAsia" w:ascii="华文中宋" w:hAnsi="华文中宋"/>
          <w:szCs w:val="36"/>
        </w:rPr>
        <w:br w:type="page" w:clear="all"/>
      </w:r>
      <w:bookmarkStart w:id="224" w:name="_Toc22428"/>
      <w:r>
        <w:rPr>
          <w:rFonts w:hint="eastAsia" w:ascii="华文中宋" w:hAnsi="华文中宋"/>
          <w:szCs w:val="36"/>
        </w:rPr>
        <w:t xml:space="preserve">第三章  </w:t>
      </w:r>
      <w:bookmarkEnd w:id="218"/>
      <w:r/>
      <w:bookmarkEnd w:id="219"/>
      <w:r/>
      <w:bookmarkEnd w:id="220"/>
      <w:r>
        <w:rPr>
          <w:rFonts w:hint="eastAsia" w:ascii="华文中宋" w:hAnsi="华文中宋"/>
          <w:szCs w:val="36"/>
        </w:rPr>
        <w:t xml:space="preserve">合同文本</w:t>
      </w:r>
      <w:bookmarkEnd w:id="224"/>
      <w:r>
        <w:rPr>
          <w:rFonts w:ascii="华文中宋" w:hAnsi="华文中宋" w:eastAsia="宋体"/>
          <w:b w:val="0"/>
          <w:szCs w:val="36"/>
        </w:rPr>
      </w:r>
      <w:r/>
    </w:p>
    <w:p>
      <w:pPr>
        <w:pStyle w:val="926"/>
        <w:ind w:firstLine="480"/>
        <w:jc w:val="center"/>
        <w:spacing w:before="57" w:line="360" w:lineRule="auto"/>
        <w:rPr>
          <w:rFonts w:hint="eastAsia" w:ascii="宋体" w:hAnsi="宋体" w:cs="宋体"/>
          <w:bCs/>
          <w:sz w:val="24"/>
        </w:rPr>
      </w:pPr>
      <w:r/>
      <w:bookmarkStart w:id="225" w:name="_Toc513029243"/>
      <w:r/>
      <w:bookmarkStart w:id="226" w:name="_Toc20823315"/>
      <w:r/>
      <w:bookmarkStart w:id="227" w:name="_Toc16938559"/>
      <w:r/>
      <w:bookmarkStart w:id="228" w:name="_Toc517190892"/>
      <w:r>
        <w:rPr>
          <w:rFonts w:hint="eastAsia" w:ascii="宋体" w:hAnsi="宋体" w:cs="宋体"/>
          <w:color w:val="000000"/>
          <w:sz w:val="24"/>
          <w:lang w:val="zh-CN"/>
        </w:rPr>
        <w:t xml:space="preserve">（模板仅供参考以最终签订的合同为准）</w:t>
      </w:r>
      <w:r>
        <w:rPr>
          <w:rFonts w:hint="eastAsia" w:ascii="宋体" w:hAnsi="宋体" w:cs="宋体"/>
          <w:bCs/>
          <w:sz w:val="24"/>
        </w:rPr>
      </w:r>
      <w:r/>
    </w:p>
    <w:p>
      <w:pPr>
        <w:pStyle w:val="926"/>
        <w:ind w:firstLine="480"/>
        <w:spacing w:before="57" w:line="360" w:lineRule="auto"/>
        <w:rPr>
          <w:rFonts w:hint="eastAsia" w:ascii="宋体" w:hAnsi="宋体" w:cs="宋体"/>
          <w:bCs/>
          <w:sz w:val="24"/>
        </w:rPr>
      </w:pPr>
      <w:r>
        <w:rPr>
          <w:rFonts w:hint="eastAsia" w:ascii="宋体" w:hAnsi="宋体" w:cs="宋体"/>
          <w:bCs/>
          <w:sz w:val="24"/>
        </w:rPr>
        <w:t xml:space="preserve">以下为中标后签订本项目合同的通用条款，中标人不得提出实质性的修改，关于专用条款将由采购人与中标人结合本项目具体情况协商后签订。</w:t>
      </w:r>
      <w:bookmarkEnd w:id="225"/>
      <w:r/>
      <w:bookmarkEnd w:id="226"/>
      <w:r/>
      <w:bookmarkEnd w:id="227"/>
      <w:r/>
      <w:bookmarkStart w:id="229" w:name="_Hlt16619369"/>
      <w:r/>
      <w:bookmarkEnd w:id="229"/>
      <w:r>
        <w:rPr>
          <w:rFonts w:hint="eastAsia" w:ascii="宋体" w:hAnsi="宋体" w:cs="宋体"/>
          <w:bCs/>
          <w:sz w:val="24"/>
        </w:rPr>
      </w:r>
      <w:r/>
    </w:p>
    <w:p>
      <w:pPr>
        <w:pStyle w:val="926"/>
        <w:jc w:val="center"/>
        <w:spacing w:before="57" w:line="360" w:lineRule="auto"/>
        <w:rPr>
          <w:rFonts w:hint="eastAsia" w:ascii="宋体" w:hAnsi="宋体" w:cs="宋体"/>
          <w:b/>
          <w:color w:val="000000"/>
          <w:sz w:val="24"/>
        </w:rPr>
      </w:pPr>
      <w:r>
        <w:rPr>
          <w:rFonts w:hint="eastAsia" w:ascii="宋体" w:hAnsi="宋体" w:cs="宋体"/>
          <w:b/>
          <w:color w:val="000000"/>
          <w:sz w:val="30"/>
          <w:szCs w:val="30"/>
        </w:rPr>
        <w:t xml:space="preserve">政府采购合同</w:t>
      </w:r>
      <w:bookmarkStart w:id="230" w:name="_Hlk45477324"/>
      <w:r>
        <w:rPr>
          <w:rFonts w:hint="eastAsia" w:ascii="宋体" w:hAnsi="宋体" w:cs="宋体"/>
          <w:b/>
          <w:color w:val="000000"/>
          <w:sz w:val="30"/>
          <w:szCs w:val="30"/>
        </w:rPr>
        <w:t xml:space="preserve">（合同编号）</w:t>
      </w:r>
      <w:bookmarkEnd w:id="230"/>
      <w:r>
        <w:rPr>
          <w:rFonts w:hint="eastAsia" w:ascii="宋体" w:hAnsi="宋体" w:cs="宋体"/>
          <w:b/>
          <w:color w:val="000000"/>
          <w:sz w:val="24"/>
        </w:rPr>
      </w:r>
      <w:r/>
    </w:p>
    <w:p>
      <w:pPr>
        <w:pStyle w:val="926"/>
        <w:ind w:firstLine="420"/>
        <w:spacing w:before="57" w:line="360" w:lineRule="auto"/>
        <w:rPr>
          <w:rFonts w:hint="eastAsia" w:ascii="宋体" w:hAnsi="宋体" w:cs="宋体"/>
          <w:color w:val="000000"/>
          <w:sz w:val="24"/>
        </w:rPr>
      </w:pPr>
      <w:r>
        <w:rPr>
          <w:rFonts w:hint="eastAsia" w:ascii="宋体" w:hAnsi="宋体" w:cs="宋体"/>
          <w:color w:val="000000"/>
          <w:sz w:val="24"/>
        </w:rPr>
      </w:r>
      <w:r/>
    </w:p>
    <w:p>
      <w:pPr>
        <w:pStyle w:val="926"/>
        <w:ind w:firstLine="482"/>
        <w:spacing w:before="57" w:line="360" w:lineRule="auto"/>
        <w:rPr>
          <w:rFonts w:hint="eastAsia" w:ascii="宋体" w:hAnsi="宋体" w:cs="宋体"/>
          <w:b/>
          <w:bCs/>
          <w:color w:val="000000"/>
          <w:sz w:val="24"/>
        </w:rPr>
      </w:pPr>
      <w:r>
        <w:rPr>
          <w:rFonts w:hint="eastAsia" w:ascii="宋体" w:hAnsi="宋体" w:cs="宋体"/>
          <w:b/>
          <w:bCs/>
          <w:color w:val="000000"/>
          <w:sz w:val="24"/>
        </w:rPr>
        <w:t xml:space="preserve">项目名称：</w:t>
      </w:r>
      <w:r>
        <w:rPr>
          <w:rFonts w:hint="eastAsia" w:ascii="宋体" w:hAnsi="宋体" w:cs="宋体"/>
          <w:b/>
          <w:bCs/>
          <w:color w:val="000000"/>
          <w:sz w:val="24"/>
        </w:rPr>
      </w:r>
      <w:r/>
    </w:p>
    <w:p>
      <w:pPr>
        <w:pStyle w:val="926"/>
        <w:ind w:firstLine="482"/>
        <w:spacing w:before="57" w:line="360" w:lineRule="auto"/>
        <w:rPr>
          <w:rFonts w:hint="eastAsia" w:ascii="宋体" w:hAnsi="宋体" w:cs="宋体"/>
          <w:b/>
          <w:bCs/>
          <w:color w:val="000000"/>
          <w:sz w:val="24"/>
          <w:u w:val="single"/>
        </w:rPr>
      </w:pPr>
      <w:r>
        <w:rPr>
          <w:rFonts w:hint="eastAsia" w:ascii="宋体" w:hAnsi="宋体" w:cs="宋体"/>
          <w:b/>
          <w:bCs/>
          <w:color w:val="000000"/>
          <w:sz w:val="24"/>
        </w:rPr>
        <w:t xml:space="preserve">项目编号：</w:t>
      </w:r>
      <w:r>
        <w:rPr>
          <w:rFonts w:hint="eastAsia" w:ascii="宋体" w:hAnsi="宋体" w:cs="宋体"/>
          <w:b/>
          <w:bCs/>
          <w:color w:val="000000"/>
          <w:sz w:val="24"/>
          <w:u w:val="single"/>
        </w:rPr>
      </w:r>
      <w:r/>
    </w:p>
    <w:p>
      <w:pPr>
        <w:pStyle w:val="926"/>
        <w:ind w:firstLine="482"/>
        <w:spacing w:before="57" w:line="360" w:lineRule="auto"/>
        <w:rPr>
          <w:rFonts w:hint="eastAsia" w:ascii="宋体" w:hAnsi="宋体" w:cs="宋体"/>
          <w:b/>
          <w:bCs/>
          <w:color w:val="000000"/>
          <w:sz w:val="24"/>
          <w:u w:val="single"/>
        </w:rPr>
      </w:pPr>
      <w:r>
        <w:rPr>
          <w:rFonts w:hint="eastAsia" w:ascii="宋体" w:hAnsi="宋体" w:cs="宋体"/>
          <w:b/>
          <w:bCs/>
          <w:color w:val="000000"/>
          <w:sz w:val="24"/>
        </w:rPr>
        <w:t xml:space="preserve">甲方（买方）：</w:t>
      </w:r>
      <w:r>
        <w:rPr>
          <w:rFonts w:hint="eastAsia" w:ascii="宋体" w:hAnsi="宋体" w:cs="宋体"/>
          <w:b/>
          <w:bCs/>
          <w:color w:val="000000"/>
          <w:sz w:val="24"/>
          <w:u w:val="single"/>
        </w:rPr>
      </w:r>
      <w:r/>
    </w:p>
    <w:p>
      <w:pPr>
        <w:pStyle w:val="926"/>
        <w:ind w:firstLine="482"/>
        <w:spacing w:before="57" w:line="360" w:lineRule="auto"/>
        <w:rPr>
          <w:rFonts w:hint="eastAsia" w:ascii="宋体" w:hAnsi="宋体" w:cs="宋体"/>
          <w:b/>
          <w:bCs/>
          <w:color w:val="000000"/>
          <w:sz w:val="24"/>
        </w:rPr>
      </w:pPr>
      <w:r>
        <w:rPr>
          <w:rFonts w:hint="eastAsia" w:ascii="宋体" w:hAnsi="宋体" w:cs="宋体"/>
          <w:b/>
          <w:bCs/>
          <w:color w:val="000000"/>
          <w:sz w:val="24"/>
        </w:rPr>
        <w:t xml:space="preserve">乙方（卖方）：</w:t>
      </w:r>
      <w:r>
        <w:rPr>
          <w:rFonts w:hint="eastAsia" w:ascii="宋体" w:hAnsi="宋体" w:cs="宋体"/>
          <w:b/>
          <w:bCs/>
          <w:color w:val="000000"/>
          <w:sz w:val="24"/>
        </w:rPr>
      </w:r>
      <w:r/>
    </w:p>
    <w:p>
      <w:pPr>
        <w:pStyle w:val="926"/>
        <w:ind w:firstLine="482"/>
        <w:spacing w:before="57" w:line="360" w:lineRule="auto"/>
        <w:rPr>
          <w:rFonts w:hint="eastAsia" w:ascii="宋体" w:hAnsi="宋体" w:cs="宋体"/>
          <w:b/>
          <w:bCs/>
          <w:color w:val="000000"/>
          <w:sz w:val="24"/>
          <w:u w:val="single"/>
        </w:rPr>
      </w:pPr>
      <w:r>
        <w:rPr>
          <w:rFonts w:hint="eastAsia" w:ascii="宋体" w:hAnsi="宋体" w:cs="宋体"/>
          <w:b/>
          <w:bCs/>
          <w:color w:val="000000"/>
          <w:sz w:val="24"/>
          <w:u w:val="single"/>
        </w:rPr>
      </w:r>
      <w:r/>
    </w:p>
    <w:p>
      <w:pPr>
        <w:pStyle w:val="926"/>
        <w:ind w:firstLine="480"/>
        <w:spacing w:before="57" w:line="360" w:lineRule="auto"/>
        <w:rPr>
          <w:rFonts w:hint="eastAsia" w:ascii="宋体" w:hAnsi="宋体" w:cs="宋体"/>
          <w:b/>
          <w:color w:val="000000"/>
          <w:sz w:val="24"/>
        </w:rPr>
      </w:pPr>
      <w:r>
        <w:rPr>
          <w:rFonts w:hint="eastAsia" w:ascii="宋体" w:hAnsi="宋体" w:cs="宋体"/>
          <w:color w:val="000000"/>
          <w:sz w:val="24"/>
        </w:rPr>
        <w:t xml:space="preserve">甲、乙双方根据《中华人民共和国政府采购法》、《中华人民共和国民法典》等法律法规规定，按照</w:t>
      </w:r>
      <w:r>
        <w:rPr>
          <w:rFonts w:hint="eastAsia" w:ascii="宋体" w:hAnsi="宋体" w:cs="宋体"/>
          <w:color w:val="000000"/>
          <w:sz w:val="24"/>
          <w:u w:val="single"/>
        </w:rPr>
        <w:t xml:space="preserve">                      </w:t>
      </w:r>
      <w:r>
        <w:rPr>
          <w:rFonts w:hint="eastAsia" w:ascii="宋体" w:hAnsi="宋体" w:cs="宋体"/>
          <w:color w:val="000000"/>
          <w:sz w:val="24"/>
        </w:rPr>
        <w:t xml:space="preserve">项目（分包</w:t>
      </w:r>
      <w:r>
        <w:rPr>
          <w:rFonts w:hint="eastAsia" w:ascii="宋体" w:hAnsi="宋体" w:cs="宋体"/>
          <w:color w:val="000000"/>
          <w:sz w:val="24"/>
          <w:u w:val="single"/>
        </w:rPr>
        <w:t xml:space="preserve">    </w:t>
      </w:r>
      <w:r>
        <w:rPr>
          <w:rFonts w:hint="eastAsia" w:ascii="宋体" w:hAnsi="宋体" w:cs="宋体"/>
          <w:color w:val="000000"/>
          <w:sz w:val="24"/>
        </w:rPr>
        <w:t xml:space="preserve">）公开招标的结果，签署本合同。</w:t>
      </w:r>
      <w:r>
        <w:rPr>
          <w:rFonts w:hint="eastAsia" w:ascii="宋体" w:hAnsi="宋体" w:cs="宋体"/>
          <w:b/>
          <w:color w:val="000000"/>
          <w:sz w:val="24"/>
        </w:rPr>
      </w:r>
      <w:r/>
    </w:p>
    <w:p>
      <w:pPr>
        <w:pStyle w:val="926"/>
        <w:ind w:firstLine="482"/>
        <w:spacing w:before="57" w:line="360" w:lineRule="auto"/>
        <w:rPr>
          <w:rFonts w:hint="eastAsia" w:ascii="宋体" w:hAnsi="宋体" w:cs="宋体"/>
          <w:b/>
          <w:color w:val="000000"/>
          <w:sz w:val="24"/>
        </w:rPr>
      </w:pPr>
      <w:r/>
      <w:bookmarkStart w:id="231" w:name="_Hlk45477355"/>
      <w:r>
        <w:rPr>
          <w:rFonts w:hint="eastAsia" w:ascii="宋体" w:hAnsi="宋体" w:cs="宋体"/>
          <w:b/>
          <w:color w:val="000000"/>
          <w:sz w:val="24"/>
        </w:rPr>
        <w:t xml:space="preserve">一、采购标的</w:t>
      </w:r>
      <w:r>
        <w:rPr>
          <w:rFonts w:hint="eastAsia" w:ascii="宋体" w:hAnsi="宋体" w:cs="宋体"/>
          <w:b/>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1.1乙方负责向甲方提供以下产品：</w:t>
      </w:r>
      <w:r>
        <w:rPr>
          <w:rFonts w:hint="eastAsia" w:ascii="宋体" w:hAnsi="宋体" w:cs="宋体"/>
          <w:color w:val="000000"/>
          <w:sz w:val="24"/>
        </w:rPr>
      </w:r>
      <w:r/>
    </w:p>
    <w:tbl>
      <w:tblPr>
        <w:tblW w:w="8901" w:type="dxa"/>
        <w:tblInd w:w="3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2240"/>
        <w:gridCol w:w="2268"/>
        <w:gridCol w:w="1228"/>
        <w:gridCol w:w="1228"/>
        <w:gridCol w:w="1229"/>
      </w:tblGrid>
      <w:tr>
        <w:trPr>
          <w:trHeight w:val="435"/>
        </w:trPr>
        <w:tc>
          <w:tcPr>
            <w:tcW w:w="708" w:type="dxa"/>
            <w:vAlign w:val="center"/>
            <w:textDirection w:val="lrTb"/>
            <w:noWrap w:val="false"/>
          </w:tcPr>
          <w:p>
            <w:pPr>
              <w:pStyle w:val="926"/>
              <w:jc w:val="center"/>
              <w:spacing w:before="57" w:line="360" w:lineRule="auto"/>
              <w:rPr>
                <w:rFonts w:hint="eastAsia" w:ascii="宋体" w:hAnsi="宋体" w:cs="宋体"/>
                <w:color w:val="000000"/>
                <w:sz w:val="24"/>
              </w:rPr>
            </w:pPr>
            <w:r>
              <w:rPr>
                <w:rFonts w:hint="eastAsia" w:ascii="宋体" w:hAnsi="宋体" w:cs="宋体"/>
                <w:color w:val="000000"/>
                <w:sz w:val="24"/>
              </w:rPr>
              <w:t xml:space="preserve">序号</w:t>
            </w:r>
            <w:r>
              <w:rPr>
                <w:rFonts w:hint="eastAsia" w:ascii="宋体" w:hAnsi="宋体" w:cs="宋体"/>
                <w:color w:val="000000"/>
                <w:sz w:val="24"/>
              </w:rPr>
            </w:r>
            <w:r/>
          </w:p>
        </w:tc>
        <w:tc>
          <w:tcPr>
            <w:tcW w:w="2240" w:type="dxa"/>
            <w:vAlign w:val="center"/>
            <w:textDirection w:val="lrTb"/>
            <w:noWrap w:val="false"/>
          </w:tcPr>
          <w:p>
            <w:pPr>
              <w:pStyle w:val="926"/>
              <w:jc w:val="center"/>
              <w:spacing w:before="57" w:line="360" w:lineRule="auto"/>
              <w:rPr>
                <w:rFonts w:hint="eastAsia" w:ascii="宋体" w:hAnsi="宋体" w:cs="宋体"/>
                <w:color w:val="000000"/>
                <w:sz w:val="24"/>
              </w:rPr>
            </w:pPr>
            <w:r>
              <w:rPr>
                <w:rFonts w:hint="eastAsia" w:ascii="宋体" w:hAnsi="宋体" w:cs="宋体"/>
                <w:color w:val="000000"/>
                <w:sz w:val="24"/>
              </w:rPr>
              <w:t xml:space="preserve">产品名称</w:t>
            </w:r>
            <w:r>
              <w:rPr>
                <w:rFonts w:hint="eastAsia" w:ascii="宋体" w:hAnsi="宋体" w:cs="宋体"/>
                <w:color w:val="000000"/>
                <w:sz w:val="24"/>
              </w:rPr>
            </w:r>
            <w:r/>
          </w:p>
        </w:tc>
        <w:tc>
          <w:tcPr>
            <w:tcW w:w="2268" w:type="dxa"/>
            <w:vAlign w:val="center"/>
            <w:textDirection w:val="lrTb"/>
            <w:noWrap w:val="false"/>
          </w:tcPr>
          <w:p>
            <w:pPr>
              <w:pStyle w:val="926"/>
              <w:jc w:val="center"/>
              <w:spacing w:before="57" w:line="360" w:lineRule="auto"/>
              <w:rPr>
                <w:rFonts w:hint="eastAsia" w:ascii="宋体" w:hAnsi="宋体" w:cs="宋体"/>
                <w:color w:val="000000"/>
                <w:sz w:val="24"/>
              </w:rPr>
            </w:pPr>
            <w:r>
              <w:rPr>
                <w:rFonts w:hint="eastAsia" w:ascii="宋体" w:hAnsi="宋体" w:cs="宋体"/>
                <w:color w:val="000000"/>
                <w:sz w:val="24"/>
              </w:rPr>
              <w:t xml:space="preserve">品牌/型号/规格</w:t>
            </w:r>
            <w:r>
              <w:rPr>
                <w:rFonts w:hint="eastAsia" w:ascii="宋体" w:hAnsi="宋体" w:cs="宋体"/>
                <w:color w:val="000000"/>
                <w:sz w:val="24"/>
              </w:rPr>
            </w:r>
            <w:r/>
          </w:p>
        </w:tc>
        <w:tc>
          <w:tcPr>
            <w:tcW w:w="1228" w:type="dxa"/>
            <w:vAlign w:val="center"/>
            <w:textDirection w:val="lrTb"/>
            <w:noWrap w:val="false"/>
          </w:tcPr>
          <w:p>
            <w:pPr>
              <w:pStyle w:val="926"/>
              <w:jc w:val="center"/>
              <w:spacing w:before="57" w:line="360" w:lineRule="auto"/>
              <w:rPr>
                <w:rFonts w:hint="eastAsia" w:ascii="宋体" w:hAnsi="宋体" w:cs="宋体"/>
                <w:color w:val="000000"/>
                <w:sz w:val="24"/>
              </w:rPr>
            </w:pPr>
            <w:r>
              <w:rPr>
                <w:rFonts w:hint="eastAsia" w:ascii="宋体" w:hAnsi="宋体" w:cs="宋体"/>
                <w:color w:val="000000"/>
                <w:sz w:val="24"/>
              </w:rPr>
              <w:t xml:space="preserve">数量</w:t>
            </w:r>
            <w:r>
              <w:rPr>
                <w:rFonts w:hint="eastAsia" w:ascii="宋体" w:hAnsi="宋体" w:cs="宋体"/>
                <w:color w:val="000000"/>
                <w:sz w:val="24"/>
              </w:rPr>
            </w:r>
            <w:r/>
          </w:p>
          <w:p>
            <w:pPr>
              <w:pStyle w:val="926"/>
              <w:jc w:val="center"/>
              <w:spacing w:before="57" w:line="360" w:lineRule="auto"/>
              <w:rPr>
                <w:rFonts w:hint="eastAsia" w:ascii="宋体" w:hAnsi="宋体" w:cs="宋体"/>
                <w:color w:val="000000"/>
                <w:sz w:val="24"/>
              </w:rPr>
            </w:pPr>
            <w:r>
              <w:rPr>
                <w:rFonts w:hint="eastAsia" w:ascii="宋体" w:hAnsi="宋体" w:cs="宋体"/>
                <w:color w:val="000000"/>
                <w:sz w:val="24"/>
              </w:rPr>
              <w:t xml:space="preserve">(单位)</w:t>
            </w:r>
            <w:r>
              <w:rPr>
                <w:rFonts w:hint="eastAsia" w:ascii="宋体" w:hAnsi="宋体" w:cs="宋体"/>
                <w:color w:val="000000"/>
                <w:sz w:val="24"/>
              </w:rPr>
            </w:r>
            <w:r/>
          </w:p>
        </w:tc>
        <w:tc>
          <w:tcPr>
            <w:tcW w:w="1228" w:type="dxa"/>
            <w:vAlign w:val="center"/>
            <w:textDirection w:val="lrTb"/>
            <w:noWrap w:val="false"/>
          </w:tcPr>
          <w:p>
            <w:pPr>
              <w:pStyle w:val="926"/>
              <w:jc w:val="center"/>
              <w:spacing w:before="57" w:line="360" w:lineRule="auto"/>
              <w:rPr>
                <w:rFonts w:hint="eastAsia" w:ascii="宋体" w:hAnsi="宋体" w:cs="宋体"/>
                <w:color w:val="000000"/>
                <w:sz w:val="24"/>
              </w:rPr>
            </w:pPr>
            <w:r>
              <w:rPr>
                <w:rFonts w:hint="eastAsia" w:ascii="宋体" w:hAnsi="宋体" w:cs="宋体"/>
                <w:color w:val="000000"/>
                <w:sz w:val="24"/>
              </w:rPr>
              <w:t xml:space="preserve">单价</w:t>
            </w:r>
            <w:r>
              <w:rPr>
                <w:rFonts w:hint="eastAsia" w:ascii="宋体" w:hAnsi="宋体" w:cs="宋体"/>
                <w:color w:val="000000"/>
                <w:sz w:val="24"/>
              </w:rPr>
            </w:r>
            <w:r/>
          </w:p>
        </w:tc>
        <w:tc>
          <w:tcPr>
            <w:tcW w:w="1229" w:type="dxa"/>
            <w:vAlign w:val="center"/>
            <w:textDirection w:val="lrTb"/>
            <w:noWrap w:val="false"/>
          </w:tcPr>
          <w:p>
            <w:pPr>
              <w:pStyle w:val="926"/>
              <w:jc w:val="center"/>
              <w:spacing w:before="57" w:line="360" w:lineRule="auto"/>
              <w:rPr>
                <w:rFonts w:hint="eastAsia" w:ascii="宋体" w:hAnsi="宋体" w:cs="宋体"/>
                <w:color w:val="000000"/>
                <w:sz w:val="24"/>
              </w:rPr>
            </w:pPr>
            <w:r>
              <w:rPr>
                <w:rFonts w:hint="eastAsia" w:ascii="宋体" w:hAnsi="宋体" w:cs="宋体"/>
                <w:color w:val="000000"/>
                <w:sz w:val="24"/>
              </w:rPr>
              <w:t xml:space="preserve">总价</w:t>
            </w:r>
            <w:r>
              <w:rPr>
                <w:rFonts w:hint="eastAsia" w:ascii="宋体" w:hAnsi="宋体" w:cs="宋体"/>
                <w:color w:val="000000"/>
                <w:sz w:val="24"/>
              </w:rPr>
            </w:r>
            <w:r/>
          </w:p>
        </w:tc>
      </w:tr>
      <w:tr>
        <w:trPr>
          <w:trHeight w:val="555"/>
        </w:trPr>
        <w:tc>
          <w:tcPr>
            <w:tcW w:w="708" w:type="dxa"/>
            <w:vAlign w:val="center"/>
            <w:textDirection w:val="lrTb"/>
            <w:noWrap w:val="false"/>
          </w:tcPr>
          <w:p>
            <w:pPr>
              <w:pStyle w:val="926"/>
              <w:jc w:val="center"/>
              <w:spacing w:before="57" w:line="360" w:lineRule="auto"/>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2240" w:type="dxa"/>
            <w:vAlign w:val="center"/>
            <w:textDirection w:val="lrTb"/>
            <w:noWrap w:val="false"/>
          </w:tcPr>
          <w:p>
            <w:pPr>
              <w:pStyle w:val="926"/>
              <w:jc w:val="center"/>
              <w:spacing w:before="57" w:line="360" w:lineRule="auto"/>
              <w:rPr>
                <w:rFonts w:hint="eastAsia" w:ascii="宋体" w:hAnsi="宋体" w:cs="宋体"/>
                <w:color w:val="000000"/>
                <w:sz w:val="24"/>
              </w:rPr>
            </w:pPr>
            <w:r>
              <w:rPr>
                <w:rFonts w:hint="eastAsia" w:ascii="宋体" w:hAnsi="宋体" w:cs="宋体"/>
                <w:color w:val="000000"/>
                <w:sz w:val="24"/>
              </w:rPr>
            </w:r>
            <w:r/>
          </w:p>
        </w:tc>
        <w:tc>
          <w:tcPr>
            <w:tcW w:w="2268" w:type="dxa"/>
            <w:vAlign w:val="center"/>
            <w:textDirection w:val="lrTb"/>
            <w:noWrap w:val="false"/>
          </w:tcPr>
          <w:p>
            <w:pPr>
              <w:pStyle w:val="926"/>
              <w:jc w:val="center"/>
              <w:spacing w:before="57" w:line="360" w:lineRule="auto"/>
              <w:rPr>
                <w:rFonts w:hint="eastAsia" w:ascii="宋体" w:hAnsi="宋体" w:cs="宋体"/>
                <w:color w:val="000000"/>
                <w:sz w:val="24"/>
              </w:rPr>
            </w:pPr>
            <w:r>
              <w:rPr>
                <w:rFonts w:hint="eastAsia" w:ascii="宋体" w:hAnsi="宋体" w:cs="宋体"/>
                <w:color w:val="000000"/>
                <w:sz w:val="24"/>
              </w:rPr>
            </w:r>
            <w:r/>
          </w:p>
        </w:tc>
        <w:tc>
          <w:tcPr>
            <w:tcW w:w="1228" w:type="dxa"/>
            <w:vAlign w:val="center"/>
            <w:textDirection w:val="lrTb"/>
            <w:noWrap w:val="false"/>
          </w:tcPr>
          <w:p>
            <w:pPr>
              <w:pStyle w:val="926"/>
              <w:jc w:val="center"/>
              <w:spacing w:before="57" w:line="360" w:lineRule="auto"/>
              <w:rPr>
                <w:rFonts w:hint="eastAsia" w:ascii="宋体" w:hAnsi="宋体" w:cs="宋体"/>
                <w:color w:val="000000"/>
                <w:sz w:val="24"/>
              </w:rPr>
            </w:pPr>
            <w:r>
              <w:rPr>
                <w:rFonts w:hint="eastAsia" w:ascii="宋体" w:hAnsi="宋体" w:cs="宋体"/>
                <w:color w:val="000000"/>
                <w:sz w:val="24"/>
              </w:rPr>
            </w:r>
            <w:r/>
          </w:p>
        </w:tc>
        <w:tc>
          <w:tcPr>
            <w:tcW w:w="1228" w:type="dxa"/>
            <w:vAlign w:val="center"/>
            <w:textDirection w:val="lrTb"/>
            <w:noWrap w:val="false"/>
          </w:tcPr>
          <w:p>
            <w:pPr>
              <w:pStyle w:val="926"/>
              <w:jc w:val="center"/>
              <w:spacing w:before="57" w:line="360" w:lineRule="auto"/>
              <w:rPr>
                <w:rFonts w:hint="eastAsia" w:ascii="宋体" w:hAnsi="宋体" w:cs="宋体"/>
                <w:color w:val="000000"/>
                <w:sz w:val="24"/>
              </w:rPr>
            </w:pPr>
            <w:r>
              <w:rPr>
                <w:rFonts w:hint="eastAsia" w:ascii="宋体" w:hAnsi="宋体" w:cs="宋体"/>
                <w:color w:val="000000"/>
                <w:sz w:val="24"/>
              </w:rPr>
            </w:r>
            <w:r/>
          </w:p>
        </w:tc>
        <w:tc>
          <w:tcPr>
            <w:tcW w:w="1229" w:type="dxa"/>
            <w:vAlign w:val="center"/>
            <w:textDirection w:val="lrTb"/>
            <w:noWrap w:val="false"/>
          </w:tcPr>
          <w:p>
            <w:pPr>
              <w:pStyle w:val="926"/>
              <w:jc w:val="center"/>
              <w:spacing w:before="57" w:line="360" w:lineRule="auto"/>
              <w:rPr>
                <w:rFonts w:hint="eastAsia" w:ascii="宋体" w:hAnsi="宋体" w:cs="宋体"/>
                <w:color w:val="000000"/>
                <w:sz w:val="24"/>
              </w:rPr>
            </w:pPr>
            <w:r>
              <w:rPr>
                <w:rFonts w:hint="eastAsia" w:ascii="宋体" w:hAnsi="宋体" w:cs="宋体"/>
                <w:color w:val="000000"/>
                <w:sz w:val="24"/>
              </w:rPr>
            </w:r>
            <w:r/>
          </w:p>
        </w:tc>
      </w:tr>
      <w:tr>
        <w:trPr>
          <w:trHeight w:val="537"/>
        </w:trPr>
        <w:tc>
          <w:tcPr>
            <w:tcW w:w="708" w:type="dxa"/>
            <w:vAlign w:val="center"/>
            <w:textDirection w:val="lrTb"/>
            <w:noWrap w:val="false"/>
          </w:tcPr>
          <w:p>
            <w:pPr>
              <w:pStyle w:val="926"/>
              <w:jc w:val="center"/>
              <w:spacing w:before="57" w:line="360" w:lineRule="auto"/>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2240" w:type="dxa"/>
            <w:vAlign w:val="center"/>
            <w:textDirection w:val="lrTb"/>
            <w:noWrap w:val="false"/>
          </w:tcPr>
          <w:p>
            <w:pPr>
              <w:pStyle w:val="926"/>
              <w:jc w:val="center"/>
              <w:spacing w:before="57" w:line="360" w:lineRule="auto"/>
              <w:rPr>
                <w:rFonts w:hint="eastAsia" w:ascii="宋体" w:hAnsi="宋体" w:cs="宋体"/>
                <w:color w:val="000000"/>
                <w:sz w:val="24"/>
              </w:rPr>
            </w:pPr>
            <w:r>
              <w:rPr>
                <w:rFonts w:hint="eastAsia" w:ascii="宋体" w:hAnsi="宋体" w:cs="宋体"/>
                <w:color w:val="000000"/>
                <w:sz w:val="24"/>
              </w:rPr>
            </w:r>
            <w:r/>
          </w:p>
        </w:tc>
        <w:tc>
          <w:tcPr>
            <w:tcW w:w="2268" w:type="dxa"/>
            <w:vAlign w:val="center"/>
            <w:textDirection w:val="lrTb"/>
            <w:noWrap w:val="false"/>
          </w:tcPr>
          <w:p>
            <w:pPr>
              <w:pStyle w:val="926"/>
              <w:jc w:val="center"/>
              <w:spacing w:before="57" w:line="360" w:lineRule="auto"/>
              <w:rPr>
                <w:rFonts w:hint="eastAsia" w:ascii="宋体" w:hAnsi="宋体" w:cs="宋体"/>
                <w:color w:val="000000"/>
                <w:sz w:val="24"/>
              </w:rPr>
            </w:pPr>
            <w:r>
              <w:rPr>
                <w:rFonts w:hint="eastAsia" w:ascii="宋体" w:hAnsi="宋体" w:cs="宋体"/>
                <w:color w:val="000000"/>
                <w:sz w:val="24"/>
              </w:rPr>
            </w:r>
            <w:r/>
          </w:p>
        </w:tc>
        <w:tc>
          <w:tcPr>
            <w:tcW w:w="1228" w:type="dxa"/>
            <w:vAlign w:val="center"/>
            <w:textDirection w:val="lrTb"/>
            <w:noWrap w:val="false"/>
          </w:tcPr>
          <w:p>
            <w:pPr>
              <w:pStyle w:val="926"/>
              <w:jc w:val="center"/>
              <w:spacing w:before="57" w:line="360" w:lineRule="auto"/>
              <w:rPr>
                <w:rFonts w:hint="eastAsia" w:ascii="宋体" w:hAnsi="宋体" w:cs="宋体"/>
                <w:color w:val="000000"/>
                <w:sz w:val="24"/>
              </w:rPr>
            </w:pPr>
            <w:r>
              <w:rPr>
                <w:rFonts w:hint="eastAsia" w:ascii="宋体" w:hAnsi="宋体" w:cs="宋体"/>
                <w:color w:val="000000"/>
                <w:sz w:val="24"/>
              </w:rPr>
            </w:r>
            <w:r/>
          </w:p>
        </w:tc>
        <w:tc>
          <w:tcPr>
            <w:tcW w:w="1228" w:type="dxa"/>
            <w:vAlign w:val="center"/>
            <w:textDirection w:val="lrTb"/>
            <w:noWrap w:val="false"/>
          </w:tcPr>
          <w:p>
            <w:pPr>
              <w:pStyle w:val="926"/>
              <w:jc w:val="center"/>
              <w:spacing w:before="57" w:line="360" w:lineRule="auto"/>
              <w:rPr>
                <w:rFonts w:hint="eastAsia" w:ascii="宋体" w:hAnsi="宋体" w:cs="宋体"/>
                <w:color w:val="000000"/>
                <w:sz w:val="24"/>
              </w:rPr>
            </w:pPr>
            <w:r>
              <w:rPr>
                <w:rFonts w:hint="eastAsia" w:ascii="宋体" w:hAnsi="宋体" w:cs="宋体"/>
                <w:color w:val="000000"/>
                <w:sz w:val="24"/>
              </w:rPr>
            </w:r>
            <w:r/>
          </w:p>
        </w:tc>
        <w:tc>
          <w:tcPr>
            <w:tcW w:w="1229" w:type="dxa"/>
            <w:vAlign w:val="center"/>
            <w:textDirection w:val="lrTb"/>
            <w:noWrap w:val="false"/>
          </w:tcPr>
          <w:p>
            <w:pPr>
              <w:pStyle w:val="926"/>
              <w:jc w:val="center"/>
              <w:spacing w:before="57" w:line="360" w:lineRule="auto"/>
              <w:rPr>
                <w:rFonts w:hint="eastAsia" w:ascii="宋体" w:hAnsi="宋体" w:cs="宋体"/>
                <w:color w:val="000000"/>
                <w:sz w:val="24"/>
              </w:rPr>
            </w:pPr>
            <w:r>
              <w:rPr>
                <w:rFonts w:hint="eastAsia" w:ascii="宋体" w:hAnsi="宋体" w:cs="宋体"/>
                <w:color w:val="000000"/>
                <w:sz w:val="24"/>
              </w:rPr>
            </w:r>
            <w:r/>
          </w:p>
        </w:tc>
      </w:tr>
      <w:tr>
        <w:trPr>
          <w:trHeight w:val="537"/>
        </w:trPr>
        <w:tc>
          <w:tcPr>
            <w:tcW w:w="708" w:type="dxa"/>
            <w:vAlign w:val="center"/>
            <w:textDirection w:val="lrTb"/>
            <w:noWrap w:val="false"/>
          </w:tcPr>
          <w:p>
            <w:pPr>
              <w:pStyle w:val="926"/>
              <w:jc w:val="center"/>
              <w:spacing w:before="57" w:line="360" w:lineRule="auto"/>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c>
          <w:tcPr>
            <w:tcW w:w="2240" w:type="dxa"/>
            <w:vAlign w:val="center"/>
            <w:textDirection w:val="lrTb"/>
            <w:noWrap w:val="false"/>
          </w:tcPr>
          <w:p>
            <w:pPr>
              <w:pStyle w:val="926"/>
              <w:jc w:val="center"/>
              <w:spacing w:before="57" w:line="360" w:lineRule="auto"/>
              <w:rPr>
                <w:rFonts w:hint="eastAsia" w:ascii="宋体" w:hAnsi="宋体" w:cs="宋体"/>
                <w:color w:val="000000"/>
                <w:sz w:val="24"/>
              </w:rPr>
            </w:pPr>
            <w:r>
              <w:rPr>
                <w:rFonts w:hint="eastAsia" w:ascii="宋体" w:hAnsi="宋体" w:cs="宋体"/>
                <w:color w:val="000000"/>
                <w:sz w:val="24"/>
              </w:rPr>
            </w:r>
            <w:r/>
          </w:p>
        </w:tc>
        <w:tc>
          <w:tcPr>
            <w:tcW w:w="2268" w:type="dxa"/>
            <w:vAlign w:val="center"/>
            <w:textDirection w:val="lrTb"/>
            <w:noWrap w:val="false"/>
          </w:tcPr>
          <w:p>
            <w:pPr>
              <w:pStyle w:val="926"/>
              <w:jc w:val="center"/>
              <w:spacing w:before="57" w:line="360" w:lineRule="auto"/>
              <w:rPr>
                <w:rFonts w:hint="eastAsia" w:ascii="宋体" w:hAnsi="宋体" w:cs="宋体"/>
                <w:color w:val="000000"/>
                <w:sz w:val="24"/>
              </w:rPr>
            </w:pPr>
            <w:r>
              <w:rPr>
                <w:rFonts w:hint="eastAsia" w:ascii="宋体" w:hAnsi="宋体" w:cs="宋体"/>
                <w:color w:val="000000"/>
                <w:sz w:val="24"/>
              </w:rPr>
            </w:r>
            <w:r/>
          </w:p>
        </w:tc>
        <w:tc>
          <w:tcPr>
            <w:tcW w:w="1228" w:type="dxa"/>
            <w:vAlign w:val="center"/>
            <w:textDirection w:val="lrTb"/>
            <w:noWrap w:val="false"/>
          </w:tcPr>
          <w:p>
            <w:pPr>
              <w:pStyle w:val="926"/>
              <w:jc w:val="center"/>
              <w:spacing w:before="57" w:line="360" w:lineRule="auto"/>
              <w:rPr>
                <w:rFonts w:hint="eastAsia" w:ascii="宋体" w:hAnsi="宋体" w:cs="宋体"/>
                <w:color w:val="000000"/>
                <w:sz w:val="24"/>
              </w:rPr>
            </w:pPr>
            <w:r>
              <w:rPr>
                <w:rFonts w:hint="eastAsia" w:ascii="宋体" w:hAnsi="宋体" w:cs="宋体"/>
                <w:color w:val="000000"/>
                <w:sz w:val="24"/>
              </w:rPr>
            </w:r>
            <w:r/>
          </w:p>
        </w:tc>
        <w:tc>
          <w:tcPr>
            <w:tcW w:w="1228" w:type="dxa"/>
            <w:vAlign w:val="center"/>
            <w:textDirection w:val="lrTb"/>
            <w:noWrap w:val="false"/>
          </w:tcPr>
          <w:p>
            <w:pPr>
              <w:pStyle w:val="926"/>
              <w:jc w:val="center"/>
              <w:spacing w:before="57" w:line="360" w:lineRule="auto"/>
              <w:rPr>
                <w:rFonts w:hint="eastAsia" w:ascii="宋体" w:hAnsi="宋体" w:cs="宋体"/>
                <w:color w:val="000000"/>
                <w:sz w:val="24"/>
              </w:rPr>
            </w:pPr>
            <w:r>
              <w:rPr>
                <w:rFonts w:hint="eastAsia" w:ascii="宋体" w:hAnsi="宋体" w:cs="宋体"/>
                <w:color w:val="000000"/>
                <w:sz w:val="24"/>
              </w:rPr>
            </w:r>
            <w:r/>
          </w:p>
        </w:tc>
        <w:tc>
          <w:tcPr>
            <w:tcW w:w="1229" w:type="dxa"/>
            <w:vAlign w:val="center"/>
            <w:textDirection w:val="lrTb"/>
            <w:noWrap w:val="false"/>
          </w:tcPr>
          <w:p>
            <w:pPr>
              <w:pStyle w:val="926"/>
              <w:jc w:val="center"/>
              <w:spacing w:before="57" w:line="360" w:lineRule="auto"/>
              <w:rPr>
                <w:rFonts w:hint="eastAsia" w:ascii="宋体" w:hAnsi="宋体" w:cs="宋体"/>
                <w:color w:val="000000"/>
                <w:sz w:val="24"/>
              </w:rPr>
            </w:pPr>
            <w:r>
              <w:rPr>
                <w:rFonts w:hint="eastAsia" w:ascii="宋体" w:hAnsi="宋体" w:cs="宋体"/>
                <w:color w:val="000000"/>
                <w:sz w:val="24"/>
              </w:rPr>
            </w:r>
            <w:r/>
          </w:p>
        </w:tc>
      </w:tr>
      <w:tr>
        <w:trPr>
          <w:trHeight w:val="615"/>
        </w:trPr>
        <w:tc>
          <w:tcPr>
            <w:gridSpan w:val="3"/>
            <w:tcW w:w="5216" w:type="dxa"/>
            <w:vAlign w:val="center"/>
            <w:textDirection w:val="lrTb"/>
            <w:noWrap w:val="false"/>
          </w:tcPr>
          <w:p>
            <w:pPr>
              <w:pStyle w:val="926"/>
              <w:jc w:val="center"/>
              <w:spacing w:before="57" w:line="360" w:lineRule="auto"/>
              <w:rPr>
                <w:rFonts w:hint="eastAsia" w:ascii="宋体" w:hAnsi="宋体" w:cs="宋体"/>
                <w:color w:val="000000"/>
                <w:sz w:val="24"/>
              </w:rPr>
            </w:pPr>
            <w:r>
              <w:rPr>
                <w:rFonts w:hint="eastAsia" w:ascii="宋体" w:hAnsi="宋体" w:cs="宋体"/>
                <w:color w:val="000000"/>
                <w:sz w:val="24"/>
              </w:rPr>
              <w:t xml:space="preserve">合 计</w:t>
            </w:r>
            <w:r>
              <w:rPr>
                <w:rFonts w:hint="eastAsia" w:ascii="宋体" w:hAnsi="宋体" w:cs="宋体"/>
                <w:color w:val="000000"/>
                <w:sz w:val="24"/>
              </w:rPr>
            </w:r>
            <w:r/>
          </w:p>
        </w:tc>
        <w:tc>
          <w:tcPr>
            <w:tcW w:w="1228" w:type="dxa"/>
            <w:vAlign w:val="center"/>
            <w:textDirection w:val="lrTb"/>
            <w:noWrap w:val="false"/>
          </w:tcPr>
          <w:p>
            <w:pPr>
              <w:pStyle w:val="926"/>
              <w:jc w:val="center"/>
              <w:spacing w:before="57" w:line="360" w:lineRule="auto"/>
              <w:rPr>
                <w:rFonts w:hint="eastAsia" w:ascii="宋体" w:hAnsi="宋体" w:cs="宋体"/>
                <w:color w:val="000000"/>
                <w:sz w:val="24"/>
              </w:rPr>
            </w:pPr>
            <w:r>
              <w:rPr>
                <w:rFonts w:hint="eastAsia" w:ascii="宋体" w:hAnsi="宋体" w:cs="宋体"/>
                <w:color w:val="000000"/>
                <w:sz w:val="24"/>
              </w:rPr>
            </w:r>
            <w:r/>
          </w:p>
        </w:tc>
        <w:tc>
          <w:tcPr>
            <w:tcW w:w="1228" w:type="dxa"/>
            <w:vAlign w:val="center"/>
            <w:textDirection w:val="lrTb"/>
            <w:noWrap w:val="false"/>
          </w:tcPr>
          <w:p>
            <w:pPr>
              <w:pStyle w:val="926"/>
              <w:jc w:val="center"/>
              <w:spacing w:before="57" w:line="360" w:lineRule="auto"/>
              <w:rPr>
                <w:rFonts w:hint="eastAsia" w:ascii="宋体" w:hAnsi="宋体" w:cs="宋体"/>
                <w:color w:val="000000"/>
                <w:sz w:val="24"/>
              </w:rPr>
            </w:pPr>
            <w:r>
              <w:rPr>
                <w:rFonts w:hint="eastAsia" w:ascii="宋体" w:hAnsi="宋体" w:cs="宋体"/>
                <w:color w:val="000000"/>
                <w:sz w:val="24"/>
              </w:rPr>
            </w:r>
            <w:r/>
          </w:p>
        </w:tc>
        <w:tc>
          <w:tcPr>
            <w:tcW w:w="1229" w:type="dxa"/>
            <w:vAlign w:val="center"/>
            <w:textDirection w:val="lrTb"/>
            <w:noWrap w:val="false"/>
          </w:tcPr>
          <w:p>
            <w:pPr>
              <w:pStyle w:val="926"/>
              <w:jc w:val="center"/>
              <w:spacing w:before="57" w:line="360" w:lineRule="auto"/>
              <w:rPr>
                <w:rFonts w:hint="eastAsia" w:ascii="宋体" w:hAnsi="宋体" w:cs="宋体"/>
                <w:color w:val="000000"/>
                <w:sz w:val="24"/>
              </w:rPr>
            </w:pPr>
            <w:r>
              <w:rPr>
                <w:rFonts w:hint="eastAsia" w:ascii="宋体" w:hAnsi="宋体" w:cs="宋体"/>
                <w:color w:val="000000"/>
                <w:sz w:val="24"/>
              </w:rPr>
            </w:r>
            <w:r/>
          </w:p>
        </w:tc>
      </w:tr>
    </w:tbl>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1.2补充条款：</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rPr>
      </w:r>
      <w:r/>
    </w:p>
    <w:p>
      <w:pPr>
        <w:pStyle w:val="926"/>
        <w:ind w:firstLine="482"/>
        <w:spacing w:before="57" w:line="360" w:lineRule="auto"/>
        <w:rPr>
          <w:rFonts w:hint="eastAsia" w:ascii="宋体" w:hAnsi="宋体" w:cs="宋体"/>
          <w:b/>
          <w:color w:val="000000"/>
          <w:sz w:val="24"/>
        </w:rPr>
      </w:pPr>
      <w:r>
        <w:rPr>
          <w:rFonts w:hint="eastAsia" w:ascii="宋体" w:hAnsi="宋体" w:cs="宋体"/>
          <w:b/>
          <w:color w:val="000000"/>
          <w:sz w:val="24"/>
        </w:rPr>
        <w:t xml:space="preserve">二、合同金额</w:t>
      </w:r>
      <w:r>
        <w:rPr>
          <w:rFonts w:hint="eastAsia" w:ascii="宋体" w:hAnsi="宋体" w:cs="宋体"/>
          <w:b/>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2.1本合同金额为（大写）：______（小写_____元）人民币或其他币种。</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2.2本合同金额包含项目实施所有费用（包装、仓储、运输、安装、保险、劳保及验收合格之前及保修期内的所有含税费用、专利技术及相关所发生的全部费用）以及供应商利润、税金及合同包含的所有风险、责任等各项应有费用，还应包括乙方应当提供的伴随服务、售后服务费用。除非因特殊原因并经双方协商同意，乙方不得要求追加任何费用。同时，除非合同条款中另有规定，乙方所报价格在合同实施期间不因市场变化因素而变动。</w:t>
      </w:r>
      <w:r>
        <w:rPr>
          <w:rFonts w:hint="eastAsia" w:ascii="宋体" w:hAnsi="宋体" w:cs="宋体"/>
          <w:color w:val="000000"/>
          <w:sz w:val="24"/>
        </w:rPr>
      </w:r>
      <w:r/>
    </w:p>
    <w:p>
      <w:pPr>
        <w:pStyle w:val="926"/>
        <w:ind w:firstLine="482"/>
        <w:spacing w:before="57" w:line="360" w:lineRule="auto"/>
        <w:rPr>
          <w:rFonts w:hint="eastAsia" w:ascii="宋体" w:hAnsi="宋体" w:cs="宋体"/>
          <w:b/>
          <w:color w:val="000000"/>
          <w:sz w:val="24"/>
        </w:rPr>
      </w:pPr>
      <w:r>
        <w:rPr>
          <w:rFonts w:hint="eastAsia" w:ascii="宋体" w:hAnsi="宋体" w:cs="宋体"/>
          <w:b/>
          <w:color w:val="000000"/>
          <w:sz w:val="24"/>
        </w:rPr>
        <w:t xml:space="preserve">三、合同款支付</w:t>
      </w:r>
      <w:r>
        <w:rPr>
          <w:rFonts w:hint="eastAsia" w:ascii="宋体" w:hAnsi="宋体" w:cs="宋体"/>
          <w:b/>
          <w:color w:val="000000"/>
          <w:sz w:val="24"/>
        </w:rPr>
      </w:r>
      <w:r/>
    </w:p>
    <w:p>
      <w:pPr>
        <w:pStyle w:val="926"/>
        <w:ind w:firstLine="480"/>
        <w:spacing w:before="57" w:line="360" w:lineRule="auto"/>
        <w:rPr>
          <w:rFonts w:hint="eastAsia" w:ascii="宋体" w:hAnsi="宋体" w:cs="宋体"/>
          <w:bCs/>
          <w:color w:val="000000"/>
          <w:sz w:val="24"/>
        </w:rPr>
      </w:pPr>
      <w:r>
        <w:rPr>
          <w:rFonts w:hint="eastAsia" w:ascii="宋体" w:hAnsi="宋体" w:cs="宋体"/>
          <w:bCs/>
          <w:color w:val="000000"/>
          <w:sz w:val="24"/>
        </w:rPr>
        <w:t xml:space="preserve">3.1 付款方式：</w:t>
      </w:r>
      <w:r>
        <w:rPr>
          <w:rFonts w:hint="eastAsia" w:ascii="宋体" w:hAnsi="宋体" w:cs="宋体"/>
          <w:bCs/>
          <w:color w:val="000000"/>
          <w:sz w:val="24"/>
        </w:rPr>
      </w:r>
      <w:r/>
    </w:p>
    <w:p>
      <w:pPr>
        <w:pStyle w:val="926"/>
        <w:ind w:firstLine="480"/>
        <w:spacing w:before="57" w:line="360" w:lineRule="auto"/>
        <w:rPr>
          <w:rFonts w:hint="eastAsia" w:ascii="宋体" w:hAnsi="宋体" w:cs="宋体"/>
          <w:bCs/>
          <w:color w:val="000000"/>
          <w:sz w:val="24"/>
        </w:rPr>
      </w:pPr>
      <w:r>
        <w:rPr>
          <w:rFonts w:hint="eastAsia" w:ascii="宋体" w:hAnsi="宋体" w:cs="宋体"/>
          <w:bCs/>
          <w:color w:val="000000"/>
          <w:sz w:val="24"/>
        </w:rPr>
        <w:t xml:space="preserve">（1）以图书版权页上的定价作为计算书款的依据。验收时图书定价如与发货单不符，按照图书定价核算。</w:t>
      </w:r>
      <w:r>
        <w:rPr>
          <w:rFonts w:hint="eastAsia" w:ascii="宋体" w:hAnsi="宋体" w:cs="宋体"/>
          <w:bCs/>
          <w:color w:val="000000"/>
          <w:sz w:val="24"/>
        </w:rPr>
      </w:r>
      <w:r/>
    </w:p>
    <w:p>
      <w:pPr>
        <w:pStyle w:val="926"/>
        <w:ind w:firstLine="480"/>
        <w:spacing w:before="57"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bCs/>
          <w:color w:val="000000"/>
          <w:sz w:val="24"/>
        </w:rPr>
        <w:t xml:space="preserve">本项目按优惠率（大写）百分之</w:t>
      </w:r>
      <w:r>
        <w:rPr>
          <w:rFonts w:hint="eastAsia" w:ascii="宋体" w:hAnsi="宋体" w:cs="宋体"/>
          <w:bCs/>
          <w:color w:val="000000"/>
          <w:sz w:val="24"/>
          <w:u w:val="single"/>
        </w:rPr>
        <w:t xml:space="preserve">   </w:t>
      </w:r>
      <w:r>
        <w:rPr>
          <w:rFonts w:hint="eastAsia" w:ascii="宋体" w:hAnsi="宋体" w:cs="宋体"/>
          <w:bCs/>
          <w:color w:val="000000"/>
          <w:sz w:val="24"/>
        </w:rPr>
        <w:t xml:space="preserve">，（小写）</w:t>
      </w:r>
      <w:r>
        <w:rPr>
          <w:rFonts w:hint="eastAsia" w:ascii="宋体" w:hAnsi="宋体" w:cs="宋体"/>
          <w:bCs/>
          <w:color w:val="000000"/>
          <w:sz w:val="24"/>
          <w:u w:val="single"/>
        </w:rPr>
        <w:t xml:space="preserve">    </w:t>
      </w:r>
      <w:r>
        <w:rPr>
          <w:rFonts w:hint="eastAsia" w:ascii="宋体" w:hAnsi="宋体" w:cs="宋体"/>
          <w:bCs/>
          <w:color w:val="000000"/>
          <w:sz w:val="24"/>
        </w:rPr>
        <w:t xml:space="preserve">%</w:t>
      </w:r>
      <w:r>
        <w:rPr>
          <w:rFonts w:hint="eastAsia" w:ascii="宋体" w:hAnsi="宋体" w:cs="宋体"/>
          <w:sz w:val="24"/>
        </w:rPr>
        <w:t xml:space="preserve">，合同期内图书馆所采购的图书均按此优惠率执行。每批图书到货验收合格后（含差错图书的退书手续），分批按照实洋结算。（</w:t>
      </w:r>
      <w:r>
        <w:rPr>
          <w:rFonts w:hint="eastAsia" w:ascii="宋体" w:hAnsi="宋体" w:cs="宋体"/>
          <w:bCs/>
          <w:sz w:val="24"/>
        </w:rPr>
        <w:t xml:space="preserve">如图书码洋为</w:t>
      </w:r>
      <w:r>
        <w:rPr>
          <w:rFonts w:hint="eastAsia" w:ascii="宋体" w:hAnsi="宋体" w:cs="宋体"/>
          <w:bCs/>
          <w:sz w:val="24"/>
          <w:lang w:val="en-US" w:eastAsia="zh-CN"/>
        </w:rPr>
        <w:t xml:space="preserve">1</w:t>
      </w:r>
      <w:r>
        <w:rPr>
          <w:rFonts w:hint="eastAsia" w:ascii="宋体" w:hAnsi="宋体" w:cs="宋体"/>
          <w:bCs/>
          <w:sz w:val="24"/>
          <w:lang w:val="en-US" w:eastAsia="zh-CN"/>
        </w:rPr>
        <w:t xml:space="preserve">00</w:t>
      </w:r>
      <w:r>
        <w:rPr>
          <w:rFonts w:hint="eastAsia" w:ascii="宋体" w:hAnsi="宋体" w:cs="宋体"/>
          <w:bCs/>
          <w:sz w:val="24"/>
        </w:rPr>
        <w:t xml:space="preserve">元，供应商投标优惠率为30%，结算价格为 </w:t>
      </w:r>
      <w:r>
        <w:rPr>
          <w:rFonts w:hint="eastAsia" w:ascii="宋体" w:hAnsi="宋体" w:cs="宋体"/>
          <w:bCs/>
          <w:sz w:val="24"/>
          <w:lang w:val="en-US" w:eastAsia="zh-CN"/>
        </w:rPr>
        <w:t xml:space="preserve">1</w:t>
      </w:r>
      <w:r>
        <w:rPr>
          <w:rFonts w:hint="eastAsia" w:ascii="宋体" w:hAnsi="宋体" w:cs="宋体"/>
          <w:bCs/>
          <w:sz w:val="24"/>
          <w:lang w:val="en-US" w:eastAsia="zh-CN"/>
        </w:rPr>
        <w:t xml:space="preserve">00</w:t>
      </w:r>
      <w:r>
        <w:rPr>
          <w:rFonts w:hint="eastAsia" w:ascii="宋体" w:hAnsi="宋体" w:cs="宋体"/>
          <w:bCs/>
          <w:sz w:val="24"/>
        </w:rPr>
        <w:t xml:space="preserve">*（1-30%）=</w:t>
      </w:r>
      <w:r>
        <w:rPr>
          <w:rFonts w:hint="eastAsia" w:ascii="宋体" w:hAnsi="宋体" w:cs="宋体"/>
          <w:bCs/>
          <w:sz w:val="24"/>
          <w:lang w:val="en-US" w:eastAsia="zh-CN"/>
        </w:rPr>
        <w:t xml:space="preserve">7</w:t>
      </w:r>
      <w:r>
        <w:rPr>
          <w:rFonts w:hint="eastAsia" w:ascii="宋体" w:hAnsi="宋体" w:cs="宋体"/>
          <w:bCs/>
          <w:sz w:val="24"/>
          <w:lang w:val="en-US" w:eastAsia="zh-CN"/>
        </w:rPr>
        <w:t xml:space="preserve">0</w:t>
      </w:r>
      <w:r>
        <w:rPr>
          <w:rFonts w:hint="eastAsia" w:ascii="宋体" w:hAnsi="宋体" w:cs="宋体"/>
          <w:bCs/>
          <w:sz w:val="24"/>
        </w:rPr>
        <w:t xml:space="preserve">元）</w:t>
      </w:r>
      <w:r>
        <w:rPr>
          <w:rFonts w:hint="eastAsia" w:ascii="宋体" w:hAnsi="宋体" w:cs="宋体"/>
          <w:sz w:val="24"/>
        </w:rPr>
        <w:t xml:space="preserve">。</w:t>
      </w:r>
      <w:r>
        <w:rPr>
          <w:rFonts w:hint="eastAsia" w:ascii="宋体" w:hAnsi="宋体" w:cs="宋体"/>
          <w:sz w:val="24"/>
        </w:rPr>
      </w:r>
      <w:r/>
    </w:p>
    <w:p>
      <w:pPr>
        <w:pStyle w:val="926"/>
        <w:ind w:firstLine="480"/>
        <w:spacing w:before="57" w:line="360" w:lineRule="auto"/>
        <w:rPr>
          <w:rFonts w:hint="eastAsia" w:ascii="宋体" w:hAnsi="宋体" w:cs="宋体"/>
          <w:bCs/>
          <w:color w:val="000000"/>
          <w:sz w:val="24"/>
        </w:rPr>
      </w:pPr>
      <w:r>
        <w:rPr>
          <w:rFonts w:hint="eastAsia" w:ascii="宋体" w:hAnsi="宋体" w:cs="宋体"/>
          <w:bCs/>
          <w:color w:val="000000"/>
          <w:sz w:val="24"/>
        </w:rPr>
        <w:t xml:space="preserve">3.2 本合同项下的采购资金由甲方自行支付，乙方向甲方开具发票。</w:t>
      </w:r>
      <w:r>
        <w:rPr>
          <w:rFonts w:hint="eastAsia" w:ascii="宋体" w:hAnsi="宋体" w:cs="宋体"/>
          <w:bCs/>
          <w:color w:val="000000"/>
          <w:sz w:val="24"/>
        </w:rPr>
      </w:r>
      <w:r/>
    </w:p>
    <w:p>
      <w:pPr>
        <w:pStyle w:val="926"/>
        <w:ind w:firstLine="482"/>
        <w:spacing w:before="57" w:line="360" w:lineRule="auto"/>
        <w:rPr>
          <w:rFonts w:hint="eastAsia" w:ascii="宋体" w:hAnsi="宋体" w:cs="宋体"/>
          <w:b/>
          <w:color w:val="000000"/>
          <w:sz w:val="24"/>
        </w:rPr>
      </w:pPr>
      <w:r>
        <w:rPr>
          <w:rFonts w:hint="eastAsia" w:ascii="宋体" w:hAnsi="宋体" w:cs="宋体"/>
          <w:b/>
          <w:color w:val="000000"/>
          <w:sz w:val="24"/>
        </w:rPr>
        <w:t xml:space="preserve">四、组成本合同的有关文件</w:t>
      </w:r>
      <w:r>
        <w:rPr>
          <w:rFonts w:hint="eastAsia" w:ascii="宋体" w:hAnsi="宋体" w:cs="宋体"/>
          <w:b/>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4.1本项目招标文件、中标供应商的投标文件及采购过程中有关澄清、承诺文件均为本合同有效附件，是本合同不可分割的组成部分，与本合同具有同等法律效力；</w:t>
      </w:r>
      <w:r>
        <w:rPr>
          <w:rFonts w:hint="eastAsia" w:ascii="宋体" w:hAnsi="宋体" w:cs="宋体"/>
          <w:color w:val="000000"/>
          <w:sz w:val="24"/>
        </w:rPr>
      </w:r>
      <w:r/>
    </w:p>
    <w:p>
      <w:pPr>
        <w:pStyle w:val="926"/>
        <w:ind w:firstLine="482"/>
        <w:spacing w:before="57" w:line="360" w:lineRule="auto"/>
        <w:rPr>
          <w:rFonts w:hint="eastAsia" w:ascii="宋体" w:hAnsi="宋体" w:cs="宋体"/>
          <w:b/>
          <w:color w:val="000000"/>
          <w:sz w:val="24"/>
        </w:rPr>
      </w:pPr>
      <w:r>
        <w:rPr>
          <w:rFonts w:hint="eastAsia" w:ascii="宋体" w:hAnsi="宋体" w:cs="宋体"/>
          <w:b/>
          <w:color w:val="000000"/>
          <w:sz w:val="24"/>
        </w:rPr>
        <w:t xml:space="preserve">五、技术资料</w:t>
      </w:r>
      <w:r>
        <w:rPr>
          <w:rFonts w:hint="eastAsia" w:ascii="宋体" w:hAnsi="宋体" w:cs="宋体"/>
          <w:b/>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5.1乙方应按招标文件规定的时间向甲方提供使用产品的有关技术资料。</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5.2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cs="宋体"/>
          <w:color w:val="000000"/>
          <w:sz w:val="24"/>
        </w:rPr>
      </w:r>
      <w:r/>
    </w:p>
    <w:p>
      <w:pPr>
        <w:pStyle w:val="926"/>
        <w:ind w:firstLine="482"/>
        <w:spacing w:before="57" w:line="360" w:lineRule="auto"/>
        <w:rPr>
          <w:rFonts w:hint="eastAsia" w:ascii="宋体" w:hAnsi="宋体" w:cs="宋体"/>
          <w:b/>
          <w:color w:val="000000"/>
          <w:sz w:val="24"/>
        </w:rPr>
      </w:pPr>
      <w:r>
        <w:rPr>
          <w:rFonts w:hint="eastAsia" w:ascii="宋体" w:hAnsi="宋体" w:cs="宋体"/>
          <w:b/>
          <w:color w:val="000000"/>
          <w:sz w:val="24"/>
        </w:rPr>
        <w:t xml:space="preserve">六、权利保证</w:t>
      </w:r>
      <w:r>
        <w:rPr>
          <w:rFonts w:hint="eastAsia" w:ascii="宋体" w:hAnsi="宋体" w:cs="宋体"/>
          <w:b/>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6.1乙方应保证甲方在使用、接受本合同产品或其任何一部分时不受第三方提出侵犯其专利权、版权、商标权和工业设计权等知识产权的起诉。一旦出现侵权，由乙方负全部责任。</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u w:val="single"/>
        </w:rPr>
      </w:pPr>
      <w:r>
        <w:rPr>
          <w:rFonts w:hint="eastAsia" w:ascii="宋体" w:hAnsi="宋体" w:cs="宋体"/>
          <w:bCs/>
          <w:color w:val="000000"/>
          <w:sz w:val="24"/>
        </w:rPr>
        <w:t xml:space="preserve">6.2</w:t>
      </w:r>
      <w:r>
        <w:rPr>
          <w:rFonts w:hint="eastAsia" w:ascii="宋体" w:hAnsi="宋体" w:cs="宋体"/>
          <w:color w:val="000000"/>
          <w:sz w:val="24"/>
        </w:rPr>
        <w:t xml:space="preserve">乙方保证所交付的产品的所有权完全属于乙方且无任何抵押、查封等产权瑕疵。</w:t>
      </w:r>
      <w:r>
        <w:rPr>
          <w:rFonts w:hint="eastAsia" w:ascii="宋体" w:hAnsi="宋体" w:cs="宋体"/>
          <w:color w:val="000000"/>
          <w:sz w:val="24"/>
          <w:u w:val="single"/>
        </w:rPr>
      </w:r>
      <w:r/>
    </w:p>
    <w:p>
      <w:pPr>
        <w:pStyle w:val="926"/>
        <w:ind w:firstLine="482"/>
        <w:spacing w:before="57" w:line="360" w:lineRule="auto"/>
        <w:rPr>
          <w:rFonts w:hint="eastAsia" w:ascii="宋体" w:hAnsi="宋体" w:cs="宋体"/>
          <w:b/>
          <w:color w:val="000000"/>
          <w:sz w:val="24"/>
        </w:rPr>
      </w:pPr>
      <w:r>
        <w:rPr>
          <w:rFonts w:hint="eastAsia" w:ascii="宋体" w:hAnsi="宋体" w:cs="宋体"/>
          <w:b/>
          <w:color w:val="000000"/>
          <w:sz w:val="24"/>
        </w:rPr>
        <w:t xml:space="preserve">七、转包或分包</w:t>
      </w:r>
      <w:r>
        <w:rPr>
          <w:rFonts w:hint="eastAsia" w:ascii="宋体" w:hAnsi="宋体" w:cs="宋体"/>
          <w:b/>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7.1本合同范围内产品，应由乙方直接供应，不得转让他人供应；</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7.2 除非得到甲方的书面同意，乙方不得部分分包给他人供应。</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7.3如有转让和未经甲方同意的分包行为，甲方有权给予终止合同。 </w:t>
      </w:r>
      <w:r>
        <w:rPr>
          <w:rFonts w:hint="eastAsia" w:ascii="宋体" w:hAnsi="宋体" w:cs="宋体"/>
          <w:color w:val="000000"/>
          <w:sz w:val="24"/>
        </w:rPr>
      </w:r>
      <w:r/>
    </w:p>
    <w:p>
      <w:pPr>
        <w:pStyle w:val="926"/>
        <w:ind w:firstLine="482"/>
        <w:spacing w:before="57" w:line="360" w:lineRule="auto"/>
        <w:rPr>
          <w:rFonts w:hint="eastAsia" w:ascii="宋体" w:hAnsi="宋体" w:cs="宋体"/>
          <w:b/>
          <w:color w:val="000000"/>
          <w:sz w:val="24"/>
        </w:rPr>
      </w:pPr>
      <w:r>
        <w:rPr>
          <w:rFonts w:hint="eastAsia" w:ascii="宋体" w:hAnsi="宋体" w:cs="宋体"/>
          <w:b/>
          <w:color w:val="000000"/>
          <w:sz w:val="24"/>
        </w:rPr>
        <w:t xml:space="preserve">八、交付期、交付方式及交付地点</w:t>
      </w:r>
      <w:r>
        <w:rPr>
          <w:rFonts w:hint="eastAsia" w:ascii="宋体" w:hAnsi="宋体" w:cs="宋体"/>
          <w:b/>
          <w:color w:val="000000"/>
          <w:sz w:val="24"/>
        </w:rPr>
      </w:r>
      <w:r/>
    </w:p>
    <w:p>
      <w:pPr>
        <w:pStyle w:val="926"/>
        <w:ind w:firstLine="480"/>
        <w:spacing w:before="57" w:line="360" w:lineRule="auto"/>
        <w:rPr>
          <w:rFonts w:hint="eastAsia" w:ascii="宋体" w:hAnsi="宋体" w:cs="宋体"/>
          <w:bCs/>
          <w:color w:val="000000"/>
          <w:sz w:val="24"/>
          <w:u w:val="single"/>
        </w:rPr>
      </w:pPr>
      <w:r>
        <w:rPr>
          <w:rFonts w:hint="eastAsia" w:ascii="宋体" w:hAnsi="宋体" w:cs="宋体"/>
          <w:bCs/>
          <w:color w:val="000000"/>
          <w:sz w:val="24"/>
        </w:rPr>
        <w:t xml:space="preserve">8.1 交付期：</w:t>
      </w:r>
      <w:r>
        <w:rPr>
          <w:rFonts w:hint="eastAsia" w:ascii="宋体" w:hAnsi="宋体" w:cs="宋体"/>
          <w:bCs/>
          <w:color w:val="000000"/>
          <w:sz w:val="24"/>
          <w:u w:val="single"/>
        </w:rPr>
        <w:t xml:space="preserve">                         </w:t>
      </w:r>
      <w:r>
        <w:rPr>
          <w:rFonts w:hint="eastAsia" w:ascii="宋体" w:hAnsi="宋体" w:cs="宋体"/>
          <w:bCs/>
          <w:color w:val="000000"/>
          <w:sz w:val="24"/>
        </w:rPr>
        <w:t xml:space="preserve">。</w:t>
      </w:r>
      <w:r>
        <w:rPr>
          <w:rFonts w:hint="eastAsia" w:ascii="宋体" w:hAnsi="宋体" w:cs="宋体"/>
          <w:bCs/>
          <w:color w:val="000000"/>
          <w:sz w:val="24"/>
          <w:u w:val="single"/>
        </w:rPr>
      </w:r>
      <w:r/>
    </w:p>
    <w:p>
      <w:pPr>
        <w:pStyle w:val="926"/>
        <w:ind w:firstLine="480"/>
        <w:spacing w:before="57" w:line="360" w:lineRule="auto"/>
        <w:rPr>
          <w:rFonts w:hint="eastAsia" w:ascii="宋体" w:hAnsi="宋体" w:cs="宋体"/>
          <w:bCs/>
          <w:color w:val="000000"/>
          <w:sz w:val="24"/>
        </w:rPr>
      </w:pPr>
      <w:r>
        <w:rPr>
          <w:rFonts w:hint="eastAsia" w:ascii="宋体" w:hAnsi="宋体" w:cs="宋体"/>
          <w:bCs/>
          <w:color w:val="000000"/>
          <w:sz w:val="24"/>
        </w:rPr>
        <w:t xml:space="preserve">8.2 交付方式：</w:t>
      </w:r>
      <w:r>
        <w:rPr>
          <w:rFonts w:hint="eastAsia" w:ascii="宋体" w:hAnsi="宋体" w:cs="宋体"/>
          <w:bCs/>
          <w:color w:val="000000"/>
          <w:sz w:val="24"/>
          <w:u w:val="single"/>
        </w:rPr>
        <w:t xml:space="preserve">                       </w:t>
      </w:r>
      <w:r>
        <w:rPr>
          <w:rFonts w:hint="eastAsia" w:ascii="宋体" w:hAnsi="宋体" w:cs="宋体"/>
          <w:bCs/>
          <w:color w:val="000000"/>
          <w:sz w:val="24"/>
        </w:rPr>
        <w:t xml:space="preserve">。</w:t>
      </w:r>
      <w:r>
        <w:rPr>
          <w:rFonts w:hint="eastAsia" w:ascii="宋体" w:hAnsi="宋体" w:cs="宋体"/>
          <w:bCs/>
          <w:color w:val="000000"/>
          <w:sz w:val="24"/>
        </w:rPr>
      </w:r>
      <w:r/>
    </w:p>
    <w:p>
      <w:pPr>
        <w:pStyle w:val="926"/>
        <w:ind w:firstLine="480"/>
        <w:spacing w:before="57" w:line="360" w:lineRule="auto"/>
        <w:rPr>
          <w:rFonts w:hint="eastAsia" w:ascii="宋体" w:hAnsi="宋体" w:cs="宋体"/>
          <w:b/>
          <w:color w:val="000000"/>
          <w:sz w:val="24"/>
        </w:rPr>
      </w:pPr>
      <w:r>
        <w:rPr>
          <w:rFonts w:hint="eastAsia" w:ascii="宋体" w:hAnsi="宋体" w:cs="宋体"/>
          <w:bCs/>
          <w:color w:val="000000"/>
          <w:sz w:val="24"/>
        </w:rPr>
        <w:t xml:space="preserve">8.3 交付地点：</w:t>
      </w:r>
      <w:r>
        <w:rPr>
          <w:rFonts w:hint="eastAsia" w:ascii="宋体" w:hAnsi="宋体" w:cs="宋体"/>
          <w:bCs/>
          <w:color w:val="000000"/>
          <w:sz w:val="24"/>
          <w:u w:val="single"/>
        </w:rPr>
        <w:t xml:space="preserve">                       </w:t>
      </w:r>
      <w:r>
        <w:rPr>
          <w:rFonts w:hint="eastAsia" w:ascii="宋体" w:hAnsi="宋体" w:cs="宋体"/>
          <w:bCs/>
          <w:color w:val="000000"/>
          <w:sz w:val="24"/>
        </w:rPr>
        <w:t xml:space="preserve">。</w:t>
      </w:r>
      <w:r>
        <w:rPr>
          <w:rFonts w:hint="eastAsia" w:ascii="宋体" w:hAnsi="宋体" w:cs="宋体"/>
          <w:b/>
          <w:color w:val="000000"/>
          <w:sz w:val="24"/>
        </w:rPr>
      </w:r>
      <w:r/>
    </w:p>
    <w:p>
      <w:pPr>
        <w:pStyle w:val="926"/>
        <w:ind w:firstLine="482"/>
        <w:spacing w:before="57" w:line="360" w:lineRule="auto"/>
        <w:rPr>
          <w:rFonts w:hint="eastAsia" w:ascii="宋体" w:hAnsi="宋体" w:cs="宋体"/>
          <w:color w:val="000000"/>
          <w:sz w:val="24"/>
        </w:rPr>
      </w:pPr>
      <w:r>
        <w:rPr>
          <w:rFonts w:hint="eastAsia" w:ascii="宋体" w:hAnsi="宋体" w:cs="宋体"/>
          <w:b/>
          <w:color w:val="000000"/>
          <w:sz w:val="24"/>
        </w:rPr>
        <w:t xml:space="preserve">九、质量保证及售后服务</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9.1 整体质保期</w:t>
      </w:r>
      <w:r>
        <w:rPr>
          <w:rFonts w:hint="eastAsia" w:ascii="宋体" w:hAnsi="宋体" w:cs="宋体"/>
          <w:color w:val="000000"/>
          <w:sz w:val="24"/>
          <w:u w:val="single"/>
        </w:rPr>
        <w:t xml:space="preserve">       </w:t>
      </w:r>
      <w:r>
        <w:rPr>
          <w:rFonts w:hint="eastAsia" w:ascii="宋体" w:hAnsi="宋体" w:cs="宋体"/>
          <w:color w:val="000000"/>
          <w:sz w:val="24"/>
        </w:rPr>
        <w:t xml:space="preserve">年。（自所有产品验收合格交付之日起计）</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9.2 乙方应按招标文件规定和投标文件承诺的产品性能、技术要求、质量标准向甲方提供未经使用的全新产品。</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9.3乙方提供的产品在质保期内因其本身的质量问题发生故障，根据实际情况，经双方协商，可按以下办法处理：</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（1）更换：由乙方承担所发生的全部费用。</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（2）贬值处理：由甲乙双方合议定价。</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（3）退货处理：乙方应退还甲方支付的合同款，同时应承担该产品的直接费用（运输、保险、检验、货款利息及银行手续费等）。</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9.4如在使用过程中发生质量问题，乙方在接到甲方通知后在</w:t>
      </w:r>
      <w:r>
        <w:rPr>
          <w:rFonts w:hint="eastAsia" w:ascii="宋体" w:hAnsi="宋体" w:cs="宋体"/>
          <w:color w:val="000000"/>
          <w:sz w:val="24"/>
          <w:u w:val="single"/>
        </w:rPr>
        <w:t xml:space="preserve">_8 </w:t>
      </w:r>
      <w:r>
        <w:rPr>
          <w:rFonts w:hint="eastAsia" w:ascii="宋体" w:hAnsi="宋体" w:cs="宋体"/>
          <w:color w:val="000000"/>
          <w:sz w:val="24"/>
        </w:rPr>
        <w:t xml:space="preserve">小时内到达甲方现场。</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9.5在质保期内，所有产品保修服务方式为乙方上门保修，即由乙方派员到货物使用现场维修。乙方应对产品出现的质量及安全问题负责处理解决并承担一切费用，因人为因素出现的故障不在免费保修范围内。超过保修期的产品，终生维修，维修时只收取部件成本费。</w:t>
      </w:r>
      <w:r>
        <w:rPr>
          <w:rFonts w:hint="eastAsia" w:ascii="宋体" w:hAnsi="宋体" w:cs="宋体"/>
          <w:color w:val="000000"/>
          <w:sz w:val="24"/>
        </w:rPr>
      </w:r>
      <w:r/>
    </w:p>
    <w:p>
      <w:pPr>
        <w:pStyle w:val="926"/>
        <w:ind w:firstLine="482"/>
        <w:spacing w:before="57" w:line="360" w:lineRule="auto"/>
        <w:rPr>
          <w:rFonts w:hint="eastAsia" w:ascii="宋体" w:hAnsi="宋体" w:cs="宋体"/>
          <w:b/>
          <w:color w:val="000000"/>
          <w:sz w:val="24"/>
        </w:rPr>
      </w:pPr>
      <w:r>
        <w:rPr>
          <w:rFonts w:hint="eastAsia" w:ascii="宋体" w:hAnsi="宋体" w:cs="宋体"/>
          <w:b/>
          <w:color w:val="000000"/>
          <w:sz w:val="24"/>
        </w:rPr>
        <w:t xml:space="preserve">十、产品包装、发运及运输</w:t>
      </w:r>
      <w:r>
        <w:rPr>
          <w:rFonts w:hint="eastAsia" w:ascii="宋体" w:hAnsi="宋体" w:cs="宋体"/>
          <w:b/>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10.1 乙方应在产品发运前对其进行满足运输距离、防潮、防震、防锈和防破损装卸等要求的包装，以保证所有产品安全运达甲方指定地点。由于包装不善引起的产品损失均由乙方承担。</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10.2 使用说明书、质量检验证明书、随配附件和工具及清单一并附于产品内，且每一包装单元内应附详细的装箱单和质量合格凭证；乙方不能完整交付产品及本款规定的单证和工具的，视为未按合同约定交货，乙方负责补齐，因此导致逾期交货的，由乙方承担相应责任。</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10.3 乙方在产品发运手续办理完毕后24小时内或货到甲方48小时前通知甲方，以准备接货。</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10.4 产品须在规定的交货期限内由乙方送达甲方指定的地点，乙方须同时通知甲方产品已送达。</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10.5 乙方产品运送至甲方指定地点并经甲方验收合格之前，产品的所有权、一切风险责任及由此产生的一切相关费用均由乙方承担。</w:t>
      </w:r>
      <w:r>
        <w:rPr>
          <w:rFonts w:hint="eastAsia" w:ascii="宋体" w:hAnsi="宋体" w:cs="宋体"/>
          <w:color w:val="000000"/>
          <w:sz w:val="24"/>
        </w:rPr>
      </w:r>
      <w:r/>
    </w:p>
    <w:p>
      <w:pPr>
        <w:pStyle w:val="926"/>
        <w:ind w:firstLine="482"/>
        <w:spacing w:before="57" w:line="360" w:lineRule="auto"/>
        <w:rPr>
          <w:rFonts w:hint="eastAsia" w:ascii="宋体" w:hAnsi="宋体" w:cs="宋体"/>
          <w:b/>
          <w:color w:val="000000"/>
          <w:sz w:val="24"/>
        </w:rPr>
      </w:pPr>
      <w:r>
        <w:rPr>
          <w:rFonts w:hint="eastAsia" w:ascii="宋体" w:hAnsi="宋体" w:cs="宋体"/>
          <w:b/>
          <w:color w:val="000000"/>
          <w:sz w:val="24"/>
        </w:rPr>
        <w:t xml:space="preserve">十一、调试和验收</w:t>
      </w:r>
      <w:r>
        <w:rPr>
          <w:rFonts w:hint="eastAsia" w:ascii="宋体" w:hAnsi="宋体" w:cs="宋体"/>
          <w:b/>
          <w:color w:val="000000"/>
          <w:sz w:val="24"/>
        </w:rPr>
      </w:r>
      <w:r/>
    </w:p>
    <w:p>
      <w:pPr>
        <w:pStyle w:val="926"/>
        <w:ind w:firstLine="480"/>
        <w:spacing w:before="57" w:line="360" w:lineRule="auto"/>
        <w:rPr>
          <w:rFonts w:hint="eastAsia" w:ascii="宋体" w:hAnsi="宋体" w:cs="宋体"/>
          <w:color w:val="000000"/>
          <w:sz w:val="24"/>
        </w:rPr>
      </w:pPr>
      <w:r/>
      <w:bookmarkStart w:id="232" w:name="_Hlk45475284"/>
      <w:r>
        <w:rPr>
          <w:rFonts w:hint="eastAsia" w:ascii="宋体" w:hAnsi="宋体" w:cs="宋体"/>
          <w:color w:val="000000"/>
          <w:sz w:val="24"/>
        </w:rPr>
        <w:t xml:space="preserve">11.1乙方交货前应对产品或服务作出全面检查和对验收文件进行整理，并列出清单，作为甲方验收和使用的技术条件依据，检验的结果应随服务一起提交甲方。 </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11.2甲方依据招标文件上的项目技术要求、乙方投标文件承诺及国家有关质量标准进行对乙方提交的产品进行初步验收。</w:t>
      </w:r>
      <w:bookmarkEnd w:id="232"/>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11.3甲方对乙方提供的产品在使用前，乙方需负责培训甲方的使用操作人员，并协助甲方一起试用，直到符合技术要求，甲方才做最终验收。</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11.4对技术复杂的产品，甲方可请国家认可的专业检测机构参与初步验收及最终验收，并由其出具质量检测报告。</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11.5验收时乙方必须在现场，验收完毕后作出验收结果报告；招标文件规定以外的验收费用由甲乙双方协商解决。若产品经验收不符合技术标准或质量要求，由乙方承担验收费用。</w:t>
      </w:r>
      <w:r>
        <w:rPr>
          <w:rFonts w:hint="eastAsia" w:ascii="宋体" w:hAnsi="宋体" w:cs="宋体"/>
          <w:color w:val="000000"/>
          <w:sz w:val="24"/>
        </w:rPr>
      </w:r>
      <w:r/>
    </w:p>
    <w:p>
      <w:pPr>
        <w:pStyle w:val="926"/>
        <w:ind w:firstLine="482"/>
        <w:spacing w:before="57" w:line="360" w:lineRule="auto"/>
        <w:rPr>
          <w:rFonts w:hint="eastAsia" w:ascii="宋体" w:hAnsi="宋体" w:cs="宋体"/>
          <w:b/>
          <w:color w:val="000000"/>
          <w:sz w:val="24"/>
        </w:rPr>
      </w:pPr>
      <w:r>
        <w:rPr>
          <w:rFonts w:hint="eastAsia" w:ascii="宋体" w:hAnsi="宋体" w:cs="宋体"/>
          <w:b/>
          <w:color w:val="000000"/>
          <w:sz w:val="24"/>
        </w:rPr>
        <w:t xml:space="preserve">十二、违约责任</w:t>
      </w:r>
      <w:r>
        <w:rPr>
          <w:rFonts w:hint="eastAsia" w:ascii="宋体" w:hAnsi="宋体" w:cs="宋体"/>
          <w:b/>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12.1 甲方无正当理由拒收的，甲方向乙方偿付拒收货款总值的</w:t>
      </w:r>
      <w:r>
        <w:rPr>
          <w:rFonts w:hint="eastAsia" w:ascii="宋体" w:hAnsi="宋体" w:cs="宋体"/>
          <w:color w:val="000000"/>
          <w:sz w:val="24"/>
          <w:u w:val="single"/>
        </w:rPr>
        <w:t xml:space="preserve">百分之五</w:t>
      </w:r>
      <w:r>
        <w:rPr>
          <w:rFonts w:hint="eastAsia" w:ascii="宋体" w:hAnsi="宋体" w:cs="宋体"/>
          <w:color w:val="000000"/>
          <w:sz w:val="24"/>
        </w:rPr>
        <w:t xml:space="preserve">违约金。</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12.2 甲方无故逾期验收和办理合同款支付手续的,甲方应按逾期付款总额</w:t>
      </w:r>
      <w:r>
        <w:rPr>
          <w:rFonts w:hint="eastAsia" w:ascii="宋体" w:hAnsi="宋体" w:cs="宋体"/>
          <w:color w:val="000000"/>
          <w:sz w:val="24"/>
          <w:u w:val="single"/>
        </w:rPr>
        <w:t xml:space="preserve">每日万分之五</w:t>
      </w:r>
      <w:r>
        <w:rPr>
          <w:rFonts w:hint="eastAsia" w:ascii="宋体" w:hAnsi="宋体" w:cs="宋体"/>
          <w:color w:val="000000"/>
          <w:sz w:val="24"/>
        </w:rPr>
        <w:t xml:space="preserve">向乙方支付违约金。</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12.3 乙方如逾期交付合同标的，乙方应按逾期交货总额</w:t>
      </w:r>
      <w:r>
        <w:rPr>
          <w:rFonts w:hint="eastAsia" w:ascii="宋体" w:hAnsi="宋体" w:cs="宋体"/>
          <w:color w:val="000000"/>
          <w:sz w:val="24"/>
          <w:u w:val="single"/>
        </w:rPr>
        <w:t xml:space="preserve">每日千分之六</w:t>
      </w:r>
      <w:r>
        <w:rPr>
          <w:rFonts w:hint="eastAsia" w:ascii="宋体" w:hAnsi="宋体" w:cs="宋体"/>
          <w:color w:val="000000"/>
          <w:sz w:val="24"/>
        </w:rPr>
        <w:t xml:space="preserve">向甲方支付违约金，由甲方从待付合同款中扣除。逾期超过约定日期10个自然日不能交付的，甲方可解除本合同。乙方因逾期交付或因其他违约行为导致甲方解除合同的，乙方应向甲方支付合同总值</w:t>
      </w:r>
      <w:r>
        <w:rPr>
          <w:rFonts w:hint="eastAsia" w:ascii="宋体" w:hAnsi="宋体" w:cs="宋体"/>
          <w:color w:val="000000"/>
          <w:sz w:val="24"/>
          <w:u w:val="single"/>
        </w:rPr>
        <w:t xml:space="preserve">百分之五</w:t>
      </w:r>
      <w:r>
        <w:rPr>
          <w:rFonts w:hint="eastAsia" w:ascii="宋体" w:hAnsi="宋体" w:cs="宋体"/>
          <w:color w:val="000000"/>
          <w:sz w:val="24"/>
        </w:rPr>
        <w:t xml:space="preserve">的违约金，如造成甲方损失超过违约金的，超出部分由乙方继续承担赔偿责任。 </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12.4 乙方所交的产品不符合项目需求要求、乙方投标文件承诺及国家有关质量标准的，甲方有权拒收，乙方愿意更换但逾期交付的，按乙方逾期交付处理。乙方拒绝更换的，甲方可单方面解除合同，并由乙方赔偿由此造成的甲方全部损失。</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12.5 乙方未按本合同规定提供售后服务的应承担违约责任，按合同总值</w:t>
      </w:r>
      <w:r>
        <w:rPr>
          <w:rFonts w:hint="eastAsia" w:ascii="宋体" w:hAnsi="宋体" w:cs="宋体"/>
          <w:color w:val="000000"/>
          <w:sz w:val="24"/>
          <w:u w:val="single"/>
        </w:rPr>
        <w:t xml:space="preserve">百分之五</w:t>
      </w:r>
      <w:r>
        <w:rPr>
          <w:rFonts w:hint="eastAsia" w:ascii="宋体" w:hAnsi="宋体" w:cs="宋体"/>
          <w:color w:val="000000"/>
          <w:sz w:val="24"/>
        </w:rPr>
        <w:t xml:space="preserve">向甲方支付违约金。如造成甲方损失超过违约金的，超出部分由乙方继续承担赔偿责任。</w:t>
      </w:r>
      <w:r>
        <w:rPr>
          <w:rFonts w:hint="eastAsia" w:ascii="宋体" w:hAnsi="宋体" w:cs="宋体"/>
          <w:color w:val="000000"/>
          <w:sz w:val="24"/>
        </w:rPr>
      </w:r>
      <w:r/>
    </w:p>
    <w:p>
      <w:pPr>
        <w:pStyle w:val="926"/>
        <w:ind w:firstLine="482"/>
        <w:spacing w:before="57" w:line="360" w:lineRule="auto"/>
        <w:rPr>
          <w:rFonts w:hint="eastAsia" w:ascii="宋体" w:hAnsi="宋体" w:cs="宋体"/>
          <w:b/>
          <w:color w:val="000000"/>
          <w:sz w:val="24"/>
        </w:rPr>
      </w:pPr>
      <w:r>
        <w:rPr>
          <w:rFonts w:hint="eastAsia" w:ascii="宋体" w:hAnsi="宋体" w:cs="宋体"/>
          <w:b/>
          <w:color w:val="000000"/>
          <w:sz w:val="24"/>
        </w:rPr>
        <w:t xml:space="preserve">十三、补充条款</w:t>
      </w:r>
      <w:r>
        <w:rPr>
          <w:rFonts w:hint="eastAsia" w:ascii="宋体" w:hAnsi="宋体" w:cs="宋体"/>
          <w:b/>
          <w:color w:val="000000"/>
          <w:sz w:val="24"/>
        </w:rPr>
      </w:r>
      <w:r/>
    </w:p>
    <w:p>
      <w:pPr>
        <w:pStyle w:val="926"/>
        <w:ind w:firstLine="480"/>
        <w:spacing w:before="57" w:line="360" w:lineRule="auto"/>
        <w:rPr>
          <w:rFonts w:hint="eastAsia" w:ascii="宋体" w:hAnsi="宋体" w:cs="宋体"/>
          <w:b/>
          <w:color w:val="000000"/>
          <w:sz w:val="24"/>
        </w:rPr>
      </w:pPr>
      <w:r>
        <w:rPr>
          <w:rFonts w:hint="eastAsia" w:ascii="宋体" w:hAnsi="宋体" w:cs="宋体"/>
          <w:color w:val="000000"/>
          <w:sz w:val="24"/>
          <w:u w:val="single"/>
        </w:rPr>
        <w:t xml:space="preserve">                                                              。</w:t>
      </w:r>
      <w:r>
        <w:rPr>
          <w:rFonts w:hint="eastAsia" w:ascii="宋体" w:hAnsi="宋体" w:cs="宋体"/>
          <w:b/>
          <w:color w:val="000000"/>
          <w:sz w:val="24"/>
        </w:rPr>
      </w:r>
      <w:r/>
    </w:p>
    <w:p>
      <w:pPr>
        <w:pStyle w:val="926"/>
        <w:ind w:firstLine="482"/>
        <w:spacing w:before="57" w:line="360" w:lineRule="auto"/>
        <w:rPr>
          <w:rFonts w:hint="eastAsia" w:ascii="宋体" w:hAnsi="宋体" w:cs="宋体"/>
          <w:b/>
          <w:color w:val="000000"/>
          <w:sz w:val="24"/>
        </w:rPr>
      </w:pPr>
      <w:r>
        <w:rPr>
          <w:rFonts w:hint="eastAsia" w:ascii="宋体" w:hAnsi="宋体" w:cs="宋体"/>
          <w:b/>
          <w:color w:val="000000"/>
          <w:sz w:val="24"/>
        </w:rPr>
        <w:t xml:space="preserve">十四、不可抗力事件处理</w:t>
      </w:r>
      <w:r>
        <w:rPr>
          <w:rFonts w:hint="eastAsia" w:ascii="宋体" w:hAnsi="宋体" w:cs="宋体"/>
          <w:b/>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14.1 在合同有效期内，任何一方因不可抗力事件导致不能履行合同，则合同履行期可延长，其延长期与不可抗力影响期相同。</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14.2 不可抗力事件发生后，应立即通知对方，并寄送有关权威机构出具的证明。</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14.3 不可抗力事件延续120天以上，双方应通过友好协商，确定是否继续履行合同。</w:t>
      </w:r>
      <w:r>
        <w:rPr>
          <w:rFonts w:hint="eastAsia" w:ascii="宋体" w:hAnsi="宋体" w:cs="宋体"/>
          <w:color w:val="000000"/>
          <w:sz w:val="24"/>
        </w:rPr>
      </w:r>
      <w:r/>
    </w:p>
    <w:p>
      <w:pPr>
        <w:pStyle w:val="926"/>
        <w:ind w:firstLine="482"/>
        <w:spacing w:before="57" w:line="360" w:lineRule="auto"/>
        <w:rPr>
          <w:rFonts w:hint="eastAsia" w:ascii="宋体" w:hAnsi="宋体" w:cs="宋体"/>
          <w:b/>
          <w:color w:val="000000"/>
          <w:sz w:val="24"/>
        </w:rPr>
      </w:pPr>
      <w:r>
        <w:rPr>
          <w:rFonts w:hint="eastAsia" w:ascii="宋体" w:hAnsi="宋体" w:cs="宋体"/>
          <w:b/>
          <w:color w:val="000000"/>
          <w:sz w:val="24"/>
        </w:rPr>
        <w:t xml:space="preserve">十五、诉讼</w:t>
      </w:r>
      <w:r>
        <w:rPr>
          <w:rFonts w:hint="eastAsia" w:ascii="宋体" w:hAnsi="宋体" w:cs="宋体"/>
          <w:b/>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15.1 双方在执行合同中所发生的一切争议，应通过协商解决。</w:t>
      </w:r>
      <w:bookmarkStart w:id="233" w:name="_Hlk47429795"/>
      <w:r>
        <w:rPr>
          <w:rFonts w:hint="eastAsia" w:ascii="宋体" w:hAnsi="宋体" w:cs="宋体"/>
          <w:color w:val="000000"/>
          <w:sz w:val="24"/>
        </w:rPr>
        <w:t xml:space="preserve">如协商不成，可向甲方所在地法院起诉。</w:t>
      </w:r>
      <w:r>
        <w:rPr>
          <w:rFonts w:hint="eastAsia" w:ascii="宋体" w:hAnsi="宋体" w:cs="宋体"/>
          <w:color w:val="000000"/>
          <w:sz w:val="24"/>
        </w:rPr>
      </w:r>
      <w:r/>
    </w:p>
    <w:p>
      <w:pPr>
        <w:pStyle w:val="926"/>
        <w:ind w:firstLine="482"/>
        <w:spacing w:before="57" w:line="360" w:lineRule="auto"/>
        <w:rPr>
          <w:rFonts w:hint="eastAsia" w:ascii="宋体" w:hAnsi="宋体" w:cs="宋体"/>
          <w:b/>
          <w:color w:val="000000"/>
          <w:sz w:val="24"/>
        </w:rPr>
      </w:pPr>
      <w:r>
        <w:rPr>
          <w:rFonts w:hint="eastAsia" w:ascii="宋体" w:hAnsi="宋体" w:cs="宋体"/>
          <w:b/>
          <w:color w:val="000000"/>
          <w:sz w:val="24"/>
        </w:rPr>
        <w:t xml:space="preserve">十六、合同生效及其它</w:t>
      </w:r>
      <w:bookmarkEnd w:id="233"/>
      <w:r>
        <w:rPr>
          <w:rFonts w:hint="eastAsia" w:ascii="宋体" w:hAnsi="宋体" w:cs="宋体"/>
          <w:b/>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16.1 合同经双方法定代表人或授权委托代表人签字并加盖单位公章或合同专用章后生效。</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16.2本合同未尽事宜，遵照《中华人民共和国民法典》有关条文执行。对本合同内容的任何修改和变更由甲乙双方协商后达成书面补充协议，并经双方签字并加盖单位公章或合同专用章后生效，补充协议与本合同具有同等法律效力。</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16.3 本合同正本一式</w:t>
      </w:r>
      <w:r>
        <w:rPr>
          <w:rFonts w:hint="eastAsia" w:ascii="宋体" w:hAnsi="宋体" w:cs="宋体"/>
          <w:color w:val="000000"/>
          <w:sz w:val="24"/>
          <w:u w:val="single"/>
        </w:rPr>
        <w:t xml:space="preserve">四</w:t>
      </w:r>
      <w:r>
        <w:rPr>
          <w:rFonts w:hint="eastAsia" w:ascii="宋体" w:hAnsi="宋体" w:cs="宋体"/>
          <w:color w:val="000000"/>
          <w:sz w:val="24"/>
        </w:rPr>
        <w:t xml:space="preserve">份，具有同等法律效力，甲乙方各执</w:t>
      </w:r>
      <w:r>
        <w:rPr>
          <w:rFonts w:hint="eastAsia" w:ascii="宋体" w:hAnsi="宋体" w:cs="宋体"/>
          <w:color w:val="000000"/>
          <w:sz w:val="24"/>
          <w:u w:val="single"/>
        </w:rPr>
        <w:t xml:space="preserve">两</w:t>
      </w:r>
      <w:r>
        <w:rPr>
          <w:rFonts w:hint="eastAsia" w:ascii="宋体" w:hAnsi="宋体" w:cs="宋体"/>
          <w:color w:val="000000"/>
          <w:sz w:val="24"/>
        </w:rPr>
        <w:t xml:space="preserve">份。</w:t>
      </w:r>
      <w:bookmarkEnd w:id="231"/>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r>
      <w:r/>
    </w:p>
    <w:p>
      <w:pPr>
        <w:pStyle w:val="926"/>
        <w:ind w:firstLine="200"/>
        <w:spacing w:before="57" w:line="360" w:lineRule="auto"/>
        <w:rPr>
          <w:rFonts w:hint="eastAsia" w:ascii="宋体" w:hAnsi="宋体" w:cs="宋体"/>
          <w:color w:val="000000"/>
          <w:sz w:val="24"/>
        </w:rPr>
      </w:pPr>
      <w:r>
        <w:rPr>
          <w:rFonts w:hint="eastAsia" w:ascii="宋体" w:hAnsi="宋体" w:cs="宋体"/>
          <w:color w:val="000000"/>
          <w:sz w:val="24"/>
        </w:rPr>
        <w:t xml:space="preserve">甲方全称（盖章）：                      乙方全称（盖章）： </w:t>
      </w:r>
      <w:r>
        <w:rPr>
          <w:rFonts w:hint="eastAsia" w:ascii="宋体" w:hAnsi="宋体" w:cs="宋体"/>
          <w:color w:val="000000"/>
          <w:sz w:val="24"/>
        </w:rPr>
      </w:r>
      <w:r/>
    </w:p>
    <w:p>
      <w:pPr>
        <w:pStyle w:val="926"/>
        <w:ind w:firstLine="200"/>
        <w:spacing w:before="57" w:line="360" w:lineRule="auto"/>
        <w:rPr>
          <w:rFonts w:hint="eastAsia" w:ascii="宋体" w:hAnsi="宋体" w:cs="宋体"/>
          <w:color w:val="000000"/>
          <w:sz w:val="24"/>
        </w:rPr>
      </w:pPr>
      <w:r>
        <w:rPr>
          <w:rFonts w:hint="eastAsia" w:ascii="宋体" w:hAnsi="宋体" w:cs="宋体"/>
          <w:color w:val="000000"/>
          <w:sz w:val="24"/>
        </w:rPr>
        <w:t xml:space="preserve">法定代表人或授权代表（签字）：          法定代表人或授权代表（签字）：</w:t>
      </w:r>
      <w:r>
        <w:rPr>
          <w:rFonts w:hint="eastAsia" w:ascii="宋体" w:hAnsi="宋体" w:cs="宋体"/>
          <w:color w:val="000000"/>
          <w:sz w:val="24"/>
        </w:rPr>
      </w:r>
      <w:r/>
    </w:p>
    <w:p>
      <w:pPr>
        <w:pStyle w:val="926"/>
        <w:ind w:firstLine="200"/>
        <w:spacing w:before="57" w:line="360" w:lineRule="auto"/>
        <w:rPr>
          <w:rFonts w:hint="eastAsia" w:ascii="宋体" w:hAnsi="宋体" w:cs="宋体"/>
          <w:color w:val="000000"/>
          <w:sz w:val="24"/>
        </w:rPr>
      </w:pPr>
      <w:r>
        <w:rPr>
          <w:rFonts w:hint="eastAsia" w:ascii="宋体" w:hAnsi="宋体" w:cs="宋体"/>
          <w:color w:val="000000"/>
          <w:sz w:val="24"/>
        </w:rPr>
        <w:t xml:space="preserve">地    址：                              地    址： </w:t>
      </w:r>
      <w:r>
        <w:rPr>
          <w:rFonts w:hint="eastAsia" w:ascii="宋体" w:hAnsi="宋体" w:cs="宋体"/>
          <w:color w:val="000000"/>
          <w:sz w:val="24"/>
        </w:rPr>
      </w:r>
      <w:r/>
    </w:p>
    <w:p>
      <w:pPr>
        <w:pStyle w:val="926"/>
        <w:ind w:firstLine="200"/>
        <w:spacing w:before="57" w:line="360" w:lineRule="auto"/>
        <w:rPr>
          <w:rFonts w:hint="eastAsia" w:ascii="宋体" w:hAnsi="宋体" w:cs="宋体"/>
          <w:color w:val="000000"/>
          <w:sz w:val="24"/>
        </w:rPr>
      </w:pPr>
      <w:r>
        <w:rPr>
          <w:rFonts w:hint="eastAsia" w:ascii="宋体" w:hAnsi="宋体" w:cs="宋体"/>
          <w:color w:val="000000"/>
          <w:sz w:val="24"/>
        </w:rPr>
        <w:t xml:space="preserve">联系电话：                              联系电话：</w:t>
      </w:r>
      <w:r>
        <w:rPr>
          <w:rFonts w:hint="eastAsia" w:ascii="宋体" w:hAnsi="宋体" w:cs="宋体"/>
          <w:color w:val="000000"/>
          <w:sz w:val="24"/>
        </w:rPr>
      </w:r>
      <w:r/>
    </w:p>
    <w:p>
      <w:pPr>
        <w:pStyle w:val="926"/>
        <w:ind w:firstLine="200"/>
        <w:spacing w:before="57" w:line="360" w:lineRule="auto"/>
        <w:rPr>
          <w:rFonts w:hint="eastAsia" w:ascii="宋体" w:hAnsi="宋体" w:cs="宋体"/>
          <w:color w:val="000000"/>
          <w:sz w:val="24"/>
        </w:rPr>
      </w:pPr>
      <w:r>
        <w:rPr>
          <w:rFonts w:hint="eastAsia" w:ascii="宋体" w:hAnsi="宋体" w:cs="宋体"/>
          <w:color w:val="000000"/>
          <w:sz w:val="24"/>
        </w:rPr>
        <w:t xml:space="preserve">签订日期：                              签订日期：</w:t>
      </w:r>
      <w:r>
        <w:rPr>
          <w:rFonts w:hint="eastAsia" w:ascii="宋体" w:hAnsi="宋体" w:cs="宋体"/>
          <w:color w:val="000000"/>
          <w:sz w:val="24"/>
        </w:rPr>
      </w:r>
      <w:r/>
    </w:p>
    <w:p>
      <w:pPr>
        <w:pStyle w:val="926"/>
        <w:jc w:val="center"/>
        <w:spacing w:before="57" w:line="360" w:lineRule="auto"/>
        <w:rPr>
          <w:rFonts w:hint="eastAsia" w:ascii="宋体" w:hAnsi="宋体"/>
          <w:b/>
          <w:sz w:val="32"/>
        </w:rPr>
      </w:pPr>
      <w:r>
        <w:rPr>
          <w:rFonts w:hint="eastAsia" w:ascii="宋体" w:hAnsi="宋体"/>
          <w:b/>
          <w:sz w:val="32"/>
        </w:rPr>
      </w:r>
      <w:r/>
    </w:p>
    <w:p>
      <w:pPr>
        <w:pStyle w:val="967"/>
        <w:ind w:firstLine="480"/>
        <w:spacing w:line="360" w:lineRule="auto"/>
        <w:rPr>
          <w:rFonts w:hint="eastAsia" w:hAnsi="宋体"/>
          <w:bCs/>
          <w:sz w:val="24"/>
          <w:szCs w:val="24"/>
        </w:rPr>
      </w:pPr>
      <w:r/>
      <w:bookmarkEnd w:id="228"/>
      <w:r>
        <w:rPr>
          <w:rFonts w:hint="eastAsia" w:hAnsi="宋体"/>
          <w:bCs/>
          <w:sz w:val="24"/>
          <w:szCs w:val="24"/>
        </w:rPr>
      </w:r>
      <w:r/>
    </w:p>
    <w:p>
      <w:pPr>
        <w:pStyle w:val="926"/>
        <w:spacing w:before="4" w:line="360" w:lineRule="auto"/>
        <w:rPr>
          <w:rFonts w:ascii="宋体" w:hAnsi="宋体" w:cs="宋体"/>
          <w:sz w:val="24"/>
        </w:rPr>
      </w:pPr>
      <w:r>
        <w:rPr>
          <w:rFonts w:ascii="宋体" w:hAnsi="宋体" w:cs="宋体"/>
          <w:sz w:val="24"/>
        </w:rPr>
      </w:r>
      <w:r/>
    </w:p>
    <w:p>
      <w:pPr>
        <w:pStyle w:val="926"/>
        <w:jc w:val="center"/>
        <w:spacing w:before="4" w:line="360" w:lineRule="auto"/>
        <w:rPr>
          <w:rFonts w:hint="eastAsia" w:ascii="宋体" w:hAnsi="宋体" w:cs="宋体"/>
          <w:sz w:val="24"/>
        </w:rPr>
        <w:outlineLvl w:val="0"/>
      </w:pPr>
      <w:r>
        <w:rPr>
          <w:rFonts w:ascii="宋体" w:hAnsi="宋体" w:cs="宋体"/>
          <w:sz w:val="24"/>
        </w:rPr>
        <w:br w:type="page" w:clear="all"/>
      </w:r>
      <w:bookmarkStart w:id="234" w:name="_Toc12887270"/>
      <w:r/>
      <w:bookmarkStart w:id="235" w:name="_Toc8485121"/>
      <w:r/>
      <w:bookmarkStart w:id="236" w:name="_Toc11314"/>
      <w:r/>
      <w:bookmarkStart w:id="237" w:name="_Toc9363435"/>
      <w:r/>
      <w:bookmarkStart w:id="238" w:name="_Toc12708980"/>
      <w:r>
        <w:rPr>
          <w:rFonts w:hint="eastAsia" w:ascii="华文中宋" w:hAnsi="华文中宋" w:eastAsia="华文中宋"/>
          <w:b/>
          <w:sz w:val="36"/>
          <w:szCs w:val="36"/>
        </w:rPr>
        <w:t xml:space="preserve">第四章  项目需求</w:t>
      </w:r>
      <w:bookmarkEnd w:id="234"/>
      <w:r/>
      <w:bookmarkEnd w:id="235"/>
      <w:r/>
      <w:bookmarkEnd w:id="236"/>
      <w:r/>
      <w:bookmarkEnd w:id="237"/>
      <w:r/>
      <w:bookmarkEnd w:id="238"/>
      <w:r/>
      <w:bookmarkStart w:id="239" w:name="_Toc12887271"/>
      <w:r/>
      <w:bookmarkStart w:id="240" w:name="_Hlk28691518"/>
      <w:r>
        <w:rPr>
          <w:rFonts w:hint="eastAsia" w:ascii="宋体" w:hAnsi="宋体" w:cs="宋体"/>
          <w:sz w:val="24"/>
        </w:rPr>
      </w:r>
      <w:r/>
    </w:p>
    <w:p>
      <w:pPr>
        <w:pStyle w:val="926"/>
        <w:spacing w:before="4" w:line="360" w:lineRule="auto"/>
        <w:rPr>
          <w:rFonts w:hint="eastAsia" w:ascii="宋体" w:hAnsi="宋体" w:cs="宋体"/>
          <w:b/>
          <w:bCs/>
          <w:sz w:val="24"/>
        </w:rPr>
        <w:outlineLvl w:val="1"/>
      </w:pPr>
      <w:r/>
      <w:bookmarkStart w:id="241" w:name="_Toc155691712"/>
      <w:r/>
      <w:bookmarkStart w:id="242" w:name="_Toc155687994"/>
      <w:r/>
      <w:bookmarkStart w:id="243" w:name="_Toc28759"/>
      <w:r/>
      <w:bookmarkStart w:id="244" w:name="_Toc15773"/>
      <w:r>
        <w:rPr>
          <w:rFonts w:hint="eastAsia" w:ascii="宋体" w:hAnsi="宋体" w:cs="宋体"/>
          <w:b/>
          <w:bCs/>
          <w:sz w:val="24"/>
        </w:rPr>
        <w:t xml:space="preserve">一、项目概况</w:t>
      </w:r>
      <w:bookmarkEnd w:id="241"/>
      <w:r/>
      <w:bookmarkEnd w:id="242"/>
      <w:r/>
      <w:bookmarkEnd w:id="243"/>
      <w:r/>
      <w:bookmarkEnd w:id="244"/>
      <w:r>
        <w:rPr>
          <w:rFonts w:hint="eastAsia" w:ascii="宋体" w:hAnsi="宋体" w:cs="宋体"/>
          <w:b/>
          <w:bCs/>
          <w:sz w:val="24"/>
        </w:rPr>
      </w:r>
      <w:r/>
    </w:p>
    <w:p>
      <w:pPr>
        <w:pStyle w:val="926"/>
        <w:ind w:firstLine="480"/>
        <w:spacing w:before="4" w:line="360" w:lineRule="auto"/>
        <w:rPr>
          <w:rFonts w:hint="eastAsia" w:ascii="宋体" w:hAnsi="宋体" w:cs="宋体"/>
          <w:sz w:val="24"/>
        </w:rPr>
      </w:pPr>
      <w:r/>
      <w:bookmarkStart w:id="245" w:name="OLE_LINK1"/>
      <w:r>
        <w:rPr>
          <w:rFonts w:hint="eastAsia" w:ascii="宋体" w:hAnsi="宋体" w:cs="宋体"/>
          <w:sz w:val="24"/>
        </w:rPr>
        <w:t xml:space="preserve">南京医科大学为满足教学科研与学科建设需要，充实文献资源，优化馆藏结构，拟采购2</w:t>
      </w:r>
      <w:r>
        <w:rPr>
          <w:rFonts w:ascii="宋体" w:hAnsi="宋体" w:cs="宋体"/>
          <w:sz w:val="24"/>
        </w:rPr>
        <w:t xml:space="preserve">026</w:t>
      </w:r>
      <w:r>
        <w:rPr>
          <w:rFonts w:hint="eastAsia" w:ascii="宋体" w:hAnsi="宋体" w:cs="宋体"/>
          <w:sz w:val="24"/>
        </w:rPr>
        <w:t xml:space="preserve">年中文纸质图书及相关配套加工服务。</w:t>
      </w:r>
      <w:bookmarkEnd w:id="245"/>
      <w:r>
        <w:rPr>
          <w:rFonts w:hint="eastAsia" w:ascii="宋体" w:hAnsi="宋体" w:cs="宋体"/>
          <w:sz w:val="24"/>
        </w:rPr>
      </w:r>
      <w:r/>
    </w:p>
    <w:p>
      <w:pPr>
        <w:pStyle w:val="926"/>
        <w:spacing w:before="4" w:line="360" w:lineRule="auto"/>
        <w:rPr>
          <w:rFonts w:hint="eastAsia" w:ascii="宋体" w:hAnsi="宋体" w:cs="宋体"/>
          <w:b/>
          <w:bCs/>
          <w:sz w:val="24"/>
        </w:rPr>
        <w:outlineLvl w:val="1"/>
      </w:pPr>
      <w:r/>
      <w:bookmarkStart w:id="246" w:name="_Toc155691715"/>
      <w:r/>
      <w:bookmarkStart w:id="247" w:name="_Toc155687997"/>
      <w:r/>
      <w:bookmarkStart w:id="248" w:name="_Toc15276"/>
      <w:r/>
      <w:bookmarkStart w:id="249" w:name="_Toc21767"/>
      <w:r>
        <w:rPr>
          <w:rFonts w:hint="eastAsia" w:ascii="宋体" w:hAnsi="宋体" w:cs="宋体"/>
          <w:b/>
          <w:bCs/>
          <w:sz w:val="24"/>
        </w:rPr>
        <w:t xml:space="preserve">二、项目需求清单</w:t>
      </w:r>
      <w:bookmarkEnd w:id="246"/>
      <w:r/>
      <w:bookmarkEnd w:id="247"/>
      <w:r/>
      <w:bookmarkEnd w:id="248"/>
      <w:r/>
      <w:bookmarkEnd w:id="249"/>
      <w:r>
        <w:rPr>
          <w:rFonts w:hint="eastAsia" w:ascii="宋体" w:hAnsi="宋体" w:cs="宋体"/>
          <w:b/>
          <w:bCs/>
          <w:sz w:val="24"/>
        </w:rPr>
      </w:r>
      <w:r/>
    </w:p>
    <w:tbl>
      <w:tblPr>
        <w:tblW w:w="8874"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910"/>
        <w:gridCol w:w="2939"/>
        <w:gridCol w:w="910"/>
        <w:gridCol w:w="4115"/>
      </w:tblGrid>
      <w:tr>
        <w:trPr>
          <w:tblHeader/>
        </w:trPr>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926"/>
              <w:jc w:val="center"/>
              <w:spacing w:before="4"/>
              <w:rPr>
                <w:rFonts w:hint="eastAsia" w:ascii="宋体" w:hAnsi="宋体" w:cs="宋体"/>
                <w:b/>
                <w:bCs/>
                <w:sz w:val="24"/>
              </w:rPr>
            </w:pPr>
            <w:r>
              <w:rPr>
                <w:rFonts w:hint="eastAsia" w:ascii="宋体" w:hAnsi="宋体" w:cs="宋体"/>
                <w:b/>
                <w:bCs/>
                <w:sz w:val="24"/>
              </w:rPr>
              <w:t xml:space="preserve">序号</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2939" w:type="dxa"/>
            <w:vAlign w:val="center"/>
            <w:textDirection w:val="lrTb"/>
            <w:noWrap w:val="false"/>
          </w:tcPr>
          <w:p>
            <w:pPr>
              <w:pStyle w:val="926"/>
              <w:jc w:val="center"/>
              <w:spacing w:before="4"/>
              <w:rPr>
                <w:rFonts w:hint="eastAsia" w:ascii="宋体" w:hAnsi="宋体" w:cs="宋体"/>
                <w:b/>
                <w:bCs/>
                <w:sz w:val="24"/>
              </w:rPr>
            </w:pPr>
            <w:r>
              <w:rPr>
                <w:rFonts w:hint="eastAsia" w:ascii="宋体" w:hAnsi="宋体" w:cs="宋体"/>
                <w:b/>
                <w:bCs/>
                <w:sz w:val="24"/>
              </w:rPr>
              <w:t xml:space="preserve">标的名称</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926"/>
              <w:jc w:val="center"/>
              <w:spacing w:before="4"/>
              <w:rPr>
                <w:rFonts w:ascii="宋体" w:hAnsi="宋体" w:cs="宋体"/>
                <w:b/>
                <w:bCs/>
                <w:sz w:val="24"/>
              </w:rPr>
            </w:pPr>
            <w:r>
              <w:rPr>
                <w:rFonts w:hint="eastAsia" w:ascii="宋体" w:hAnsi="宋体" w:cs="宋体"/>
                <w:b/>
                <w:bCs/>
                <w:sz w:val="24"/>
              </w:rPr>
              <w:t xml:space="preserve">数量</w:t>
            </w: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115" w:type="dxa"/>
            <w:vAlign w:val="center"/>
            <w:textDirection w:val="lrTb"/>
            <w:noWrap w:val="false"/>
          </w:tcPr>
          <w:p>
            <w:pPr>
              <w:pStyle w:val="926"/>
              <w:jc w:val="center"/>
              <w:spacing w:before="4"/>
              <w:rPr>
                <w:rFonts w:ascii="宋体" w:hAnsi="宋体" w:cs="宋体"/>
                <w:b/>
                <w:bCs/>
                <w:sz w:val="24"/>
              </w:rPr>
            </w:pPr>
            <w:r>
              <w:rPr>
                <w:rFonts w:hint="eastAsia" w:ascii="宋体" w:hAnsi="宋体" w:cs="宋体"/>
                <w:b/>
                <w:bCs/>
                <w:sz w:val="24"/>
              </w:rPr>
              <w:t xml:space="preserve">供货内容</w:t>
            </w:r>
            <w:r>
              <w:rPr>
                <w:rFonts w:ascii="宋体" w:hAnsi="宋体" w:cs="宋体"/>
                <w:b/>
                <w:bCs/>
                <w:sz w:val="24"/>
              </w:rPr>
            </w:r>
            <w:r/>
          </w:p>
        </w:tc>
      </w:tr>
      <w:tr>
        <w:trPr/>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926"/>
              <w:jc w:val="center"/>
              <w:spacing w:before="4"/>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39" w:type="dxa"/>
            <w:vAlign w:val="center"/>
            <w:textDirection w:val="lrTb"/>
            <w:noWrap w:val="false"/>
          </w:tcPr>
          <w:p>
            <w:pPr>
              <w:pStyle w:val="926"/>
              <w:jc w:val="left"/>
              <w:spacing w:before="4"/>
              <w:rPr>
                <w:rFonts w:hint="eastAsia" w:ascii="宋体" w:hAnsi="宋体" w:cs="宋体"/>
                <w:sz w:val="24"/>
              </w:rPr>
            </w:pPr>
            <w:r>
              <w:rPr>
                <w:rFonts w:hint="eastAsia" w:ascii="宋体" w:hAnsi="宋体" w:cs="宋体"/>
                <w:sz w:val="24"/>
              </w:rPr>
              <w:t xml:space="preserve">分包一：生物科学、医药卫生类</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926"/>
              <w:jc w:val="center"/>
              <w:spacing w:before="4"/>
              <w:rPr>
                <w:rFonts w:hint="eastAsia" w:ascii="宋体" w:hAnsi="宋体" w:cs="宋体"/>
                <w:sz w:val="24"/>
              </w:rPr>
            </w:pPr>
            <w:r>
              <w:rPr>
                <w:rFonts w:hint="eastAsia" w:ascii="宋体" w:hAnsi="宋体" w:cs="宋体"/>
                <w:sz w:val="24"/>
              </w:rPr>
              <w:t xml:space="preserve">一批</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115" w:type="dxa"/>
            <w:vAlign w:val="center"/>
            <w:textDirection w:val="lrTb"/>
            <w:noWrap w:val="false"/>
          </w:tcPr>
          <w:p>
            <w:pPr>
              <w:pStyle w:val="926"/>
              <w:jc w:val="left"/>
              <w:spacing w:before="4"/>
              <w:rPr>
                <w:rFonts w:hint="eastAsia" w:ascii="宋体" w:hAnsi="宋体" w:cs="宋体"/>
                <w:sz w:val="24"/>
              </w:rPr>
            </w:pPr>
            <w:r>
              <w:rPr>
                <w:rFonts w:hint="eastAsia" w:ascii="宋体" w:hAnsi="宋体" w:cs="宋体"/>
                <w:sz w:val="24"/>
              </w:rPr>
              <w:t xml:space="preserve">中文图书以生物科学、医药卫生为主（兼顾其它类别）</w:t>
            </w:r>
            <w:r>
              <w:rPr>
                <w:rFonts w:hint="eastAsia" w:ascii="宋体" w:hAnsi="宋体" w:cs="宋体"/>
                <w:sz w:val="24"/>
              </w:rPr>
            </w:r>
            <w:r/>
          </w:p>
        </w:tc>
      </w:tr>
      <w:tr>
        <w:trPr>
          <w:trHeight w:val="594"/>
        </w:trPr>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926"/>
              <w:jc w:val="center"/>
              <w:spacing w:before="4"/>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39" w:type="dxa"/>
            <w:vAlign w:val="center"/>
            <w:textDirection w:val="lrTb"/>
            <w:noWrap w:val="false"/>
          </w:tcPr>
          <w:p>
            <w:pPr>
              <w:pStyle w:val="926"/>
              <w:jc w:val="left"/>
              <w:spacing w:before="4"/>
              <w:rPr>
                <w:rFonts w:hint="eastAsia" w:ascii="宋体" w:hAnsi="宋体" w:cs="宋体"/>
                <w:sz w:val="24"/>
              </w:rPr>
            </w:pPr>
            <w:r>
              <w:rPr>
                <w:rFonts w:hint="eastAsia" w:ascii="宋体" w:hAnsi="宋体" w:cs="宋体"/>
                <w:sz w:val="24"/>
              </w:rPr>
              <w:t xml:space="preserve">分包二：人文社科类</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926"/>
              <w:jc w:val="center"/>
              <w:spacing w:before="4"/>
              <w:rPr>
                <w:rFonts w:hint="eastAsia" w:ascii="宋体" w:hAnsi="宋体" w:cs="宋体"/>
                <w:sz w:val="24"/>
              </w:rPr>
            </w:pPr>
            <w:r>
              <w:rPr>
                <w:rFonts w:hint="eastAsia" w:ascii="宋体" w:hAnsi="宋体" w:cs="宋体"/>
                <w:sz w:val="24"/>
              </w:rPr>
              <w:t xml:space="preserve">一批</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115" w:type="dxa"/>
            <w:vAlign w:val="center"/>
            <w:textDirection w:val="lrTb"/>
            <w:noWrap w:val="false"/>
          </w:tcPr>
          <w:p>
            <w:pPr>
              <w:pStyle w:val="926"/>
              <w:jc w:val="left"/>
              <w:spacing w:before="4"/>
              <w:rPr>
                <w:rFonts w:hint="eastAsia" w:ascii="宋体" w:hAnsi="宋体" w:cs="宋体"/>
                <w:sz w:val="24"/>
              </w:rPr>
            </w:pPr>
            <w:r>
              <w:rPr>
                <w:rFonts w:hint="eastAsia" w:ascii="宋体" w:hAnsi="宋体" w:cs="宋体"/>
                <w:sz w:val="24"/>
              </w:rPr>
              <w:t xml:space="preserve">中文图书以人文社科为主（兼顾其它类别）</w:t>
            </w:r>
            <w:r>
              <w:rPr>
                <w:rFonts w:hint="eastAsia" w:ascii="宋体" w:hAnsi="宋体" w:cs="宋体"/>
                <w:sz w:val="24"/>
              </w:rPr>
            </w:r>
            <w:r/>
          </w:p>
        </w:tc>
      </w:tr>
    </w:tbl>
    <w:p>
      <w:pPr>
        <w:pStyle w:val="926"/>
        <w:rPr>
          <w:rFonts w:hint="eastAsia"/>
          <w:lang w:val="zh-CN"/>
        </w:rPr>
      </w:pPr>
      <w:r>
        <w:rPr>
          <w:rFonts w:hint="eastAsia"/>
          <w:lang w:val="zh-CN"/>
        </w:rPr>
      </w:r>
      <w:r/>
    </w:p>
    <w:p>
      <w:pPr>
        <w:pStyle w:val="926"/>
        <w:spacing w:before="4" w:line="360" w:lineRule="auto"/>
        <w:rPr>
          <w:rFonts w:hint="eastAsia" w:ascii="宋体" w:hAnsi="宋体" w:cs="宋体"/>
          <w:b/>
          <w:bCs/>
          <w:sz w:val="24"/>
        </w:rPr>
        <w:outlineLvl w:val="1"/>
      </w:pPr>
      <w:r/>
      <w:bookmarkStart w:id="250" w:name="_Toc6785"/>
      <w:r/>
      <w:bookmarkStart w:id="251" w:name="_Toc58"/>
      <w:r>
        <w:rPr>
          <w:rFonts w:hint="eastAsia" w:ascii="宋体" w:hAnsi="宋体" w:cs="宋体"/>
          <w:b/>
          <w:bCs/>
          <w:sz w:val="24"/>
          <w:lang w:val="zh-CN"/>
        </w:rPr>
        <w:t xml:space="preserve">三、</w:t>
      </w:r>
      <w:r>
        <w:rPr>
          <w:rFonts w:hint="eastAsia" w:ascii="宋体" w:hAnsi="宋体" w:cs="宋体"/>
          <w:b/>
          <w:bCs/>
          <w:sz w:val="24"/>
        </w:rPr>
        <w:t xml:space="preserve">项目</w:t>
      </w:r>
      <w:r>
        <w:rPr>
          <w:rFonts w:hint="eastAsia" w:ascii="宋体" w:hAnsi="宋体" w:cs="宋体"/>
          <w:b/>
          <w:bCs/>
          <w:sz w:val="24"/>
          <w:lang w:val="zh-CN"/>
        </w:rPr>
        <w:t xml:space="preserve">要求</w:t>
      </w:r>
      <w:bookmarkEnd w:id="250"/>
      <w:r/>
      <w:bookmarkEnd w:id="251"/>
      <w:r/>
      <w:bookmarkStart w:id="252" w:name="_Toc155687999"/>
      <w:r/>
      <w:bookmarkStart w:id="253" w:name="_Toc155691717"/>
      <w:r>
        <w:rPr>
          <w:rFonts w:hint="eastAsia" w:ascii="宋体" w:hAnsi="宋体" w:cs="宋体"/>
          <w:b/>
          <w:bCs/>
          <w:sz w:val="24"/>
        </w:rPr>
      </w:r>
      <w:r/>
    </w:p>
    <w:p>
      <w:pPr>
        <w:pStyle w:val="926"/>
        <w:spacing w:before="4" w:line="360" w:lineRule="auto"/>
        <w:rPr>
          <w:rFonts w:ascii="宋体" w:hAnsi="宋体" w:cs="宋体"/>
          <w:b/>
          <w:bCs/>
          <w:sz w:val="24"/>
        </w:rPr>
        <w:outlineLvl w:val="1"/>
      </w:pPr>
      <w:r/>
      <w:bookmarkStart w:id="254" w:name="_Toc4978"/>
      <w:r/>
      <w:bookmarkStart w:id="255" w:name="_Toc27902"/>
      <w:r>
        <w:rPr>
          <w:rFonts w:hint="eastAsia" w:ascii="宋体" w:hAnsi="宋体" w:cs="宋体"/>
          <w:b/>
          <w:bCs/>
          <w:sz w:val="24"/>
        </w:rPr>
        <w:t xml:space="preserve">（一）</w:t>
      </w:r>
      <w:r>
        <w:rPr>
          <w:rFonts w:hint="eastAsia" w:ascii="宋体" w:hAnsi="宋体" w:cs="宋体"/>
          <w:b/>
          <w:sz w:val="24"/>
        </w:rPr>
        <w:t xml:space="preserve">分包一</w:t>
      </w:r>
      <w:bookmarkEnd w:id="254"/>
      <w:r/>
      <w:bookmarkEnd w:id="255"/>
      <w:r>
        <w:rPr>
          <w:rFonts w:ascii="宋体" w:hAnsi="宋体" w:cs="宋体"/>
          <w:b/>
          <w:bCs/>
          <w:sz w:val="24"/>
        </w:rPr>
      </w:r>
      <w:r/>
    </w:p>
    <w:p>
      <w:pPr>
        <w:pStyle w:val="1061"/>
        <w:ind w:firstLine="480"/>
        <w:spacing w:before="4" w:line="360" w:lineRule="auto"/>
        <w:widowControl/>
        <w:rPr>
          <w:rFonts w:ascii="宋体" w:hAnsi="宋体" w:cs="宋体"/>
          <w:bCs/>
          <w:sz w:val="24"/>
          <w:szCs w:val="24"/>
        </w:rPr>
      </w:pPr>
      <w:r/>
      <w:bookmarkStart w:id="256" w:name="OLE_LINK11"/>
      <w:r>
        <w:rPr>
          <w:rFonts w:hint="eastAsia" w:ascii="宋体" w:hAnsi="宋体" w:cs="宋体"/>
          <w:bCs/>
          <w:sz w:val="24"/>
          <w:szCs w:val="24"/>
        </w:rPr>
        <w:t xml:space="preserve">1.技术要求</w:t>
      </w:r>
      <w:r>
        <w:rPr>
          <w:rFonts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（1）投标人必须明确每月所能提供电子版和纸质版征订数据的数量，征订数据要求如下：</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highlight w:val="none"/>
        </w:rPr>
      </w:pPr>
      <w:r>
        <w:rPr>
          <w:rFonts w:hint="eastAsia" w:ascii="宋体" w:hAnsi="宋体" w:cs="宋体"/>
          <w:bCs/>
          <w:sz w:val="24"/>
          <w:szCs w:val="24"/>
        </w:rPr>
        <w:t xml:space="preserve">（</w:t>
      </w:r>
      <w:r>
        <w:rPr>
          <w:rFonts w:hint="eastAsia" w:ascii="宋体" w:hAnsi="宋体" w:cs="宋体"/>
          <w:bCs/>
          <w:sz w:val="24"/>
          <w:szCs w:val="24"/>
          <w:highlight w:val="none"/>
        </w:rPr>
        <w:t xml:space="preserve">1.1）</w:t>
      </w:r>
      <w:r>
        <w:rPr>
          <w:rFonts w:hint="eastAsia" w:ascii="宋体" w:hAnsi="宋体" w:eastAsia="宋体" w:cs="宋体"/>
          <w:color w:val="000000"/>
          <w:sz w:val="24"/>
          <w:szCs w:val="24"/>
          <w:highlight w:val="none"/>
        </w:rPr>
        <w:t xml:space="preserve">★</w:t>
      </w:r>
      <w:r>
        <w:rPr>
          <w:rFonts w:hint="eastAsia" w:ascii="宋体" w:hAnsi="宋体" w:cs="宋体"/>
          <w:bCs/>
          <w:sz w:val="24"/>
          <w:szCs w:val="24"/>
          <w:highlight w:val="none"/>
        </w:rPr>
        <w:t xml:space="preserve">覆盖每包各学科专业，各学科核心出版社和大学出版社的当年新书征订目录必须全部提供。</w:t>
      </w:r>
      <w:r>
        <w:rPr>
          <w:rFonts w:hint="eastAsia" w:ascii="宋体" w:hAnsi="宋体" w:cs="宋体"/>
          <w:bCs/>
          <w:sz w:val="24"/>
          <w:szCs w:val="24"/>
          <w:highlight w:val="none"/>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highlight w:val="none"/>
        </w:rPr>
        <w:t xml:space="preserve">（1.2）</w:t>
      </w:r>
      <w:r>
        <w:rPr>
          <w:rFonts w:hint="eastAsia" w:ascii="宋体" w:hAnsi="宋体" w:eastAsia="宋体" w:cs="宋体"/>
          <w:color w:val="000000"/>
          <w:sz w:val="24"/>
          <w:szCs w:val="24"/>
          <w:highlight w:val="none"/>
        </w:rPr>
        <w:t xml:space="preserve">▲</w:t>
      </w:r>
      <w:r>
        <w:rPr>
          <w:rFonts w:hint="eastAsia" w:ascii="宋体" w:hAnsi="宋体" w:cs="宋体"/>
          <w:bCs/>
          <w:sz w:val="24"/>
          <w:szCs w:val="24"/>
          <w:highlight w:val="none"/>
        </w:rPr>
        <w:t xml:space="preserve">数据准</w:t>
      </w:r>
      <w:r>
        <w:rPr>
          <w:rFonts w:hint="eastAsia" w:ascii="宋体" w:hAnsi="宋体" w:cs="宋体"/>
          <w:bCs/>
          <w:sz w:val="24"/>
          <w:szCs w:val="24"/>
        </w:rPr>
        <w:t xml:space="preserve">确（必备字段不可缺少，如书名、著者、ISBN号、出版社、价格、开本、出版日期、内容提要及分类号等），并符合南京医科大学图书馆藏书建设要求。</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（1.3）电子征订数据必须为图书馆集成管理系统所兼容；投标人应能以多种方式接受采购人提供的电子预订单。投标人还可根据实际情况，提供现货图书目录，以供现场采购。</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（2）具有全面的采购网络。拥有可以实现书目数据上传和下载的网站，并能向客户开放书目查询。（</w:t>
      </w:r>
      <w:r>
        <w:rPr>
          <w:rFonts w:hint="eastAsia" w:ascii="宋体" w:hAnsi="宋体" w:cs="宋体"/>
          <w:b/>
          <w:sz w:val="24"/>
          <w:szCs w:val="24"/>
        </w:rPr>
        <w:t xml:space="preserve">提供公司（单位）电子商务网站网址及截图证明</w:t>
      </w:r>
      <w:r>
        <w:rPr>
          <w:rFonts w:hint="eastAsia" w:ascii="宋体" w:hAnsi="宋体" w:cs="宋体"/>
          <w:bCs/>
          <w:sz w:val="24"/>
          <w:szCs w:val="24"/>
        </w:rPr>
        <w:t xml:space="preserve">。）</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（3）投标人所供图书必须随书及时配送准确、质量符合《CALIS联机合作编目手册》要求的MARC数据。</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（3.1）随书配送CNMARC、</w:t>
      </w:r>
      <w:r>
        <w:rPr>
          <w:rFonts w:ascii="宋体" w:hAnsi="宋体" w:cs="宋体"/>
          <w:bCs/>
          <w:sz w:val="24"/>
          <w:szCs w:val="24"/>
        </w:rPr>
        <w:t xml:space="preserve">MARC 21</w:t>
      </w:r>
      <w:r>
        <w:rPr>
          <w:rFonts w:hint="eastAsia" w:ascii="宋体" w:hAnsi="宋体" w:cs="宋体"/>
          <w:bCs/>
          <w:sz w:val="24"/>
          <w:szCs w:val="24"/>
        </w:rPr>
        <w:t xml:space="preserve">书目数据，数据配送率必须达到100%。编目数据级别达到详编级标准，符合南京医科大学图书馆中文图书分类著录细则</w:t>
      </w:r>
      <w:r>
        <w:rPr>
          <w:rFonts w:hint="eastAsia" w:ascii="宋体" w:hAnsi="宋体" w:cs="宋体"/>
          <w:b/>
          <w:sz w:val="24"/>
          <w:szCs w:val="24"/>
        </w:rPr>
        <w:t xml:space="preserve">（详见本章附录2）</w:t>
      </w:r>
      <w:r>
        <w:rPr>
          <w:rFonts w:hint="eastAsia" w:ascii="宋体" w:hAnsi="宋体" w:cs="宋体"/>
          <w:bCs/>
          <w:sz w:val="24"/>
          <w:szCs w:val="24"/>
        </w:rPr>
        <w:t xml:space="preserve">，以及中文图书编目工作细则</w:t>
      </w:r>
      <w:r>
        <w:rPr>
          <w:rFonts w:hint="eastAsia" w:ascii="宋体" w:hAnsi="宋体" w:cs="宋体"/>
          <w:b/>
          <w:sz w:val="24"/>
          <w:szCs w:val="24"/>
        </w:rPr>
        <w:t xml:space="preserve">（详见本章附录3）</w:t>
      </w:r>
      <w:r>
        <w:rPr>
          <w:rFonts w:hint="eastAsia" w:ascii="宋体" w:hAnsi="宋体" w:cs="宋体"/>
          <w:bCs/>
          <w:sz w:val="24"/>
          <w:szCs w:val="24"/>
        </w:rPr>
        <w:t xml:space="preserve">的要求。</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（3.2）投标人提供的编目数据在使用过程中如发现不达标或缺少数据，必须在收到采购人通知后，3天之内补全。否则，须支付采购人查询、下载相关数据的全部费用。</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（4）投标人所供图书必须按要求进行分编和图书加工。采购人、投标人双方可通过协商方式确定外包服务商，但因分编和加工工作外包发生的一切相关费用由投标人承担。</w:t>
      </w:r>
      <w:r>
        <w:rPr>
          <w:rFonts w:hint="eastAsia" w:ascii="宋体" w:hAnsi="宋体" w:cs="宋体"/>
          <w:b/>
          <w:sz w:val="24"/>
          <w:szCs w:val="24"/>
        </w:rPr>
        <w:t xml:space="preserve">（图书外包分编和加工的具体要求，详见本章附录4）</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highlight w:val="none"/>
        </w:rPr>
        <w:t xml:space="preserve">（5）</w:t>
      </w:r>
      <w:r>
        <w:rPr>
          <w:rFonts w:hint="eastAsia" w:ascii="宋体" w:hAnsi="宋体" w:eastAsia="宋体" w:cs="宋体"/>
          <w:color w:val="000000"/>
          <w:sz w:val="24"/>
          <w:szCs w:val="24"/>
          <w:highlight w:val="none"/>
        </w:rPr>
        <w:t xml:space="preserve">▲</w:t>
      </w:r>
      <w:r>
        <w:rPr>
          <w:rFonts w:hint="eastAsia" w:ascii="宋体" w:hAnsi="宋体" w:cs="宋体"/>
          <w:bCs/>
          <w:sz w:val="24"/>
          <w:szCs w:val="24"/>
          <w:highlight w:val="none"/>
        </w:rPr>
        <w:t xml:space="preserve">投标人应保</w:t>
      </w:r>
      <w:r>
        <w:rPr>
          <w:rFonts w:hint="eastAsia" w:ascii="宋体" w:hAnsi="宋体" w:cs="宋体"/>
          <w:bCs/>
          <w:sz w:val="24"/>
          <w:szCs w:val="24"/>
        </w:rPr>
        <w:t xml:space="preserve">证到书清单的明了有序。清单应有下列数据项：征订号、ISBN、书名（多卷集有分卷书名的须标明）、出版社、册数、单价、合价。每批一份总清单，应注明“年号-批号-包号”，末尾应统计出总种数、总册数、总金额。所有清单均需按单价排序。为保证清晰，清单应采用小四号字，行、列间有分隔线，并采用激光打印机打印。</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（6）投标人需提供长期稳定的到馆编目加工服务。</w:t>
      </w:r>
      <w:r>
        <w:rPr>
          <w:rFonts w:hint="eastAsia" w:ascii="宋体" w:hAnsi="宋体" w:cs="宋体"/>
          <w:b/>
          <w:sz w:val="24"/>
          <w:szCs w:val="24"/>
        </w:rPr>
        <w:t xml:space="preserve">（提供承诺函并加盖公章，承诺函格式自拟）</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bookmarkStart w:id="257" w:name="_Toc23865"/>
      <w:r>
        <w:rPr>
          <w:rFonts w:hint="eastAsia" w:ascii="宋体" w:hAnsi="宋体" w:cs="宋体"/>
          <w:bCs/>
          <w:sz w:val="24"/>
          <w:szCs w:val="24"/>
        </w:rPr>
        <w:t xml:space="preserve">2.供货要求</w:t>
      </w:r>
      <w:bookmarkEnd w:id="257"/>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highlight w:val="none"/>
        </w:rPr>
        <w:t xml:space="preserve">（1）</w:t>
      </w:r>
      <w:r>
        <w:rPr>
          <w:rFonts w:hint="eastAsia" w:ascii="宋体" w:hAnsi="宋体" w:eastAsia="宋体" w:cs="宋体"/>
          <w:color w:val="000000"/>
          <w:sz w:val="24"/>
          <w:szCs w:val="24"/>
          <w:highlight w:val="none"/>
        </w:rPr>
        <w:t xml:space="preserve">▲</w:t>
      </w:r>
      <w:r>
        <w:rPr>
          <w:rFonts w:hint="eastAsia" w:ascii="宋体" w:hAnsi="宋体" w:cs="宋体"/>
          <w:bCs/>
          <w:sz w:val="24"/>
          <w:szCs w:val="24"/>
          <w:highlight w:val="none"/>
        </w:rPr>
        <w:t xml:space="preserve">投标</w:t>
      </w:r>
      <w:r>
        <w:rPr>
          <w:rFonts w:hint="eastAsia" w:ascii="宋体" w:hAnsi="宋体" w:cs="宋体"/>
          <w:bCs/>
          <w:sz w:val="24"/>
          <w:szCs w:val="24"/>
        </w:rPr>
        <w:t xml:space="preserve">人经营的图书品种，应能覆盖所投分包的学科范围，并提供符合南京医科大学图书馆采购需求层次的正版图书，对本章附录1所列的38家重点出版社的图书做到全品种供应。</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（2）货源组织能力：</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（2.1）投标人与图书出版单位有广泛的合作供货关系，并能直接业务联系国家级出版社</w:t>
      </w:r>
      <w:r>
        <w:rPr>
          <w:rFonts w:hint="eastAsia" w:ascii="宋体" w:hAnsi="宋体" w:cs="宋体"/>
          <w:b/>
          <w:sz w:val="24"/>
          <w:szCs w:val="24"/>
        </w:rPr>
        <w:t xml:space="preserve">（投标时提供明确的数量及证明文件）</w:t>
      </w:r>
      <w:r>
        <w:rPr>
          <w:rFonts w:hint="eastAsia" w:ascii="宋体" w:hAnsi="宋体" w:cs="宋体"/>
          <w:bCs/>
          <w:sz w:val="24"/>
          <w:szCs w:val="24"/>
        </w:rPr>
        <w:t xml:space="preserve">。</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（2.2）投标人至少有一个大型综合图书现货仓库（现采场所或样书室），提供最近一年内新书数量不低于6万种。</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（2.3）投标人具备大型书市现采条件，能做好相应服务，并明确现场采购图书的到馆时间。</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（3）非常规订购要求：</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（3.1）能对采购人少量的急用书积极跟踪，在规定时间内（1个月）到馆，单独包装，并提醒采购人收取。</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（3.2）对出版时间较长或其它原因较难买到的书，能主动通过多种渠道购买。</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（4）到货要求：</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（4.1）图书直接送至南京医科大学图书馆指定位置且按要求摆放，运费由投标人负责。到货图书应提供发货总清单，清单要求详见技术要求。</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（4.2）到货率情况（到货率以采购方发订订单为基数计算）：图书综合到货率六个月不低于90%；合同约定供货期内综合到书率不低于95%。</w:t>
      </w:r>
      <w:r>
        <w:rPr>
          <w:rFonts w:hint="eastAsia" w:ascii="宋体" w:hAnsi="宋体" w:cs="宋体"/>
          <w:b/>
          <w:sz w:val="24"/>
          <w:szCs w:val="24"/>
        </w:rPr>
        <w:t xml:space="preserve">（需按附件《本项目图书到货率与到货周期承诺》要求提供承诺函）</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（4.3）对未能订购到的图书应有及时回应（一周内），并有书面说明理由。</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（4.4）投标人须每三个月反馈一次未到图书清单。投标人应在合同期内尽量补订未到图书，年末提供未到图书总清单，用以最终核定投标人的到书率。</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（5）超过合同期限的到书，根据到书的情况，以及合同协定内容，采购人可做出接收或不接收的处理，投标人应无条件接受超过合同期限的退书。</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（6）中标单位应建立南京医科大学图书馆图书工作库，对有关于我馆所订图书的查询、报价、发货、催缺以及帐户管理等方面提供服务。</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7）中标单位应保证所供为正规出版物。若发现盗版、盗印图书及其他非法出版物，将被视为中标单位违约，采购方有权终止合同(协议)。如到货中有非征订图书，或图书存在质量问题，以及因装帧、内容等不符合南京医科大学图书馆馆藏规定的图书，南京医科大学图书馆有权将其全部退回给中标单位。</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（8）凡符合下列情况，在合同期内中标单位应予以无条件退换，由此造成的损失及费用由中标单位承担</w:t>
      </w:r>
      <w:r>
        <w:rPr>
          <w:rFonts w:hint="eastAsia" w:ascii="宋体" w:hAnsi="宋体" w:cs="宋体"/>
          <w:b/>
          <w:sz w:val="24"/>
          <w:szCs w:val="24"/>
        </w:rPr>
        <w:t xml:space="preserve">（需按附件《图书退换承诺》要求提供承诺函）</w:t>
      </w:r>
      <w:r>
        <w:rPr>
          <w:rFonts w:hint="eastAsia" w:ascii="宋体" w:hAnsi="宋体" w:cs="宋体"/>
          <w:bCs/>
          <w:sz w:val="24"/>
          <w:szCs w:val="24"/>
        </w:rPr>
        <w:t xml:space="preserve">：</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（8.1）品种、复本数量和随书光盘等附件与订单不符的图书；</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（8.2）出现装订、印刷质量问题的图书；</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（8.3）运输过程中出现破损、污损的图书；</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（8.4）因中标单位提供的书目信息错误或不明确，导致图书馆重复订购的或误订的图书（未加盖馆藏章、不影响二次销售）；</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（8.5）</w:t>
      </w:r>
      <w:bookmarkStart w:id="258" w:name="OLE_LINK4"/>
      <w:r>
        <w:rPr>
          <w:rFonts w:hint="eastAsia" w:ascii="宋体" w:hAnsi="宋体" w:cs="宋体"/>
          <w:bCs/>
          <w:sz w:val="24"/>
          <w:szCs w:val="24"/>
        </w:rPr>
        <w:t xml:space="preserve">开本小于64开（含）的图书</w:t>
      </w:r>
      <w:bookmarkEnd w:id="258"/>
      <w:r>
        <w:rPr>
          <w:rFonts w:hint="eastAsia" w:ascii="宋体" w:hAnsi="宋体" w:cs="宋体"/>
          <w:bCs/>
          <w:sz w:val="24"/>
          <w:szCs w:val="24"/>
        </w:rPr>
        <w:t xml:space="preserve">、页码小于100的图书、活页书、袋装书以及在装帧上明显不适合南京医科大学图书馆收藏的图书；</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（8.6）到馆时未全部到齐，且无法保证在合同期内补充到馆的整套订购的多卷册图书；</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（8.7）订购价格涨幅超过30%的图书。</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9）图书质量要求：中标单位应保证所供应货物的质量，包括装订质量与印刷质量；保证所供应货物的内容、版本及进货来源合法，对所供应货物的知识产权、进货来源负相应的法律责任。所提供的图书应具有合法来源，保证是正版图书，没有牵涉到版权、著作权问题，没有违反国家意识形态要求、有关邪教、宣传宗教的图书，并且是未使用过的全新货物（征得招标人书面同意的二手书除外）。中标单位应严格按照订单发书。不得更换图书馆预订和现采的图书订单，不得搭配图书。</w:t>
      </w:r>
      <w:r>
        <w:rPr>
          <w:rFonts w:hint="eastAsia" w:ascii="宋体" w:hAnsi="宋体" w:cs="宋体"/>
          <w:b/>
          <w:sz w:val="24"/>
          <w:szCs w:val="24"/>
        </w:rPr>
        <w:t xml:space="preserve">（需按附件《图书质量承诺》要求提供承诺函）</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bookmarkStart w:id="259" w:name="_Toc26080"/>
      <w:r>
        <w:rPr>
          <w:rFonts w:hint="eastAsia" w:ascii="宋体" w:hAnsi="宋体" w:cs="宋体"/>
          <w:bCs/>
          <w:sz w:val="24"/>
          <w:szCs w:val="24"/>
        </w:rPr>
        <w:t xml:space="preserve">3.商务要求</w:t>
      </w:r>
      <w:bookmarkEnd w:id="259"/>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（1）交货地点：江苏省南京市南京医科大学江宁校区。</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（2）供货时间：收到订单后现货30个工作日（含）以内到馆，报订书目新书出版后90个工作日（含）以内到馆。</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（3）服务期限：</w:t>
      </w:r>
      <w:r>
        <w:rPr>
          <w:rFonts w:hint="eastAsia" w:ascii="宋体" w:hAnsi="宋体" w:cs="宋体"/>
          <w:bCs/>
          <w:sz w:val="24"/>
          <w:szCs w:val="24"/>
          <w:highlight w:val="none"/>
        </w:rPr>
        <w:t xml:space="preserve">自合同签订之日起至2027年</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月</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lang w:val="en-US" w:eastAsia="zh-CN"/>
        </w:rPr>
        <w:t xml:space="preserve">0</w:t>
      </w:r>
      <w:r>
        <w:rPr>
          <w:rFonts w:hint="eastAsia" w:ascii="宋体" w:hAnsi="宋体" w:cs="宋体"/>
          <w:bCs/>
          <w:sz w:val="24"/>
          <w:szCs w:val="24"/>
          <w:highlight w:val="none"/>
        </w:rPr>
        <w:t xml:space="preserve">日</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（4）结算方式：</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（4.1）以图书版权页上的定价作为计算书款的依据。验收时图书定价如与发货单不符，按照图书定价核算。</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（4.2）本项目按所投金额包实行优惠率（0%-100%）报价，合同期内图书馆所采购的图书均按此优惠率执行。每批图书到货验收合格后（含差错图书的退书手续），分批按照实洋结算。（如图书码洋为</w:t>
      </w:r>
      <w:r>
        <w:rPr>
          <w:rFonts w:hint="eastAsia" w:ascii="宋体" w:hAnsi="宋体" w:cs="宋体"/>
          <w:bCs/>
          <w:sz w:val="24"/>
          <w:szCs w:val="24"/>
          <w:lang w:val="en-US" w:eastAsia="zh-CN"/>
        </w:rPr>
        <w:t xml:space="preserve">1</w:t>
      </w:r>
      <w:r>
        <w:rPr>
          <w:rFonts w:hint="eastAsia" w:ascii="宋体" w:hAnsi="宋体" w:cs="宋体"/>
          <w:bCs/>
          <w:sz w:val="24"/>
          <w:szCs w:val="24"/>
          <w:lang w:val="en-US" w:eastAsia="zh-CN"/>
        </w:rPr>
        <w:t xml:space="preserve">00</w:t>
      </w:r>
      <w:r>
        <w:rPr>
          <w:rFonts w:hint="eastAsia" w:ascii="宋体" w:hAnsi="宋体" w:cs="宋体"/>
          <w:bCs/>
          <w:sz w:val="24"/>
          <w:szCs w:val="24"/>
        </w:rPr>
        <w:t xml:space="preserve">元，供应商投标优惠率为30%，结算价格为 </w:t>
      </w:r>
      <w:r>
        <w:rPr>
          <w:rFonts w:hint="eastAsia" w:ascii="宋体" w:hAnsi="宋体" w:cs="宋体"/>
          <w:bCs/>
          <w:sz w:val="24"/>
          <w:szCs w:val="24"/>
          <w:lang w:val="en-US" w:eastAsia="zh-CN"/>
        </w:rPr>
        <w:t xml:space="preserve">1</w:t>
      </w:r>
      <w:r>
        <w:rPr>
          <w:rFonts w:hint="eastAsia" w:ascii="宋体" w:hAnsi="宋体" w:cs="宋体"/>
          <w:bCs/>
          <w:sz w:val="24"/>
          <w:szCs w:val="24"/>
          <w:lang w:val="en-US" w:eastAsia="zh-CN"/>
        </w:rPr>
        <w:t xml:space="preserve">00</w:t>
      </w:r>
      <w:r>
        <w:rPr>
          <w:rFonts w:hint="eastAsia" w:ascii="宋体" w:hAnsi="宋体" w:cs="宋体"/>
          <w:bCs/>
          <w:sz w:val="24"/>
          <w:szCs w:val="24"/>
        </w:rPr>
        <w:t xml:space="preserve">*（1-30%）=</w:t>
      </w:r>
      <w:r>
        <w:rPr>
          <w:rFonts w:hint="eastAsia" w:ascii="宋体" w:hAnsi="宋体" w:cs="宋体"/>
          <w:bCs/>
          <w:sz w:val="24"/>
          <w:szCs w:val="24"/>
          <w:lang w:val="en-US" w:eastAsia="zh-CN"/>
        </w:rPr>
        <w:t xml:space="preserve">7</w:t>
      </w:r>
      <w:r>
        <w:rPr>
          <w:rFonts w:hint="eastAsia" w:ascii="宋体" w:hAnsi="宋体" w:cs="宋体"/>
          <w:bCs/>
          <w:sz w:val="24"/>
          <w:szCs w:val="24"/>
          <w:lang w:val="en-US" w:eastAsia="zh-CN"/>
        </w:rPr>
        <w:t xml:space="preserve">0</w:t>
      </w:r>
      <w:r>
        <w:rPr>
          <w:rFonts w:hint="eastAsia" w:ascii="宋体" w:hAnsi="宋体" w:cs="宋体"/>
          <w:bCs/>
          <w:sz w:val="24"/>
          <w:szCs w:val="24"/>
        </w:rPr>
        <w:t xml:space="preserve">元）。</w:t>
      </w:r>
      <w:r>
        <w:rPr>
          <w:rFonts w:hint="eastAsia" w:ascii="宋体" w:hAnsi="宋体" w:cs="宋体"/>
          <w:bCs/>
          <w:sz w:val="24"/>
          <w:szCs w:val="24"/>
        </w:rPr>
      </w:r>
      <w:r/>
    </w:p>
    <w:p>
      <w:pPr>
        <w:pStyle w:val="1061"/>
        <w:ind w:firstLine="482"/>
        <w:spacing w:before="4" w:line="360" w:lineRule="auto"/>
        <w:widowControl/>
        <w:rPr>
          <w:rFonts w:hint="eastAsia" w:ascii="宋体" w:hAnsi="宋体" w:cs="宋体"/>
          <w:bCs/>
          <w:sz w:val="24"/>
          <w:szCs w:val="24"/>
        </w:rPr>
      </w:pPr>
      <w:r>
        <w:rPr>
          <w:rFonts w:hint="eastAsia" w:ascii="宋体" w:hAnsi="宋体" w:cs="宋体"/>
          <w:b/>
          <w:bCs/>
          <w:sz w:val="24"/>
        </w:rPr>
        <w:t xml:space="preserve">（二）</w:t>
      </w:r>
      <w:r>
        <w:rPr>
          <w:rFonts w:hint="eastAsia" w:ascii="宋体" w:hAnsi="宋体" w:cs="宋体"/>
          <w:b/>
          <w:sz w:val="24"/>
        </w:rPr>
        <w:t xml:space="preserve">分包二</w:t>
      </w:r>
      <w:r>
        <w:rPr>
          <w:rFonts w:hint="eastAsia" w:ascii="宋体" w:hAnsi="宋体" w:cs="宋体"/>
          <w:bCs/>
          <w:sz w:val="24"/>
          <w:szCs w:val="24"/>
        </w:rPr>
      </w:r>
      <w:r/>
    </w:p>
    <w:p>
      <w:pPr>
        <w:pStyle w:val="1061"/>
        <w:ind w:firstLine="480"/>
        <w:spacing w:before="4" w:line="360" w:lineRule="auto"/>
        <w:widowControl/>
        <w:rPr>
          <w:rFonts w:ascii="宋体" w:hAnsi="宋体" w:cs="宋体"/>
          <w:bCs/>
          <w:sz w:val="24"/>
          <w:szCs w:val="24"/>
        </w:rPr>
      </w:pPr>
      <w:r>
        <w:rPr>
          <w:rFonts w:hint="eastAsia" w:ascii="宋体" w:hAnsi="宋体" w:cs="宋体"/>
          <w:bCs/>
          <w:sz w:val="24"/>
          <w:szCs w:val="24"/>
        </w:rPr>
        <w:t xml:space="preserve">1.技术要求</w:t>
      </w:r>
      <w:r>
        <w:rPr>
          <w:rFonts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（1）投标人必须明确每月所能提供电子版和纸质版征订数据的数量，征订数据要求如下：</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highlight w:val="none"/>
        </w:rPr>
      </w:pPr>
      <w:r>
        <w:rPr>
          <w:rFonts w:hint="eastAsia" w:ascii="宋体" w:hAnsi="宋体" w:cs="宋体"/>
          <w:bCs/>
          <w:sz w:val="24"/>
          <w:szCs w:val="24"/>
        </w:rPr>
        <w:t xml:space="preserve">（1.1</w:t>
      </w:r>
      <w:r>
        <w:rPr>
          <w:rFonts w:hint="eastAsia" w:ascii="宋体" w:hAnsi="宋体" w:cs="宋体"/>
          <w:bCs/>
          <w:sz w:val="24"/>
          <w:szCs w:val="24"/>
          <w:highlight w:val="none"/>
        </w:rPr>
        <w:t xml:space="preserve">）</w:t>
      </w:r>
      <w:r>
        <w:rPr>
          <w:rFonts w:hint="eastAsia" w:ascii="宋体" w:hAnsi="宋体" w:eastAsia="宋体" w:cs="宋体"/>
          <w:color w:val="000000"/>
          <w:sz w:val="24"/>
          <w:szCs w:val="24"/>
          <w:highlight w:val="none"/>
        </w:rPr>
        <w:t xml:space="preserve">★</w:t>
      </w:r>
      <w:r>
        <w:rPr>
          <w:rFonts w:hint="eastAsia" w:ascii="宋体" w:hAnsi="宋体" w:cs="宋体"/>
          <w:bCs/>
          <w:sz w:val="24"/>
          <w:szCs w:val="24"/>
          <w:highlight w:val="none"/>
        </w:rPr>
        <w:t xml:space="preserve">覆盖每包各学科专业，各学科核心出版社和大学出版社的当年新书征订目录必须全部提供。</w:t>
      </w:r>
      <w:r>
        <w:rPr>
          <w:rFonts w:hint="eastAsia" w:ascii="宋体" w:hAnsi="宋体" w:cs="宋体"/>
          <w:bCs/>
          <w:sz w:val="24"/>
          <w:szCs w:val="24"/>
          <w:highlight w:val="none"/>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highlight w:val="none"/>
        </w:rPr>
        <w:t xml:space="preserve">（1.2）</w:t>
      </w:r>
      <w:r>
        <w:rPr>
          <w:rFonts w:hint="eastAsia" w:ascii="宋体" w:hAnsi="宋体" w:eastAsia="宋体" w:cs="宋体"/>
          <w:color w:val="000000"/>
          <w:sz w:val="24"/>
          <w:szCs w:val="24"/>
          <w:highlight w:val="none"/>
        </w:rPr>
        <w:t xml:space="preserve">▲</w:t>
      </w:r>
      <w:r>
        <w:rPr>
          <w:rFonts w:hint="eastAsia" w:ascii="宋体" w:hAnsi="宋体" w:cs="宋体"/>
          <w:bCs/>
          <w:sz w:val="24"/>
          <w:szCs w:val="24"/>
          <w:highlight w:val="none"/>
        </w:rPr>
        <w:t xml:space="preserve">数据准确</w:t>
      </w:r>
      <w:r>
        <w:rPr>
          <w:rFonts w:hint="eastAsia" w:ascii="宋体" w:hAnsi="宋体" w:cs="宋体"/>
          <w:bCs/>
          <w:sz w:val="24"/>
          <w:szCs w:val="24"/>
        </w:rPr>
        <w:t xml:space="preserve">（必备字段不可缺少，如书名、著者、ISBN号、出版社、价格、开本、出版日期、内容提要及分类号等），并符合南京医科大学图书馆藏书建设要求。</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（1.3）电子征订数据必须为图书馆集成管理系统所兼容；投标人应能以多种方式接受采购人提供的电子预订单。投标人还可根据实际情况，提供现货图书目录，以供现场采购。</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（2）具有全面的采购网络。拥有可以实现书目数据上传和下载的网站，并能向客户开放书目查询。（</w:t>
      </w:r>
      <w:r>
        <w:rPr>
          <w:rFonts w:hint="eastAsia" w:ascii="宋体" w:hAnsi="宋体" w:cs="宋体"/>
          <w:b/>
          <w:sz w:val="24"/>
          <w:szCs w:val="24"/>
        </w:rPr>
        <w:t xml:space="preserve">提供公司（单位）电子商务网站网址及截图证明）</w:t>
      </w:r>
      <w:r>
        <w:rPr>
          <w:rFonts w:hint="eastAsia" w:ascii="宋体" w:hAnsi="宋体" w:cs="宋体"/>
          <w:bCs/>
          <w:sz w:val="24"/>
          <w:szCs w:val="24"/>
        </w:rPr>
        <w:t xml:space="preserve">。</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（3）投标人所供图书必须随书及时配送准确、质量符合《CALIS联机合作编目手册》要求的MARC数据。</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（3.1）随书配送CNMARC、</w:t>
      </w:r>
      <w:r>
        <w:rPr>
          <w:rFonts w:ascii="宋体" w:hAnsi="宋体" w:cs="宋体"/>
          <w:bCs/>
          <w:sz w:val="24"/>
          <w:szCs w:val="24"/>
        </w:rPr>
        <w:t xml:space="preserve">MARC 21</w:t>
      </w:r>
      <w:r>
        <w:rPr>
          <w:rFonts w:hint="eastAsia" w:ascii="宋体" w:hAnsi="宋体" w:cs="宋体"/>
          <w:bCs/>
          <w:sz w:val="24"/>
          <w:szCs w:val="24"/>
        </w:rPr>
        <w:t xml:space="preserve">书目数据，数据配送率必须达到100%。编目数据级别达到详编级标准，符合南京医科大学图书馆中文图书分类著录细则</w:t>
      </w:r>
      <w:r>
        <w:rPr>
          <w:rFonts w:hint="eastAsia" w:ascii="宋体" w:hAnsi="宋体" w:cs="宋体"/>
          <w:b/>
          <w:sz w:val="24"/>
          <w:szCs w:val="24"/>
        </w:rPr>
        <w:t xml:space="preserve">（详见本章附录2）</w:t>
      </w:r>
      <w:r>
        <w:rPr>
          <w:rFonts w:hint="eastAsia" w:ascii="宋体" w:hAnsi="宋体" w:cs="宋体"/>
          <w:bCs/>
          <w:sz w:val="24"/>
          <w:szCs w:val="24"/>
        </w:rPr>
        <w:t xml:space="preserve">，以及中文图书编目工作细则</w:t>
      </w:r>
      <w:r>
        <w:rPr>
          <w:rFonts w:hint="eastAsia" w:ascii="宋体" w:hAnsi="宋体" w:cs="宋体"/>
          <w:b/>
          <w:sz w:val="24"/>
          <w:szCs w:val="24"/>
        </w:rPr>
        <w:t xml:space="preserve">（详见本章附录3）</w:t>
      </w:r>
      <w:r>
        <w:rPr>
          <w:rFonts w:hint="eastAsia" w:ascii="宋体" w:hAnsi="宋体" w:cs="宋体"/>
          <w:bCs/>
          <w:sz w:val="24"/>
          <w:szCs w:val="24"/>
        </w:rPr>
        <w:t xml:space="preserve">的要求。</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（3.2）投标人提供的编目数据在使用过程中如发现不达标或缺少数据，必须在收到采购人通知后，3天之内补全。否则，须支付采购人查询、下载相关数据的全部费用。</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（4）投标人所供图书必须按要求进行分编和图书加工。采购人、投标人双方可通过协商方式确定外包服务商，但因分编和加工工作外包发生的一切相关费用由投标人承担。</w:t>
      </w:r>
      <w:r>
        <w:rPr>
          <w:rFonts w:hint="eastAsia" w:ascii="宋体" w:hAnsi="宋体" w:cs="宋体"/>
          <w:b/>
          <w:sz w:val="24"/>
          <w:szCs w:val="24"/>
        </w:rPr>
        <w:t xml:space="preserve">（图书外包分编和加工的具体要求，详见本章附录4）</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highlight w:val="none"/>
        </w:rPr>
        <w:t xml:space="preserve">5）</w:t>
      </w:r>
      <w:r>
        <w:rPr>
          <w:rFonts w:hint="eastAsia" w:ascii="宋体" w:hAnsi="宋体" w:eastAsia="宋体" w:cs="宋体"/>
          <w:color w:val="000000"/>
          <w:sz w:val="24"/>
          <w:szCs w:val="24"/>
          <w:highlight w:val="none"/>
        </w:rPr>
        <w:t xml:space="preserve">▲</w:t>
      </w:r>
      <w:r>
        <w:rPr>
          <w:rFonts w:hint="eastAsia" w:ascii="宋体" w:hAnsi="宋体" w:cs="宋体"/>
          <w:bCs/>
          <w:sz w:val="24"/>
          <w:szCs w:val="24"/>
          <w:highlight w:val="none"/>
        </w:rPr>
        <w:t xml:space="preserve">投标</w:t>
      </w:r>
      <w:r>
        <w:rPr>
          <w:rFonts w:hint="eastAsia" w:ascii="宋体" w:hAnsi="宋体" w:cs="宋体"/>
          <w:bCs/>
          <w:sz w:val="24"/>
          <w:szCs w:val="24"/>
        </w:rPr>
        <w:t xml:space="preserve">人应保证到书清单的明了有序。清单应有下列数据项： 征订号、ISBN、书名（多卷集有分卷书名的须标明）、出版社、册数、单价、合价。每批一份总清单，应注明“年号-批号-包号”，末尾应统计出总种数、总册数、总金额。所有清单均需按单价排序。为保证清晰清单应采用小四号字，行、列间有分隔线，并采用激光打印机打印。</w:t>
      </w:r>
      <w:r>
        <w:rPr>
          <w:rFonts w:hint="eastAsia" w:ascii="宋体" w:hAnsi="宋体" w:cs="宋体"/>
          <w:bCs/>
          <w:sz w:val="24"/>
          <w:szCs w:val="24"/>
        </w:rPr>
      </w:r>
      <w:r/>
    </w:p>
    <w:p>
      <w:pPr>
        <w:pStyle w:val="1061"/>
        <w:ind w:firstLine="480"/>
        <w:spacing w:before="4" w:line="360" w:lineRule="auto"/>
        <w:widowControl/>
        <w:rPr>
          <w:rFonts w:hint="eastAsia" w:ascii="宋体" w:hAnsi="宋体" w:cs="宋体"/>
          <w:b/>
          <w:sz w:val="24"/>
          <w:szCs w:val="24"/>
        </w:rPr>
      </w:pPr>
      <w:r/>
      <w:bookmarkStart w:id="260" w:name="_Toc4853"/>
      <w:r>
        <w:rPr>
          <w:rFonts w:hint="eastAsia" w:ascii="宋体" w:hAnsi="宋体" w:cs="宋体"/>
          <w:bCs/>
          <w:sz w:val="24"/>
          <w:szCs w:val="24"/>
        </w:rPr>
        <w:t xml:space="preserve">（6）投标人需提供长期稳定的到馆编目加工服务。</w:t>
      </w:r>
      <w:r>
        <w:rPr>
          <w:rFonts w:hint="eastAsia" w:ascii="宋体" w:hAnsi="宋体" w:cs="宋体"/>
          <w:b/>
          <w:sz w:val="24"/>
          <w:szCs w:val="24"/>
        </w:rPr>
        <w:t xml:space="preserve">（提供承诺函并加盖公章，承诺函格式自拟）</w:t>
      </w:r>
      <w:r>
        <w:rPr>
          <w:rFonts w:hint="eastAsia" w:ascii="宋体" w:hAnsi="宋体" w:cs="宋体"/>
          <w:b/>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2.供货要求</w:t>
      </w:r>
      <w:bookmarkEnd w:id="260"/>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（1）投标人经营的图书品种，应能覆盖所投分包的学科范围，并提供符合南京医科大学图书馆采购需求层次的正版图书，尽可能地做到社科类出版社广覆盖，特别是当年度社科类主流榜单畅销书的全品种供应。</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（2）货源组织能力：</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（2.1）投标人与图书出版单位有广泛的合作供货关系，并能直接业务联系国家级出版社</w:t>
      </w:r>
      <w:r>
        <w:rPr>
          <w:rFonts w:hint="eastAsia" w:ascii="宋体" w:hAnsi="宋体" w:cs="宋体"/>
          <w:b/>
          <w:sz w:val="24"/>
          <w:szCs w:val="24"/>
        </w:rPr>
        <w:t xml:space="preserve">（投标时提供明确的数量及证明文件）</w:t>
      </w:r>
      <w:r>
        <w:rPr>
          <w:rFonts w:hint="eastAsia" w:ascii="宋体" w:hAnsi="宋体" w:cs="宋体"/>
          <w:bCs/>
          <w:sz w:val="24"/>
          <w:szCs w:val="24"/>
        </w:rPr>
        <w:t xml:space="preserve">。</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（2.2）投标人至少有一个大型综合图书现货仓库（现采场所或样书室），提供最近一年内新书数量不低于6万种。</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（2.3）投标人具备大型书市现采条件，能做好相应服务，并明确现场采购图书的到馆时间。</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（3）非常规订购要求：</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（3.1）能对采购人少量的急用书积极跟踪，在规定时间内（1个月）到馆，单独包装，并提醒采购人收取。</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（3.2）对出版时间较长或其它原因较难买到的书，能主动通过多种渠道购买。</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（4）到货要求：</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（4.1）图书直接送至南京医科大学图书馆指定位置且按要求摆放，运费由投标人负责。到货图书应提供发货总清单，清单要求详见技术要求。</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（4.2）到货率情况（到货率以采购方发订订单为基数计算）：图书综合到货率六个月不低于90%；合同约定供货期内综合到书率不低于95%。</w:t>
      </w:r>
      <w:r>
        <w:rPr>
          <w:rFonts w:hint="eastAsia" w:ascii="宋体" w:hAnsi="宋体" w:cs="宋体"/>
          <w:b/>
          <w:sz w:val="24"/>
          <w:szCs w:val="24"/>
        </w:rPr>
        <w:t xml:space="preserve">（需按附件《本项目图书到货率与到货周期承诺》要求提供承诺函）</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（4.3）对未能订购到的图书应有及时回应（一周内），并有书面说明理由。</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（4.4）投标人须每三个月反馈一次未到图书清单。投标人应在合同期内尽量补订未到图书，年末提供未到图书总清单，用以最终核定投标人的到书率。</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（5）超过合同期限的到书，根据到书的情况，以及合同协定内容，采购人可做出接收或不接收的处理，投标人应无条件接受超过合同期限的退书。</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（6）中标单位应建立南京医科大学图书馆图书工作库，对有关于我馆所订图书的查询、报价、发货、催缺以及帐户管理等方面提供服务。</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7）中标单位应保证所供为正规出版物。若发现盗版、盗印图书及其他非法出版物，将被视为中标单位违约，采购方有权终止合同(协议)。如到货中有非征订图书，或图书存在质量问题，以及因装帧、内容等不符合南京医科大学图书馆馆藏规定的图书，南京医科大学图书馆有权将其全部退回给中标单位。</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bookmarkStart w:id="261" w:name="_Toc929"/>
      <w:r>
        <w:rPr>
          <w:rFonts w:hint="eastAsia" w:ascii="宋体" w:hAnsi="宋体" w:cs="宋体"/>
          <w:bCs/>
          <w:sz w:val="24"/>
          <w:szCs w:val="24"/>
        </w:rPr>
        <w:t xml:space="preserve">（8）凡符合下列情况，在合同期内中标单位应予以无条件退换，由此造成的损失及费用由中标单位承担</w:t>
      </w:r>
      <w:r>
        <w:rPr>
          <w:rFonts w:hint="eastAsia" w:ascii="宋体" w:hAnsi="宋体" w:cs="宋体"/>
          <w:b/>
          <w:sz w:val="24"/>
          <w:szCs w:val="24"/>
        </w:rPr>
        <w:t xml:space="preserve">（需按附件《图书退换承诺》要求提供承诺函）</w:t>
      </w:r>
      <w:r>
        <w:rPr>
          <w:rFonts w:hint="eastAsia" w:ascii="宋体" w:hAnsi="宋体" w:cs="宋体"/>
          <w:bCs/>
          <w:sz w:val="24"/>
          <w:szCs w:val="24"/>
        </w:rPr>
        <w:t xml:space="preserve">：</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（8.1）品种、复本数量和随书光盘等附件与订单不符的图书；</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（8.2）出现装订、印刷质量问题的图书；</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（8.3）运输过程中出现破损、污损的图书；</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（8.4）因中标单位提供的书目信息错误或不明确，导致图书馆重复订购的或误订的图书（未加盖馆藏章、不影响二次销售）；</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（8.5）开本小于64开（含）的图书、页码小于100的图书、活页书、袋装书以及在装帧上明显不适合南京医科大学图书馆收藏的图书；</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（8.6）到馆时未全部到齐，且无法保证在合同期内补充到馆的整套订购的多卷册图书；</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（8.7）订购价格涨幅超过30%的图书。</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9）图书质量要求：中标单位应保证所供应货物的质量，包括装订质量与印刷质量；保证所供应货物的内容、版本及进货来源合法，对所供应货物的知识产权、进货来源负相应的法律责任。所提供的图书应具有合法来源，保证是正版图书，没有牵涉到版权、著作权问题，没有违反国家意识形态要求、有关邪教、宣传宗教的图书，并且是未使用过的全新货物（征得招标人书面同意的二手书除外）。中标单位应严格按照订单发书。不得更换图书馆预订和现采的图书订单，不得搭配图书。</w:t>
      </w:r>
      <w:r>
        <w:rPr>
          <w:rFonts w:hint="eastAsia" w:ascii="宋体" w:hAnsi="宋体" w:cs="宋体"/>
          <w:b/>
          <w:sz w:val="24"/>
          <w:szCs w:val="24"/>
        </w:rPr>
        <w:t xml:space="preserve">（需按附件《图书质量承诺》要求提供承诺函）</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3.商务要求</w:t>
      </w:r>
      <w:bookmarkEnd w:id="261"/>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（1）交货地点：江苏省南京市南京医科大学江宁校区。</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（2）供货时间：收到订单后现货30个工作日（含）以内到馆，报订书目新书出版后60个工作日（含）以内到馆。</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highlight w:val="none"/>
        </w:rPr>
      </w:pPr>
      <w:r>
        <w:rPr>
          <w:rFonts w:hint="eastAsia" w:ascii="宋体" w:hAnsi="宋体" w:cs="宋体"/>
          <w:bCs/>
          <w:sz w:val="24"/>
          <w:szCs w:val="24"/>
        </w:rPr>
        <w:t xml:space="preserve">（3）服务期限：</w:t>
      </w:r>
      <w:r>
        <w:rPr>
          <w:rFonts w:hint="eastAsia" w:ascii="宋体" w:hAnsi="宋体" w:cs="宋体"/>
          <w:bCs/>
          <w:sz w:val="24"/>
          <w:szCs w:val="24"/>
          <w:highlight w:val="none"/>
        </w:rPr>
        <w:t xml:space="preserve">自合同签订之日起至2027年</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月</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lang w:val="en-US" w:eastAsia="zh-CN"/>
        </w:rPr>
        <w:t xml:space="preserve">0</w:t>
      </w:r>
      <w:r>
        <w:rPr>
          <w:rFonts w:hint="eastAsia" w:ascii="宋体" w:hAnsi="宋体" w:cs="宋体"/>
          <w:bCs/>
          <w:sz w:val="24"/>
          <w:szCs w:val="24"/>
          <w:highlight w:val="none"/>
        </w:rPr>
        <w:t xml:space="preserve">日</w:t>
      </w:r>
      <w:r>
        <w:rPr>
          <w:rFonts w:hint="eastAsia" w:ascii="宋体" w:hAnsi="宋体" w:cs="宋体"/>
          <w:bCs/>
          <w:sz w:val="24"/>
          <w:szCs w:val="24"/>
          <w:highlight w:val="none"/>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（4）结算方式：</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（4.1）以图书版权页上的定价作为计算书款的依据。验收时图书定价如与发货单不符，按照图书定价核算。</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rPr>
      </w:pPr>
      <w:r>
        <w:rPr>
          <w:rFonts w:hint="eastAsia" w:ascii="宋体" w:hAnsi="宋体" w:cs="宋体"/>
          <w:bCs/>
          <w:sz w:val="24"/>
          <w:szCs w:val="24"/>
        </w:rPr>
        <w:t xml:space="preserve">（4.2）本项目按所投金额包实行优惠率（0%-100%）报价，合同期内图书馆所采购的图书均按此优惠率执行。每批图书到货验收合格后（含差错图书的退书手续），分批按照实洋结算。（如图书码洋为</w:t>
      </w:r>
      <w:r>
        <w:rPr>
          <w:rFonts w:hint="eastAsia" w:ascii="宋体" w:hAnsi="宋体" w:cs="宋体"/>
          <w:bCs/>
          <w:sz w:val="24"/>
          <w:szCs w:val="24"/>
          <w:lang w:val="en-US" w:eastAsia="zh-CN"/>
        </w:rPr>
        <w:t xml:space="preserve">1</w:t>
      </w:r>
      <w:r>
        <w:rPr>
          <w:rFonts w:hint="eastAsia" w:ascii="宋体" w:hAnsi="宋体" w:cs="宋体"/>
          <w:bCs/>
          <w:sz w:val="24"/>
          <w:szCs w:val="24"/>
          <w:lang w:val="en-US" w:eastAsia="zh-CN"/>
        </w:rPr>
        <w:t xml:space="preserve">00</w:t>
      </w:r>
      <w:r>
        <w:rPr>
          <w:rFonts w:hint="eastAsia" w:ascii="宋体" w:hAnsi="宋体" w:cs="宋体"/>
          <w:bCs/>
          <w:sz w:val="24"/>
          <w:szCs w:val="24"/>
        </w:rPr>
        <w:t xml:space="preserve">元，供应商投标优惠率为30%，结算价格为 </w:t>
      </w:r>
      <w:r>
        <w:rPr>
          <w:rFonts w:hint="eastAsia" w:ascii="宋体" w:hAnsi="宋体" w:cs="宋体"/>
          <w:bCs/>
          <w:sz w:val="24"/>
          <w:szCs w:val="24"/>
          <w:lang w:val="en-US" w:eastAsia="zh-CN"/>
        </w:rPr>
        <w:t xml:space="preserve">1</w:t>
      </w:r>
      <w:r>
        <w:rPr>
          <w:rFonts w:hint="eastAsia" w:ascii="宋体" w:hAnsi="宋体" w:cs="宋体"/>
          <w:bCs/>
          <w:sz w:val="24"/>
          <w:szCs w:val="24"/>
          <w:lang w:val="en-US" w:eastAsia="zh-CN"/>
        </w:rPr>
        <w:t xml:space="preserve">00</w:t>
      </w:r>
      <w:r>
        <w:rPr>
          <w:rFonts w:hint="eastAsia" w:ascii="宋体" w:hAnsi="宋体" w:cs="宋体"/>
          <w:bCs/>
          <w:sz w:val="24"/>
          <w:szCs w:val="24"/>
        </w:rPr>
        <w:t xml:space="preserve">*（1-30%）=</w:t>
      </w:r>
      <w:r>
        <w:rPr>
          <w:rFonts w:hint="eastAsia" w:ascii="宋体" w:hAnsi="宋体" w:cs="宋体"/>
          <w:bCs/>
          <w:sz w:val="24"/>
          <w:szCs w:val="24"/>
          <w:lang w:val="en-US" w:eastAsia="zh-CN"/>
        </w:rPr>
        <w:t xml:space="preserve">7</w:t>
      </w:r>
      <w:r>
        <w:rPr>
          <w:rFonts w:hint="eastAsia" w:ascii="宋体" w:hAnsi="宋体" w:cs="宋体"/>
          <w:bCs/>
          <w:sz w:val="24"/>
          <w:szCs w:val="24"/>
          <w:lang w:val="en-US" w:eastAsia="zh-CN"/>
        </w:rPr>
        <w:t xml:space="preserve">0</w:t>
      </w:r>
      <w:r>
        <w:rPr>
          <w:rFonts w:hint="eastAsia" w:ascii="宋体" w:hAnsi="宋体" w:cs="宋体"/>
          <w:bCs/>
          <w:sz w:val="24"/>
          <w:szCs w:val="24"/>
        </w:rPr>
        <w:t xml:space="preserve">元）。</w:t>
      </w:r>
      <w:bookmarkEnd w:id="239"/>
      <w:r/>
      <w:bookmarkEnd w:id="240"/>
      <w:r/>
      <w:bookmarkEnd w:id="252"/>
      <w:r/>
      <w:bookmarkEnd w:id="253"/>
      <w:r/>
      <w:bookmarkEnd w:id="256"/>
      <w:r/>
      <w:bookmarkStart w:id="262" w:name="_Toc8485122"/>
      <w:r/>
      <w:bookmarkStart w:id="263" w:name="_Toc9363436"/>
      <w:r/>
      <w:bookmarkStart w:id="264" w:name="_Toc12887273"/>
      <w:r/>
      <w:bookmarkStart w:id="265" w:name="_Toc12708982"/>
      <w:r/>
      <w:bookmarkStart w:id="266" w:name="_Toc49090575"/>
      <w:r/>
      <w:bookmarkStart w:id="267" w:name="_Toc120614281"/>
      <w:r/>
      <w:bookmarkStart w:id="268" w:name="_Toc26554093"/>
      <w:r>
        <w:rPr>
          <w:rFonts w:hint="eastAsia" w:ascii="宋体" w:hAnsi="宋体" w:cs="宋体"/>
          <w:bCs/>
          <w:sz w:val="24"/>
          <w:szCs w:val="24"/>
        </w:rPr>
      </w:r>
      <w:r/>
    </w:p>
    <w:p>
      <w:pPr>
        <w:pStyle w:val="926"/>
        <w:keepLines/>
        <w:keepNext/>
        <w:spacing w:before="4" w:line="360" w:lineRule="auto"/>
        <w:rPr>
          <w:rFonts w:ascii="宋体" w:hAnsi="宋体" w:cs="宋体"/>
          <w:b/>
          <w:bCs/>
          <w:color w:val="000000"/>
          <w:sz w:val="24"/>
        </w:rPr>
        <w:outlineLvl w:val="1"/>
      </w:pPr>
      <w:r>
        <w:rPr>
          <w:rFonts w:hint="eastAsia" w:ascii="宋体" w:hAnsi="宋体" w:cs="宋体"/>
          <w:bCs/>
          <w:sz w:val="24"/>
        </w:rPr>
        <w:br w:type="page" w:clear="all"/>
      </w:r>
      <w:bookmarkStart w:id="269" w:name="_Toc11060"/>
      <w:r/>
      <w:bookmarkStart w:id="270" w:name="_Toc8319"/>
      <w:r/>
      <w:bookmarkStart w:id="271" w:name="_Toc21387"/>
      <w:r>
        <w:rPr>
          <w:rFonts w:hint="eastAsia" w:ascii="宋体" w:hAnsi="宋体" w:cs="宋体"/>
          <w:b/>
          <w:bCs/>
          <w:color w:val="000000"/>
          <w:sz w:val="24"/>
        </w:rPr>
        <w:t xml:space="preserve">附录1  重点医学类图书出版社</w:t>
      </w:r>
      <w:bookmarkEnd w:id="269"/>
      <w:r/>
      <w:bookmarkEnd w:id="270"/>
      <w:r/>
      <w:bookmarkEnd w:id="271"/>
      <w:r>
        <w:rPr>
          <w:rFonts w:ascii="宋体" w:hAnsi="宋体" w:cs="宋体"/>
          <w:b/>
          <w:bCs/>
          <w:color w:val="000000"/>
          <w:sz w:val="24"/>
        </w:rPr>
      </w:r>
      <w:r/>
    </w:p>
    <w:p>
      <w:pPr>
        <w:pStyle w:val="926"/>
        <w:ind w:firstLine="480"/>
        <w:spacing w:before="4" w:line="360" w:lineRule="auto"/>
        <w:rPr>
          <w:rFonts w:ascii="宋体" w:hAnsi="宋体" w:cs="宋体"/>
          <w:color w:val="000000"/>
          <w:sz w:val="24"/>
        </w:rPr>
      </w:pPr>
      <w:r>
        <w:rPr>
          <w:rFonts w:hint="eastAsia" w:ascii="宋体" w:hAnsi="宋体" w:cs="宋体"/>
          <w:color w:val="000000"/>
          <w:sz w:val="24"/>
        </w:rPr>
        <w:t xml:space="preserve">以下</w:t>
      </w:r>
      <w:r>
        <w:rPr>
          <w:rFonts w:hint="eastAsia" w:ascii="宋体" w:hAnsi="宋体" w:cs="宋体"/>
          <w:b/>
          <w:bCs/>
          <w:color w:val="000000"/>
          <w:sz w:val="24"/>
        </w:rPr>
        <w:t xml:space="preserve">38</w:t>
      </w:r>
      <w:r>
        <w:rPr>
          <w:rFonts w:hint="eastAsia" w:ascii="宋体" w:hAnsi="宋体" w:cs="宋体"/>
          <w:color w:val="000000"/>
          <w:sz w:val="24"/>
        </w:rPr>
        <w:t xml:space="preserve">家出版社出版的医学类图书，为我馆重点收藏的图书，分别为：</w:t>
      </w:r>
      <w:r>
        <w:rPr>
          <w:rFonts w:ascii="宋体" w:hAnsi="宋体" w:cs="宋体"/>
          <w:color w:val="000000"/>
          <w:sz w:val="24"/>
        </w:rPr>
      </w:r>
      <w:r/>
    </w:p>
    <w:p>
      <w:pPr>
        <w:pStyle w:val="926"/>
        <w:spacing w:before="4" w:line="360" w:lineRule="auto"/>
        <w:rPr>
          <w:color w:val="000000"/>
        </w:rPr>
      </w:pPr>
      <w:r>
        <w:rPr>
          <w:color w:val="000000"/>
        </w:rPr>
      </w:r>
      <w:r/>
    </w:p>
    <w:tbl>
      <w:tblPr>
        <w:tblpPr w:horzAnchor="page" w:tblpX="2030" w:vertAnchor="text" w:tblpY="58"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8"/>
        <w:gridCol w:w="3111"/>
        <w:gridCol w:w="848"/>
        <w:gridCol w:w="3111"/>
      </w:tblGrid>
      <w:tr>
        <w:trPr>
          <w:trHeight w:val="567"/>
        </w:trPr>
        <w:tc>
          <w:tcPr>
            <w:tcW w:w="848" w:type="dxa"/>
            <w:vAlign w:val="center"/>
            <w:textDirection w:val="lrTb"/>
            <w:noWrap w:val="false"/>
          </w:tcPr>
          <w:p>
            <w:pPr>
              <w:pStyle w:val="926"/>
              <w:jc w:val="center"/>
              <w:rPr>
                <w:rFonts w:hint="eastAsia" w:ascii="宋体" w:hAnsi="宋体" w:cs="宋体"/>
                <w:b/>
                <w:bCs/>
                <w:color w:val="000000"/>
                <w:sz w:val="24"/>
              </w:rPr>
              <w:framePr w:vAnchor="text" w:hAnchor="page" w:x="2030" w:y="58"/>
            </w:pPr>
            <w:r>
              <w:rPr>
                <w:rFonts w:hint="eastAsia" w:ascii="宋体" w:hAnsi="宋体" w:cs="宋体"/>
                <w:b/>
                <w:bCs/>
                <w:color w:val="000000"/>
                <w:sz w:val="24"/>
              </w:rPr>
              <w:t xml:space="preserve">序号</w:t>
            </w:r>
            <w:r>
              <w:rPr>
                <w:rFonts w:hint="eastAsia" w:ascii="宋体" w:hAnsi="宋体" w:cs="宋体"/>
                <w:b/>
                <w:bCs/>
                <w:color w:val="000000"/>
                <w:sz w:val="24"/>
              </w:rPr>
            </w:r>
            <w:r/>
          </w:p>
        </w:tc>
        <w:tc>
          <w:tcPr>
            <w:tcW w:w="3111" w:type="dxa"/>
            <w:vAlign w:val="center"/>
            <w:textDirection w:val="lrTb"/>
            <w:noWrap w:val="false"/>
          </w:tcPr>
          <w:p>
            <w:pPr>
              <w:pStyle w:val="926"/>
              <w:jc w:val="center"/>
              <w:rPr>
                <w:rFonts w:hint="eastAsia" w:ascii="宋体" w:hAnsi="宋体" w:cs="宋体"/>
                <w:b/>
                <w:bCs/>
                <w:color w:val="000000"/>
                <w:sz w:val="24"/>
              </w:rPr>
              <w:framePr w:vAnchor="text" w:hAnchor="page" w:x="2030" w:y="58"/>
            </w:pPr>
            <w:r>
              <w:rPr>
                <w:rFonts w:hint="eastAsia" w:ascii="宋体" w:hAnsi="宋体" w:cs="宋体"/>
                <w:b/>
                <w:bCs/>
                <w:color w:val="000000"/>
                <w:sz w:val="24"/>
              </w:rPr>
              <w:t xml:space="preserve">出版社</w:t>
            </w:r>
            <w:r>
              <w:rPr>
                <w:rFonts w:hint="eastAsia" w:ascii="宋体" w:hAnsi="宋体" w:cs="宋体"/>
                <w:b/>
                <w:bCs/>
                <w:color w:val="000000"/>
                <w:sz w:val="24"/>
              </w:rPr>
            </w:r>
            <w:r/>
          </w:p>
        </w:tc>
        <w:tc>
          <w:tcPr>
            <w:tcW w:w="848" w:type="dxa"/>
            <w:vAlign w:val="center"/>
            <w:textDirection w:val="lrTb"/>
            <w:noWrap w:val="false"/>
          </w:tcPr>
          <w:p>
            <w:pPr>
              <w:pStyle w:val="926"/>
              <w:jc w:val="center"/>
              <w:rPr>
                <w:rFonts w:hint="eastAsia" w:ascii="宋体" w:hAnsi="宋体" w:cs="宋体"/>
                <w:b/>
                <w:bCs/>
                <w:color w:val="000000"/>
                <w:sz w:val="24"/>
              </w:rPr>
              <w:framePr w:vAnchor="text" w:hAnchor="page" w:x="2030" w:y="58"/>
            </w:pPr>
            <w:r>
              <w:rPr>
                <w:rFonts w:hint="eastAsia" w:ascii="宋体" w:hAnsi="宋体" w:cs="宋体"/>
                <w:b/>
                <w:bCs/>
                <w:color w:val="000000"/>
                <w:sz w:val="24"/>
              </w:rPr>
              <w:t xml:space="preserve">序号</w:t>
            </w:r>
            <w:r>
              <w:rPr>
                <w:rFonts w:hint="eastAsia" w:ascii="宋体" w:hAnsi="宋体" w:cs="宋体"/>
                <w:b/>
                <w:bCs/>
                <w:color w:val="000000"/>
                <w:sz w:val="24"/>
              </w:rPr>
            </w:r>
            <w:r/>
          </w:p>
        </w:tc>
        <w:tc>
          <w:tcPr>
            <w:tcW w:w="3111" w:type="dxa"/>
            <w:vAlign w:val="center"/>
            <w:textDirection w:val="lrTb"/>
            <w:noWrap w:val="false"/>
          </w:tcPr>
          <w:p>
            <w:pPr>
              <w:pStyle w:val="926"/>
              <w:jc w:val="center"/>
              <w:rPr>
                <w:rFonts w:hint="eastAsia" w:ascii="宋体" w:hAnsi="宋体" w:cs="宋体"/>
                <w:b/>
                <w:bCs/>
                <w:color w:val="000000"/>
                <w:sz w:val="24"/>
              </w:rPr>
              <w:framePr w:vAnchor="text" w:hAnchor="page" w:x="2030" w:y="58"/>
            </w:pPr>
            <w:r>
              <w:rPr>
                <w:rFonts w:hint="eastAsia" w:ascii="宋体" w:hAnsi="宋体" w:cs="宋体"/>
                <w:b/>
                <w:bCs/>
                <w:color w:val="000000"/>
                <w:sz w:val="24"/>
              </w:rPr>
              <w:t xml:space="preserve">出版社</w:t>
            </w:r>
            <w:r>
              <w:rPr>
                <w:rFonts w:hint="eastAsia" w:ascii="宋体" w:hAnsi="宋体" w:cs="宋体"/>
                <w:b/>
                <w:bCs/>
                <w:color w:val="000000"/>
                <w:sz w:val="24"/>
              </w:rPr>
            </w:r>
            <w:r/>
          </w:p>
        </w:tc>
      </w:tr>
      <w:tr>
        <w:trPr>
          <w:trHeight w:val="567"/>
        </w:trPr>
        <w:tc>
          <w:tcPr>
            <w:tcW w:w="848"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rPr>
              <w:t xml:space="preserve">1</w:t>
            </w:r>
            <w:r>
              <w:rPr>
                <w:rFonts w:hint="eastAsia" w:ascii="宋体" w:hAnsi="宋体" w:cs="宋体"/>
                <w:color w:val="000000"/>
                <w:sz w:val="24"/>
              </w:rPr>
            </w:r>
            <w:r/>
          </w:p>
        </w:tc>
        <w:tc>
          <w:tcPr>
            <w:tcW w:w="3111"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lang w:bidi="ar"/>
              </w:rPr>
              <w:t xml:space="preserve">人民卫生出版社</w:t>
            </w:r>
            <w:r>
              <w:rPr>
                <w:rFonts w:hint="eastAsia" w:ascii="宋体" w:hAnsi="宋体" w:cs="宋体"/>
                <w:color w:val="000000"/>
                <w:sz w:val="24"/>
              </w:rPr>
            </w:r>
            <w:r/>
          </w:p>
        </w:tc>
        <w:tc>
          <w:tcPr>
            <w:tcW w:w="848"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rPr>
              <w:t xml:space="preserve">21</w:t>
            </w:r>
            <w:r>
              <w:rPr>
                <w:rFonts w:hint="eastAsia" w:ascii="宋体" w:hAnsi="宋体" w:cs="宋体"/>
                <w:color w:val="000000"/>
                <w:sz w:val="24"/>
              </w:rPr>
            </w:r>
            <w:r/>
          </w:p>
        </w:tc>
        <w:tc>
          <w:tcPr>
            <w:tcW w:w="3111"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lang w:bidi="ar"/>
              </w:rPr>
              <w:t xml:space="preserve">中国科学技术出版社</w:t>
            </w:r>
            <w:r>
              <w:rPr>
                <w:rFonts w:hint="eastAsia" w:ascii="宋体" w:hAnsi="宋体" w:cs="宋体"/>
                <w:color w:val="000000"/>
                <w:sz w:val="24"/>
              </w:rPr>
            </w:r>
            <w:r/>
          </w:p>
        </w:tc>
      </w:tr>
      <w:tr>
        <w:trPr>
          <w:trHeight w:val="567"/>
        </w:trPr>
        <w:tc>
          <w:tcPr>
            <w:tcW w:w="848"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rPr>
              <w:t xml:space="preserve">2</w:t>
            </w:r>
            <w:r>
              <w:rPr>
                <w:rFonts w:hint="eastAsia" w:ascii="宋体" w:hAnsi="宋体" w:cs="宋体"/>
                <w:color w:val="000000"/>
                <w:sz w:val="24"/>
              </w:rPr>
            </w:r>
            <w:r/>
          </w:p>
        </w:tc>
        <w:tc>
          <w:tcPr>
            <w:tcW w:w="3111"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lang w:bidi="ar"/>
              </w:rPr>
              <w:t xml:space="preserve">北京大学医学出版社</w:t>
            </w:r>
            <w:r>
              <w:rPr>
                <w:rFonts w:hint="eastAsia" w:ascii="宋体" w:hAnsi="宋体" w:cs="宋体"/>
                <w:color w:val="000000"/>
                <w:sz w:val="24"/>
              </w:rPr>
            </w:r>
            <w:r/>
          </w:p>
        </w:tc>
        <w:tc>
          <w:tcPr>
            <w:tcW w:w="848"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rPr>
              <w:t xml:space="preserve">22</w:t>
            </w:r>
            <w:r>
              <w:rPr>
                <w:rFonts w:hint="eastAsia" w:ascii="宋体" w:hAnsi="宋体" w:cs="宋体"/>
                <w:color w:val="000000"/>
                <w:sz w:val="24"/>
              </w:rPr>
            </w:r>
            <w:r/>
          </w:p>
        </w:tc>
        <w:tc>
          <w:tcPr>
            <w:tcW w:w="3111"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lang w:bidi="ar"/>
              </w:rPr>
              <w:t xml:space="preserve">科学技术文献出版社</w:t>
            </w:r>
            <w:r>
              <w:rPr>
                <w:rFonts w:hint="eastAsia" w:ascii="宋体" w:hAnsi="宋体" w:cs="宋体"/>
                <w:color w:val="000000"/>
                <w:sz w:val="24"/>
              </w:rPr>
            </w:r>
            <w:r/>
          </w:p>
        </w:tc>
      </w:tr>
      <w:tr>
        <w:trPr>
          <w:trHeight w:val="567"/>
        </w:trPr>
        <w:tc>
          <w:tcPr>
            <w:tcW w:w="848"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rPr>
              <w:t xml:space="preserve">3</w:t>
            </w:r>
            <w:r>
              <w:rPr>
                <w:rFonts w:hint="eastAsia" w:ascii="宋体" w:hAnsi="宋体" w:cs="宋体"/>
                <w:color w:val="000000"/>
                <w:sz w:val="24"/>
              </w:rPr>
            </w:r>
            <w:r/>
          </w:p>
        </w:tc>
        <w:tc>
          <w:tcPr>
            <w:tcW w:w="3111"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lang w:bidi="ar"/>
              </w:rPr>
              <w:t xml:space="preserve">中国协和医科大学出版社</w:t>
            </w:r>
            <w:r>
              <w:rPr>
                <w:rFonts w:hint="eastAsia" w:ascii="宋体" w:hAnsi="宋体" w:cs="宋体"/>
                <w:color w:val="000000"/>
                <w:sz w:val="24"/>
              </w:rPr>
            </w:r>
            <w:r/>
          </w:p>
        </w:tc>
        <w:tc>
          <w:tcPr>
            <w:tcW w:w="848"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rPr>
              <w:t xml:space="preserve">23</w:t>
            </w:r>
            <w:r>
              <w:rPr>
                <w:rFonts w:hint="eastAsia" w:ascii="宋体" w:hAnsi="宋体" w:cs="宋体"/>
                <w:color w:val="000000"/>
                <w:sz w:val="24"/>
              </w:rPr>
            </w:r>
            <w:r/>
          </w:p>
        </w:tc>
        <w:tc>
          <w:tcPr>
            <w:tcW w:w="3111"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lang w:bidi="ar"/>
              </w:rPr>
              <w:t xml:space="preserve">世界图书出版公司</w:t>
            </w:r>
            <w:r>
              <w:rPr>
                <w:rFonts w:hint="eastAsia" w:ascii="宋体" w:hAnsi="宋体" w:cs="宋体"/>
                <w:color w:val="000000"/>
                <w:sz w:val="24"/>
              </w:rPr>
            </w:r>
            <w:r/>
          </w:p>
        </w:tc>
      </w:tr>
      <w:tr>
        <w:trPr>
          <w:trHeight w:val="567"/>
        </w:trPr>
        <w:tc>
          <w:tcPr>
            <w:tcW w:w="848"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rPr>
              <w:t xml:space="preserve">4</w:t>
            </w:r>
            <w:r>
              <w:rPr>
                <w:rFonts w:hint="eastAsia" w:ascii="宋体" w:hAnsi="宋体" w:cs="宋体"/>
                <w:color w:val="000000"/>
                <w:sz w:val="24"/>
              </w:rPr>
            </w:r>
            <w:r/>
          </w:p>
        </w:tc>
        <w:tc>
          <w:tcPr>
            <w:tcW w:w="3111"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lang w:bidi="ar"/>
              </w:rPr>
              <w:t xml:space="preserve">中国医药科技出版社</w:t>
            </w:r>
            <w:r>
              <w:rPr>
                <w:rFonts w:hint="eastAsia" w:ascii="宋体" w:hAnsi="宋体" w:cs="宋体"/>
                <w:color w:val="000000"/>
                <w:sz w:val="24"/>
              </w:rPr>
            </w:r>
            <w:r/>
          </w:p>
        </w:tc>
        <w:tc>
          <w:tcPr>
            <w:tcW w:w="848"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rPr>
              <w:t xml:space="preserve">24</w:t>
            </w:r>
            <w:r>
              <w:rPr>
                <w:rFonts w:hint="eastAsia" w:ascii="宋体" w:hAnsi="宋体" w:cs="宋体"/>
                <w:color w:val="000000"/>
                <w:sz w:val="24"/>
              </w:rPr>
            </w:r>
            <w:r/>
          </w:p>
        </w:tc>
        <w:tc>
          <w:tcPr>
            <w:tcW w:w="3111"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lang w:bidi="ar"/>
              </w:rPr>
              <w:t xml:space="preserve">上海交通大学出版社</w:t>
            </w:r>
            <w:r>
              <w:rPr>
                <w:rFonts w:hint="eastAsia" w:ascii="宋体" w:hAnsi="宋体" w:cs="宋体"/>
                <w:color w:val="000000"/>
                <w:sz w:val="24"/>
              </w:rPr>
            </w:r>
            <w:r/>
          </w:p>
        </w:tc>
      </w:tr>
      <w:tr>
        <w:trPr>
          <w:trHeight w:val="567"/>
        </w:trPr>
        <w:tc>
          <w:tcPr>
            <w:tcW w:w="848"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rPr>
              <w:t xml:space="preserve">5</w:t>
            </w:r>
            <w:r>
              <w:rPr>
                <w:rFonts w:hint="eastAsia" w:ascii="宋体" w:hAnsi="宋体" w:cs="宋体"/>
                <w:color w:val="000000"/>
                <w:sz w:val="24"/>
              </w:rPr>
            </w:r>
            <w:r/>
          </w:p>
        </w:tc>
        <w:tc>
          <w:tcPr>
            <w:tcW w:w="3111"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lang w:bidi="ar"/>
              </w:rPr>
              <w:t xml:space="preserve">中国中医药出版社</w:t>
            </w:r>
            <w:r>
              <w:rPr>
                <w:rFonts w:hint="eastAsia" w:ascii="宋体" w:hAnsi="宋体" w:cs="宋体"/>
                <w:color w:val="000000"/>
                <w:sz w:val="24"/>
              </w:rPr>
            </w:r>
            <w:r/>
          </w:p>
        </w:tc>
        <w:tc>
          <w:tcPr>
            <w:tcW w:w="848"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rPr>
              <w:t xml:space="preserve">25</w:t>
            </w:r>
            <w:r>
              <w:rPr>
                <w:rFonts w:hint="eastAsia" w:ascii="宋体" w:hAnsi="宋体" w:cs="宋体"/>
                <w:color w:val="000000"/>
                <w:sz w:val="24"/>
              </w:rPr>
            </w:r>
            <w:r/>
          </w:p>
        </w:tc>
        <w:tc>
          <w:tcPr>
            <w:tcW w:w="3111"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lang w:bidi="ar"/>
              </w:rPr>
              <w:t xml:space="preserve">东南大学出版社</w:t>
            </w:r>
            <w:r>
              <w:rPr>
                <w:rFonts w:hint="eastAsia" w:ascii="宋体" w:hAnsi="宋体" w:cs="宋体"/>
                <w:color w:val="000000"/>
                <w:sz w:val="24"/>
              </w:rPr>
            </w:r>
            <w:r/>
          </w:p>
        </w:tc>
      </w:tr>
      <w:tr>
        <w:trPr>
          <w:trHeight w:val="567"/>
        </w:trPr>
        <w:tc>
          <w:tcPr>
            <w:tcW w:w="848"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rPr>
              <w:t xml:space="preserve">6</w:t>
            </w:r>
            <w:r>
              <w:rPr>
                <w:rFonts w:hint="eastAsia" w:ascii="宋体" w:hAnsi="宋体" w:cs="宋体"/>
                <w:color w:val="000000"/>
                <w:sz w:val="24"/>
              </w:rPr>
            </w:r>
            <w:r/>
          </w:p>
        </w:tc>
        <w:tc>
          <w:tcPr>
            <w:tcW w:w="3111"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rPr>
              <w:t xml:space="preserve">高等教育出版社</w:t>
            </w:r>
            <w:r>
              <w:rPr>
                <w:rFonts w:hint="eastAsia" w:ascii="宋体" w:hAnsi="宋体" w:cs="宋体"/>
                <w:color w:val="000000"/>
                <w:sz w:val="24"/>
              </w:rPr>
            </w:r>
            <w:r/>
          </w:p>
        </w:tc>
        <w:tc>
          <w:tcPr>
            <w:tcW w:w="848"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rPr>
              <w:t xml:space="preserve">26</w:t>
            </w:r>
            <w:r>
              <w:rPr>
                <w:rFonts w:hint="eastAsia" w:ascii="宋体" w:hAnsi="宋体" w:cs="宋体"/>
                <w:color w:val="000000"/>
                <w:sz w:val="24"/>
              </w:rPr>
            </w:r>
            <w:r/>
          </w:p>
        </w:tc>
        <w:tc>
          <w:tcPr>
            <w:tcW w:w="3111"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lang w:bidi="ar"/>
              </w:rPr>
              <w:t xml:space="preserve">复旦大学出版社</w:t>
            </w:r>
            <w:r>
              <w:rPr>
                <w:rFonts w:hint="eastAsia" w:ascii="宋体" w:hAnsi="宋体" w:cs="宋体"/>
                <w:color w:val="000000"/>
                <w:sz w:val="24"/>
              </w:rPr>
            </w:r>
            <w:r/>
          </w:p>
        </w:tc>
      </w:tr>
      <w:tr>
        <w:trPr>
          <w:trHeight w:val="567"/>
        </w:trPr>
        <w:tc>
          <w:tcPr>
            <w:tcW w:w="848"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rPr>
              <w:t xml:space="preserve">7</w:t>
            </w:r>
            <w:r>
              <w:rPr>
                <w:rFonts w:hint="eastAsia" w:ascii="宋体" w:hAnsi="宋体" w:cs="宋体"/>
                <w:color w:val="000000"/>
                <w:sz w:val="24"/>
              </w:rPr>
            </w:r>
            <w:r/>
          </w:p>
        </w:tc>
        <w:tc>
          <w:tcPr>
            <w:tcW w:w="3111"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rPr>
              <w:t xml:space="preserve">科学出版社</w:t>
            </w:r>
            <w:r>
              <w:rPr>
                <w:rFonts w:hint="eastAsia" w:ascii="宋体" w:hAnsi="宋体" w:cs="宋体"/>
                <w:color w:val="000000"/>
                <w:sz w:val="24"/>
              </w:rPr>
            </w:r>
            <w:r/>
          </w:p>
        </w:tc>
        <w:tc>
          <w:tcPr>
            <w:tcW w:w="848"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rPr>
              <w:t xml:space="preserve">27</w:t>
            </w:r>
            <w:r>
              <w:rPr>
                <w:rFonts w:hint="eastAsia" w:ascii="宋体" w:hAnsi="宋体" w:cs="宋体"/>
                <w:color w:val="000000"/>
                <w:sz w:val="24"/>
              </w:rPr>
            </w:r>
            <w:r/>
          </w:p>
        </w:tc>
        <w:tc>
          <w:tcPr>
            <w:tcW w:w="3111"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lang w:bidi="ar"/>
              </w:rPr>
              <w:t xml:space="preserve">苏州大学出版社</w:t>
            </w:r>
            <w:r>
              <w:rPr>
                <w:rFonts w:hint="eastAsia" w:ascii="宋体" w:hAnsi="宋体" w:cs="宋体"/>
                <w:color w:val="000000"/>
                <w:sz w:val="24"/>
              </w:rPr>
            </w:r>
            <w:r/>
          </w:p>
        </w:tc>
      </w:tr>
      <w:tr>
        <w:trPr>
          <w:trHeight w:val="567"/>
        </w:trPr>
        <w:tc>
          <w:tcPr>
            <w:tcW w:w="848"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rPr>
              <w:t xml:space="preserve">8</w:t>
            </w:r>
            <w:r>
              <w:rPr>
                <w:rFonts w:hint="eastAsia" w:ascii="宋体" w:hAnsi="宋体" w:cs="宋体"/>
                <w:color w:val="000000"/>
                <w:sz w:val="24"/>
              </w:rPr>
            </w:r>
            <w:r/>
          </w:p>
        </w:tc>
        <w:tc>
          <w:tcPr>
            <w:tcW w:w="3111"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rPr>
              <w:t xml:space="preserve">化学工业出版社</w:t>
            </w:r>
            <w:r>
              <w:rPr>
                <w:rFonts w:hint="eastAsia" w:ascii="宋体" w:hAnsi="宋体" w:cs="宋体"/>
                <w:color w:val="000000"/>
                <w:sz w:val="24"/>
              </w:rPr>
            </w:r>
            <w:r/>
          </w:p>
        </w:tc>
        <w:tc>
          <w:tcPr>
            <w:tcW w:w="848"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rPr>
              <w:t xml:space="preserve">28</w:t>
            </w:r>
            <w:r>
              <w:rPr>
                <w:rFonts w:hint="eastAsia" w:ascii="宋体" w:hAnsi="宋体" w:cs="宋体"/>
                <w:color w:val="000000"/>
                <w:sz w:val="24"/>
              </w:rPr>
            </w:r>
            <w:r/>
          </w:p>
        </w:tc>
        <w:tc>
          <w:tcPr>
            <w:tcW w:w="3111"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lang w:bidi="ar"/>
              </w:rPr>
              <w:t xml:space="preserve">江苏大学出版社</w:t>
            </w:r>
            <w:r>
              <w:rPr>
                <w:rFonts w:hint="eastAsia" w:ascii="宋体" w:hAnsi="宋体" w:cs="宋体"/>
                <w:color w:val="000000"/>
                <w:sz w:val="24"/>
              </w:rPr>
            </w:r>
            <w:r/>
          </w:p>
        </w:tc>
      </w:tr>
      <w:tr>
        <w:trPr>
          <w:trHeight w:val="567"/>
        </w:trPr>
        <w:tc>
          <w:tcPr>
            <w:tcW w:w="848"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rPr>
              <w:t xml:space="preserve">9</w:t>
            </w:r>
            <w:r>
              <w:rPr>
                <w:rFonts w:hint="eastAsia" w:ascii="宋体" w:hAnsi="宋体" w:cs="宋体"/>
                <w:color w:val="000000"/>
                <w:sz w:val="24"/>
              </w:rPr>
            </w:r>
            <w:r/>
          </w:p>
        </w:tc>
        <w:tc>
          <w:tcPr>
            <w:tcW w:w="3111"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lang w:bidi="ar"/>
              </w:rPr>
              <w:t xml:space="preserve">江苏凤凰科学技术出版社</w:t>
            </w:r>
            <w:r>
              <w:rPr>
                <w:rFonts w:hint="eastAsia" w:ascii="宋体" w:hAnsi="宋体" w:cs="宋体"/>
                <w:color w:val="000000"/>
                <w:sz w:val="24"/>
              </w:rPr>
            </w:r>
            <w:r/>
          </w:p>
        </w:tc>
        <w:tc>
          <w:tcPr>
            <w:tcW w:w="848"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rPr>
              <w:t xml:space="preserve">29</w:t>
            </w:r>
            <w:r>
              <w:rPr>
                <w:rFonts w:hint="eastAsia" w:ascii="宋体" w:hAnsi="宋体" w:cs="宋体"/>
                <w:color w:val="000000"/>
                <w:sz w:val="24"/>
              </w:rPr>
            </w:r>
            <w:r/>
          </w:p>
        </w:tc>
        <w:tc>
          <w:tcPr>
            <w:tcW w:w="3111"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lang w:bidi="ar"/>
              </w:rPr>
              <w:t xml:space="preserve">兰州大学出版社</w:t>
            </w:r>
            <w:r>
              <w:rPr>
                <w:rFonts w:hint="eastAsia" w:ascii="宋体" w:hAnsi="宋体" w:cs="宋体"/>
                <w:color w:val="000000"/>
                <w:sz w:val="24"/>
              </w:rPr>
            </w:r>
            <w:r/>
          </w:p>
        </w:tc>
      </w:tr>
      <w:tr>
        <w:trPr>
          <w:trHeight w:val="567"/>
        </w:trPr>
        <w:tc>
          <w:tcPr>
            <w:tcW w:w="848"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rPr>
              <w:t xml:space="preserve">10</w:t>
            </w:r>
            <w:r>
              <w:rPr>
                <w:rFonts w:hint="eastAsia" w:ascii="宋体" w:hAnsi="宋体" w:cs="宋体"/>
                <w:color w:val="000000"/>
                <w:sz w:val="24"/>
              </w:rPr>
            </w:r>
            <w:r/>
          </w:p>
        </w:tc>
        <w:tc>
          <w:tcPr>
            <w:tcW w:w="3111"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lang w:bidi="ar"/>
              </w:rPr>
              <w:t xml:space="preserve">北京科学技术出版社</w:t>
            </w:r>
            <w:r>
              <w:rPr>
                <w:rFonts w:hint="eastAsia" w:ascii="宋体" w:hAnsi="宋体" w:cs="宋体"/>
                <w:color w:val="000000"/>
                <w:sz w:val="24"/>
              </w:rPr>
            </w:r>
            <w:r/>
          </w:p>
        </w:tc>
        <w:tc>
          <w:tcPr>
            <w:tcW w:w="848"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rPr>
              <w:t xml:space="preserve">30</w:t>
            </w:r>
            <w:r>
              <w:rPr>
                <w:rFonts w:hint="eastAsia" w:ascii="宋体" w:hAnsi="宋体" w:cs="宋体"/>
                <w:color w:val="000000"/>
                <w:sz w:val="24"/>
              </w:rPr>
            </w:r>
            <w:r/>
          </w:p>
        </w:tc>
        <w:tc>
          <w:tcPr>
            <w:tcW w:w="3111"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lang w:bidi="ar"/>
              </w:rPr>
              <w:t xml:space="preserve">四川大学出版社</w:t>
            </w:r>
            <w:r>
              <w:rPr>
                <w:rFonts w:hint="eastAsia" w:ascii="宋体" w:hAnsi="宋体" w:cs="宋体"/>
                <w:color w:val="000000"/>
                <w:sz w:val="24"/>
              </w:rPr>
            </w:r>
            <w:r/>
          </w:p>
        </w:tc>
      </w:tr>
      <w:tr>
        <w:trPr>
          <w:trHeight w:val="567"/>
        </w:trPr>
        <w:tc>
          <w:tcPr>
            <w:tcW w:w="848"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rPr>
              <w:t xml:space="preserve">11</w:t>
            </w:r>
            <w:r>
              <w:rPr>
                <w:rFonts w:hint="eastAsia" w:ascii="宋体" w:hAnsi="宋体" w:cs="宋体"/>
                <w:color w:val="000000"/>
                <w:sz w:val="24"/>
              </w:rPr>
            </w:r>
            <w:r/>
          </w:p>
        </w:tc>
        <w:tc>
          <w:tcPr>
            <w:tcW w:w="3111"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lang w:bidi="ar"/>
              </w:rPr>
              <w:t xml:space="preserve">上海科学技术出版社</w:t>
            </w:r>
            <w:r>
              <w:rPr>
                <w:rFonts w:hint="eastAsia" w:ascii="宋体" w:hAnsi="宋体" w:cs="宋体"/>
                <w:color w:val="000000"/>
                <w:sz w:val="24"/>
              </w:rPr>
            </w:r>
            <w:r/>
          </w:p>
        </w:tc>
        <w:tc>
          <w:tcPr>
            <w:tcW w:w="848"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rPr>
              <w:t xml:space="preserve">31</w:t>
            </w:r>
            <w:r>
              <w:rPr>
                <w:rFonts w:hint="eastAsia" w:ascii="宋体" w:hAnsi="宋体" w:cs="宋体"/>
                <w:color w:val="000000"/>
                <w:sz w:val="24"/>
              </w:rPr>
            </w:r>
            <w:r/>
          </w:p>
        </w:tc>
        <w:tc>
          <w:tcPr>
            <w:tcW w:w="3111"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lang w:bidi="ar"/>
              </w:rPr>
              <w:t xml:space="preserve">浙江大学出版社</w:t>
            </w:r>
            <w:r>
              <w:rPr>
                <w:rFonts w:hint="eastAsia" w:ascii="宋体" w:hAnsi="宋体" w:cs="宋体"/>
                <w:color w:val="000000"/>
                <w:sz w:val="24"/>
              </w:rPr>
            </w:r>
            <w:r/>
          </w:p>
        </w:tc>
      </w:tr>
      <w:tr>
        <w:trPr>
          <w:trHeight w:val="567"/>
        </w:trPr>
        <w:tc>
          <w:tcPr>
            <w:tcW w:w="848"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rPr>
              <w:t xml:space="preserve">12</w:t>
            </w:r>
            <w:r>
              <w:rPr>
                <w:rFonts w:hint="eastAsia" w:ascii="宋体" w:hAnsi="宋体" w:cs="宋体"/>
                <w:color w:val="000000"/>
                <w:sz w:val="24"/>
              </w:rPr>
            </w:r>
            <w:r/>
          </w:p>
        </w:tc>
        <w:tc>
          <w:tcPr>
            <w:tcW w:w="3111"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lang w:bidi="ar"/>
              </w:rPr>
              <w:t xml:space="preserve">辽宁科学技术出版社</w:t>
            </w:r>
            <w:r>
              <w:rPr>
                <w:rFonts w:hint="eastAsia" w:ascii="宋体" w:hAnsi="宋体" w:cs="宋体"/>
                <w:color w:val="000000"/>
                <w:sz w:val="24"/>
              </w:rPr>
            </w:r>
            <w:r/>
          </w:p>
        </w:tc>
        <w:tc>
          <w:tcPr>
            <w:tcW w:w="848"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rPr>
              <w:t xml:space="preserve">32</w:t>
            </w:r>
            <w:r>
              <w:rPr>
                <w:rFonts w:hint="eastAsia" w:ascii="宋体" w:hAnsi="宋体" w:cs="宋体"/>
                <w:color w:val="000000"/>
                <w:sz w:val="24"/>
              </w:rPr>
            </w:r>
            <w:r/>
          </w:p>
        </w:tc>
        <w:tc>
          <w:tcPr>
            <w:tcW w:w="3111"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lang w:bidi="ar"/>
              </w:rPr>
              <w:t xml:space="preserve">郑州大学出版社</w:t>
            </w:r>
            <w:r>
              <w:rPr>
                <w:rFonts w:hint="eastAsia" w:ascii="宋体" w:hAnsi="宋体" w:cs="宋体"/>
                <w:color w:val="000000"/>
                <w:sz w:val="24"/>
              </w:rPr>
            </w:r>
            <w:r/>
          </w:p>
        </w:tc>
      </w:tr>
      <w:tr>
        <w:trPr>
          <w:trHeight w:val="567"/>
        </w:trPr>
        <w:tc>
          <w:tcPr>
            <w:tcW w:w="848"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rPr>
              <w:t xml:space="preserve">13</w:t>
            </w:r>
            <w:r>
              <w:rPr>
                <w:rFonts w:hint="eastAsia" w:ascii="宋体" w:hAnsi="宋体" w:cs="宋体"/>
                <w:color w:val="000000"/>
                <w:sz w:val="24"/>
              </w:rPr>
            </w:r>
            <w:r/>
          </w:p>
        </w:tc>
        <w:tc>
          <w:tcPr>
            <w:tcW w:w="3111"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lang w:bidi="ar"/>
              </w:rPr>
              <w:t xml:space="preserve">河南科学技术出版社</w:t>
            </w:r>
            <w:r>
              <w:rPr>
                <w:rFonts w:hint="eastAsia" w:ascii="宋体" w:hAnsi="宋体" w:cs="宋体"/>
                <w:color w:val="000000"/>
                <w:sz w:val="24"/>
              </w:rPr>
            </w:r>
            <w:r/>
          </w:p>
        </w:tc>
        <w:tc>
          <w:tcPr>
            <w:tcW w:w="848"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rPr>
              <w:t xml:space="preserve">33</w:t>
            </w:r>
            <w:r>
              <w:rPr>
                <w:rFonts w:hint="eastAsia" w:ascii="宋体" w:hAnsi="宋体" w:cs="宋体"/>
                <w:color w:val="000000"/>
                <w:sz w:val="24"/>
              </w:rPr>
            </w:r>
            <w:r/>
          </w:p>
        </w:tc>
        <w:tc>
          <w:tcPr>
            <w:tcW w:w="3111"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lang w:bidi="ar"/>
              </w:rPr>
              <w:t xml:space="preserve">中南大学出版社</w:t>
            </w:r>
            <w:r>
              <w:rPr>
                <w:rFonts w:hint="eastAsia" w:ascii="宋体" w:hAnsi="宋体" w:cs="宋体"/>
                <w:color w:val="000000"/>
                <w:sz w:val="24"/>
              </w:rPr>
            </w:r>
            <w:r/>
          </w:p>
        </w:tc>
      </w:tr>
      <w:tr>
        <w:trPr>
          <w:trHeight w:val="567"/>
        </w:trPr>
        <w:tc>
          <w:tcPr>
            <w:tcW w:w="848"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rPr>
              <w:t xml:space="preserve">14</w:t>
            </w:r>
            <w:r>
              <w:rPr>
                <w:rFonts w:hint="eastAsia" w:ascii="宋体" w:hAnsi="宋体" w:cs="宋体"/>
                <w:color w:val="000000"/>
                <w:sz w:val="24"/>
              </w:rPr>
            </w:r>
            <w:r/>
          </w:p>
        </w:tc>
        <w:tc>
          <w:tcPr>
            <w:tcW w:w="3111"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lang w:bidi="ar"/>
              </w:rPr>
              <w:t xml:space="preserve">黑龙江科学技术出版社</w:t>
            </w:r>
            <w:r>
              <w:rPr>
                <w:rFonts w:hint="eastAsia" w:ascii="宋体" w:hAnsi="宋体" w:cs="宋体"/>
                <w:color w:val="000000"/>
                <w:sz w:val="24"/>
              </w:rPr>
            </w:r>
            <w:r/>
          </w:p>
        </w:tc>
        <w:tc>
          <w:tcPr>
            <w:tcW w:w="848"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rPr>
              <w:t xml:space="preserve">34</w:t>
            </w:r>
            <w:r>
              <w:rPr>
                <w:rFonts w:hint="eastAsia" w:ascii="宋体" w:hAnsi="宋体" w:cs="宋体"/>
                <w:color w:val="000000"/>
                <w:sz w:val="24"/>
              </w:rPr>
            </w:r>
            <w:r/>
          </w:p>
        </w:tc>
        <w:tc>
          <w:tcPr>
            <w:tcW w:w="3111"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lang w:bidi="ar"/>
              </w:rPr>
              <w:t xml:space="preserve">中山大学出版社</w:t>
            </w:r>
            <w:r>
              <w:rPr>
                <w:rFonts w:hint="eastAsia" w:ascii="宋体" w:hAnsi="宋体" w:cs="宋体"/>
                <w:color w:val="000000"/>
                <w:sz w:val="24"/>
              </w:rPr>
            </w:r>
            <w:r/>
          </w:p>
        </w:tc>
      </w:tr>
      <w:tr>
        <w:trPr>
          <w:trHeight w:val="567"/>
        </w:trPr>
        <w:tc>
          <w:tcPr>
            <w:tcW w:w="848"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rPr>
              <w:t xml:space="preserve">15</w:t>
            </w:r>
            <w:r>
              <w:rPr>
                <w:rFonts w:hint="eastAsia" w:ascii="宋体" w:hAnsi="宋体" w:cs="宋体"/>
                <w:color w:val="000000"/>
                <w:sz w:val="24"/>
              </w:rPr>
            </w:r>
            <w:r/>
          </w:p>
        </w:tc>
        <w:tc>
          <w:tcPr>
            <w:tcW w:w="3111"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lang w:bidi="ar"/>
              </w:rPr>
              <w:t xml:space="preserve">湖南科学技术出版社</w:t>
            </w:r>
            <w:r>
              <w:rPr>
                <w:rFonts w:hint="eastAsia" w:ascii="宋体" w:hAnsi="宋体" w:cs="宋体"/>
                <w:color w:val="000000"/>
                <w:sz w:val="24"/>
              </w:rPr>
            </w:r>
            <w:r/>
          </w:p>
        </w:tc>
        <w:tc>
          <w:tcPr>
            <w:tcW w:w="848"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rPr>
              <w:t xml:space="preserve">35</w:t>
            </w:r>
            <w:r>
              <w:rPr>
                <w:rFonts w:hint="eastAsia" w:ascii="宋体" w:hAnsi="宋体" w:cs="宋体"/>
                <w:color w:val="000000"/>
                <w:sz w:val="24"/>
              </w:rPr>
            </w:r>
            <w:r/>
          </w:p>
        </w:tc>
        <w:tc>
          <w:tcPr>
            <w:tcW w:w="3111"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lang w:bidi="ar"/>
              </w:rPr>
              <w:t xml:space="preserve">同济大学出版社</w:t>
            </w:r>
            <w:r>
              <w:rPr>
                <w:rFonts w:hint="eastAsia" w:ascii="宋体" w:hAnsi="宋体" w:cs="宋体"/>
                <w:color w:val="000000"/>
                <w:sz w:val="24"/>
              </w:rPr>
            </w:r>
            <w:r/>
          </w:p>
        </w:tc>
      </w:tr>
      <w:tr>
        <w:trPr>
          <w:trHeight w:val="567"/>
        </w:trPr>
        <w:tc>
          <w:tcPr>
            <w:tcW w:w="848"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rPr>
              <w:t xml:space="preserve">16</w:t>
            </w:r>
            <w:r>
              <w:rPr>
                <w:rFonts w:hint="eastAsia" w:ascii="宋体" w:hAnsi="宋体" w:cs="宋体"/>
                <w:color w:val="000000"/>
                <w:sz w:val="24"/>
              </w:rPr>
            </w:r>
            <w:r/>
          </w:p>
        </w:tc>
        <w:tc>
          <w:tcPr>
            <w:tcW w:w="3111"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lang w:bidi="ar"/>
              </w:rPr>
              <w:t xml:space="preserve">湖北科学技术出版社</w:t>
            </w:r>
            <w:r>
              <w:rPr>
                <w:rFonts w:hint="eastAsia" w:ascii="宋体" w:hAnsi="宋体" w:cs="宋体"/>
                <w:color w:val="000000"/>
                <w:sz w:val="24"/>
              </w:rPr>
            </w:r>
            <w:r/>
          </w:p>
        </w:tc>
        <w:tc>
          <w:tcPr>
            <w:tcW w:w="848"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rPr>
              <w:t xml:space="preserve">36</w:t>
            </w:r>
            <w:r>
              <w:rPr>
                <w:rFonts w:hint="eastAsia" w:ascii="宋体" w:hAnsi="宋体" w:cs="宋体"/>
                <w:color w:val="000000"/>
                <w:sz w:val="24"/>
              </w:rPr>
            </w:r>
            <w:r/>
          </w:p>
        </w:tc>
        <w:tc>
          <w:tcPr>
            <w:tcW w:w="3111"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lang w:bidi="ar"/>
              </w:rPr>
              <w:t xml:space="preserve">北京航空航天大学出版社</w:t>
            </w:r>
            <w:r>
              <w:rPr>
                <w:rFonts w:hint="eastAsia" w:ascii="宋体" w:hAnsi="宋体" w:cs="宋体"/>
                <w:color w:val="000000"/>
                <w:sz w:val="24"/>
              </w:rPr>
            </w:r>
            <w:r/>
          </w:p>
        </w:tc>
      </w:tr>
      <w:tr>
        <w:trPr>
          <w:trHeight w:val="567"/>
        </w:trPr>
        <w:tc>
          <w:tcPr>
            <w:tcW w:w="848"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rPr>
              <w:t xml:space="preserve">17</w:t>
            </w:r>
            <w:r>
              <w:rPr>
                <w:rFonts w:hint="eastAsia" w:ascii="宋体" w:hAnsi="宋体" w:cs="宋体"/>
                <w:color w:val="000000"/>
                <w:sz w:val="24"/>
              </w:rPr>
            </w:r>
            <w:r/>
          </w:p>
        </w:tc>
        <w:tc>
          <w:tcPr>
            <w:tcW w:w="3111"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lang w:bidi="ar"/>
              </w:rPr>
              <w:t xml:space="preserve">吉林科学技术出版社</w:t>
            </w:r>
            <w:r>
              <w:rPr>
                <w:rFonts w:hint="eastAsia" w:ascii="宋体" w:hAnsi="宋体" w:cs="宋体"/>
                <w:color w:val="000000"/>
                <w:sz w:val="24"/>
              </w:rPr>
            </w:r>
            <w:r/>
          </w:p>
        </w:tc>
        <w:tc>
          <w:tcPr>
            <w:tcW w:w="848"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rPr>
              <w:t xml:space="preserve">37</w:t>
            </w:r>
            <w:r>
              <w:rPr>
                <w:rFonts w:hint="eastAsia" w:ascii="宋体" w:hAnsi="宋体" w:cs="宋体"/>
                <w:color w:val="000000"/>
                <w:sz w:val="24"/>
              </w:rPr>
            </w:r>
            <w:r/>
          </w:p>
        </w:tc>
        <w:tc>
          <w:tcPr>
            <w:tcW w:w="3111"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lang w:bidi="ar"/>
              </w:rPr>
              <w:t xml:space="preserve">西安交通大学出版社</w:t>
            </w:r>
            <w:r>
              <w:rPr>
                <w:rFonts w:hint="eastAsia" w:ascii="宋体" w:hAnsi="宋体" w:cs="宋体"/>
                <w:color w:val="000000"/>
                <w:sz w:val="24"/>
              </w:rPr>
            </w:r>
            <w:r/>
          </w:p>
        </w:tc>
      </w:tr>
      <w:tr>
        <w:trPr>
          <w:trHeight w:val="567"/>
        </w:trPr>
        <w:tc>
          <w:tcPr>
            <w:tcW w:w="848"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rPr>
              <w:t xml:space="preserve">18</w:t>
            </w:r>
            <w:r>
              <w:rPr>
                <w:rFonts w:hint="eastAsia" w:ascii="宋体" w:hAnsi="宋体" w:cs="宋体"/>
                <w:color w:val="000000"/>
                <w:sz w:val="24"/>
              </w:rPr>
            </w:r>
            <w:r/>
          </w:p>
        </w:tc>
        <w:tc>
          <w:tcPr>
            <w:tcW w:w="3111"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lang w:bidi="ar"/>
              </w:rPr>
              <w:t xml:space="preserve">天津科学技术出版社</w:t>
            </w:r>
            <w:r>
              <w:rPr>
                <w:rFonts w:hint="eastAsia" w:ascii="宋体" w:hAnsi="宋体" w:cs="宋体"/>
                <w:color w:val="000000"/>
                <w:sz w:val="24"/>
              </w:rPr>
            </w:r>
            <w:r/>
          </w:p>
        </w:tc>
        <w:tc>
          <w:tcPr>
            <w:tcW w:w="848"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rPr>
              <w:t xml:space="preserve">38</w:t>
            </w:r>
            <w:r>
              <w:rPr>
                <w:rFonts w:hint="eastAsia" w:ascii="宋体" w:hAnsi="宋体" w:cs="宋体"/>
                <w:color w:val="000000"/>
                <w:sz w:val="24"/>
              </w:rPr>
            </w:r>
            <w:r/>
          </w:p>
        </w:tc>
        <w:tc>
          <w:tcPr>
            <w:tcW w:w="3111"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lang w:bidi="ar"/>
              </w:rPr>
              <w:t xml:space="preserve">中国海洋大学出版社</w:t>
            </w:r>
            <w:r>
              <w:rPr>
                <w:rFonts w:hint="eastAsia" w:ascii="宋体" w:hAnsi="宋体" w:cs="宋体"/>
                <w:color w:val="000000"/>
                <w:sz w:val="24"/>
              </w:rPr>
            </w:r>
            <w:r/>
          </w:p>
        </w:tc>
      </w:tr>
      <w:tr>
        <w:trPr>
          <w:trHeight w:val="567"/>
        </w:trPr>
        <w:tc>
          <w:tcPr>
            <w:tcW w:w="848"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rPr>
              <w:t xml:space="preserve">19</w:t>
            </w:r>
            <w:r>
              <w:rPr>
                <w:rFonts w:hint="eastAsia" w:ascii="宋体" w:hAnsi="宋体" w:cs="宋体"/>
                <w:color w:val="000000"/>
                <w:sz w:val="24"/>
              </w:rPr>
            </w:r>
            <w:r/>
          </w:p>
        </w:tc>
        <w:tc>
          <w:tcPr>
            <w:tcW w:w="3111"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lang w:bidi="ar"/>
              </w:rPr>
              <w:t xml:space="preserve">天津科技翻译出版有限公司</w:t>
            </w:r>
            <w:r>
              <w:rPr>
                <w:rFonts w:hint="eastAsia" w:ascii="宋体" w:hAnsi="宋体" w:cs="宋体"/>
                <w:color w:val="000000"/>
                <w:sz w:val="24"/>
              </w:rPr>
            </w:r>
            <w:r/>
          </w:p>
        </w:tc>
        <w:tc>
          <w:tcPr>
            <w:tcW w:w="848"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rPr>
            </w:r>
            <w:r/>
          </w:p>
        </w:tc>
        <w:tc>
          <w:tcPr>
            <w:tcW w:w="3111"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rPr>
            </w:r>
            <w:r/>
          </w:p>
        </w:tc>
      </w:tr>
      <w:tr>
        <w:trPr>
          <w:trHeight w:val="567"/>
        </w:trPr>
        <w:tc>
          <w:tcPr>
            <w:tcW w:w="848"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rPr>
              <w:t xml:space="preserve">20</w:t>
            </w:r>
            <w:r>
              <w:rPr>
                <w:rFonts w:hint="eastAsia" w:ascii="宋体" w:hAnsi="宋体" w:cs="宋体"/>
                <w:color w:val="000000"/>
                <w:sz w:val="24"/>
              </w:rPr>
            </w:r>
            <w:r/>
          </w:p>
        </w:tc>
        <w:tc>
          <w:tcPr>
            <w:tcW w:w="3111"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lang w:bidi="ar"/>
              </w:rPr>
              <w:t xml:space="preserve">华中科技大学出版社</w:t>
            </w:r>
            <w:r>
              <w:rPr>
                <w:rFonts w:hint="eastAsia" w:ascii="宋体" w:hAnsi="宋体" w:cs="宋体"/>
                <w:color w:val="000000"/>
                <w:sz w:val="24"/>
              </w:rPr>
            </w:r>
            <w:r/>
          </w:p>
        </w:tc>
        <w:tc>
          <w:tcPr>
            <w:tcW w:w="848"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rPr>
            </w:r>
            <w:r/>
          </w:p>
        </w:tc>
        <w:tc>
          <w:tcPr>
            <w:tcW w:w="3111" w:type="dxa"/>
            <w:vAlign w:val="center"/>
            <w:textDirection w:val="lrTb"/>
            <w:noWrap w:val="false"/>
          </w:tcPr>
          <w:p>
            <w:pPr>
              <w:pStyle w:val="926"/>
              <w:jc w:val="center"/>
              <w:rPr>
                <w:rFonts w:hint="eastAsia" w:ascii="宋体" w:hAnsi="宋体" w:cs="宋体"/>
                <w:color w:val="000000"/>
                <w:sz w:val="24"/>
              </w:rPr>
              <w:framePr w:vAnchor="text" w:hAnchor="page" w:x="2030" w:y="58"/>
            </w:pPr>
            <w:r>
              <w:rPr>
                <w:rFonts w:hint="eastAsia" w:ascii="宋体" w:hAnsi="宋体" w:cs="宋体"/>
                <w:color w:val="000000"/>
                <w:sz w:val="24"/>
              </w:rPr>
            </w:r>
            <w:r/>
          </w:p>
        </w:tc>
      </w:tr>
    </w:tbl>
    <w:p>
      <w:pPr>
        <w:pStyle w:val="1061"/>
        <w:ind w:firstLine="480"/>
        <w:spacing w:before="4" w:line="360" w:lineRule="auto"/>
        <w:widowControl/>
        <w:rPr>
          <w:rFonts w:hint="eastAsia" w:ascii="宋体" w:hAnsi="宋体" w:cs="宋体"/>
          <w:color w:val="000000"/>
          <w:sz w:val="24"/>
          <w:szCs w:val="24"/>
        </w:rPr>
      </w:pPr>
      <w:r>
        <w:rPr>
          <w:rFonts w:hint="eastAsia" w:ascii="宋体" w:hAnsi="宋体" w:cs="宋体"/>
          <w:color w:val="000000"/>
          <w:sz w:val="24"/>
          <w:szCs w:val="24"/>
        </w:rPr>
      </w:r>
      <w:r/>
    </w:p>
    <w:p>
      <w:pPr>
        <w:pStyle w:val="927"/>
        <w:spacing w:before="57" w:line="360" w:lineRule="auto"/>
        <w:rPr>
          <w:rFonts w:hint="eastAsia"/>
        </w:rPr>
      </w:pPr>
      <w:r>
        <w:rPr>
          <w:rFonts w:hint="eastAsia"/>
        </w:rPr>
      </w:r>
      <w:r/>
    </w:p>
    <w:p>
      <w:pPr>
        <w:pStyle w:val="926"/>
        <w:jc w:val="left"/>
        <w:keepLines/>
        <w:keepNext/>
        <w:spacing w:before="57" w:line="360" w:lineRule="auto"/>
        <w:rPr>
          <w:rFonts w:hint="eastAsia" w:ascii="宋体" w:hAnsi="宋体" w:cs="宋体"/>
          <w:b/>
          <w:bCs/>
          <w:color w:val="000000"/>
          <w:sz w:val="24"/>
        </w:rPr>
        <w:outlineLvl w:val="1"/>
      </w:pPr>
      <w:r>
        <w:rPr>
          <w:rFonts w:hint="eastAsia"/>
        </w:rPr>
        <w:br w:type="page" w:clear="all"/>
      </w:r>
      <w:bookmarkStart w:id="272" w:name="_Toc10540"/>
      <w:r/>
      <w:bookmarkStart w:id="273" w:name="_Toc29068"/>
      <w:r>
        <w:rPr>
          <w:rFonts w:hint="eastAsia" w:ascii="宋体" w:hAnsi="宋体" w:cs="宋体"/>
          <w:b/>
          <w:bCs/>
          <w:color w:val="000000"/>
          <w:sz w:val="24"/>
        </w:rPr>
        <w:t xml:space="preserve">附录2：中文图书分类著录细则</w:t>
      </w:r>
      <w:bookmarkEnd w:id="272"/>
      <w:r/>
      <w:bookmarkEnd w:id="273"/>
      <w:r>
        <w:rPr>
          <w:rFonts w:hint="eastAsia" w:ascii="宋体" w:hAnsi="宋体" w:cs="宋体"/>
          <w:b/>
          <w:bCs/>
          <w:color w:val="000000"/>
          <w:sz w:val="24"/>
        </w:rPr>
      </w:r>
      <w:r/>
    </w:p>
    <w:p>
      <w:pPr>
        <w:pStyle w:val="926"/>
        <w:ind w:firstLine="482"/>
        <w:jc w:val="center"/>
        <w:spacing w:before="57" w:line="360" w:lineRule="auto"/>
        <w:rPr>
          <w:rFonts w:hint="eastAsia" w:ascii="宋体" w:hAnsi="宋体" w:cs="宋体"/>
          <w:color w:val="000000"/>
          <w:sz w:val="24"/>
        </w:rPr>
      </w:pPr>
      <w:r>
        <w:rPr>
          <w:rFonts w:hint="eastAsia" w:ascii="宋体" w:hAnsi="宋体" w:cs="宋体"/>
          <w:b/>
          <w:bCs/>
          <w:color w:val="000000"/>
          <w:sz w:val="24"/>
        </w:rPr>
        <w:t xml:space="preserve">中文图书分类著录细则</w:t>
      </w:r>
      <w:r>
        <w:rPr>
          <w:rFonts w:hint="eastAsia" w:ascii="宋体" w:hAnsi="宋体" w:cs="宋体"/>
          <w:color w:val="000000"/>
          <w:sz w:val="24"/>
        </w:rPr>
      </w:r>
      <w:r/>
    </w:p>
    <w:p>
      <w:pPr>
        <w:pStyle w:val="926"/>
        <w:ind w:firstLine="480"/>
        <w:jc w:val="center"/>
        <w:spacing w:before="57" w:line="360" w:lineRule="auto"/>
        <w:rPr>
          <w:rFonts w:hint="eastAsia" w:ascii="宋体" w:hAnsi="宋体" w:cs="宋体"/>
          <w:color w:val="000000"/>
          <w:sz w:val="24"/>
        </w:rPr>
      </w:pPr>
      <w:r>
        <w:rPr>
          <w:rFonts w:hint="eastAsia" w:ascii="宋体" w:hAnsi="宋体" w:cs="宋体"/>
          <w:color w:val="000000"/>
          <w:sz w:val="24"/>
        </w:rPr>
        <w:t xml:space="preserve">（2021.5.10修订）</w:t>
      </w:r>
      <w:r>
        <w:rPr>
          <w:rFonts w:hint="eastAsia" w:ascii="宋体" w:hAnsi="宋体" w:cs="宋体"/>
          <w:color w:val="000000"/>
          <w:sz w:val="24"/>
        </w:rPr>
      </w:r>
      <w:r/>
    </w:p>
    <w:p>
      <w:pPr>
        <w:pStyle w:val="926"/>
        <w:ind w:firstLine="482"/>
        <w:spacing w:before="57" w:line="360" w:lineRule="auto"/>
        <w:rPr>
          <w:rFonts w:hint="eastAsia" w:ascii="宋体" w:hAnsi="宋体" w:cs="宋体"/>
          <w:b/>
          <w:bCs/>
          <w:color w:val="000000"/>
          <w:sz w:val="24"/>
        </w:rPr>
      </w:pPr>
      <w:r>
        <w:rPr>
          <w:rFonts w:hint="eastAsia" w:ascii="宋体" w:hAnsi="宋体" w:cs="宋体"/>
          <w:b/>
          <w:bCs/>
          <w:color w:val="000000"/>
          <w:sz w:val="24"/>
        </w:rPr>
        <w:t xml:space="preserve">一、总则</w:t>
      </w:r>
      <w:r>
        <w:rPr>
          <w:rFonts w:hint="eastAsia" w:ascii="宋体" w:hAnsi="宋体" w:cs="宋体"/>
          <w:b/>
          <w:bCs/>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1.文献分类工作既具体、繁杂、细密，又要求有很强的系统性、连续性、一致性，是一项富有科学性和技术性的工作。只有科学有效地组织，规范化管理，才能保障文献分类工作的质量。因此分类人员分类时必须科学、认真，力求归类正确，前后一致，方便读者使用。</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2.图书馆中文图书分类采用《中图法》第5版，根据本馆是医学专业图书馆的特点，医药卫生类和生物类图书应细分,与医药卫生类有关的主题应归入医药卫生类。</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3.类目的仿分和复分，依照各具体类目的注释和说明进行。</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4.对图书进行分类时，分类人员首先要分类查重，查明待分类的文献与已入藏图书的关系：是否为已入藏文献的复本，是否为已入藏图书的不同版本，包括不同译本，不同版次、多卷书的不同卷次或续编、不同载体形式等，然后分别不同的情况加以处理。其次分析文献内容，从题名、文摘、内容提要、正文或借助工具书了解文献论述的范围、重点及其学科属性等。在了解全书的基础上，对文献主题进行提炼和选择，最后确定该文献的分类号码。</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5.为保证分类的质量，必须进行分类复查。复查包括文献主题分析的正确性、充分性，归入类目是否准确。</w:t>
      </w:r>
      <w:r>
        <w:rPr>
          <w:rFonts w:hint="eastAsia" w:ascii="宋体" w:hAnsi="宋体" w:cs="宋体"/>
          <w:color w:val="000000"/>
          <w:sz w:val="24"/>
        </w:rPr>
      </w:r>
      <w:r/>
    </w:p>
    <w:p>
      <w:pPr>
        <w:pStyle w:val="926"/>
        <w:ind w:firstLine="482"/>
        <w:spacing w:before="57" w:line="360" w:lineRule="auto"/>
        <w:rPr>
          <w:rFonts w:hint="eastAsia" w:ascii="宋体" w:hAnsi="宋体" w:cs="宋体"/>
          <w:b/>
          <w:bCs/>
          <w:color w:val="000000"/>
          <w:sz w:val="24"/>
        </w:rPr>
      </w:pPr>
      <w:r>
        <w:rPr>
          <w:rFonts w:hint="eastAsia" w:ascii="宋体" w:hAnsi="宋体" w:cs="宋体"/>
          <w:b/>
          <w:bCs/>
          <w:color w:val="000000"/>
          <w:sz w:val="24"/>
        </w:rPr>
        <w:t xml:space="preserve">二、基本规则</w:t>
      </w:r>
      <w:r>
        <w:rPr>
          <w:rFonts w:hint="eastAsia" w:ascii="宋体" w:hAnsi="宋体" w:cs="宋体"/>
          <w:b/>
          <w:bCs/>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1.文献分类应按文献内容的学科或专业属性归类，只有按文献的学科内容分类不适用时，才能按文献的其它特征分类。</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2.文献分类必须体现系统性和逻辑性，处理好分类法上下位类的从属关系、同位类的并列关系、类目涵义受类目体系限定的逻辑关系、总论与专论的关系等。</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3.文献分类应把文献分入恰如其分的类目，而不能分入范围大于或小于文献实际内容的类目。只有当分类表中无确切类目时，才能分入其上位类或与文献内容最密切的相关类目。</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b/>
          <w:bCs/>
          <w:color w:val="000000"/>
          <w:sz w:val="24"/>
        </w:rPr>
        <w:t xml:space="preserve">组配编号类目的选择，凡组配编号类目均不用组配符号，分散入有关各类</w:t>
      </w:r>
      <w:r>
        <w:rPr>
          <w:rFonts w:hint="eastAsia" w:ascii="宋体" w:hAnsi="宋体" w:cs="宋体"/>
          <w:color w:val="000000"/>
          <w:sz w:val="24"/>
        </w:rPr>
        <w:t xml:space="preserve">。</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5.根据图书题名页、内容提要、序言或前言、导论或绪论、版权页、封面、出版说明等处，明确本书主题，并参照我校专业设置等实际情况给予恰当的分类号。</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6.题名与责任说明项、版本项、文献特殊细节项、出版发行项和从编项一般按所著录文献本身的文字实录，无法按文献本身文字著录的图形及符号等，可改用相应内容的其它形式著录，并用方括号“［ ］”括起。西文著录中著录中所涉及的中文题名应按规定信息源如实转录；一般情况下，每个著录项目的首词的字母、某些著录单元（如，并列题名、交替题名、分卷题名）的首词的首字母应大写，著录项目中包含的所引述的其他题名的首词的首字母亦应大写；其他大写应按照著录所用语言的大小写规则处理。</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7.除必须用全角状态输入的字符外，其他基本上在半角状态下录入数据；凡著录中所需标点符号的录入按录入西文书写习惯执行；凡同时在拉丁字符集与汉字字符集中出现的字符（如阿拉伯数字、罗马数字、某些标点符号），采用拉丁字符集（西文状态）输入；须用全角状态（或汉字字符集）输入的标点符号（不是著录用的标识符）有：顿号(、)、中圆点（·）、中文句号（。）、书名号（《 》）、引号（""）。</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8.在题名和责任者项中，凡用汉字表示数字的，用汉字录入；凡用阿拉伯数字表示的，用阿拉伯数字录入；出现汉字与阿拉伯混用的，一律改用阿拉伯数字录入；版次、出版发行年、载体形态项的卷（册）数、页数及其他形态数量、尺寸、价格等数字，一律用阿拉伯数字著录。</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9.中文图书索书号由“分类号+书次号”组成，其中书次号取本馆财产号后四位；外文图书索书号由“分类号+著者号”组成，其中著者号西文图书依据《克特著者号码表》取号；俄文图书依据《俄文三位类著者号码表》取号。</w:t>
      </w:r>
      <w:r>
        <w:rPr>
          <w:rFonts w:hint="eastAsia" w:ascii="宋体" w:hAnsi="宋体" w:cs="宋体"/>
          <w:color w:val="000000"/>
          <w:sz w:val="24"/>
        </w:rPr>
      </w:r>
      <w:r/>
    </w:p>
    <w:p>
      <w:pPr>
        <w:pStyle w:val="926"/>
        <w:ind w:firstLine="482"/>
        <w:spacing w:before="57" w:line="360" w:lineRule="auto"/>
        <w:rPr>
          <w:rFonts w:hint="eastAsia" w:ascii="宋体" w:hAnsi="宋体" w:cs="宋体"/>
          <w:b/>
          <w:bCs/>
          <w:color w:val="000000"/>
          <w:sz w:val="24"/>
        </w:rPr>
      </w:pPr>
      <w:r>
        <w:rPr>
          <w:rFonts w:hint="eastAsia" w:ascii="宋体" w:hAnsi="宋体" w:cs="宋体"/>
          <w:b/>
          <w:bCs/>
          <w:color w:val="000000"/>
          <w:sz w:val="24"/>
        </w:rPr>
        <w:t xml:space="preserve">三、细则</w:t>
      </w:r>
      <w:r>
        <w:rPr>
          <w:rFonts w:hint="eastAsia" w:ascii="宋体" w:hAnsi="宋体" w:cs="宋体"/>
          <w:b/>
          <w:bCs/>
          <w:color w:val="000000"/>
          <w:sz w:val="24"/>
        </w:rPr>
      </w:r>
      <w:r/>
    </w:p>
    <w:p>
      <w:pPr>
        <w:pStyle w:val="926"/>
        <w:ind w:firstLine="480"/>
        <w:spacing w:before="57" w:line="360" w:lineRule="auto"/>
        <w:rPr>
          <w:rFonts w:hint="eastAsia" w:ascii="宋体" w:hAnsi="宋体" w:cs="宋体"/>
          <w:bCs/>
          <w:color w:val="000000"/>
          <w:sz w:val="24"/>
        </w:rPr>
      </w:pPr>
      <w:r>
        <w:rPr>
          <w:rFonts w:hint="eastAsia" w:ascii="宋体" w:hAnsi="宋体" w:cs="宋体"/>
          <w:bCs/>
          <w:color w:val="000000"/>
          <w:sz w:val="24"/>
        </w:rPr>
        <w:t xml:space="preserve">1.各种主题形式文献的分类规则</w:t>
      </w:r>
      <w:r>
        <w:rPr>
          <w:rFonts w:hint="eastAsia" w:ascii="宋体" w:hAnsi="宋体" w:cs="宋体"/>
          <w:bCs/>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（1）对某一事物或问题的综合研究，或同时从多个学科角度研究该事物或问题的文献，应按该事物或问题的学科属性归类。</w:t>
      </w:r>
      <w:r>
        <w:rPr>
          <w:rFonts w:hint="eastAsia" w:ascii="宋体" w:hAnsi="宋体" w:cs="宋体"/>
          <w:color w:val="000000"/>
          <w:sz w:val="24"/>
        </w:rPr>
      </w:r>
      <w:r/>
    </w:p>
    <w:p>
      <w:pPr>
        <w:pStyle w:val="926"/>
        <w:ind w:firstLine="480"/>
        <w:spacing w:before="57" w:line="360" w:lineRule="auto"/>
        <w:rPr>
          <w:rFonts w:hint="eastAsia" w:ascii="宋体" w:hAnsi="宋体" w:cs="宋体"/>
          <w:bCs/>
          <w:color w:val="000000"/>
          <w:sz w:val="24"/>
        </w:rPr>
      </w:pPr>
      <w:r>
        <w:rPr>
          <w:rFonts w:hint="eastAsia" w:ascii="宋体" w:hAnsi="宋体" w:cs="宋体"/>
          <w:color w:val="000000"/>
          <w:sz w:val="24"/>
        </w:rPr>
        <w:t xml:space="preserve">（2）分别从不同学科角度论述某主题的文献，应根据研究角度归入各有关学科。</w:t>
      </w:r>
      <w:r>
        <w:rPr>
          <w:rFonts w:hint="eastAsia" w:ascii="宋体" w:hAnsi="宋体" w:cs="宋体"/>
          <w:bCs/>
          <w:color w:val="000000"/>
          <w:sz w:val="24"/>
        </w:rPr>
      </w:r>
      <w:r/>
    </w:p>
    <w:p>
      <w:pPr>
        <w:pStyle w:val="926"/>
        <w:ind w:firstLine="480"/>
        <w:spacing w:before="57" w:line="360" w:lineRule="auto"/>
        <w:rPr>
          <w:rFonts w:hint="eastAsia" w:ascii="宋体" w:hAnsi="宋体" w:cs="宋体"/>
          <w:bCs/>
          <w:color w:val="000000"/>
          <w:sz w:val="24"/>
        </w:rPr>
      </w:pPr>
      <w:r>
        <w:rPr>
          <w:rFonts w:hint="eastAsia" w:ascii="宋体" w:hAnsi="宋体" w:cs="宋体"/>
          <w:color w:val="000000"/>
          <w:sz w:val="24"/>
        </w:rPr>
        <w:t xml:space="preserve">（3）研究一个主题的两个方面的文献，根据作者论述重点或写作目的归类；不能辨别其重点的，归入能概括两个方面的上位类；没有共同上位类的，则按在前的主题归类，并在另一个类作互见分类。</w:t>
      </w:r>
      <w:r>
        <w:rPr>
          <w:rFonts w:hint="eastAsia" w:ascii="宋体" w:hAnsi="宋体" w:cs="宋体"/>
          <w:bCs/>
          <w:color w:val="000000"/>
          <w:sz w:val="24"/>
        </w:rPr>
      </w:r>
      <w:r/>
    </w:p>
    <w:p>
      <w:pPr>
        <w:pStyle w:val="926"/>
        <w:ind w:firstLine="480"/>
        <w:spacing w:before="57" w:line="360" w:lineRule="auto"/>
        <w:rPr>
          <w:rFonts w:hint="eastAsia" w:ascii="宋体" w:hAnsi="宋体" w:cs="宋体"/>
          <w:bCs/>
          <w:color w:val="000000"/>
          <w:sz w:val="24"/>
        </w:rPr>
      </w:pPr>
      <w:r>
        <w:rPr>
          <w:rFonts w:hint="eastAsia" w:ascii="宋体" w:hAnsi="宋体" w:cs="宋体"/>
          <w:color w:val="000000"/>
          <w:sz w:val="24"/>
        </w:rPr>
        <w:t xml:space="preserve">（4）研究一个主题多个方面的文献，归入能概括它们的上位类；没有共同上位类的，则按重点归类或在有关类目同时反映。</w:t>
      </w:r>
      <w:r>
        <w:rPr>
          <w:rFonts w:hint="eastAsia" w:ascii="宋体" w:hAnsi="宋体" w:cs="宋体"/>
          <w:bCs/>
          <w:color w:val="000000"/>
          <w:sz w:val="24"/>
        </w:rPr>
      </w:r>
      <w:r/>
    </w:p>
    <w:p>
      <w:pPr>
        <w:pStyle w:val="926"/>
        <w:ind w:firstLine="480"/>
        <w:spacing w:before="57" w:line="360" w:lineRule="auto"/>
        <w:rPr>
          <w:rFonts w:hint="eastAsia" w:ascii="宋体" w:hAnsi="宋体" w:cs="宋体"/>
          <w:bCs/>
          <w:color w:val="000000"/>
          <w:sz w:val="24"/>
        </w:rPr>
      </w:pPr>
      <w:r>
        <w:rPr>
          <w:rFonts w:hint="eastAsia" w:ascii="宋体" w:hAnsi="宋体" w:cs="宋体"/>
          <w:color w:val="000000"/>
          <w:sz w:val="24"/>
        </w:rPr>
        <w:t xml:space="preserve">（5）具有两个并列主题的文献，归入能概括它们的上位类；无共同上位类的，根据论述的重点或写作目的归类；若不能辨别其重点，则按前一个主题的学科属性归类，并为另一个主题作互见分类。</w:t>
      </w:r>
      <w:r>
        <w:rPr>
          <w:rFonts w:hint="eastAsia" w:ascii="宋体" w:hAnsi="宋体" w:cs="宋体"/>
          <w:bCs/>
          <w:color w:val="000000"/>
          <w:sz w:val="24"/>
        </w:rPr>
      </w:r>
      <w:r/>
    </w:p>
    <w:p>
      <w:pPr>
        <w:pStyle w:val="926"/>
        <w:ind w:firstLine="480"/>
        <w:spacing w:before="57" w:line="360" w:lineRule="auto"/>
        <w:rPr>
          <w:rFonts w:hint="eastAsia" w:ascii="宋体" w:hAnsi="宋体" w:cs="宋体"/>
          <w:bCs/>
          <w:color w:val="000000"/>
          <w:sz w:val="24"/>
        </w:rPr>
      </w:pPr>
      <w:r>
        <w:rPr>
          <w:rFonts w:hint="eastAsia" w:ascii="宋体" w:hAnsi="宋体" w:cs="宋体"/>
          <w:color w:val="000000"/>
          <w:sz w:val="24"/>
        </w:rPr>
        <w:t xml:space="preserve">（6）具有多个并列主题的文献，归入能概括它们的上位类，必要时为其中有关的主题作互见。论述多个主题多个方面的文献，归入其中的一个上位类，在另一个上位类作互见。</w:t>
      </w:r>
      <w:r>
        <w:rPr>
          <w:rFonts w:hint="eastAsia" w:ascii="宋体" w:hAnsi="宋体" w:cs="宋体"/>
          <w:bCs/>
          <w:color w:val="000000"/>
          <w:sz w:val="24"/>
        </w:rPr>
      </w:r>
      <w:r/>
    </w:p>
    <w:p>
      <w:pPr>
        <w:pStyle w:val="926"/>
        <w:ind w:firstLine="480"/>
        <w:spacing w:before="57" w:line="360" w:lineRule="auto"/>
        <w:rPr>
          <w:rFonts w:hint="eastAsia" w:ascii="宋体" w:hAnsi="宋体" w:cs="宋体"/>
          <w:bCs/>
          <w:color w:val="000000"/>
          <w:sz w:val="24"/>
        </w:rPr>
      </w:pPr>
      <w:r>
        <w:rPr>
          <w:rFonts w:hint="eastAsia" w:ascii="宋体" w:hAnsi="宋体" w:cs="宋体"/>
          <w:color w:val="000000"/>
          <w:sz w:val="24"/>
        </w:rPr>
        <w:t xml:space="preserve">（7）具有从属关系的主题，一般依较大较全的主题归类，必要时可为小主题作分析分类。若论述的重点是小主题，则依小主题的学科属性归类。</w:t>
      </w:r>
      <w:r>
        <w:rPr>
          <w:rFonts w:hint="eastAsia" w:ascii="宋体" w:hAnsi="宋体" w:cs="宋体"/>
          <w:bCs/>
          <w:color w:val="000000"/>
          <w:sz w:val="24"/>
        </w:rPr>
      </w:r>
      <w:r/>
    </w:p>
    <w:p>
      <w:pPr>
        <w:pStyle w:val="926"/>
        <w:ind w:firstLine="480"/>
        <w:spacing w:before="57" w:line="360" w:lineRule="auto"/>
        <w:rPr>
          <w:rFonts w:hint="eastAsia" w:ascii="宋体" w:hAnsi="宋体" w:cs="宋体"/>
          <w:bCs/>
          <w:color w:val="000000"/>
          <w:sz w:val="24"/>
        </w:rPr>
      </w:pPr>
      <w:r>
        <w:rPr>
          <w:rFonts w:hint="eastAsia" w:ascii="宋体" w:hAnsi="宋体" w:cs="宋体"/>
          <w:color w:val="000000"/>
          <w:sz w:val="24"/>
        </w:rPr>
        <w:t xml:space="preserve">（8）凡属一种（或多种）理论、方法、工艺、材料、设备、产品在某一主题方面应用的文献，均分入被应用的主题所属的类目；凡属一种理论、方法、材料等在多个主题方面应用的文献，则按该理论、方法本身的学科属性归类。</w:t>
      </w:r>
      <w:r>
        <w:rPr>
          <w:rFonts w:hint="eastAsia" w:ascii="宋体" w:hAnsi="宋体" w:cs="宋体"/>
          <w:bCs/>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9）论述一个主题或多个主题影响另一个主题的文献，分入受影响主题所属的类目；论述一个主题对多个主题产生影响的文献，一般按发生影响的主题归类；若某一受影响主题是论述的重点，则按重点受影响主题归类。</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（10）论述主题之间因果关系的文献，一般分入结果方面的主题所属的类目；如果一个原因产生多个结果，则按原因的主题归类。</w:t>
      </w:r>
      <w:r>
        <w:rPr>
          <w:rFonts w:hint="eastAsia" w:ascii="宋体" w:hAnsi="宋体" w:cs="宋体"/>
          <w:color w:val="000000"/>
          <w:sz w:val="24"/>
        </w:rPr>
      </w:r>
      <w:r/>
    </w:p>
    <w:p>
      <w:pPr>
        <w:pStyle w:val="926"/>
        <w:ind w:firstLine="480"/>
        <w:spacing w:before="57" w:line="360" w:lineRule="auto"/>
        <w:rPr>
          <w:rFonts w:hint="eastAsia" w:ascii="宋体" w:hAnsi="宋体" w:cs="宋体"/>
          <w:bCs/>
          <w:color w:val="000000"/>
          <w:sz w:val="24"/>
        </w:rPr>
      </w:pPr>
      <w:r>
        <w:rPr>
          <w:rFonts w:hint="eastAsia" w:ascii="宋体" w:hAnsi="宋体" w:cs="宋体"/>
          <w:color w:val="000000"/>
          <w:sz w:val="24"/>
        </w:rPr>
        <w:t xml:space="preserve">（11）论述对两个主题相互比较的文献，按作者重点阐述或所赞同的主题归类，必要时为另一个主题作互见分类；如果是多个主题之间的比较，则归入有关的上位类。</w:t>
      </w:r>
      <w:r>
        <w:rPr>
          <w:rFonts w:hint="eastAsia" w:ascii="宋体" w:hAnsi="宋体" w:cs="宋体"/>
          <w:bCs/>
          <w:color w:val="000000"/>
          <w:sz w:val="24"/>
        </w:rPr>
      </w:r>
      <w:r/>
    </w:p>
    <w:p>
      <w:pPr>
        <w:pStyle w:val="926"/>
        <w:ind w:firstLine="480"/>
        <w:spacing w:before="57" w:line="360" w:lineRule="auto"/>
        <w:rPr>
          <w:rFonts w:hint="eastAsia" w:ascii="宋体" w:hAnsi="宋体" w:cs="宋体"/>
          <w:bCs/>
          <w:color w:val="000000"/>
          <w:sz w:val="24"/>
        </w:rPr>
      </w:pPr>
      <w:r>
        <w:rPr>
          <w:rFonts w:hint="eastAsia" w:ascii="宋体" w:hAnsi="宋体" w:cs="宋体"/>
          <w:bCs/>
          <w:color w:val="000000"/>
          <w:sz w:val="24"/>
        </w:rPr>
        <w:t xml:space="preserve">2.各种出版形式、编辑体例文献的分类规则</w:t>
      </w:r>
      <w:r>
        <w:rPr>
          <w:rFonts w:hint="eastAsia" w:ascii="宋体" w:hAnsi="宋体" w:cs="宋体"/>
          <w:bCs/>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bCs/>
          <w:color w:val="000000"/>
          <w:sz w:val="24"/>
        </w:rPr>
        <w:t xml:space="preserve">（1）</w:t>
      </w:r>
      <w:r>
        <w:rPr>
          <w:rFonts w:hint="eastAsia" w:ascii="宋体" w:hAnsi="宋体" w:cs="宋体"/>
          <w:color w:val="000000"/>
          <w:sz w:val="24"/>
        </w:rPr>
        <w:t xml:space="preserve">多卷书均应集中归类，并依全书的整体内容为归类依据；文集、论丛等著作集，如果是连续分辑刊行，并且是按专题汇编的，也按多卷书的分类方法处理；已集中归类的多卷书，其中如有个别卷册未集中的不予考虑，后续卷册继续集中；</w:t>
      </w:r>
      <w:r>
        <w:rPr>
          <w:rFonts w:hint="eastAsia" w:ascii="宋体" w:hAnsi="宋体" w:cs="宋体"/>
          <w:b/>
          <w:bCs/>
          <w:color w:val="000000"/>
          <w:sz w:val="24"/>
        </w:rPr>
        <w:t xml:space="preserve">但学科和专业性很强的医药卫生类和生物学类多卷书一般不集中归类。</w:t>
      </w:r>
      <w:r>
        <w:rPr>
          <w:rFonts w:hint="eastAsia" w:ascii="宋体" w:hAnsi="宋体" w:cs="宋体"/>
          <w:color w:val="000000"/>
          <w:sz w:val="24"/>
        </w:rPr>
      </w:r>
      <w:r/>
    </w:p>
    <w:p>
      <w:pPr>
        <w:pStyle w:val="926"/>
        <w:ind w:firstLine="480"/>
        <w:spacing w:before="57" w:line="360" w:lineRule="auto"/>
        <w:rPr>
          <w:rFonts w:hint="eastAsia" w:ascii="宋体" w:hAnsi="宋体" w:cs="宋体"/>
          <w:bCs/>
          <w:color w:val="000000"/>
          <w:sz w:val="24"/>
        </w:rPr>
      </w:pPr>
      <w:r>
        <w:rPr>
          <w:rFonts w:hint="eastAsia" w:ascii="宋体" w:hAnsi="宋体" w:cs="宋体"/>
          <w:color w:val="000000"/>
          <w:sz w:val="24"/>
        </w:rPr>
        <w:t xml:space="preserve">（2）丛书一般不集中归类，但下列情况可以集中归类：一次刊行的丛书；有总书名、总的编制计划、总目次的丛书；围绕时代、地区、事物、事件、人物编辑，内容有密切关联的丛书；普及性、综合性的丛书，或专门为青少年编写的丛书；主题的学科专业面很窄、读者范围十分明确的丛书；集中归类更方便读者开架借阅的丛书。</w:t>
      </w:r>
      <w:r>
        <w:rPr>
          <w:rFonts w:hint="eastAsia" w:ascii="宋体" w:hAnsi="宋体" w:cs="宋体"/>
          <w:bCs/>
          <w:color w:val="000000"/>
          <w:sz w:val="24"/>
        </w:rPr>
      </w:r>
      <w:r/>
    </w:p>
    <w:p>
      <w:pPr>
        <w:pStyle w:val="926"/>
        <w:ind w:firstLine="480"/>
        <w:spacing w:before="57" w:line="360" w:lineRule="auto"/>
        <w:rPr>
          <w:rFonts w:hint="eastAsia" w:ascii="宋体" w:hAnsi="宋体" w:cs="宋体"/>
          <w:bCs/>
          <w:color w:val="000000"/>
          <w:sz w:val="24"/>
        </w:rPr>
      </w:pPr>
      <w:r>
        <w:rPr>
          <w:rFonts w:hint="eastAsia" w:ascii="宋体" w:hAnsi="宋体" w:cs="宋体"/>
          <w:color w:val="000000"/>
          <w:sz w:val="24"/>
        </w:rPr>
        <w:t xml:space="preserve">（3）综合性的参考工具书归入“Z综合性图书”有关各类；专科性参考工具书均按各学科内容归入各有关学科，再依总论复分表分；属于查找文献线索的检索工具书，按分类法规定集中归入Z8有关各类，医学类目录、索引入R-7复分；专书的索引应随原书归类，或按分类法的规定分类；除专科性的词典按内容归入各有关学科外，其它语言工具书均集中归入H有关各类。</w:t>
      </w:r>
      <w:r>
        <w:rPr>
          <w:rFonts w:hint="eastAsia" w:ascii="宋体" w:hAnsi="宋体" w:cs="宋体"/>
          <w:bCs/>
          <w:color w:val="000000"/>
          <w:sz w:val="24"/>
        </w:rPr>
      </w:r>
      <w:r/>
    </w:p>
    <w:p>
      <w:pPr>
        <w:pStyle w:val="926"/>
        <w:ind w:firstLine="480"/>
        <w:spacing w:before="57" w:line="360" w:lineRule="auto"/>
        <w:rPr>
          <w:rFonts w:hint="eastAsia" w:ascii="宋体" w:hAnsi="宋体" w:cs="宋体"/>
          <w:bCs/>
          <w:color w:val="000000"/>
          <w:sz w:val="24"/>
        </w:rPr>
      </w:pPr>
      <w:r>
        <w:rPr>
          <w:rFonts w:hint="eastAsia" w:ascii="宋体" w:hAnsi="宋体" w:cs="宋体"/>
          <w:color w:val="000000"/>
          <w:sz w:val="24"/>
        </w:rPr>
        <w:t xml:space="preserve">（4）对某种文献的研究，包括注释、考证、评论、札记等，一般均按原文献归类；但在分类表中设有专类或另有规定的，则应依分类表的规定分类；对文艺作品的研究，归入有关文艺理论，不随原书归类。</w:t>
      </w:r>
      <w:bookmarkStart w:id="274" w:name="_Hlk135143842"/>
      <w:r>
        <w:rPr>
          <w:rFonts w:hint="eastAsia" w:ascii="宋体" w:hAnsi="宋体" w:cs="宋体"/>
          <w:bCs/>
          <w:color w:val="000000"/>
          <w:sz w:val="24"/>
        </w:rPr>
      </w:r>
      <w:r/>
    </w:p>
    <w:p>
      <w:pPr>
        <w:pStyle w:val="926"/>
        <w:ind w:firstLine="480"/>
        <w:spacing w:before="57" w:line="360" w:lineRule="auto"/>
        <w:rPr>
          <w:rFonts w:hint="eastAsia" w:ascii="宋体" w:hAnsi="宋体" w:cs="宋体"/>
          <w:bCs/>
          <w:color w:val="000000"/>
          <w:sz w:val="24"/>
        </w:rPr>
      </w:pPr>
      <w:r>
        <w:rPr>
          <w:rFonts w:hint="eastAsia" w:ascii="宋体" w:hAnsi="宋体" w:cs="宋体"/>
          <w:color w:val="000000"/>
          <w:sz w:val="24"/>
        </w:rPr>
        <w:t xml:space="preserve">（5）双语教材按文献主题内容归类；</w:t>
      </w:r>
      <w:r>
        <w:rPr>
          <w:rFonts w:hint="eastAsia" w:ascii="宋体" w:hAnsi="宋体" w:cs="宋体"/>
          <w:b/>
          <w:bCs/>
          <w:color w:val="000000"/>
          <w:sz w:val="24"/>
        </w:rPr>
        <w:t xml:space="preserve">以语言学习为目的的语言读物归入语言类</w:t>
      </w:r>
      <w:r>
        <w:rPr>
          <w:rFonts w:hint="eastAsia" w:ascii="宋体" w:hAnsi="宋体" w:cs="宋体"/>
          <w:color w:val="000000"/>
          <w:sz w:val="24"/>
        </w:rPr>
        <w:t xml:space="preserve">，如</w:t>
      </w:r>
      <w:bookmarkEnd w:id="274"/>
      <w:r>
        <w:rPr>
          <w:rFonts w:hint="eastAsia" w:ascii="宋体" w:hAnsi="宋体" w:cs="宋体"/>
          <w:color w:val="000000"/>
          <w:sz w:val="24"/>
        </w:rPr>
        <w:t xml:space="preserve">中外文对照读物都入H319.4，但各科辞典、名词等入各专业类，如内科学辞典入R5-61；医学英语入H类，医学英语词汇，字词典入R-61。</w:t>
      </w:r>
      <w:r>
        <w:rPr>
          <w:rFonts w:hint="eastAsia" w:ascii="宋体" w:hAnsi="宋体" w:cs="宋体"/>
          <w:bCs/>
          <w:color w:val="000000"/>
          <w:sz w:val="24"/>
        </w:rPr>
      </w:r>
      <w:r/>
    </w:p>
    <w:p>
      <w:pPr>
        <w:pStyle w:val="926"/>
        <w:ind w:firstLine="480"/>
        <w:spacing w:before="57" w:line="360" w:lineRule="auto"/>
        <w:rPr>
          <w:rFonts w:hint="eastAsia" w:ascii="宋体" w:hAnsi="宋体" w:cs="宋体"/>
          <w:bCs/>
          <w:color w:val="000000"/>
          <w:sz w:val="24"/>
        </w:rPr>
      </w:pPr>
      <w:r>
        <w:rPr>
          <w:rFonts w:hint="eastAsia" w:ascii="宋体" w:hAnsi="宋体" w:cs="宋体"/>
          <w:bCs/>
          <w:color w:val="000000"/>
          <w:sz w:val="24"/>
        </w:rPr>
        <w:t xml:space="preserve">3.复分表的使用</w:t>
      </w:r>
      <w:r>
        <w:rPr>
          <w:rFonts w:hint="eastAsia" w:ascii="宋体" w:hAnsi="宋体" w:cs="宋体"/>
          <w:bCs/>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（1）总论、地区、时代、专类等复分表，依照各类目的注释及说明进行复分。</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（2）地区区分号“（）”和时代区分号“＝”一律不用。</w:t>
      </w:r>
      <w:r>
        <w:rPr>
          <w:rFonts w:hint="eastAsia" w:ascii="宋体" w:hAnsi="宋体" w:cs="宋体"/>
          <w:color w:val="000000"/>
          <w:sz w:val="24"/>
        </w:rPr>
      </w:r>
      <w:r/>
    </w:p>
    <w:p>
      <w:pPr>
        <w:pStyle w:val="926"/>
        <w:ind w:firstLine="480"/>
        <w:spacing w:before="57" w:line="360" w:lineRule="auto"/>
        <w:rPr>
          <w:rFonts w:hint="eastAsia" w:ascii="宋体" w:hAnsi="宋体" w:cs="宋体"/>
          <w:bCs/>
          <w:color w:val="000000"/>
          <w:sz w:val="24"/>
        </w:rPr>
      </w:pPr>
      <w:r>
        <w:rPr>
          <w:rFonts w:hint="eastAsia" w:ascii="宋体" w:hAnsi="宋体" w:cs="宋体"/>
          <w:color w:val="000000"/>
          <w:sz w:val="24"/>
        </w:rPr>
        <w:t xml:space="preserve">（3）同时有实验复分和其他相关复分时选择实验复分 –33。</w:t>
      </w:r>
      <w:r>
        <w:rPr>
          <w:rFonts w:hint="eastAsia" w:ascii="宋体" w:hAnsi="宋体" w:cs="宋体"/>
          <w:bCs/>
          <w:color w:val="000000"/>
          <w:sz w:val="24"/>
        </w:rPr>
      </w:r>
      <w:r/>
    </w:p>
    <w:p>
      <w:pPr>
        <w:pStyle w:val="926"/>
        <w:ind w:firstLine="480"/>
        <w:spacing w:before="57" w:line="360" w:lineRule="auto"/>
        <w:rPr>
          <w:rFonts w:hint="eastAsia" w:ascii="宋体" w:hAnsi="宋体" w:cs="宋体"/>
          <w:bCs/>
          <w:color w:val="000000"/>
          <w:sz w:val="24"/>
        </w:rPr>
      </w:pPr>
      <w:r>
        <w:rPr>
          <w:rFonts w:hint="eastAsia" w:ascii="宋体" w:hAnsi="宋体" w:cs="宋体"/>
          <w:color w:val="000000"/>
          <w:sz w:val="24"/>
        </w:rPr>
        <w:t xml:space="preserve">（4）试题集复分用 –44，但有关教学和复习的参考资料不复分。</w:t>
      </w:r>
      <w:r>
        <w:rPr>
          <w:rFonts w:hint="eastAsia" w:ascii="宋体" w:hAnsi="宋体" w:cs="宋体"/>
          <w:bCs/>
          <w:color w:val="000000"/>
          <w:sz w:val="24"/>
        </w:rPr>
      </w:r>
      <w:r/>
    </w:p>
    <w:p>
      <w:pPr>
        <w:pStyle w:val="926"/>
        <w:ind w:firstLine="480"/>
        <w:spacing w:before="57" w:line="360" w:lineRule="auto"/>
        <w:rPr>
          <w:rFonts w:hint="eastAsia" w:ascii="宋体" w:hAnsi="宋体" w:cs="宋体"/>
          <w:bCs/>
          <w:color w:val="000000"/>
          <w:sz w:val="24"/>
        </w:rPr>
      </w:pPr>
      <w:r>
        <w:rPr>
          <w:rFonts w:hint="eastAsia" w:ascii="宋体" w:hAnsi="宋体" w:cs="宋体"/>
          <w:color w:val="000000"/>
          <w:sz w:val="24"/>
        </w:rPr>
        <w:t xml:space="preserve">（5）-62手册；-64图谱、表解。</w:t>
      </w:r>
      <w:r>
        <w:rPr>
          <w:rFonts w:hint="eastAsia" w:ascii="宋体" w:hAnsi="宋体" w:cs="宋体"/>
          <w:bCs/>
          <w:color w:val="000000"/>
          <w:sz w:val="24"/>
        </w:rPr>
      </w:r>
      <w:r/>
    </w:p>
    <w:p>
      <w:pPr>
        <w:pStyle w:val="926"/>
        <w:ind w:firstLine="480"/>
        <w:spacing w:before="57" w:line="360" w:lineRule="auto"/>
        <w:rPr>
          <w:rFonts w:hint="eastAsia" w:ascii="宋体" w:hAnsi="宋体" w:cs="宋体"/>
          <w:bCs/>
          <w:color w:val="000000"/>
          <w:sz w:val="24"/>
        </w:rPr>
      </w:pPr>
      <w:r>
        <w:rPr>
          <w:rFonts w:hint="eastAsia" w:ascii="宋体" w:hAnsi="宋体" w:cs="宋体"/>
          <w:color w:val="000000"/>
          <w:sz w:val="24"/>
        </w:rPr>
        <w:t xml:space="preserve">（6）不采用的复分号包括：-2、-42、-49、-51、-52、-54、-55、-66、-67。</w:t>
      </w:r>
      <w:r>
        <w:rPr>
          <w:rFonts w:hint="eastAsia" w:ascii="宋体" w:hAnsi="宋体" w:cs="宋体"/>
          <w:bCs/>
          <w:color w:val="000000"/>
          <w:sz w:val="24"/>
        </w:rPr>
      </w:r>
      <w:r/>
    </w:p>
    <w:p>
      <w:pPr>
        <w:pStyle w:val="926"/>
        <w:ind w:firstLine="480"/>
        <w:spacing w:before="57" w:line="360" w:lineRule="auto"/>
        <w:rPr>
          <w:rFonts w:hint="eastAsia" w:ascii="宋体" w:hAnsi="宋体" w:cs="宋体"/>
          <w:bCs/>
          <w:color w:val="000000"/>
          <w:sz w:val="24"/>
        </w:rPr>
      </w:pPr>
      <w:r>
        <w:rPr>
          <w:rFonts w:hint="eastAsia" w:ascii="宋体" w:hAnsi="宋体" w:cs="宋体"/>
          <w:color w:val="000000"/>
          <w:sz w:val="24"/>
        </w:rPr>
        <w:t xml:space="preserve">（7）临床医学复分表中07、08一般不用；同时有病理和诊断时，以诊断.04复分。</w:t>
      </w:r>
      <w:r>
        <w:rPr>
          <w:rFonts w:hint="eastAsia" w:ascii="宋体" w:hAnsi="宋体" w:cs="宋体"/>
          <w:bCs/>
          <w:color w:val="000000"/>
          <w:sz w:val="24"/>
        </w:rPr>
      </w:r>
      <w:r/>
    </w:p>
    <w:p>
      <w:pPr>
        <w:pStyle w:val="926"/>
        <w:ind w:firstLine="480"/>
        <w:spacing w:before="57" w:line="360" w:lineRule="auto"/>
        <w:rPr>
          <w:rFonts w:hint="eastAsia" w:ascii="宋体" w:hAnsi="宋体" w:cs="宋体"/>
          <w:bCs/>
          <w:color w:val="000000"/>
          <w:sz w:val="24"/>
        </w:rPr>
      </w:pPr>
      <w:r>
        <w:rPr>
          <w:rFonts w:hint="eastAsia" w:ascii="宋体" w:hAnsi="宋体" w:cs="宋体"/>
          <w:bCs/>
          <w:color w:val="000000"/>
          <w:sz w:val="24"/>
        </w:rPr>
        <w:t xml:space="preserve">4.特殊分类</w:t>
      </w:r>
      <w:r>
        <w:rPr>
          <w:rFonts w:hint="eastAsia" w:ascii="宋体" w:hAnsi="宋体" w:cs="宋体"/>
          <w:bCs/>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（1）有关自然科学普及读物一律入N49；综合性普及读物入Z228。</w:t>
      </w:r>
      <w:r>
        <w:rPr>
          <w:rFonts w:hint="eastAsia" w:ascii="宋体" w:hAnsi="宋体" w:cs="宋体"/>
          <w:color w:val="000000"/>
          <w:sz w:val="24"/>
        </w:rPr>
      </w:r>
      <w:r/>
    </w:p>
    <w:p>
      <w:pPr>
        <w:pStyle w:val="926"/>
        <w:ind w:firstLine="480"/>
        <w:spacing w:before="57" w:line="360" w:lineRule="auto"/>
        <w:rPr>
          <w:rFonts w:hint="eastAsia" w:ascii="宋体" w:hAnsi="宋体" w:cs="宋体"/>
          <w:bCs/>
          <w:color w:val="000000"/>
          <w:sz w:val="24"/>
        </w:rPr>
      </w:pPr>
      <w:r>
        <w:rPr>
          <w:rFonts w:hint="eastAsia" w:ascii="宋体" w:hAnsi="宋体" w:cs="宋体"/>
          <w:color w:val="000000"/>
          <w:sz w:val="24"/>
        </w:rPr>
        <w:t xml:space="preserve">（2）除马列主义、毛泽东思想的传记入“A”类外，各科人物传记一律入“K825”类。</w:t>
      </w:r>
      <w:r>
        <w:rPr>
          <w:rFonts w:hint="eastAsia" w:ascii="宋体" w:hAnsi="宋体" w:cs="宋体"/>
          <w:bCs/>
          <w:color w:val="000000"/>
          <w:sz w:val="24"/>
        </w:rPr>
        <w:t xml:space="preserve"> </w:t>
      </w:r>
      <w:r>
        <w:rPr>
          <w:rFonts w:hint="eastAsia" w:ascii="宋体" w:hAnsi="宋体" w:cs="宋体"/>
          <w:bCs/>
          <w:color w:val="000000"/>
          <w:sz w:val="24"/>
        </w:rPr>
      </w:r>
      <w:r/>
    </w:p>
    <w:p>
      <w:pPr>
        <w:pStyle w:val="926"/>
        <w:ind w:firstLine="480"/>
        <w:spacing w:before="57" w:line="360" w:lineRule="auto"/>
        <w:rPr>
          <w:rFonts w:hint="eastAsia" w:ascii="宋体" w:hAnsi="宋体" w:cs="宋体"/>
          <w:bCs/>
          <w:color w:val="000000"/>
          <w:sz w:val="24"/>
        </w:rPr>
      </w:pPr>
      <w:r>
        <w:rPr>
          <w:rFonts w:hint="eastAsia" w:ascii="宋体" w:hAnsi="宋体" w:cs="宋体"/>
          <w:color w:val="000000"/>
          <w:sz w:val="24"/>
        </w:rPr>
        <w:t xml:space="preserve">（3）与生物科学以及医药卫生类相关主题，一般都入相关医药卫生类。如Q3入R394；Q5入R34再仿Q5细分等。</w:t>
      </w:r>
      <w:r>
        <w:rPr>
          <w:rFonts w:hint="eastAsia" w:ascii="宋体" w:hAnsi="宋体" w:cs="宋体"/>
          <w:bCs/>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（4）法医学与医学密切相关，不入D919入R89再按D919细分。</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bCs/>
          <w:color w:val="000000"/>
          <w:sz w:val="24"/>
        </w:rPr>
        <w:t xml:space="preserve">5.标记符号</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（1）分类号于字母之后，自左向右每三位数字之后加一小圆点，当最后一段正好为三位时，其后不必再加原点；为了简洁，分类号的长度不宜超过十位。</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（2）为了使分类号码简明、助记，我们规定在分类时不采用任何辅助符号，即“（）”国家区分号，“＝”时代区分号，“：”组配复分号，“a”、“[ ]”、““””、“&lt; &gt;”、“+”等都暂不使用。</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（3）在索书号中出现的“（数字）”代表版次，“/.数字”代表卷册号，“/数字”代表年代。</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（4）在索书号中出现的特殊字母作如下规定：</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（4.1）中文图书索书号中出现的字母少：“S”代表学生用书，“T”代表教学用书。</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（4.2）同一种书同一版次，但是有版本形式不同时，在索书号后加版本形式首字母以区分。比如同一本书的完整版和简短版，则在后加“C”和“B”以区分。</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（4.3）其他字母则是为了避免索书号重复所加，一般以取题名首字母为原则。</w:t>
      </w:r>
      <w:r>
        <w:rPr>
          <w:rFonts w:hint="eastAsia" w:ascii="宋体" w:hAnsi="宋体" w:cs="宋体"/>
          <w:color w:val="000000"/>
          <w:sz w:val="24"/>
        </w:rPr>
      </w:r>
      <w:r/>
    </w:p>
    <w:p>
      <w:pPr>
        <w:pStyle w:val="926"/>
        <w:keepLines/>
        <w:keepNext/>
        <w:spacing w:before="57" w:line="360" w:lineRule="auto"/>
        <w:rPr>
          <w:rFonts w:hint="eastAsia" w:ascii="宋体" w:hAnsi="宋体" w:cs="宋体"/>
          <w:b/>
          <w:bCs/>
          <w:color w:val="000000"/>
          <w:sz w:val="24"/>
        </w:rPr>
        <w:outlineLvl w:val="1"/>
      </w:pPr>
      <w:r>
        <w:rPr>
          <w:rFonts w:hint="eastAsia"/>
        </w:rPr>
        <w:br w:type="page" w:clear="all"/>
      </w:r>
      <w:bookmarkStart w:id="275" w:name="_Toc31069"/>
      <w:r/>
      <w:bookmarkStart w:id="276" w:name="_Toc23043"/>
      <w:r>
        <w:rPr>
          <w:rFonts w:hint="eastAsia" w:ascii="宋体" w:hAnsi="宋体" w:cs="宋体"/>
          <w:b/>
          <w:bCs/>
          <w:color w:val="000000"/>
          <w:sz w:val="24"/>
        </w:rPr>
        <w:t xml:space="preserve">附录3：中文图书编目工作细则</w:t>
      </w:r>
      <w:bookmarkEnd w:id="275"/>
      <w:r/>
      <w:bookmarkEnd w:id="276"/>
      <w:r>
        <w:rPr>
          <w:rFonts w:hint="eastAsia" w:ascii="宋体" w:hAnsi="宋体" w:cs="宋体"/>
          <w:b/>
          <w:bCs/>
          <w:color w:val="000000"/>
          <w:sz w:val="24"/>
        </w:rPr>
      </w:r>
      <w:r/>
    </w:p>
    <w:p>
      <w:pPr>
        <w:pStyle w:val="926"/>
        <w:ind w:firstLine="482"/>
        <w:jc w:val="center"/>
        <w:spacing w:before="57" w:line="360" w:lineRule="auto"/>
        <w:rPr>
          <w:rFonts w:hint="eastAsia" w:ascii="宋体" w:hAnsi="宋体" w:cs="宋体"/>
          <w:b/>
          <w:bCs/>
          <w:color w:val="000000"/>
          <w:sz w:val="24"/>
        </w:rPr>
      </w:pPr>
      <w:r>
        <w:rPr>
          <w:rFonts w:hint="eastAsia" w:ascii="宋体" w:hAnsi="宋体" w:cs="宋体"/>
          <w:b/>
          <w:bCs/>
          <w:color w:val="000000"/>
          <w:sz w:val="24"/>
        </w:rPr>
        <w:t xml:space="preserve">中文图书编目工作细则</w:t>
      </w:r>
      <w:r>
        <w:rPr>
          <w:rFonts w:hint="eastAsia" w:ascii="宋体" w:hAnsi="宋体" w:cs="宋体"/>
          <w:b/>
          <w:bCs/>
          <w:color w:val="000000"/>
          <w:sz w:val="24"/>
        </w:rPr>
      </w:r>
      <w:r/>
    </w:p>
    <w:p>
      <w:pPr>
        <w:pStyle w:val="926"/>
        <w:ind w:firstLine="480"/>
        <w:jc w:val="center"/>
        <w:spacing w:before="57" w:line="360" w:lineRule="auto"/>
        <w:rPr>
          <w:rFonts w:hint="eastAsia" w:ascii="宋体" w:hAnsi="宋体" w:cs="宋体"/>
          <w:color w:val="000000"/>
          <w:sz w:val="24"/>
        </w:rPr>
      </w:pPr>
      <w:r>
        <w:rPr>
          <w:rFonts w:hint="eastAsia" w:ascii="宋体" w:hAnsi="宋体" w:cs="宋体"/>
          <w:color w:val="000000"/>
          <w:sz w:val="24"/>
        </w:rPr>
        <w:t xml:space="preserve">（2014-12修订）</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为方便读者利用图书馆馆藏文献，图书馆必须对馆藏文献进行科学的组织，有序的排列。要形成这一功能，首要是对图书资料进行标引、编目，然后再进入典藏、流通。</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图书资料的编目工作，主要由图书查重、图书分类、图书著录、著者号的确定、审核等组成。</w:t>
      </w:r>
      <w:r>
        <w:rPr>
          <w:rFonts w:hint="eastAsia" w:ascii="宋体" w:hAnsi="宋体" w:cs="宋体"/>
          <w:color w:val="000000"/>
          <w:sz w:val="24"/>
        </w:rPr>
      </w:r>
      <w:r/>
    </w:p>
    <w:p>
      <w:pPr>
        <w:pStyle w:val="926"/>
        <w:ind w:firstLine="482"/>
        <w:spacing w:before="57" w:line="360" w:lineRule="auto"/>
        <w:rPr>
          <w:rFonts w:hint="eastAsia" w:ascii="宋体" w:hAnsi="宋体" w:cs="宋体"/>
          <w:b/>
          <w:bCs/>
          <w:color w:val="000000"/>
          <w:sz w:val="24"/>
        </w:rPr>
      </w:pPr>
      <w:r>
        <w:rPr>
          <w:rFonts w:hint="eastAsia" w:ascii="宋体" w:hAnsi="宋体" w:cs="宋体"/>
          <w:b/>
          <w:bCs/>
          <w:color w:val="000000"/>
          <w:sz w:val="24"/>
        </w:rPr>
        <w:t xml:space="preserve">一、查重</w:t>
      </w:r>
      <w:r>
        <w:rPr>
          <w:rFonts w:hint="eastAsia" w:ascii="宋体" w:hAnsi="宋体" w:cs="宋体"/>
          <w:b/>
          <w:bCs/>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查重是核对新书是否有复本和不同版本的情况。</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(一)查重工作程序</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将新书按ISBN号和书名分别查重。</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查重时，要仔细核对题名页、版权页及其他信息源，必要时，应与原书核对，以免张冠李戴。通过查重，将图书分为新书、复本书、不同版本的书、多卷书或连续出版物四部分。</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1.新书按图书著录细则进行编目分类。</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2.复本书，将该种书的财产号与原数据财产合并，并取原书的索书号，如有著录事项不完全相同者，如精装与平装，价格不同等，均应补充著录。</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3.不同版本的图书，指同一书名和著者，由同一出版社再次出版，或不同的出版社在不同的时间出版，或收录在不同的丛书里，都可认为是不同版本的图书。</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4.多卷书和连续出版物视情况和我馆的有关规定可采取集中和分散两种著录方法。具体情况见《南京医科大学图书馆中外文图书分类著录细则》。</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查重时应注意：</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1.为保证分类的一致性，分类时应视情况进行主题查重。</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2.一书若有多种题名标目时，应逐一查重。</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3.有分卷或分册题名的丛书和多卷书，应从总题名和分卷分册题名两方面查重。</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4.著录丛书项时，要对丛书名进行查重，以确定取舍。</w:t>
      </w:r>
      <w:r>
        <w:rPr>
          <w:rFonts w:hint="eastAsia" w:ascii="宋体" w:hAnsi="宋体" w:cs="宋体"/>
          <w:color w:val="000000"/>
          <w:sz w:val="24"/>
        </w:rPr>
      </w:r>
      <w:r/>
    </w:p>
    <w:p>
      <w:pPr>
        <w:pStyle w:val="926"/>
        <w:ind w:firstLine="482"/>
        <w:spacing w:before="57" w:line="360" w:lineRule="auto"/>
        <w:rPr>
          <w:rFonts w:hint="eastAsia" w:ascii="宋体" w:hAnsi="宋体" w:cs="宋体"/>
          <w:b/>
          <w:bCs/>
          <w:color w:val="000000"/>
          <w:sz w:val="24"/>
        </w:rPr>
      </w:pPr>
      <w:r>
        <w:rPr>
          <w:rFonts w:hint="eastAsia" w:ascii="宋体" w:hAnsi="宋体" w:cs="宋体"/>
          <w:b/>
          <w:bCs/>
          <w:color w:val="000000"/>
          <w:sz w:val="24"/>
        </w:rPr>
        <w:t xml:space="preserve">二、分类</w:t>
      </w:r>
      <w:r>
        <w:rPr>
          <w:rFonts w:hint="eastAsia" w:ascii="宋体" w:hAnsi="宋体" w:cs="宋体"/>
          <w:b/>
          <w:bCs/>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(一)图书分类以《中图法》第五版作为我馆图书类分依据。</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(二)分类的基本规则和各类图书的归类方法，主要参照《中国图书馆图书分类法第五版使用说明》以及《南京医科大学图书馆中外文图书分类著录细则》。</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(三）本馆使用细则：</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1.根据本馆专业特点，与医药卫生类相关的主题归入医药卫生类。入藏的医药卫生类和生物类图书应尽可能的细分到可以类分的最下级位的类目中。</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2.多卷书均应集中归类，并依全书的整体内容为归类依据；文集、论丛等著作集，如果是连续分辑刊行，并且是按专题汇编的，也按多卷书的分类方法处理；已集中归类的多卷书，其中如有个别卷册未集中的不予考虑，后续卷册继续集中；但学科和专业性很强的医药卫生类和生物学类多卷书一般不集中归类。</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3.丛书一般不集中归类，但下列情况可以集中归类：一次刊行的丛书；有总书名、总的编制计划、总目次的丛书；围绕时代、地区、事物、事件、人物编辑，内容有密切关联的丛书；普及性、综合性的丛书，或专门为青少年编写的丛书；主题的学科专业面很窄、读者范围十分明确的丛书；集中归类更方便读者开架借阅的丛书。</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4.综合性的参考工具书归入“Z综合性图书”有关各类；专科性参考工具书均按各学科内容归入各有关学科，再依总论复分表分；属于查找文献线索的检索工具书，按分类法规定集中归入Z8有关各类，医学类目录、索引入R-7复分；专书的索引应随原书归类，或按分类法的规定分类；除专科性的词典按内容归入各有关学科外，其它语言工具书均集中归入H有关各类。</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5.对某种文献的研究，包括注释、考证、评论、札记等，一般均按原文献归类；但在分类表中设有专类或另有规定的，则应依分类表的规定分类；对文艺作品的研究，归入有关文艺理论，不随原书归类。</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6.双语教材按文献主题内容归类；以语言学习为目的的语言读物归入语言类，如中外文对照读物都入H319.4，但各科辞典、名词等入各专业类，如内科学辞典入R5-61；专业英语教材如医学英语入H类；专业外语字词典入有关各类，如医学英语词汇，字词典入R-61。</w:t>
      </w:r>
      <w:r>
        <w:rPr>
          <w:rFonts w:hint="eastAsia" w:ascii="宋体" w:hAnsi="宋体" w:cs="宋体"/>
          <w:color w:val="000000"/>
          <w:sz w:val="24"/>
        </w:rPr>
      </w:r>
      <w:r/>
    </w:p>
    <w:p>
      <w:pPr>
        <w:pStyle w:val="926"/>
        <w:ind w:firstLine="480"/>
        <w:spacing w:before="57" w:line="360" w:lineRule="auto"/>
        <w:rPr>
          <w:rFonts w:hint="eastAsia" w:ascii="宋体" w:hAnsi="宋体" w:cs="宋体"/>
          <w:bCs/>
          <w:color w:val="000000"/>
          <w:sz w:val="24"/>
        </w:rPr>
      </w:pPr>
      <w:r>
        <w:rPr>
          <w:rFonts w:hint="eastAsia" w:ascii="宋体" w:hAnsi="宋体" w:cs="宋体"/>
          <w:bCs/>
          <w:color w:val="000000"/>
          <w:sz w:val="24"/>
        </w:rPr>
        <w:t xml:space="preserve">7.复分表的使用</w:t>
      </w:r>
      <w:r>
        <w:rPr>
          <w:rFonts w:hint="eastAsia" w:ascii="宋体" w:hAnsi="宋体" w:cs="宋体"/>
          <w:bCs/>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（1）总论、地区、时代、专类等复分表，依照各类目的注释及说明进行复分。</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（2）地区区分号“（）”和时代区分号“＝”一律不用。</w:t>
      </w:r>
      <w:r>
        <w:rPr>
          <w:rFonts w:hint="eastAsia" w:ascii="宋体" w:hAnsi="宋体" w:cs="宋体"/>
          <w:color w:val="000000"/>
          <w:sz w:val="24"/>
        </w:rPr>
      </w:r>
      <w:r/>
    </w:p>
    <w:p>
      <w:pPr>
        <w:pStyle w:val="926"/>
        <w:ind w:firstLine="480"/>
        <w:spacing w:before="57" w:line="360" w:lineRule="auto"/>
        <w:rPr>
          <w:rFonts w:hint="eastAsia" w:ascii="宋体" w:hAnsi="宋体" w:cs="宋体"/>
          <w:bCs/>
          <w:color w:val="000000"/>
          <w:sz w:val="24"/>
        </w:rPr>
      </w:pPr>
      <w:r>
        <w:rPr>
          <w:rFonts w:hint="eastAsia" w:ascii="宋体" w:hAnsi="宋体" w:cs="宋体"/>
          <w:color w:val="000000"/>
          <w:sz w:val="24"/>
        </w:rPr>
        <w:t xml:space="preserve">（3）同时有实验复分和其他相关复分时选择实验复分 –33。</w:t>
      </w:r>
      <w:r>
        <w:rPr>
          <w:rFonts w:hint="eastAsia" w:ascii="宋体" w:hAnsi="宋体" w:cs="宋体"/>
          <w:bCs/>
          <w:color w:val="000000"/>
          <w:sz w:val="24"/>
        </w:rPr>
      </w:r>
      <w:r/>
    </w:p>
    <w:p>
      <w:pPr>
        <w:pStyle w:val="926"/>
        <w:ind w:firstLine="480"/>
        <w:spacing w:before="57" w:line="360" w:lineRule="auto"/>
        <w:rPr>
          <w:rFonts w:hint="eastAsia" w:ascii="宋体" w:hAnsi="宋体" w:cs="宋体"/>
          <w:bCs/>
          <w:color w:val="000000"/>
          <w:sz w:val="24"/>
        </w:rPr>
      </w:pPr>
      <w:r>
        <w:rPr>
          <w:rFonts w:hint="eastAsia" w:ascii="宋体" w:hAnsi="宋体" w:cs="宋体"/>
          <w:color w:val="000000"/>
          <w:sz w:val="24"/>
        </w:rPr>
        <w:t xml:space="preserve">（4）试题集复分用 –44，但有关教学和复习的参考资料不复分。</w:t>
      </w:r>
      <w:r>
        <w:rPr>
          <w:rFonts w:hint="eastAsia" w:ascii="宋体" w:hAnsi="宋体" w:cs="宋体"/>
          <w:bCs/>
          <w:color w:val="000000"/>
          <w:sz w:val="24"/>
        </w:rPr>
      </w:r>
      <w:r/>
    </w:p>
    <w:p>
      <w:pPr>
        <w:pStyle w:val="926"/>
        <w:ind w:firstLine="480"/>
        <w:spacing w:before="57" w:line="360" w:lineRule="auto"/>
        <w:rPr>
          <w:rFonts w:hint="eastAsia" w:ascii="宋体" w:hAnsi="宋体" w:cs="宋体"/>
          <w:bCs/>
          <w:color w:val="000000"/>
          <w:sz w:val="24"/>
        </w:rPr>
      </w:pPr>
      <w:r>
        <w:rPr>
          <w:rFonts w:hint="eastAsia" w:ascii="宋体" w:hAnsi="宋体" w:cs="宋体"/>
          <w:color w:val="000000"/>
          <w:sz w:val="24"/>
        </w:rPr>
        <w:t xml:space="preserve">（5）不采用的复分号包括：-2、-42、-49、-51、-52、-54、-55、-66、-67。</w:t>
      </w:r>
      <w:r>
        <w:rPr>
          <w:rFonts w:hint="eastAsia" w:ascii="宋体" w:hAnsi="宋体" w:cs="宋体"/>
          <w:bCs/>
          <w:color w:val="000000"/>
          <w:sz w:val="24"/>
        </w:rPr>
      </w:r>
      <w:r/>
    </w:p>
    <w:p>
      <w:pPr>
        <w:pStyle w:val="926"/>
        <w:ind w:firstLine="480"/>
        <w:spacing w:before="57" w:line="360" w:lineRule="auto"/>
        <w:rPr>
          <w:rFonts w:hint="eastAsia" w:ascii="宋体" w:hAnsi="宋体" w:cs="宋体"/>
          <w:bCs/>
          <w:color w:val="000000"/>
          <w:sz w:val="24"/>
        </w:rPr>
      </w:pPr>
      <w:r>
        <w:rPr>
          <w:rFonts w:hint="eastAsia" w:ascii="宋体" w:hAnsi="宋体" w:cs="宋体"/>
          <w:color w:val="000000"/>
          <w:sz w:val="24"/>
        </w:rPr>
        <w:t xml:space="preserve">（6）临床医学复分表中07、08一般不用；同时有病理和诊断时，以诊断.04复分。</w:t>
      </w:r>
      <w:r>
        <w:rPr>
          <w:rFonts w:hint="eastAsia" w:ascii="宋体" w:hAnsi="宋体" w:cs="宋体"/>
          <w:bCs/>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（7）中长篇小说不使用Ｉ24中长篇小说题材复分表复分。</w:t>
      </w:r>
      <w:r>
        <w:rPr>
          <w:rFonts w:hint="eastAsia" w:ascii="宋体" w:hAnsi="宋体" w:cs="宋体"/>
          <w:color w:val="000000"/>
          <w:sz w:val="24"/>
        </w:rPr>
      </w:r>
      <w:r/>
    </w:p>
    <w:p>
      <w:pPr>
        <w:pStyle w:val="926"/>
        <w:ind w:firstLine="480"/>
        <w:spacing w:before="57" w:line="360" w:lineRule="auto"/>
        <w:rPr>
          <w:rFonts w:hint="eastAsia" w:ascii="宋体" w:hAnsi="宋体" w:cs="宋体"/>
          <w:bCs/>
          <w:color w:val="000000"/>
          <w:sz w:val="24"/>
        </w:rPr>
      </w:pPr>
      <w:r>
        <w:rPr>
          <w:rFonts w:hint="eastAsia" w:ascii="宋体" w:hAnsi="宋体" w:cs="宋体"/>
          <w:bCs/>
          <w:color w:val="000000"/>
          <w:sz w:val="24"/>
        </w:rPr>
        <w:t xml:space="preserve">8.特殊分类</w:t>
      </w:r>
      <w:r>
        <w:rPr>
          <w:rFonts w:hint="eastAsia" w:ascii="宋体" w:hAnsi="宋体" w:cs="宋体"/>
          <w:bCs/>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（1）有关自然科学普及读物一律入N49；综合性普及读物入Z228。</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（2）除马列主义、毛泽东思想的传记入“A”类外，各科中国人物传记一律入“K825”类。</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（3）与生物科学以及医药卫生类相关主题，一般都入相关医药卫生类。如Q3入R394， Q5入R34再仿Q5细分；卫生法律法规不入D922.16入R19-019；法医学不入D919入R89再按D919细分。</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（4）办公自动化系统、文字（表）处理软件的图书，宜入TP317各类。</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（5）TU238，装饰装修,TU-86建筑艺术鉴赏；讲室内的就放装修，讲整体建筑的就放建筑艺术。 </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（6）中国时代表中，清朝无论前期后期，统一放5,49不用。</w:t>
      </w:r>
      <w:r>
        <w:rPr>
          <w:rFonts w:hint="eastAsia" w:ascii="宋体" w:hAnsi="宋体" w:cs="宋体"/>
          <w:color w:val="000000"/>
          <w:sz w:val="24"/>
        </w:rPr>
      </w:r>
      <w:r/>
    </w:p>
    <w:p>
      <w:pPr>
        <w:pStyle w:val="926"/>
        <w:ind w:firstLine="482"/>
        <w:spacing w:before="57" w:line="360" w:lineRule="auto"/>
        <w:rPr>
          <w:rFonts w:hint="eastAsia" w:ascii="宋体" w:hAnsi="宋体" w:cs="宋体"/>
          <w:b/>
          <w:bCs/>
          <w:color w:val="000000"/>
          <w:sz w:val="24"/>
        </w:rPr>
      </w:pPr>
      <w:r>
        <w:rPr>
          <w:rFonts w:hint="eastAsia" w:ascii="宋体" w:hAnsi="宋体" w:cs="宋体"/>
          <w:b/>
          <w:bCs/>
          <w:color w:val="000000"/>
          <w:sz w:val="24"/>
        </w:rPr>
        <w:t xml:space="preserve">三、索书号</w:t>
      </w:r>
      <w:r>
        <w:rPr>
          <w:rFonts w:hint="eastAsia" w:ascii="宋体" w:hAnsi="宋体" w:cs="宋体"/>
          <w:b/>
          <w:bCs/>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本馆中文图书索书号由分类号/书次号及附加区分号组成。</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1.分类号的配置：根据图书内容的学科属性及相关事项，使用《中图法》和本馆既定的分类标准给出恰当的分类号。</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PS:中长篇小说不使用Ｉ24中长篇小说题材复分表复分，Ｉ266、Ｉ267不细分</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2.书次号的配置：按图书品种分编的先后顺序取号，一种书限用一个书次号。为区别以往按财产号后四位给定的书次号，新的书次号从10001号开始。</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3.附加区分号：包括版次区分号、年代区分号、卷册次或分辑区分号等。</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4.附加区分项中，版次区分号仅用于区分同种医学专业类图书的不同版次，用“(x)”表示，x为2（阿拉伯数字）及其以上的自然数；如R31/10002 (3)。</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5.附加区分项中，年代区分号仅用于年鉴，用公元纪年（阿拉伯数字）表示，前加“/”分隔，如Z52/10003/2014。</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6.在图书编目著录的附加区分项中，卷册次或分辑区分号适用于学科主题内容相关的多卷集图书，用“.x”表示，x为自然数，前加“/”分隔。如所著录图书有二级分册或者三级分册时，按级别连续使用“.x”给号，如： H319/10004/.1.2 表示第一部第二卷。</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老照片、尚读等预计无限期出版的图书，可不跟号。</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7.在图书编目著录的附加区分项中，如同时出现版次区分号、年代区分号、卷册次或分辑区分号，按上述顺序依次著录，如R3/10005(2)/2014.1.2。</w:t>
      </w:r>
      <w:r>
        <w:rPr>
          <w:rFonts w:hint="eastAsia" w:ascii="宋体" w:hAnsi="宋体" w:cs="宋体"/>
          <w:color w:val="000000"/>
          <w:sz w:val="24"/>
        </w:rPr>
      </w:r>
      <w:r/>
    </w:p>
    <w:p>
      <w:pPr>
        <w:pStyle w:val="926"/>
        <w:spacing w:before="57" w:line="360" w:lineRule="auto"/>
        <w:rPr>
          <w:rFonts w:hint="eastAsia" w:ascii="宋体" w:hAnsi="宋体" w:cs="宋体"/>
          <w:color w:val="000000"/>
          <w:sz w:val="24"/>
        </w:rPr>
      </w:pPr>
      <w:r>
        <w:rPr>
          <w:rFonts w:hint="eastAsia" w:ascii="宋体" w:hAnsi="宋体" w:cs="宋体"/>
          <w:b/>
          <w:bCs/>
          <w:color w:val="000000"/>
          <w:sz w:val="24"/>
        </w:rPr>
        <w:t xml:space="preserve">附注：</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1.改号后，如有与改号前馆藏图书相关卷册的图书，如上下册、分辑等情况，仍然跟前号。</w:t>
      </w:r>
      <w:r>
        <w:rPr>
          <w:rFonts w:hint="eastAsia" w:ascii="宋体" w:hAnsi="宋体" w:cs="宋体"/>
          <w:color w:val="000000"/>
          <w:sz w:val="24"/>
        </w:rPr>
      </w:r>
      <w:r/>
    </w:p>
    <w:p>
      <w:pPr>
        <w:pStyle w:val="926"/>
        <w:keepLines/>
        <w:keepNext/>
        <w:spacing w:before="57" w:line="360" w:lineRule="auto"/>
        <w:rPr>
          <w:rFonts w:hint="eastAsia" w:ascii="华文中宋" w:hAnsi="华文中宋" w:eastAsia="华文中宋" w:cs="华文中宋"/>
          <w:b/>
          <w:bCs/>
          <w:color w:val="000000"/>
          <w:sz w:val="30"/>
          <w:szCs w:val="30"/>
        </w:rPr>
        <w:outlineLvl w:val="1"/>
      </w:pPr>
      <w:r>
        <w:rPr>
          <w:rFonts w:hint="eastAsia" w:ascii="宋体" w:hAnsi="宋体" w:cs="宋体"/>
          <w:sz w:val="24"/>
        </w:rPr>
        <w:br w:type="page" w:clear="all"/>
      </w:r>
      <w:bookmarkStart w:id="277" w:name="_Toc7441"/>
      <w:r/>
      <w:bookmarkStart w:id="278" w:name="_Toc29405"/>
      <w:r>
        <w:rPr>
          <w:rFonts w:hint="eastAsia" w:ascii="宋体" w:hAnsi="宋体" w:cs="宋体"/>
          <w:b/>
          <w:bCs/>
          <w:color w:val="000000"/>
          <w:sz w:val="24"/>
        </w:rPr>
        <w:t xml:space="preserve">附录4：南京医科大学图书馆中文图书分编和加工外包服务相关要求</w:t>
      </w:r>
      <w:bookmarkEnd w:id="277"/>
      <w:r/>
      <w:bookmarkEnd w:id="278"/>
      <w:r>
        <w:rPr>
          <w:rFonts w:hint="eastAsia" w:ascii="华文中宋" w:hAnsi="华文中宋" w:eastAsia="华文中宋" w:cs="华文中宋"/>
          <w:b/>
          <w:bCs/>
          <w:color w:val="000000"/>
          <w:sz w:val="30"/>
          <w:szCs w:val="30"/>
        </w:rPr>
      </w:r>
      <w:r/>
    </w:p>
    <w:p>
      <w:pPr>
        <w:pStyle w:val="926"/>
        <w:ind w:firstLine="482"/>
        <w:jc w:val="center"/>
        <w:spacing w:before="57" w:line="360" w:lineRule="auto"/>
        <w:rPr>
          <w:rFonts w:hint="eastAsia" w:ascii="宋体" w:hAnsi="宋体" w:cs="宋体"/>
          <w:b/>
          <w:bCs/>
          <w:color w:val="000000"/>
          <w:sz w:val="24"/>
        </w:rPr>
      </w:pPr>
      <w:r>
        <w:rPr>
          <w:rFonts w:hint="eastAsia" w:ascii="宋体" w:hAnsi="宋体" w:cs="宋体"/>
          <w:b/>
          <w:bCs/>
          <w:color w:val="000000"/>
          <w:sz w:val="24"/>
        </w:rPr>
        <w:t xml:space="preserve">南京医科大学图书馆中文图书分编和加工外包服务相关要求</w:t>
      </w:r>
      <w:r>
        <w:rPr>
          <w:rFonts w:hint="eastAsia" w:ascii="宋体" w:hAnsi="宋体" w:cs="宋体"/>
          <w:b/>
          <w:bCs/>
          <w:color w:val="000000"/>
          <w:sz w:val="24"/>
        </w:rPr>
      </w:r>
      <w:r/>
    </w:p>
    <w:p>
      <w:pPr>
        <w:pStyle w:val="926"/>
        <w:ind w:firstLine="480"/>
        <w:spacing w:before="57" w:line="360" w:lineRule="auto"/>
        <w:rPr>
          <w:rFonts w:hint="eastAsia" w:ascii="宋体" w:hAnsi="宋体" w:cs="宋体"/>
          <w:b/>
          <w:bCs/>
          <w:color w:val="000000"/>
          <w:sz w:val="24"/>
        </w:rPr>
      </w:pPr>
      <w:r>
        <w:rPr>
          <w:rFonts w:hint="eastAsia" w:ascii="宋体" w:hAnsi="宋体" w:cs="宋体"/>
          <w:color w:val="000000"/>
          <w:sz w:val="24"/>
        </w:rPr>
        <w:t xml:space="preserve">自2020年6月起，南京医科大学图书馆所有新购中文图书的分类编目、加工工作实行外包。为做好我馆的分编加工工作，特提本要求。</w:t>
      </w:r>
      <w:r>
        <w:rPr>
          <w:rFonts w:hint="eastAsia" w:ascii="宋体" w:hAnsi="宋体" w:cs="宋体"/>
          <w:b/>
          <w:bCs/>
          <w:color w:val="000000"/>
          <w:sz w:val="24"/>
        </w:rPr>
      </w:r>
      <w:r/>
    </w:p>
    <w:p>
      <w:pPr>
        <w:pStyle w:val="926"/>
        <w:ind w:firstLine="482"/>
        <w:spacing w:before="57" w:line="360" w:lineRule="auto"/>
        <w:rPr>
          <w:rFonts w:hint="eastAsia" w:ascii="宋体" w:hAnsi="宋体" w:cs="宋体"/>
          <w:b/>
          <w:color w:val="000000"/>
          <w:sz w:val="24"/>
        </w:rPr>
      </w:pPr>
      <w:r>
        <w:rPr>
          <w:rFonts w:hint="eastAsia" w:ascii="宋体" w:hAnsi="宋体" w:cs="宋体"/>
          <w:b/>
          <w:color w:val="000000"/>
          <w:sz w:val="24"/>
        </w:rPr>
        <w:t xml:space="preserve">1、</w:t>
      </w:r>
      <w:r>
        <w:rPr>
          <w:rFonts w:hint="eastAsia" w:ascii="宋体" w:hAnsi="宋体" w:cs="宋体"/>
          <w:b/>
          <w:bCs/>
          <w:color w:val="000000"/>
          <w:sz w:val="24"/>
        </w:rPr>
        <w:t xml:space="preserve">工作内容、场地、设备、耗材和培训</w:t>
      </w:r>
      <w:r>
        <w:rPr>
          <w:rFonts w:hint="eastAsia" w:ascii="宋体" w:hAnsi="宋体" w:cs="宋体"/>
          <w:b/>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（1）工作内容</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服务内容包括图书分类编目查重、数据套录和修改、建立符合CALIS规范标准的MARC数据（包括图书分类、取索书号）、典藏、图书加工（包括盖馆藏章、抽取随书附盘、附盘加工、加贴磁条、贴条形码、打印书标、贴书标及书标保护膜等）。</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（2）设备与耗材</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南京医科大学图书馆提供文献加工所需设备如：负责网络布线、工作PC机（至少2台）、条码阅读器（与工作PC机配套）、条码打印机和书标打印机等硬件设施，并提供微机工作台和图书加工工作台以及中转书桌和书车。承担外包工作的服务商提供文献加工所需耗材如：磁条、条形码、书标及书标保护膜等。</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（3）软件系统</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南京医科大学图书馆提供汇文系统客户端，并配置连接至汇文系统服务器，同时提供相应权限。</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（4）工作地点和时间</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承担外包工作的服务商进入南京医科大学图书馆指定加工场地，到馆分编、加工图书，并服从南京医科大学图书馆组织管理。</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到馆分编、加工人员，原则上按南京医科大学图书馆工作时间安排工作。特殊需要加班的情况，由双方协商具体工作时间及方式。</w:t>
      </w:r>
      <w:r>
        <w:rPr>
          <w:rFonts w:hint="eastAsia" w:ascii="宋体" w:hAnsi="宋体" w:cs="宋体"/>
          <w:color w:val="000000"/>
          <w:sz w:val="24"/>
        </w:rPr>
      </w:r>
      <w:r/>
    </w:p>
    <w:p>
      <w:pPr>
        <w:pStyle w:val="926"/>
        <w:ind w:firstLine="480"/>
        <w:spacing w:before="57" w:line="360" w:lineRule="auto"/>
        <w:tabs>
          <w:tab w:val="left" w:pos="1050" w:leader="none"/>
          <w:tab w:val="left" w:pos="1260" w:leader="none"/>
        </w:tabs>
        <w:rPr>
          <w:rFonts w:hint="eastAsia" w:ascii="宋体" w:hAnsi="宋体" w:cs="宋体"/>
          <w:color w:val="000000"/>
          <w:sz w:val="24"/>
        </w:rPr>
      </w:pPr>
      <w:r>
        <w:rPr>
          <w:rFonts w:hint="eastAsia" w:ascii="宋体" w:hAnsi="宋体" w:cs="宋体"/>
          <w:color w:val="000000"/>
          <w:sz w:val="24"/>
        </w:rPr>
        <w:t xml:space="preserve">（5）人员安排及岗前培训</w:t>
      </w:r>
      <w:r>
        <w:rPr>
          <w:rFonts w:hint="eastAsia" w:ascii="宋体" w:hAnsi="宋体" w:cs="宋体"/>
          <w:color w:val="000000"/>
          <w:sz w:val="24"/>
        </w:rPr>
      </w:r>
      <w:r/>
    </w:p>
    <w:p>
      <w:pPr>
        <w:pStyle w:val="926"/>
        <w:ind w:firstLine="480"/>
        <w:spacing w:before="57" w:line="360" w:lineRule="auto"/>
        <w:tabs>
          <w:tab w:val="left" w:pos="1050" w:leader="none"/>
          <w:tab w:val="left" w:pos="1260" w:leader="none"/>
        </w:tabs>
        <w:rPr>
          <w:rFonts w:hint="eastAsia" w:ascii="宋体" w:hAnsi="宋体" w:cs="宋体"/>
          <w:color w:val="000000"/>
          <w:sz w:val="24"/>
        </w:rPr>
      </w:pPr>
      <w:r>
        <w:rPr>
          <w:rFonts w:hint="eastAsia" w:ascii="宋体" w:hAnsi="宋体" w:cs="宋体"/>
          <w:color w:val="000000"/>
          <w:sz w:val="24"/>
        </w:rPr>
        <w:t xml:space="preserve">根据南京医科大学图书馆实际的工作数量和质量的要求，以及总体工作进度上的安排，承担外包服务的服务商须长期派遣1-2名工作人员到馆加工，其中图书上机分编人员和加工人员按照1:1的比例配备，并且保证工作人员相对固定，不任意变动，如有人员变动，须提前一个月书面告知南京医科大学图书馆，并务必做好工作衔接。 </w:t>
      </w:r>
      <w:r>
        <w:rPr>
          <w:rFonts w:hint="eastAsia" w:ascii="宋体" w:hAnsi="宋体" w:cs="宋体"/>
          <w:color w:val="000000"/>
          <w:sz w:val="24"/>
        </w:rPr>
      </w:r>
      <w:r/>
    </w:p>
    <w:p>
      <w:pPr>
        <w:pStyle w:val="926"/>
        <w:ind w:firstLine="480"/>
        <w:spacing w:before="57" w:line="360" w:lineRule="auto"/>
        <w:tabs>
          <w:tab w:val="left" w:pos="1050" w:leader="none"/>
          <w:tab w:val="left" w:pos="1260" w:leader="none"/>
        </w:tabs>
        <w:rPr>
          <w:rFonts w:hint="eastAsia" w:ascii="宋体" w:hAnsi="宋体" w:cs="宋体"/>
          <w:color w:val="000000"/>
          <w:sz w:val="24"/>
        </w:rPr>
      </w:pPr>
      <w:r>
        <w:rPr>
          <w:rFonts w:hint="eastAsia" w:ascii="宋体" w:hAnsi="宋体" w:cs="宋体"/>
          <w:color w:val="000000"/>
          <w:sz w:val="24"/>
        </w:rPr>
        <w:t xml:space="preserve">外包服务商到馆分编和加工人员须经南京医科大学图书馆资源建设部相应的业务培训并考核通过后，方可正式开始分编和加工工作，业务培训内容包括CNMARC编目要求、索书号取号方式、汇文系统操作规范及其它工作规范。</w:t>
      </w:r>
      <w:r>
        <w:rPr>
          <w:rFonts w:hint="eastAsia" w:ascii="宋体" w:hAnsi="宋体" w:cs="宋体"/>
          <w:color w:val="000000"/>
          <w:sz w:val="24"/>
        </w:rPr>
      </w:r>
      <w:r/>
    </w:p>
    <w:p>
      <w:pPr>
        <w:pStyle w:val="926"/>
        <w:ind w:firstLine="482"/>
        <w:spacing w:before="57" w:line="360" w:lineRule="auto"/>
        <w:tabs>
          <w:tab w:val="left" w:pos="1050" w:leader="none"/>
          <w:tab w:val="left" w:pos="1260" w:leader="none"/>
        </w:tabs>
        <w:rPr>
          <w:rFonts w:hint="eastAsia" w:ascii="宋体" w:hAnsi="宋体" w:cs="宋体"/>
          <w:b/>
          <w:color w:val="000000"/>
          <w:sz w:val="24"/>
        </w:rPr>
      </w:pPr>
      <w:r>
        <w:rPr>
          <w:rFonts w:hint="eastAsia" w:ascii="宋体" w:hAnsi="宋体" w:cs="宋体"/>
          <w:b/>
          <w:color w:val="000000"/>
          <w:sz w:val="24"/>
        </w:rPr>
        <w:t xml:space="preserve">2、</w:t>
      </w:r>
      <w:r>
        <w:rPr>
          <w:rFonts w:hint="eastAsia" w:ascii="宋体" w:hAnsi="宋体" w:cs="宋体"/>
          <w:b/>
          <w:bCs/>
          <w:color w:val="000000"/>
          <w:sz w:val="24"/>
        </w:rPr>
        <w:t xml:space="preserve">中文图书分类、编目业务</w:t>
      </w:r>
      <w:r>
        <w:rPr>
          <w:rFonts w:hint="eastAsia" w:ascii="宋体" w:hAnsi="宋体" w:cs="宋体"/>
          <w:b/>
          <w:color w:val="000000"/>
          <w:sz w:val="24"/>
        </w:rPr>
      </w:r>
      <w:r/>
    </w:p>
    <w:p>
      <w:pPr>
        <w:pStyle w:val="926"/>
        <w:ind w:firstLine="480"/>
        <w:jc w:val="left"/>
        <w:spacing w:before="57" w:line="360" w:lineRule="auto"/>
        <w:rPr>
          <w:rFonts w:hint="eastAsia" w:ascii="宋体" w:hAnsi="宋体" w:cs="宋体"/>
          <w:color w:val="000000"/>
          <w:sz w:val="24"/>
        </w:rPr>
      </w:pPr>
      <w:r>
        <w:rPr>
          <w:rFonts w:hint="eastAsia" w:ascii="宋体" w:hAnsi="宋体" w:cs="宋体"/>
          <w:color w:val="000000"/>
          <w:sz w:val="24"/>
        </w:rPr>
        <w:t xml:space="preserve">（1）编目、分类工作规范</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南京医科大学图书馆将提供具体的分类、编目细则、分类编目流程及加工要求。外包服务商的分类编目工作均需严格按照南京医科大学图书馆的分类、编目细则中所列的各项规范与要求（包括合作期内规范和要求的修改）执行，南京医科大学图书馆对分类、编目工作的各种规范及要求拥有最后解释权和修改权。</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（2）MARC数据校对和修改</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南京医科大学图书馆资源建设部将设立专门岗位，对外包服务商承担的分编工作进行审校，及时指出、并由外包服务商的人员改正错误。经南京医科大学图书馆审校人员审校后，再进入图书加工环节，尤其是对其中的原编MARC数据，必须经过审校人员逐条审校。</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（3）图书和数据安全</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外包服务商在合作期间须确保所分编的图书及其MARC数据安全。合作期间，因外包服务商原因造成图书损坏或遗失情况，外包服务商须负责予以调换或赔偿。</w:t>
      </w:r>
      <w:r>
        <w:rPr>
          <w:rFonts w:hint="eastAsia" w:ascii="宋体" w:hAnsi="宋体" w:cs="宋体"/>
          <w:color w:val="000000"/>
          <w:sz w:val="24"/>
        </w:rPr>
      </w:r>
      <w:r/>
    </w:p>
    <w:p>
      <w:pPr>
        <w:pStyle w:val="926"/>
        <w:ind w:firstLine="482"/>
        <w:spacing w:before="57" w:line="360" w:lineRule="auto"/>
        <w:rPr>
          <w:rFonts w:hint="eastAsia" w:ascii="宋体" w:hAnsi="宋体" w:cs="宋体"/>
          <w:b/>
          <w:color w:val="000000"/>
          <w:sz w:val="24"/>
        </w:rPr>
      </w:pPr>
      <w:r>
        <w:rPr>
          <w:rFonts w:hint="eastAsia" w:ascii="宋体" w:hAnsi="宋体" w:cs="宋体"/>
          <w:b/>
          <w:color w:val="000000"/>
          <w:sz w:val="24"/>
        </w:rPr>
        <w:t xml:space="preserve">3、中文图书加工业务</w:t>
      </w:r>
      <w:r>
        <w:rPr>
          <w:rFonts w:hint="eastAsia" w:ascii="宋体" w:hAnsi="宋体" w:cs="宋体"/>
          <w:b/>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严格按照南京医科大学图书馆中文图书加工要求进行。</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①磁条要求：钴基、双面胶、十六公分、复合磁针。</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②磁条粘贴要求：每册图书内页书脊隐秘处加贴，正文页码超过300页或大部头图书及参考工具书加贴2根，小于300页加贴1根。</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③馆藏章为蓝色印章，图章位置正盖在书名页中间空白处及切口处，图章正盖。</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④书标贴两张，分别为书脊和书名页处，其中贴在书脊的书标距底部一寸，为一张书标的宽度，贴在书名页的书标要求贴在图书的左上角，不覆盖书名，并根据图书馆要求加贴保护膜。</w:t>
      </w:r>
      <w:r>
        <w:rPr>
          <w:rFonts w:hint="eastAsia" w:ascii="宋体" w:hAnsi="宋体" w:cs="宋体"/>
          <w:color w:val="000000"/>
          <w:sz w:val="24"/>
        </w:rPr>
      </w:r>
      <w:r/>
    </w:p>
    <w:p>
      <w:pPr>
        <w:pStyle w:val="926"/>
        <w:ind w:firstLine="480"/>
        <w:spacing w:before="57" w:line="360" w:lineRule="auto"/>
        <w:rPr>
          <w:rFonts w:hint="eastAsia" w:ascii="宋体" w:hAnsi="宋体" w:cs="宋体"/>
          <w:color w:val="000000"/>
          <w:sz w:val="24"/>
        </w:rPr>
      </w:pPr>
      <w:r>
        <w:rPr>
          <w:rFonts w:hint="eastAsia" w:ascii="宋体" w:hAnsi="宋体" w:cs="宋体"/>
          <w:color w:val="000000"/>
          <w:sz w:val="24"/>
        </w:rPr>
        <w:t xml:space="preserve">⑤图书所附光盘均须抽出，并另外手写一张附有该书财产号的书标，并在书名页右下角盖上“此书附光盘”图章。</w:t>
      </w:r>
      <w:r>
        <w:rPr>
          <w:rFonts w:hint="eastAsia" w:ascii="宋体" w:hAnsi="宋体" w:cs="宋体"/>
          <w:color w:val="000000"/>
          <w:sz w:val="24"/>
        </w:rPr>
      </w:r>
      <w:r/>
    </w:p>
    <w:p>
      <w:pPr>
        <w:pStyle w:val="927"/>
        <w:rPr>
          <w:rFonts w:hint="eastAsia"/>
        </w:rPr>
      </w:pPr>
      <w:r>
        <w:rPr>
          <w:rFonts w:hint="eastAsia" w:ascii="宋体" w:hAnsi="宋体" w:eastAsia="宋体" w:cs="宋体"/>
          <w:szCs w:val="24"/>
        </w:rPr>
        <w:br w:type="page" w:clear="all"/>
      </w:r>
      <w:bookmarkStart w:id="279" w:name="_Toc9342"/>
      <w:r>
        <w:rPr>
          <w:rFonts w:hint="eastAsia"/>
        </w:rPr>
        <w:t xml:space="preserve">第五章  评标方法与评标标准</w:t>
      </w:r>
      <w:bookmarkEnd w:id="262"/>
      <w:r/>
      <w:bookmarkEnd w:id="263"/>
      <w:r/>
      <w:bookmarkEnd w:id="264"/>
      <w:r/>
      <w:bookmarkEnd w:id="265"/>
      <w:r/>
      <w:bookmarkEnd w:id="279"/>
      <w:r>
        <w:rPr>
          <w:rFonts w:hint="eastAsia"/>
        </w:rPr>
      </w:r>
      <w:r/>
    </w:p>
    <w:p>
      <w:pPr>
        <w:pStyle w:val="926"/>
        <w:spacing w:before="57" w:line="360" w:lineRule="auto"/>
        <w:rPr>
          <w:rFonts w:hint="eastAsia"/>
          <w:b/>
          <w:bCs/>
          <w:sz w:val="24"/>
          <w:szCs w:val="32"/>
        </w:rPr>
        <w:outlineLvl w:val="1"/>
      </w:pPr>
      <w:r/>
      <w:bookmarkStart w:id="280" w:name="_Toc571"/>
      <w:r/>
      <w:bookmarkStart w:id="281" w:name="_Toc12887274"/>
      <w:r/>
      <w:bookmarkStart w:id="282" w:name="_Toc47453314"/>
      <w:r/>
      <w:bookmarkStart w:id="283" w:name="_Toc12708983"/>
      <w:r/>
      <w:bookmarkStart w:id="284" w:name="_Toc9363437"/>
      <w:r/>
      <w:bookmarkStart w:id="285" w:name="_Toc10751"/>
      <w:r>
        <w:rPr>
          <w:rFonts w:hint="eastAsia"/>
          <w:b/>
          <w:bCs/>
          <w:sz w:val="24"/>
          <w:szCs w:val="32"/>
        </w:rPr>
        <w:t xml:space="preserve">一、评标方法与定标原则</w:t>
      </w:r>
      <w:bookmarkEnd w:id="280"/>
      <w:r/>
      <w:bookmarkEnd w:id="281"/>
      <w:r/>
      <w:bookmarkEnd w:id="282"/>
      <w:r/>
      <w:bookmarkEnd w:id="283"/>
      <w:r/>
      <w:bookmarkEnd w:id="284"/>
      <w:r/>
      <w:bookmarkEnd w:id="285"/>
      <w:r>
        <w:rPr>
          <w:rFonts w:hint="eastAsia"/>
          <w:b/>
          <w:bCs/>
          <w:sz w:val="24"/>
          <w:szCs w:val="32"/>
        </w:rPr>
      </w:r>
      <w:r/>
    </w:p>
    <w:p>
      <w:pPr>
        <w:pStyle w:val="1009"/>
        <w:jc w:val="both"/>
        <w:spacing w:before="57" w:after="0"/>
        <w:rPr>
          <w:rFonts w:ascii="宋体" w:hAnsi="宋体"/>
          <w:bCs/>
        </w:rPr>
      </w:pPr>
      <w:r>
        <w:rPr>
          <w:rFonts w:hint="eastAsia" w:ascii="宋体" w:hAnsi="宋体" w:cs="宋体"/>
          <w:bCs/>
        </w:rPr>
        <w:t xml:space="preserve">评委会将对确定为实质性响应招标文件要求的投标文件进行评价和比较，评标采用综合评分法。采用综合评分法的，评标结果按评审后得分由高到低顺序排列。得分相同的，按投标报价由低到高顺序排列。得分且投标报价相同的，</w:t>
      </w:r>
      <w:r>
        <w:rPr>
          <w:rFonts w:hint="eastAsia" w:ascii="宋体" w:hAnsi="宋体" w:cs="宋体"/>
        </w:rPr>
        <w:t xml:space="preserve">按照技术指标优劣顺序排列。</w:t>
      </w:r>
      <w:r>
        <w:rPr>
          <w:rFonts w:hint="eastAsia" w:ascii="宋体" w:hAnsi="宋体" w:cs="宋体"/>
          <w:bCs/>
        </w:rPr>
        <w:t xml:space="preserve">投标文件满足招标文件全部实质性要求，且按照评审因素的量化指标评审得分最高的投标人为排名第一的中标候选人。</w:t>
      </w:r>
      <w:r>
        <w:rPr>
          <w:rFonts w:ascii="宋体" w:hAnsi="宋体"/>
          <w:bCs/>
        </w:rPr>
      </w:r>
      <w:r/>
    </w:p>
    <w:p>
      <w:pPr>
        <w:pStyle w:val="926"/>
        <w:spacing w:before="57" w:line="360" w:lineRule="auto"/>
        <w:rPr>
          <w:rFonts w:hint="eastAsia"/>
          <w:b/>
          <w:bCs/>
          <w:sz w:val="24"/>
          <w:szCs w:val="32"/>
        </w:rPr>
        <w:outlineLvl w:val="2"/>
      </w:pPr>
      <w:r/>
      <w:bookmarkStart w:id="286" w:name="_Toc47453315"/>
      <w:r/>
      <w:bookmarkStart w:id="287" w:name="_Toc12887275"/>
      <w:r/>
      <w:bookmarkStart w:id="288" w:name="_Toc12708984"/>
      <w:r/>
      <w:bookmarkStart w:id="289" w:name="_Toc9363438"/>
      <w:r>
        <w:rPr>
          <w:rFonts w:hint="eastAsia"/>
          <w:b/>
          <w:bCs/>
          <w:sz w:val="24"/>
          <w:szCs w:val="32"/>
        </w:rPr>
        <w:t xml:space="preserve">二、评标标准</w:t>
      </w:r>
      <w:bookmarkEnd w:id="286"/>
      <w:r/>
      <w:bookmarkEnd w:id="287"/>
      <w:r/>
      <w:bookmarkEnd w:id="288"/>
      <w:r/>
      <w:bookmarkEnd w:id="289"/>
      <w:r>
        <w:rPr>
          <w:rFonts w:hint="eastAsia"/>
          <w:b/>
          <w:bCs/>
          <w:sz w:val="24"/>
          <w:szCs w:val="32"/>
        </w:rPr>
        <w:t xml:space="preserve">（分包1和分包2）</w:t>
      </w:r>
      <w:r>
        <w:rPr>
          <w:rFonts w:hint="eastAsia"/>
          <w:b/>
          <w:bCs/>
          <w:sz w:val="24"/>
          <w:szCs w:val="32"/>
        </w:rPr>
      </w:r>
      <w:r/>
    </w:p>
    <w:p>
      <w:pPr>
        <w:pStyle w:val="926"/>
        <w:ind w:firstLine="480"/>
        <w:spacing w:before="57" w:line="360" w:lineRule="auto"/>
        <w:rPr>
          <w:b/>
          <w:bCs/>
          <w:sz w:val="24"/>
          <w:szCs w:val="32"/>
        </w:rPr>
        <w:outlineLvl w:val="2"/>
      </w:pPr>
      <w:r>
        <w:rPr>
          <w:rFonts w:ascii="宋体" w:hAnsi="宋体"/>
          <w:bCs/>
          <w:sz w:val="24"/>
        </w:rPr>
        <w:t xml:space="preserve">本项目采用综合评分法确定中标候选人。评标委员会将按下列评分办法和标准进行评分，总分值为100分。</w:t>
      </w:r>
      <w:r>
        <w:rPr>
          <w:b/>
          <w:bCs/>
          <w:sz w:val="24"/>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7530"/>
        <w:gridCol w:w="825"/>
      </w:tblGrid>
      <w:tr>
        <w:trPr/>
        <w:tc>
          <w:tcPr>
            <w:tcW w:w="939" w:type="dxa"/>
            <w:vAlign w:val="center"/>
            <w:textDirection w:val="lrTb"/>
            <w:noWrap w:val="false"/>
          </w:tcPr>
          <w:p>
            <w:pPr>
              <w:pStyle w:val="926"/>
              <w:jc w:val="center"/>
              <w:spacing w:before="57" w:line="360" w:lineRule="auto"/>
              <w:rPr>
                <w:rFonts w:hint="eastAsia" w:ascii="宋体" w:hAnsi="宋体" w:cs="宋体"/>
                <w:b/>
                <w:bCs/>
                <w:sz w:val="24"/>
              </w:rPr>
            </w:pPr>
            <w:r>
              <w:rPr>
                <w:rFonts w:hint="eastAsia" w:ascii="宋体" w:hAnsi="宋体" w:cs="宋体"/>
                <w:b/>
                <w:bCs/>
                <w:sz w:val="24"/>
              </w:rPr>
              <w:t xml:space="preserve">序号</w:t>
            </w:r>
            <w:r>
              <w:rPr>
                <w:rFonts w:hint="eastAsia" w:ascii="宋体" w:hAnsi="宋体" w:cs="宋体"/>
                <w:b/>
                <w:bCs/>
                <w:sz w:val="24"/>
              </w:rPr>
            </w:r>
            <w:r/>
          </w:p>
        </w:tc>
        <w:tc>
          <w:tcPr>
            <w:tcW w:w="7530" w:type="dxa"/>
            <w:vAlign w:val="center"/>
            <w:textDirection w:val="lrTb"/>
            <w:noWrap w:val="false"/>
          </w:tcPr>
          <w:p>
            <w:pPr>
              <w:pStyle w:val="926"/>
              <w:jc w:val="center"/>
              <w:spacing w:before="57" w:line="360" w:lineRule="auto"/>
              <w:rPr>
                <w:rFonts w:hint="eastAsia" w:ascii="宋体" w:hAnsi="宋体" w:cs="宋体"/>
                <w:b/>
                <w:bCs/>
                <w:sz w:val="24"/>
              </w:rPr>
            </w:pPr>
            <w:r>
              <w:rPr>
                <w:rFonts w:hint="eastAsia" w:ascii="宋体" w:hAnsi="宋体" w:cs="宋体"/>
                <w:b/>
                <w:bCs/>
                <w:sz w:val="24"/>
              </w:rPr>
              <w:t xml:space="preserve">评审因素</w:t>
            </w:r>
            <w:r>
              <w:rPr>
                <w:rFonts w:hint="eastAsia" w:ascii="宋体" w:hAnsi="宋体" w:cs="宋体"/>
                <w:b/>
                <w:bCs/>
                <w:sz w:val="24"/>
              </w:rPr>
            </w:r>
            <w:r/>
          </w:p>
        </w:tc>
        <w:tc>
          <w:tcPr>
            <w:tcW w:w="825" w:type="dxa"/>
            <w:vAlign w:val="center"/>
            <w:textDirection w:val="lrTb"/>
            <w:noWrap w:val="false"/>
          </w:tcPr>
          <w:p>
            <w:pPr>
              <w:pStyle w:val="926"/>
              <w:jc w:val="center"/>
              <w:spacing w:before="57" w:line="360" w:lineRule="auto"/>
              <w:rPr>
                <w:rFonts w:hint="eastAsia" w:ascii="宋体" w:hAnsi="宋体" w:cs="宋体"/>
                <w:b/>
                <w:bCs/>
                <w:sz w:val="24"/>
              </w:rPr>
            </w:pPr>
            <w:r>
              <w:rPr>
                <w:rFonts w:hint="eastAsia" w:ascii="宋体" w:hAnsi="宋体" w:cs="宋体"/>
                <w:b/>
                <w:bCs/>
                <w:sz w:val="24"/>
              </w:rPr>
              <w:t xml:space="preserve">分值</w:t>
            </w:r>
            <w:r>
              <w:rPr>
                <w:rFonts w:hint="eastAsia" w:ascii="宋体" w:hAnsi="宋体" w:cs="宋体"/>
                <w:b/>
                <w:bCs/>
                <w:sz w:val="24"/>
              </w:rPr>
            </w:r>
            <w:r/>
          </w:p>
        </w:tc>
      </w:tr>
      <w:tr>
        <w:trPr/>
        <w:tc>
          <w:tcPr>
            <w:tcW w:w="939" w:type="dxa"/>
            <w:vAlign w:val="center"/>
            <w:textDirection w:val="lrTb"/>
            <w:noWrap w:val="false"/>
          </w:tcPr>
          <w:p>
            <w:pPr>
              <w:pStyle w:val="926"/>
              <w:jc w:val="center"/>
              <w:spacing w:before="57" w:line="360" w:lineRule="auto"/>
              <w:rPr>
                <w:rFonts w:hint="eastAsia" w:ascii="宋体" w:hAnsi="宋体" w:cs="宋体"/>
                <w:b/>
                <w:bCs/>
                <w:sz w:val="24"/>
              </w:rPr>
            </w:pPr>
            <w:r>
              <w:rPr>
                <w:rFonts w:hint="eastAsia" w:ascii="宋体" w:hAnsi="宋体" w:cs="宋体"/>
                <w:b/>
                <w:bCs/>
                <w:sz w:val="24"/>
              </w:rPr>
              <w:t xml:space="preserve">（一）</w:t>
            </w:r>
            <w:r>
              <w:rPr>
                <w:rFonts w:hint="eastAsia" w:ascii="宋体" w:hAnsi="宋体" w:cs="宋体"/>
                <w:b/>
                <w:bCs/>
                <w:sz w:val="24"/>
              </w:rPr>
            </w:r>
            <w:r/>
          </w:p>
          <w:p>
            <w:pPr>
              <w:pStyle w:val="926"/>
              <w:jc w:val="center"/>
              <w:spacing w:before="57" w:line="360" w:lineRule="auto"/>
              <w:rPr>
                <w:rFonts w:hint="eastAsia" w:ascii="宋体" w:hAnsi="宋体" w:cs="宋体"/>
                <w:b/>
                <w:bCs/>
                <w:sz w:val="24"/>
              </w:rPr>
            </w:pPr>
            <w:r>
              <w:rPr>
                <w:rFonts w:hint="eastAsia" w:ascii="宋体" w:hAnsi="宋体" w:cs="宋体"/>
                <w:b/>
                <w:bCs/>
                <w:sz w:val="24"/>
              </w:rPr>
              <w:t xml:space="preserve">价格分</w:t>
            </w:r>
            <w:r>
              <w:rPr>
                <w:rFonts w:hint="eastAsia" w:ascii="宋体" w:hAnsi="宋体" w:cs="宋体"/>
                <w:b/>
                <w:bCs/>
                <w:sz w:val="24"/>
              </w:rPr>
            </w:r>
            <w:r/>
          </w:p>
        </w:tc>
        <w:tc>
          <w:tcPr>
            <w:tcW w:w="7530" w:type="dxa"/>
            <w:vAlign w:val="center"/>
            <w:textDirection w:val="lrTb"/>
            <w:noWrap w:val="false"/>
          </w:tcPr>
          <w:p>
            <w:pPr>
              <w:pStyle w:val="926"/>
              <w:spacing w:before="57" w:line="360" w:lineRule="auto"/>
              <w:rPr>
                <w:rFonts w:hint="eastAsia" w:ascii="宋体" w:hAnsi="宋体" w:cs="宋体"/>
                <w:b/>
                <w:bCs/>
                <w:sz w:val="24"/>
              </w:rPr>
            </w:pPr>
            <w:r>
              <w:rPr>
                <w:rFonts w:hint="eastAsia" w:ascii="宋体" w:hAnsi="宋体" w:cs="宋体"/>
                <w:b/>
                <w:bCs/>
                <w:sz w:val="24"/>
              </w:rPr>
              <w:t xml:space="preserve">1.1价格分</w:t>
            </w:r>
            <w:r>
              <w:rPr>
                <w:rFonts w:hint="eastAsia" w:ascii="宋体" w:hAnsi="宋体" w:cs="宋体"/>
                <w:b/>
                <w:bCs/>
                <w:sz w:val="24"/>
              </w:rPr>
            </w:r>
            <w:r/>
          </w:p>
          <w:p>
            <w:pPr>
              <w:pStyle w:val="926"/>
              <w:spacing w:before="57" w:line="360" w:lineRule="auto"/>
              <w:rPr>
                <w:rFonts w:hint="eastAsia" w:ascii="宋体" w:hAnsi="宋体" w:cs="宋体"/>
                <w:bCs/>
                <w:sz w:val="24"/>
              </w:rPr>
            </w:pPr>
            <w:r/>
            <w:bookmarkStart w:id="290" w:name="OLE_LINK5"/>
            <w:r>
              <w:rPr>
                <w:rFonts w:hint="eastAsia" w:ascii="宋体" w:hAnsi="宋体" w:cs="宋体"/>
                <w:bCs/>
                <w:sz w:val="24"/>
              </w:rPr>
              <w:t xml:space="preserve">本项目采用“优惠率”进行报价，供应商统一填报“优惠率”。采用低价优先法计算，本项评标价格通过（1-优惠率）得出，即满足采购文件要求且（1-优惠率）的最低值为评标基准价，其价格分为满分。</w:t>
            </w:r>
            <w:r>
              <w:rPr>
                <w:rFonts w:hint="eastAsia" w:ascii="宋体" w:hAnsi="宋体" w:cs="宋体"/>
                <w:bCs/>
                <w:sz w:val="24"/>
              </w:rPr>
            </w:r>
            <w:r/>
          </w:p>
          <w:p>
            <w:pPr>
              <w:pStyle w:val="926"/>
              <w:spacing w:before="57" w:line="360" w:lineRule="auto"/>
              <w:rPr>
                <w:rFonts w:hint="eastAsia" w:ascii="宋体" w:hAnsi="宋体" w:cs="宋体"/>
                <w:bCs/>
                <w:sz w:val="24"/>
              </w:rPr>
            </w:pPr>
            <w:r/>
            <w:bookmarkEnd w:id="290"/>
            <w:r>
              <w:rPr>
                <w:rFonts w:hint="eastAsia" w:ascii="宋体" w:hAnsi="宋体" w:cs="宋体"/>
                <w:bCs/>
                <w:sz w:val="24"/>
              </w:rPr>
              <w:t xml:space="preserve">供应商的价格分统一按照下列公式计算：</w:t>
            </w:r>
            <w:r>
              <w:rPr>
                <w:rFonts w:hint="eastAsia" w:ascii="宋体" w:hAnsi="宋体" w:cs="宋体"/>
                <w:bCs/>
                <w:sz w:val="24"/>
              </w:rPr>
            </w:r>
            <w:r/>
          </w:p>
          <w:p>
            <w:pPr>
              <w:pStyle w:val="926"/>
              <w:spacing w:before="57" w:line="360" w:lineRule="auto"/>
              <w:rPr>
                <w:rFonts w:hint="eastAsia" w:ascii="宋体" w:hAnsi="宋体" w:cs="宋体"/>
                <w:bCs/>
                <w:sz w:val="24"/>
              </w:rPr>
            </w:pPr>
            <w:r>
              <w:rPr>
                <w:rFonts w:hint="eastAsia" w:ascii="宋体" w:hAnsi="宋体" w:cs="宋体"/>
                <w:bCs/>
                <w:sz w:val="24"/>
              </w:rPr>
              <w:t xml:space="preserve">价格得分=(评标基准价/评标价格)×30（小数点保留两位）。</w:t>
            </w:r>
            <w:r>
              <w:rPr>
                <w:rFonts w:hint="eastAsia" w:ascii="宋体" w:hAnsi="宋体" w:cs="宋体"/>
                <w:bCs/>
                <w:sz w:val="24"/>
              </w:rPr>
            </w:r>
            <w:r/>
          </w:p>
          <w:p>
            <w:pPr>
              <w:pStyle w:val="926"/>
              <w:spacing w:before="57" w:line="360" w:lineRule="auto"/>
              <w:rPr>
                <w:rFonts w:hint="eastAsia" w:ascii="宋体" w:hAnsi="宋体" w:cs="宋体"/>
                <w:bCs/>
                <w:sz w:val="24"/>
              </w:rPr>
            </w:pPr>
            <w:r>
              <w:rPr>
                <w:rFonts w:hint="eastAsia" w:ascii="宋体" w:hAnsi="宋体" w:cs="宋体"/>
                <w:bCs/>
                <w:sz w:val="24"/>
              </w:rPr>
              <w:t xml:space="preserve">举例如下：供应商A、B、C填报的优惠率分别为30%、25%、20%，以供应商A优惠率计算（1-30%）=70%为评标基准价；同理供应商B、C分别以75%、80%计入价格评分；供应商A的价格得分为30分，供应商B的价格得分为28分；供应商C的价格得分为26.25分。（以上数据均未进行政策功能的扣除，仅供理解）</w:t>
            </w:r>
            <w:r>
              <w:rPr>
                <w:rFonts w:hint="eastAsia" w:ascii="宋体" w:hAnsi="宋体" w:cs="宋体"/>
                <w:bCs/>
                <w:sz w:val="24"/>
              </w:rPr>
            </w:r>
            <w:r/>
          </w:p>
          <w:p>
            <w:pPr>
              <w:pStyle w:val="926"/>
              <w:spacing w:before="57" w:line="360" w:lineRule="auto"/>
              <w:rPr>
                <w:rFonts w:hint="eastAsia"/>
              </w:rPr>
            </w:pPr>
            <w:r>
              <w:rPr>
                <w:rFonts w:hint="eastAsia" w:ascii="宋体" w:hAnsi="宋体" w:cs="宋体"/>
                <w:bCs/>
                <w:sz w:val="24"/>
              </w:rPr>
              <w:t xml:space="preserve">结算举例：如所投图书实际单价为</w:t>
            </w:r>
            <w:r>
              <w:rPr>
                <w:rFonts w:hint="eastAsia" w:ascii="宋体" w:hAnsi="宋体" w:cs="宋体"/>
                <w:bCs/>
                <w:sz w:val="24"/>
                <w:lang w:val="en-US" w:eastAsia="zh-CN"/>
              </w:rPr>
              <w:t xml:space="preserve">1</w:t>
            </w:r>
            <w:r>
              <w:rPr>
                <w:rFonts w:hint="eastAsia" w:ascii="宋体" w:hAnsi="宋体" w:cs="宋体"/>
                <w:bCs/>
                <w:sz w:val="24"/>
                <w:lang w:val="en-US" w:eastAsia="zh-CN"/>
              </w:rPr>
              <w:t xml:space="preserve">00</w:t>
            </w:r>
            <w:r>
              <w:rPr>
                <w:rFonts w:hint="eastAsia" w:ascii="宋体" w:hAnsi="宋体" w:cs="宋体"/>
                <w:bCs/>
                <w:sz w:val="24"/>
              </w:rPr>
              <w:t xml:space="preserve">元,投标优惠率为30%，即最终结算金额为</w:t>
            </w:r>
            <w:r>
              <w:rPr>
                <w:rFonts w:hint="eastAsia" w:ascii="宋体" w:hAnsi="宋体" w:cs="宋体"/>
                <w:bCs/>
                <w:sz w:val="24"/>
                <w:lang w:val="en-US" w:eastAsia="zh-CN"/>
              </w:rPr>
              <w:t xml:space="preserve">1</w:t>
            </w:r>
            <w:r>
              <w:rPr>
                <w:rFonts w:hint="eastAsia" w:ascii="宋体" w:hAnsi="宋体" w:cs="宋体"/>
                <w:bCs/>
                <w:sz w:val="24"/>
                <w:lang w:val="en-US" w:eastAsia="zh-CN"/>
              </w:rPr>
              <w:t xml:space="preserve">00</w:t>
            </w:r>
            <w:r>
              <w:rPr>
                <w:rFonts w:hint="eastAsia" w:ascii="宋体" w:hAnsi="宋体" w:cs="宋体"/>
                <w:bCs/>
                <w:sz w:val="24"/>
              </w:rPr>
              <w:t xml:space="preserve">*（1-30%）=</w:t>
            </w:r>
            <w:r>
              <w:rPr>
                <w:rFonts w:hint="eastAsia" w:ascii="宋体" w:hAnsi="宋体" w:cs="宋体"/>
                <w:bCs/>
                <w:sz w:val="24"/>
                <w:lang w:val="en-US" w:eastAsia="zh-CN"/>
              </w:rPr>
              <w:t xml:space="preserve">7</w:t>
            </w:r>
            <w:r>
              <w:rPr>
                <w:rFonts w:hint="eastAsia" w:ascii="宋体" w:hAnsi="宋体" w:cs="宋体"/>
                <w:bCs/>
                <w:sz w:val="24"/>
                <w:lang w:val="en-US" w:eastAsia="zh-CN"/>
              </w:rPr>
              <w:t xml:space="preserve">0</w:t>
            </w:r>
            <w:r>
              <w:rPr>
                <w:rFonts w:hint="eastAsia" w:ascii="宋体" w:hAnsi="宋体" w:cs="宋体"/>
                <w:bCs/>
                <w:sz w:val="24"/>
              </w:rPr>
              <w:t xml:space="preserve">元。</w:t>
            </w:r>
            <w:r>
              <w:rPr>
                <w:rFonts w:hint="eastAsia"/>
              </w:rPr>
            </w:r>
            <w:r/>
          </w:p>
        </w:tc>
        <w:tc>
          <w:tcPr>
            <w:tcW w:w="825" w:type="dxa"/>
            <w:vAlign w:val="center"/>
            <w:textDirection w:val="lrTb"/>
            <w:noWrap w:val="false"/>
          </w:tcPr>
          <w:p>
            <w:pPr>
              <w:pStyle w:val="926"/>
              <w:jc w:val="center"/>
              <w:spacing w:before="57" w:line="360" w:lineRule="auto"/>
              <w:rPr>
                <w:rFonts w:ascii="宋体" w:hAnsi="宋体" w:cs="宋体"/>
                <w:b/>
                <w:bCs/>
                <w:sz w:val="24"/>
              </w:rPr>
            </w:pPr>
            <w:r>
              <w:rPr>
                <w:rFonts w:hint="eastAsia" w:ascii="宋体" w:hAnsi="宋体" w:cs="宋体"/>
                <w:b/>
                <w:bCs/>
                <w:sz w:val="24"/>
              </w:rPr>
              <w:t xml:space="preserve">30分</w:t>
            </w:r>
            <w:r>
              <w:rPr>
                <w:rFonts w:ascii="宋体" w:hAnsi="宋体" w:cs="宋体"/>
                <w:b/>
                <w:bCs/>
                <w:sz w:val="24"/>
              </w:rPr>
            </w:r>
            <w:r/>
          </w:p>
        </w:tc>
      </w:tr>
      <w:tr>
        <w:trPr/>
        <w:tc>
          <w:tcPr>
            <w:tcW w:w="939" w:type="dxa"/>
            <w:vAlign w:val="center"/>
            <w:textDirection w:val="lrTb"/>
            <w:noWrap w:val="false"/>
          </w:tcPr>
          <w:p>
            <w:pPr>
              <w:pStyle w:val="926"/>
              <w:jc w:val="center"/>
              <w:spacing w:before="57" w:line="360" w:lineRule="auto"/>
              <w:rPr>
                <w:rFonts w:hint="eastAsia" w:ascii="宋体" w:hAnsi="宋体" w:cs="宋体"/>
                <w:b/>
                <w:bCs/>
                <w:sz w:val="24"/>
              </w:rPr>
            </w:pPr>
            <w:r>
              <w:rPr>
                <w:rFonts w:hint="eastAsia" w:ascii="宋体" w:hAnsi="宋体" w:cs="宋体"/>
                <w:b/>
                <w:bCs/>
                <w:sz w:val="24"/>
              </w:rPr>
              <w:t xml:space="preserve">（二）</w:t>
            </w:r>
            <w:r>
              <w:rPr>
                <w:rFonts w:hint="eastAsia" w:ascii="宋体" w:hAnsi="宋体" w:cs="宋体"/>
                <w:b/>
                <w:bCs/>
                <w:sz w:val="24"/>
              </w:rPr>
            </w:r>
            <w:r/>
          </w:p>
          <w:p>
            <w:pPr>
              <w:pStyle w:val="926"/>
              <w:jc w:val="center"/>
              <w:spacing w:before="57" w:line="360" w:lineRule="auto"/>
              <w:rPr>
                <w:rFonts w:hint="eastAsia" w:ascii="宋体" w:hAnsi="宋体" w:cs="宋体"/>
                <w:b/>
                <w:bCs/>
                <w:sz w:val="24"/>
              </w:rPr>
            </w:pPr>
            <w:r>
              <w:rPr>
                <w:rFonts w:hint="eastAsia" w:ascii="宋体" w:hAnsi="宋体" w:cs="宋体"/>
                <w:b/>
                <w:bCs/>
                <w:sz w:val="24"/>
              </w:rPr>
              <w:t xml:space="preserve">项目需求响应情况</w:t>
            </w:r>
            <w:r>
              <w:rPr>
                <w:rFonts w:hint="eastAsia" w:ascii="宋体" w:hAnsi="宋体" w:cs="宋体"/>
                <w:b/>
                <w:bCs/>
                <w:sz w:val="24"/>
              </w:rPr>
            </w:r>
            <w:r/>
          </w:p>
        </w:tc>
        <w:tc>
          <w:tcPr>
            <w:tcW w:w="7530" w:type="dxa"/>
            <w:vAlign w:val="center"/>
            <w:textDirection w:val="lrTb"/>
            <w:noWrap w:val="false"/>
          </w:tcPr>
          <w:p>
            <w:pPr>
              <w:pStyle w:val="926"/>
              <w:spacing w:before="57" w:line="360" w:lineRule="auto"/>
              <w:rPr>
                <w:rFonts w:hint="eastAsia" w:ascii="宋体" w:hAnsi="宋体" w:cs="宋体"/>
                <w:b/>
                <w:bCs/>
                <w:sz w:val="24"/>
              </w:rPr>
            </w:pPr>
            <w:r>
              <w:rPr>
                <w:rFonts w:hint="eastAsia" w:ascii="宋体" w:hAnsi="宋体" w:cs="宋体"/>
                <w:b/>
                <w:bCs/>
                <w:sz w:val="24"/>
              </w:rPr>
              <w:t xml:space="preserve">2.</w:t>
            </w:r>
            <w:r>
              <w:rPr>
                <w:rFonts w:hint="eastAsia" w:ascii="宋体" w:hAnsi="宋体" w:cs="宋体"/>
                <w:b/>
                <w:bCs/>
                <w:sz w:val="24"/>
                <w:highlight w:val="none"/>
              </w:rPr>
              <w:t xml:space="preserve">1项目需求响应情况</w:t>
            </w:r>
            <w:r>
              <w:rPr>
                <w:rFonts w:hint="eastAsia" w:ascii="宋体" w:hAnsi="宋体" w:cs="宋体"/>
                <w:b/>
                <w:bCs/>
                <w:sz w:val="24"/>
              </w:rPr>
            </w:r>
            <w:r/>
          </w:p>
          <w:p>
            <w:pPr>
              <w:pStyle w:val="926"/>
              <w:spacing w:before="57" w:line="360" w:lineRule="auto"/>
              <w:rPr>
                <w:rFonts w:hint="eastAsia" w:ascii="宋体" w:hAnsi="宋体" w:cs="宋体"/>
                <w:b/>
                <w:sz w:val="24"/>
              </w:rPr>
            </w:pPr>
            <w:r>
              <w:rPr>
                <w:rFonts w:hint="eastAsia" w:ascii="宋体" w:hAnsi="宋体" w:cs="宋体"/>
                <w:bCs/>
                <w:sz w:val="24"/>
              </w:rPr>
              <w:t xml:space="preserve">投标产品对招标文件具体需求的响应程度</w:t>
            </w:r>
            <w:r>
              <w:rPr>
                <w:rFonts w:hint="eastAsia" w:ascii="宋体" w:hAnsi="宋体" w:cs="宋体"/>
                <w:bCs/>
                <w:sz w:val="24"/>
                <w:highlight w:val="none"/>
              </w:rPr>
              <w:t xml:space="preserve">：全部响应即满足招标文件“第四章 项目需求”技术部分和商务部分要求的得</w:t>
            </w:r>
            <w:r>
              <w:rPr>
                <w:rFonts w:hint="eastAsia" w:ascii="宋体" w:hAnsi="宋体" w:cs="宋体"/>
                <w:bCs/>
                <w:sz w:val="24"/>
                <w:highlight w:val="none"/>
                <w:lang w:val="en-US" w:eastAsia="zh-CN"/>
              </w:rPr>
              <w:t xml:space="preserve">2</w:t>
            </w:r>
            <w:r>
              <w:rPr>
                <w:rFonts w:hint="eastAsia" w:ascii="宋体" w:hAnsi="宋体" w:cs="宋体"/>
                <w:bCs/>
                <w:sz w:val="24"/>
                <w:highlight w:val="none"/>
                <w:lang w:val="en-US" w:eastAsia="zh-CN"/>
              </w:rPr>
              <w:t xml:space="preserve">0</w:t>
            </w:r>
            <w:r>
              <w:rPr>
                <w:rFonts w:hint="eastAsia" w:ascii="宋体" w:hAnsi="宋体" w:cs="宋体"/>
                <w:bCs/>
                <w:sz w:val="24"/>
                <w:highlight w:val="none"/>
              </w:rPr>
              <w:t xml:space="preserve">分</w:t>
            </w:r>
            <w:r>
              <w:rPr>
                <w:rFonts w:hint="eastAsia" w:ascii="宋体" w:hAnsi="宋体"/>
                <w:iCs/>
                <w:sz w:val="24"/>
                <w:highlight w:val="none"/>
              </w:rPr>
              <w:t xml:space="preserve">；</w:t>
            </w:r>
            <w:r>
              <w:rPr>
                <w:rFonts w:hint="eastAsia" w:ascii="宋体" w:hAnsi="宋体"/>
                <w:b/>
                <w:sz w:val="24"/>
                <w:highlight w:val="none"/>
              </w:rPr>
              <w:t xml:space="preserve">标注“★”项为实质性要求和条件，如有任何一项不满足则为无效响应；</w:t>
            </w:r>
            <w:r>
              <w:rPr>
                <w:rFonts w:hint="eastAsia" w:ascii="宋体" w:hAnsi="宋体" w:cs="宋体"/>
                <w:bCs/>
                <w:sz w:val="24"/>
                <w:highlight w:val="none"/>
              </w:rPr>
              <w:t xml:space="preserve">其中标注▲项有负偏离的每项减2分，其他有负偏离的每项</w:t>
            </w:r>
            <w:r>
              <w:rPr>
                <w:rFonts w:hint="eastAsia" w:ascii="宋体" w:hAnsi="宋体" w:cs="宋体"/>
                <w:bCs/>
                <w:sz w:val="24"/>
              </w:rPr>
              <w:t xml:space="preserve">减1分，扣完为止。</w:t>
            </w:r>
            <w:r>
              <w:rPr>
                <w:rFonts w:hint="eastAsia" w:ascii="宋体" w:hAnsi="宋体" w:cs="宋体"/>
                <w:b/>
                <w:sz w:val="24"/>
              </w:rPr>
              <w:t xml:space="preserve">（投标人需在“项目技术及商务需求响应及偏离表”中如实逐项填列所投产品的参数及服务承诺，如招标文件要求提供相应证明材料的，应在偏离表中注明证明材料所在投标文件的页码位置，否则评标委员会有权做负偏离处理）</w:t>
            </w:r>
            <w:r>
              <w:rPr>
                <w:rFonts w:hint="eastAsia" w:ascii="宋体" w:hAnsi="宋体" w:cs="宋体"/>
                <w:b/>
                <w:sz w:val="24"/>
              </w:rPr>
            </w:r>
            <w:r/>
          </w:p>
        </w:tc>
        <w:tc>
          <w:tcPr>
            <w:tcW w:w="825" w:type="dxa"/>
            <w:vAlign w:val="center"/>
            <w:textDirection w:val="lrTb"/>
            <w:noWrap w:val="false"/>
          </w:tcPr>
          <w:p>
            <w:pPr>
              <w:pStyle w:val="926"/>
              <w:jc w:val="center"/>
              <w:spacing w:before="57" w:line="360" w:lineRule="auto"/>
              <w:rPr>
                <w:rFonts w:ascii="宋体" w:hAnsi="宋体" w:cs="宋体"/>
                <w:b/>
                <w:bCs/>
                <w:strike/>
                <w:sz w:val="24"/>
              </w:rPr>
            </w:pPr>
            <w:r>
              <w:rPr>
                <w:rFonts w:hint="eastAsia" w:ascii="宋体" w:hAnsi="宋体" w:cs="宋体"/>
                <w:b/>
                <w:bCs/>
                <w:sz w:val="24"/>
                <w:highlight w:val="none"/>
                <w:lang w:val="en-US" w:eastAsia="zh-CN"/>
              </w:rPr>
              <w:t xml:space="preserve">2</w:t>
            </w:r>
            <w:r>
              <w:rPr>
                <w:rFonts w:hint="eastAsia" w:ascii="宋体" w:hAnsi="宋体" w:cs="宋体"/>
                <w:b/>
                <w:bCs/>
                <w:sz w:val="24"/>
                <w:highlight w:val="none"/>
                <w:lang w:val="en-US" w:eastAsia="zh-CN"/>
              </w:rPr>
              <w:t xml:space="preserve">0</w:t>
            </w:r>
            <w:r>
              <w:rPr>
                <w:rFonts w:hint="eastAsia" w:ascii="宋体" w:hAnsi="宋体" w:cs="宋体"/>
                <w:b/>
                <w:bCs/>
                <w:sz w:val="24"/>
                <w:highlight w:val="none"/>
              </w:rPr>
              <w:t xml:space="preserve">分</w:t>
            </w:r>
            <w:r>
              <w:rPr>
                <w:rFonts w:ascii="宋体" w:hAnsi="宋体" w:cs="宋体"/>
                <w:b/>
                <w:bCs/>
                <w:strike/>
                <w:sz w:val="24"/>
              </w:rPr>
            </w:r>
            <w:r/>
          </w:p>
        </w:tc>
      </w:tr>
      <w:tr>
        <w:trPr>
          <w:trHeight w:val="597"/>
        </w:trPr>
        <w:tc>
          <w:tcPr>
            <w:tcW w:w="939" w:type="dxa"/>
            <w:vAlign w:val="center"/>
            <w:textDirection w:val="lrTb"/>
            <w:noWrap w:val="false"/>
          </w:tcPr>
          <w:p>
            <w:pPr>
              <w:pStyle w:val="926"/>
              <w:jc w:val="center"/>
              <w:spacing w:before="57" w:line="360" w:lineRule="auto"/>
              <w:rPr>
                <w:rFonts w:hint="eastAsia" w:ascii="宋体" w:hAnsi="宋体" w:cs="宋体"/>
                <w:b/>
                <w:bCs/>
                <w:sz w:val="24"/>
              </w:rPr>
            </w:pPr>
            <w:r>
              <w:rPr>
                <w:rFonts w:hint="eastAsia" w:ascii="宋体" w:hAnsi="宋体" w:cs="宋体"/>
                <w:b/>
                <w:bCs/>
                <w:sz w:val="24"/>
              </w:rPr>
              <w:t xml:space="preserve">（三）</w:t>
            </w:r>
            <w:r>
              <w:rPr>
                <w:rFonts w:hint="eastAsia" w:ascii="宋体" w:hAnsi="宋体" w:cs="宋体"/>
                <w:b/>
                <w:bCs/>
                <w:sz w:val="24"/>
              </w:rPr>
            </w:r>
            <w:r/>
          </w:p>
          <w:p>
            <w:pPr>
              <w:pStyle w:val="926"/>
              <w:jc w:val="center"/>
              <w:spacing w:before="57" w:line="360" w:lineRule="auto"/>
              <w:rPr>
                <w:rFonts w:hint="eastAsia" w:ascii="宋体" w:hAnsi="宋体" w:cs="宋体"/>
                <w:b/>
                <w:bCs/>
                <w:sz w:val="24"/>
              </w:rPr>
            </w:pPr>
            <w:r>
              <w:rPr>
                <w:rFonts w:hint="eastAsia" w:ascii="宋体" w:hAnsi="宋体" w:cs="宋体"/>
                <w:b/>
                <w:bCs/>
                <w:sz w:val="24"/>
              </w:rPr>
              <w:t xml:space="preserve">业绩</w:t>
            </w:r>
            <w:r>
              <w:rPr>
                <w:rFonts w:hint="eastAsia" w:ascii="宋体" w:hAnsi="宋体" w:cs="宋体"/>
                <w:b/>
                <w:bCs/>
                <w:sz w:val="24"/>
              </w:rPr>
            </w:r>
            <w:r/>
          </w:p>
        </w:tc>
        <w:tc>
          <w:tcPr>
            <w:tcW w:w="7530" w:type="dxa"/>
            <w:vAlign w:val="center"/>
            <w:textDirection w:val="lrTb"/>
            <w:noWrap w:val="false"/>
          </w:tcPr>
          <w:p>
            <w:pPr>
              <w:pStyle w:val="926"/>
              <w:spacing w:before="57" w:line="360" w:lineRule="auto"/>
              <w:rPr>
                <w:rFonts w:hint="eastAsia" w:ascii="宋体" w:hAnsi="宋体" w:cs="宋体"/>
                <w:b/>
                <w:sz w:val="24"/>
                <w:highlight w:val="none"/>
              </w:rPr>
            </w:pPr>
            <w:r>
              <w:rPr>
                <w:rFonts w:hint="eastAsia" w:ascii="宋体" w:hAnsi="宋体" w:cs="宋体"/>
                <w:b/>
                <w:sz w:val="24"/>
                <w:highlight w:val="none"/>
              </w:rPr>
              <w:t xml:space="preserve">3.1业绩</w:t>
            </w:r>
            <w:r>
              <w:rPr>
                <w:rFonts w:hint="eastAsia" w:ascii="宋体" w:hAnsi="宋体" w:cs="宋体"/>
                <w:b/>
                <w:sz w:val="24"/>
                <w:highlight w:val="none"/>
              </w:rPr>
            </w:r>
            <w:r/>
          </w:p>
          <w:p>
            <w:pPr>
              <w:pStyle w:val="926"/>
              <w:spacing w:before="57" w:line="360" w:lineRule="auto"/>
              <w:rPr>
                <w:rFonts w:hint="eastAsia" w:ascii="宋体" w:hAnsi="宋体" w:cs="宋体"/>
                <w:b/>
                <w:bCs/>
                <w:sz w:val="24"/>
                <w:highlight w:val="none"/>
              </w:rPr>
            </w:pPr>
            <w:r>
              <w:rPr>
                <w:rFonts w:hint="eastAsia" w:ascii="宋体" w:hAnsi="宋体" w:cs="宋体"/>
                <w:bCs/>
                <w:sz w:val="24"/>
                <w:highlight w:val="none"/>
              </w:rPr>
              <w:t xml:space="preserve">投标人提供自</w:t>
            </w:r>
            <w:r>
              <w:rPr>
                <w:rFonts w:ascii="宋体" w:hAnsi="宋体" w:cs="宋体"/>
                <w:bCs/>
                <w:sz w:val="24"/>
                <w:highlight w:val="none"/>
              </w:rPr>
              <w:t xml:space="preserve">20</w:t>
            </w:r>
            <w:r>
              <w:rPr>
                <w:rFonts w:hint="eastAsia" w:ascii="宋体" w:hAnsi="宋体" w:cs="宋体"/>
                <w:bCs/>
                <w:sz w:val="24"/>
                <w:highlight w:val="none"/>
              </w:rPr>
              <w:t xml:space="preserve">23年1月1日</w:t>
            </w:r>
            <w:r>
              <w:rPr>
                <w:rFonts w:hint="eastAsia" w:ascii="宋体" w:hAnsi="宋体" w:cs="宋体"/>
                <w:sz w:val="24"/>
                <w:highlight w:val="none"/>
              </w:rPr>
              <w:t xml:space="preserve">（含）（时间以合同签订时间为准）以来</w:t>
            </w:r>
            <w:r>
              <w:rPr>
                <w:rFonts w:hint="eastAsia" w:ascii="宋体" w:hAnsi="宋体" w:cs="宋体"/>
                <w:bCs/>
                <w:sz w:val="24"/>
                <w:highlight w:val="none"/>
              </w:rPr>
              <w:t xml:space="preserve">承揽过类似业绩的，每提供一个得</w:t>
            </w:r>
            <w:r>
              <w:rPr>
                <w:rFonts w:hint="eastAsia" w:ascii="宋体" w:hAnsi="宋体" w:cs="宋体"/>
                <w:bCs/>
                <w:sz w:val="24"/>
                <w:highlight w:val="none"/>
                <w:lang w:val="en-US" w:eastAsia="zh-CN"/>
              </w:rPr>
              <w:t xml:space="preserve">0</w:t>
            </w:r>
            <w:r>
              <w:rPr>
                <w:rFonts w:hint="eastAsia" w:ascii="宋体" w:hAnsi="宋体" w:cs="宋体"/>
                <w:bCs/>
                <w:sz w:val="24"/>
                <w:highlight w:val="none"/>
                <w:lang w:val="en-US" w:eastAsia="zh-CN"/>
              </w:rPr>
              <w:t xml:space="preserve">.5</w:t>
            </w:r>
            <w:r>
              <w:rPr>
                <w:rFonts w:hint="eastAsia" w:ascii="宋体" w:hAnsi="宋体" w:cs="宋体"/>
                <w:bCs/>
                <w:sz w:val="24"/>
                <w:highlight w:val="none"/>
              </w:rPr>
              <w:t xml:space="preserve">分，最高得</w:t>
            </w: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分，</w:t>
            </w:r>
            <w:r>
              <w:rPr>
                <w:rFonts w:hint="eastAsia" w:ascii="宋体" w:hAnsi="宋体" w:cs="宋体"/>
                <w:sz w:val="24"/>
                <w:highlight w:val="none"/>
              </w:rPr>
              <w:t xml:space="preserve">未提供或者提供不全不得分。</w:t>
            </w:r>
            <w:r>
              <w:rPr>
                <w:rFonts w:hint="eastAsia" w:ascii="宋体" w:hAnsi="宋体" w:cs="宋体"/>
                <w:b/>
                <w:bCs/>
                <w:sz w:val="24"/>
                <w:highlight w:val="none"/>
              </w:rPr>
              <w:t xml:space="preserve">（须提供合同书复印件加盖单位公章，且含有清晰可见的标的物、合同价以及签字盖章部分所在页，时间以合同签订日期为准，提供的资料必须反映相关数据，否则视为未提供）</w:t>
            </w:r>
            <w:r>
              <w:rPr>
                <w:rFonts w:hint="eastAsia" w:ascii="宋体" w:hAnsi="宋体" w:cs="宋体"/>
                <w:b/>
                <w:bCs/>
                <w:sz w:val="24"/>
                <w:highlight w:val="none"/>
              </w:rPr>
            </w:r>
            <w:r/>
          </w:p>
          <w:p>
            <w:pPr>
              <w:pStyle w:val="926"/>
              <w:spacing w:before="57" w:line="360" w:lineRule="auto"/>
              <w:rPr>
                <w:rFonts w:hint="eastAsia" w:ascii="宋体" w:hAnsi="宋体" w:cs="宋体"/>
                <w:sz w:val="24"/>
                <w:highlight w:val="none"/>
              </w:rPr>
            </w:pPr>
            <w:r>
              <w:rPr>
                <w:rFonts w:hint="eastAsia" w:ascii="宋体" w:hAnsi="宋体" w:cs="宋体"/>
                <w:b/>
                <w:bCs/>
                <w:sz w:val="24"/>
                <w:highlight w:val="none"/>
              </w:rPr>
              <w:t xml:space="preserve">注：投标文件中出现无证明资料或专家无法凭所提供资料判断是否得分的情况，一律作不得分处理。</w:t>
            </w:r>
            <w:r>
              <w:rPr>
                <w:rFonts w:hint="eastAsia" w:ascii="宋体" w:hAnsi="宋体" w:cs="宋体"/>
                <w:sz w:val="24"/>
                <w:highlight w:val="none"/>
              </w:rPr>
            </w:r>
            <w:r/>
          </w:p>
        </w:tc>
        <w:tc>
          <w:tcPr>
            <w:tcW w:w="825" w:type="dxa"/>
            <w:vAlign w:val="center"/>
            <w:textDirection w:val="lrTb"/>
            <w:noWrap w:val="false"/>
          </w:tcPr>
          <w:p>
            <w:pPr>
              <w:pStyle w:val="926"/>
              <w:jc w:val="center"/>
              <w:spacing w:before="57" w:line="360" w:lineRule="auto"/>
              <w:rPr>
                <w:rFonts w:hint="eastAsia" w:ascii="宋体" w:hAnsi="宋体" w:cs="宋体"/>
                <w:b/>
                <w:bCs/>
                <w:sz w:val="24"/>
                <w:highlight w:val="none"/>
              </w:rPr>
            </w:pPr>
            <w:r>
              <w:rPr>
                <w:rFonts w:hint="eastAsia" w:ascii="宋体" w:hAnsi="宋体" w:cs="宋体"/>
                <w:b/>
                <w:bCs/>
                <w:sz w:val="24"/>
                <w:highlight w:val="none"/>
                <w:lang w:val="en-US" w:eastAsia="zh-CN"/>
              </w:rPr>
              <w:t xml:space="preserve">3</w:t>
            </w:r>
            <w:r>
              <w:rPr>
                <w:rFonts w:hint="eastAsia" w:ascii="宋体" w:hAnsi="宋体" w:cs="宋体"/>
                <w:b/>
                <w:bCs/>
                <w:sz w:val="24"/>
                <w:highlight w:val="none"/>
              </w:rPr>
              <w:t xml:space="preserve">分</w:t>
            </w:r>
            <w:r>
              <w:rPr>
                <w:rFonts w:hint="eastAsia" w:ascii="宋体" w:hAnsi="宋体" w:cs="宋体"/>
                <w:b/>
                <w:bCs/>
                <w:sz w:val="24"/>
                <w:highlight w:val="none"/>
              </w:rPr>
            </w:r>
            <w:r/>
          </w:p>
        </w:tc>
      </w:tr>
      <w:tr>
        <w:trPr>
          <w:trHeight w:val="1087"/>
        </w:trPr>
        <w:tc>
          <w:tcPr>
            <w:tcW w:w="939" w:type="dxa"/>
            <w:vAlign w:val="center"/>
            <w:vMerge w:val="restart"/>
            <w:textDirection w:val="lrTb"/>
            <w:noWrap w:val="false"/>
          </w:tcPr>
          <w:p>
            <w:pPr>
              <w:pStyle w:val="926"/>
              <w:jc w:val="center"/>
              <w:spacing w:before="57" w:line="360" w:lineRule="auto"/>
              <w:rPr>
                <w:rFonts w:hint="eastAsia" w:ascii="宋体" w:hAnsi="宋体" w:cs="宋体"/>
                <w:b/>
                <w:bCs/>
                <w:sz w:val="24"/>
              </w:rPr>
            </w:pPr>
            <w:r>
              <w:rPr>
                <w:rFonts w:hint="eastAsia" w:ascii="宋体" w:hAnsi="宋体" w:cs="宋体"/>
                <w:b/>
                <w:bCs/>
                <w:sz w:val="24"/>
              </w:rPr>
              <w:t xml:space="preserve">（四）</w:t>
            </w:r>
            <w:r>
              <w:rPr>
                <w:rFonts w:hint="eastAsia" w:ascii="宋体" w:hAnsi="宋体" w:cs="宋体"/>
                <w:b/>
                <w:bCs/>
                <w:sz w:val="24"/>
              </w:rPr>
            </w:r>
            <w:r/>
          </w:p>
          <w:p>
            <w:pPr>
              <w:pStyle w:val="926"/>
              <w:jc w:val="center"/>
              <w:spacing w:before="57" w:line="360" w:lineRule="auto"/>
              <w:rPr>
                <w:rFonts w:ascii="宋体" w:hAnsi="宋体" w:cs="宋体"/>
                <w:b/>
                <w:bCs/>
                <w:sz w:val="24"/>
              </w:rPr>
            </w:pPr>
            <w:r>
              <w:rPr>
                <w:rFonts w:hint="eastAsia" w:ascii="宋体" w:hAnsi="宋体" w:cs="宋体"/>
                <w:b/>
                <w:bCs/>
                <w:sz w:val="24"/>
              </w:rPr>
              <w:t xml:space="preserve">履约能力</w:t>
            </w:r>
            <w:r>
              <w:rPr>
                <w:rFonts w:ascii="宋体" w:hAnsi="宋体" w:cs="宋体"/>
                <w:b/>
                <w:bCs/>
                <w:sz w:val="24"/>
              </w:rPr>
            </w:r>
            <w:r/>
          </w:p>
        </w:tc>
        <w:tc>
          <w:tcPr>
            <w:tcW w:w="7530" w:type="dxa"/>
            <w:vAlign w:val="center"/>
            <w:textDirection w:val="lrTb"/>
            <w:noWrap w:val="false"/>
          </w:tcPr>
          <w:p>
            <w:pPr>
              <w:pStyle w:val="926"/>
              <w:spacing w:before="57" w:line="360" w:lineRule="auto"/>
              <w:rPr>
                <w:rFonts w:hint="eastAsia" w:ascii="宋体" w:hAnsi="宋体" w:cs="宋体"/>
                <w:b/>
                <w:bCs/>
                <w:sz w:val="24"/>
                <w:highlight w:val="none"/>
              </w:rPr>
            </w:pPr>
            <w:r>
              <w:rPr>
                <w:rFonts w:hint="eastAsia" w:ascii="宋体" w:hAnsi="宋体" w:cs="宋体"/>
                <w:b/>
                <w:sz w:val="24"/>
                <w:highlight w:val="none"/>
              </w:rPr>
              <w:t xml:space="preserve">4.1货源组织能力</w:t>
            </w:r>
            <w:r>
              <w:rPr>
                <w:rFonts w:hint="eastAsia" w:ascii="宋体" w:hAnsi="宋体" w:cs="宋体"/>
                <w:b/>
                <w:bCs/>
                <w:sz w:val="24"/>
                <w:highlight w:val="none"/>
              </w:rPr>
            </w:r>
            <w:r/>
          </w:p>
          <w:p>
            <w:pPr>
              <w:pStyle w:val="926"/>
              <w:spacing w:before="57" w:line="360" w:lineRule="auto"/>
              <w:rPr>
                <w:rFonts w:hint="eastAsia" w:ascii="宋体" w:hAnsi="宋体" w:cs="宋体"/>
                <w:bCs/>
                <w:sz w:val="24"/>
                <w:highlight w:val="none"/>
              </w:rPr>
            </w:pPr>
            <w:r>
              <w:rPr>
                <w:rFonts w:hint="eastAsia" w:ascii="宋体" w:hAnsi="宋体" w:cs="宋体"/>
                <w:bCs/>
                <w:sz w:val="24"/>
                <w:highlight w:val="none"/>
              </w:rPr>
              <w:t xml:space="preserve">4.1.1投标人与采购需求附录1所列38家重点出版社有合作关系的，至少提供30家合作证明材料，得</w:t>
            </w:r>
            <w:r>
              <w:rPr>
                <w:rFonts w:hint="eastAsia" w:ascii="宋体" w:hAnsi="宋体" w:cs="宋体"/>
                <w:bCs/>
                <w:sz w:val="24"/>
                <w:highlight w:val="none"/>
                <w:lang w:val="en-US" w:eastAsia="zh-CN"/>
              </w:rPr>
              <w:t xml:space="preserve">2</w:t>
            </w:r>
            <w:r>
              <w:rPr>
                <w:rFonts w:hint="eastAsia" w:ascii="宋体" w:hAnsi="宋体" w:cs="宋体"/>
                <w:bCs/>
                <w:sz w:val="24"/>
                <w:highlight w:val="none"/>
              </w:rPr>
              <w:t xml:space="preserve">分,满足30家的基础上每多1家加0.5分,本项最高</w:t>
            </w:r>
            <w:r>
              <w:rPr>
                <w:rFonts w:hint="eastAsia" w:ascii="宋体" w:hAnsi="宋体" w:cs="宋体"/>
                <w:bCs/>
                <w:sz w:val="24"/>
                <w:highlight w:val="none"/>
                <w:lang w:val="en-US" w:eastAsia="zh-CN"/>
              </w:rPr>
              <w:t xml:space="preserve">6</w:t>
            </w:r>
            <w:r>
              <w:rPr>
                <w:rFonts w:hint="eastAsia" w:ascii="宋体" w:hAnsi="宋体" w:cs="宋体"/>
                <w:bCs/>
                <w:sz w:val="24"/>
                <w:highlight w:val="none"/>
              </w:rPr>
              <w:t xml:space="preserve">分。</w:t>
            </w:r>
            <w:r>
              <w:rPr>
                <w:rFonts w:hint="eastAsia" w:ascii="宋体" w:hAnsi="宋体" w:cs="宋体"/>
                <w:bCs/>
                <w:sz w:val="24"/>
                <w:highlight w:val="none"/>
              </w:rPr>
            </w:r>
            <w:r/>
          </w:p>
          <w:p>
            <w:pPr>
              <w:pStyle w:val="926"/>
              <w:spacing w:before="57" w:line="360" w:lineRule="auto"/>
              <w:rPr>
                <w:rFonts w:hint="eastAsia" w:ascii="宋体" w:hAnsi="宋体" w:cs="宋体"/>
                <w:b/>
                <w:sz w:val="24"/>
                <w:highlight w:val="none"/>
              </w:rPr>
            </w:pPr>
            <w:r>
              <w:rPr>
                <w:rFonts w:hint="eastAsia" w:ascii="宋体" w:hAnsi="宋体" w:cs="宋体"/>
                <w:b/>
                <w:sz w:val="24"/>
                <w:highlight w:val="none"/>
              </w:rPr>
              <w:t xml:space="preserve">（以相关证明材料为准，提供有效期内的授权书或合作协议并加盖公章）</w:t>
            </w:r>
            <w:r>
              <w:rPr>
                <w:rFonts w:hint="eastAsia" w:ascii="宋体" w:hAnsi="宋体" w:cs="宋体"/>
                <w:b/>
                <w:sz w:val="24"/>
                <w:highlight w:val="none"/>
              </w:rPr>
            </w:r>
            <w:r/>
          </w:p>
          <w:p>
            <w:pPr>
              <w:pStyle w:val="926"/>
              <w:spacing w:before="57" w:line="360" w:lineRule="auto"/>
              <w:rPr>
                <w:rFonts w:hint="eastAsia" w:ascii="宋体" w:hAnsi="宋体" w:cs="宋体"/>
                <w:b/>
                <w:sz w:val="24"/>
                <w:highlight w:val="none"/>
              </w:rPr>
            </w:pPr>
            <w:r>
              <w:rPr>
                <w:rFonts w:hint="eastAsia" w:ascii="宋体" w:hAnsi="宋体" w:cs="宋体"/>
                <w:b/>
                <w:sz w:val="24"/>
                <w:highlight w:val="none"/>
              </w:rPr>
              <w:t xml:space="preserve">注：投标文件中出现无证明资料或专家无法凭所提供资料判断是否得分的情况，一律作不得分处理。</w:t>
            </w:r>
            <w:r>
              <w:rPr>
                <w:rFonts w:hint="eastAsia" w:ascii="宋体" w:hAnsi="宋体" w:cs="宋体"/>
                <w:b/>
                <w:sz w:val="24"/>
                <w:highlight w:val="none"/>
              </w:rPr>
            </w:r>
            <w:r/>
          </w:p>
          <w:p>
            <w:pPr>
              <w:pStyle w:val="926"/>
              <w:spacing w:before="57" w:line="360" w:lineRule="auto"/>
              <w:rPr>
                <w:rFonts w:hint="eastAsia" w:ascii="宋体" w:hAnsi="宋体" w:cs="宋体"/>
                <w:bCs/>
                <w:sz w:val="24"/>
                <w:highlight w:val="none"/>
              </w:rPr>
            </w:pPr>
            <w:r>
              <w:rPr>
                <w:rFonts w:hint="eastAsia" w:ascii="宋体" w:hAnsi="宋体" w:cs="宋体"/>
                <w:bCs/>
                <w:sz w:val="24"/>
                <w:highlight w:val="none"/>
              </w:rPr>
              <w:t xml:space="preserve">4.</w:t>
            </w:r>
            <w:r>
              <w:rPr>
                <w:rFonts w:ascii="宋体" w:hAnsi="宋体" w:cs="宋体"/>
                <w:bCs/>
                <w:sz w:val="24"/>
                <w:highlight w:val="none"/>
              </w:rPr>
              <w:t xml:space="preserve">1</w:t>
            </w:r>
            <w:r>
              <w:rPr>
                <w:rFonts w:hint="eastAsia" w:ascii="宋体" w:hAnsi="宋体" w:cs="宋体"/>
                <w:bCs/>
                <w:sz w:val="24"/>
                <w:highlight w:val="none"/>
              </w:rPr>
              <w:t xml:space="preserve">.2投标人需提供具有现货能力的证明，提供房屋租赁证明或产权证明（包括环境照片）并加盖公章，按要求提供的得</w:t>
            </w:r>
            <w:r>
              <w:rPr>
                <w:rFonts w:hint="eastAsia" w:ascii="宋体" w:hAnsi="宋体" w:cs="宋体"/>
                <w:bCs/>
                <w:sz w:val="24"/>
                <w:highlight w:val="none"/>
                <w:lang w:val="en-US" w:eastAsia="zh-CN"/>
              </w:rPr>
              <w:t xml:space="preserve">1</w:t>
            </w:r>
            <w:r>
              <w:rPr>
                <w:rFonts w:hint="eastAsia" w:ascii="宋体" w:hAnsi="宋体" w:cs="宋体"/>
                <w:bCs/>
                <w:sz w:val="24"/>
                <w:highlight w:val="none"/>
              </w:rPr>
              <w:t xml:space="preserve">分。未提供或提供不全的，不得分。</w:t>
            </w:r>
            <w:r>
              <w:rPr>
                <w:rFonts w:hint="eastAsia" w:ascii="宋体" w:hAnsi="宋体" w:cs="宋体"/>
                <w:bCs/>
                <w:sz w:val="24"/>
                <w:highlight w:val="none"/>
              </w:rPr>
            </w:r>
            <w:r/>
          </w:p>
        </w:tc>
        <w:tc>
          <w:tcPr>
            <w:tcW w:w="825" w:type="dxa"/>
            <w:vAlign w:val="center"/>
            <w:textDirection w:val="lrTb"/>
            <w:noWrap w:val="false"/>
          </w:tcPr>
          <w:p>
            <w:pPr>
              <w:pStyle w:val="926"/>
              <w:jc w:val="center"/>
              <w:spacing w:before="57" w:line="360" w:lineRule="auto"/>
              <w:rPr>
                <w:rFonts w:ascii="宋体" w:hAnsi="宋体" w:cs="宋体"/>
                <w:b/>
                <w:bCs/>
                <w:strike/>
                <w:sz w:val="24"/>
                <w:highlight w:val="none"/>
              </w:rPr>
            </w:pPr>
            <w:r>
              <w:rPr>
                <w:rFonts w:hint="eastAsia" w:ascii="宋体" w:hAnsi="宋体" w:cs="宋体"/>
                <w:b/>
                <w:bCs/>
                <w:sz w:val="24"/>
                <w:highlight w:val="none"/>
                <w:lang w:val="en-US" w:eastAsia="zh-CN"/>
              </w:rPr>
              <w:t xml:space="preserve">7</w:t>
            </w:r>
            <w:r>
              <w:rPr>
                <w:rFonts w:hint="eastAsia" w:ascii="宋体" w:hAnsi="宋体" w:cs="宋体"/>
                <w:b/>
                <w:bCs/>
                <w:sz w:val="24"/>
                <w:highlight w:val="none"/>
              </w:rPr>
              <w:t xml:space="preserve">分</w:t>
            </w:r>
            <w:r>
              <w:rPr>
                <w:rFonts w:ascii="宋体" w:hAnsi="宋体" w:cs="宋体"/>
                <w:b/>
                <w:bCs/>
                <w:strike/>
                <w:sz w:val="24"/>
                <w:highlight w:val="none"/>
              </w:rPr>
            </w:r>
            <w:r/>
          </w:p>
        </w:tc>
      </w:tr>
      <w:tr>
        <w:trPr>
          <w:trHeight w:val="1087"/>
        </w:trPr>
        <w:tc>
          <w:tcPr>
            <w:tcW w:w="939" w:type="dxa"/>
            <w:vAlign w:val="center"/>
            <w:vMerge w:val="continue"/>
            <w:textDirection w:val="lrTb"/>
            <w:noWrap w:val="false"/>
          </w:tcPr>
          <w:p>
            <w:pPr>
              <w:pStyle w:val="926"/>
              <w:jc w:val="center"/>
              <w:spacing w:before="57" w:line="360" w:lineRule="auto"/>
              <w:rPr>
                <w:rFonts w:hint="eastAsia" w:ascii="宋体" w:hAnsi="宋体" w:cs="宋体"/>
                <w:b/>
                <w:bCs/>
                <w:sz w:val="24"/>
              </w:rPr>
            </w:pPr>
            <w:r>
              <w:rPr>
                <w:rFonts w:hint="eastAsia" w:ascii="宋体" w:hAnsi="宋体" w:cs="宋体"/>
                <w:b/>
                <w:bCs/>
                <w:sz w:val="24"/>
              </w:rPr>
            </w:r>
            <w:r/>
          </w:p>
        </w:tc>
        <w:tc>
          <w:tcPr>
            <w:tcW w:w="7530" w:type="dxa"/>
            <w:vAlign w:val="center"/>
            <w:textDirection w:val="lrTb"/>
            <w:noWrap w:val="false"/>
          </w:tcPr>
          <w:p>
            <w:pPr>
              <w:pStyle w:val="926"/>
              <w:spacing w:before="57" w:line="360" w:lineRule="auto"/>
              <w:rPr>
                <w:rFonts w:hint="eastAsia" w:ascii="宋体" w:hAnsi="宋体" w:cs="宋体"/>
                <w:b/>
                <w:bCs/>
                <w:sz w:val="24"/>
                <w:highlight w:val="none"/>
              </w:rPr>
            </w:pPr>
            <w:r>
              <w:rPr>
                <w:rFonts w:hint="eastAsia" w:ascii="宋体" w:hAnsi="宋体" w:cs="宋体"/>
                <w:b/>
                <w:sz w:val="24"/>
                <w:highlight w:val="none"/>
              </w:rPr>
              <w:t xml:space="preserve">4.</w:t>
            </w:r>
            <w:r>
              <w:rPr>
                <w:rFonts w:ascii="宋体" w:hAnsi="宋体" w:cs="宋体"/>
                <w:b/>
                <w:sz w:val="24"/>
                <w:highlight w:val="none"/>
              </w:rPr>
              <w:t xml:space="preserve">2</w:t>
            </w:r>
            <w:r>
              <w:rPr>
                <w:rFonts w:hint="eastAsia" w:ascii="宋体" w:hAnsi="宋体" w:cs="宋体"/>
                <w:b/>
                <w:sz w:val="24"/>
                <w:highlight w:val="none"/>
              </w:rPr>
              <w:t xml:space="preserve">加工人员</w:t>
            </w:r>
            <w:r>
              <w:rPr>
                <w:rFonts w:hint="eastAsia" w:ascii="宋体" w:hAnsi="宋体" w:cs="宋体"/>
                <w:b/>
                <w:bCs/>
                <w:sz w:val="24"/>
                <w:highlight w:val="none"/>
              </w:rPr>
            </w:r>
            <w:r/>
          </w:p>
          <w:p>
            <w:pPr>
              <w:pStyle w:val="926"/>
              <w:spacing w:before="57" w:line="360" w:lineRule="auto"/>
              <w:rPr>
                <w:rFonts w:hint="eastAsia" w:ascii="宋体" w:hAnsi="宋体" w:cs="宋体"/>
                <w:bCs/>
                <w:sz w:val="24"/>
                <w:highlight w:val="none"/>
              </w:rPr>
            </w:pPr>
            <w:r>
              <w:rPr>
                <w:rFonts w:hint="eastAsia" w:ascii="宋体" w:hAnsi="宋体" w:cs="宋体"/>
                <w:bCs/>
                <w:sz w:val="24"/>
                <w:highlight w:val="none"/>
              </w:rPr>
              <w:t xml:space="preserve">4.</w:t>
            </w:r>
            <w:r>
              <w:rPr>
                <w:rFonts w:ascii="宋体" w:hAnsi="宋体" w:cs="宋体"/>
                <w:bCs/>
                <w:sz w:val="24"/>
                <w:highlight w:val="none"/>
              </w:rPr>
              <w:t xml:space="preserve">2</w:t>
            </w:r>
            <w:r>
              <w:rPr>
                <w:rFonts w:hint="eastAsia" w:ascii="宋体" w:hAnsi="宋体" w:cs="宋体"/>
                <w:bCs/>
                <w:sz w:val="24"/>
                <w:highlight w:val="none"/>
              </w:rPr>
              <w:t xml:space="preserve">.1项目组成员持有CALIS联合目录中文三级编目员资格证书的，每有1份资格证书得1分，最多得</w:t>
            </w: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分。</w:t>
            </w:r>
            <w:r>
              <w:rPr>
                <w:rFonts w:hint="eastAsia" w:ascii="宋体" w:hAnsi="宋体" w:cs="宋体"/>
                <w:b/>
                <w:sz w:val="24"/>
                <w:highlight w:val="none"/>
              </w:rPr>
              <w:t xml:space="preserve">提供相关资格证书并加盖公章，投标文件中出现无证明资料或专家无法凭所提供资料判断是否得分的情况，一律作不得分处理</w:t>
            </w:r>
            <w:r>
              <w:rPr>
                <w:rFonts w:hint="eastAsia" w:ascii="宋体" w:hAnsi="宋体" w:cs="宋体"/>
                <w:bCs/>
                <w:sz w:val="24"/>
                <w:highlight w:val="none"/>
              </w:rPr>
              <w:t xml:space="preserve">。</w:t>
            </w:r>
            <w:r>
              <w:rPr>
                <w:rFonts w:hint="eastAsia" w:ascii="宋体" w:hAnsi="宋体" w:cs="宋体"/>
                <w:bCs/>
                <w:sz w:val="24"/>
                <w:highlight w:val="none"/>
              </w:rPr>
            </w:r>
            <w:r/>
          </w:p>
          <w:p>
            <w:pPr>
              <w:pStyle w:val="926"/>
              <w:spacing w:before="57" w:line="360" w:lineRule="auto"/>
              <w:rPr>
                <w:rFonts w:hint="eastAsia" w:ascii="宋体" w:hAnsi="宋体" w:cs="宋体"/>
                <w:bCs/>
                <w:sz w:val="24"/>
                <w:highlight w:val="none"/>
              </w:rPr>
            </w:pPr>
            <w:r>
              <w:rPr>
                <w:rFonts w:hint="eastAsia" w:ascii="宋体" w:hAnsi="宋体" w:cs="宋体"/>
                <w:bCs/>
                <w:sz w:val="24"/>
                <w:highlight w:val="none"/>
              </w:rPr>
              <w:t xml:space="preserve">4.</w:t>
            </w:r>
            <w:r>
              <w:rPr>
                <w:rFonts w:ascii="宋体" w:hAnsi="宋体" w:cs="宋体"/>
                <w:bCs/>
                <w:sz w:val="24"/>
                <w:highlight w:val="none"/>
              </w:rPr>
              <w:t xml:space="preserve">2</w:t>
            </w:r>
            <w:r>
              <w:rPr>
                <w:rFonts w:hint="eastAsia" w:ascii="宋体" w:hAnsi="宋体" w:cs="宋体"/>
                <w:bCs/>
                <w:sz w:val="24"/>
                <w:highlight w:val="none"/>
              </w:rPr>
              <w:t xml:space="preserve">.2项目组成员有过汇文图书管理系统或类似系统操作经验的，每有1份汇文系统操作经验证明得1分，最多得2分。</w:t>
            </w:r>
            <w:r>
              <w:rPr>
                <w:rFonts w:hint="eastAsia" w:ascii="宋体" w:hAnsi="宋体" w:cs="宋体"/>
                <w:bCs/>
                <w:sz w:val="24"/>
                <w:highlight w:val="none"/>
              </w:rPr>
            </w:r>
            <w:r/>
          </w:p>
          <w:p>
            <w:pPr>
              <w:pStyle w:val="926"/>
              <w:spacing w:before="57" w:line="360" w:lineRule="auto"/>
              <w:rPr>
                <w:rFonts w:ascii="宋体" w:hAnsi="宋体" w:cs="宋体"/>
                <w:b/>
                <w:sz w:val="24"/>
                <w:highlight w:val="none"/>
              </w:rPr>
            </w:pPr>
            <w:r>
              <w:rPr>
                <w:rFonts w:hint="eastAsia" w:ascii="宋体" w:hAnsi="宋体" w:cs="宋体"/>
                <w:b/>
                <w:sz w:val="24"/>
                <w:highlight w:val="none"/>
              </w:rPr>
              <w:t xml:space="preserve">提供汇文图书管理系统或类似系统操作经验证明文件并加盖公章，投标文件中出现无证明资料或专家无法凭所提供资料判断是否得分的情况，一律作不得分处理。</w:t>
            </w:r>
            <w:r>
              <w:rPr>
                <w:rFonts w:ascii="宋体" w:hAnsi="宋体" w:cs="宋体"/>
                <w:b/>
                <w:sz w:val="24"/>
                <w:highlight w:val="none"/>
              </w:rPr>
            </w:r>
            <w:r/>
          </w:p>
        </w:tc>
        <w:tc>
          <w:tcPr>
            <w:tcW w:w="825" w:type="dxa"/>
            <w:vAlign w:val="center"/>
            <w:textDirection w:val="lrTb"/>
            <w:noWrap w:val="false"/>
          </w:tcPr>
          <w:p>
            <w:pPr>
              <w:pStyle w:val="926"/>
              <w:jc w:val="center"/>
              <w:spacing w:before="57" w:line="360" w:lineRule="auto"/>
              <w:rPr>
                <w:rFonts w:hint="eastAsia" w:ascii="宋体" w:hAnsi="宋体" w:cs="宋体"/>
                <w:b/>
                <w:bCs/>
                <w:sz w:val="24"/>
                <w:highlight w:val="none"/>
              </w:rPr>
            </w:pPr>
            <w:r>
              <w:rPr>
                <w:rFonts w:hint="eastAsia" w:ascii="宋体" w:hAnsi="宋体" w:cs="宋体"/>
                <w:b/>
                <w:bCs/>
                <w:sz w:val="24"/>
                <w:highlight w:val="none"/>
                <w:lang w:val="en-US" w:eastAsia="zh-CN"/>
              </w:rPr>
              <w:t xml:space="preserve">5</w:t>
            </w:r>
            <w:r>
              <w:rPr>
                <w:rFonts w:hint="eastAsia" w:ascii="宋体" w:hAnsi="宋体" w:cs="宋体"/>
                <w:b/>
                <w:bCs/>
                <w:sz w:val="24"/>
                <w:highlight w:val="none"/>
              </w:rPr>
              <w:t xml:space="preserve">分</w:t>
            </w:r>
            <w:r>
              <w:rPr>
                <w:rFonts w:hint="eastAsia" w:ascii="宋体" w:hAnsi="宋体" w:cs="宋体"/>
                <w:b/>
                <w:bCs/>
                <w:sz w:val="24"/>
                <w:highlight w:val="none"/>
              </w:rPr>
            </w:r>
            <w:r/>
          </w:p>
        </w:tc>
      </w:tr>
      <w:tr>
        <w:trPr>
          <w:trHeight w:val="1087"/>
        </w:trPr>
        <w:tc>
          <w:tcPr>
            <w:tcW w:w="939" w:type="dxa"/>
            <w:vAlign w:val="center"/>
            <w:vMerge w:val="continue"/>
            <w:textDirection w:val="lrTb"/>
            <w:noWrap w:val="false"/>
          </w:tcPr>
          <w:p>
            <w:pPr>
              <w:pStyle w:val="926"/>
              <w:jc w:val="center"/>
              <w:spacing w:before="57" w:line="360" w:lineRule="auto"/>
              <w:rPr>
                <w:rFonts w:hint="eastAsia" w:ascii="宋体" w:hAnsi="宋体" w:cs="宋体"/>
                <w:b/>
                <w:bCs/>
                <w:sz w:val="24"/>
              </w:rPr>
            </w:pPr>
            <w:r>
              <w:rPr>
                <w:rFonts w:hint="eastAsia" w:ascii="宋体" w:hAnsi="宋体" w:cs="宋体"/>
                <w:b/>
                <w:bCs/>
                <w:sz w:val="24"/>
              </w:rPr>
            </w:r>
            <w:r/>
          </w:p>
        </w:tc>
        <w:tc>
          <w:tcPr>
            <w:tcW w:w="7530" w:type="dxa"/>
            <w:vAlign w:val="center"/>
            <w:textDirection w:val="lrTb"/>
            <w:noWrap w:val="false"/>
          </w:tcPr>
          <w:p>
            <w:pPr>
              <w:pStyle w:val="926"/>
              <w:spacing w:before="57" w:line="360" w:lineRule="auto"/>
              <w:rPr>
                <w:rFonts w:ascii="宋体" w:hAnsi="宋体" w:cs="宋体"/>
                <w:b/>
                <w:bCs/>
                <w:sz w:val="24"/>
                <w:highlight w:val="none"/>
              </w:rPr>
            </w:pPr>
            <w:r>
              <w:rPr>
                <w:rFonts w:hint="eastAsia" w:ascii="宋体" w:hAnsi="宋体" w:cs="宋体"/>
                <w:b/>
                <w:sz w:val="24"/>
                <w:highlight w:val="none"/>
              </w:rPr>
              <w:t xml:space="preserve">4.</w:t>
            </w:r>
            <w:r>
              <w:rPr>
                <w:rFonts w:ascii="宋体" w:hAnsi="宋体" w:cs="宋体"/>
                <w:b/>
                <w:sz w:val="24"/>
                <w:highlight w:val="none"/>
              </w:rPr>
              <w:t xml:space="preserve">3</w:t>
            </w:r>
            <w:r>
              <w:rPr>
                <w:rFonts w:hint="eastAsia" w:ascii="宋体" w:hAnsi="宋体" w:cs="宋体"/>
                <w:b/>
                <w:sz w:val="24"/>
                <w:highlight w:val="none"/>
              </w:rPr>
              <w:t xml:space="preserve">书目数量和频次</w:t>
            </w:r>
            <w:r>
              <w:rPr>
                <w:rFonts w:ascii="宋体" w:hAnsi="宋体" w:cs="宋体"/>
                <w:b/>
                <w:bCs/>
                <w:sz w:val="24"/>
                <w:highlight w:val="none"/>
              </w:rPr>
            </w:r>
            <w:r/>
          </w:p>
          <w:p>
            <w:pPr>
              <w:pStyle w:val="926"/>
              <w:spacing w:before="57" w:line="360" w:lineRule="auto"/>
              <w:rPr>
                <w:rFonts w:hint="eastAsia" w:ascii="宋体" w:hAnsi="宋体" w:cs="宋体"/>
                <w:b/>
                <w:sz w:val="24"/>
                <w:highlight w:val="none"/>
              </w:rPr>
            </w:pPr>
            <w:r>
              <w:rPr>
                <w:rFonts w:hint="eastAsia" w:ascii="宋体" w:hAnsi="宋体" w:cs="宋体"/>
                <w:bCs/>
                <w:sz w:val="24"/>
                <w:highlight w:val="none"/>
              </w:rPr>
              <w:t xml:space="preserve">各类专题书目提供的数量和频次，每月能提供2份及以上最新专题书目，每份不少于200种图书，得</w:t>
            </w: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分，其它不得分。</w:t>
            </w:r>
            <w:r>
              <w:rPr>
                <w:rFonts w:hint="eastAsia" w:ascii="宋体" w:hAnsi="宋体" w:cs="宋体"/>
                <w:b/>
                <w:sz w:val="24"/>
                <w:highlight w:val="none"/>
              </w:rPr>
              <w:t xml:space="preserve">（提供承诺函并加盖公章，承诺函格式自拟。）</w:t>
            </w:r>
            <w:r>
              <w:rPr>
                <w:rFonts w:hint="eastAsia" w:ascii="宋体" w:hAnsi="宋体" w:cs="宋体"/>
                <w:b/>
                <w:sz w:val="24"/>
                <w:highlight w:val="none"/>
              </w:rPr>
            </w:r>
            <w:r/>
          </w:p>
        </w:tc>
        <w:tc>
          <w:tcPr>
            <w:tcW w:w="825" w:type="dxa"/>
            <w:vAlign w:val="center"/>
            <w:textDirection w:val="lrTb"/>
            <w:noWrap w:val="false"/>
          </w:tcPr>
          <w:p>
            <w:pPr>
              <w:pStyle w:val="926"/>
              <w:jc w:val="center"/>
              <w:spacing w:before="57" w:line="360" w:lineRule="auto"/>
              <w:rPr>
                <w:rFonts w:hint="eastAsia" w:ascii="宋体" w:hAnsi="宋体" w:cs="宋体"/>
                <w:b/>
                <w:bCs/>
                <w:sz w:val="24"/>
                <w:highlight w:val="none"/>
              </w:rPr>
            </w:pPr>
            <w:r>
              <w:rPr>
                <w:rFonts w:hint="eastAsia" w:ascii="宋体" w:hAnsi="宋体" w:cs="宋体"/>
                <w:b/>
                <w:bCs/>
                <w:sz w:val="24"/>
                <w:highlight w:val="none"/>
                <w:lang w:val="en-US" w:eastAsia="zh-CN"/>
              </w:rPr>
              <w:t xml:space="preserve">3</w:t>
            </w:r>
            <w:r>
              <w:rPr>
                <w:rFonts w:hint="eastAsia" w:ascii="宋体" w:hAnsi="宋体" w:cs="宋体"/>
                <w:b/>
                <w:bCs/>
                <w:sz w:val="24"/>
                <w:highlight w:val="none"/>
              </w:rPr>
              <w:t xml:space="preserve">分</w:t>
            </w:r>
            <w:r>
              <w:rPr>
                <w:rFonts w:hint="eastAsia" w:ascii="宋体" w:hAnsi="宋体" w:cs="宋体"/>
                <w:b/>
                <w:bCs/>
                <w:sz w:val="24"/>
                <w:highlight w:val="none"/>
              </w:rPr>
            </w:r>
            <w:r/>
          </w:p>
        </w:tc>
      </w:tr>
      <w:tr>
        <w:trPr>
          <w:trHeight w:val="490"/>
        </w:trPr>
        <w:tc>
          <w:tcPr>
            <w:tcW w:w="939" w:type="dxa"/>
            <w:vAlign w:val="center"/>
            <w:vMerge w:val="continue"/>
            <w:textDirection w:val="lrTb"/>
            <w:noWrap w:val="false"/>
          </w:tcPr>
          <w:p>
            <w:pPr>
              <w:pStyle w:val="926"/>
              <w:jc w:val="center"/>
              <w:spacing w:before="57" w:line="360" w:lineRule="auto"/>
              <w:rPr>
                <w:rFonts w:hint="eastAsia" w:ascii="宋体" w:hAnsi="宋体" w:cs="宋体"/>
                <w:b/>
                <w:bCs/>
                <w:sz w:val="24"/>
              </w:rPr>
            </w:pPr>
            <w:r>
              <w:rPr>
                <w:rFonts w:hint="eastAsia" w:ascii="宋体" w:hAnsi="宋体" w:cs="宋体"/>
                <w:b/>
                <w:bCs/>
                <w:sz w:val="24"/>
              </w:rPr>
            </w:r>
            <w:r/>
          </w:p>
        </w:tc>
        <w:tc>
          <w:tcPr>
            <w:tcW w:w="7530" w:type="dxa"/>
            <w:vAlign w:val="center"/>
            <w:textDirection w:val="lrTb"/>
            <w:noWrap w:val="false"/>
          </w:tcPr>
          <w:p>
            <w:pPr>
              <w:pStyle w:val="926"/>
              <w:spacing w:before="57" w:line="360" w:lineRule="auto"/>
              <w:rPr>
                <w:rFonts w:hint="eastAsia" w:ascii="宋体" w:hAnsi="宋体" w:cs="宋体"/>
                <w:b/>
                <w:sz w:val="24"/>
              </w:rPr>
            </w:pPr>
            <w:r>
              <w:rPr>
                <w:rFonts w:hint="eastAsia" w:ascii="宋体" w:hAnsi="宋体" w:cs="宋体"/>
                <w:b/>
                <w:sz w:val="24"/>
              </w:rPr>
              <w:t xml:space="preserve">4.</w:t>
            </w:r>
            <w:r>
              <w:rPr>
                <w:rFonts w:ascii="宋体" w:hAnsi="宋体" w:cs="宋体"/>
                <w:b/>
                <w:sz w:val="24"/>
              </w:rPr>
              <w:t xml:space="preserve">4</w:t>
            </w:r>
            <w:r>
              <w:rPr>
                <w:rFonts w:hint="eastAsia" w:ascii="宋体" w:hAnsi="宋体" w:cs="宋体"/>
                <w:b/>
                <w:sz w:val="24"/>
              </w:rPr>
              <w:t xml:space="preserve">云采服务</w:t>
            </w:r>
            <w:r>
              <w:rPr>
                <w:rFonts w:hint="eastAsia" w:ascii="宋体" w:hAnsi="宋体" w:cs="宋体"/>
                <w:b/>
                <w:sz w:val="24"/>
              </w:rPr>
            </w:r>
            <w:r/>
          </w:p>
          <w:p>
            <w:pPr>
              <w:pStyle w:val="926"/>
              <w:spacing w:before="57" w:line="360" w:lineRule="auto"/>
              <w:rPr>
                <w:rFonts w:ascii="宋体" w:hAnsi="宋体" w:cs="宋体"/>
                <w:bCs/>
                <w:sz w:val="24"/>
              </w:rPr>
            </w:pPr>
            <w:r>
              <w:rPr>
                <w:rFonts w:ascii="宋体" w:hAnsi="宋体" w:cs="宋体"/>
                <w:bCs/>
                <w:sz w:val="24"/>
              </w:rPr>
              <w:t xml:space="preserve">能组织网上云采服务（线上馆配会）：展示202</w:t>
            </w:r>
            <w:r>
              <w:rPr>
                <w:rFonts w:hint="eastAsia" w:ascii="宋体" w:hAnsi="宋体" w:cs="宋体"/>
                <w:bCs/>
                <w:sz w:val="24"/>
              </w:rPr>
              <w:t xml:space="preserve">3</w:t>
            </w:r>
            <w:r>
              <w:rPr>
                <w:rFonts w:ascii="宋体" w:hAnsi="宋体" w:cs="宋体"/>
                <w:bCs/>
                <w:sz w:val="24"/>
              </w:rPr>
              <w:t xml:space="preserve">年1月</w:t>
            </w:r>
            <w:r>
              <w:rPr>
                <w:rFonts w:hint="eastAsia" w:ascii="宋体" w:hAnsi="宋体" w:cs="宋体"/>
                <w:bCs/>
                <w:sz w:val="24"/>
              </w:rPr>
              <w:t xml:space="preserve">1日（含）</w:t>
            </w:r>
            <w:r>
              <w:rPr>
                <w:rFonts w:ascii="宋体" w:hAnsi="宋体" w:cs="宋体"/>
                <w:bCs/>
                <w:sz w:val="24"/>
              </w:rPr>
              <w:t xml:space="preserve">以来组织概况：对于每次云采服务活动，</w:t>
            </w:r>
            <w:r>
              <w:rPr>
                <w:rFonts w:hint="eastAsia" w:ascii="宋体" w:hAnsi="宋体" w:cs="宋体"/>
                <w:b/>
                <w:sz w:val="24"/>
              </w:rPr>
              <w:t xml:space="preserve">（</w:t>
            </w:r>
            <w:r>
              <w:rPr>
                <w:rFonts w:ascii="宋体" w:hAnsi="宋体" w:cs="宋体"/>
                <w:b/>
                <w:sz w:val="24"/>
              </w:rPr>
              <w:t xml:space="preserve">需提供相关平台功能简介、参加单位情况、后台统计图片加盖公章。</w:t>
            </w:r>
            <w:r>
              <w:rPr>
                <w:rFonts w:hint="eastAsia" w:ascii="宋体" w:hAnsi="宋体" w:cs="宋体"/>
                <w:b/>
                <w:sz w:val="24"/>
              </w:rPr>
              <w:t xml:space="preserve">）</w:t>
            </w:r>
            <w:r>
              <w:rPr>
                <w:rFonts w:ascii="宋体" w:hAnsi="宋体" w:cs="宋体"/>
                <w:bCs/>
                <w:sz w:val="24"/>
              </w:rPr>
              <w:t xml:space="preserve">每有一次符合要求的云采服务活动得1分，此项最多得分2分，未提供或材料不全的不得分。</w:t>
            </w:r>
            <w:r>
              <w:rPr>
                <w:rFonts w:ascii="宋体" w:hAnsi="宋体" w:cs="宋体"/>
                <w:bCs/>
                <w:sz w:val="24"/>
              </w:rPr>
            </w:r>
            <w:r/>
          </w:p>
        </w:tc>
        <w:tc>
          <w:tcPr>
            <w:tcW w:w="825" w:type="dxa"/>
            <w:vAlign w:val="center"/>
            <w:textDirection w:val="lrTb"/>
            <w:noWrap w:val="false"/>
          </w:tcPr>
          <w:p>
            <w:pPr>
              <w:pStyle w:val="926"/>
              <w:jc w:val="center"/>
              <w:spacing w:before="57" w:line="360" w:lineRule="auto"/>
              <w:rPr>
                <w:rFonts w:ascii="宋体" w:hAnsi="宋体" w:cs="宋体"/>
                <w:b/>
                <w:bCs/>
                <w:sz w:val="24"/>
              </w:rPr>
            </w:pPr>
            <w:r>
              <w:rPr>
                <w:rFonts w:hint="eastAsia" w:ascii="宋体" w:hAnsi="宋体" w:cs="宋体"/>
                <w:b/>
                <w:bCs/>
                <w:sz w:val="24"/>
              </w:rPr>
              <w:t xml:space="preserve">2分</w:t>
            </w:r>
            <w:r>
              <w:rPr>
                <w:rFonts w:ascii="宋体" w:hAnsi="宋体" w:cs="宋体"/>
                <w:b/>
                <w:bCs/>
                <w:sz w:val="24"/>
              </w:rPr>
            </w:r>
            <w:r/>
          </w:p>
        </w:tc>
      </w:tr>
      <w:tr>
        <w:trPr>
          <w:trHeight w:val="597"/>
        </w:trPr>
        <w:tc>
          <w:tcPr>
            <w:tcW w:w="939" w:type="dxa"/>
            <w:vAlign w:val="center"/>
            <w:vMerge w:val="continue"/>
            <w:textDirection w:val="lrTb"/>
            <w:noWrap w:val="false"/>
          </w:tcPr>
          <w:p>
            <w:pPr>
              <w:pStyle w:val="926"/>
              <w:jc w:val="center"/>
              <w:spacing w:before="57" w:line="360" w:lineRule="auto"/>
              <w:rPr>
                <w:rFonts w:hint="eastAsia" w:ascii="宋体" w:hAnsi="宋体" w:cs="宋体"/>
                <w:b/>
                <w:bCs/>
                <w:sz w:val="24"/>
              </w:rPr>
            </w:pPr>
            <w:r>
              <w:rPr>
                <w:rFonts w:hint="eastAsia" w:ascii="宋体" w:hAnsi="宋体" w:cs="宋体"/>
                <w:b/>
                <w:bCs/>
                <w:sz w:val="24"/>
              </w:rPr>
            </w:r>
            <w:r/>
          </w:p>
        </w:tc>
        <w:tc>
          <w:tcPr>
            <w:tcW w:w="7530" w:type="dxa"/>
            <w:vAlign w:val="center"/>
            <w:textDirection w:val="lrTb"/>
            <w:noWrap w:val="false"/>
          </w:tcPr>
          <w:p>
            <w:pPr>
              <w:pStyle w:val="926"/>
              <w:spacing w:before="57" w:line="360" w:lineRule="auto"/>
              <w:rPr>
                <w:rFonts w:ascii="宋体" w:hAnsi="宋体" w:cs="宋体"/>
                <w:b/>
                <w:bCs/>
                <w:sz w:val="24"/>
              </w:rPr>
            </w:pPr>
            <w:r>
              <w:rPr>
                <w:rFonts w:hint="eastAsia" w:ascii="宋体" w:hAnsi="宋体" w:cs="宋体"/>
                <w:b/>
                <w:bCs/>
                <w:sz w:val="24"/>
              </w:rPr>
              <w:t xml:space="preserve">4.</w:t>
            </w:r>
            <w:r>
              <w:rPr>
                <w:rFonts w:ascii="宋体" w:hAnsi="宋体" w:cs="宋体"/>
                <w:b/>
                <w:bCs/>
                <w:sz w:val="24"/>
              </w:rPr>
              <w:t xml:space="preserve">5</w:t>
            </w:r>
            <w:r>
              <w:rPr>
                <w:rFonts w:hint="eastAsia" w:ascii="宋体" w:hAnsi="宋体" w:cs="宋体"/>
                <w:b/>
                <w:sz w:val="24"/>
              </w:rPr>
              <w:t xml:space="preserve">到馆编目加工人员</w:t>
            </w:r>
            <w:r>
              <w:rPr>
                <w:rFonts w:ascii="宋体" w:hAnsi="宋体" w:cs="宋体"/>
                <w:b/>
                <w:bCs/>
                <w:sz w:val="24"/>
              </w:rPr>
            </w:r>
            <w:r/>
          </w:p>
          <w:p>
            <w:pPr>
              <w:pStyle w:val="926"/>
              <w:spacing w:before="57" w:line="360" w:lineRule="auto"/>
              <w:rPr>
                <w:rFonts w:hint="eastAsia" w:ascii="宋体" w:hAnsi="宋体" w:cs="宋体"/>
                <w:strike/>
                <w:sz w:val="24"/>
              </w:rPr>
            </w:pPr>
            <w:r>
              <w:rPr>
                <w:rFonts w:hint="eastAsia" w:ascii="宋体" w:hAnsi="宋体" w:cs="宋体"/>
                <w:sz w:val="24"/>
              </w:rPr>
              <w:t xml:space="preserve">提供拟派到馆编目加工人员名单及投标人为其对应人员缴纳的近半年</w:t>
            </w:r>
            <w:r>
              <w:rPr>
                <w:rFonts w:hint="eastAsia" w:ascii="宋体" w:hAnsi="宋体" w:cs="宋体"/>
                <w:sz w:val="24"/>
                <w:highlight w:val="none"/>
              </w:rPr>
              <w:t xml:space="preserve">（202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月-2026年</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月）</w:t>
            </w:r>
            <w:r>
              <w:rPr>
                <w:rFonts w:hint="eastAsia" w:ascii="宋体" w:hAnsi="宋体" w:cs="宋体"/>
                <w:sz w:val="24"/>
              </w:rPr>
              <w:t xml:space="preserve">任意一个月的社保缴纳证明，加盖投标人公章的得2分。</w:t>
            </w:r>
            <w:r>
              <w:rPr>
                <w:rFonts w:hint="eastAsia" w:ascii="宋体" w:hAnsi="宋体" w:cs="宋体"/>
                <w:strike/>
                <w:sz w:val="24"/>
              </w:rPr>
            </w:r>
            <w:r/>
          </w:p>
        </w:tc>
        <w:tc>
          <w:tcPr>
            <w:tcW w:w="825" w:type="dxa"/>
            <w:vAlign w:val="center"/>
            <w:textDirection w:val="lrTb"/>
            <w:noWrap w:val="false"/>
          </w:tcPr>
          <w:p>
            <w:pPr>
              <w:pStyle w:val="926"/>
              <w:jc w:val="center"/>
              <w:spacing w:before="57" w:line="360" w:lineRule="auto"/>
              <w:rPr>
                <w:rFonts w:ascii="宋体" w:hAnsi="宋体" w:cs="宋体"/>
                <w:b/>
                <w:bCs/>
                <w:strike/>
                <w:sz w:val="24"/>
              </w:rPr>
            </w:pPr>
            <w:r>
              <w:rPr>
                <w:rFonts w:hint="eastAsia" w:ascii="宋体" w:hAnsi="宋体" w:cs="宋体"/>
                <w:b/>
                <w:bCs/>
                <w:sz w:val="24"/>
              </w:rPr>
              <w:t xml:space="preserve">2分</w:t>
            </w:r>
            <w:r>
              <w:rPr>
                <w:rFonts w:ascii="宋体" w:hAnsi="宋体" w:cs="宋体"/>
                <w:b/>
                <w:bCs/>
                <w:strike/>
                <w:sz w:val="24"/>
              </w:rPr>
            </w:r>
            <w:r/>
          </w:p>
        </w:tc>
      </w:tr>
      <w:tr>
        <w:trPr>
          <w:trHeight w:val="597"/>
        </w:trPr>
        <w:tc>
          <w:tcPr>
            <w:tcW w:w="939" w:type="dxa"/>
            <w:vAlign w:val="center"/>
            <w:vMerge w:val="continue"/>
            <w:textDirection w:val="lrTb"/>
            <w:noWrap w:val="false"/>
          </w:tcPr>
          <w:p>
            <w:pPr>
              <w:pStyle w:val="926"/>
              <w:jc w:val="center"/>
              <w:spacing w:before="57" w:line="360" w:lineRule="auto"/>
              <w:rPr>
                <w:rFonts w:hint="eastAsia" w:ascii="宋体" w:hAnsi="宋体" w:cs="宋体"/>
                <w:b/>
                <w:bCs/>
                <w:sz w:val="24"/>
              </w:rPr>
            </w:pPr>
            <w:r>
              <w:rPr>
                <w:rFonts w:hint="eastAsia" w:ascii="宋体" w:hAnsi="宋体" w:cs="宋体"/>
                <w:b/>
                <w:bCs/>
                <w:sz w:val="24"/>
              </w:rPr>
            </w:r>
            <w:r/>
          </w:p>
        </w:tc>
        <w:tc>
          <w:tcPr>
            <w:tcW w:w="7530" w:type="dxa"/>
            <w:vAlign w:val="center"/>
            <w:textDirection w:val="lrTb"/>
            <w:noWrap w:val="false"/>
          </w:tcPr>
          <w:p>
            <w:pPr>
              <w:pStyle w:val="926"/>
              <w:spacing w:before="57" w:line="360" w:lineRule="auto"/>
              <w:rPr>
                <w:rFonts w:ascii="宋体" w:hAnsi="宋体" w:cs="宋体"/>
                <w:b/>
                <w:sz w:val="24"/>
              </w:rPr>
            </w:pPr>
            <w:r>
              <w:rPr>
                <w:rFonts w:hint="eastAsia" w:ascii="宋体" w:hAnsi="宋体" w:cs="宋体"/>
                <w:b/>
                <w:sz w:val="24"/>
              </w:rPr>
              <w:t xml:space="preserve">4.</w:t>
            </w:r>
            <w:r>
              <w:rPr>
                <w:rFonts w:ascii="宋体" w:hAnsi="宋体" w:cs="宋体"/>
                <w:b/>
                <w:sz w:val="24"/>
              </w:rPr>
              <w:t xml:space="preserve">6</w:t>
            </w:r>
            <w:r>
              <w:rPr>
                <w:rFonts w:hint="eastAsia" w:ascii="宋体" w:hAnsi="宋体" w:cs="宋体"/>
                <w:b/>
                <w:sz w:val="24"/>
              </w:rPr>
              <w:t xml:space="preserve">现采场地能力</w:t>
            </w:r>
            <w:r>
              <w:rPr>
                <w:rFonts w:ascii="宋体" w:hAnsi="宋体" w:cs="宋体"/>
                <w:b/>
                <w:sz w:val="24"/>
              </w:rPr>
            </w:r>
            <w:r/>
          </w:p>
          <w:p>
            <w:pPr>
              <w:pStyle w:val="926"/>
              <w:spacing w:before="57" w:line="360" w:lineRule="auto"/>
              <w:rPr>
                <w:rFonts w:hint="eastAsia" w:ascii="宋体" w:hAnsi="宋体" w:cs="宋体"/>
                <w:sz w:val="24"/>
              </w:rPr>
            </w:pPr>
            <w:r>
              <w:rPr>
                <w:rFonts w:hint="eastAsia" w:ascii="宋体" w:hAnsi="宋体" w:cs="宋体"/>
                <w:sz w:val="24"/>
              </w:rPr>
              <w:t xml:space="preserve">服务期内能提供的现采次数，每提供1次得1分，此项最多得2分。</w:t>
            </w:r>
            <w:r>
              <w:rPr>
                <w:rFonts w:hint="eastAsia" w:ascii="宋体" w:hAnsi="宋体" w:cs="宋体"/>
                <w:b/>
                <w:bCs/>
                <w:sz w:val="24"/>
              </w:rPr>
              <w:t xml:space="preserve">（提供承诺函并加盖公章，承诺函格式自拟。）</w:t>
            </w:r>
            <w:r>
              <w:rPr>
                <w:rFonts w:hint="eastAsia" w:ascii="宋体" w:hAnsi="宋体" w:cs="宋体"/>
                <w:sz w:val="24"/>
              </w:rPr>
            </w:r>
            <w:r/>
          </w:p>
        </w:tc>
        <w:tc>
          <w:tcPr>
            <w:tcW w:w="825" w:type="dxa"/>
            <w:vAlign w:val="center"/>
            <w:textDirection w:val="lrTb"/>
            <w:noWrap w:val="false"/>
          </w:tcPr>
          <w:p>
            <w:pPr>
              <w:pStyle w:val="926"/>
              <w:jc w:val="center"/>
              <w:spacing w:before="57" w:line="360" w:lineRule="auto"/>
              <w:rPr>
                <w:rFonts w:hint="eastAsia" w:ascii="宋体" w:hAnsi="宋体" w:cs="宋体"/>
                <w:b/>
                <w:bCs/>
                <w:sz w:val="24"/>
              </w:rPr>
            </w:pPr>
            <w:r>
              <w:rPr>
                <w:rFonts w:hint="eastAsia" w:ascii="宋体" w:hAnsi="宋体" w:cs="宋体"/>
                <w:b/>
                <w:bCs/>
                <w:sz w:val="24"/>
              </w:rPr>
              <w:t xml:space="preserve">2分</w:t>
            </w:r>
            <w:r>
              <w:rPr>
                <w:rFonts w:hint="eastAsia" w:ascii="宋体" w:hAnsi="宋体" w:cs="宋体"/>
                <w:b/>
                <w:bCs/>
                <w:sz w:val="24"/>
              </w:rPr>
            </w:r>
            <w:r/>
          </w:p>
        </w:tc>
      </w:tr>
      <w:tr>
        <w:trPr>
          <w:trHeight w:val="597"/>
        </w:trPr>
        <w:tc>
          <w:tcPr>
            <w:tcW w:w="939" w:type="dxa"/>
            <w:vAlign w:val="center"/>
            <w:vMerge w:val="restart"/>
            <w:textDirection w:val="lrTb"/>
            <w:noWrap w:val="false"/>
          </w:tcPr>
          <w:p>
            <w:pPr>
              <w:pStyle w:val="926"/>
              <w:jc w:val="center"/>
              <w:spacing w:before="57" w:line="360" w:lineRule="auto"/>
              <w:rPr>
                <w:rFonts w:hint="eastAsia" w:ascii="宋体" w:hAnsi="宋体" w:cs="宋体"/>
                <w:b/>
                <w:bCs/>
                <w:sz w:val="24"/>
              </w:rPr>
            </w:pPr>
            <w:r>
              <w:rPr>
                <w:rFonts w:hint="eastAsia" w:ascii="宋体" w:hAnsi="宋体" w:cs="宋体"/>
                <w:b/>
                <w:bCs/>
                <w:sz w:val="24"/>
              </w:rPr>
              <w:t xml:space="preserve">（五）</w:t>
            </w:r>
            <w:r>
              <w:rPr>
                <w:rFonts w:hint="eastAsia" w:ascii="宋体" w:hAnsi="宋体" w:cs="宋体"/>
                <w:b/>
                <w:bCs/>
                <w:sz w:val="24"/>
              </w:rPr>
            </w:r>
            <w:r/>
          </w:p>
          <w:p>
            <w:pPr>
              <w:pStyle w:val="926"/>
              <w:jc w:val="center"/>
              <w:spacing w:before="57" w:line="360" w:lineRule="auto"/>
              <w:rPr>
                <w:rFonts w:ascii="宋体" w:hAnsi="宋体" w:cs="宋体"/>
                <w:b/>
                <w:bCs/>
                <w:sz w:val="24"/>
              </w:rPr>
            </w:pPr>
            <w:r>
              <w:rPr>
                <w:rFonts w:hint="eastAsia" w:ascii="宋体" w:hAnsi="宋体" w:cs="宋体"/>
                <w:b/>
                <w:bCs/>
                <w:sz w:val="24"/>
              </w:rPr>
              <w:t xml:space="preserve">服务要求</w:t>
            </w:r>
            <w:r>
              <w:rPr>
                <w:rFonts w:ascii="宋体" w:hAnsi="宋体" w:cs="宋体"/>
                <w:b/>
                <w:bCs/>
                <w:sz w:val="24"/>
              </w:rPr>
            </w:r>
            <w:r/>
          </w:p>
        </w:tc>
        <w:tc>
          <w:tcPr>
            <w:tcW w:w="7530" w:type="dxa"/>
            <w:vAlign w:val="center"/>
            <w:textDirection w:val="lrTb"/>
            <w:noWrap w:val="false"/>
          </w:tcPr>
          <w:p>
            <w:pPr>
              <w:pStyle w:val="926"/>
              <w:spacing w:before="57" w:line="360" w:lineRule="auto"/>
              <w:rPr>
                <w:rFonts w:ascii="宋体" w:hAnsi="宋体" w:cs="宋体"/>
                <w:b/>
                <w:sz w:val="24"/>
                <w:highlight w:val="none"/>
              </w:rPr>
            </w:pPr>
            <w:r>
              <w:rPr>
                <w:rFonts w:hint="eastAsia" w:ascii="宋体" w:hAnsi="宋体" w:cs="宋体"/>
                <w:b/>
                <w:sz w:val="24"/>
                <w:highlight w:val="none"/>
              </w:rPr>
              <w:t xml:space="preserve">5.1书目提供要求</w:t>
            </w:r>
            <w:r>
              <w:rPr>
                <w:rFonts w:ascii="宋体" w:hAnsi="宋体" w:cs="宋体"/>
                <w:b/>
                <w:sz w:val="24"/>
                <w:highlight w:val="none"/>
              </w:rPr>
            </w:r>
            <w:r/>
          </w:p>
          <w:p>
            <w:pPr>
              <w:pStyle w:val="926"/>
              <w:spacing w:before="57" w:line="360" w:lineRule="auto"/>
              <w:rPr>
                <w:rFonts w:hint="eastAsia" w:ascii="宋体" w:hAnsi="宋体" w:cs="宋体"/>
                <w:sz w:val="24"/>
                <w:highlight w:val="none"/>
              </w:rPr>
            </w:pPr>
            <w:r>
              <w:rPr>
                <w:rFonts w:hint="eastAsia" w:ascii="宋体" w:hAnsi="宋体" w:cs="宋体"/>
                <w:sz w:val="24"/>
                <w:highlight w:val="none"/>
                <w:lang w:val="en-US" w:eastAsia="zh-CN"/>
              </w:rPr>
              <w:t xml:space="preserve">根据采购人馆藏结构、学科特色等因素编制书目方案；说明编目标准及质量把控措施，确保书目数据准确规范，</w:t>
            </w:r>
            <w:r>
              <w:rPr>
                <w:rFonts w:hint="eastAsia" w:ascii="宋体" w:hAnsi="宋体" w:cs="宋体"/>
                <w:sz w:val="24"/>
                <w:highlight w:val="none"/>
                <w:lang w:val="en-US" w:eastAsia="zh-CN"/>
              </w:rPr>
              <w:t xml:space="preserve">对</w:t>
            </w:r>
            <w:r>
              <w:rPr>
                <w:rFonts w:hint="eastAsia" w:ascii="宋体" w:hAnsi="宋体" w:cs="宋体"/>
                <w:sz w:val="24"/>
                <w:highlight w:val="none"/>
              </w:rPr>
              <w:t xml:space="preserve">书目数据提供的详细程度和完整度评分（提供以往项目编写案例）：</w:t>
            </w:r>
            <w:r>
              <w:rPr>
                <w:rFonts w:hint="eastAsia" w:ascii="宋体" w:hAnsi="宋体" w:cs="宋体"/>
                <w:sz w:val="24"/>
                <w:highlight w:val="none"/>
              </w:rPr>
            </w:r>
            <w:r/>
          </w:p>
          <w:p>
            <w:pPr>
              <w:pStyle w:val="926"/>
              <w:spacing w:before="57" w:line="360" w:lineRule="auto"/>
              <w:rPr>
                <w:rFonts w:hint="eastAsia" w:ascii="宋体" w:hAnsi="宋体" w:cs="宋体"/>
                <w:sz w:val="24"/>
                <w:highlight w:val="none"/>
              </w:rPr>
            </w:pPr>
            <w:r>
              <w:rPr>
                <w:rFonts w:hint="eastAsia" w:ascii="宋体" w:hAnsi="宋体" w:cs="宋体"/>
                <w:sz w:val="24"/>
                <w:highlight w:val="none"/>
              </w:rPr>
              <w:t xml:space="preserve">书目数据</w:t>
            </w:r>
            <w:r>
              <w:rPr>
                <w:rFonts w:hint="eastAsia" w:ascii="宋体" w:hAnsi="宋体" w:cs="宋体"/>
                <w:sz w:val="24"/>
                <w:highlight w:val="none"/>
                <w:lang w:val="en-US" w:eastAsia="zh-CN"/>
              </w:rPr>
              <w:t xml:space="preserve">方案完整全面，科学合理，细节细致，针对性强</w:t>
            </w:r>
            <w:r>
              <w:rPr>
                <w:rFonts w:hint="eastAsia" w:ascii="宋体" w:hAnsi="宋体" w:cs="宋体"/>
                <w:sz w:val="24"/>
                <w:highlight w:val="none"/>
              </w:rPr>
              <w:t xml:space="preserve">的得3分；</w:t>
            </w:r>
            <w:r>
              <w:rPr>
                <w:rFonts w:hint="eastAsia" w:ascii="宋体" w:hAnsi="宋体" w:cs="宋体"/>
                <w:sz w:val="24"/>
                <w:highlight w:val="none"/>
              </w:rPr>
            </w:r>
            <w:r/>
          </w:p>
          <w:p>
            <w:pPr>
              <w:pStyle w:val="926"/>
              <w:spacing w:before="57" w:line="360" w:lineRule="auto"/>
              <w:rPr>
                <w:rFonts w:hint="eastAsia" w:ascii="宋体" w:hAnsi="宋体" w:cs="宋体"/>
                <w:sz w:val="24"/>
                <w:highlight w:val="none"/>
              </w:rPr>
            </w:pPr>
            <w:r>
              <w:rPr>
                <w:rFonts w:hint="eastAsia" w:ascii="宋体" w:hAnsi="宋体" w:cs="宋体"/>
                <w:sz w:val="24"/>
                <w:highlight w:val="none"/>
              </w:rPr>
              <w:t xml:space="preserve">书目数据</w:t>
            </w:r>
            <w:r>
              <w:rPr>
                <w:rFonts w:hint="eastAsia" w:ascii="宋体" w:hAnsi="宋体" w:cs="宋体"/>
                <w:sz w:val="24"/>
                <w:highlight w:val="none"/>
                <w:lang w:val="en-US" w:eastAsia="zh-CN"/>
              </w:rPr>
              <w:t xml:space="preserve">方案</w:t>
            </w:r>
            <w:r>
              <w:rPr>
                <w:rFonts w:hint="eastAsia" w:ascii="宋体" w:hAnsi="宋体" w:cs="宋体"/>
                <w:sz w:val="24"/>
                <w:highlight w:val="none"/>
              </w:rPr>
              <w:t xml:space="preserve">较</w:t>
            </w:r>
            <w:r>
              <w:rPr>
                <w:rFonts w:hint="eastAsia" w:ascii="宋体" w:hAnsi="宋体" w:cs="宋体"/>
                <w:sz w:val="24"/>
                <w:highlight w:val="none"/>
                <w:lang w:val="en-US" w:eastAsia="zh-CN"/>
              </w:rPr>
              <w:t xml:space="preserve">完整全面，较科学合理，较细节细致，</w:t>
            </w:r>
            <w:r>
              <w:rPr>
                <w:rFonts w:hint="eastAsia" w:ascii="宋体" w:hAnsi="宋体" w:cs="宋体"/>
                <w:sz w:val="24"/>
                <w:highlight w:val="none"/>
                <w:lang w:val="en-US" w:eastAsia="zh-CN"/>
              </w:rPr>
              <w:t xml:space="preserve">针对性较强</w:t>
            </w:r>
            <w:r>
              <w:rPr>
                <w:rFonts w:hint="eastAsia" w:ascii="宋体" w:hAnsi="宋体" w:cs="宋体"/>
                <w:sz w:val="24"/>
                <w:highlight w:val="none"/>
              </w:rPr>
              <w:t xml:space="preserve">的得2分；</w:t>
            </w:r>
            <w:r>
              <w:rPr>
                <w:rFonts w:hint="eastAsia" w:ascii="宋体" w:hAnsi="宋体" w:cs="宋体"/>
                <w:sz w:val="24"/>
                <w:highlight w:val="none"/>
              </w:rPr>
            </w:r>
            <w:r/>
          </w:p>
          <w:p>
            <w:pPr>
              <w:pStyle w:val="926"/>
              <w:spacing w:before="57" w:line="360" w:lineRule="auto"/>
              <w:rPr>
                <w:rFonts w:hint="eastAsia" w:ascii="宋体" w:hAnsi="宋体" w:cs="宋体"/>
                <w:sz w:val="24"/>
                <w:highlight w:val="none"/>
              </w:rPr>
            </w:pPr>
            <w:r>
              <w:rPr>
                <w:rFonts w:hint="eastAsia" w:ascii="宋体" w:hAnsi="宋体" w:cs="宋体"/>
                <w:sz w:val="24"/>
                <w:highlight w:val="none"/>
              </w:rPr>
              <w:t xml:space="preserve">书目数据</w:t>
            </w:r>
            <w:r>
              <w:rPr>
                <w:rFonts w:ascii="宋体" w:hAnsi="宋体" w:eastAsia="宋体" w:cs="宋体"/>
                <w:sz w:val="24"/>
                <w:szCs w:val="24"/>
                <w:highlight w:val="none"/>
              </w:rPr>
              <w:t xml:space="preserve">内容简略、关键信息大量缺失</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科学合理性一般，针对性一般</w:t>
            </w:r>
            <w:r>
              <w:rPr>
                <w:rFonts w:hint="eastAsia" w:ascii="宋体" w:hAnsi="宋体" w:cs="宋体"/>
                <w:sz w:val="24"/>
                <w:highlight w:val="none"/>
              </w:rPr>
              <w:t xml:space="preserve">的得1分；</w:t>
            </w:r>
            <w:r>
              <w:rPr>
                <w:rFonts w:hint="eastAsia" w:ascii="宋体" w:hAnsi="宋体" w:cs="宋体"/>
                <w:sz w:val="24"/>
                <w:highlight w:val="none"/>
              </w:rPr>
            </w:r>
            <w:r/>
          </w:p>
          <w:p>
            <w:pPr>
              <w:pStyle w:val="926"/>
              <w:spacing w:before="57" w:line="360" w:lineRule="auto"/>
              <w:rPr>
                <w:rFonts w:hint="eastAsia" w:ascii="宋体" w:hAnsi="宋体" w:cs="宋体"/>
                <w:sz w:val="24"/>
                <w:highlight w:val="none"/>
              </w:rPr>
            </w:pPr>
            <w:r>
              <w:rPr>
                <w:rFonts w:hint="eastAsia" w:ascii="宋体" w:hAnsi="宋体" w:cs="宋体"/>
                <w:sz w:val="24"/>
                <w:highlight w:val="none"/>
              </w:rPr>
              <w:t xml:space="preserve">未提供的不得分。</w:t>
            </w:r>
            <w:r>
              <w:rPr>
                <w:rFonts w:hint="eastAsia" w:ascii="宋体" w:hAnsi="宋体" w:cs="宋体"/>
                <w:sz w:val="24"/>
                <w:highlight w:val="none"/>
              </w:rPr>
            </w:r>
            <w:r/>
          </w:p>
        </w:tc>
        <w:tc>
          <w:tcPr>
            <w:tcW w:w="825" w:type="dxa"/>
            <w:vAlign w:val="center"/>
            <w:textDirection w:val="lrTb"/>
            <w:noWrap w:val="false"/>
          </w:tcPr>
          <w:p>
            <w:pPr>
              <w:pStyle w:val="926"/>
              <w:jc w:val="center"/>
              <w:spacing w:before="57" w:line="360" w:lineRule="auto"/>
              <w:rPr>
                <w:rFonts w:ascii="宋体" w:hAnsi="宋体" w:cs="宋体"/>
                <w:b/>
                <w:bCs/>
                <w:sz w:val="24"/>
              </w:rPr>
            </w:pPr>
            <w:r>
              <w:rPr>
                <w:rFonts w:hint="eastAsia" w:ascii="宋体" w:hAnsi="宋体" w:cs="宋体"/>
                <w:b/>
                <w:bCs/>
                <w:sz w:val="24"/>
              </w:rPr>
              <w:t xml:space="preserve">3分</w:t>
            </w:r>
            <w:r>
              <w:rPr>
                <w:rFonts w:ascii="宋体" w:hAnsi="宋体" w:cs="宋体"/>
                <w:b/>
                <w:bCs/>
                <w:sz w:val="24"/>
              </w:rPr>
            </w:r>
            <w:r/>
          </w:p>
        </w:tc>
      </w:tr>
      <w:tr>
        <w:trPr>
          <w:trHeight w:val="597"/>
        </w:trPr>
        <w:tc>
          <w:tcPr>
            <w:tcW w:w="939" w:type="dxa"/>
            <w:vAlign w:val="center"/>
            <w:vMerge w:val="continue"/>
            <w:textDirection w:val="lrTb"/>
            <w:noWrap w:val="false"/>
          </w:tcPr>
          <w:p>
            <w:pPr>
              <w:pStyle w:val="926"/>
              <w:jc w:val="center"/>
              <w:spacing w:before="57" w:line="360" w:lineRule="auto"/>
              <w:rPr>
                <w:rFonts w:hint="eastAsia" w:ascii="宋体" w:hAnsi="宋体" w:cs="宋体"/>
                <w:b/>
                <w:bCs/>
                <w:sz w:val="24"/>
              </w:rPr>
            </w:pPr>
            <w:r>
              <w:rPr>
                <w:rFonts w:hint="eastAsia" w:ascii="宋体" w:hAnsi="宋体" w:cs="宋体"/>
                <w:b/>
                <w:bCs/>
                <w:sz w:val="24"/>
              </w:rPr>
            </w:r>
            <w:r/>
          </w:p>
        </w:tc>
        <w:tc>
          <w:tcPr>
            <w:tcW w:w="7530" w:type="dxa"/>
            <w:vAlign w:val="center"/>
            <w:textDirection w:val="lrTb"/>
            <w:noWrap w:val="false"/>
          </w:tcPr>
          <w:p>
            <w:pPr>
              <w:pStyle w:val="926"/>
              <w:spacing w:before="57" w:line="360" w:lineRule="auto"/>
              <w:rPr>
                <w:rFonts w:ascii="宋体" w:hAnsi="宋体" w:cs="宋体"/>
                <w:b/>
                <w:sz w:val="24"/>
                <w:highlight w:val="none"/>
              </w:rPr>
            </w:pPr>
            <w:r>
              <w:rPr>
                <w:rFonts w:hint="eastAsia" w:ascii="宋体" w:hAnsi="宋体" w:cs="宋体"/>
                <w:b/>
                <w:sz w:val="24"/>
                <w:highlight w:val="none"/>
              </w:rPr>
              <w:t xml:space="preserve">5.2非常规订购要求</w:t>
            </w:r>
            <w:r>
              <w:rPr>
                <w:rFonts w:ascii="宋体" w:hAnsi="宋体" w:cs="宋体"/>
                <w:b/>
                <w:sz w:val="24"/>
                <w:highlight w:val="none"/>
              </w:rPr>
            </w:r>
            <w:r/>
          </w:p>
          <w:p>
            <w:pPr>
              <w:pStyle w:val="926"/>
              <w:spacing w:before="57" w:line="360" w:lineRule="auto"/>
              <w:rPr>
                <w:rFonts w:hint="eastAsia" w:ascii="宋体" w:hAnsi="宋体" w:cs="宋体"/>
                <w:sz w:val="24"/>
                <w:highlight w:val="none"/>
              </w:rPr>
            </w:pPr>
            <w:r>
              <w:rPr>
                <w:rFonts w:hint="eastAsia" w:ascii="宋体" w:hAnsi="宋体" w:cs="宋体"/>
                <w:sz w:val="24"/>
                <w:highlight w:val="none"/>
              </w:rPr>
              <w:t xml:space="preserve">根据文件要求及本项目特点，提供具体详实的非常规订购服务方案，包括但不限于订购服务质量、订购产品说明</w:t>
            </w:r>
            <w:r>
              <w:rPr>
                <w:rFonts w:hint="eastAsia" w:ascii="宋体" w:hAnsi="宋体" w:cs="宋体"/>
                <w:sz w:val="24"/>
                <w:highlight w:val="none"/>
                <w:lang w:val="en-US" w:eastAsia="zh-CN"/>
              </w:rPr>
              <w:t xml:space="preserve">等</w:t>
            </w:r>
            <w:r>
              <w:rPr>
                <w:rFonts w:hint="eastAsia" w:ascii="宋体" w:hAnsi="宋体" w:cs="宋体"/>
                <w:sz w:val="24"/>
                <w:highlight w:val="none"/>
              </w:rPr>
              <w:t xml:space="preserve">。</w:t>
            </w:r>
            <w:r>
              <w:rPr>
                <w:rFonts w:hint="eastAsia" w:ascii="宋体" w:hAnsi="宋体" w:cs="宋体"/>
                <w:sz w:val="24"/>
                <w:highlight w:val="none"/>
              </w:rPr>
            </w:r>
            <w:r/>
          </w:p>
          <w:p>
            <w:pPr>
              <w:pStyle w:val="926"/>
              <w:spacing w:before="57" w:line="360" w:lineRule="auto"/>
              <w:rPr>
                <w:rFonts w:hint="eastAsia" w:ascii="宋体" w:hAnsi="宋体" w:cs="宋体"/>
                <w:sz w:val="24"/>
                <w:highlight w:val="none"/>
              </w:rPr>
            </w:pPr>
            <w:r>
              <w:rPr>
                <w:rFonts w:ascii="宋体" w:hAnsi="宋体" w:cs="宋体"/>
                <w:sz w:val="24"/>
                <w:highlight w:val="none"/>
              </w:rPr>
              <w:t xml:space="preserve">服务方案完整全面、细节细致，全流程各环节均有精准针对性设计，各项服务内容覆盖周全、无遗漏</w:t>
            </w:r>
            <w:r>
              <w:rPr>
                <w:rFonts w:hint="eastAsia" w:ascii="宋体" w:hAnsi="宋体" w:cs="宋体"/>
                <w:sz w:val="24"/>
                <w:highlight w:val="none"/>
              </w:rPr>
              <w:t xml:space="preserve">，得4分；</w:t>
            </w:r>
            <w:r>
              <w:rPr>
                <w:rFonts w:hint="eastAsia" w:ascii="宋体" w:hAnsi="宋体" w:cs="宋体"/>
                <w:sz w:val="24"/>
                <w:highlight w:val="none"/>
              </w:rPr>
            </w:r>
            <w:r/>
          </w:p>
          <w:p>
            <w:pPr>
              <w:pStyle w:val="926"/>
              <w:spacing w:before="57" w:line="360" w:lineRule="auto"/>
              <w:rPr>
                <w:rFonts w:hint="eastAsia" w:ascii="宋体" w:hAnsi="宋体" w:cs="宋体"/>
                <w:sz w:val="24"/>
                <w:highlight w:val="none"/>
              </w:rPr>
            </w:pPr>
            <w:r>
              <w:rPr>
                <w:rFonts w:ascii="宋体" w:hAnsi="宋体" w:cs="宋体"/>
                <w:sz w:val="24"/>
                <w:highlight w:val="none"/>
              </w:rPr>
              <w:t xml:space="preserve">服务方案整体全面，关键环节细节完善，多数环节具备较强针对性，服务内容覆盖较完整，仅少量内容可补充优化</w:t>
            </w:r>
            <w:r>
              <w:rPr>
                <w:rFonts w:hint="eastAsia" w:ascii="宋体" w:hAnsi="宋体" w:cs="宋体"/>
                <w:sz w:val="24"/>
                <w:highlight w:val="none"/>
              </w:rPr>
              <w:t xml:space="preserve">，得3分；</w:t>
            </w:r>
            <w:r>
              <w:rPr>
                <w:rFonts w:hint="eastAsia" w:ascii="宋体" w:hAnsi="宋体" w:cs="宋体"/>
                <w:sz w:val="24"/>
                <w:highlight w:val="none"/>
              </w:rPr>
            </w:r>
            <w:r/>
          </w:p>
          <w:p>
            <w:pPr>
              <w:pStyle w:val="926"/>
              <w:spacing w:before="57" w:line="360" w:lineRule="auto"/>
              <w:rPr>
                <w:rFonts w:hint="eastAsia" w:ascii="宋体" w:hAnsi="宋体" w:cs="宋体"/>
                <w:sz w:val="24"/>
                <w:highlight w:val="none"/>
              </w:rPr>
            </w:pPr>
            <w:r>
              <w:rPr>
                <w:rFonts w:ascii="宋体" w:hAnsi="宋体" w:cs="宋体"/>
                <w:sz w:val="24"/>
                <w:highlight w:val="none"/>
              </w:rPr>
              <w:t xml:space="preserve">服务方案较全面、有基础细节，各环节具备一定针对性，核心服务内容基本周全，存在部分细节缺失</w:t>
            </w:r>
            <w:r>
              <w:rPr>
                <w:rFonts w:hint="eastAsia" w:ascii="宋体" w:hAnsi="宋体" w:cs="宋体"/>
                <w:sz w:val="24"/>
                <w:highlight w:val="none"/>
              </w:rPr>
              <w:t xml:space="preserve">，得2分；</w:t>
            </w:r>
            <w:r>
              <w:rPr>
                <w:rFonts w:hint="eastAsia" w:ascii="宋体" w:hAnsi="宋体" w:cs="宋体"/>
                <w:sz w:val="24"/>
                <w:highlight w:val="none"/>
              </w:rPr>
            </w:r>
            <w:r/>
          </w:p>
          <w:p>
            <w:pPr>
              <w:pStyle w:val="926"/>
              <w:spacing w:before="57" w:line="360" w:lineRule="auto"/>
              <w:rPr>
                <w:rFonts w:hint="eastAsia" w:ascii="宋体" w:hAnsi="宋体" w:cs="宋体"/>
                <w:sz w:val="24"/>
                <w:highlight w:val="none"/>
              </w:rPr>
            </w:pPr>
            <w:r>
              <w:rPr>
                <w:rFonts w:ascii="宋体" w:hAnsi="宋体" w:cs="宋体"/>
                <w:sz w:val="24"/>
                <w:highlight w:val="none"/>
              </w:rPr>
              <w:t xml:space="preserve">服务方案不够全面、细节粗糙，各环节缺乏有效针对性，服务内容覆盖不足，多处存在缺漏</w:t>
            </w:r>
            <w:r>
              <w:rPr>
                <w:rFonts w:hint="eastAsia" w:ascii="宋体" w:hAnsi="宋体" w:cs="宋体"/>
                <w:sz w:val="24"/>
                <w:highlight w:val="none"/>
              </w:rPr>
              <w:t xml:space="preserve">，得1分。</w:t>
            </w:r>
            <w:r>
              <w:rPr>
                <w:rFonts w:hint="eastAsia" w:ascii="宋体" w:hAnsi="宋体" w:cs="宋体"/>
                <w:sz w:val="24"/>
                <w:highlight w:val="none"/>
              </w:rPr>
            </w:r>
            <w:r/>
          </w:p>
          <w:p>
            <w:pPr>
              <w:pStyle w:val="926"/>
              <w:spacing w:before="57" w:line="360" w:lineRule="auto"/>
              <w:rPr>
                <w:rFonts w:hint="eastAsia" w:ascii="宋体" w:hAnsi="宋体" w:cs="宋体"/>
                <w:sz w:val="24"/>
                <w:highlight w:val="none"/>
              </w:rPr>
            </w:pPr>
            <w:r>
              <w:rPr>
                <w:rFonts w:hint="eastAsia" w:ascii="宋体" w:hAnsi="宋体" w:cs="宋体"/>
                <w:sz w:val="24"/>
                <w:highlight w:val="none"/>
              </w:rPr>
              <w:t xml:space="preserve">未提供的不得分。</w:t>
            </w:r>
            <w:r>
              <w:rPr>
                <w:rFonts w:hint="eastAsia" w:ascii="宋体" w:hAnsi="宋体" w:cs="宋体"/>
                <w:sz w:val="24"/>
                <w:highlight w:val="none"/>
              </w:rPr>
            </w:r>
            <w:r/>
          </w:p>
        </w:tc>
        <w:tc>
          <w:tcPr>
            <w:tcW w:w="825" w:type="dxa"/>
            <w:vAlign w:val="center"/>
            <w:textDirection w:val="lrTb"/>
            <w:noWrap w:val="false"/>
          </w:tcPr>
          <w:p>
            <w:pPr>
              <w:pStyle w:val="926"/>
              <w:jc w:val="center"/>
              <w:spacing w:before="57" w:line="360" w:lineRule="auto"/>
              <w:rPr>
                <w:rFonts w:ascii="宋体" w:hAnsi="宋体" w:cs="宋体"/>
                <w:b/>
                <w:bCs/>
                <w:sz w:val="24"/>
              </w:rPr>
            </w:pPr>
            <w:r>
              <w:rPr>
                <w:rFonts w:hint="eastAsia" w:ascii="宋体" w:hAnsi="宋体" w:cs="宋体"/>
                <w:b/>
                <w:bCs/>
                <w:sz w:val="24"/>
              </w:rPr>
              <w:t xml:space="preserve">4分</w:t>
            </w:r>
            <w:r>
              <w:rPr>
                <w:rFonts w:ascii="宋体" w:hAnsi="宋体" w:cs="宋体"/>
                <w:b/>
                <w:bCs/>
                <w:sz w:val="24"/>
              </w:rPr>
            </w:r>
            <w:r/>
          </w:p>
        </w:tc>
      </w:tr>
      <w:tr>
        <w:trPr>
          <w:trHeight w:val="597"/>
        </w:trPr>
        <w:tc>
          <w:tcPr>
            <w:tcW w:w="939" w:type="dxa"/>
            <w:vAlign w:val="center"/>
            <w:vMerge w:val="continue"/>
            <w:textDirection w:val="lrTb"/>
            <w:noWrap w:val="false"/>
          </w:tcPr>
          <w:p>
            <w:pPr>
              <w:pStyle w:val="926"/>
              <w:jc w:val="center"/>
              <w:spacing w:before="57" w:line="360" w:lineRule="auto"/>
              <w:rPr>
                <w:rFonts w:hint="eastAsia" w:ascii="宋体" w:hAnsi="宋体" w:cs="宋体"/>
                <w:b/>
                <w:bCs/>
                <w:sz w:val="24"/>
              </w:rPr>
            </w:pPr>
            <w:r>
              <w:rPr>
                <w:rFonts w:hint="eastAsia" w:ascii="宋体" w:hAnsi="宋体" w:cs="宋体"/>
                <w:b/>
                <w:bCs/>
                <w:sz w:val="24"/>
              </w:rPr>
            </w:r>
            <w:r/>
          </w:p>
        </w:tc>
        <w:tc>
          <w:tcPr>
            <w:tcW w:w="7530" w:type="dxa"/>
            <w:vAlign w:val="center"/>
            <w:textDirection w:val="lrTb"/>
            <w:noWrap w:val="false"/>
          </w:tcPr>
          <w:p>
            <w:pPr>
              <w:pStyle w:val="926"/>
              <w:spacing w:before="57" w:line="360" w:lineRule="auto"/>
              <w:rPr>
                <w:rFonts w:ascii="宋体" w:hAnsi="宋体" w:cs="宋体"/>
                <w:b/>
                <w:sz w:val="24"/>
              </w:rPr>
            </w:pPr>
            <w:r>
              <w:rPr>
                <w:rFonts w:hint="eastAsia" w:ascii="宋体" w:hAnsi="宋体" w:cs="宋体"/>
                <w:b/>
                <w:sz w:val="24"/>
              </w:rPr>
              <w:t xml:space="preserve">5.3订单反馈要求</w:t>
            </w:r>
            <w:r>
              <w:rPr>
                <w:rFonts w:ascii="宋体" w:hAnsi="宋体" w:cs="宋体"/>
                <w:b/>
                <w:sz w:val="24"/>
              </w:rPr>
            </w:r>
            <w:r/>
          </w:p>
          <w:p>
            <w:pPr>
              <w:pStyle w:val="926"/>
              <w:spacing w:before="57" w:line="360" w:lineRule="auto"/>
              <w:rPr>
                <w:rFonts w:hint="eastAsia" w:ascii="宋体" w:hAnsi="宋体" w:cs="宋体"/>
                <w:sz w:val="24"/>
              </w:rPr>
            </w:pPr>
            <w:r>
              <w:rPr>
                <w:rFonts w:hint="eastAsia" w:ascii="宋体" w:hAnsi="宋体" w:cs="宋体"/>
                <w:sz w:val="24"/>
              </w:rPr>
              <w:t xml:space="preserve">根据文件要求及本项目特点，提供具体详实的订单反馈方案，包括但不限于反馈及时性、用户体验感及服务要求等。</w:t>
            </w:r>
            <w:r>
              <w:rPr>
                <w:rFonts w:hint="eastAsia" w:ascii="宋体" w:hAnsi="宋体" w:cs="宋体"/>
                <w:sz w:val="24"/>
              </w:rPr>
            </w:r>
            <w:r/>
          </w:p>
          <w:p>
            <w:pPr>
              <w:pStyle w:val="926"/>
              <w:spacing w:before="57" w:line="360" w:lineRule="auto"/>
              <w:rPr>
                <w:rFonts w:hint="eastAsia" w:ascii="宋体" w:hAnsi="宋体" w:cs="宋体"/>
                <w:sz w:val="24"/>
              </w:rPr>
            </w:pPr>
            <w:r>
              <w:rPr>
                <w:rFonts w:hint="eastAsia" w:ascii="宋体" w:hAnsi="宋体" w:cs="宋体"/>
                <w:sz w:val="24"/>
              </w:rPr>
              <w:t xml:space="preserve">方案完善成熟、描述清晰具体，有针对重难点进行着重分析，实际可行，得3分；</w:t>
            </w:r>
            <w:r>
              <w:rPr>
                <w:rFonts w:hint="eastAsia" w:ascii="宋体" w:hAnsi="宋体" w:cs="宋体"/>
                <w:sz w:val="24"/>
              </w:rPr>
            </w:r>
            <w:r/>
          </w:p>
          <w:p>
            <w:pPr>
              <w:pStyle w:val="926"/>
              <w:spacing w:before="57" w:line="360" w:lineRule="auto"/>
              <w:rPr>
                <w:rFonts w:hint="eastAsia" w:ascii="宋体" w:hAnsi="宋体" w:cs="宋体"/>
                <w:sz w:val="24"/>
              </w:rPr>
            </w:pPr>
            <w:r>
              <w:rPr>
                <w:rFonts w:hint="eastAsia" w:ascii="宋体" w:hAnsi="宋体" w:cs="宋体"/>
                <w:sz w:val="24"/>
              </w:rPr>
              <w:t xml:space="preserve">方案措施周全、描述清晰，有针对重难点进行一定分析，有一定可行性，得2分；</w:t>
            </w:r>
            <w:r>
              <w:rPr>
                <w:rFonts w:hint="eastAsia" w:ascii="宋体" w:hAnsi="宋体" w:cs="宋体"/>
                <w:sz w:val="24"/>
              </w:rPr>
            </w:r>
            <w:r/>
          </w:p>
          <w:p>
            <w:pPr>
              <w:pStyle w:val="926"/>
              <w:spacing w:before="57" w:line="360" w:lineRule="auto"/>
              <w:rPr>
                <w:rFonts w:hint="eastAsia" w:ascii="宋体" w:hAnsi="宋体" w:cs="宋体"/>
                <w:sz w:val="24"/>
              </w:rPr>
            </w:pPr>
            <w:r>
              <w:rPr>
                <w:rFonts w:hint="eastAsia" w:ascii="宋体" w:hAnsi="宋体" w:cs="宋体"/>
                <w:sz w:val="24"/>
              </w:rPr>
              <w:t xml:space="preserve">方案措施内容简少、描述模糊不具体，得1分；</w:t>
            </w:r>
            <w:r>
              <w:rPr>
                <w:rFonts w:hint="eastAsia" w:ascii="宋体" w:hAnsi="宋体" w:cs="宋体"/>
                <w:sz w:val="24"/>
              </w:rPr>
            </w:r>
            <w:r/>
          </w:p>
          <w:p>
            <w:pPr>
              <w:pStyle w:val="926"/>
              <w:spacing w:before="57" w:line="360" w:lineRule="auto"/>
              <w:rPr>
                <w:rFonts w:hint="eastAsia" w:ascii="宋体" w:hAnsi="宋体" w:cs="宋体"/>
                <w:sz w:val="24"/>
              </w:rPr>
            </w:pPr>
            <w:r>
              <w:rPr>
                <w:rFonts w:hint="eastAsia" w:ascii="宋体" w:hAnsi="宋体" w:cs="宋体"/>
                <w:sz w:val="24"/>
              </w:rPr>
              <w:t xml:space="preserve">未提供的不得分。</w:t>
            </w:r>
            <w:r>
              <w:rPr>
                <w:rFonts w:hint="eastAsia" w:ascii="宋体" w:hAnsi="宋体" w:cs="宋体"/>
                <w:sz w:val="24"/>
              </w:rPr>
            </w:r>
            <w:r/>
          </w:p>
        </w:tc>
        <w:tc>
          <w:tcPr>
            <w:tcW w:w="825" w:type="dxa"/>
            <w:vAlign w:val="center"/>
            <w:textDirection w:val="lrTb"/>
            <w:noWrap w:val="false"/>
          </w:tcPr>
          <w:p>
            <w:pPr>
              <w:pStyle w:val="926"/>
              <w:jc w:val="center"/>
              <w:spacing w:before="57" w:line="360" w:lineRule="auto"/>
              <w:rPr>
                <w:rFonts w:ascii="宋体" w:hAnsi="宋体" w:cs="宋体"/>
                <w:b/>
                <w:bCs/>
                <w:sz w:val="24"/>
              </w:rPr>
            </w:pPr>
            <w:r>
              <w:rPr>
                <w:rFonts w:hint="eastAsia" w:ascii="宋体" w:hAnsi="宋体" w:cs="宋体"/>
                <w:b/>
                <w:bCs/>
                <w:sz w:val="24"/>
              </w:rPr>
              <w:t xml:space="preserve">3分</w:t>
            </w:r>
            <w:r>
              <w:rPr>
                <w:rFonts w:ascii="宋体" w:hAnsi="宋体" w:cs="宋体"/>
                <w:b/>
                <w:bCs/>
                <w:sz w:val="24"/>
              </w:rPr>
            </w:r>
            <w:r/>
          </w:p>
        </w:tc>
      </w:tr>
      <w:tr>
        <w:trPr>
          <w:trHeight w:val="597"/>
        </w:trPr>
        <w:tc>
          <w:tcPr>
            <w:tcW w:w="939" w:type="dxa"/>
            <w:vAlign w:val="center"/>
            <w:vMerge w:val="continue"/>
            <w:textDirection w:val="lrTb"/>
            <w:noWrap w:val="false"/>
          </w:tcPr>
          <w:p>
            <w:pPr>
              <w:pStyle w:val="926"/>
              <w:jc w:val="center"/>
              <w:spacing w:before="57" w:line="360" w:lineRule="auto"/>
              <w:rPr>
                <w:rFonts w:hint="eastAsia" w:ascii="宋体" w:hAnsi="宋体" w:cs="宋体"/>
                <w:b/>
                <w:bCs/>
                <w:sz w:val="24"/>
              </w:rPr>
            </w:pPr>
            <w:r>
              <w:rPr>
                <w:rFonts w:hint="eastAsia" w:ascii="宋体" w:hAnsi="宋体" w:cs="宋体"/>
                <w:b/>
                <w:bCs/>
                <w:sz w:val="24"/>
              </w:rPr>
            </w:r>
            <w:r/>
          </w:p>
        </w:tc>
        <w:tc>
          <w:tcPr>
            <w:tcW w:w="7530" w:type="dxa"/>
            <w:vAlign w:val="center"/>
            <w:textDirection w:val="lrTb"/>
            <w:noWrap w:val="false"/>
          </w:tcPr>
          <w:p>
            <w:pPr>
              <w:pStyle w:val="926"/>
              <w:spacing w:before="57" w:line="360" w:lineRule="auto"/>
              <w:rPr>
                <w:rFonts w:ascii="宋体" w:hAnsi="宋体" w:cs="宋体"/>
                <w:b/>
                <w:sz w:val="24"/>
              </w:rPr>
            </w:pPr>
            <w:r>
              <w:rPr>
                <w:rFonts w:hint="eastAsia" w:ascii="宋体" w:hAnsi="宋体" w:cs="宋体"/>
                <w:b/>
                <w:sz w:val="24"/>
              </w:rPr>
              <w:t xml:space="preserve">5.4人员配置方案</w:t>
            </w:r>
            <w:r>
              <w:rPr>
                <w:rFonts w:ascii="宋体" w:hAnsi="宋体" w:cs="宋体"/>
                <w:b/>
                <w:sz w:val="24"/>
              </w:rPr>
            </w:r>
            <w:r/>
          </w:p>
          <w:p>
            <w:pPr>
              <w:pStyle w:val="926"/>
              <w:spacing w:before="57" w:line="360" w:lineRule="auto"/>
              <w:rPr>
                <w:rFonts w:hint="eastAsia" w:ascii="宋体" w:hAnsi="宋体" w:cs="宋体"/>
                <w:sz w:val="24"/>
              </w:rPr>
            </w:pPr>
            <w:r>
              <w:rPr>
                <w:rFonts w:hint="eastAsia" w:ascii="宋体" w:hAnsi="宋体" w:cs="宋体"/>
                <w:sz w:val="24"/>
              </w:rPr>
              <w:t xml:space="preserve">根据文件要求及本项目特点，制定工作团队人员构成及具体服务配置方案评分。包括但不限于配备具有相应资质和经验的服务人员，明确人员分工及岗位职责。</w:t>
            </w:r>
            <w:r>
              <w:rPr>
                <w:rFonts w:hint="eastAsia" w:ascii="宋体" w:hAnsi="宋体" w:cs="宋体"/>
                <w:sz w:val="24"/>
              </w:rPr>
            </w:r>
            <w:r/>
          </w:p>
          <w:p>
            <w:pPr>
              <w:pStyle w:val="926"/>
              <w:spacing w:before="57" w:line="360" w:lineRule="auto"/>
              <w:rPr>
                <w:rFonts w:hint="eastAsia" w:ascii="宋体" w:hAnsi="宋体" w:cs="宋体"/>
                <w:sz w:val="24"/>
              </w:rPr>
            </w:pPr>
            <w:r>
              <w:rPr>
                <w:rFonts w:ascii="宋体" w:hAnsi="宋体" w:cs="宋体"/>
                <w:sz w:val="24"/>
              </w:rPr>
              <w:t xml:space="preserve">方案极度周全，细节充分，人员配备可行性极强</w:t>
            </w:r>
            <w:r>
              <w:rPr>
                <w:rFonts w:hint="eastAsia" w:ascii="宋体" w:hAnsi="宋体" w:cs="宋体"/>
                <w:sz w:val="24"/>
              </w:rPr>
              <w:t xml:space="preserve">，得4分；</w:t>
            </w:r>
            <w:r>
              <w:rPr>
                <w:rFonts w:hint="eastAsia" w:ascii="宋体" w:hAnsi="宋体" w:cs="宋体"/>
                <w:sz w:val="24"/>
              </w:rPr>
            </w:r>
            <w:r/>
          </w:p>
          <w:p>
            <w:pPr>
              <w:pStyle w:val="926"/>
              <w:spacing w:before="57" w:line="360" w:lineRule="auto"/>
              <w:rPr>
                <w:rFonts w:hint="eastAsia" w:ascii="宋体" w:hAnsi="宋体" w:cs="宋体"/>
                <w:sz w:val="24"/>
              </w:rPr>
            </w:pPr>
            <w:r>
              <w:rPr>
                <w:rFonts w:ascii="宋体" w:hAnsi="宋体" w:cs="宋体"/>
                <w:sz w:val="24"/>
              </w:rPr>
              <w:t xml:space="preserve">方案完整详实，逻辑合理，人员配置较完善</w:t>
            </w:r>
            <w:r>
              <w:rPr>
                <w:rFonts w:hint="eastAsia" w:ascii="宋体" w:hAnsi="宋体" w:cs="宋体"/>
                <w:sz w:val="24"/>
              </w:rPr>
              <w:t xml:space="preserve">，得3分；</w:t>
            </w:r>
            <w:r>
              <w:rPr>
                <w:rFonts w:hint="eastAsia" w:ascii="宋体" w:hAnsi="宋体" w:cs="宋体"/>
                <w:sz w:val="24"/>
              </w:rPr>
            </w:r>
            <w:r/>
          </w:p>
          <w:p>
            <w:pPr>
              <w:pStyle w:val="926"/>
              <w:spacing w:before="57" w:line="360" w:lineRule="auto"/>
              <w:rPr>
                <w:rFonts w:hint="eastAsia" w:ascii="宋体" w:hAnsi="宋体" w:cs="宋体"/>
                <w:sz w:val="24"/>
              </w:rPr>
            </w:pPr>
            <w:r>
              <w:rPr>
                <w:rFonts w:ascii="宋体" w:hAnsi="宋体" w:cs="宋体"/>
                <w:sz w:val="24"/>
              </w:rPr>
              <w:t xml:space="preserve">方案基本完整、较为合理，人员配备一般</w:t>
            </w:r>
            <w:r>
              <w:rPr>
                <w:rFonts w:hint="eastAsia" w:ascii="宋体" w:hAnsi="宋体" w:cs="宋体"/>
                <w:sz w:val="24"/>
              </w:rPr>
              <w:t xml:space="preserve">，得2分；</w:t>
            </w:r>
            <w:r>
              <w:rPr>
                <w:rFonts w:hint="eastAsia" w:ascii="宋体" w:hAnsi="宋体" w:cs="宋体"/>
                <w:sz w:val="24"/>
              </w:rPr>
            </w:r>
            <w:r/>
          </w:p>
          <w:p>
            <w:pPr>
              <w:pStyle w:val="926"/>
              <w:spacing w:before="57" w:line="360" w:lineRule="auto"/>
              <w:rPr>
                <w:rFonts w:hint="eastAsia" w:ascii="宋体" w:hAnsi="宋体" w:cs="宋体"/>
                <w:sz w:val="24"/>
              </w:rPr>
            </w:pPr>
            <w:r>
              <w:rPr>
                <w:rFonts w:ascii="宋体" w:hAnsi="宋体" w:cs="宋体"/>
                <w:sz w:val="24"/>
              </w:rPr>
              <w:t xml:space="preserve">方案不全面、合理性差，人员配备较差</w:t>
            </w:r>
            <w:r>
              <w:rPr>
                <w:rFonts w:hint="eastAsia" w:ascii="宋体" w:hAnsi="宋体" w:cs="宋体"/>
                <w:sz w:val="24"/>
              </w:rPr>
              <w:t xml:space="preserve">，得1分；</w:t>
            </w:r>
            <w:r>
              <w:rPr>
                <w:rFonts w:hint="eastAsia" w:ascii="宋体" w:hAnsi="宋体" w:cs="宋体"/>
                <w:sz w:val="24"/>
              </w:rPr>
            </w:r>
            <w:r/>
          </w:p>
          <w:p>
            <w:pPr>
              <w:pStyle w:val="926"/>
              <w:spacing w:before="57" w:line="360" w:lineRule="auto"/>
              <w:rPr>
                <w:rFonts w:hint="eastAsia" w:ascii="宋体" w:hAnsi="宋体" w:cs="宋体"/>
                <w:sz w:val="24"/>
              </w:rPr>
            </w:pPr>
            <w:r>
              <w:rPr>
                <w:rFonts w:hint="eastAsia" w:ascii="宋体" w:hAnsi="宋体" w:cs="宋体"/>
                <w:sz w:val="24"/>
              </w:rPr>
              <w:t xml:space="preserve">未提供的不得分。</w:t>
            </w:r>
            <w:r>
              <w:rPr>
                <w:rFonts w:hint="eastAsia" w:ascii="宋体" w:hAnsi="宋体" w:cs="宋体"/>
                <w:sz w:val="24"/>
              </w:rPr>
            </w:r>
            <w:r/>
          </w:p>
        </w:tc>
        <w:tc>
          <w:tcPr>
            <w:tcW w:w="825" w:type="dxa"/>
            <w:vAlign w:val="center"/>
            <w:textDirection w:val="lrTb"/>
            <w:noWrap w:val="false"/>
          </w:tcPr>
          <w:p>
            <w:pPr>
              <w:pStyle w:val="926"/>
              <w:jc w:val="center"/>
              <w:spacing w:before="57" w:line="360" w:lineRule="auto"/>
              <w:rPr>
                <w:rFonts w:ascii="宋体" w:hAnsi="宋体" w:cs="宋体"/>
                <w:b/>
                <w:bCs/>
                <w:sz w:val="24"/>
              </w:rPr>
            </w:pPr>
            <w:r>
              <w:rPr>
                <w:rFonts w:hint="eastAsia" w:ascii="宋体" w:hAnsi="宋体" w:cs="宋体"/>
                <w:b/>
                <w:bCs/>
                <w:sz w:val="24"/>
              </w:rPr>
              <w:t xml:space="preserve">4分</w:t>
            </w:r>
            <w:r>
              <w:rPr>
                <w:rFonts w:ascii="宋体" w:hAnsi="宋体" w:cs="宋体"/>
                <w:b/>
                <w:bCs/>
                <w:sz w:val="24"/>
              </w:rPr>
            </w:r>
            <w:r/>
          </w:p>
        </w:tc>
      </w:tr>
      <w:tr>
        <w:trPr>
          <w:trHeight w:val="597"/>
        </w:trPr>
        <w:tc>
          <w:tcPr>
            <w:tcW w:w="939" w:type="dxa"/>
            <w:vAlign w:val="center"/>
            <w:vMerge w:val="continue"/>
            <w:textDirection w:val="lrTb"/>
            <w:noWrap w:val="false"/>
          </w:tcPr>
          <w:p>
            <w:pPr>
              <w:pStyle w:val="926"/>
              <w:jc w:val="center"/>
              <w:spacing w:before="57" w:line="360" w:lineRule="auto"/>
              <w:rPr>
                <w:rFonts w:hint="eastAsia" w:ascii="宋体" w:hAnsi="宋体" w:cs="宋体"/>
                <w:b/>
                <w:bCs/>
                <w:sz w:val="24"/>
              </w:rPr>
            </w:pPr>
            <w:r>
              <w:rPr>
                <w:rFonts w:hint="eastAsia" w:ascii="宋体" w:hAnsi="宋体" w:cs="宋体"/>
                <w:b/>
                <w:bCs/>
                <w:sz w:val="24"/>
              </w:rPr>
            </w:r>
            <w:r/>
          </w:p>
        </w:tc>
        <w:tc>
          <w:tcPr>
            <w:tcW w:w="7530" w:type="dxa"/>
            <w:vAlign w:val="center"/>
            <w:textDirection w:val="lrTb"/>
            <w:noWrap w:val="false"/>
          </w:tcPr>
          <w:p>
            <w:pPr>
              <w:pStyle w:val="926"/>
              <w:spacing w:before="57" w:line="360" w:lineRule="auto"/>
              <w:rPr>
                <w:rFonts w:ascii="宋体" w:hAnsi="宋体" w:cs="宋体"/>
                <w:b/>
                <w:sz w:val="24"/>
              </w:rPr>
            </w:pPr>
            <w:r>
              <w:rPr>
                <w:rFonts w:hint="eastAsia" w:ascii="宋体" w:hAnsi="宋体" w:cs="宋体"/>
                <w:b/>
                <w:sz w:val="24"/>
              </w:rPr>
              <w:t xml:space="preserve">5.5项目供应方案</w:t>
            </w:r>
            <w:r>
              <w:rPr>
                <w:rFonts w:ascii="宋体" w:hAnsi="宋体" w:cs="宋体"/>
                <w:b/>
                <w:sz w:val="24"/>
              </w:rPr>
            </w:r>
            <w:r/>
          </w:p>
          <w:p>
            <w:pPr>
              <w:pStyle w:val="926"/>
              <w:spacing w:before="57" w:line="360" w:lineRule="auto"/>
              <w:rPr>
                <w:rFonts w:hint="eastAsia" w:ascii="宋体" w:hAnsi="宋体" w:cs="宋体"/>
                <w:sz w:val="24"/>
              </w:rPr>
            </w:pPr>
            <w:r>
              <w:rPr>
                <w:rFonts w:hint="eastAsia" w:ascii="宋体" w:hAnsi="宋体" w:cs="宋体"/>
                <w:sz w:val="24"/>
              </w:rPr>
              <w:t xml:space="preserve">根据文件要求及本项目特点，提供完善详实的项目供应方案，包括但不限于组织实施管理方案的合理性、供货期等。</w:t>
            </w:r>
            <w:r>
              <w:rPr>
                <w:rFonts w:hint="eastAsia" w:ascii="宋体" w:hAnsi="宋体" w:cs="宋体"/>
                <w:sz w:val="24"/>
              </w:rPr>
            </w:r>
            <w:r/>
          </w:p>
          <w:p>
            <w:pPr>
              <w:pStyle w:val="926"/>
              <w:spacing w:before="57" w:line="360" w:lineRule="auto"/>
              <w:rPr>
                <w:rFonts w:hint="eastAsia" w:ascii="宋体" w:hAnsi="宋体" w:cs="宋体"/>
                <w:sz w:val="24"/>
              </w:rPr>
            </w:pPr>
            <w:r>
              <w:rPr>
                <w:rFonts w:hint="eastAsia" w:ascii="宋体" w:hAnsi="宋体" w:cs="宋体"/>
                <w:sz w:val="24"/>
              </w:rPr>
              <w:t xml:space="preserve">方案全面、服务响应快，可操作性强的得4分；</w:t>
            </w:r>
            <w:r>
              <w:rPr>
                <w:rFonts w:hint="eastAsia" w:ascii="宋体" w:hAnsi="宋体" w:cs="宋体"/>
                <w:sz w:val="24"/>
              </w:rPr>
            </w:r>
            <w:r/>
          </w:p>
          <w:p>
            <w:pPr>
              <w:pStyle w:val="926"/>
              <w:spacing w:before="57" w:line="360" w:lineRule="auto"/>
              <w:rPr>
                <w:rFonts w:hint="eastAsia" w:ascii="宋体" w:hAnsi="宋体" w:cs="宋体"/>
                <w:sz w:val="24"/>
              </w:rPr>
            </w:pPr>
            <w:r>
              <w:rPr>
                <w:rFonts w:hint="eastAsia" w:ascii="宋体" w:hAnsi="宋体" w:cs="宋体"/>
                <w:sz w:val="24"/>
              </w:rPr>
              <w:t xml:space="preserve">方案可行、服务响应较及时，具有可操作性的得3分；</w:t>
            </w:r>
            <w:r>
              <w:rPr>
                <w:rFonts w:hint="eastAsia" w:ascii="宋体" w:hAnsi="宋体" w:cs="宋体"/>
                <w:sz w:val="24"/>
              </w:rPr>
            </w:r>
            <w:r/>
          </w:p>
          <w:p>
            <w:pPr>
              <w:pStyle w:val="926"/>
              <w:spacing w:before="57" w:line="360" w:lineRule="auto"/>
              <w:rPr>
                <w:rFonts w:hint="eastAsia" w:ascii="宋体" w:hAnsi="宋体" w:cs="宋体"/>
                <w:sz w:val="24"/>
              </w:rPr>
            </w:pPr>
            <w:r>
              <w:rPr>
                <w:rFonts w:hint="eastAsia" w:ascii="宋体" w:hAnsi="宋体" w:cs="宋体"/>
                <w:sz w:val="24"/>
              </w:rPr>
              <w:t xml:space="preserve">方案一般、服务响应一般，可操作性一般的得2分；</w:t>
            </w:r>
            <w:r>
              <w:rPr>
                <w:rFonts w:hint="eastAsia" w:ascii="宋体" w:hAnsi="宋体" w:cs="宋体"/>
                <w:sz w:val="24"/>
              </w:rPr>
            </w:r>
            <w:r/>
          </w:p>
          <w:p>
            <w:pPr>
              <w:pStyle w:val="926"/>
              <w:spacing w:before="57" w:line="360" w:lineRule="auto"/>
              <w:rPr>
                <w:rFonts w:hint="eastAsia" w:ascii="宋体" w:hAnsi="宋体" w:cs="宋体"/>
                <w:sz w:val="24"/>
              </w:rPr>
            </w:pPr>
            <w:r>
              <w:rPr>
                <w:rFonts w:hint="eastAsia" w:ascii="宋体" w:hAnsi="宋体" w:cs="宋体"/>
                <w:sz w:val="24"/>
              </w:rPr>
              <w:t xml:space="preserve">方案无实质性内容、服务响应及时性较差，没有可操作性的得1分；</w:t>
            </w:r>
            <w:r>
              <w:rPr>
                <w:rFonts w:hint="eastAsia" w:ascii="宋体" w:hAnsi="宋体" w:cs="宋体"/>
                <w:sz w:val="24"/>
              </w:rPr>
            </w:r>
            <w:r/>
          </w:p>
          <w:p>
            <w:pPr>
              <w:pStyle w:val="926"/>
              <w:spacing w:before="57" w:line="360" w:lineRule="auto"/>
              <w:rPr>
                <w:rFonts w:hint="eastAsia" w:ascii="宋体" w:hAnsi="宋体" w:cs="宋体"/>
                <w:sz w:val="24"/>
              </w:rPr>
            </w:pPr>
            <w:r>
              <w:rPr>
                <w:rFonts w:hint="eastAsia" w:ascii="宋体" w:hAnsi="宋体" w:cs="宋体"/>
                <w:sz w:val="24"/>
              </w:rPr>
              <w:t xml:space="preserve">未提供的不得分。</w:t>
            </w:r>
            <w:r>
              <w:rPr>
                <w:rFonts w:hint="eastAsia" w:ascii="宋体" w:hAnsi="宋体" w:cs="宋体"/>
                <w:sz w:val="24"/>
              </w:rPr>
            </w:r>
            <w:r/>
          </w:p>
        </w:tc>
        <w:tc>
          <w:tcPr>
            <w:tcW w:w="825" w:type="dxa"/>
            <w:vAlign w:val="center"/>
            <w:textDirection w:val="lrTb"/>
            <w:noWrap w:val="false"/>
          </w:tcPr>
          <w:p>
            <w:pPr>
              <w:pStyle w:val="926"/>
              <w:jc w:val="center"/>
              <w:spacing w:before="57" w:line="360" w:lineRule="auto"/>
              <w:rPr>
                <w:rFonts w:ascii="宋体" w:hAnsi="宋体" w:cs="宋体"/>
                <w:b/>
                <w:bCs/>
                <w:sz w:val="24"/>
              </w:rPr>
            </w:pPr>
            <w:r>
              <w:rPr>
                <w:rFonts w:hint="eastAsia" w:ascii="宋体" w:hAnsi="宋体" w:cs="宋体"/>
                <w:b/>
                <w:bCs/>
                <w:sz w:val="24"/>
              </w:rPr>
              <w:t xml:space="preserve">4分</w:t>
            </w:r>
            <w:r>
              <w:rPr>
                <w:rFonts w:ascii="宋体" w:hAnsi="宋体" w:cs="宋体"/>
                <w:b/>
                <w:bCs/>
                <w:sz w:val="24"/>
              </w:rPr>
            </w:r>
            <w:r/>
          </w:p>
        </w:tc>
      </w:tr>
      <w:tr>
        <w:trPr>
          <w:trHeight w:val="4104"/>
        </w:trPr>
        <w:tc>
          <w:tcPr>
            <w:tcW w:w="939" w:type="dxa"/>
            <w:vAlign w:val="center"/>
            <w:vMerge w:val="continue"/>
            <w:textDirection w:val="lrTb"/>
            <w:noWrap w:val="false"/>
          </w:tcPr>
          <w:p>
            <w:pPr>
              <w:pStyle w:val="926"/>
              <w:jc w:val="center"/>
              <w:spacing w:before="57" w:line="360" w:lineRule="auto"/>
              <w:rPr>
                <w:rFonts w:hint="eastAsia" w:ascii="宋体" w:hAnsi="宋体" w:cs="宋体"/>
                <w:b/>
                <w:bCs/>
                <w:sz w:val="24"/>
              </w:rPr>
            </w:pPr>
            <w:r>
              <w:rPr>
                <w:rFonts w:hint="eastAsia" w:ascii="宋体" w:hAnsi="宋体" w:cs="宋体"/>
                <w:b/>
                <w:bCs/>
                <w:sz w:val="24"/>
              </w:rPr>
            </w:r>
            <w:r/>
          </w:p>
        </w:tc>
        <w:tc>
          <w:tcPr>
            <w:tcW w:w="7530" w:type="dxa"/>
            <w:vAlign w:val="center"/>
            <w:textDirection w:val="lrTb"/>
            <w:noWrap w:val="false"/>
          </w:tcPr>
          <w:p>
            <w:pPr>
              <w:pStyle w:val="926"/>
              <w:spacing w:before="57" w:line="360" w:lineRule="auto"/>
              <w:rPr>
                <w:rFonts w:ascii="宋体" w:hAnsi="宋体" w:cs="宋体"/>
                <w:b/>
                <w:sz w:val="24"/>
              </w:rPr>
            </w:pPr>
            <w:r>
              <w:rPr>
                <w:rFonts w:hint="eastAsia" w:ascii="宋体" w:hAnsi="宋体" w:cs="宋体"/>
                <w:b/>
                <w:sz w:val="24"/>
              </w:rPr>
              <w:t xml:space="preserve">5.6送货能力</w:t>
            </w:r>
            <w:r>
              <w:rPr>
                <w:rFonts w:ascii="宋体" w:hAnsi="宋体" w:cs="宋体"/>
                <w:b/>
                <w:sz w:val="24"/>
              </w:rPr>
            </w:r>
            <w:r/>
          </w:p>
          <w:p>
            <w:pPr>
              <w:pStyle w:val="926"/>
              <w:spacing w:before="57" w:line="360" w:lineRule="auto"/>
              <w:rPr>
                <w:rFonts w:hint="eastAsia" w:ascii="宋体" w:hAnsi="宋体" w:cs="宋体"/>
                <w:sz w:val="24"/>
              </w:rPr>
            </w:pPr>
            <w:r>
              <w:rPr>
                <w:rFonts w:hint="eastAsia" w:ascii="宋体" w:hAnsi="宋体" w:cs="宋体"/>
                <w:sz w:val="24"/>
              </w:rPr>
              <w:t xml:space="preserve">物流配送能力强，具有详尽的物流配送服务方案（涉及配送措施、响应速度以及是否可以加急配送情况等）。</w:t>
            </w:r>
            <w:r>
              <w:rPr>
                <w:rFonts w:hint="eastAsia" w:ascii="宋体" w:hAnsi="宋体" w:cs="宋体"/>
                <w:sz w:val="24"/>
              </w:rPr>
            </w:r>
            <w:r/>
          </w:p>
          <w:p>
            <w:pPr>
              <w:pStyle w:val="926"/>
              <w:spacing w:before="57" w:line="360" w:lineRule="auto"/>
              <w:rPr>
                <w:rFonts w:hint="eastAsia" w:ascii="宋体" w:hAnsi="宋体" w:cs="宋体"/>
                <w:sz w:val="24"/>
              </w:rPr>
            </w:pPr>
            <w:r>
              <w:rPr>
                <w:rFonts w:hint="eastAsia" w:ascii="宋体" w:hAnsi="宋体" w:cs="宋体"/>
                <w:sz w:val="24"/>
              </w:rPr>
              <w:t xml:space="preserve">方案内容完整、整体方案可行、实施时间规划科学合理得8分；</w:t>
            </w:r>
            <w:r>
              <w:rPr>
                <w:rFonts w:hint="eastAsia" w:ascii="宋体" w:hAnsi="宋体" w:cs="宋体"/>
                <w:sz w:val="24"/>
              </w:rPr>
            </w:r>
            <w:r/>
          </w:p>
          <w:p>
            <w:pPr>
              <w:pStyle w:val="926"/>
              <w:spacing w:before="57" w:line="360" w:lineRule="auto"/>
              <w:rPr>
                <w:rFonts w:hint="eastAsia" w:ascii="宋体" w:hAnsi="宋体" w:cs="宋体"/>
                <w:sz w:val="24"/>
              </w:rPr>
            </w:pPr>
            <w:r>
              <w:rPr>
                <w:rFonts w:hint="eastAsia" w:ascii="宋体" w:hAnsi="宋体" w:cs="宋体"/>
                <w:sz w:val="24"/>
              </w:rPr>
              <w:t xml:space="preserve">方案内容较完整、方案基本可行、实施时间规划基本合理得6分；</w:t>
            </w:r>
            <w:r>
              <w:rPr>
                <w:rFonts w:hint="eastAsia" w:ascii="宋体" w:hAnsi="宋体" w:cs="宋体"/>
                <w:sz w:val="24"/>
              </w:rPr>
            </w:r>
            <w:r/>
          </w:p>
          <w:p>
            <w:pPr>
              <w:pStyle w:val="926"/>
              <w:spacing w:before="57" w:line="360" w:lineRule="auto"/>
              <w:rPr>
                <w:rFonts w:hint="eastAsia" w:ascii="宋体" w:hAnsi="宋体" w:cs="宋体"/>
                <w:sz w:val="24"/>
              </w:rPr>
            </w:pPr>
            <w:r>
              <w:rPr>
                <w:rFonts w:hint="eastAsia" w:ascii="宋体" w:hAnsi="宋体" w:cs="宋体"/>
                <w:sz w:val="24"/>
              </w:rPr>
              <w:t xml:space="preserve">方案内容有缺失、方案可行性一般、实施时间存在不合理得4分；</w:t>
            </w:r>
            <w:r>
              <w:rPr>
                <w:rFonts w:hint="eastAsia" w:ascii="宋体" w:hAnsi="宋体" w:cs="宋体"/>
                <w:sz w:val="24"/>
              </w:rPr>
            </w:r>
            <w:r/>
          </w:p>
          <w:p>
            <w:pPr>
              <w:pStyle w:val="926"/>
              <w:spacing w:before="57" w:line="360" w:lineRule="auto"/>
              <w:rPr>
                <w:rFonts w:hint="eastAsia" w:ascii="宋体" w:hAnsi="宋体" w:cs="宋体"/>
                <w:sz w:val="24"/>
              </w:rPr>
            </w:pPr>
            <w:r>
              <w:rPr>
                <w:rFonts w:hint="eastAsia" w:ascii="宋体" w:hAnsi="宋体" w:cs="宋体"/>
                <w:sz w:val="24"/>
              </w:rPr>
              <w:t xml:space="preserve">方案内容残缺、方案可行性差、实施时间规划明显不合理得2分；</w:t>
            </w:r>
            <w:r>
              <w:rPr>
                <w:rFonts w:hint="eastAsia" w:ascii="宋体" w:hAnsi="宋体" w:cs="宋体"/>
                <w:sz w:val="24"/>
              </w:rPr>
            </w:r>
            <w:r/>
          </w:p>
          <w:p>
            <w:pPr>
              <w:pStyle w:val="926"/>
              <w:spacing w:before="57" w:line="360" w:lineRule="auto"/>
              <w:rPr>
                <w:rFonts w:hint="eastAsia" w:ascii="宋体" w:hAnsi="宋体" w:cs="宋体"/>
                <w:strike/>
                <w:sz w:val="24"/>
              </w:rPr>
            </w:pPr>
            <w:r>
              <w:rPr>
                <w:rFonts w:hint="eastAsia" w:ascii="宋体" w:hAnsi="宋体" w:cs="宋体"/>
                <w:sz w:val="24"/>
              </w:rPr>
              <w:t xml:space="preserve">未提供的不得分。</w:t>
            </w:r>
            <w:r>
              <w:rPr>
                <w:rFonts w:hint="eastAsia" w:ascii="宋体" w:hAnsi="宋体" w:cs="宋体"/>
                <w:strike/>
                <w:sz w:val="24"/>
              </w:rPr>
            </w:r>
            <w:r/>
          </w:p>
        </w:tc>
        <w:tc>
          <w:tcPr>
            <w:tcW w:w="825" w:type="dxa"/>
            <w:vAlign w:val="center"/>
            <w:textDirection w:val="lrTb"/>
            <w:noWrap w:val="false"/>
          </w:tcPr>
          <w:p>
            <w:pPr>
              <w:pStyle w:val="926"/>
              <w:jc w:val="center"/>
              <w:spacing w:before="57" w:line="360" w:lineRule="auto"/>
              <w:rPr>
                <w:rFonts w:ascii="宋体" w:hAnsi="宋体" w:cs="宋体"/>
                <w:b/>
                <w:bCs/>
                <w:sz w:val="24"/>
              </w:rPr>
            </w:pPr>
            <w:r>
              <w:rPr>
                <w:rFonts w:hint="eastAsia" w:ascii="宋体" w:hAnsi="宋体" w:cs="宋体"/>
                <w:b/>
                <w:bCs/>
                <w:sz w:val="24"/>
              </w:rPr>
              <w:t xml:space="preserve">8分</w:t>
            </w:r>
            <w:r>
              <w:rPr>
                <w:rFonts w:ascii="宋体" w:hAnsi="宋体" w:cs="宋体"/>
                <w:b/>
                <w:bCs/>
                <w:sz w:val="24"/>
              </w:rPr>
            </w:r>
            <w:r/>
          </w:p>
        </w:tc>
      </w:tr>
      <w:tr>
        <w:trPr>
          <w:trHeight w:val="597"/>
        </w:trPr>
        <w:tc>
          <w:tcPr>
            <w:gridSpan w:val="3"/>
            <w:tcW w:w="9294" w:type="dxa"/>
            <w:vAlign w:val="center"/>
            <w:textDirection w:val="lrTb"/>
            <w:noWrap w:val="false"/>
          </w:tcPr>
          <w:p>
            <w:pPr>
              <w:pStyle w:val="926"/>
              <w:jc w:val="center"/>
              <w:spacing w:before="57" w:line="360" w:lineRule="auto"/>
              <w:rPr>
                <w:rFonts w:hint="eastAsia" w:ascii="宋体" w:hAnsi="宋体" w:cs="宋体"/>
                <w:b/>
                <w:sz w:val="24"/>
              </w:rPr>
            </w:pPr>
            <w:r>
              <w:rPr>
                <w:rFonts w:hint="eastAsia" w:ascii="宋体" w:hAnsi="宋体"/>
                <w:b/>
                <w:sz w:val="24"/>
              </w:rPr>
              <w:t xml:space="preserve">合计：100分</w:t>
            </w:r>
            <w:r>
              <w:rPr>
                <w:rFonts w:hint="eastAsia" w:ascii="宋体" w:hAnsi="宋体" w:cs="宋体"/>
                <w:b/>
                <w:sz w:val="24"/>
              </w:rPr>
            </w:r>
            <w:r/>
          </w:p>
        </w:tc>
      </w:tr>
    </w:tbl>
    <w:p>
      <w:pPr>
        <w:pStyle w:val="926"/>
        <w:spacing w:before="57" w:line="360" w:lineRule="auto"/>
        <w:rPr>
          <w:rFonts w:ascii="宋体" w:hAnsi="宋体"/>
          <w:bCs/>
          <w:sz w:val="24"/>
        </w:rPr>
      </w:pPr>
      <w:r>
        <w:rPr>
          <w:rFonts w:hint="eastAsia" w:ascii="宋体" w:hAnsi="宋体"/>
          <w:b/>
          <w:iCs/>
          <w:sz w:val="24"/>
        </w:rPr>
        <w:t xml:space="preserve">注：采购人与中标人在签订合同时,有权要求中标人提供其投标文件中的承诺响应的证明材料原件进行真实性核实，如中标人无法提供,或无法核实真实性的,则视为虚假响应，报财政部门按照政府采购相关规定处理。</w:t>
      </w:r>
      <w:r>
        <w:rPr>
          <w:rFonts w:ascii="宋体" w:hAnsi="宋体"/>
          <w:bCs/>
          <w:sz w:val="24"/>
        </w:rPr>
      </w:r>
      <w:r/>
    </w:p>
    <w:p>
      <w:pPr>
        <w:pStyle w:val="926"/>
        <w:spacing w:before="57" w:line="360" w:lineRule="auto"/>
        <w:rPr>
          <w:rFonts w:ascii="宋体" w:hAnsi="宋体"/>
          <w:b/>
          <w:sz w:val="24"/>
        </w:rPr>
      </w:pPr>
      <w:r>
        <w:rPr>
          <w:rFonts w:hint="eastAsia" w:ascii="宋体" w:hAnsi="宋体"/>
          <w:b/>
          <w:sz w:val="24"/>
        </w:rPr>
        <w:t xml:space="preserve">三、政府采购政策功能落实</w:t>
      </w:r>
      <w:r>
        <w:rPr>
          <w:rFonts w:ascii="宋体" w:hAnsi="宋体"/>
          <w:b/>
          <w:sz w:val="24"/>
        </w:rPr>
      </w:r>
      <w:r/>
    </w:p>
    <w:p>
      <w:pPr>
        <w:pStyle w:val="926"/>
        <w:ind w:firstLine="482"/>
        <w:spacing w:before="57" w:line="360" w:lineRule="auto"/>
        <w:rPr>
          <w:rFonts w:ascii="宋体" w:hAnsi="宋体"/>
          <w:b/>
          <w:sz w:val="24"/>
        </w:rPr>
      </w:pPr>
      <w:r>
        <w:rPr>
          <w:rFonts w:hint="eastAsia" w:ascii="宋体" w:hAnsi="宋体"/>
          <w:b/>
          <w:sz w:val="24"/>
        </w:rPr>
        <w:t xml:space="preserve">（一）小微型企业价格扣除</w:t>
      </w:r>
      <w:r>
        <w:rPr>
          <w:rFonts w:ascii="宋体" w:hAnsi="宋体"/>
          <w:b/>
          <w:sz w:val="24"/>
        </w:rPr>
      </w:r>
      <w:r/>
    </w:p>
    <w:p>
      <w:pPr>
        <w:pStyle w:val="926"/>
        <w:ind w:firstLine="480"/>
        <w:spacing w:before="57" w:line="360" w:lineRule="auto"/>
        <w:rPr>
          <w:rFonts w:ascii="宋体" w:hAnsi="宋体"/>
          <w:bCs/>
          <w:sz w:val="24"/>
        </w:rPr>
      </w:pPr>
      <w:r>
        <w:rPr>
          <w:rFonts w:hint="eastAsia" w:ascii="宋体" w:hAnsi="宋体"/>
          <w:bCs/>
          <w:sz w:val="24"/>
        </w:rPr>
        <w:t xml:space="preserve">（1）</w:t>
      </w:r>
      <w:r>
        <w:rPr>
          <w:rFonts w:ascii="宋体" w:hAnsi="宋体"/>
          <w:bCs/>
          <w:sz w:val="24"/>
        </w:rPr>
        <w:t xml:space="preserve">对于经主管预算单位统筹后未预留份额专门面向中小企业采购的采购项目，以及预留份额项目中的非预留部分采购包，</w:t>
      </w:r>
      <w:r>
        <w:rPr>
          <w:rFonts w:hint="eastAsia" w:ascii="宋体" w:hAnsi="宋体"/>
          <w:bCs/>
          <w:sz w:val="24"/>
        </w:rPr>
        <w:t xml:space="preserve">如供应商拟提供的货物全部由符合政策要求的小型和微型企业制造，提供的服务全部由符合政策要求的小型和微型企业承接的，则给予</w:t>
      </w:r>
      <w:r>
        <w:rPr>
          <w:rFonts w:ascii="宋体" w:hAnsi="宋体"/>
          <w:bCs/>
          <w:sz w:val="24"/>
        </w:rPr>
        <w:t xml:space="preserve">10</w:t>
      </w:r>
      <w:r>
        <w:rPr>
          <w:rFonts w:hint="eastAsia" w:ascii="宋体" w:hAnsi="宋体"/>
          <w:bCs/>
          <w:sz w:val="24"/>
        </w:rPr>
        <w:t xml:space="preserve">%的扣除价格，用扣除后的价格参与评审。</w:t>
      </w:r>
      <w:r>
        <w:rPr>
          <w:rFonts w:ascii="宋体" w:hAnsi="宋体"/>
          <w:bCs/>
          <w:sz w:val="24"/>
        </w:rPr>
      </w:r>
      <w:r/>
    </w:p>
    <w:p>
      <w:pPr>
        <w:pStyle w:val="926"/>
        <w:ind w:firstLine="480"/>
        <w:spacing w:before="57" w:line="360" w:lineRule="auto"/>
        <w:rPr>
          <w:rFonts w:ascii="宋体" w:hAnsi="宋体"/>
          <w:bCs/>
          <w:sz w:val="24"/>
        </w:rPr>
      </w:pPr>
      <w:r>
        <w:rPr>
          <w:rFonts w:hint="eastAsia" w:ascii="宋体" w:hAnsi="宋体"/>
          <w:bCs/>
          <w:sz w:val="24"/>
        </w:rPr>
        <w:t xml:space="preserve">（2）供应商需按照采购文件的要求提供相应的《中小微企业声明函》。</w:t>
      </w:r>
      <w:r>
        <w:rPr>
          <w:rFonts w:ascii="宋体" w:hAnsi="宋体"/>
          <w:bCs/>
          <w:sz w:val="24"/>
        </w:rPr>
      </w:r>
      <w:r/>
    </w:p>
    <w:p>
      <w:pPr>
        <w:pStyle w:val="926"/>
        <w:ind w:firstLine="480"/>
        <w:spacing w:before="57" w:line="360" w:lineRule="auto"/>
        <w:rPr>
          <w:rFonts w:ascii="宋体" w:hAnsi="宋体"/>
          <w:bCs/>
          <w:sz w:val="24"/>
        </w:rPr>
      </w:pPr>
      <w:r>
        <w:rPr>
          <w:rFonts w:hint="eastAsia" w:ascii="宋体" w:hAnsi="宋体"/>
          <w:bCs/>
          <w:sz w:val="24"/>
        </w:rPr>
        <w:t xml:space="preserve">（3）企业标准请参照《关于印发中小企业划型标准规定的通知》（工信部联企业[2011]300号）文件规定自行填写。</w:t>
      </w:r>
      <w:r>
        <w:rPr>
          <w:rFonts w:ascii="宋体" w:hAnsi="宋体"/>
          <w:bCs/>
          <w:sz w:val="24"/>
        </w:rPr>
      </w:r>
      <w:r/>
    </w:p>
    <w:p>
      <w:pPr>
        <w:pStyle w:val="926"/>
        <w:ind w:firstLine="482"/>
        <w:spacing w:before="57" w:line="360" w:lineRule="auto"/>
        <w:rPr>
          <w:rFonts w:ascii="宋体" w:hAnsi="宋体"/>
          <w:b/>
          <w:sz w:val="24"/>
        </w:rPr>
      </w:pPr>
      <w:r>
        <w:rPr>
          <w:rFonts w:hint="eastAsia" w:ascii="宋体" w:hAnsi="宋体"/>
          <w:b/>
          <w:sz w:val="24"/>
        </w:rPr>
        <w:t xml:space="preserve">（二）残疾人福利单位价格扣除</w:t>
      </w:r>
      <w:r>
        <w:rPr>
          <w:rFonts w:ascii="宋体" w:hAnsi="宋体"/>
          <w:b/>
          <w:sz w:val="24"/>
        </w:rPr>
      </w:r>
      <w:r/>
    </w:p>
    <w:p>
      <w:pPr>
        <w:pStyle w:val="926"/>
        <w:ind w:firstLine="480"/>
        <w:spacing w:before="57" w:line="360" w:lineRule="auto"/>
        <w:rPr>
          <w:rFonts w:ascii="宋体" w:hAnsi="宋体"/>
          <w:bCs/>
          <w:sz w:val="24"/>
        </w:rPr>
      </w:pPr>
      <w:r>
        <w:rPr>
          <w:rFonts w:hint="eastAsia" w:ascii="宋体" w:hAnsi="宋体"/>
          <w:bCs/>
          <w:sz w:val="24"/>
        </w:rPr>
        <w:t xml:space="preserve">（1）本项目对残疾人福利性单位视同小型、微型企业，给予</w:t>
      </w:r>
      <w:r>
        <w:rPr>
          <w:rFonts w:ascii="宋体" w:hAnsi="宋体"/>
          <w:bCs/>
          <w:sz w:val="24"/>
        </w:rPr>
        <w:t xml:space="preserve">10</w:t>
      </w:r>
      <w:r>
        <w:rPr>
          <w:rFonts w:hint="eastAsia" w:ascii="宋体" w:hAnsi="宋体"/>
          <w:bCs/>
          <w:sz w:val="24"/>
        </w:rPr>
        <w:t xml:space="preserve">%的价格扣除，用扣除后的价格参与评审。</w:t>
      </w:r>
      <w:r>
        <w:rPr>
          <w:rFonts w:ascii="宋体" w:hAnsi="宋体"/>
          <w:bCs/>
          <w:sz w:val="24"/>
        </w:rPr>
      </w:r>
      <w:r/>
    </w:p>
    <w:p>
      <w:pPr>
        <w:pStyle w:val="926"/>
        <w:ind w:firstLine="480"/>
        <w:spacing w:before="57" w:line="360" w:lineRule="auto"/>
        <w:rPr>
          <w:rFonts w:ascii="宋体" w:hAnsi="宋体"/>
          <w:bCs/>
          <w:sz w:val="24"/>
        </w:rPr>
      </w:pPr>
      <w:r>
        <w:rPr>
          <w:rFonts w:hint="eastAsia" w:ascii="宋体" w:hAnsi="宋体"/>
          <w:bCs/>
          <w:sz w:val="24"/>
        </w:rPr>
        <w:t xml:space="preserve">（2）残疾人福利单位需按照采购文件的要求提供《残疾人福利性单位声明函》。</w:t>
      </w:r>
      <w:r>
        <w:rPr>
          <w:rFonts w:ascii="宋体" w:hAnsi="宋体"/>
          <w:bCs/>
          <w:sz w:val="24"/>
        </w:rPr>
      </w:r>
      <w:r/>
    </w:p>
    <w:p>
      <w:pPr>
        <w:pStyle w:val="926"/>
        <w:ind w:firstLine="480"/>
        <w:spacing w:before="57" w:line="360" w:lineRule="auto"/>
        <w:rPr>
          <w:rFonts w:ascii="宋体" w:hAnsi="宋体"/>
          <w:bCs/>
          <w:sz w:val="24"/>
        </w:rPr>
      </w:pPr>
      <w:r>
        <w:rPr>
          <w:rFonts w:hint="eastAsia" w:ascii="宋体" w:hAnsi="宋体"/>
          <w:bCs/>
          <w:sz w:val="24"/>
        </w:rPr>
        <w:t xml:space="preserve">（3）残疾人福利单位标准请参照《关于促进残疾人就业政府采购政策的通知》（财库〔2017〕141号）。</w:t>
      </w:r>
      <w:r>
        <w:rPr>
          <w:rFonts w:ascii="宋体" w:hAnsi="宋体"/>
          <w:bCs/>
          <w:sz w:val="24"/>
        </w:rPr>
      </w:r>
      <w:r/>
    </w:p>
    <w:p>
      <w:pPr>
        <w:pStyle w:val="926"/>
        <w:ind w:firstLine="482"/>
        <w:spacing w:before="57" w:line="360" w:lineRule="auto"/>
        <w:rPr>
          <w:rFonts w:ascii="宋体" w:hAnsi="宋体"/>
          <w:b/>
          <w:sz w:val="24"/>
        </w:rPr>
      </w:pPr>
      <w:r>
        <w:rPr>
          <w:rFonts w:hint="eastAsia" w:ascii="宋体" w:hAnsi="宋体"/>
          <w:b/>
          <w:sz w:val="24"/>
        </w:rPr>
        <w:t xml:space="preserve">（三）监狱和戒毒企业价格扣除</w:t>
      </w:r>
      <w:r>
        <w:rPr>
          <w:rFonts w:ascii="宋体" w:hAnsi="宋体"/>
          <w:b/>
          <w:sz w:val="24"/>
        </w:rPr>
      </w:r>
      <w:r/>
    </w:p>
    <w:p>
      <w:pPr>
        <w:pStyle w:val="926"/>
        <w:ind w:firstLine="480"/>
        <w:spacing w:before="57" w:line="360" w:lineRule="auto"/>
        <w:rPr>
          <w:rFonts w:ascii="宋体" w:hAnsi="宋体"/>
          <w:bCs/>
          <w:sz w:val="24"/>
        </w:rPr>
      </w:pPr>
      <w:r>
        <w:rPr>
          <w:rFonts w:hint="eastAsia" w:ascii="宋体" w:hAnsi="宋体"/>
          <w:bCs/>
          <w:sz w:val="24"/>
        </w:rPr>
        <w:t xml:space="preserve">（1）本项目对监狱和戒毒企业（简称监狱企业）视同小型、微型企业，给予</w:t>
      </w:r>
      <w:r>
        <w:rPr>
          <w:rFonts w:ascii="宋体" w:hAnsi="宋体"/>
          <w:bCs/>
          <w:sz w:val="24"/>
        </w:rPr>
        <w:t xml:space="preserve">10</w:t>
      </w:r>
      <w:r>
        <w:rPr>
          <w:rFonts w:hint="eastAsia" w:ascii="宋体" w:hAnsi="宋体"/>
          <w:bCs/>
          <w:sz w:val="24"/>
        </w:rPr>
        <w:t xml:space="preserve">%的价格扣除，用扣除后的价格参与评审。</w:t>
      </w:r>
      <w:r>
        <w:rPr>
          <w:rFonts w:ascii="宋体" w:hAnsi="宋体"/>
          <w:bCs/>
          <w:sz w:val="24"/>
        </w:rPr>
      </w:r>
      <w:r/>
    </w:p>
    <w:p>
      <w:pPr>
        <w:pStyle w:val="926"/>
        <w:ind w:firstLine="480"/>
        <w:spacing w:before="57" w:line="360" w:lineRule="auto"/>
        <w:rPr>
          <w:rFonts w:ascii="宋体" w:hAnsi="宋体"/>
          <w:bCs/>
          <w:sz w:val="24"/>
        </w:rPr>
      </w:pPr>
      <w:r>
        <w:rPr>
          <w:rFonts w:hint="eastAsia" w:ascii="宋体" w:hAnsi="宋体"/>
          <w:bCs/>
          <w:sz w:val="24"/>
        </w:rPr>
        <w:t xml:space="preserve">（2）监狱企业参加本次采购活动时，需提供由省级以上监狱管理局、戒毒管理局(含新疆生产建设兵团)出具的属于监狱企业的证明文件。供应商如不提供上述证明文件，价格将不做相应扣除。</w:t>
      </w:r>
      <w:r>
        <w:rPr>
          <w:rFonts w:ascii="宋体" w:hAnsi="宋体"/>
          <w:bCs/>
          <w:sz w:val="24"/>
        </w:rPr>
      </w:r>
      <w:r/>
    </w:p>
    <w:p>
      <w:pPr>
        <w:pStyle w:val="926"/>
        <w:ind w:firstLine="480"/>
        <w:spacing w:before="57" w:line="360" w:lineRule="auto"/>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rPr>
          <w:rFonts w:ascii="宋体" w:hAnsi="宋体"/>
          <w:bCs/>
          <w:sz w:val="24"/>
        </w:rPr>
      </w:r>
      <w:r/>
    </w:p>
    <w:p>
      <w:pPr>
        <w:pStyle w:val="926"/>
        <w:ind w:firstLine="482"/>
        <w:spacing w:before="57" w:line="360" w:lineRule="auto"/>
        <w:rPr>
          <w:rFonts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残疾人福利单位、监狱企业属于小型、微型企业的，不重复享受政策。</w:t>
      </w:r>
      <w:r>
        <w:rPr>
          <w:rFonts w:ascii="宋体" w:hAnsi="宋体"/>
          <w:bCs/>
          <w:sz w:val="24"/>
        </w:rPr>
      </w:r>
      <w:r/>
    </w:p>
    <w:p>
      <w:pPr>
        <w:pStyle w:val="926"/>
        <w:ind w:firstLine="482"/>
        <w:spacing w:before="57" w:line="360" w:lineRule="auto"/>
        <w:rPr>
          <w:rFonts w:ascii="宋体" w:hAnsi="宋体"/>
          <w:bCs/>
          <w:sz w:val="24"/>
        </w:rPr>
      </w:pPr>
      <w:r>
        <w:rPr>
          <w:rFonts w:hint="eastAsia" w:ascii="宋体" w:hAnsi="宋体"/>
          <w:b/>
          <w:sz w:val="24"/>
        </w:rPr>
        <w:t xml:space="preserve">（五）</w:t>
      </w:r>
      <w:r>
        <w:rPr>
          <w:rFonts w:ascii="宋体" w:hAnsi="宋体"/>
          <w:bCs/>
          <w:sz w:val="24"/>
        </w:rPr>
        <w:t xml:space="preserve">接受大中型企业与小微企业</w:t>
      </w:r>
      <w:r>
        <w:rPr>
          <w:rFonts w:hint="eastAsia" w:ascii="宋体" w:hAnsi="宋体"/>
          <w:bCs/>
          <w:sz w:val="24"/>
        </w:rPr>
        <w:t xml:space="preserve">（残疾人福利单位、监狱企业）</w:t>
      </w:r>
      <w:r>
        <w:rPr>
          <w:rFonts w:ascii="宋体" w:hAnsi="宋体"/>
          <w:bCs/>
          <w:sz w:val="24"/>
        </w:rPr>
        <w:t xml:space="preserve">组成联合体或者允许大中型企业向一家或者多家小微企业分包的采购项目，对于联合协议或者分包意向协议约定小微企业</w:t>
      </w:r>
      <w:r>
        <w:rPr>
          <w:rFonts w:hint="eastAsia" w:ascii="宋体" w:hAnsi="宋体"/>
          <w:bCs/>
          <w:sz w:val="24"/>
        </w:rPr>
        <w:t xml:space="preserve">（残疾人福利单位、监狱企业）</w:t>
      </w:r>
      <w:r>
        <w:rPr>
          <w:rFonts w:ascii="宋体" w:hAnsi="宋体"/>
          <w:bCs/>
          <w:sz w:val="24"/>
        </w:rPr>
        <w:t xml:space="preserve">的合同份额占到合同总金额30%以上的，对联合体或者大中型企业的报价给予</w:t>
      </w:r>
      <w:r>
        <w:rPr>
          <w:rFonts w:hint="eastAsia" w:ascii="宋体" w:hAnsi="宋体"/>
          <w:bCs/>
          <w:sz w:val="24"/>
        </w:rPr>
        <w:t xml:space="preserve">4</w:t>
      </w:r>
      <w:r>
        <w:rPr>
          <w:rFonts w:ascii="宋体" w:hAnsi="宋体"/>
          <w:bCs/>
          <w:sz w:val="24"/>
        </w:rPr>
        <w:t xml:space="preserve">%的扣除，用扣除后的价格参加评审。</w:t>
      </w:r>
      <w:r>
        <w:rPr>
          <w:rFonts w:ascii="宋体" w:hAnsi="宋体"/>
          <w:bCs/>
          <w:sz w:val="24"/>
        </w:rPr>
      </w:r>
      <w:r/>
    </w:p>
    <w:p>
      <w:pPr>
        <w:pStyle w:val="926"/>
        <w:ind w:firstLine="482"/>
        <w:spacing w:before="57" w:line="360" w:lineRule="auto"/>
        <w:rPr>
          <w:rFonts w:hint="eastAsia" w:ascii="宋体" w:hAnsi="宋体"/>
          <w:b/>
          <w:sz w:val="24"/>
        </w:rPr>
      </w:pPr>
      <w:r>
        <w:rPr>
          <w:rFonts w:hint="eastAsia" w:ascii="宋体" w:hAnsi="宋体"/>
          <w:b/>
          <w:sz w:val="24"/>
        </w:rPr>
        <w:t xml:space="preserve">（六）</w:t>
      </w:r>
      <w:r>
        <w:rPr>
          <w:rFonts w:hint="eastAsia" w:ascii="宋体" w:hAnsi="宋体"/>
          <w:b/>
          <w:sz w:val="24"/>
          <w:lang w:val="zh-CN"/>
        </w:rPr>
        <w:t xml:space="preserve">实施本国产品标准及相关政策</w:t>
      </w:r>
      <w:r>
        <w:rPr>
          <w:rFonts w:hint="eastAsia" w:ascii="宋体" w:hAnsi="宋体"/>
          <w:b/>
          <w:sz w:val="24"/>
        </w:rPr>
      </w:r>
      <w:r/>
    </w:p>
    <w:p>
      <w:pPr>
        <w:pStyle w:val="926"/>
        <w:ind w:firstLine="480"/>
        <w:spacing w:before="57" w:line="360" w:lineRule="auto"/>
        <w:rPr>
          <w:rFonts w:hint="eastAsia" w:ascii="宋体" w:hAnsi="宋体"/>
          <w:bCs/>
          <w:sz w:val="24"/>
        </w:rPr>
      </w:pPr>
      <w:r/>
      <w:bookmarkStart w:id="291" w:name="_Hlk60665602"/>
      <w:r>
        <w:rPr>
          <w:rFonts w:hint="eastAsia" w:ascii="宋体" w:hAnsi="宋体"/>
          <w:bCs/>
          <w:sz w:val="24"/>
        </w:rPr>
        <w:t xml:space="preserve">（1）根据《国务院办公厅关</w:t>
      </w:r>
      <w:r>
        <w:rPr>
          <w:rFonts w:hint="eastAsia" w:ascii="宋体" w:hAnsi="宋体"/>
          <w:bCs/>
          <w:sz w:val="24"/>
        </w:rPr>
        <w:t xml:space="preserve">于在政府采购中实施本国产品标准及相关政策的通知》（国办发〔2025〕34号）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bCs/>
          <w:sz w:val="24"/>
        </w:rPr>
      </w:r>
      <w:r/>
    </w:p>
    <w:p>
      <w:pPr>
        <w:pStyle w:val="926"/>
        <w:ind w:firstLine="480"/>
        <w:spacing w:before="57" w:line="360" w:lineRule="auto"/>
        <w:rPr>
          <w:rFonts w:hint="eastAsia" w:ascii="宋体" w:hAnsi="宋体"/>
          <w:bCs/>
          <w:sz w:val="24"/>
        </w:rPr>
      </w:pPr>
      <w:r/>
      <w:bookmarkStart w:id="292" w:name="_Toc47453316"/>
      <w:r/>
      <w:bookmarkStart w:id="293" w:name="_Toc12887276"/>
      <w:r/>
      <w:bookmarkStart w:id="294" w:name="_Toc8485125"/>
      <w:r/>
      <w:bookmarkStart w:id="295" w:name="_Toc9363439"/>
      <w:r/>
      <w:bookmarkStart w:id="296" w:name="_Toc12708985"/>
      <w:r>
        <w:rPr>
          <w:rFonts w:hint="eastAsia" w:ascii="宋体" w:hAnsi="宋体"/>
          <w:bCs/>
          <w:sz w:val="24"/>
        </w:rPr>
        <w:t xml:space="preserve">（2）供应商需按照采购文件的要求提供相应的《关于符合本国产品标准的声明函》。</w:t>
      </w:r>
      <w:r>
        <w:rPr>
          <w:rFonts w:hint="eastAsia" w:ascii="宋体" w:hAnsi="宋体"/>
          <w:bCs/>
          <w:sz w:val="24"/>
        </w:rPr>
      </w:r>
      <w:r/>
    </w:p>
    <w:p>
      <w:pPr>
        <w:pStyle w:val="926"/>
        <w:ind w:firstLine="480"/>
        <w:spacing w:before="57" w:line="360" w:lineRule="auto"/>
        <w:rPr>
          <w:rFonts w:hint="eastAsia" w:ascii="宋体" w:hAnsi="宋体"/>
          <w:bCs/>
          <w:sz w:val="24"/>
        </w:rPr>
      </w:pPr>
      <w:r>
        <w:rPr>
          <w:rFonts w:hint="eastAsia" w:ascii="宋体" w:hAnsi="宋体"/>
          <w:bCs/>
          <w:sz w:val="24"/>
        </w:rPr>
        <w:t xml:space="preserve">（3）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bCs/>
          <w:sz w:val="24"/>
        </w:rPr>
      </w:r>
      <w:r/>
    </w:p>
    <w:p>
      <w:pPr>
        <w:pStyle w:val="926"/>
        <w:jc w:val="center"/>
        <w:spacing w:after="143" w:line="360" w:lineRule="auto"/>
        <w:rPr>
          <w:rFonts w:ascii="宋体" w:hAnsi="宋体"/>
          <w:bCs/>
          <w:sz w:val="24"/>
        </w:rPr>
        <w:outlineLvl w:val="0"/>
      </w:pPr>
      <w:r/>
      <w:bookmarkEnd w:id="292"/>
      <w:r/>
      <w:bookmarkEnd w:id="293"/>
      <w:r/>
      <w:bookmarkEnd w:id="294"/>
      <w:r/>
      <w:bookmarkEnd w:id="295"/>
      <w:r/>
      <w:bookmarkEnd w:id="296"/>
      <w:r>
        <w:rPr>
          <w:rFonts w:ascii="宋体" w:hAnsi="宋体"/>
          <w:bCs/>
          <w:sz w:val="24"/>
        </w:rPr>
        <w:br w:type="page" w:clear="all"/>
      </w:r>
      <w:bookmarkEnd w:id="291"/>
      <w:r/>
      <w:bookmarkStart w:id="297" w:name="_Toc12708986"/>
      <w:r/>
      <w:bookmarkStart w:id="298" w:name="_Toc9363440"/>
      <w:r/>
      <w:bookmarkStart w:id="299" w:name="_Toc8485126"/>
      <w:r/>
      <w:bookmarkStart w:id="300" w:name="_Toc7061"/>
      <w:r/>
      <w:bookmarkStart w:id="301" w:name="_Toc12887277"/>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66"/>
      <w:r/>
      <w:bookmarkEnd w:id="267"/>
      <w:r/>
      <w:bookmarkEnd w:id="268"/>
      <w:r>
        <w:rPr>
          <w:rFonts w:hint="eastAsia" w:ascii="华文中宋" w:hAnsi="华文中宋" w:eastAsia="华文中宋"/>
          <w:b/>
          <w:sz w:val="36"/>
          <w:szCs w:val="36"/>
        </w:rPr>
        <w:t xml:space="preserve">文件格式</w:t>
      </w:r>
      <w:bookmarkEnd w:id="297"/>
      <w:r/>
      <w:bookmarkEnd w:id="298"/>
      <w:r/>
      <w:bookmarkEnd w:id="299"/>
      <w:r/>
      <w:bookmarkEnd w:id="300"/>
      <w:r/>
      <w:bookmarkEnd w:id="301"/>
      <w:r>
        <w:rPr>
          <w:rFonts w:ascii="宋体" w:hAnsi="宋体"/>
          <w:bCs/>
          <w:sz w:val="24"/>
        </w:rPr>
      </w:r>
      <w:r/>
    </w:p>
    <w:p>
      <w:pPr>
        <w:pStyle w:val="926"/>
        <w:jc w:val="center"/>
        <w:spacing w:line="360" w:lineRule="auto"/>
        <w:rPr>
          <w:rFonts w:hint="eastAsia"/>
          <w:sz w:val="24"/>
        </w:rPr>
      </w:pPr>
      <w:r/>
      <w:bookmarkStart w:id="302" w:name="_Hlt26955039"/>
      <w:r/>
      <w:bookmarkEnd w:id="302"/>
      <w:r/>
      <w:bookmarkStart w:id="303" w:name="_Hlt26671244"/>
      <w:r/>
      <w:bookmarkEnd w:id="303"/>
      <w:r/>
      <w:bookmarkStart w:id="304" w:name="_Hlk198211373"/>
      <w:r/>
      <w:bookmarkStart w:id="305" w:name="_Hlk18338237"/>
      <w:r/>
      <w:bookmarkStart w:id="306" w:name="_Toc49090576"/>
      <w:r/>
      <w:bookmarkStart w:id="307" w:name="_Toc120614282"/>
      <w:r/>
      <w:bookmarkStart w:id="308" w:name="_Toc26554094"/>
      <w:r>
        <w:rPr>
          <w:rFonts w:hint="eastAsia"/>
          <w:sz w:val="28"/>
          <w:szCs w:val="28"/>
        </w:rPr>
        <w:t xml:space="preserve">（如参与多个分包，建议按分包制作投标文件</w:t>
      </w:r>
      <w:bookmarkEnd w:id="304"/>
      <w:r>
        <w:rPr>
          <w:rFonts w:hint="eastAsia"/>
          <w:sz w:val="28"/>
          <w:szCs w:val="28"/>
        </w:rPr>
        <w:t xml:space="preserve">）</w:t>
      </w:r>
      <w:r>
        <w:rPr>
          <w:rFonts w:hint="eastAsia"/>
          <w:sz w:val="24"/>
        </w:rPr>
      </w:r>
      <w:r/>
    </w:p>
    <w:p>
      <w:pPr>
        <w:pStyle w:val="926"/>
        <w:jc w:val="center"/>
        <w:rPr>
          <w:rFonts w:ascii="宋体" w:hAnsi="宋体"/>
          <w:b/>
          <w:sz w:val="72"/>
        </w:rPr>
      </w:pPr>
      <w:r/>
      <w:bookmarkEnd w:id="305"/>
      <w:r>
        <w:rPr>
          <w:rFonts w:ascii="宋体" w:hAnsi="宋体"/>
          <w:b/>
          <w:sz w:val="72"/>
        </w:rPr>
      </w:r>
      <w:r/>
    </w:p>
    <w:p>
      <w:pPr>
        <w:pStyle w:val="1009"/>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926"/>
        <w:jc w:val="center"/>
        <w:spacing w:before="572"/>
        <w:rPr>
          <w:rFonts w:ascii="华文中宋" w:hAnsi="华文中宋" w:eastAsia="华文中宋"/>
          <w:b/>
          <w:sz w:val="36"/>
        </w:rPr>
      </w:pPr>
      <w:r>
        <w:rPr>
          <w:rFonts w:hint="eastAsia" w:ascii="华文中宋" w:hAnsi="华文中宋" w:eastAsia="华文中宋"/>
          <w:b/>
          <w:sz w:val="36"/>
        </w:rPr>
        <w:t xml:space="preserve">（正或副本）</w:t>
      </w:r>
      <w:r>
        <w:rPr>
          <w:rFonts w:ascii="华文中宋" w:hAnsi="华文中宋" w:eastAsia="华文中宋"/>
          <w:b/>
          <w:sz w:val="36"/>
        </w:rPr>
      </w:r>
      <w:r/>
    </w:p>
    <w:p>
      <w:pPr>
        <w:pStyle w:val="926"/>
        <w:jc w:val="center"/>
        <w:rPr>
          <w:rFonts w:ascii="华文中宋" w:hAnsi="华文中宋" w:eastAsia="华文中宋"/>
          <w:b/>
          <w:sz w:val="72"/>
        </w:rPr>
      </w:pPr>
      <w:r>
        <w:rPr>
          <w:rFonts w:ascii="华文中宋" w:hAnsi="华文中宋" w:eastAsia="华文中宋"/>
          <w:b/>
          <w:sz w:val="72"/>
        </w:rPr>
      </w:r>
      <w:r/>
    </w:p>
    <w:p>
      <w:pPr>
        <w:pStyle w:val="926"/>
        <w:jc w:val="center"/>
        <w:rPr>
          <w:rFonts w:hint="eastAsia" w:ascii="华文中宋" w:hAnsi="华文中宋" w:eastAsia="华文中宋"/>
          <w:b/>
          <w:sz w:val="36"/>
        </w:rPr>
      </w:pPr>
      <w:r>
        <w:rPr>
          <w:rFonts w:hint="eastAsia" w:ascii="华文中宋" w:hAnsi="华文中宋" w:eastAsia="华文中宋"/>
          <w:b/>
          <w:sz w:val="36"/>
        </w:rPr>
      </w:r>
      <w:r/>
    </w:p>
    <w:p>
      <w:pPr>
        <w:pStyle w:val="1009"/>
        <w:ind w:left="1050" w:firstLine="0"/>
        <w:spacing w:before="0" w:after="0" w:line="480" w:lineRule="auto"/>
        <w:rPr>
          <w:rFonts w:ascii="华文中宋" w:hAnsi="华文中宋" w:eastAsia="华文中宋"/>
          <w:sz w:val="36"/>
        </w:rPr>
      </w:pPr>
      <w:r>
        <w:rPr>
          <w:rFonts w:hint="eastAsia" w:ascii="华文中宋" w:hAnsi="华文中宋" w:eastAsia="华文中宋"/>
          <w:b/>
          <w:bCs/>
          <w:sz w:val="36"/>
        </w:rPr>
        <w:t xml:space="preserve">项目名称：</w:t>
      </w:r>
      <w:bookmarkStart w:id="309" w:name="_Hlk18338261"/>
      <w:r>
        <w:rPr>
          <w:rFonts w:hint="eastAsia" w:ascii="华文中宋" w:hAnsi="华文中宋" w:eastAsia="华文中宋"/>
          <w:sz w:val="32"/>
          <w:szCs w:val="22"/>
        </w:rPr>
        <w:t xml:space="preserve">（如有分包，需注明分包号）</w:t>
      </w:r>
      <w:bookmarkEnd w:id="309"/>
      <w:r>
        <w:rPr>
          <w:rFonts w:ascii="华文中宋" w:hAnsi="华文中宋" w:eastAsia="华文中宋"/>
          <w:sz w:val="36"/>
        </w:rPr>
      </w:r>
      <w:r/>
    </w:p>
    <w:p>
      <w:pPr>
        <w:pStyle w:val="1009"/>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项目编号：</w:t>
      </w:r>
      <w:r>
        <w:rPr>
          <w:rFonts w:ascii="华文中宋" w:hAnsi="华文中宋" w:eastAsia="华文中宋"/>
          <w:b/>
          <w:bCs/>
          <w:sz w:val="36"/>
        </w:rPr>
      </w:r>
      <w:r/>
    </w:p>
    <w:p>
      <w:pPr>
        <w:pStyle w:val="1009"/>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投标人全称：</w:t>
      </w:r>
      <w:r>
        <w:rPr>
          <w:rFonts w:ascii="华文中宋" w:hAnsi="华文中宋" w:eastAsia="华文中宋"/>
          <w:b/>
          <w:bCs/>
          <w:sz w:val="36"/>
        </w:rPr>
      </w:r>
      <w:r/>
    </w:p>
    <w:p>
      <w:pPr>
        <w:pStyle w:val="1009"/>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日  </w:t>
      </w:r>
      <w:r>
        <w:rPr>
          <w:rFonts w:ascii="华文中宋" w:hAnsi="华文中宋" w:eastAsia="华文中宋"/>
          <w:b/>
          <w:bCs/>
          <w:sz w:val="36"/>
        </w:rPr>
        <w:t xml:space="preserve"> </w:t>
      </w:r>
      <w:r>
        <w:rPr>
          <w:rFonts w:hint="eastAsia" w:ascii="华文中宋" w:hAnsi="华文中宋" w:eastAsia="华文中宋"/>
          <w:b/>
          <w:bCs/>
          <w:sz w:val="36"/>
        </w:rPr>
        <w:t xml:space="preserve">期 ：</w:t>
      </w:r>
      <w:r>
        <w:rPr>
          <w:rFonts w:ascii="华文中宋" w:hAnsi="华文中宋" w:eastAsia="华文中宋"/>
          <w:b/>
          <w:bCs/>
          <w:sz w:val="36"/>
        </w:rPr>
      </w:r>
      <w:r/>
    </w:p>
    <w:p>
      <w:pPr>
        <w:pStyle w:val="926"/>
        <w:jc w:val="center"/>
        <w:spacing w:before="57" w:line="360" w:lineRule="auto"/>
        <w:rPr>
          <w:rFonts w:hint="eastAsia" w:ascii="宋体" w:hAnsi="宋体"/>
          <w:b/>
          <w:bCs/>
          <w:sz w:val="32"/>
          <w:szCs w:val="32"/>
        </w:rPr>
      </w:pPr>
      <w:r>
        <w:rPr>
          <w:rFonts w:ascii="华文中宋" w:hAnsi="华文中宋" w:eastAsia="华文中宋"/>
          <w:b/>
          <w:bCs/>
          <w:sz w:val="36"/>
        </w:rPr>
        <w:br w:type="page" w:clear="all"/>
      </w:r>
      <w:bookmarkStart w:id="310" w:name="_Toc9363441"/>
      <w:r/>
      <w:bookmarkStart w:id="311" w:name="_Toc12887279"/>
      <w:r/>
      <w:bookmarkStart w:id="312" w:name="_Toc12708987"/>
      <w:r/>
      <w:bookmarkStart w:id="313" w:name="_Toc8485127"/>
      <w:r/>
      <w:bookmarkStart w:id="314" w:name="_Toc12887280"/>
      <w:r/>
      <w:bookmarkStart w:id="315" w:name="_Hlk44877818"/>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926"/>
        <w:jc w:val="center"/>
        <w:spacing w:before="57" w:line="360" w:lineRule="auto"/>
        <w:rPr>
          <w:rFonts w:hint="eastAsia" w:ascii="宋体" w:hAnsi="宋体"/>
          <w:b/>
          <w:bCs/>
          <w:sz w:val="32"/>
          <w:szCs w:val="32"/>
        </w:rPr>
      </w:pPr>
      <w:r>
        <w:rPr>
          <w:rFonts w:hint="eastAsia" w:ascii="宋体" w:hAnsi="宋体"/>
          <w:b/>
          <w:bCs/>
          <w:sz w:val="32"/>
          <w:szCs w:val="32"/>
        </w:rPr>
      </w:r>
      <w:r/>
    </w:p>
    <w:p>
      <w:pPr>
        <w:pStyle w:val="926"/>
        <w:ind w:firstLine="482"/>
        <w:spacing w:before="57" w:line="360" w:lineRule="auto"/>
        <w:rPr>
          <w:rFonts w:hint="eastAsia" w:ascii="宋体" w:hAnsi="宋体"/>
          <w:b/>
          <w:sz w:val="24"/>
        </w:rPr>
      </w:pPr>
      <w:r>
        <w:rPr>
          <w:rFonts w:hint="eastAsia" w:ascii="宋体" w:hAnsi="宋体"/>
          <w:b/>
          <w:sz w:val="24"/>
        </w:rPr>
        <w:t xml:space="preserve">一、基本目录</w:t>
      </w:r>
      <w:r>
        <w:rPr>
          <w:rFonts w:hint="eastAsia" w:ascii="宋体" w:hAnsi="宋体"/>
          <w:b/>
          <w:sz w:val="24"/>
        </w:rPr>
      </w:r>
      <w:r/>
    </w:p>
    <w:p>
      <w:pPr>
        <w:pStyle w:val="926"/>
        <w:ind w:firstLine="480"/>
        <w:spacing w:before="57" w:line="360" w:lineRule="auto"/>
        <w:rPr>
          <w:rFonts w:hint="eastAsia" w:ascii="宋体" w:hAnsi="宋体"/>
          <w:bCs/>
          <w:sz w:val="24"/>
        </w:rPr>
      </w:pPr>
      <w:r>
        <w:rPr>
          <w:rFonts w:hint="eastAsia" w:ascii="宋体" w:hAnsi="宋体"/>
          <w:bCs/>
          <w:sz w:val="24"/>
        </w:rPr>
        <w:t xml:space="preserve">1.开标一览表</w:t>
      </w:r>
      <w:r>
        <w:rPr>
          <w:rFonts w:hint="eastAsia" w:ascii="宋体" w:hAnsi="宋体"/>
          <w:bCs/>
          <w:sz w:val="24"/>
        </w:rPr>
      </w:r>
      <w:r/>
    </w:p>
    <w:p>
      <w:pPr>
        <w:pStyle w:val="926"/>
        <w:ind w:firstLine="480"/>
        <w:spacing w:before="57" w:line="360" w:lineRule="auto"/>
        <w:rPr>
          <w:rFonts w:hint="eastAsia" w:ascii="宋体" w:hAnsi="宋体"/>
          <w:bCs/>
          <w:sz w:val="24"/>
        </w:rPr>
      </w:pPr>
      <w:r>
        <w:rPr>
          <w:rFonts w:hint="eastAsia" w:ascii="宋体" w:hAnsi="宋体"/>
          <w:bCs/>
          <w:sz w:val="24"/>
        </w:rPr>
        <w:t xml:space="preserve">2.投标产品配置及分项报价表（格式见附件）</w:t>
      </w:r>
      <w:r>
        <w:rPr>
          <w:rFonts w:hint="eastAsia" w:ascii="宋体" w:hAnsi="宋体"/>
          <w:bCs/>
          <w:sz w:val="24"/>
        </w:rPr>
      </w:r>
      <w:r/>
    </w:p>
    <w:p>
      <w:pPr>
        <w:pStyle w:val="926"/>
        <w:ind w:firstLine="480"/>
        <w:spacing w:before="57" w:line="360" w:lineRule="auto"/>
        <w:rPr>
          <w:rFonts w:hint="eastAsia" w:ascii="宋体" w:hAnsi="宋体"/>
          <w:bCs/>
          <w:sz w:val="24"/>
        </w:rPr>
      </w:pPr>
      <w:r>
        <w:rPr>
          <w:rFonts w:hint="eastAsia" w:ascii="宋体" w:hAnsi="宋体"/>
          <w:bCs/>
          <w:sz w:val="24"/>
        </w:rPr>
        <w:t xml:space="preserve">3.项目技术及商务需求响应及偏离表（格式见附件）</w:t>
      </w:r>
      <w:r>
        <w:rPr>
          <w:rFonts w:hint="eastAsia" w:ascii="宋体" w:hAnsi="宋体"/>
          <w:bCs/>
          <w:sz w:val="24"/>
        </w:rPr>
      </w:r>
      <w:r/>
    </w:p>
    <w:p>
      <w:pPr>
        <w:pStyle w:val="926"/>
        <w:ind w:firstLine="480"/>
        <w:spacing w:before="57" w:line="360" w:lineRule="auto"/>
        <w:rPr>
          <w:rFonts w:hint="eastAsia" w:ascii="宋体" w:hAnsi="宋体"/>
          <w:bCs/>
          <w:sz w:val="24"/>
        </w:rPr>
      </w:pPr>
      <w:r>
        <w:rPr>
          <w:rFonts w:hint="eastAsia" w:ascii="宋体" w:hAnsi="宋体"/>
          <w:bCs/>
          <w:sz w:val="24"/>
        </w:rPr>
        <w:t xml:space="preserve">4.本项目图书到货率与到货周期承诺（格式见附件）</w:t>
      </w:r>
      <w:r>
        <w:rPr>
          <w:rFonts w:hint="eastAsia" w:ascii="宋体" w:hAnsi="宋体"/>
          <w:bCs/>
          <w:sz w:val="24"/>
        </w:rPr>
      </w:r>
      <w:r/>
    </w:p>
    <w:p>
      <w:pPr>
        <w:pStyle w:val="926"/>
        <w:ind w:firstLine="480"/>
        <w:spacing w:before="57" w:line="360" w:lineRule="auto"/>
        <w:rPr>
          <w:rFonts w:hint="eastAsia" w:ascii="宋体" w:hAnsi="宋体"/>
          <w:bCs/>
          <w:sz w:val="24"/>
        </w:rPr>
      </w:pPr>
      <w:r>
        <w:rPr>
          <w:rFonts w:hint="eastAsia" w:ascii="宋体" w:hAnsi="宋体"/>
          <w:bCs/>
          <w:sz w:val="24"/>
        </w:rPr>
        <w:t xml:space="preserve">5.图书退换承诺（格式见附件）</w:t>
      </w:r>
      <w:r>
        <w:rPr>
          <w:rFonts w:hint="eastAsia" w:ascii="宋体" w:hAnsi="宋体"/>
          <w:bCs/>
          <w:sz w:val="24"/>
        </w:rPr>
      </w:r>
      <w:r/>
    </w:p>
    <w:p>
      <w:pPr>
        <w:pStyle w:val="926"/>
        <w:ind w:firstLine="480"/>
        <w:spacing w:before="57" w:line="360" w:lineRule="auto"/>
        <w:rPr>
          <w:rFonts w:hint="eastAsia" w:ascii="宋体" w:hAnsi="宋体"/>
          <w:bCs/>
          <w:sz w:val="24"/>
        </w:rPr>
      </w:pPr>
      <w:r>
        <w:rPr>
          <w:rFonts w:hint="eastAsia" w:ascii="宋体" w:hAnsi="宋体"/>
          <w:bCs/>
          <w:sz w:val="24"/>
        </w:rPr>
        <w:t xml:space="preserve">6.图书质量承诺（格式见附件）</w:t>
      </w:r>
      <w:r>
        <w:rPr>
          <w:rFonts w:hint="eastAsia" w:ascii="宋体" w:hAnsi="宋体"/>
          <w:bCs/>
          <w:sz w:val="24"/>
        </w:rPr>
      </w:r>
      <w:r/>
    </w:p>
    <w:p>
      <w:pPr>
        <w:pStyle w:val="926"/>
        <w:ind w:firstLine="480"/>
        <w:spacing w:before="57" w:line="360" w:lineRule="auto"/>
        <w:rPr>
          <w:rFonts w:hint="eastAsia" w:ascii="宋体" w:hAnsi="宋体"/>
          <w:bCs/>
          <w:sz w:val="24"/>
        </w:rPr>
      </w:pPr>
      <w:r>
        <w:rPr>
          <w:rFonts w:hint="eastAsia" w:ascii="宋体" w:hAnsi="宋体"/>
          <w:bCs/>
          <w:sz w:val="24"/>
        </w:rPr>
        <w:t xml:space="preserve">7.****</w:t>
      </w:r>
      <w:r>
        <w:rPr>
          <w:rFonts w:hint="eastAsia" w:ascii="宋体" w:hAnsi="宋体"/>
          <w:bCs/>
          <w:sz w:val="24"/>
        </w:rPr>
      </w:r>
      <w:r/>
    </w:p>
    <w:p>
      <w:pPr>
        <w:pStyle w:val="926"/>
        <w:ind w:firstLine="482"/>
        <w:spacing w:before="57" w:line="360" w:lineRule="auto"/>
        <w:rPr>
          <w:rFonts w:hint="eastAsia" w:ascii="宋体" w:hAnsi="宋体"/>
          <w:b/>
          <w:sz w:val="24"/>
        </w:rPr>
      </w:pPr>
      <w:r>
        <w:rPr>
          <w:rFonts w:hint="eastAsia" w:ascii="宋体" w:hAnsi="宋体"/>
          <w:b/>
          <w:sz w:val="24"/>
        </w:rPr>
        <w:t xml:space="preserve">二、资格审查内容</w:t>
      </w:r>
      <w:r>
        <w:rPr>
          <w:rFonts w:hint="eastAsia" w:ascii="宋体" w:hAnsi="宋体"/>
          <w:b/>
          <w:sz w:val="24"/>
        </w:rPr>
      </w:r>
      <w:r/>
    </w:p>
    <w:p>
      <w:pPr>
        <w:pStyle w:val="926"/>
        <w:ind w:firstLine="480"/>
        <w:spacing w:before="57" w:line="360" w:lineRule="auto"/>
        <w:rPr>
          <w:rFonts w:ascii="宋体" w:hAnsi="宋体" w:cs="宋体"/>
          <w:sz w:val="24"/>
        </w:rPr>
      </w:pPr>
      <w:r>
        <w:rPr>
          <w:rFonts w:hint="eastAsia" w:ascii="宋体" w:hAnsi="宋体"/>
          <w:bCs/>
          <w:sz w:val="24"/>
        </w:rPr>
        <w:t xml:space="preserve">1.</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w:t>
      </w:r>
      <w:r>
        <w:rPr>
          <w:rFonts w:ascii="宋体" w:hAnsi="宋体" w:cs="宋体"/>
          <w:sz w:val="24"/>
        </w:rPr>
      </w:r>
      <w:r/>
    </w:p>
    <w:p>
      <w:pPr>
        <w:pStyle w:val="926"/>
        <w:ind w:firstLine="480"/>
        <w:spacing w:before="57" w:line="360" w:lineRule="auto"/>
        <w:rPr>
          <w:rFonts w:hint="eastAsia" w:ascii="宋体" w:hAnsi="宋体"/>
          <w:bCs/>
          <w:sz w:val="24"/>
        </w:rPr>
      </w:pPr>
      <w:r>
        <w:rPr>
          <w:rFonts w:hint="eastAsia" w:ascii="宋体" w:hAnsi="宋体"/>
          <w:bCs/>
          <w:sz w:val="24"/>
        </w:rPr>
        <w:t xml:space="preserve">2.</w:t>
      </w:r>
      <w:r>
        <w:rPr>
          <w:rFonts w:hint="eastAsia" w:ascii="宋体" w:hAnsi="宋体" w:cs="宋体"/>
          <w:sz w:val="24"/>
        </w:rPr>
        <w:t xml:space="preserve">2024或2025年度审计报告，或2025年11月以来任意一个月的财务报表，</w:t>
      </w:r>
      <w:r>
        <w:rPr>
          <w:rFonts w:hint="eastAsia" w:ascii="宋体" w:hAnsi="宋体"/>
          <w:bCs/>
          <w:sz w:val="24"/>
        </w:rPr>
        <w:t xml:space="preserve">或投标截止时间前六个月内银行出具的资信证明</w:t>
      </w:r>
      <w:r>
        <w:rPr>
          <w:rFonts w:hint="eastAsia" w:ascii="宋体" w:hAnsi="宋体" w:cs="宋体"/>
          <w:sz w:val="24"/>
        </w:rPr>
        <w:t xml:space="preserve">，或财政部门认可的专业担保机构出具的投标担保函（成立不满一年不需提供）；</w:t>
      </w:r>
      <w:r>
        <w:rPr>
          <w:rFonts w:hint="eastAsia" w:ascii="宋体" w:hAnsi="宋体"/>
          <w:bCs/>
          <w:sz w:val="24"/>
        </w:rPr>
      </w:r>
      <w:r/>
    </w:p>
    <w:p>
      <w:pPr>
        <w:pStyle w:val="926"/>
        <w:ind w:firstLine="480"/>
        <w:spacing w:before="57" w:line="360" w:lineRule="auto"/>
        <w:rPr>
          <w:rFonts w:hint="eastAsia" w:ascii="宋体" w:hAnsi="宋体"/>
          <w:bCs/>
          <w:sz w:val="24"/>
        </w:rPr>
      </w:pPr>
      <w:r>
        <w:rPr>
          <w:rFonts w:hint="eastAsia" w:ascii="宋体" w:hAnsi="宋体"/>
          <w:bCs/>
          <w:sz w:val="24"/>
        </w:rPr>
        <w:t xml:space="preserve">3.</w:t>
      </w:r>
      <w:r>
        <w:rPr>
          <w:rFonts w:hint="eastAsia" w:ascii="宋体" w:hAnsi="宋体" w:cs="宋体"/>
          <w:sz w:val="24"/>
        </w:rPr>
        <w:t xml:space="preserve">在提交投标文件截止时间</w:t>
      </w:r>
      <w:r>
        <w:rPr>
          <w:rFonts w:hint="eastAsia" w:ascii="宋体" w:hAnsi="宋体" w:cs="Arial"/>
          <w:sz w:val="24"/>
        </w:rPr>
        <w:t xml:space="preserve">前一年内（至少一个月）</w:t>
      </w:r>
      <w:r>
        <w:rPr>
          <w:rFonts w:ascii="宋体" w:hAnsi="宋体" w:cs="宋体"/>
          <w:sz w:val="24"/>
        </w:rPr>
        <w:t xml:space="preserve">依法缴纳税收和社会保障资金的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rPr>
          <w:rFonts w:hint="eastAsia" w:ascii="宋体" w:hAnsi="宋体"/>
          <w:bCs/>
          <w:sz w:val="24"/>
        </w:rPr>
      </w:r>
      <w:r/>
    </w:p>
    <w:p>
      <w:pPr>
        <w:pStyle w:val="926"/>
        <w:ind w:firstLine="480"/>
        <w:spacing w:before="57" w:line="360" w:lineRule="auto"/>
        <w:rPr>
          <w:rFonts w:ascii="宋体" w:hAnsi="宋体" w:cs="宋体"/>
          <w:sz w:val="24"/>
        </w:rPr>
      </w:pPr>
      <w:r>
        <w:rPr>
          <w:rFonts w:hint="eastAsia" w:ascii="宋体" w:hAnsi="宋体"/>
          <w:bCs/>
          <w:sz w:val="24"/>
        </w:rPr>
        <w:t xml:space="preserve">4.</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ascii="宋体" w:hAnsi="宋体" w:cs="宋体"/>
          <w:sz w:val="24"/>
        </w:rPr>
        <w:t xml:space="preserve">；</w:t>
      </w:r>
      <w:r>
        <w:rPr>
          <w:rFonts w:ascii="宋体" w:hAnsi="宋体" w:cs="宋体"/>
          <w:sz w:val="24"/>
        </w:rPr>
      </w:r>
      <w:r/>
    </w:p>
    <w:p>
      <w:pPr>
        <w:pStyle w:val="926"/>
        <w:ind w:firstLine="480"/>
        <w:spacing w:before="57" w:line="360" w:lineRule="auto"/>
        <w:rPr>
          <w:rFonts w:hint="eastAsia" w:ascii="宋体" w:hAnsi="宋体"/>
          <w:bCs/>
          <w:sz w:val="24"/>
        </w:rPr>
      </w:pPr>
      <w:r>
        <w:rPr>
          <w:rFonts w:hint="eastAsia" w:ascii="宋体" w:hAnsi="宋体"/>
          <w:bCs/>
          <w:sz w:val="24"/>
        </w:rPr>
        <w:t xml:space="preserve">5.</w:t>
      </w:r>
      <w:r>
        <w:rPr>
          <w:rFonts w:ascii="宋体" w:hAnsi="宋体" w:cs="宋体"/>
          <w:sz w:val="24"/>
        </w:rPr>
        <w:t xml:space="preserve">参加</w:t>
      </w:r>
      <w:r>
        <w:rPr>
          <w:rFonts w:hint="eastAsia" w:ascii="宋体" w:hAnsi="宋体" w:cs="宋体"/>
          <w:sz w:val="24"/>
        </w:rPr>
        <w:t xml:space="preserve">本次政府</w:t>
      </w:r>
      <w:r>
        <w:rPr>
          <w:rFonts w:ascii="宋体" w:hAnsi="宋体" w:cs="宋体"/>
          <w:sz w:val="24"/>
        </w:rPr>
        <w:t xml:space="preserve">采购活动前3年内在经营活动中没有重大违法记录的书面声明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hint="eastAsia" w:ascii="宋体" w:hAnsi="宋体"/>
          <w:bCs/>
          <w:sz w:val="24"/>
        </w:rPr>
      </w:r>
      <w:r/>
    </w:p>
    <w:p>
      <w:pPr>
        <w:pStyle w:val="926"/>
        <w:ind w:firstLine="480"/>
        <w:spacing w:before="57" w:line="360" w:lineRule="auto"/>
        <w:rPr>
          <w:rFonts w:hint="eastAsia" w:ascii="宋体" w:hAnsi="宋体"/>
          <w:bCs/>
          <w:sz w:val="24"/>
        </w:rPr>
      </w:pPr>
      <w:r>
        <w:rPr>
          <w:rFonts w:hint="eastAsia" w:ascii="宋体" w:hAnsi="宋体"/>
          <w:bCs/>
          <w:sz w:val="24"/>
        </w:rPr>
        <w:t xml:space="preserve">6.特定资格要求的证明文件（如果本项目对投标人做出特定资格要求的，必须提供）；</w:t>
      </w:r>
      <w:r>
        <w:rPr>
          <w:rFonts w:hint="eastAsia" w:ascii="宋体" w:hAnsi="宋体"/>
          <w:bCs/>
          <w:sz w:val="24"/>
        </w:rPr>
      </w:r>
      <w:r/>
    </w:p>
    <w:p>
      <w:pPr>
        <w:pStyle w:val="926"/>
        <w:ind w:firstLine="480"/>
        <w:spacing w:before="57" w:line="360" w:lineRule="auto"/>
        <w:rPr>
          <w:rFonts w:hint="eastAsia" w:ascii="宋体" w:hAnsi="宋体"/>
          <w:bCs/>
          <w:sz w:val="24"/>
        </w:rPr>
      </w:pPr>
      <w:r>
        <w:rPr>
          <w:rFonts w:hint="eastAsia" w:ascii="宋体" w:hAnsi="宋体"/>
          <w:bCs/>
          <w:sz w:val="24"/>
        </w:rPr>
        <w:t xml:space="preserve">7.</w:t>
      </w:r>
      <w:r>
        <w:rPr>
          <w:rFonts w:hint="eastAsia" w:ascii="宋体" w:hAnsi="宋体" w:cs="宋体"/>
          <w:bCs/>
          <w:sz w:val="24"/>
        </w:rPr>
        <w:t xml:space="preserve">中小微企业声明函</w:t>
      </w:r>
      <w:r>
        <w:rPr>
          <w:rFonts w:hint="eastAsia" w:ascii="宋体" w:hAnsi="宋体"/>
          <w:bCs/>
          <w:sz w:val="24"/>
        </w:rPr>
        <w:t xml:space="preserve">（如果本项目专门面向中小微型企业采购，则必须提供。）；</w:t>
      </w:r>
      <w:r>
        <w:rPr>
          <w:rFonts w:hint="eastAsia" w:ascii="宋体" w:hAnsi="宋体"/>
          <w:bCs/>
          <w:sz w:val="24"/>
        </w:rPr>
      </w:r>
      <w:r/>
    </w:p>
    <w:p>
      <w:pPr>
        <w:pStyle w:val="926"/>
        <w:ind w:firstLine="480"/>
        <w:spacing w:before="57" w:line="360" w:lineRule="auto"/>
        <w:rPr>
          <w:rFonts w:hint="eastAsia" w:ascii="宋体" w:hAnsi="宋体" w:cs="宋体"/>
          <w:sz w:val="24"/>
        </w:rPr>
      </w:pPr>
      <w:r>
        <w:rPr>
          <w:rFonts w:hint="eastAsia" w:ascii="宋体" w:hAnsi="宋体"/>
          <w:bCs/>
          <w:sz w:val="24"/>
        </w:rPr>
        <w:t xml:space="preserve">8.在</w:t>
      </w:r>
      <w:r>
        <w:rPr>
          <w:rFonts w:hint="eastAsia" w:ascii="宋体" w:hAnsi="宋体" w:cs="宋体"/>
          <w:sz w:val="24"/>
        </w:rPr>
        <w:t xml:space="preserve">“信用中国”网站（www.creditchina.gov.cn）查询，未被列入失信被执行人、重大税收违法失信主体名单、政府采购严重违法失信行为记录名单，及其他不符合《中华人民共和国政府采购法》第二十二条规定条件的信用记录；</w:t>
      </w:r>
      <w:r>
        <w:rPr>
          <w:rFonts w:hint="eastAsia" w:ascii="宋体" w:hAnsi="宋体" w:cs="宋体"/>
          <w:sz w:val="24"/>
        </w:rPr>
      </w:r>
      <w:r/>
    </w:p>
    <w:p>
      <w:pPr>
        <w:pStyle w:val="926"/>
        <w:ind w:firstLine="480"/>
        <w:spacing w:before="57" w:line="360" w:lineRule="auto"/>
        <w:rPr>
          <w:rFonts w:hint="eastAsia" w:ascii="宋体" w:hAnsi="宋体"/>
          <w:bCs/>
          <w:sz w:val="24"/>
        </w:rPr>
      </w:pPr>
      <w:r>
        <w:rPr>
          <w:rFonts w:hint="eastAsia" w:ascii="宋体" w:hAnsi="宋体"/>
          <w:bCs/>
          <w:sz w:val="24"/>
        </w:rPr>
        <w:t xml:space="preserve">9.投标单位承诺函</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hint="eastAsia" w:ascii="宋体" w:hAnsi="宋体"/>
          <w:bCs/>
          <w:sz w:val="24"/>
        </w:rPr>
      </w:r>
      <w:r/>
    </w:p>
    <w:p>
      <w:pPr>
        <w:pStyle w:val="926"/>
        <w:ind w:firstLine="480"/>
        <w:spacing w:before="57" w:line="360" w:lineRule="auto"/>
        <w:rPr>
          <w:rFonts w:hint="eastAsia" w:ascii="宋体" w:hAnsi="宋体"/>
          <w:bCs/>
          <w:sz w:val="24"/>
        </w:rPr>
      </w:pPr>
      <w:r>
        <w:rPr>
          <w:rFonts w:hint="eastAsia" w:ascii="宋体" w:hAnsi="宋体"/>
          <w:bCs/>
          <w:sz w:val="24"/>
        </w:rPr>
        <w:t xml:space="preserve">10.法人授权书（格式见附件）；</w:t>
      </w:r>
      <w:r>
        <w:rPr>
          <w:rFonts w:hint="eastAsia" w:ascii="宋体" w:hAnsi="宋体"/>
          <w:bCs/>
          <w:sz w:val="24"/>
        </w:rPr>
      </w:r>
      <w:r/>
    </w:p>
    <w:p>
      <w:pPr>
        <w:pStyle w:val="926"/>
        <w:ind w:firstLine="480"/>
        <w:spacing w:before="57" w:line="360" w:lineRule="auto"/>
        <w:rPr>
          <w:rFonts w:hint="eastAsia" w:ascii="宋体" w:hAnsi="宋体"/>
          <w:bCs/>
          <w:sz w:val="24"/>
        </w:rPr>
      </w:pPr>
      <w:r>
        <w:rPr>
          <w:rFonts w:hint="eastAsia" w:ascii="宋体" w:hAnsi="宋体"/>
          <w:bCs/>
          <w:sz w:val="24"/>
        </w:rPr>
        <w:t xml:space="preserve">11.投标函（格式见附件）。</w:t>
      </w:r>
      <w:r>
        <w:rPr>
          <w:rFonts w:hint="eastAsia" w:ascii="宋体" w:hAnsi="宋体"/>
          <w:bCs/>
          <w:sz w:val="24"/>
        </w:rPr>
      </w:r>
      <w:r/>
    </w:p>
    <w:p>
      <w:pPr>
        <w:pStyle w:val="926"/>
        <w:ind w:firstLine="482"/>
        <w:spacing w:before="57" w:line="360" w:lineRule="auto"/>
        <w:rPr>
          <w:rFonts w:hint="eastAsia" w:ascii="宋体" w:hAnsi="宋体"/>
          <w:bCs/>
          <w:sz w:val="24"/>
        </w:rPr>
      </w:pPr>
      <w:r>
        <w:rPr>
          <w:rFonts w:hint="eastAsia" w:ascii="宋体" w:hAnsi="宋体"/>
          <w:b/>
          <w:sz w:val="24"/>
        </w:rPr>
        <w:t xml:space="preserve">三、符合性审查内容</w:t>
      </w:r>
      <w:r>
        <w:rPr>
          <w:rFonts w:hint="eastAsia" w:ascii="宋体" w:hAnsi="宋体"/>
          <w:bCs/>
          <w:sz w:val="24"/>
        </w:rPr>
      </w:r>
      <w:r/>
    </w:p>
    <w:p>
      <w:pPr>
        <w:pStyle w:val="926"/>
        <w:ind w:firstLine="480"/>
        <w:spacing w:before="57" w:line="360" w:lineRule="auto"/>
        <w:rPr>
          <w:rFonts w:hint="eastAsia" w:ascii="宋体" w:hAnsi="宋体" w:cs="宋体"/>
          <w:bCs/>
          <w:sz w:val="24"/>
        </w:rPr>
      </w:pPr>
      <w:r>
        <w:rPr>
          <w:rFonts w:hint="eastAsia" w:ascii="宋体" w:hAnsi="宋体" w:cs="宋体"/>
          <w:bCs/>
          <w:sz w:val="24"/>
        </w:rPr>
        <w:t xml:space="preserve">投标人必须对本招标文件“第四章 项目需求”中加★项条款的实质性要求逐条做出响应，并按照招标文件要求提供证明材料，否则作无效投标处理。(格式见附件)</w:t>
      </w:r>
      <w:r>
        <w:rPr>
          <w:rFonts w:hint="eastAsia" w:ascii="宋体" w:hAnsi="宋体" w:cs="宋体"/>
          <w:bCs/>
          <w:sz w:val="24"/>
        </w:rPr>
      </w:r>
      <w:r/>
    </w:p>
    <w:p>
      <w:pPr>
        <w:pStyle w:val="926"/>
        <w:ind w:firstLine="482"/>
        <w:spacing w:before="57" w:line="360" w:lineRule="auto"/>
        <w:rPr>
          <w:rFonts w:hint="eastAsia" w:ascii="宋体" w:hAnsi="宋体"/>
          <w:b/>
          <w:sz w:val="24"/>
        </w:rPr>
      </w:pPr>
      <w:r>
        <w:rPr>
          <w:rFonts w:hint="eastAsia" w:ascii="宋体" w:hAnsi="宋体"/>
          <w:b/>
          <w:sz w:val="24"/>
        </w:rPr>
        <w:t xml:space="preserve">四、价格扣除证明文件（本采购文件格式及苏采云系统默认格式均可）</w:t>
      </w:r>
      <w:r>
        <w:rPr>
          <w:rFonts w:hint="eastAsia" w:ascii="宋体" w:hAnsi="宋体"/>
          <w:b/>
          <w:sz w:val="24"/>
        </w:rPr>
      </w:r>
      <w:r/>
    </w:p>
    <w:p>
      <w:pPr>
        <w:pStyle w:val="926"/>
        <w:ind w:firstLine="480"/>
        <w:spacing w:before="57" w:line="360" w:lineRule="auto"/>
        <w:rPr>
          <w:rFonts w:hint="eastAsia" w:ascii="宋体" w:hAnsi="宋体" w:cs="宋体"/>
          <w:bCs/>
          <w:sz w:val="24"/>
        </w:rPr>
      </w:pPr>
      <w:r>
        <w:rPr>
          <w:rFonts w:hint="eastAsia" w:ascii="宋体" w:hAnsi="宋体"/>
          <w:bCs/>
          <w:sz w:val="24"/>
        </w:rPr>
        <w:t xml:space="preserve">1.</w:t>
      </w:r>
      <w:r>
        <w:rPr>
          <w:rFonts w:hint="eastAsia" w:ascii="宋体" w:hAnsi="宋体" w:cs="宋体"/>
          <w:bCs/>
          <w:sz w:val="24"/>
        </w:rPr>
        <w:t xml:space="preserve">中小微企业声明函</w:t>
      </w:r>
      <w:r>
        <w:rPr>
          <w:rFonts w:hint="eastAsia" w:ascii="宋体" w:hAnsi="宋体" w:cs="宋体"/>
          <w:bCs/>
          <w:sz w:val="24"/>
        </w:rPr>
      </w:r>
      <w:r/>
    </w:p>
    <w:p>
      <w:pPr>
        <w:pStyle w:val="926"/>
        <w:ind w:firstLine="480"/>
        <w:spacing w:before="57" w:line="360" w:lineRule="auto"/>
        <w:rPr>
          <w:rFonts w:hint="eastAsia" w:ascii="宋体" w:hAnsi="宋体"/>
          <w:bCs/>
          <w:sz w:val="24"/>
        </w:rPr>
      </w:pPr>
      <w:r>
        <w:rPr>
          <w:rFonts w:hint="eastAsia" w:ascii="宋体" w:hAnsi="宋体"/>
          <w:bCs/>
          <w:sz w:val="24"/>
        </w:rPr>
        <w:t xml:space="preserve">2.残疾人福利性单位声明函</w:t>
      </w:r>
      <w:r>
        <w:rPr>
          <w:rFonts w:hint="eastAsia" w:ascii="宋体" w:hAnsi="宋体"/>
          <w:bCs/>
          <w:sz w:val="24"/>
        </w:rPr>
      </w:r>
      <w:r/>
    </w:p>
    <w:p>
      <w:pPr>
        <w:pStyle w:val="926"/>
        <w:ind w:firstLine="480"/>
        <w:spacing w:before="57" w:line="360" w:lineRule="auto"/>
        <w:rPr>
          <w:rFonts w:ascii="宋体" w:hAnsi="宋体"/>
          <w:bCs/>
          <w:sz w:val="24"/>
        </w:rPr>
      </w:pPr>
      <w:r>
        <w:rPr>
          <w:rFonts w:hint="eastAsia" w:ascii="宋体" w:hAnsi="宋体"/>
          <w:bCs/>
          <w:sz w:val="24"/>
        </w:rPr>
        <w:t xml:space="preserve">3.关于符合本国产品标准的声明函</w:t>
      </w:r>
      <w:r>
        <w:rPr>
          <w:rFonts w:ascii="宋体" w:hAnsi="宋体"/>
          <w:bCs/>
          <w:sz w:val="24"/>
        </w:rPr>
      </w:r>
      <w:r/>
    </w:p>
    <w:p>
      <w:pPr>
        <w:pStyle w:val="926"/>
      </w:pPr>
      <w:r/>
      <w:r/>
    </w:p>
    <w:p>
      <w:pPr>
        <w:pStyle w:val="926"/>
        <w:jc w:val="left"/>
        <w:spacing w:after="143" w:line="360" w:lineRule="auto"/>
        <w:rPr>
          <w:rFonts w:hint="eastAsia"/>
          <w:b/>
          <w:bCs/>
          <w:sz w:val="32"/>
          <w:szCs w:val="40"/>
        </w:rPr>
        <w:outlineLvl w:val="0"/>
      </w:pPr>
      <w:r>
        <w:rPr>
          <w:rFonts w:ascii="宋体" w:hAnsi="宋体"/>
          <w:sz w:val="32"/>
          <w:szCs w:val="32"/>
        </w:rPr>
        <w:br w:type="page" w:clear="all"/>
      </w:r>
      <w:bookmarkEnd w:id="221"/>
      <w:r/>
      <w:bookmarkEnd w:id="222"/>
      <w:r/>
      <w:bookmarkEnd w:id="306"/>
      <w:r/>
      <w:bookmarkEnd w:id="307"/>
      <w:r/>
      <w:bookmarkEnd w:id="308"/>
      <w:r/>
      <w:bookmarkEnd w:id="310"/>
      <w:r/>
      <w:bookmarkEnd w:id="311"/>
      <w:r/>
      <w:bookmarkEnd w:id="312"/>
      <w:r/>
      <w:bookmarkEnd w:id="313"/>
      <w:r/>
      <w:bookmarkEnd w:id="314"/>
      <w:r/>
      <w:bookmarkEnd w:id="315"/>
      <w:r/>
      <w:bookmarkStart w:id="316" w:name="_Toc10297"/>
      <w:r/>
      <w:bookmarkStart w:id="317" w:name="_Toc22661"/>
      <w:r/>
      <w:bookmarkStart w:id="318" w:name="_Toc47453320"/>
      <w:r>
        <w:rPr>
          <w:rFonts w:hint="eastAsia"/>
          <w:b/>
          <w:bCs/>
          <w:sz w:val="32"/>
          <w:szCs w:val="40"/>
        </w:rPr>
        <w:t xml:space="preserve">附件：</w:t>
      </w:r>
      <w:bookmarkEnd w:id="316"/>
      <w:r/>
      <w:bookmarkEnd w:id="317"/>
      <w:r>
        <w:rPr>
          <w:rFonts w:hint="eastAsia"/>
          <w:b/>
          <w:bCs/>
          <w:sz w:val="32"/>
          <w:szCs w:val="40"/>
        </w:rPr>
      </w:r>
      <w:r/>
    </w:p>
    <w:p>
      <w:pPr>
        <w:pStyle w:val="927"/>
        <w:keepNext w:val="0"/>
        <w:widowControl/>
      </w:pPr>
      <w:r/>
      <w:bookmarkStart w:id="319" w:name="_Toc6439"/>
      <w:r/>
      <w:bookmarkStart w:id="320" w:name="_Toc25770"/>
      <w:r/>
      <w:bookmarkStart w:id="321" w:name="_Toc47453322"/>
      <w:r/>
      <w:bookmarkStart w:id="322" w:name="_Toc12887282"/>
      <w:r>
        <w:rPr>
          <w:rStyle w:val="1001"/>
          <w:b w:val="0"/>
        </w:rPr>
        <w:t xml:space="preserve">开标一览表 </w:t>
      </w:r>
      <w:bookmarkEnd w:id="319"/>
      <w:r/>
      <w:bookmarkEnd w:id="320"/>
      <w:r/>
      <w:r/>
    </w:p>
    <w:p>
      <w:pPr>
        <w:pStyle w:val="992"/>
      </w:pPr>
      <w:r/>
      <w:r/>
    </w:p>
    <w:p>
      <w:pPr>
        <w:pStyle w:val="992"/>
        <w:rPr>
          <w:rFonts w:hint="eastAsia"/>
        </w:rPr>
      </w:pPr>
      <w:r>
        <w:rPr>
          <w:rFonts w:hint="eastAsia"/>
        </w:rPr>
        <w:t xml:space="preserve">投标人全称（CA公章）：供应商名称 </w:t>
      </w:r>
      <w:r>
        <w:rPr>
          <w:rFonts w:hint="eastAsia"/>
        </w:rPr>
      </w:r>
      <w:r/>
    </w:p>
    <w:p>
      <w:pPr>
        <w:pStyle w:val="992"/>
        <w:rPr>
          <w:rFonts w:hint="eastAsia"/>
        </w:rPr>
      </w:pPr>
      <w:r>
        <w:rPr>
          <w:rFonts w:hint="eastAsia"/>
        </w:rPr>
        <w:t xml:space="preserve">项目名称：项目名称 </w:t>
      </w:r>
      <w:r>
        <w:rPr>
          <w:rFonts w:hint="eastAsia"/>
        </w:rPr>
      </w:r>
      <w:r/>
    </w:p>
    <w:p>
      <w:pPr>
        <w:pStyle w:val="992"/>
        <w:rPr>
          <w:rFonts w:hint="eastAsia"/>
        </w:rPr>
      </w:pPr>
      <w:r>
        <w:rPr>
          <w:rFonts w:hint="eastAsia"/>
        </w:rPr>
        <w:t xml:space="preserve">项目编号：项目编号 </w:t>
      </w:r>
      <w:r>
        <w:rPr>
          <w:rFonts w:hint="eastAsia"/>
        </w:rPr>
      </w:r>
      <w:r/>
    </w:p>
    <w:p>
      <w:pPr>
        <w:pStyle w:val="992"/>
        <w:rPr>
          <w:rFonts w:hint="eastAsia"/>
        </w:rPr>
      </w:pPr>
      <w:r>
        <w:rPr>
          <w:rFonts w:hint="eastAsia"/>
        </w:rPr>
        <w:t xml:space="preserve">分包号 ：分包号</w:t>
      </w:r>
      <w:r>
        <w:rPr>
          <w:rFonts w:hint="eastAsia"/>
        </w:rPr>
      </w:r>
      <w:r/>
    </w:p>
    <w:tbl>
      <w:tblPr>
        <w:tblW w:w="9059" w:type="dxa"/>
        <w:tblInd w:w="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8039"/>
      </w:tblGrid>
      <w:tr>
        <w:trPr>
          <w:trHeight w:val="912"/>
        </w:trPr>
        <w:tc>
          <w:tcPr>
            <w:tcW w:w="1020" w:type="dxa"/>
            <w:vAlign w:val="center"/>
            <w:textDirection w:val="lrTb"/>
            <w:noWrap w:val="false"/>
          </w:tcPr>
          <w:p>
            <w:pPr>
              <w:pStyle w:val="926"/>
              <w:jc w:val="center"/>
              <w:spacing w:line="360" w:lineRule="auto"/>
              <w:rPr>
                <w:rFonts w:ascii="宋体" w:hAnsi="宋体"/>
                <w:b/>
                <w:sz w:val="24"/>
              </w:rPr>
            </w:pPr>
            <w:r>
              <w:rPr>
                <w:rFonts w:ascii="宋体" w:hAnsi="宋体"/>
                <w:b/>
                <w:sz w:val="24"/>
              </w:rPr>
            </w:r>
            <w:r/>
          </w:p>
        </w:tc>
        <w:tc>
          <w:tcPr>
            <w:tcW w:w="8039" w:type="dxa"/>
            <w:vAlign w:val="center"/>
            <w:textDirection w:val="lrTb"/>
            <w:noWrap w:val="false"/>
          </w:tcPr>
          <w:p>
            <w:pPr>
              <w:pStyle w:val="926"/>
              <w:jc w:val="center"/>
              <w:spacing w:line="360" w:lineRule="auto"/>
              <w:rPr>
                <w:rFonts w:ascii="宋体" w:hAnsi="宋体"/>
                <w:b/>
                <w:sz w:val="24"/>
              </w:rPr>
            </w:pPr>
            <w:r>
              <w:rPr>
                <w:rFonts w:hint="eastAsia" w:ascii="宋体" w:hAnsi="宋体"/>
                <w:b/>
                <w:sz w:val="24"/>
              </w:rPr>
              <w:t xml:space="preserve">优惠率</w:t>
            </w:r>
            <w:r>
              <w:rPr>
                <w:rFonts w:ascii="宋体" w:hAnsi="宋体"/>
                <w:b/>
                <w:sz w:val="24"/>
              </w:rPr>
            </w:r>
            <w:r/>
          </w:p>
        </w:tc>
      </w:tr>
      <w:tr>
        <w:trPr>
          <w:trHeight w:val="1252"/>
        </w:trPr>
        <w:tc>
          <w:tcPr>
            <w:tcW w:w="1020" w:type="dxa"/>
            <w:vAlign w:val="center"/>
            <w:textDirection w:val="lrTb"/>
            <w:noWrap w:val="false"/>
          </w:tcPr>
          <w:p>
            <w:pPr>
              <w:pStyle w:val="926"/>
              <w:jc w:val="center"/>
              <w:spacing w:line="360" w:lineRule="auto"/>
              <w:rPr>
                <w:rFonts w:ascii="宋体" w:hAnsi="宋体"/>
                <w:b/>
                <w:sz w:val="24"/>
              </w:rPr>
            </w:pPr>
            <w:r>
              <w:rPr>
                <w:rFonts w:ascii="宋体" w:hAnsi="宋体"/>
                <w:b/>
                <w:sz w:val="24"/>
              </w:rPr>
            </w:r>
            <w:r/>
          </w:p>
        </w:tc>
        <w:tc>
          <w:tcPr>
            <w:tcW w:w="8039" w:type="dxa"/>
            <w:vAlign w:val="center"/>
            <w:textDirection w:val="lrTb"/>
            <w:noWrap w:val="false"/>
          </w:tcPr>
          <w:p>
            <w:pPr>
              <w:pStyle w:val="926"/>
              <w:jc w:val="left"/>
              <w:spacing w:line="360" w:lineRule="auto"/>
              <w:rPr>
                <w:rFonts w:hint="eastAsia" w:ascii="宋体" w:hAnsi="宋体"/>
                <w:bCs/>
                <w:sz w:val="24"/>
              </w:rPr>
            </w:pPr>
            <w:r>
              <w:rPr>
                <w:rFonts w:hint="eastAsia" w:ascii="宋体" w:hAnsi="宋体"/>
                <w:bCs/>
                <w:sz w:val="24"/>
                <w:u w:val="single"/>
              </w:rPr>
              <w:t xml:space="preserve">                    </w:t>
            </w:r>
            <w:r>
              <w:rPr>
                <w:rFonts w:hint="eastAsia" w:ascii="宋体" w:hAnsi="宋体"/>
                <w:bCs/>
                <w:sz w:val="24"/>
              </w:rPr>
              <w:t xml:space="preserve">%</w:t>
            </w:r>
            <w:r>
              <w:rPr>
                <w:rFonts w:hint="eastAsia" w:ascii="宋体" w:hAnsi="宋体"/>
                <w:bCs/>
                <w:sz w:val="24"/>
              </w:rPr>
            </w:r>
            <w:r/>
          </w:p>
        </w:tc>
      </w:tr>
    </w:tbl>
    <w:p>
      <w:pPr>
        <w:pStyle w:val="992"/>
        <w:jc w:val="right"/>
        <w:rPr>
          <w:rFonts w:hint="eastAsia"/>
        </w:rPr>
      </w:pPr>
      <w:r>
        <w:rPr>
          <w:rFonts w:hint="eastAsia"/>
        </w:rPr>
      </w:r>
      <w:r/>
    </w:p>
    <w:p>
      <w:pPr>
        <w:pStyle w:val="992"/>
        <w:jc w:val="right"/>
      </w:pPr>
      <w:r>
        <w:rPr>
          <w:rFonts w:hint="eastAsia"/>
        </w:rPr>
        <w:t xml:space="preserve">     </w:t>
      </w:r>
      <w:r>
        <w:t xml:space="preserve">  </w:t>
      </w:r>
      <w:r>
        <w:rPr>
          <w:rFonts w:hint="eastAsia"/>
        </w:rPr>
        <w:t xml:space="preserve">年 </w:t>
      </w:r>
      <w:r>
        <w:t xml:space="preserve"> </w:t>
      </w:r>
      <w:r>
        <w:rPr>
          <w:rFonts w:hint="eastAsia"/>
        </w:rPr>
        <w:t xml:space="preserve">月 </w:t>
      </w:r>
      <w:r>
        <w:t xml:space="preserve"> </w:t>
      </w:r>
      <w:r>
        <w:rPr>
          <w:rFonts w:hint="eastAsia"/>
        </w:rPr>
        <w:t xml:space="preserve">日</w:t>
      </w:r>
      <w:r/>
    </w:p>
    <w:p>
      <w:pPr>
        <w:pStyle w:val="929"/>
        <w:jc w:val="center"/>
        <w:spacing w:before="143" w:after="0" w:line="360" w:lineRule="auto"/>
        <w:rPr>
          <w:rFonts w:ascii="宋体" w:hAnsi="宋体" w:cs="宋体"/>
          <w:iCs/>
          <w:sz w:val="24"/>
        </w:rPr>
      </w:pPr>
      <w:r>
        <w:rPr>
          <w:rFonts w:hint="eastAsia"/>
          <w:bCs/>
          <w:szCs w:val="40"/>
        </w:rPr>
        <w:br w:type="page" w:clear="all"/>
      </w:r>
      <w:r>
        <w:rPr>
          <w:rFonts w:hint="eastAsia" w:ascii="宋体" w:hAnsi="宋体"/>
        </w:rPr>
        <w:t xml:space="preserve">投标产品配置及分项报价表</w:t>
      </w:r>
      <w:bookmarkEnd w:id="321"/>
      <w:r/>
      <w:bookmarkEnd w:id="322"/>
      <w:r>
        <w:rPr>
          <w:rFonts w:ascii="宋体" w:hAnsi="宋体" w:cs="宋体"/>
          <w:iCs/>
          <w:sz w:val="24"/>
        </w:rPr>
      </w:r>
      <w:r/>
    </w:p>
    <w:p>
      <w:pPr>
        <w:pStyle w:val="970"/>
        <w:spacing w:line="360" w:lineRule="auto"/>
        <w:rPr>
          <w:rFonts w:ascii="宋体" w:hAnsi="宋体"/>
          <w:b/>
          <w:szCs w:val="24"/>
        </w:rPr>
      </w:pPr>
      <w:r>
        <w:rPr>
          <w:rFonts w:ascii="宋体" w:hAnsi="宋体"/>
          <w:b/>
          <w:szCs w:val="24"/>
        </w:rPr>
      </w:r>
      <w:r/>
    </w:p>
    <w:p>
      <w:pPr>
        <w:pStyle w:val="970"/>
        <w:spacing w:line="360" w:lineRule="auto"/>
        <w:rPr>
          <w:rFonts w:ascii="宋体" w:hAnsi="宋体"/>
          <w:b/>
          <w:szCs w:val="24"/>
        </w:rPr>
      </w:pPr>
      <w:r>
        <w:rPr>
          <w:rFonts w:hint="eastAsia" w:ascii="宋体" w:hAnsi="宋体"/>
          <w:b/>
          <w:szCs w:val="24"/>
        </w:rPr>
        <w:t xml:space="preserve">分包号：</w:t>
      </w:r>
      <w:r>
        <w:rPr>
          <w:rFonts w:ascii="宋体" w:hAnsi="宋体"/>
          <w:b/>
          <w:szCs w:val="24"/>
        </w:rPr>
      </w:r>
      <w:r/>
    </w:p>
    <w:p>
      <w:pPr>
        <w:pStyle w:val="970"/>
        <w:spacing w:line="360" w:lineRule="auto"/>
        <w:rPr>
          <w:rFonts w:ascii="宋体" w:hAnsi="宋体"/>
          <w:b/>
          <w:szCs w:val="24"/>
        </w:rPr>
      </w:pPr>
      <w:r>
        <w:rPr>
          <w:rFonts w:hint="eastAsia" w:ascii="宋体" w:hAnsi="宋体"/>
          <w:b/>
          <w:szCs w:val="24"/>
        </w:rPr>
        <w:t xml:space="preserve">是否提供了中小企业声明：</w:t>
      </w:r>
      <w:r>
        <w:rPr>
          <w:rFonts w:ascii="Wingdings 2" w:hAnsi="Wingdings 2" w:eastAsia="Wingdings 2" w:cs="Wingdings 2"/>
          <w:szCs w:val="24"/>
        </w:rPr>
        <w:t xml:space="preserve">*</w:t>
      </w:r>
      <w:r>
        <w:rPr>
          <w:rFonts w:hint="eastAsia" w:ascii="宋体" w:hAnsi="宋体"/>
          <w:szCs w:val="24"/>
        </w:rPr>
        <w:t xml:space="preserve">否； </w:t>
      </w:r>
      <w:r>
        <w:rPr>
          <w:rFonts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是（</w:t>
      </w:r>
      <w:r>
        <w:rPr>
          <w:rFonts w:ascii="Wingdings 2" w:hAnsi="Wingdings 2" w:eastAsia="Wingdings 2" w:cs="Wingdings 2"/>
          <w:szCs w:val="24"/>
        </w:rPr>
        <w:t xml:space="preserve">*</w:t>
      </w:r>
      <w:r>
        <w:rPr>
          <w:rFonts w:hint="eastAsia" w:ascii="宋体" w:hAnsi="宋体"/>
          <w:szCs w:val="24"/>
        </w:rPr>
        <w:t xml:space="preserve">中</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小</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微</w:t>
      </w:r>
      <w:r>
        <w:rPr>
          <w:rFonts w:ascii="宋体" w:hAnsi="宋体"/>
          <w:szCs w:val="24"/>
        </w:rPr>
        <w:t xml:space="preserve">型企业</w:t>
      </w:r>
      <w:r>
        <w:rPr>
          <w:rFonts w:hint="eastAsia" w:ascii="宋体" w:hAnsi="宋体"/>
          <w:szCs w:val="24"/>
        </w:rPr>
        <w:t xml:space="preserve">）；</w:t>
      </w:r>
      <w:r>
        <w:rPr>
          <w:rFonts w:ascii="宋体" w:hAnsi="宋体"/>
          <w:b/>
          <w:szCs w:val="24"/>
        </w:rPr>
      </w:r>
      <w:r/>
    </w:p>
    <w:tbl>
      <w:tblPr>
        <w:tblW w:w="92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2"/>
        <w:gridCol w:w="2376"/>
        <w:gridCol w:w="1701"/>
        <w:gridCol w:w="992"/>
        <w:gridCol w:w="2126"/>
        <w:gridCol w:w="851"/>
      </w:tblGrid>
      <w:tr>
        <w:trPr>
          <w:cantSplit/>
          <w:trHeight w:val="871"/>
        </w:trPr>
        <w:tc>
          <w:tcPr>
            <w:tcW w:w="1222" w:type="dxa"/>
            <w:vAlign w:val="center"/>
            <w:textDirection w:val="lrTb"/>
            <w:noWrap w:val="false"/>
          </w:tcPr>
          <w:p>
            <w:pPr>
              <w:pStyle w:val="926"/>
              <w:jc w:val="center"/>
              <w:spacing w:line="360" w:lineRule="auto"/>
              <w:rPr>
                <w:rFonts w:hint="eastAsia" w:ascii="宋体" w:hAnsi="宋体"/>
                <w:b/>
                <w:sz w:val="22"/>
                <w:szCs w:val="22"/>
              </w:rPr>
            </w:pPr>
            <w:r/>
            <w:bookmarkStart w:id="323" w:name="_Hlk13223830"/>
            <w:r>
              <w:rPr>
                <w:rFonts w:hint="eastAsia" w:ascii="宋体" w:hAnsi="宋体"/>
                <w:b/>
                <w:sz w:val="22"/>
                <w:szCs w:val="22"/>
              </w:rPr>
              <w:t xml:space="preserve">序号</w:t>
            </w:r>
            <w:r>
              <w:rPr>
                <w:rFonts w:hint="eastAsia" w:ascii="宋体" w:hAnsi="宋体"/>
                <w:b/>
                <w:sz w:val="22"/>
                <w:szCs w:val="22"/>
              </w:rPr>
            </w:r>
            <w:r/>
          </w:p>
        </w:tc>
        <w:tc>
          <w:tcPr>
            <w:tcW w:w="2376" w:type="dxa"/>
            <w:vAlign w:val="center"/>
            <w:textDirection w:val="lrTb"/>
            <w:noWrap w:val="false"/>
          </w:tcPr>
          <w:p>
            <w:pPr>
              <w:pStyle w:val="926"/>
              <w:jc w:val="center"/>
              <w:spacing w:line="360" w:lineRule="auto"/>
              <w:rPr>
                <w:rFonts w:hint="eastAsia" w:ascii="宋体" w:hAnsi="宋体"/>
                <w:b/>
                <w:sz w:val="22"/>
                <w:szCs w:val="22"/>
              </w:rPr>
            </w:pPr>
            <w:r>
              <w:rPr>
                <w:rFonts w:hint="eastAsia" w:ascii="宋体" w:hAnsi="宋体"/>
                <w:b/>
                <w:sz w:val="22"/>
                <w:szCs w:val="22"/>
              </w:rPr>
              <w:t xml:space="preserve">产品名称</w:t>
            </w:r>
            <w:r>
              <w:rPr>
                <w:rFonts w:hint="eastAsia" w:ascii="宋体" w:hAnsi="宋体"/>
                <w:b/>
                <w:sz w:val="22"/>
                <w:szCs w:val="22"/>
              </w:rPr>
            </w:r>
            <w:r/>
          </w:p>
        </w:tc>
        <w:tc>
          <w:tcPr>
            <w:tcW w:w="1701" w:type="dxa"/>
            <w:vAlign w:val="center"/>
            <w:textDirection w:val="lrTb"/>
            <w:noWrap w:val="false"/>
          </w:tcPr>
          <w:p>
            <w:pPr>
              <w:pStyle w:val="926"/>
              <w:jc w:val="center"/>
              <w:spacing w:line="360" w:lineRule="auto"/>
              <w:rPr>
                <w:rFonts w:hint="eastAsia" w:ascii="宋体" w:hAnsi="宋体"/>
                <w:b/>
                <w:sz w:val="22"/>
                <w:szCs w:val="22"/>
              </w:rPr>
            </w:pPr>
            <w:r>
              <w:rPr>
                <w:rFonts w:hint="eastAsia" w:ascii="宋体" w:hAnsi="宋体"/>
                <w:b/>
                <w:sz w:val="22"/>
                <w:szCs w:val="22"/>
              </w:rPr>
              <w:t xml:space="preserve">分项服务内容</w:t>
            </w:r>
            <w:r>
              <w:rPr>
                <w:rFonts w:hint="eastAsia" w:ascii="宋体" w:hAnsi="宋体"/>
                <w:b/>
                <w:sz w:val="22"/>
                <w:szCs w:val="22"/>
              </w:rPr>
            </w:r>
            <w:r/>
          </w:p>
        </w:tc>
        <w:tc>
          <w:tcPr>
            <w:tcW w:w="992" w:type="dxa"/>
            <w:vAlign w:val="center"/>
            <w:textDirection w:val="lrTb"/>
            <w:noWrap w:val="false"/>
          </w:tcPr>
          <w:p>
            <w:pPr>
              <w:pStyle w:val="926"/>
              <w:jc w:val="center"/>
              <w:spacing w:line="360" w:lineRule="auto"/>
              <w:rPr>
                <w:rFonts w:hint="eastAsia" w:ascii="宋体" w:hAnsi="宋体"/>
                <w:b/>
                <w:sz w:val="22"/>
                <w:szCs w:val="22"/>
              </w:rPr>
            </w:pPr>
            <w:r>
              <w:rPr>
                <w:rFonts w:hint="eastAsia" w:ascii="宋体" w:hAnsi="宋体"/>
                <w:b/>
                <w:sz w:val="22"/>
                <w:szCs w:val="22"/>
              </w:rPr>
              <w:t xml:space="preserve">数量</w:t>
            </w:r>
            <w:r>
              <w:rPr>
                <w:rFonts w:hint="eastAsia" w:ascii="宋体" w:hAnsi="宋体"/>
                <w:b/>
                <w:sz w:val="22"/>
                <w:szCs w:val="22"/>
              </w:rPr>
            </w:r>
            <w:r/>
          </w:p>
        </w:tc>
        <w:tc>
          <w:tcPr>
            <w:tcW w:w="2126" w:type="dxa"/>
            <w:vAlign w:val="center"/>
            <w:textDirection w:val="lrTb"/>
            <w:noWrap w:val="false"/>
          </w:tcPr>
          <w:p>
            <w:pPr>
              <w:pStyle w:val="926"/>
              <w:jc w:val="center"/>
              <w:spacing w:line="360" w:lineRule="auto"/>
              <w:rPr>
                <w:rFonts w:hint="eastAsia" w:ascii="宋体" w:hAnsi="宋体"/>
                <w:b/>
                <w:sz w:val="22"/>
                <w:szCs w:val="22"/>
              </w:rPr>
            </w:pPr>
            <w:r>
              <w:rPr>
                <w:rFonts w:hint="eastAsia" w:ascii="宋体" w:hAnsi="宋体"/>
                <w:b/>
                <w:sz w:val="22"/>
                <w:szCs w:val="22"/>
              </w:rPr>
              <w:t xml:space="preserve">优惠率</w:t>
            </w:r>
            <w:r>
              <w:rPr>
                <w:rFonts w:hint="eastAsia" w:ascii="宋体" w:hAnsi="宋体"/>
                <w:b/>
                <w:sz w:val="22"/>
                <w:szCs w:val="22"/>
              </w:rPr>
            </w:r>
            <w:r/>
          </w:p>
        </w:tc>
        <w:tc>
          <w:tcPr>
            <w:tcW w:w="851" w:type="dxa"/>
            <w:vAlign w:val="center"/>
            <w:textDirection w:val="lrTb"/>
            <w:noWrap w:val="false"/>
          </w:tcPr>
          <w:p>
            <w:pPr>
              <w:pStyle w:val="926"/>
              <w:jc w:val="center"/>
              <w:spacing w:line="360" w:lineRule="auto"/>
              <w:rPr>
                <w:rFonts w:hint="eastAsia" w:ascii="宋体" w:hAnsi="宋体"/>
                <w:bCs/>
                <w:sz w:val="22"/>
                <w:szCs w:val="22"/>
              </w:rPr>
            </w:pPr>
            <w:r>
              <w:rPr>
                <w:rFonts w:hint="eastAsia" w:ascii="宋体" w:hAnsi="宋体"/>
                <w:b/>
                <w:sz w:val="22"/>
                <w:szCs w:val="22"/>
              </w:rPr>
              <w:t xml:space="preserve">备注</w:t>
            </w:r>
            <w:r>
              <w:rPr>
                <w:rFonts w:hint="eastAsia" w:ascii="宋体" w:hAnsi="宋体"/>
                <w:bCs/>
                <w:sz w:val="22"/>
                <w:szCs w:val="22"/>
              </w:rPr>
            </w:r>
            <w:r/>
          </w:p>
        </w:tc>
      </w:tr>
      <w:tr>
        <w:trPr>
          <w:cantSplit/>
          <w:trHeight w:val="54"/>
        </w:trPr>
        <w:tc>
          <w:tcPr>
            <w:tcW w:w="1222" w:type="dxa"/>
            <w:vAlign w:val="center"/>
            <w:textDirection w:val="lrTb"/>
            <w:noWrap w:val="false"/>
          </w:tcPr>
          <w:p>
            <w:pPr>
              <w:pStyle w:val="926"/>
              <w:jc w:val="center"/>
              <w:spacing w:line="360" w:lineRule="auto"/>
              <w:rPr>
                <w:rFonts w:hint="eastAsia" w:ascii="宋体" w:hAnsi="宋体"/>
                <w:sz w:val="24"/>
              </w:rPr>
            </w:pPr>
            <w:r>
              <w:rPr>
                <w:rFonts w:hint="eastAsia" w:ascii="宋体" w:hAnsi="宋体"/>
                <w:sz w:val="24"/>
              </w:rPr>
              <w:t xml:space="preserve">1</w:t>
            </w:r>
            <w:r>
              <w:rPr>
                <w:rFonts w:hint="eastAsia" w:ascii="宋体" w:hAnsi="宋体"/>
                <w:sz w:val="24"/>
              </w:rPr>
            </w:r>
            <w:r/>
          </w:p>
        </w:tc>
        <w:tc>
          <w:tcPr>
            <w:tcW w:w="2376"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W w:w="2126"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r>
      <w:tr>
        <w:trPr>
          <w:cantSplit/>
          <w:trHeight w:val="199"/>
        </w:trPr>
        <w:tc>
          <w:tcPr>
            <w:tcW w:w="1222" w:type="dxa"/>
            <w:vAlign w:val="center"/>
            <w:textDirection w:val="lrTb"/>
            <w:noWrap w:val="false"/>
          </w:tcPr>
          <w:p>
            <w:pPr>
              <w:pStyle w:val="926"/>
              <w:jc w:val="center"/>
              <w:spacing w:line="360" w:lineRule="auto"/>
              <w:rPr>
                <w:rFonts w:hint="eastAsia" w:ascii="宋体" w:hAnsi="宋体"/>
                <w:sz w:val="24"/>
              </w:rPr>
            </w:pPr>
            <w:r>
              <w:rPr>
                <w:rFonts w:hint="eastAsia" w:ascii="宋体" w:hAnsi="宋体"/>
                <w:sz w:val="24"/>
              </w:rPr>
              <w:t xml:space="preserve">2</w:t>
            </w:r>
            <w:r>
              <w:rPr>
                <w:rFonts w:hint="eastAsia" w:ascii="宋体" w:hAnsi="宋体"/>
                <w:sz w:val="24"/>
              </w:rPr>
            </w:r>
            <w:r/>
          </w:p>
        </w:tc>
        <w:tc>
          <w:tcPr>
            <w:tcW w:w="2376"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W w:w="2126"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r>
      <w:tr>
        <w:trPr>
          <w:cantSplit/>
          <w:trHeight w:val="155"/>
        </w:trPr>
        <w:tc>
          <w:tcPr>
            <w:tcW w:w="1222" w:type="dxa"/>
            <w:vAlign w:val="center"/>
            <w:textDirection w:val="lrTb"/>
            <w:noWrap w:val="false"/>
          </w:tcPr>
          <w:p>
            <w:pPr>
              <w:pStyle w:val="926"/>
              <w:jc w:val="center"/>
              <w:spacing w:line="360" w:lineRule="auto"/>
              <w:rPr>
                <w:rFonts w:ascii="宋体" w:hAnsi="宋体"/>
                <w:sz w:val="24"/>
              </w:rPr>
            </w:pPr>
            <w:r>
              <w:rPr>
                <w:rFonts w:hint="eastAsia" w:ascii="宋体" w:hAnsi="宋体"/>
                <w:sz w:val="24"/>
              </w:rPr>
              <w:t xml:space="preserve">......</w:t>
            </w:r>
            <w:r>
              <w:rPr>
                <w:rFonts w:ascii="宋体" w:hAnsi="宋体"/>
                <w:sz w:val="24"/>
              </w:rPr>
            </w:r>
            <w:r/>
          </w:p>
        </w:tc>
        <w:tc>
          <w:tcPr>
            <w:tcW w:w="2376"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W w:w="2126"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r>
      <w:tr>
        <w:trPr>
          <w:cantSplit/>
          <w:trHeight w:val="551"/>
        </w:trPr>
        <w:tc>
          <w:tcPr>
            <w:gridSpan w:val="6"/>
            <w:tcW w:w="9268" w:type="dxa"/>
            <w:vAlign w:val="center"/>
            <w:textDirection w:val="lrTb"/>
            <w:noWrap w:val="false"/>
          </w:tcPr>
          <w:p>
            <w:pPr>
              <w:pStyle w:val="926"/>
              <w:spacing w:line="360" w:lineRule="auto"/>
              <w:rPr>
                <w:rFonts w:hint="eastAsia" w:ascii="宋体" w:hAnsi="宋体"/>
                <w:b/>
                <w:sz w:val="24"/>
              </w:rPr>
            </w:pPr>
            <w:r/>
            <w:bookmarkEnd w:id="323"/>
            <w:r>
              <w:rPr>
                <w:rFonts w:hint="eastAsia" w:ascii="宋体" w:hAnsi="宋体"/>
                <w:b/>
                <w:sz w:val="24"/>
              </w:rPr>
              <w:t xml:space="preserve">本采购项目中提供的符合本国产品标准的产品成本之和占该采购包提供的全部产品成本之和的比例为</w:t>
            </w:r>
            <w:r>
              <w:rPr>
                <w:rFonts w:hint="eastAsia" w:ascii="宋体" w:hAnsi="宋体"/>
                <w:b/>
                <w:sz w:val="24"/>
                <w:u w:val="single"/>
              </w:rPr>
              <w:t xml:space="preserve">    </w:t>
            </w:r>
            <w:r>
              <w:rPr>
                <w:rFonts w:hint="eastAsia" w:ascii="宋体" w:hAnsi="宋体"/>
                <w:b/>
                <w:sz w:val="24"/>
              </w:rPr>
              <w:t xml:space="preserve">%。</w:t>
            </w:r>
            <w:r>
              <w:rPr>
                <w:rFonts w:hint="eastAsia" w:ascii="宋体" w:hAnsi="宋体"/>
                <w:b/>
                <w:sz w:val="24"/>
              </w:rPr>
            </w:r>
            <w:r/>
          </w:p>
        </w:tc>
      </w:tr>
    </w:tbl>
    <w:p>
      <w:pPr>
        <w:pStyle w:val="926"/>
        <w:spacing w:line="360" w:lineRule="auto"/>
        <w:rPr>
          <w:rFonts w:ascii="宋体" w:hAnsi="宋体"/>
          <w:b/>
          <w:bCs/>
          <w:sz w:val="24"/>
        </w:rPr>
      </w:pPr>
      <w:r>
        <w:rPr>
          <w:rFonts w:hint="eastAsia" w:ascii="宋体" w:hAnsi="宋体"/>
          <w:b/>
          <w:bCs/>
          <w:sz w:val="24"/>
        </w:rPr>
        <w:t xml:space="preserve">备注：</w:t>
      </w:r>
      <w:r>
        <w:rPr>
          <w:rFonts w:ascii="宋体" w:hAnsi="宋体"/>
          <w:b/>
          <w:bCs/>
          <w:sz w:val="24"/>
        </w:rPr>
      </w:r>
      <w:r/>
    </w:p>
    <w:p>
      <w:pPr>
        <w:pStyle w:val="926"/>
        <w:spacing w:line="360" w:lineRule="auto"/>
        <w:rPr>
          <w:rFonts w:hint="eastAsia" w:ascii="宋体" w:hAnsi="宋体"/>
          <w:sz w:val="24"/>
        </w:rPr>
      </w:pPr>
      <w:r/>
      <w:bookmarkStart w:id="324" w:name="_Hlk45479321"/>
      <w:r>
        <w:rPr>
          <w:rFonts w:hint="eastAsia" w:ascii="宋体" w:hAnsi="宋体"/>
          <w:sz w:val="24"/>
        </w:rPr>
        <w:t xml:space="preserve">1、投标人应按招标文件所需货物或服务逐项报价，每项单价应包括设备费、服务费、安装费、税费等，“分项报价表”中“优惠率”应当与“开标一览表”中“优惠率”一致；</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2、对于主要投标货物或服务，投标人如因分项报价不明确，而可能影响本项目实际结算的，评标委员会有权视为重大偏离处理；</w:t>
      </w:r>
      <w:r>
        <w:rPr>
          <w:rFonts w:hint="eastAsia" w:ascii="宋体" w:hAnsi="宋体"/>
          <w:sz w:val="24"/>
        </w:rPr>
      </w:r>
      <w:r/>
    </w:p>
    <w:p>
      <w:pPr>
        <w:pStyle w:val="926"/>
        <w:spacing w:line="360" w:lineRule="auto"/>
        <w:rPr>
          <w:rFonts w:hint="eastAsia" w:ascii="宋体" w:hAnsi="宋体"/>
          <w:sz w:val="24"/>
        </w:rPr>
      </w:pPr>
      <w:r/>
      <w:bookmarkEnd w:id="324"/>
      <w:r>
        <w:rPr>
          <w:rFonts w:hint="eastAsia" w:ascii="宋体" w:hAnsi="宋体"/>
          <w:sz w:val="24"/>
        </w:rPr>
        <w:t xml:space="preserve">3、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ascii="宋体" w:hAnsi="宋体"/>
          <w:sz w:val="24"/>
        </w:rPr>
      </w:r>
      <w:r/>
    </w:p>
    <w:p>
      <w:pPr>
        <w:pStyle w:val="926"/>
        <w:spacing w:line="360" w:lineRule="auto"/>
        <w:rPr>
          <w:rFonts w:hint="eastAsia" w:ascii="宋体" w:hAnsi="宋体"/>
          <w:sz w:val="24"/>
          <w:highlight w:val="yellow"/>
        </w:rPr>
      </w:pPr>
      <w:r>
        <w:rPr>
          <w:rFonts w:hint="eastAsia" w:ascii="宋体" w:hAnsi="宋体"/>
          <w:sz w:val="24"/>
        </w:rPr>
        <w:t xml:space="preserve">4、如参与多个分包的，请各投标供应商按所投分包分别列表。</w:t>
      </w:r>
      <w:r>
        <w:rPr>
          <w:rFonts w:hint="eastAsia" w:ascii="宋体" w:hAnsi="宋体"/>
          <w:sz w:val="24"/>
          <w:highlight w:val="yellow"/>
        </w:rPr>
      </w:r>
      <w:r/>
    </w:p>
    <w:p>
      <w:pPr>
        <w:pStyle w:val="926"/>
        <w:spacing w:after="143" w:line="360" w:lineRule="auto"/>
        <w:rPr>
          <w:rFonts w:hint="eastAsia"/>
          <w:b/>
          <w:bCs/>
          <w:sz w:val="32"/>
          <w:szCs w:val="40"/>
        </w:rPr>
      </w:pPr>
      <w:r>
        <w:rPr>
          <w:rFonts w:hint="eastAsia"/>
          <w:b/>
          <w:bCs/>
          <w:sz w:val="32"/>
          <w:szCs w:val="40"/>
        </w:rPr>
      </w:r>
      <w:r/>
    </w:p>
    <w:p>
      <w:pPr>
        <w:pStyle w:val="929"/>
        <w:jc w:val="center"/>
        <w:spacing w:before="143" w:after="0" w:line="360" w:lineRule="auto"/>
        <w:rPr>
          <w:rFonts w:hint="eastAsia"/>
          <w:bCs/>
          <w:szCs w:val="40"/>
        </w:rPr>
      </w:pPr>
      <w:r/>
      <w:bookmarkStart w:id="325" w:name="_Toc12887284"/>
      <w:r/>
      <w:bookmarkStart w:id="326" w:name="_Hlk47437482"/>
      <w:r/>
      <w:bookmarkStart w:id="327" w:name="_Toc8485132"/>
      <w:r/>
      <w:bookmarkStart w:id="328" w:name="_Toc12708992"/>
      <w:r/>
      <w:bookmarkStart w:id="329" w:name="_Toc9363446"/>
      <w:r/>
      <w:bookmarkStart w:id="330" w:name="_Toc47453323"/>
      <w:r>
        <w:rPr>
          <w:rFonts w:hint="eastAsia" w:ascii="宋体" w:hAnsi="宋体"/>
        </w:rPr>
        <w:br w:type="page" w:clear="all"/>
      </w:r>
      <w:r>
        <w:rPr>
          <w:rFonts w:hint="eastAsia" w:ascii="宋体" w:hAnsi="宋体"/>
        </w:rPr>
        <w:t xml:space="preserve">项目技术及商务需求响应及偏离表</w:t>
      </w:r>
      <w:bookmarkEnd w:id="325"/>
      <w:r/>
      <w:bookmarkEnd w:id="326"/>
      <w:r/>
      <w:bookmarkEnd w:id="327"/>
      <w:r/>
      <w:bookmarkEnd w:id="328"/>
      <w:r/>
      <w:bookmarkEnd w:id="329"/>
      <w:r/>
      <w:bookmarkEnd w:id="330"/>
      <w:r>
        <w:rPr>
          <w:rFonts w:hint="eastAsia"/>
          <w:bCs/>
          <w:szCs w:val="40"/>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921"/>
        <w:gridCol w:w="2891"/>
        <w:gridCol w:w="1205"/>
        <w:gridCol w:w="1205"/>
      </w:tblGrid>
      <w:tr>
        <w:trPr>
          <w:cantSplit/>
        </w:trPr>
        <w:tc>
          <w:tcPr>
            <w:tcW w:w="704" w:type="dxa"/>
            <w:vAlign w:val="center"/>
            <w:textDirection w:val="lrTb"/>
            <w:noWrap w:val="false"/>
          </w:tcPr>
          <w:p>
            <w:pPr>
              <w:pStyle w:val="926"/>
              <w:jc w:val="center"/>
              <w:spacing w:line="360" w:lineRule="auto"/>
              <w:rPr>
                <w:rFonts w:ascii="宋体" w:hAnsi="宋体"/>
                <w:b/>
                <w:sz w:val="24"/>
              </w:rPr>
            </w:pPr>
            <w:r/>
            <w:bookmarkStart w:id="331" w:name="_Hlk13224763"/>
            <w:r>
              <w:rPr>
                <w:rFonts w:hint="eastAsia" w:ascii="宋体" w:hAnsi="宋体"/>
                <w:b/>
                <w:sz w:val="24"/>
              </w:rPr>
              <w:t xml:space="preserve">序号</w:t>
            </w:r>
            <w:r>
              <w:rPr>
                <w:rFonts w:ascii="宋体" w:hAnsi="宋体"/>
                <w:b/>
                <w:sz w:val="24"/>
              </w:rPr>
            </w:r>
            <w:r/>
          </w:p>
        </w:tc>
        <w:tc>
          <w:tcPr>
            <w:tcW w:w="2921" w:type="dxa"/>
            <w:vAlign w:val="center"/>
            <w:textDirection w:val="lrTb"/>
            <w:noWrap w:val="false"/>
          </w:tcPr>
          <w:p>
            <w:pPr>
              <w:pStyle w:val="926"/>
              <w:jc w:val="center"/>
              <w:spacing w:line="360" w:lineRule="auto"/>
              <w:rPr>
                <w:rFonts w:ascii="宋体" w:hAnsi="宋体"/>
                <w:b/>
                <w:sz w:val="24"/>
              </w:rPr>
            </w:pPr>
            <w:r>
              <w:rPr>
                <w:rFonts w:hint="eastAsia" w:ascii="宋体" w:hAnsi="宋体"/>
                <w:b/>
                <w:sz w:val="24"/>
              </w:rPr>
              <w:t xml:space="preserve">招标要求</w:t>
            </w:r>
            <w:r>
              <w:rPr>
                <w:rFonts w:ascii="宋体" w:hAnsi="宋体"/>
                <w:b/>
                <w:sz w:val="24"/>
              </w:rPr>
            </w:r>
            <w:r/>
          </w:p>
        </w:tc>
        <w:tc>
          <w:tcPr>
            <w:tcW w:w="2891" w:type="dxa"/>
            <w:vAlign w:val="center"/>
            <w:textDirection w:val="lrTb"/>
            <w:noWrap w:val="false"/>
          </w:tcPr>
          <w:p>
            <w:pPr>
              <w:pStyle w:val="926"/>
              <w:jc w:val="center"/>
              <w:spacing w:line="360" w:lineRule="auto"/>
              <w:rPr>
                <w:rFonts w:ascii="宋体" w:hAnsi="宋体"/>
                <w:b/>
                <w:sz w:val="24"/>
              </w:rPr>
            </w:pPr>
            <w:r>
              <w:rPr>
                <w:rFonts w:hint="eastAsia" w:ascii="宋体" w:hAnsi="宋体"/>
                <w:b/>
                <w:sz w:val="24"/>
              </w:rPr>
              <w:t xml:space="preserve">投标响应情况及承诺说明</w:t>
            </w:r>
            <w:r>
              <w:rPr>
                <w:rFonts w:ascii="宋体" w:hAnsi="宋体"/>
                <w:b/>
                <w:sz w:val="24"/>
              </w:rPr>
            </w:r>
            <w:r/>
          </w:p>
        </w:tc>
        <w:tc>
          <w:tcPr>
            <w:tcW w:w="1205" w:type="dxa"/>
            <w:vAlign w:val="center"/>
            <w:textDirection w:val="lrTb"/>
            <w:noWrap w:val="false"/>
          </w:tcPr>
          <w:p>
            <w:pPr>
              <w:pStyle w:val="926"/>
              <w:jc w:val="center"/>
              <w:spacing w:line="360" w:lineRule="auto"/>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26"/>
              <w:jc w:val="center"/>
              <w:spacing w:line="360" w:lineRule="auto"/>
              <w:rPr>
                <w:rFonts w:ascii="宋体" w:hAnsi="宋体"/>
                <w:b/>
                <w:sz w:val="22"/>
                <w:szCs w:val="22"/>
              </w:rPr>
            </w:pPr>
            <w:r>
              <w:rPr>
                <w:rFonts w:hint="eastAsia" w:ascii="宋体" w:hAnsi="宋体"/>
                <w:b/>
                <w:sz w:val="22"/>
                <w:szCs w:val="22"/>
              </w:rPr>
              <w:t xml:space="preserve">正偏离/</w:t>
            </w:r>
            <w:r>
              <w:rPr>
                <w:rFonts w:ascii="宋体" w:hAnsi="宋体"/>
                <w:b/>
                <w:sz w:val="22"/>
                <w:szCs w:val="22"/>
              </w:rPr>
            </w:r>
            <w:r/>
          </w:p>
          <w:p>
            <w:pPr>
              <w:pStyle w:val="926"/>
              <w:jc w:val="center"/>
              <w:spacing w:line="360" w:lineRule="auto"/>
              <w:rPr>
                <w:rFonts w:ascii="宋体" w:hAnsi="宋体"/>
                <w:b/>
                <w:sz w:val="24"/>
              </w:rPr>
            </w:pPr>
            <w:r>
              <w:rPr>
                <w:rFonts w:hint="eastAsia" w:ascii="宋体" w:hAnsi="宋体"/>
                <w:b/>
                <w:sz w:val="22"/>
                <w:szCs w:val="22"/>
              </w:rPr>
              <w:t xml:space="preserve">负偏离</w:t>
            </w:r>
            <w:r>
              <w:rPr>
                <w:rFonts w:ascii="宋体" w:hAnsi="宋体"/>
                <w:b/>
                <w:sz w:val="24"/>
              </w:rPr>
            </w:r>
            <w:r/>
          </w:p>
        </w:tc>
        <w:tc>
          <w:tcPr>
            <w:tcW w:w="1205" w:type="dxa"/>
            <w:vAlign w:val="center"/>
            <w:textDirection w:val="lrTb"/>
            <w:noWrap w:val="false"/>
          </w:tcPr>
          <w:p>
            <w:pPr>
              <w:pStyle w:val="926"/>
              <w:jc w:val="center"/>
              <w:spacing w:line="360" w:lineRule="auto"/>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704"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26"/>
              <w:jc w:val="center"/>
              <w:spacing w:line="360" w:lineRule="auto"/>
              <w:rPr>
                <w:rFonts w:ascii="宋体" w:hAnsi="宋体"/>
                <w:sz w:val="24"/>
              </w:rPr>
            </w:pPr>
            <w:r>
              <w:rPr>
                <w:rFonts w:ascii="宋体" w:hAnsi="宋体"/>
                <w:sz w:val="24"/>
              </w:rPr>
            </w:r>
            <w:r/>
          </w:p>
        </w:tc>
      </w:tr>
      <w:tr>
        <w:trPr>
          <w:cantSplit/>
          <w:trHeight w:val="640"/>
        </w:trPr>
        <w:tc>
          <w:tcPr>
            <w:tcW w:w="704"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26"/>
              <w:jc w:val="center"/>
              <w:spacing w:line="360" w:lineRule="auto"/>
              <w:rPr>
                <w:rFonts w:ascii="宋体" w:hAnsi="宋体"/>
                <w:sz w:val="24"/>
              </w:rPr>
            </w:pPr>
            <w:r>
              <w:rPr>
                <w:rFonts w:ascii="宋体" w:hAnsi="宋体"/>
                <w:sz w:val="24"/>
              </w:rPr>
            </w:r>
            <w:r/>
          </w:p>
        </w:tc>
      </w:tr>
      <w:tr>
        <w:trPr>
          <w:cantSplit/>
          <w:trHeight w:val="640"/>
        </w:trPr>
        <w:tc>
          <w:tcPr>
            <w:tcW w:w="704"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26"/>
              <w:jc w:val="center"/>
              <w:spacing w:line="360" w:lineRule="auto"/>
              <w:rPr>
                <w:rFonts w:ascii="宋体" w:hAnsi="宋体"/>
                <w:sz w:val="24"/>
              </w:rPr>
            </w:pPr>
            <w:r>
              <w:rPr>
                <w:rFonts w:ascii="宋体" w:hAnsi="宋体"/>
                <w:sz w:val="24"/>
              </w:rPr>
            </w:r>
            <w:r/>
          </w:p>
        </w:tc>
      </w:tr>
      <w:tr>
        <w:trPr>
          <w:cantSplit/>
          <w:trHeight w:val="640"/>
        </w:trPr>
        <w:tc>
          <w:tcPr>
            <w:tcW w:w="704"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26"/>
              <w:jc w:val="center"/>
              <w:spacing w:line="360" w:lineRule="auto"/>
              <w:rPr>
                <w:rFonts w:ascii="宋体" w:hAnsi="宋体"/>
                <w:sz w:val="24"/>
              </w:rPr>
            </w:pPr>
            <w:r>
              <w:rPr>
                <w:rFonts w:ascii="宋体" w:hAnsi="宋体"/>
                <w:sz w:val="24"/>
              </w:rPr>
            </w:r>
            <w:r/>
          </w:p>
        </w:tc>
      </w:tr>
      <w:tr>
        <w:trPr>
          <w:cantSplit/>
          <w:trHeight w:val="640"/>
        </w:trPr>
        <w:tc>
          <w:tcPr>
            <w:tcW w:w="704"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26"/>
              <w:jc w:val="center"/>
              <w:spacing w:line="360" w:lineRule="auto"/>
              <w:rPr>
                <w:rFonts w:ascii="宋体" w:hAnsi="宋体"/>
                <w:sz w:val="24"/>
              </w:rPr>
            </w:pPr>
            <w:r>
              <w:rPr>
                <w:rFonts w:ascii="宋体" w:hAnsi="宋体"/>
                <w:sz w:val="24"/>
              </w:rPr>
            </w:r>
            <w:r/>
          </w:p>
        </w:tc>
      </w:tr>
    </w:tbl>
    <w:p>
      <w:pPr>
        <w:pStyle w:val="926"/>
        <w:jc w:val="left"/>
        <w:spacing w:line="300" w:lineRule="auto"/>
        <w:rPr>
          <w:rFonts w:hint="eastAsia" w:ascii="宋体" w:hAnsi="宋体"/>
          <w:b/>
          <w:sz w:val="24"/>
        </w:rPr>
      </w:pPr>
      <w:r/>
      <w:bookmarkEnd w:id="331"/>
      <w:r/>
      <w:bookmarkStart w:id="332" w:name="_Hlk13224796"/>
      <w:r>
        <w:rPr>
          <w:rFonts w:hint="eastAsia" w:ascii="宋体" w:hAnsi="宋体"/>
          <w:b/>
          <w:sz w:val="24"/>
        </w:rPr>
      </w:r>
      <w:r/>
    </w:p>
    <w:p>
      <w:pPr>
        <w:pStyle w:val="926"/>
        <w:ind w:left="482" w:hanging="482"/>
        <w:jc w:val="left"/>
        <w:spacing w:line="360" w:lineRule="auto"/>
        <w:rPr>
          <w:rFonts w:ascii="宋体" w:hAnsi="宋体"/>
          <w:b/>
          <w:sz w:val="24"/>
        </w:rPr>
      </w:pPr>
      <w:r>
        <w:rPr>
          <w:rFonts w:hint="eastAsia" w:ascii="宋体" w:hAnsi="宋体"/>
          <w:b/>
          <w:sz w:val="24"/>
        </w:rPr>
        <w:t xml:space="preserve">备注：</w:t>
      </w:r>
      <w:r>
        <w:rPr>
          <w:rFonts w:ascii="宋体" w:hAnsi="宋体"/>
          <w:b/>
          <w:sz w:val="24"/>
        </w:rPr>
      </w:r>
      <w:r/>
    </w:p>
    <w:p>
      <w:pPr>
        <w:pStyle w:val="926"/>
        <w:jc w:val="left"/>
        <w:spacing w:line="360" w:lineRule="auto"/>
        <w:rPr>
          <w:rFonts w:hint="eastAsia" w:ascii="宋体" w:hAnsi="宋体"/>
          <w:sz w:val="24"/>
        </w:rPr>
      </w:pPr>
      <w:r>
        <w:rPr>
          <w:rFonts w:hint="eastAsia" w:ascii="宋体" w:hAnsi="宋体"/>
          <w:sz w:val="24"/>
        </w:rPr>
        <w:t xml:space="preserve">1、“招标要求”栏按照本招标文件</w:t>
      </w:r>
      <w:r>
        <w:rPr>
          <w:rFonts w:hint="eastAsia" w:ascii="宋体" w:hAnsi="宋体"/>
          <w:b/>
          <w:bCs/>
          <w:sz w:val="24"/>
        </w:rPr>
        <w:t xml:space="preserve">“第四章</w:t>
      </w:r>
      <w:bookmarkStart w:id="333" w:name="_Hlk28858839"/>
      <w:r>
        <w:rPr>
          <w:rFonts w:hint="eastAsia" w:ascii="宋体" w:hAnsi="宋体"/>
          <w:b/>
          <w:bCs/>
          <w:sz w:val="24"/>
        </w:rPr>
        <w:t xml:space="preserve"> 项目需求”</w:t>
      </w:r>
      <w:bookmarkEnd w:id="333"/>
      <w:r>
        <w:rPr>
          <w:rFonts w:hint="eastAsia" w:ascii="宋体" w:hAnsi="宋体"/>
          <w:sz w:val="24"/>
        </w:rPr>
        <w:t xml:space="preserve">逐项填列</w:t>
      </w:r>
      <w:bookmarkStart w:id="334" w:name="_Hlk27472667"/>
      <w:r>
        <w:rPr>
          <w:rFonts w:hint="eastAsia" w:ascii="宋体" w:hAnsi="宋体"/>
          <w:sz w:val="24"/>
        </w:rPr>
        <w:t xml:space="preserve">，</w:t>
      </w:r>
      <w:bookmarkStart w:id="335" w:name="_Hlk45479488"/>
      <w:r>
        <w:rPr>
          <w:rFonts w:hint="eastAsia" w:ascii="宋体" w:hAnsi="宋体"/>
          <w:sz w:val="24"/>
        </w:rPr>
        <w:t xml:space="preserve">如需提供相应证明材料的，应将证明材料列于该表之下；</w:t>
      </w:r>
      <w:r>
        <w:rPr>
          <w:rFonts w:hint="eastAsia" w:ascii="宋体" w:hAnsi="宋体"/>
          <w:sz w:val="24"/>
        </w:rPr>
      </w:r>
      <w:r/>
    </w:p>
    <w:p>
      <w:pPr>
        <w:pStyle w:val="926"/>
        <w:jc w:val="left"/>
        <w:spacing w:line="360" w:lineRule="auto"/>
        <w:rPr>
          <w:rFonts w:hint="eastAsia" w:ascii="宋体" w:hAnsi="宋体"/>
          <w:sz w:val="24"/>
        </w:rPr>
      </w:pPr>
      <w:r/>
      <w:bookmarkEnd w:id="335"/>
      <w:r>
        <w:rPr>
          <w:rFonts w:hint="eastAsia" w:ascii="宋体" w:hAnsi="宋体"/>
          <w:sz w:val="24"/>
        </w:rPr>
        <w:t xml:space="preserve">2、如参与多个分包的，请各投标供应商按所投分包分别列表。</w:t>
      </w:r>
      <w:bookmarkEnd w:id="318"/>
      <w:r/>
      <w:bookmarkEnd w:id="332"/>
      <w:r/>
      <w:bookmarkEnd w:id="334"/>
      <w:r>
        <w:rPr>
          <w:rFonts w:hint="eastAsia" w:ascii="宋体" w:hAnsi="宋体"/>
          <w:sz w:val="24"/>
        </w:rPr>
      </w:r>
      <w:r/>
    </w:p>
    <w:p>
      <w:pPr>
        <w:pStyle w:val="1070"/>
        <w:ind w:left="0"/>
        <w:rPr>
          <w:color w:val="000000"/>
          <w:sz w:val="21"/>
          <w:szCs w:val="21"/>
        </w:rPr>
      </w:pPr>
      <w:r/>
      <w:bookmarkStart w:id="336" w:name="_Toc13502"/>
      <w:r>
        <w:rPr>
          <w:color w:val="000000"/>
          <w:sz w:val="21"/>
          <w:szCs w:val="21"/>
        </w:rPr>
      </w:r>
      <w:r/>
    </w:p>
    <w:p>
      <w:pPr>
        <w:pStyle w:val="926"/>
        <w:jc w:val="left"/>
        <w:rPr>
          <w:rFonts w:ascii="微软雅黑" w:hAnsi="微软雅黑" w:eastAsia="微软雅黑" w:cs="微软雅黑"/>
          <w:b/>
          <w:bCs/>
          <w:color w:val="000000"/>
          <w:szCs w:val="21"/>
        </w:rPr>
        <w:outlineLvl w:val="0"/>
      </w:pPr>
      <w:r>
        <w:rPr>
          <w:rFonts w:ascii="微软雅黑" w:hAnsi="微软雅黑" w:eastAsia="微软雅黑" w:cs="微软雅黑"/>
          <w:b/>
          <w:bCs/>
          <w:color w:val="000000"/>
          <w:szCs w:val="21"/>
        </w:rPr>
      </w:r>
      <w:r/>
    </w:p>
    <w:p>
      <w:pPr>
        <w:pStyle w:val="926"/>
        <w:jc w:val="center"/>
        <w:rPr>
          <w:rFonts w:ascii="微软雅黑" w:hAnsi="微软雅黑" w:eastAsia="微软雅黑" w:cs="微软雅黑"/>
          <w:b/>
          <w:bCs/>
          <w:color w:val="000000"/>
          <w:szCs w:val="21"/>
        </w:rPr>
        <w:outlineLvl w:val="0"/>
      </w:pPr>
      <w:r>
        <w:rPr>
          <w:rFonts w:hint="eastAsia" w:ascii="微软雅黑" w:hAnsi="微软雅黑" w:eastAsia="微软雅黑" w:cs="微软雅黑"/>
          <w:b/>
          <w:bCs/>
          <w:color w:val="000000"/>
          <w:szCs w:val="21"/>
        </w:rPr>
        <w:br w:type="page" w:clear="all"/>
      </w:r>
      <w:bookmarkStart w:id="337" w:name="_Toc1228"/>
      <w:r/>
      <w:bookmarkStart w:id="338" w:name="_Toc7568"/>
      <w:r>
        <w:rPr>
          <w:rFonts w:hint="eastAsia" w:ascii="宋体" w:hAnsi="宋体" w:cs="宋体"/>
          <w:b/>
          <w:bCs/>
          <w:color w:val="000000"/>
          <w:sz w:val="32"/>
          <w:szCs w:val="32"/>
        </w:rPr>
        <w:t xml:space="preserve">本项目图书到货率与到货周期承诺</w:t>
      </w:r>
      <w:bookmarkEnd w:id="336"/>
      <w:r/>
      <w:bookmarkEnd w:id="337"/>
      <w:r/>
      <w:bookmarkEnd w:id="338"/>
      <w:r>
        <w:rPr>
          <w:rFonts w:ascii="微软雅黑" w:hAnsi="微软雅黑" w:eastAsia="微软雅黑" w:cs="微软雅黑"/>
          <w:b/>
          <w:bCs/>
          <w:color w:val="000000"/>
          <w:szCs w:val="21"/>
        </w:rPr>
      </w:r>
      <w:r/>
    </w:p>
    <w:p>
      <w:pPr>
        <w:pStyle w:val="926"/>
        <w:ind w:left="279" w:firstLine="315"/>
        <w:spacing w:line="400" w:lineRule="exact"/>
        <w:tabs>
          <w:tab w:val="left" w:pos="4140" w:leader="none"/>
        </w:tabs>
        <w:rPr>
          <w:rFonts w:ascii="微软雅黑" w:hAnsi="微软雅黑" w:eastAsia="微软雅黑" w:cs="微软雅黑"/>
          <w:color w:val="000000"/>
          <w:szCs w:val="21"/>
        </w:rPr>
      </w:pPr>
      <w:r>
        <w:rPr>
          <w:rFonts w:ascii="微软雅黑" w:hAnsi="微软雅黑" w:eastAsia="微软雅黑" w:cs="微软雅黑"/>
          <w:color w:val="000000"/>
          <w:szCs w:val="21"/>
        </w:rPr>
      </w:r>
      <w:r/>
    </w:p>
    <w:p>
      <w:pPr>
        <w:pStyle w:val="926"/>
        <w:ind w:firstLine="480"/>
        <w:spacing w:line="480" w:lineRule="auto"/>
        <w:rPr>
          <w:rFonts w:hint="eastAsia" w:ascii="宋体" w:hAnsi="宋体" w:cs="宋体"/>
          <w:i/>
          <w:iCs/>
          <w:color w:val="000000"/>
          <w:sz w:val="24"/>
        </w:rPr>
      </w:pPr>
      <w:r>
        <w:rPr>
          <w:rFonts w:hint="eastAsia" w:ascii="宋体" w:hAnsi="宋体" w:cs="宋体"/>
          <w:color w:val="000000"/>
          <w:sz w:val="24"/>
        </w:rPr>
        <w:t xml:space="preserve">致：南京医科大学</w:t>
      </w:r>
      <w:r>
        <w:rPr>
          <w:rFonts w:hint="eastAsia" w:ascii="宋体" w:hAnsi="宋体" w:cs="宋体"/>
          <w:i/>
          <w:iCs/>
          <w:color w:val="000000"/>
          <w:sz w:val="24"/>
        </w:rPr>
      </w:r>
      <w:r/>
    </w:p>
    <w:p>
      <w:pPr>
        <w:pStyle w:val="926"/>
        <w:ind w:firstLine="480"/>
        <w:spacing w:line="480" w:lineRule="auto"/>
        <w:rPr>
          <w:rFonts w:hint="eastAsia" w:ascii="宋体" w:hAnsi="宋体" w:cs="宋体"/>
          <w:color w:val="000000"/>
          <w:sz w:val="24"/>
        </w:rPr>
      </w:pPr>
      <w:r>
        <w:rPr>
          <w:rFonts w:hint="eastAsia" w:ascii="宋体" w:hAnsi="宋体" w:cs="宋体"/>
          <w:color w:val="000000"/>
          <w:sz w:val="24"/>
        </w:rPr>
        <w:t xml:space="preserve">我司若中标，在此郑重承诺：</w:t>
      </w:r>
      <w:r>
        <w:rPr>
          <w:rFonts w:hint="eastAsia" w:ascii="宋体" w:hAnsi="宋体" w:cs="宋体"/>
          <w:color w:val="000000"/>
          <w:sz w:val="24"/>
        </w:rPr>
      </w:r>
      <w:r/>
    </w:p>
    <w:p>
      <w:pPr>
        <w:pStyle w:val="926"/>
        <w:ind w:firstLine="480"/>
        <w:spacing w:line="480" w:lineRule="auto"/>
        <w:rPr>
          <w:rFonts w:hint="eastAsia" w:ascii="宋体" w:hAnsi="宋体" w:cs="宋体"/>
          <w:color w:val="000000"/>
          <w:sz w:val="24"/>
        </w:rPr>
      </w:pPr>
      <w:r>
        <w:rPr>
          <w:rFonts w:hint="eastAsia" w:ascii="宋体" w:hAnsi="宋体" w:cs="宋体"/>
          <w:color w:val="000000"/>
          <w:sz w:val="24"/>
        </w:rPr>
        <w:t xml:space="preserve">我公司为本项目提供的中文图书的综合到货率（以采购方发订订单为基数计算）及到货周期为：图书综合到货率六个月为</w:t>
      </w:r>
      <w:r>
        <w:rPr>
          <w:rFonts w:hint="eastAsia" w:ascii="宋体" w:hAnsi="宋体" w:cs="宋体"/>
          <w:color w:val="000000"/>
          <w:sz w:val="24"/>
          <w:u w:val="single"/>
        </w:rPr>
        <w:t xml:space="preserve">     %</w:t>
      </w:r>
      <w:r>
        <w:rPr>
          <w:rFonts w:hint="eastAsia" w:ascii="宋体" w:hAnsi="宋体" w:cs="宋体"/>
          <w:color w:val="000000"/>
          <w:sz w:val="24"/>
        </w:rPr>
        <w:t xml:space="preserve">；合同约定供货期内综合到书率为</w:t>
      </w:r>
      <w:r>
        <w:rPr>
          <w:rFonts w:hint="eastAsia" w:ascii="宋体" w:hAnsi="宋体" w:cs="宋体"/>
          <w:color w:val="000000"/>
          <w:sz w:val="24"/>
          <w:u w:val="single"/>
        </w:rPr>
        <w:t xml:space="preserve">     %</w:t>
      </w:r>
      <w:r>
        <w:rPr>
          <w:rFonts w:hint="eastAsia" w:ascii="宋体" w:hAnsi="宋体" w:cs="宋体"/>
          <w:color w:val="000000"/>
          <w:sz w:val="24"/>
          <w:lang w:bidi="ar"/>
        </w:rPr>
        <w:t xml:space="preserve">。</w:t>
      </w:r>
      <w:r>
        <w:rPr>
          <w:rFonts w:hint="eastAsia" w:ascii="宋体" w:hAnsi="宋体" w:cs="宋体"/>
          <w:color w:val="000000"/>
          <w:sz w:val="24"/>
        </w:rPr>
      </w:r>
      <w:r/>
    </w:p>
    <w:p>
      <w:pPr>
        <w:pStyle w:val="926"/>
        <w:spacing w:line="480" w:lineRule="auto"/>
        <w:rPr>
          <w:rFonts w:hint="eastAsia" w:ascii="宋体" w:hAnsi="宋体" w:cs="宋体"/>
          <w:color w:val="000000"/>
          <w:sz w:val="24"/>
          <w:u w:val="single"/>
        </w:rPr>
      </w:pPr>
      <w:r>
        <w:rPr>
          <w:rFonts w:hint="eastAsia" w:ascii="宋体" w:hAnsi="宋体" w:cs="宋体"/>
          <w:color w:val="000000"/>
          <w:sz w:val="24"/>
        </w:rPr>
        <w:t xml:space="preserve">投标人盖章：</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926"/>
        <w:jc w:val="left"/>
        <w:spacing w:line="480" w:lineRule="auto"/>
        <w:rPr>
          <w:rFonts w:ascii="宋体" w:hAnsi="宋体"/>
          <w:bCs/>
          <w:sz w:val="24"/>
        </w:rPr>
      </w:pPr>
      <w:r>
        <w:rPr>
          <w:rFonts w:hint="eastAsia" w:ascii="宋体" w:hAnsi="宋体" w:cs="宋体"/>
          <w:color w:val="000000"/>
          <w:sz w:val="24"/>
        </w:rPr>
        <w:t xml:space="preserve">投标人法定代表人或授权代表签字：</w:t>
      </w:r>
      <w:r>
        <w:rPr>
          <w:rFonts w:hint="eastAsia" w:ascii="宋体" w:hAnsi="宋体" w:cs="宋体"/>
          <w:color w:val="000000"/>
          <w:sz w:val="24"/>
          <w:u w:val="single"/>
        </w:rPr>
        <w:t xml:space="preserve">                          </w:t>
      </w:r>
      <w:r>
        <w:rPr>
          <w:rFonts w:ascii="宋体" w:hAnsi="宋体"/>
          <w:bCs/>
          <w:sz w:val="24"/>
        </w:rPr>
      </w:r>
      <w:r/>
    </w:p>
    <w:p>
      <w:pPr>
        <w:pStyle w:val="926"/>
        <w:jc w:val="center"/>
        <w:spacing w:line="360" w:lineRule="auto"/>
        <w:rPr>
          <w:rFonts w:hint="eastAsia" w:ascii="宋体" w:hAnsi="宋体" w:cs="宋体"/>
          <w:b/>
          <w:color w:val="000000"/>
          <w:sz w:val="32"/>
          <w:szCs w:val="32"/>
        </w:rPr>
        <w:outlineLvl w:val="0"/>
      </w:pPr>
      <w:r>
        <w:rPr>
          <w:rFonts w:hint="eastAsia" w:ascii="微软雅黑" w:hAnsi="微软雅黑" w:eastAsia="微软雅黑" w:cs="微软雅黑"/>
          <w:b/>
          <w:color w:val="000000"/>
          <w:szCs w:val="21"/>
        </w:rPr>
        <w:br w:type="page" w:clear="all"/>
      </w:r>
      <w:bookmarkStart w:id="339" w:name="_Toc17454"/>
      <w:r/>
      <w:bookmarkStart w:id="340" w:name="_Toc10319"/>
      <w:r>
        <w:rPr>
          <w:rFonts w:hint="eastAsia" w:ascii="宋体" w:hAnsi="宋体" w:cs="宋体"/>
          <w:b/>
          <w:color w:val="000000"/>
          <w:sz w:val="32"/>
          <w:szCs w:val="32"/>
        </w:rPr>
        <w:t xml:space="preserve">图书退换承诺</w:t>
      </w:r>
      <w:bookmarkEnd w:id="339"/>
      <w:r/>
      <w:bookmarkEnd w:id="340"/>
      <w:r>
        <w:rPr>
          <w:rFonts w:hint="eastAsia" w:ascii="宋体" w:hAnsi="宋体" w:cs="宋体"/>
          <w:b/>
          <w:color w:val="000000"/>
          <w:sz w:val="32"/>
          <w:szCs w:val="32"/>
        </w:rPr>
      </w:r>
      <w:r/>
    </w:p>
    <w:p>
      <w:pPr>
        <w:pStyle w:val="926"/>
        <w:jc w:val="center"/>
        <w:spacing w:line="360" w:lineRule="auto"/>
        <w:rPr>
          <w:rFonts w:ascii="微软雅黑" w:hAnsi="微软雅黑" w:eastAsia="微软雅黑" w:cs="微软雅黑"/>
          <w:b/>
          <w:color w:val="000000"/>
          <w:szCs w:val="21"/>
        </w:rPr>
      </w:pPr>
      <w:r>
        <w:rPr>
          <w:rFonts w:ascii="微软雅黑" w:hAnsi="微软雅黑" w:eastAsia="微软雅黑" w:cs="微软雅黑"/>
          <w:b/>
          <w:color w:val="000000"/>
          <w:szCs w:val="21"/>
        </w:rPr>
      </w:r>
      <w:r/>
    </w:p>
    <w:p>
      <w:pPr>
        <w:pStyle w:val="926"/>
        <w:spacing w:line="480" w:lineRule="auto"/>
        <w:rPr>
          <w:rFonts w:hint="eastAsia" w:ascii="宋体" w:hAnsi="宋体" w:cs="宋体"/>
          <w:i/>
          <w:iCs/>
          <w:color w:val="000000"/>
          <w:sz w:val="24"/>
        </w:rPr>
      </w:pPr>
      <w:r>
        <w:rPr>
          <w:rFonts w:hint="eastAsia" w:ascii="宋体" w:hAnsi="宋体" w:cs="宋体"/>
          <w:color w:val="000000"/>
          <w:sz w:val="24"/>
        </w:rPr>
        <w:t xml:space="preserve">致：南京医科大学</w:t>
      </w:r>
      <w:r>
        <w:rPr>
          <w:rFonts w:hint="eastAsia" w:ascii="宋体" w:hAnsi="宋体" w:cs="宋体"/>
          <w:i/>
          <w:iCs/>
          <w:color w:val="000000"/>
          <w:sz w:val="24"/>
        </w:rPr>
      </w:r>
      <w:r/>
    </w:p>
    <w:p>
      <w:pPr>
        <w:pStyle w:val="926"/>
        <w:ind w:firstLine="480"/>
        <w:spacing w:line="480" w:lineRule="auto"/>
        <w:rPr>
          <w:rFonts w:hint="eastAsia" w:ascii="宋体" w:hAnsi="宋体" w:cs="宋体"/>
          <w:color w:val="000000"/>
          <w:sz w:val="24"/>
        </w:rPr>
      </w:pPr>
      <w:r>
        <w:rPr>
          <w:rFonts w:hint="eastAsia" w:ascii="宋体" w:hAnsi="宋体" w:cs="宋体"/>
          <w:color w:val="000000"/>
          <w:sz w:val="24"/>
        </w:rPr>
        <w:t xml:space="preserve">我司若中标，在此郑重承诺：</w:t>
      </w:r>
      <w:r>
        <w:rPr>
          <w:rFonts w:hint="eastAsia" w:ascii="宋体" w:hAnsi="宋体" w:cs="宋体"/>
          <w:color w:val="000000"/>
          <w:sz w:val="24"/>
        </w:rPr>
      </w:r>
      <w:r/>
    </w:p>
    <w:p>
      <w:pPr>
        <w:pStyle w:val="926"/>
        <w:ind w:firstLine="480"/>
        <w:spacing w:line="480" w:lineRule="auto"/>
        <w:rPr>
          <w:rFonts w:hint="eastAsia" w:ascii="宋体" w:hAnsi="宋体" w:cs="宋体"/>
          <w:color w:val="000000"/>
          <w:sz w:val="24"/>
        </w:rPr>
      </w:pPr>
      <w:r>
        <w:rPr>
          <w:rFonts w:hint="eastAsia" w:ascii="宋体" w:hAnsi="宋体" w:cs="宋体"/>
          <w:color w:val="000000"/>
          <w:sz w:val="24"/>
        </w:rPr>
        <w:t xml:space="preserve">凡符合下列情况，在合同期内我司予以无条件退换，由此造成的损失及费用由我司承担：</w:t>
      </w:r>
      <w:r>
        <w:rPr>
          <w:rFonts w:hint="eastAsia" w:ascii="宋体" w:hAnsi="宋体" w:cs="宋体"/>
          <w:color w:val="000000"/>
          <w:sz w:val="24"/>
        </w:rPr>
      </w:r>
      <w:r/>
    </w:p>
    <w:p>
      <w:pPr>
        <w:pStyle w:val="926"/>
        <w:ind w:firstLine="480"/>
        <w:spacing w:line="480" w:lineRule="auto"/>
        <w:rPr>
          <w:rFonts w:hint="eastAsia" w:ascii="宋体" w:hAnsi="宋体" w:cs="宋体"/>
          <w:color w:val="000000"/>
          <w:sz w:val="24"/>
        </w:rPr>
      </w:pPr>
      <w:r>
        <w:rPr>
          <w:rFonts w:hint="eastAsia" w:ascii="宋体" w:hAnsi="宋体" w:cs="宋体"/>
          <w:color w:val="000000"/>
          <w:sz w:val="24"/>
        </w:rPr>
        <w:t xml:space="preserve">（1）品种、复本数量和随书光盘等附件与订单不符的图书；</w:t>
      </w:r>
      <w:r>
        <w:rPr>
          <w:rFonts w:hint="eastAsia" w:ascii="宋体" w:hAnsi="宋体" w:cs="宋体"/>
          <w:color w:val="000000"/>
          <w:sz w:val="24"/>
        </w:rPr>
      </w:r>
      <w:r/>
    </w:p>
    <w:p>
      <w:pPr>
        <w:pStyle w:val="926"/>
        <w:ind w:firstLine="480"/>
        <w:spacing w:line="480" w:lineRule="auto"/>
        <w:rPr>
          <w:rFonts w:hint="eastAsia" w:ascii="宋体" w:hAnsi="宋体" w:cs="宋体"/>
          <w:color w:val="000000"/>
          <w:sz w:val="24"/>
        </w:rPr>
      </w:pPr>
      <w:r>
        <w:rPr>
          <w:rFonts w:hint="eastAsia" w:ascii="宋体" w:hAnsi="宋体" w:cs="宋体"/>
          <w:color w:val="000000"/>
          <w:sz w:val="24"/>
        </w:rPr>
        <w:t xml:space="preserve">（2）出现装订、印刷质量问题的图书；</w:t>
      </w:r>
      <w:r>
        <w:rPr>
          <w:rFonts w:hint="eastAsia" w:ascii="宋体" w:hAnsi="宋体" w:cs="宋体"/>
          <w:color w:val="000000"/>
          <w:sz w:val="24"/>
        </w:rPr>
      </w:r>
      <w:r/>
    </w:p>
    <w:p>
      <w:pPr>
        <w:pStyle w:val="926"/>
        <w:ind w:firstLine="480"/>
        <w:spacing w:line="480" w:lineRule="auto"/>
        <w:rPr>
          <w:rFonts w:hint="eastAsia" w:ascii="宋体" w:hAnsi="宋体" w:cs="宋体"/>
          <w:color w:val="000000"/>
          <w:sz w:val="24"/>
        </w:rPr>
      </w:pPr>
      <w:r>
        <w:rPr>
          <w:rFonts w:hint="eastAsia" w:ascii="宋体" w:hAnsi="宋体" w:cs="宋体"/>
          <w:color w:val="000000"/>
          <w:sz w:val="24"/>
        </w:rPr>
        <w:t xml:space="preserve">（3）运输过程中出现破损、污损的图书；</w:t>
      </w:r>
      <w:r>
        <w:rPr>
          <w:rFonts w:hint="eastAsia" w:ascii="宋体" w:hAnsi="宋体" w:cs="宋体"/>
          <w:color w:val="000000"/>
          <w:sz w:val="24"/>
        </w:rPr>
      </w:r>
      <w:r/>
    </w:p>
    <w:p>
      <w:pPr>
        <w:pStyle w:val="926"/>
        <w:ind w:firstLine="480"/>
        <w:spacing w:line="480" w:lineRule="auto"/>
        <w:rPr>
          <w:rFonts w:hint="eastAsia" w:ascii="宋体" w:hAnsi="宋体" w:cs="宋体"/>
          <w:color w:val="000000"/>
          <w:sz w:val="24"/>
        </w:rPr>
      </w:pPr>
      <w:r>
        <w:rPr>
          <w:rFonts w:hint="eastAsia" w:ascii="宋体" w:hAnsi="宋体" w:cs="宋体"/>
          <w:color w:val="000000"/>
          <w:sz w:val="24"/>
        </w:rPr>
        <w:t xml:space="preserve">（4）因我司提供的书目信息错误或不明确，导致图书馆重复订购的或误订的图书（未加盖馆藏章、不影响二次销售）；</w:t>
      </w:r>
      <w:r>
        <w:rPr>
          <w:rFonts w:hint="eastAsia" w:ascii="宋体" w:hAnsi="宋体" w:cs="宋体"/>
          <w:color w:val="000000"/>
          <w:sz w:val="24"/>
        </w:rPr>
      </w:r>
      <w:r/>
    </w:p>
    <w:p>
      <w:pPr>
        <w:pStyle w:val="926"/>
        <w:ind w:firstLine="480"/>
        <w:spacing w:line="480" w:lineRule="auto"/>
        <w:rPr>
          <w:rFonts w:hint="eastAsia" w:ascii="宋体" w:hAnsi="宋体" w:cs="宋体"/>
          <w:color w:val="000000"/>
          <w:sz w:val="24"/>
        </w:rPr>
      </w:pPr>
      <w:r>
        <w:rPr>
          <w:rFonts w:hint="eastAsia" w:ascii="宋体" w:hAnsi="宋体" w:cs="宋体"/>
          <w:color w:val="000000"/>
          <w:sz w:val="24"/>
        </w:rPr>
        <w:t xml:space="preserve">（5）开本小于64开（含）的图书、页码小于100的图书、活页书、袋装书以及在装帧上明显不适合南京医科大学图书馆收藏的图书；</w:t>
      </w:r>
      <w:r>
        <w:rPr>
          <w:rFonts w:hint="eastAsia" w:ascii="宋体" w:hAnsi="宋体" w:cs="宋体"/>
          <w:color w:val="000000"/>
          <w:sz w:val="24"/>
        </w:rPr>
      </w:r>
      <w:r/>
    </w:p>
    <w:p>
      <w:pPr>
        <w:pStyle w:val="926"/>
        <w:ind w:firstLine="480"/>
        <w:spacing w:line="480" w:lineRule="auto"/>
        <w:rPr>
          <w:rFonts w:hint="eastAsia" w:ascii="宋体" w:hAnsi="宋体" w:cs="宋体"/>
          <w:color w:val="000000"/>
          <w:sz w:val="24"/>
        </w:rPr>
      </w:pPr>
      <w:r>
        <w:rPr>
          <w:rFonts w:hint="eastAsia" w:ascii="宋体" w:hAnsi="宋体" w:cs="宋体"/>
          <w:color w:val="000000"/>
          <w:sz w:val="24"/>
        </w:rPr>
        <w:t xml:space="preserve">（6）到馆时未全部到齐，且无法保证在合同期内补充到馆的整套订购的多卷册图书；</w:t>
      </w:r>
      <w:r>
        <w:rPr>
          <w:rFonts w:hint="eastAsia" w:ascii="宋体" w:hAnsi="宋体" w:cs="宋体"/>
          <w:color w:val="000000"/>
          <w:sz w:val="24"/>
        </w:rPr>
      </w:r>
      <w:r/>
    </w:p>
    <w:p>
      <w:pPr>
        <w:pStyle w:val="926"/>
        <w:ind w:firstLine="480"/>
        <w:spacing w:line="480" w:lineRule="auto"/>
        <w:rPr>
          <w:rFonts w:hint="eastAsia" w:ascii="宋体" w:hAnsi="宋体" w:cs="宋体"/>
          <w:color w:val="000000"/>
          <w:sz w:val="24"/>
        </w:rPr>
      </w:pPr>
      <w:r>
        <w:rPr>
          <w:rFonts w:hint="eastAsia" w:ascii="宋体" w:hAnsi="宋体" w:cs="宋体"/>
          <w:color w:val="000000"/>
          <w:sz w:val="24"/>
        </w:rPr>
        <w:t xml:space="preserve">（7）订购价格涨幅超过30%的图书。</w:t>
      </w:r>
      <w:r>
        <w:rPr>
          <w:rFonts w:hint="eastAsia" w:ascii="宋体" w:hAnsi="宋体" w:cs="宋体"/>
          <w:color w:val="000000"/>
          <w:sz w:val="24"/>
        </w:rPr>
      </w:r>
      <w:r/>
    </w:p>
    <w:p>
      <w:pPr>
        <w:pStyle w:val="926"/>
        <w:ind w:firstLine="480"/>
        <w:spacing w:line="480" w:lineRule="auto"/>
        <w:rPr>
          <w:rFonts w:hint="eastAsia" w:ascii="宋体" w:hAnsi="宋体" w:cs="宋体"/>
          <w:color w:val="000000"/>
          <w:sz w:val="24"/>
        </w:rPr>
      </w:pPr>
      <w:r>
        <w:rPr>
          <w:rFonts w:hint="eastAsia" w:ascii="宋体" w:hAnsi="宋体" w:cs="宋体"/>
          <w:color w:val="000000"/>
          <w:sz w:val="24"/>
        </w:rPr>
      </w:r>
      <w:r/>
    </w:p>
    <w:p>
      <w:pPr>
        <w:pStyle w:val="926"/>
        <w:spacing w:line="480" w:lineRule="auto"/>
        <w:rPr>
          <w:rFonts w:hint="eastAsia" w:ascii="宋体" w:hAnsi="宋体" w:cs="宋体"/>
          <w:color w:val="000000"/>
          <w:sz w:val="24"/>
          <w:u w:val="single"/>
        </w:rPr>
      </w:pPr>
      <w:r>
        <w:rPr>
          <w:rFonts w:hint="eastAsia" w:ascii="宋体" w:hAnsi="宋体" w:cs="宋体"/>
          <w:color w:val="000000"/>
          <w:sz w:val="24"/>
        </w:rPr>
        <w:t xml:space="preserve">投标人盖章：</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926"/>
        <w:spacing w:line="480" w:lineRule="auto"/>
        <w:rPr>
          <w:rFonts w:hint="eastAsia" w:ascii="宋体" w:hAnsi="宋体" w:cs="宋体"/>
          <w:color w:val="000000"/>
          <w:sz w:val="24"/>
        </w:rPr>
      </w:pPr>
      <w:r>
        <w:rPr>
          <w:rFonts w:hint="eastAsia" w:ascii="宋体" w:hAnsi="宋体" w:cs="宋体"/>
          <w:color w:val="000000"/>
          <w:sz w:val="24"/>
        </w:rPr>
        <w:t xml:space="preserve">投标人法定代表人或授权代表签字：</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rPr>
      </w:r>
      <w:r/>
    </w:p>
    <w:p>
      <w:pPr>
        <w:pStyle w:val="926"/>
        <w:jc w:val="center"/>
        <w:spacing w:line="360" w:lineRule="auto"/>
        <w:rPr>
          <w:rFonts w:hint="eastAsia" w:ascii="宋体" w:hAnsi="宋体" w:cs="宋体"/>
          <w:b/>
          <w:color w:val="000000"/>
          <w:sz w:val="32"/>
          <w:szCs w:val="32"/>
        </w:rPr>
        <w:outlineLvl w:val="0"/>
      </w:pPr>
      <w:r>
        <w:rPr>
          <w:rFonts w:hint="eastAsia" w:ascii="微软雅黑" w:hAnsi="微软雅黑" w:eastAsia="微软雅黑" w:cs="微软雅黑"/>
          <w:b/>
          <w:color w:val="000000"/>
          <w:szCs w:val="21"/>
        </w:rPr>
        <w:br w:type="page" w:clear="all"/>
      </w:r>
      <w:bookmarkStart w:id="341" w:name="_Toc6147"/>
      <w:r/>
      <w:bookmarkStart w:id="342" w:name="_Toc16236"/>
      <w:r>
        <w:rPr>
          <w:rFonts w:hint="eastAsia" w:ascii="宋体" w:hAnsi="宋体" w:cs="宋体"/>
          <w:b/>
          <w:color w:val="000000"/>
          <w:sz w:val="32"/>
          <w:szCs w:val="32"/>
        </w:rPr>
        <w:t xml:space="preserve">图书质量承诺</w:t>
      </w:r>
      <w:bookmarkEnd w:id="341"/>
      <w:r/>
      <w:bookmarkEnd w:id="342"/>
      <w:r>
        <w:rPr>
          <w:rFonts w:hint="eastAsia" w:ascii="宋体" w:hAnsi="宋体" w:cs="宋体"/>
          <w:b/>
          <w:color w:val="000000"/>
          <w:sz w:val="32"/>
          <w:szCs w:val="32"/>
        </w:rPr>
      </w:r>
      <w:r/>
    </w:p>
    <w:p>
      <w:pPr>
        <w:pStyle w:val="926"/>
        <w:spacing w:line="480" w:lineRule="auto"/>
        <w:rPr>
          <w:rFonts w:hint="eastAsia" w:ascii="宋体" w:hAnsi="宋体" w:cs="宋体"/>
          <w:i/>
          <w:iCs/>
          <w:color w:val="000000"/>
          <w:sz w:val="24"/>
        </w:rPr>
      </w:pPr>
      <w:r>
        <w:rPr>
          <w:rFonts w:hint="eastAsia" w:ascii="宋体" w:hAnsi="宋体" w:cs="宋体"/>
          <w:color w:val="000000"/>
          <w:sz w:val="24"/>
        </w:rPr>
        <w:t xml:space="preserve">致：南京医科大学</w:t>
      </w:r>
      <w:r>
        <w:rPr>
          <w:rFonts w:hint="eastAsia" w:ascii="宋体" w:hAnsi="宋体" w:cs="宋体"/>
          <w:i/>
          <w:iCs/>
          <w:color w:val="000000"/>
          <w:sz w:val="24"/>
        </w:rPr>
      </w:r>
      <w:r/>
    </w:p>
    <w:p>
      <w:pPr>
        <w:pStyle w:val="926"/>
        <w:ind w:firstLine="480"/>
        <w:spacing w:line="480" w:lineRule="auto"/>
        <w:rPr>
          <w:rFonts w:hint="eastAsia" w:ascii="宋体" w:hAnsi="宋体" w:cs="宋体"/>
          <w:color w:val="000000"/>
          <w:sz w:val="24"/>
        </w:rPr>
      </w:pPr>
      <w:r>
        <w:rPr>
          <w:rFonts w:hint="eastAsia" w:ascii="宋体" w:hAnsi="宋体" w:cs="宋体"/>
          <w:color w:val="000000"/>
          <w:sz w:val="24"/>
        </w:rPr>
        <w:t xml:space="preserve">我司若中标，在此郑重承诺：</w:t>
      </w:r>
      <w:r>
        <w:rPr>
          <w:rFonts w:hint="eastAsia" w:ascii="宋体" w:hAnsi="宋体" w:cs="宋体"/>
          <w:color w:val="000000"/>
          <w:sz w:val="24"/>
        </w:rPr>
      </w:r>
      <w:r/>
    </w:p>
    <w:p>
      <w:pPr>
        <w:pStyle w:val="926"/>
        <w:ind w:firstLine="480"/>
        <w:spacing w:line="480" w:lineRule="auto"/>
        <w:rPr>
          <w:rFonts w:hint="eastAsia" w:ascii="宋体" w:hAnsi="宋体" w:cs="宋体"/>
          <w:color w:val="000000"/>
          <w:sz w:val="24"/>
        </w:rPr>
      </w:pPr>
      <w:r>
        <w:rPr>
          <w:rFonts w:hint="eastAsia" w:ascii="宋体" w:hAnsi="宋体" w:cs="宋体"/>
          <w:color w:val="000000"/>
          <w:sz w:val="24"/>
        </w:rPr>
        <w:t xml:space="preserve">我司保证所供应货物的质量，包括装订质量与印刷质量；保证所供应货物的内容、版本及进货来源合法，对所供应货物的知识产权、进货来源负相应的法律责任。所提供的图书应具有合法来源，保证是正版图书，没有牵涉到版权、著作权问题，没有违反国家意识形态要求、有关邪教、宣传宗教的图书，并且是未使用过的全新货物（征得招标人书面同意的二手书除外）。</w:t>
      </w:r>
      <w:r>
        <w:rPr>
          <w:rFonts w:hint="eastAsia" w:ascii="宋体" w:hAnsi="宋体" w:cs="宋体"/>
          <w:color w:val="000000"/>
          <w:sz w:val="24"/>
        </w:rPr>
      </w:r>
      <w:r/>
    </w:p>
    <w:p>
      <w:pPr>
        <w:pStyle w:val="926"/>
        <w:ind w:firstLine="480"/>
        <w:spacing w:line="480" w:lineRule="auto"/>
        <w:rPr>
          <w:rFonts w:hint="eastAsia" w:ascii="宋体" w:hAnsi="宋体" w:cs="宋体"/>
          <w:color w:val="000000"/>
          <w:sz w:val="24"/>
        </w:rPr>
      </w:pPr>
      <w:r>
        <w:rPr>
          <w:rFonts w:hint="eastAsia" w:ascii="宋体" w:hAnsi="宋体" w:cs="宋体"/>
          <w:color w:val="000000"/>
          <w:sz w:val="24"/>
        </w:rPr>
        <w:t xml:space="preserve">我司严格按照订单发书。不得更换图书馆预订和现采的图书订单，不得搭配图书。</w:t>
      </w:r>
      <w:r>
        <w:rPr>
          <w:rFonts w:hint="eastAsia" w:ascii="宋体" w:hAnsi="宋体" w:cs="宋体"/>
          <w:color w:val="000000"/>
          <w:sz w:val="24"/>
        </w:rPr>
      </w:r>
      <w:r/>
    </w:p>
    <w:p>
      <w:pPr>
        <w:pStyle w:val="926"/>
        <w:ind w:firstLine="480"/>
        <w:spacing w:line="480" w:lineRule="auto"/>
        <w:rPr>
          <w:rFonts w:hint="eastAsia" w:ascii="宋体" w:hAnsi="宋体" w:cs="宋体"/>
          <w:color w:val="000000"/>
          <w:sz w:val="24"/>
        </w:rPr>
      </w:pPr>
      <w:r>
        <w:rPr>
          <w:rFonts w:hint="eastAsia" w:ascii="宋体" w:hAnsi="宋体" w:cs="宋体"/>
          <w:color w:val="000000"/>
          <w:sz w:val="24"/>
        </w:rPr>
      </w:r>
      <w:r/>
    </w:p>
    <w:p>
      <w:pPr>
        <w:pStyle w:val="926"/>
        <w:spacing w:line="480" w:lineRule="auto"/>
        <w:rPr>
          <w:rFonts w:hint="eastAsia" w:ascii="宋体" w:hAnsi="宋体" w:cs="宋体"/>
          <w:color w:val="000000"/>
          <w:sz w:val="24"/>
          <w:u w:val="single"/>
        </w:rPr>
      </w:pPr>
      <w:r>
        <w:rPr>
          <w:rFonts w:hint="eastAsia" w:ascii="宋体" w:hAnsi="宋体" w:cs="宋体"/>
          <w:color w:val="000000"/>
          <w:sz w:val="24"/>
        </w:rPr>
        <w:t xml:space="preserve">投标人盖章：</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929"/>
        <w:spacing w:before="0" w:after="0" w:line="480" w:lineRule="auto"/>
        <w:rPr>
          <w:rFonts w:hint="eastAsia" w:ascii="宋体" w:hAnsi="宋体" w:cs="宋体"/>
          <w:color w:val="000000"/>
          <w:sz w:val="24"/>
          <w:szCs w:val="24"/>
          <w:u w:val="single"/>
        </w:rPr>
      </w:pPr>
      <w:r>
        <w:rPr>
          <w:rFonts w:hint="eastAsia" w:ascii="宋体" w:hAnsi="宋体" w:cs="宋体"/>
          <w:b w:val="0"/>
          <w:color w:val="000000"/>
          <w:sz w:val="24"/>
          <w:szCs w:val="24"/>
        </w:rPr>
        <w:t xml:space="preserve">投标人法定代表人或授权代表签字：</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929"/>
        <w:jc w:val="center"/>
        <w:spacing w:before="0" w:after="0" w:line="480" w:lineRule="auto"/>
        <w:rPr>
          <w:rFonts w:hint="eastAsia" w:ascii="宋体" w:hAnsi="宋体"/>
        </w:rPr>
      </w:pPr>
      <w:r>
        <w:rPr>
          <w:sz w:val="24"/>
        </w:rPr>
        <w:br w:type="page" w:clear="all"/>
      </w:r>
      <w:bookmarkStart w:id="343" w:name="_Hlk87459952"/>
      <w:r/>
      <w:bookmarkStart w:id="344" w:name="_Toc120614284"/>
      <w:r>
        <w:rPr>
          <w:rFonts w:hint="eastAsia" w:ascii="宋体" w:hAnsi="宋体"/>
        </w:rPr>
        <w:t xml:space="preserve">具备履行合同所必需的设备和专业技术能力的书面声明</w:t>
      </w:r>
      <w:r>
        <w:rPr>
          <w:rFonts w:hint="eastAsia" w:ascii="宋体" w:hAnsi="宋体"/>
        </w:rPr>
      </w:r>
      <w:r/>
    </w:p>
    <w:p>
      <w:pPr>
        <w:pStyle w:val="926"/>
        <w:ind w:firstLine="480"/>
        <w:spacing w:before="57" w:line="360" w:lineRule="auto"/>
        <w:rPr>
          <w:rFonts w:ascii="宋体" w:hAnsi="宋体"/>
          <w:bCs/>
          <w:sz w:val="24"/>
        </w:rPr>
      </w:pPr>
      <w:r>
        <w:rPr>
          <w:rFonts w:ascii="宋体" w:hAnsi="宋体"/>
          <w:bCs/>
          <w:sz w:val="24"/>
        </w:rPr>
      </w:r>
      <w:r/>
    </w:p>
    <w:p>
      <w:pPr>
        <w:pStyle w:val="926"/>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926"/>
        <w:ind w:firstLine="480"/>
        <w:spacing w:before="57" w:line="360" w:lineRule="auto"/>
        <w:rPr>
          <w:rFonts w:ascii="宋体" w:hAnsi="宋体"/>
          <w:bCs/>
          <w:sz w:val="24"/>
        </w:rPr>
      </w:pPr>
      <w:r>
        <w:rPr>
          <w:rFonts w:hint="eastAsia" w:ascii="宋体" w:hAnsi="宋体"/>
          <w:bCs/>
          <w:sz w:val="24"/>
        </w:rPr>
        <w:t xml:space="preserve">主要设备有：</w:t>
      </w:r>
      <w:bookmarkStart w:id="345" w:name="_Hlk14868056"/>
      <w:r>
        <w:rPr>
          <w:rFonts w:hint="eastAsia" w:ascii="宋体" w:hAnsi="宋体"/>
          <w:bCs/>
          <w:sz w:val="24"/>
        </w:rPr>
        <w:t xml:space="preserve">******</w:t>
      </w:r>
      <w:bookmarkEnd w:id="345"/>
      <w:r>
        <w:rPr>
          <w:rFonts w:ascii="宋体" w:hAnsi="宋体"/>
          <w:bCs/>
          <w:sz w:val="24"/>
        </w:rPr>
      </w:r>
      <w:r/>
    </w:p>
    <w:p>
      <w:pPr>
        <w:pStyle w:val="926"/>
        <w:ind w:firstLine="480"/>
        <w:spacing w:before="57" w:line="360" w:lineRule="auto"/>
        <w:rPr>
          <w:rFonts w:ascii="宋体" w:hAnsi="宋体"/>
          <w:bCs/>
          <w:sz w:val="24"/>
        </w:rPr>
      </w:pPr>
      <w:r>
        <w:rPr>
          <w:rFonts w:hint="eastAsia" w:ascii="宋体" w:hAnsi="宋体"/>
          <w:bCs/>
          <w:sz w:val="24"/>
        </w:rPr>
        <w:t xml:space="preserve">主要专业技术能力有：******</w:t>
      </w:r>
      <w:r>
        <w:rPr>
          <w:rFonts w:ascii="宋体" w:hAnsi="宋体"/>
          <w:bCs/>
          <w:sz w:val="24"/>
        </w:rPr>
      </w:r>
      <w:r/>
    </w:p>
    <w:p>
      <w:pPr>
        <w:pStyle w:val="926"/>
        <w:ind w:firstLine="480"/>
        <w:spacing w:before="143" w:line="360" w:lineRule="auto"/>
        <w:rPr>
          <w:rFonts w:ascii="宋体" w:hAnsi="宋体"/>
          <w:bCs/>
          <w:sz w:val="24"/>
        </w:rPr>
      </w:pPr>
      <w:r>
        <w:rPr>
          <w:rFonts w:ascii="宋体" w:hAnsi="宋体"/>
          <w:bCs/>
          <w:sz w:val="24"/>
        </w:rPr>
      </w:r>
      <w:r/>
    </w:p>
    <w:p>
      <w:pPr>
        <w:pStyle w:val="926"/>
        <w:ind w:firstLine="480"/>
        <w:spacing w:before="143" w:line="360" w:lineRule="auto"/>
        <w:rPr>
          <w:rFonts w:ascii="宋体" w:hAnsi="宋体"/>
          <w:bCs/>
          <w:sz w:val="24"/>
        </w:rPr>
      </w:pPr>
      <w:r>
        <w:rPr>
          <w:rFonts w:ascii="宋体" w:hAnsi="宋体"/>
          <w:bCs/>
          <w:sz w:val="24"/>
        </w:rPr>
      </w:r>
      <w:r/>
    </w:p>
    <w:p>
      <w:pPr>
        <w:pStyle w:val="926"/>
        <w:ind w:firstLine="480"/>
        <w:spacing w:before="143" w:line="360" w:lineRule="auto"/>
        <w:rPr>
          <w:rFonts w:ascii="宋体" w:hAnsi="宋体"/>
          <w:bCs/>
          <w:sz w:val="24"/>
        </w:rPr>
      </w:pPr>
      <w:r>
        <w:rPr>
          <w:rFonts w:ascii="宋体" w:hAnsi="宋体"/>
          <w:bCs/>
          <w:sz w:val="24"/>
        </w:rPr>
      </w:r>
      <w:r/>
    </w:p>
    <w:p>
      <w:pPr>
        <w:pStyle w:val="926"/>
        <w:ind w:left="5250"/>
        <w:jc w:val="left"/>
        <w:spacing w:line="360" w:lineRule="auto"/>
        <w:rPr>
          <w:rFonts w:ascii="宋体" w:hAnsi="宋体"/>
          <w:sz w:val="24"/>
        </w:rPr>
      </w:pPr>
      <w:r>
        <w:rPr>
          <w:rFonts w:hint="eastAsia" w:ascii="宋体" w:hAnsi="宋体"/>
          <w:sz w:val="24"/>
        </w:rPr>
        <w:t xml:space="preserve">供应商名称（公章）：</w:t>
      </w:r>
      <w:r>
        <w:rPr>
          <w:rFonts w:ascii="宋体" w:hAnsi="宋体"/>
          <w:sz w:val="24"/>
        </w:rPr>
      </w:r>
      <w:r/>
    </w:p>
    <w:p>
      <w:pPr>
        <w:pStyle w:val="926"/>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926"/>
        <w:jc w:val="left"/>
        <w:widowControl/>
        <w:rPr>
          <w:rFonts w:hint="eastAsia" w:ascii="宋体" w:hAnsi="宋体"/>
          <w:bCs/>
          <w:sz w:val="24"/>
        </w:rPr>
      </w:pPr>
      <w:r>
        <w:rPr>
          <w:rFonts w:hint="eastAsia" w:ascii="宋体" w:hAnsi="宋体"/>
          <w:bCs/>
          <w:sz w:val="24"/>
        </w:rPr>
      </w:r>
      <w:r/>
    </w:p>
    <w:p>
      <w:pPr>
        <w:pStyle w:val="926"/>
        <w:spacing w:line="360" w:lineRule="auto"/>
        <w:rPr>
          <w:rFonts w:hint="eastAsia"/>
          <w:sz w:val="24"/>
        </w:rPr>
      </w:pPr>
      <w:r>
        <w:rPr>
          <w:rFonts w:hint="eastAsia"/>
          <w:sz w:val="24"/>
        </w:rPr>
      </w:r>
      <w:r/>
    </w:p>
    <w:p>
      <w:pPr>
        <w:pStyle w:val="929"/>
        <w:jc w:val="center"/>
        <w:spacing w:before="143" w:after="0" w:line="360" w:lineRule="auto"/>
        <w:rPr>
          <w:bCs/>
          <w:szCs w:val="40"/>
        </w:rPr>
      </w:pPr>
      <w:r>
        <w:rPr>
          <w:rFonts w:hint="eastAsia"/>
          <w:bCs/>
          <w:szCs w:val="40"/>
        </w:rPr>
        <w:br w:type="page" w:clear="all"/>
      </w:r>
      <w:r>
        <w:rPr>
          <w:rFonts w:hint="eastAsia" w:ascii="宋体" w:hAnsi="宋体"/>
        </w:rPr>
        <w:t xml:space="preserve">参加本次政府采购活动前3年内在经营活动中没有重大违法记录的书面声明</w:t>
      </w:r>
      <w:r>
        <w:rPr>
          <w:bCs/>
          <w:szCs w:val="40"/>
        </w:rPr>
      </w:r>
      <w:r/>
    </w:p>
    <w:p>
      <w:pPr>
        <w:pStyle w:val="926"/>
        <w:ind w:firstLine="480"/>
        <w:spacing w:before="57" w:line="480" w:lineRule="auto"/>
        <w:rPr>
          <w:rFonts w:ascii="宋体" w:hAnsi="宋体"/>
          <w:bCs/>
          <w:sz w:val="24"/>
        </w:rPr>
      </w:pPr>
      <w:r>
        <w:rPr>
          <w:rFonts w:ascii="宋体" w:hAnsi="宋体"/>
          <w:bCs/>
          <w:sz w:val="24"/>
        </w:rPr>
      </w:r>
      <w:r/>
    </w:p>
    <w:p>
      <w:pPr>
        <w:pStyle w:val="926"/>
        <w:ind w:firstLine="480"/>
        <w:spacing w:before="57" w:line="480" w:lineRule="auto"/>
        <w:rPr>
          <w:rFonts w:ascii="宋体" w:hAnsi="宋体"/>
          <w:bCs/>
          <w:sz w:val="24"/>
        </w:rPr>
      </w:pPr>
      <w:r>
        <w:rPr>
          <w:rFonts w:hint="eastAsia" w:ascii="宋体" w:hAnsi="宋体"/>
          <w:bCs/>
          <w:sz w:val="24"/>
        </w:rPr>
        <w:t xml:space="preserve">我单位郑重声明：参加本次政府采购活动前3年内，我单位在经营活动中没有因违法经营受到刑事处罚或者责令停产停业、吊销许可证或者执照、较大数额罚款等行政处罚。</w:t>
      </w:r>
      <w:r>
        <w:rPr>
          <w:rFonts w:ascii="宋体" w:hAnsi="宋体"/>
          <w:bCs/>
          <w:sz w:val="24"/>
        </w:rPr>
      </w:r>
      <w:r/>
    </w:p>
    <w:p>
      <w:pPr>
        <w:pStyle w:val="926"/>
        <w:ind w:firstLine="480"/>
        <w:spacing w:before="57" w:line="360" w:lineRule="auto"/>
        <w:rPr>
          <w:rFonts w:ascii="宋体" w:hAnsi="宋体"/>
          <w:bCs/>
          <w:sz w:val="24"/>
        </w:rPr>
      </w:pPr>
      <w:r>
        <w:rPr>
          <w:rFonts w:ascii="宋体" w:hAnsi="宋体"/>
          <w:bCs/>
          <w:sz w:val="24"/>
        </w:rPr>
      </w:r>
      <w:r/>
    </w:p>
    <w:p>
      <w:pPr>
        <w:pStyle w:val="926"/>
        <w:ind w:firstLine="480"/>
        <w:spacing w:before="57" w:line="360" w:lineRule="auto"/>
        <w:rPr>
          <w:rFonts w:ascii="宋体" w:hAnsi="宋体"/>
          <w:bCs/>
          <w:sz w:val="24"/>
        </w:rPr>
      </w:pPr>
      <w:r>
        <w:rPr>
          <w:rFonts w:ascii="宋体" w:hAnsi="宋体"/>
          <w:bCs/>
          <w:sz w:val="24"/>
        </w:rPr>
      </w:r>
      <w:r/>
    </w:p>
    <w:p>
      <w:pPr>
        <w:pStyle w:val="926"/>
        <w:ind w:left="5250"/>
        <w:jc w:val="left"/>
        <w:spacing w:line="360" w:lineRule="auto"/>
        <w:rPr>
          <w:rFonts w:ascii="宋体" w:hAnsi="宋体"/>
          <w:sz w:val="24"/>
        </w:rPr>
      </w:pPr>
      <w:r>
        <w:rPr>
          <w:rFonts w:hint="eastAsia" w:ascii="宋体" w:hAnsi="宋体"/>
          <w:sz w:val="24"/>
        </w:rPr>
        <w:t xml:space="preserve">供应商名称（公章）：</w:t>
      </w:r>
      <w:r>
        <w:rPr>
          <w:rFonts w:ascii="宋体" w:hAnsi="宋体"/>
          <w:sz w:val="24"/>
        </w:rPr>
      </w:r>
      <w:r/>
    </w:p>
    <w:p>
      <w:pPr>
        <w:pStyle w:val="926"/>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929"/>
        <w:jc w:val="center"/>
        <w:spacing w:before="143" w:after="0" w:line="360" w:lineRule="auto"/>
        <w:rPr>
          <w:rFonts w:ascii="宋体" w:hAnsi="宋体"/>
          <w:bCs/>
          <w:sz w:val="24"/>
        </w:rPr>
      </w:pPr>
      <w:r>
        <w:rPr>
          <w:rFonts w:ascii="宋体" w:hAnsi="宋体"/>
          <w:bCs/>
          <w:sz w:val="24"/>
        </w:rPr>
        <w:br w:type="page" w:clear="all"/>
      </w:r>
      <w:bookmarkEnd w:id="343"/>
      <w:r>
        <w:rPr>
          <w:rFonts w:hint="eastAsia" w:ascii="宋体" w:hAnsi="宋体"/>
        </w:rPr>
        <w:t xml:space="preserve">法人授权书</w:t>
      </w:r>
      <w:r>
        <w:rPr>
          <w:rFonts w:ascii="宋体" w:hAnsi="宋体"/>
          <w:bCs/>
          <w:sz w:val="24"/>
        </w:rPr>
      </w:r>
      <w:r/>
    </w:p>
    <w:p>
      <w:pPr>
        <w:pStyle w:val="1031"/>
        <w:ind w:firstLine="480"/>
        <w:spacing w:before="85" w:line="480" w:lineRule="auto"/>
        <w:tabs>
          <w:tab w:val="left" w:pos="360" w:leader="none"/>
        </w:tabs>
        <w:rPr>
          <w:rFonts w:hint="eastAsia" w:ascii="宋体" w:hAnsi="宋体"/>
          <w:u w:val="none"/>
        </w:rPr>
      </w:pPr>
      <w:r>
        <w:rPr>
          <w:rFonts w:hint="eastAsia" w:ascii="宋体" w:hAnsi="宋体"/>
          <w:u w:val="none"/>
        </w:rPr>
        <w:t xml:space="preserve">本授权书声明：</w:t>
      </w:r>
      <w:r>
        <w:rPr>
          <w:rFonts w:hint="eastAsia" w:ascii="宋体" w:hAnsi="宋体"/>
        </w:rPr>
        <w:t xml:space="preserve">____</w:t>
      </w:r>
      <w:r>
        <w:rPr>
          <w:rFonts w:ascii="宋体" w:hAnsi="宋体"/>
        </w:rPr>
        <w:t xml:space="preserve">[</w:t>
      </w:r>
      <w:r>
        <w:rPr>
          <w:rFonts w:hint="eastAsia" w:ascii="宋体" w:hAnsi="宋体"/>
        </w:rPr>
        <w:t xml:space="preserve">投标人全称</w:t>
      </w:r>
      <w:r>
        <w:rPr>
          <w:rFonts w:ascii="宋体" w:hAnsi="宋体"/>
        </w:rPr>
        <w:t xml:space="preserve">]</w:t>
      </w:r>
      <w:r>
        <w:rPr>
          <w:rFonts w:hint="eastAsia" w:ascii="宋体" w:hAnsi="宋体"/>
        </w:rPr>
        <w:t xml:space="preserve">____</w:t>
      </w:r>
      <w:r>
        <w:rPr>
          <w:rFonts w:hint="eastAsia" w:ascii="宋体" w:hAnsi="宋体"/>
          <w:u w:val="none"/>
        </w:rPr>
        <w:t xml:space="preserve">授权__</w:t>
      </w:r>
      <w:bookmarkStart w:id="346" w:name="_Hlk109904818"/>
      <w:r/>
      <w:bookmarkStart w:id="347" w:name="_Hlk109904959"/>
      <w:r>
        <w:rPr>
          <w:rFonts w:hint="eastAsia" w:ascii="宋体" w:hAnsi="宋体"/>
          <w:u w:val="none"/>
        </w:rPr>
        <w:t xml:space="preserve">_</w:t>
      </w:r>
      <w:bookmarkStart w:id="348" w:name="_Hlk109905136"/>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[被授权人身份证号码]</w:t>
      </w:r>
      <w:r>
        <w:rPr>
          <w:rFonts w:ascii="宋体" w:hAnsi="宋体"/>
        </w:rPr>
        <w:t xml:space="preserve"> </w:t>
      </w:r>
      <w:bookmarkEnd w:id="346"/>
      <w:r/>
      <w:bookmarkEnd w:id="348"/>
      <w:r>
        <w:rPr>
          <w:rFonts w:hint="eastAsia" w:ascii="宋体" w:hAnsi="宋体"/>
        </w:rPr>
        <w:t xml:space="preserve">_</w:t>
      </w:r>
      <w:bookmarkEnd w:id="347"/>
      <w:r>
        <w:rPr>
          <w:rFonts w:hint="eastAsia" w:ascii="宋体" w:hAnsi="宋体"/>
        </w:rPr>
        <w:t xml:space="preserve">_</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项目编号</w:t>
      </w:r>
      <w:r>
        <w:rPr>
          <w:rFonts w:ascii="宋体" w:hAnsi="宋体"/>
        </w:rPr>
        <w:t xml:space="preserve">]  </w:t>
      </w:r>
      <w:r>
        <w:rPr>
          <w:rFonts w:hint="eastAsia" w:ascii="宋体" w:hAnsi="宋体"/>
          <w:u w:val="none"/>
        </w:rPr>
        <w:t xml:space="preserve">号项目采购活动的合法代理人，以本单位名义全权处理一切与该项目采购有关的事务。</w:t>
      </w:r>
      <w:r>
        <w:rPr>
          <w:rFonts w:hint="eastAsia" w:ascii="宋体" w:hAnsi="宋体"/>
          <w:u w:val="none"/>
        </w:rPr>
      </w:r>
      <w:r/>
    </w:p>
    <w:p>
      <w:pPr>
        <w:pStyle w:val="1031"/>
        <w:ind w:firstLine="480"/>
        <w:spacing w:before="85" w:line="480" w:lineRule="auto"/>
        <w:tabs>
          <w:tab w:val="left" w:pos="360" w:leader="none"/>
        </w:tabs>
        <w:rPr>
          <w:rFonts w:ascii="宋体" w:hAnsi="宋体"/>
        </w:rPr>
      </w:pPr>
      <w:r>
        <w:rPr>
          <w:rFonts w:hint="eastAsia" w:ascii="宋体" w:hAnsi="宋体"/>
          <w:u w:val="none"/>
        </w:rPr>
        <w:t xml:space="preserve">(如有演示或陈述)我单位委托进行现场演示或陈述的人员为</w:t>
      </w:r>
      <w:r>
        <w:rPr>
          <w:rFonts w:ascii="宋体" w:hAnsi="宋体"/>
        </w:rPr>
        <w:t xml:space="preserve">[</w:t>
      </w:r>
      <w:r>
        <w:rPr>
          <w:rFonts w:hint="eastAsia" w:ascii="宋体" w:hAnsi="宋体"/>
        </w:rPr>
        <w:t xml:space="preserve">姓名</w:t>
      </w:r>
      <w:r>
        <w:rPr>
          <w:rFonts w:ascii="宋体" w:hAnsi="宋体"/>
        </w:rPr>
        <w:t xml:space="preserve">]</w:t>
      </w:r>
      <w:r>
        <w:rPr>
          <w:rFonts w:hint="eastAsia" w:ascii="宋体" w:hAnsi="宋体"/>
        </w:rPr>
        <w:t xml:space="preserve">（身份证号：）；</w:t>
      </w:r>
      <w:r>
        <w:rPr>
          <w:rFonts w:ascii="宋体" w:hAnsi="宋体"/>
        </w:rPr>
      </w:r>
      <w:r/>
    </w:p>
    <w:p>
      <w:pPr>
        <w:pStyle w:val="1031"/>
        <w:ind w:firstLine="480"/>
        <w:spacing w:before="85" w:line="480" w:lineRule="auto"/>
        <w:tabs>
          <w:tab w:val="left" w:pos="360" w:leader="none"/>
        </w:tabs>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1031"/>
        <w:ind w:firstLine="482"/>
        <w:spacing w:before="85" w:line="480" w:lineRule="auto"/>
        <w:tabs>
          <w:tab w:val="left" w:pos="360" w:leader="none"/>
        </w:tabs>
        <w:rPr>
          <w:rFonts w:hint="eastAsia" w:ascii="黑体" w:hAnsi="黑体" w:eastAsia="黑体"/>
          <w:b/>
          <w:sz w:val="32"/>
          <w:szCs w:val="32"/>
          <w:u w:val="none"/>
        </w:rPr>
      </w:pPr>
      <w:r/>
      <w:bookmarkStart w:id="349" w:name="_Hlk91232425"/>
      <w:r>
        <w:rPr>
          <w:rFonts w:hint="eastAsia" w:ascii="宋体" w:hAnsi="宋体"/>
          <w:b/>
          <w:bCs/>
          <w:u w:val="none"/>
        </w:rPr>
        <w:t xml:space="preserve">附：</w:t>
      </w:r>
      <w:r>
        <w:rPr>
          <w:rFonts w:hint="eastAsia" w:ascii="宋体" w:hAnsi="宋体"/>
          <w:u w:val="none"/>
        </w:rPr>
        <w:t xml:space="preserve">法定代表人身份证复印件、被授权人的有效身份证复印件；</w:t>
      </w:r>
      <w:r>
        <w:rPr>
          <w:rFonts w:hint="eastAsia" w:ascii="黑体" w:hAnsi="黑体" w:eastAsia="黑体"/>
          <w:b/>
          <w:sz w:val="32"/>
          <w:szCs w:val="32"/>
          <w:u w:val="none"/>
        </w:rPr>
      </w:r>
      <w:r/>
    </w:p>
    <w:p>
      <w:pPr>
        <w:pStyle w:val="1031"/>
        <w:spacing w:before="85"/>
        <w:tabs>
          <w:tab w:val="left" w:pos="360" w:leader="none"/>
        </w:tabs>
        <w:rPr>
          <w:rFonts w:ascii="宋体" w:hAnsi="宋体"/>
        </w:rPr>
      </w:pPr>
      <w:r>
        <w:rPr>
          <w:rFonts w:ascii="宋体" w:hAnsi="宋体"/>
        </w:rPr>
      </w:r>
      <w:r/>
    </w:p>
    <w:p>
      <w:pPr>
        <w:pStyle w:val="1031"/>
        <w:ind w:firstLine="0"/>
        <w:jc w:val="both"/>
        <w:spacing w:before="85"/>
        <w:tabs>
          <w:tab w:val="clear" w:pos="360" w:leader="none"/>
        </w:tabs>
        <w:rPr>
          <w:rFonts w:hint="eastAsia" w:ascii="宋体" w:hAnsi="宋体"/>
          <w:szCs w:val="20"/>
          <w:u w:val="none"/>
        </w:rPr>
      </w:pPr>
      <w:r>
        <w:rPr>
          <w:rFonts w:hint="eastAsia" w:ascii="宋体" w:hAnsi="宋体"/>
          <w:szCs w:val="20"/>
          <w:u w:val="none"/>
        </w:rPr>
      </w:r>
      <w:r/>
    </w:p>
    <w:p>
      <w:pPr>
        <w:pStyle w:val="1031"/>
        <w:ind w:firstLine="480"/>
        <w:jc w:val="both"/>
        <w:spacing w:before="85" w:line="480" w:lineRule="auto"/>
        <w:tabs>
          <w:tab w:val="left" w:pos="360" w:leader="none"/>
        </w:tabs>
        <w:rPr>
          <w:rFonts w:hint="eastAsia" w:ascii="宋体" w:hAnsi="宋体"/>
          <w:u w:val="none"/>
        </w:rPr>
      </w:pPr>
      <w:r/>
      <w:bookmarkEnd w:id="349"/>
      <w:r>
        <w:rPr>
          <w:rFonts w:hint="eastAsia" w:ascii="宋体" w:hAnsi="宋体"/>
          <w:u w:val="none"/>
        </w:rPr>
        <w:t xml:space="preserve">法定代表人签字或签章：</w:t>
      </w:r>
      <w:r>
        <w:rPr>
          <w:rFonts w:hint="eastAsia" w:ascii="宋体" w:hAnsi="宋体"/>
          <w:u w:val="none"/>
        </w:rPr>
      </w:r>
      <w:r/>
    </w:p>
    <w:p>
      <w:pPr>
        <w:pStyle w:val="1031"/>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被授权人签字或签章：</w:t>
      </w:r>
      <w:r>
        <w:rPr>
          <w:rFonts w:hint="eastAsia" w:ascii="宋体" w:hAnsi="宋体"/>
          <w:u w:val="none"/>
        </w:rPr>
      </w:r>
      <w:r/>
    </w:p>
    <w:p>
      <w:pPr>
        <w:pStyle w:val="1031"/>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被授权人联系电话（手机）： </w:t>
      </w:r>
      <w:r>
        <w:rPr>
          <w:rFonts w:hint="eastAsia" w:ascii="宋体" w:hAnsi="宋体"/>
          <w:u w:val="none"/>
        </w:rPr>
      </w:r>
      <w:r/>
    </w:p>
    <w:p>
      <w:pPr>
        <w:pStyle w:val="1031"/>
        <w:ind w:firstLine="480"/>
        <w:spacing w:before="85" w:line="480" w:lineRule="auto"/>
        <w:tabs>
          <w:tab w:val="left" w:pos="360" w:leader="none"/>
        </w:tabs>
        <w:rPr>
          <w:rFonts w:hint="eastAsia" w:ascii="宋体" w:hAnsi="宋体"/>
        </w:rPr>
      </w:pPr>
      <w:r>
        <w:rPr>
          <w:rFonts w:hint="eastAsia" w:ascii="宋体" w:hAnsi="宋体"/>
          <w:u w:val="none"/>
        </w:rPr>
        <w:t xml:space="preserve">授权单位名称（公章）：</w:t>
      </w:r>
      <w:r>
        <w:rPr>
          <w:rFonts w:hint="eastAsia" w:ascii="宋体" w:hAnsi="宋体"/>
        </w:rPr>
      </w:r>
      <w:r/>
    </w:p>
    <w:p>
      <w:pPr>
        <w:pStyle w:val="1031"/>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单位地址： </w:t>
      </w:r>
      <w:r>
        <w:rPr>
          <w:rFonts w:hint="eastAsia" w:ascii="宋体" w:hAnsi="宋体"/>
          <w:u w:val="none"/>
        </w:rPr>
      </w:r>
      <w:r/>
    </w:p>
    <w:p>
      <w:pPr>
        <w:pStyle w:val="1031"/>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日    期：</w:t>
      </w:r>
      <w:bookmarkStart w:id="350" w:name="_Hlt26955070"/>
      <w:r/>
      <w:bookmarkEnd w:id="350"/>
      <w:r/>
      <w:bookmarkStart w:id="351" w:name="_格式3__银行出具的资信证明"/>
      <w:r/>
      <w:bookmarkEnd w:id="351"/>
      <w:r/>
      <w:bookmarkStart w:id="352" w:name="_Hlt26671380"/>
      <w:r/>
      <w:bookmarkEnd w:id="352"/>
      <w:r>
        <w:rPr>
          <w:rFonts w:hint="eastAsia" w:ascii="宋体" w:hAnsi="宋体"/>
          <w:u w:val="none"/>
        </w:rPr>
        <w:t xml:space="preserve">   年   月   日</w:t>
      </w:r>
      <w:r>
        <w:rPr>
          <w:rFonts w:hint="eastAsia" w:ascii="宋体" w:hAnsi="宋体"/>
          <w:u w:val="none"/>
        </w:rPr>
      </w:r>
      <w:r/>
    </w:p>
    <w:p>
      <w:pPr>
        <w:pStyle w:val="926"/>
        <w:jc w:val="left"/>
        <w:widowControl/>
        <w:rPr>
          <w:rFonts w:hint="eastAsia" w:ascii="黑体" w:hAnsi="黑体" w:eastAsia="黑体"/>
          <w:b/>
          <w:sz w:val="32"/>
          <w:szCs w:val="32"/>
        </w:rPr>
      </w:pPr>
      <w:r>
        <w:rPr>
          <w:rFonts w:hint="eastAsia" w:ascii="黑体" w:hAnsi="黑体" w:eastAsia="黑体"/>
          <w:b/>
          <w:sz w:val="32"/>
          <w:szCs w:val="32"/>
        </w:rPr>
      </w:r>
      <w:r/>
    </w:p>
    <w:p>
      <w:pPr>
        <w:pStyle w:val="1031"/>
        <w:ind w:firstLine="0"/>
        <w:spacing w:before="85" w:line="480" w:lineRule="auto"/>
        <w:tabs>
          <w:tab w:val="left" w:pos="360" w:leader="none"/>
        </w:tabs>
        <w:rPr>
          <w:rFonts w:ascii="宋体" w:hAnsi="宋体"/>
          <w:b/>
          <w:i/>
        </w:rPr>
      </w:pPr>
      <w:r>
        <w:rPr>
          <w:rFonts w:hint="eastAsia" w:ascii="宋体" w:hAnsi="宋体"/>
          <w:b/>
          <w:u w:val="none"/>
        </w:rPr>
        <w:t xml:space="preserve">★</w:t>
      </w:r>
      <w:r>
        <w:rPr>
          <w:rFonts w:hint="eastAsia" w:ascii="宋体" w:hAnsi="宋体"/>
          <w:b/>
          <w:iCs/>
          <w:u w:val="none"/>
        </w:rPr>
        <w:t xml:space="preserve">备注：如供应商组成联合体参加投标，则联合体各方均须加盖公章</w:t>
      </w:r>
      <w:r>
        <w:rPr>
          <w:rFonts w:hint="eastAsia" w:ascii="宋体" w:hAnsi="宋体"/>
          <w:b/>
          <w:iCs/>
          <w:u w:val="none"/>
        </w:rPr>
        <w:t xml:space="preserve">；</w:t>
      </w:r>
      <w:r>
        <w:rPr>
          <w:rFonts w:ascii="宋体" w:hAnsi="宋体"/>
          <w:b/>
          <w:i/>
        </w:rPr>
      </w:r>
      <w:r/>
    </w:p>
    <w:p>
      <w:pPr>
        <w:pStyle w:val="929"/>
        <w:jc w:val="center"/>
        <w:spacing w:before="143" w:after="0" w:line="360" w:lineRule="auto"/>
        <w:rPr>
          <w:rFonts w:hint="eastAsia" w:ascii="宋体" w:hAnsi="宋体"/>
        </w:rPr>
      </w:pPr>
      <w:r>
        <w:rPr>
          <w:rFonts w:ascii="宋体" w:hAnsi="宋体"/>
          <w:i/>
        </w:rPr>
        <w:br w:type="page" w:clear="all"/>
      </w:r>
      <w:bookmarkStart w:id="353" w:name="_Toc9363443"/>
      <w:r/>
      <w:bookmarkStart w:id="354" w:name="_Toc12708989"/>
      <w:r>
        <w:rPr>
          <w:rFonts w:hint="eastAsia" w:ascii="宋体" w:hAnsi="宋体"/>
        </w:rPr>
        <w:t xml:space="preserve">投标函</w:t>
      </w:r>
      <w:bookmarkEnd w:id="353"/>
      <w:r/>
      <w:bookmarkEnd w:id="354"/>
      <w:r>
        <w:rPr>
          <w:rFonts w:hint="eastAsia" w:ascii="宋体" w:hAnsi="宋体"/>
        </w:rPr>
      </w:r>
      <w:r/>
    </w:p>
    <w:p>
      <w:pPr>
        <w:pStyle w:val="926"/>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，江苏易采招标代理有限公司</w:t>
      </w:r>
      <w:r>
        <w:rPr>
          <w:rFonts w:ascii="宋体" w:hAnsi="宋体"/>
          <w:sz w:val="24"/>
        </w:rPr>
      </w:r>
      <w:r/>
    </w:p>
    <w:p>
      <w:pPr>
        <w:pStyle w:val="926"/>
        <w:ind w:firstLine="480"/>
        <w:spacing w:before="28" w:line="400" w:lineRule="exact"/>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号招标文件，正式授权</w:t>
      </w:r>
      <w:bookmarkStart w:id="355" w:name="_Hlk109904992"/>
      <w:r/>
      <w:bookmarkStart w:id="356" w:name="_Hlk109904877"/>
      <w:r>
        <w:rPr>
          <w:rFonts w:hint="eastAsia" w:ascii="宋体" w:hAnsi="宋体"/>
          <w:sz w:val="24"/>
          <w:u w:val="single"/>
        </w:rPr>
        <w:t xml:space="preserve"> [被授权人的姓名</w:t>
      </w:r>
      <w:r>
        <w:rPr>
          <w:rFonts w:ascii="宋体" w:hAnsi="宋体"/>
          <w:sz w:val="24"/>
          <w:u w:val="single"/>
        </w:rPr>
        <w:t xml:space="preserve">]</w:t>
      </w:r>
      <w:bookmarkEnd w:id="355"/>
      <w:r/>
      <w:bookmarkEnd w:id="356"/>
      <w:r>
        <w:rPr>
          <w:rFonts w:hint="eastAsia" w:ascii="宋体" w:hAnsi="宋体"/>
          <w:sz w:val="24"/>
        </w:rPr>
        <w:t xml:space="preserve">代表我方</w:t>
      </w:r>
      <w:r>
        <w:rPr>
          <w:rFonts w:ascii="宋体" w:hAnsi="宋体"/>
          <w:sz w:val="24"/>
          <w:u w:val="single"/>
        </w:rPr>
        <w:t xml:space="preserve">[</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w:t>
      </w:r>
      <w:r>
        <w:rPr>
          <w:rFonts w:ascii="宋体" w:hAnsi="宋体"/>
          <w:sz w:val="24"/>
        </w:rPr>
      </w:r>
      <w:r/>
    </w:p>
    <w:p>
      <w:pPr>
        <w:pStyle w:val="926"/>
        <w:ind w:firstLine="480"/>
        <w:spacing w:before="28" w:line="400" w:lineRule="exact"/>
        <w:rPr>
          <w:rFonts w:ascii="宋体" w:hAnsi="宋体"/>
          <w:sz w:val="24"/>
        </w:rPr>
      </w:pPr>
      <w:r/>
      <w:bookmarkStart w:id="357" w:name="_Hlk109904608"/>
      <w:r>
        <w:rPr>
          <w:rFonts w:hint="eastAsia" w:ascii="宋体" w:hAnsi="宋体"/>
          <w:sz w:val="24"/>
        </w:rPr>
        <w:t xml:space="preserve">据此函，授权委托人宣布同意如下：</w:t>
      </w:r>
      <w:r>
        <w:rPr>
          <w:rFonts w:ascii="宋体" w:hAnsi="宋体"/>
          <w:sz w:val="24"/>
        </w:rPr>
      </w:r>
      <w:r/>
    </w:p>
    <w:p>
      <w:pPr>
        <w:pStyle w:val="926"/>
        <w:ind w:firstLine="480"/>
        <w:spacing w:before="28" w:line="400" w:lineRule="exact"/>
        <w:rPr>
          <w:rFonts w:ascii="宋体" w:hAnsi="宋体"/>
          <w:sz w:val="24"/>
        </w:rPr>
      </w:pPr>
      <w:r/>
      <w:bookmarkEnd w:id="357"/>
      <w:r>
        <w:rPr>
          <w:rFonts w:hint="eastAsia" w:ascii="宋体" w:hAnsi="宋体"/>
          <w:sz w:val="24"/>
        </w:rPr>
        <w:t xml:space="preserve">1.按招标文件规定的各项要求，向买方提供所需货物与服务。</w:t>
      </w:r>
      <w:r>
        <w:rPr>
          <w:rFonts w:ascii="宋体" w:hAnsi="宋体"/>
          <w:sz w:val="24"/>
        </w:rPr>
      </w:r>
      <w:r/>
    </w:p>
    <w:p>
      <w:pPr>
        <w:pStyle w:val="926"/>
        <w:ind w:firstLine="480"/>
        <w:spacing w:before="28" w:line="400" w:lineRule="exact"/>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926"/>
        <w:ind w:firstLine="480"/>
        <w:spacing w:before="28" w:line="400" w:lineRule="exact"/>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926"/>
        <w:ind w:firstLine="480"/>
        <w:spacing w:before="28" w:line="400" w:lineRule="exact"/>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926"/>
        <w:ind w:firstLine="480"/>
        <w:spacing w:before="28" w:line="400" w:lineRule="exact"/>
        <w:rPr>
          <w:rFonts w:ascii="宋体" w:hAnsi="宋体"/>
          <w:sz w:val="24"/>
        </w:rPr>
      </w:pPr>
      <w:r>
        <w:rPr>
          <w:rFonts w:hint="eastAsia" w:ascii="宋体" w:hAnsi="宋体"/>
          <w:sz w:val="24"/>
        </w:rPr>
        <w:t xml:space="preserve">5.如果在开标后规定的投标有效期内撤回投标或中标后拒绝签订合同，</w:t>
      </w:r>
      <w:bookmarkStart w:id="358" w:name="_Hlk47427076"/>
      <w:r>
        <w:rPr>
          <w:rFonts w:hint="eastAsia" w:ascii="宋体" w:hAnsi="宋体"/>
          <w:sz w:val="24"/>
        </w:rPr>
        <w:t xml:space="preserve">我方同意承担由此引起的所有责任。</w:t>
      </w:r>
      <w:r>
        <w:rPr>
          <w:rFonts w:ascii="宋体" w:hAnsi="宋体"/>
          <w:sz w:val="24"/>
        </w:rPr>
      </w:r>
      <w:r/>
    </w:p>
    <w:p>
      <w:pPr>
        <w:pStyle w:val="926"/>
        <w:ind w:firstLine="480"/>
        <w:spacing w:before="28" w:line="400" w:lineRule="exact"/>
        <w:rPr>
          <w:rFonts w:ascii="宋体" w:hAnsi="宋体"/>
          <w:sz w:val="24"/>
        </w:rPr>
      </w:pPr>
      <w:r/>
      <w:bookmarkEnd w:id="358"/>
      <w:r>
        <w:rPr>
          <w:rFonts w:hint="eastAsia" w:ascii="宋体" w:hAnsi="宋体"/>
          <w:sz w:val="24"/>
        </w:rPr>
        <w:t xml:space="preserve">6.同意向贵方提供贵方可能另外要求的与投标有关的任何证据或资料，并保证我方已提供和将要提供的文件是真实的、准确的。</w:t>
      </w:r>
      <w:r>
        <w:rPr>
          <w:rFonts w:ascii="宋体" w:hAnsi="宋体"/>
          <w:sz w:val="24"/>
        </w:rPr>
      </w:r>
      <w:r/>
    </w:p>
    <w:p>
      <w:pPr>
        <w:pStyle w:val="926"/>
        <w:ind w:firstLine="480"/>
        <w:spacing w:before="28" w:line="400" w:lineRule="exact"/>
        <w:rPr>
          <w:rFonts w:ascii="宋体" w:hAnsi="宋体"/>
          <w:sz w:val="24"/>
        </w:rPr>
      </w:pPr>
      <w:r>
        <w:rPr>
          <w:rFonts w:hint="eastAsia" w:ascii="宋体" w:hAnsi="宋体"/>
          <w:sz w:val="24"/>
        </w:rPr>
        <w:t xml:space="preserve">7.一旦我方中标,我方将根据招标文件的规定，严格履行合同的责任和义务,并保证在招标文件规定的时间完成项目，交付买方验收、使用。</w:t>
      </w:r>
      <w:r>
        <w:rPr>
          <w:rFonts w:ascii="宋体" w:hAnsi="宋体"/>
          <w:sz w:val="24"/>
        </w:rPr>
      </w:r>
      <w:r/>
    </w:p>
    <w:p>
      <w:pPr>
        <w:pStyle w:val="926"/>
        <w:ind w:firstLine="480"/>
        <w:spacing w:before="28" w:after="85" w:line="400" w:lineRule="exact"/>
        <w:rPr>
          <w:rFonts w:ascii="宋体" w:hAnsi="宋体"/>
          <w:sz w:val="24"/>
        </w:rPr>
      </w:pPr>
      <w:r>
        <w:rPr>
          <w:rFonts w:hint="eastAsia" w:ascii="宋体" w:hAnsi="宋体"/>
          <w:sz w:val="24"/>
        </w:rPr>
        <w:t xml:space="preserve">8.与本次投标有关的正式通讯信息如下：</w:t>
      </w:r>
      <w:r>
        <w:rPr>
          <w:rFonts w:ascii="宋体" w:hAnsi="宋体"/>
          <w:sz w:val="24"/>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2551"/>
        <w:gridCol w:w="1843"/>
        <w:gridCol w:w="2693"/>
      </w:tblGrid>
      <w:tr>
        <w:trPr>
          <w:trHeight w:val="269"/>
        </w:trPr>
        <w:tc>
          <w:tcPr>
            <w:tcW w:w="1985" w:type="dxa"/>
            <w:vAlign w:val="center"/>
            <w:textDirection w:val="lrTb"/>
            <w:noWrap w:val="false"/>
          </w:tcPr>
          <w:p>
            <w:pPr>
              <w:pStyle w:val="926"/>
              <w:jc w:val="center"/>
              <w:spacing w:before="57" w:line="400" w:lineRule="exact"/>
              <w:rPr>
                <w:rFonts w:hint="eastAsia" w:ascii="宋体" w:hAnsi="宋体"/>
                <w:b/>
                <w:bCs/>
                <w:sz w:val="24"/>
              </w:rPr>
            </w:pPr>
            <w:r/>
            <w:bookmarkStart w:id="359" w:name="_Hlk13223537"/>
            <w:r>
              <w:rPr>
                <w:rFonts w:hint="eastAsia" w:ascii="宋体" w:hAnsi="宋体"/>
                <w:b/>
                <w:bCs/>
                <w:sz w:val="24"/>
              </w:rPr>
              <w:t xml:space="preserve">联系电话</w:t>
            </w:r>
            <w:r>
              <w:rPr>
                <w:rFonts w:hint="eastAsia" w:ascii="宋体" w:hAnsi="宋体"/>
                <w:b/>
                <w:bCs/>
                <w:sz w:val="24"/>
              </w:rPr>
            </w:r>
            <w:r/>
          </w:p>
        </w:tc>
        <w:tc>
          <w:tcPr>
            <w:tcW w:w="2551" w:type="dxa"/>
            <w:vAlign w:val="center"/>
            <w:textDirection w:val="lrTb"/>
            <w:noWrap w:val="false"/>
          </w:tcPr>
          <w:p>
            <w:pPr>
              <w:pStyle w:val="926"/>
              <w:jc w:val="center"/>
              <w:spacing w:before="57" w:line="400" w:lineRule="exact"/>
              <w:rPr>
                <w:rFonts w:hint="eastAsia" w:ascii="宋体" w:hAnsi="宋体"/>
                <w:sz w:val="24"/>
              </w:rPr>
            </w:pPr>
            <w:r>
              <w:rPr>
                <w:rFonts w:hint="eastAsia" w:ascii="宋体" w:hAnsi="宋体"/>
                <w:sz w:val="24"/>
              </w:rPr>
            </w:r>
            <w:r/>
          </w:p>
        </w:tc>
        <w:tc>
          <w:tcPr>
            <w:tcW w:w="1843" w:type="dxa"/>
            <w:vAlign w:val="center"/>
            <w:textDirection w:val="lrTb"/>
            <w:noWrap w:val="false"/>
          </w:tcPr>
          <w:p>
            <w:pPr>
              <w:pStyle w:val="926"/>
              <w:jc w:val="center"/>
              <w:spacing w:before="57" w:line="400" w:lineRule="exact"/>
              <w:rPr>
                <w:rFonts w:hint="eastAsia" w:ascii="宋体" w:hAnsi="宋体"/>
                <w:b/>
                <w:bCs/>
                <w:sz w:val="24"/>
              </w:rPr>
            </w:pPr>
            <w:r>
              <w:rPr>
                <w:rFonts w:hint="eastAsia" w:ascii="宋体" w:hAnsi="宋体"/>
                <w:b/>
                <w:bCs/>
                <w:sz w:val="24"/>
              </w:rPr>
              <w:t xml:space="preserve">联系邮箱</w:t>
            </w:r>
            <w:r>
              <w:rPr>
                <w:rFonts w:hint="eastAsia" w:ascii="宋体" w:hAnsi="宋体"/>
                <w:b/>
                <w:bCs/>
                <w:sz w:val="24"/>
              </w:rPr>
            </w:r>
            <w:r/>
          </w:p>
        </w:tc>
        <w:tc>
          <w:tcPr>
            <w:tcW w:w="2693" w:type="dxa"/>
            <w:vAlign w:val="center"/>
            <w:textDirection w:val="lrTb"/>
            <w:noWrap w:val="false"/>
          </w:tcPr>
          <w:p>
            <w:pPr>
              <w:pStyle w:val="926"/>
              <w:jc w:val="center"/>
              <w:spacing w:before="57" w:line="400" w:lineRule="exact"/>
              <w:rPr>
                <w:rFonts w:hint="eastAsia" w:ascii="宋体" w:hAnsi="宋体"/>
                <w:sz w:val="24"/>
              </w:rPr>
            </w:pPr>
            <w:r>
              <w:rPr>
                <w:rFonts w:hint="eastAsia" w:ascii="宋体" w:hAnsi="宋体"/>
                <w:sz w:val="24"/>
              </w:rPr>
            </w:r>
            <w:r/>
          </w:p>
        </w:tc>
      </w:tr>
      <w:tr>
        <w:trPr>
          <w:trHeight w:val="361"/>
        </w:trPr>
        <w:tc>
          <w:tcPr>
            <w:tcW w:w="1985" w:type="dxa"/>
            <w:vAlign w:val="center"/>
            <w:textDirection w:val="lrTb"/>
            <w:noWrap w:val="false"/>
          </w:tcPr>
          <w:p>
            <w:pPr>
              <w:pStyle w:val="926"/>
              <w:jc w:val="center"/>
              <w:spacing w:before="57" w:line="400" w:lineRule="exact"/>
              <w:rPr>
                <w:rFonts w:hint="eastAsia" w:ascii="宋体" w:hAnsi="宋体"/>
                <w:b/>
                <w:bCs/>
                <w:sz w:val="24"/>
              </w:rPr>
            </w:pPr>
            <w:r>
              <w:rPr>
                <w:rFonts w:hint="eastAsia" w:ascii="宋体" w:hAnsi="宋体"/>
                <w:b/>
                <w:bCs/>
                <w:sz w:val="24"/>
              </w:rPr>
              <w:t xml:space="preserve">传 </w:t>
            </w:r>
            <w:r>
              <w:rPr>
                <w:rFonts w:ascii="宋体" w:hAnsi="宋体"/>
                <w:b/>
                <w:bCs/>
                <w:sz w:val="24"/>
              </w:rPr>
              <w:t xml:space="preserve">   </w:t>
            </w:r>
            <w:r>
              <w:rPr>
                <w:rFonts w:hint="eastAsia" w:ascii="宋体" w:hAnsi="宋体"/>
                <w:b/>
                <w:bCs/>
                <w:sz w:val="24"/>
              </w:rPr>
              <w:t xml:space="preserve">真</w:t>
            </w:r>
            <w:r>
              <w:rPr>
                <w:rFonts w:hint="eastAsia" w:ascii="宋体" w:hAnsi="宋体"/>
                <w:b/>
                <w:bCs/>
                <w:sz w:val="24"/>
              </w:rPr>
            </w:r>
            <w:r/>
          </w:p>
        </w:tc>
        <w:tc>
          <w:tcPr>
            <w:tcW w:w="2551" w:type="dxa"/>
            <w:vAlign w:val="center"/>
            <w:textDirection w:val="lrTb"/>
            <w:noWrap w:val="false"/>
          </w:tcPr>
          <w:p>
            <w:pPr>
              <w:pStyle w:val="926"/>
              <w:jc w:val="center"/>
              <w:spacing w:before="57" w:line="400" w:lineRule="exact"/>
              <w:rPr>
                <w:rFonts w:hint="eastAsia" w:ascii="宋体" w:hAnsi="宋体"/>
                <w:sz w:val="24"/>
              </w:rPr>
            </w:pPr>
            <w:r>
              <w:rPr>
                <w:rFonts w:hint="eastAsia" w:ascii="宋体" w:hAnsi="宋体"/>
                <w:sz w:val="24"/>
              </w:rPr>
            </w:r>
            <w:r/>
          </w:p>
        </w:tc>
        <w:tc>
          <w:tcPr>
            <w:tcW w:w="1843" w:type="dxa"/>
            <w:vAlign w:val="center"/>
            <w:textDirection w:val="lrTb"/>
            <w:noWrap w:val="false"/>
          </w:tcPr>
          <w:p>
            <w:pPr>
              <w:pStyle w:val="926"/>
              <w:jc w:val="center"/>
              <w:spacing w:before="57" w:line="400" w:lineRule="exact"/>
              <w:rPr>
                <w:rFonts w:hint="eastAsia" w:ascii="宋体" w:hAnsi="宋体"/>
                <w:b/>
                <w:bCs/>
                <w:sz w:val="24"/>
              </w:rPr>
            </w:pPr>
            <w:r>
              <w:rPr>
                <w:rFonts w:hint="eastAsia" w:ascii="宋体" w:hAnsi="宋体"/>
                <w:b/>
                <w:bCs/>
                <w:sz w:val="24"/>
              </w:rPr>
              <w:t xml:space="preserve">邮 </w:t>
            </w:r>
            <w:r>
              <w:rPr>
                <w:rFonts w:ascii="宋体" w:hAnsi="宋体"/>
                <w:b/>
                <w:bCs/>
                <w:sz w:val="24"/>
              </w:rPr>
              <w:t xml:space="preserve">   </w:t>
            </w:r>
            <w:r>
              <w:rPr>
                <w:rFonts w:hint="eastAsia" w:ascii="宋体" w:hAnsi="宋体"/>
                <w:b/>
                <w:bCs/>
                <w:sz w:val="24"/>
              </w:rPr>
              <w:t xml:space="preserve">编</w:t>
            </w:r>
            <w:r>
              <w:rPr>
                <w:rFonts w:hint="eastAsia" w:ascii="宋体" w:hAnsi="宋体"/>
                <w:b/>
                <w:bCs/>
                <w:sz w:val="24"/>
              </w:rPr>
            </w:r>
            <w:r/>
          </w:p>
        </w:tc>
        <w:tc>
          <w:tcPr>
            <w:tcW w:w="2693" w:type="dxa"/>
            <w:vAlign w:val="center"/>
            <w:textDirection w:val="lrTb"/>
            <w:noWrap w:val="false"/>
          </w:tcPr>
          <w:p>
            <w:pPr>
              <w:pStyle w:val="926"/>
              <w:jc w:val="center"/>
              <w:spacing w:before="57" w:line="400" w:lineRule="exact"/>
              <w:rPr>
                <w:rFonts w:hint="eastAsia" w:ascii="宋体" w:hAnsi="宋体"/>
                <w:sz w:val="24"/>
              </w:rPr>
            </w:pPr>
            <w:r>
              <w:rPr>
                <w:rFonts w:hint="eastAsia" w:ascii="宋体" w:hAnsi="宋体"/>
                <w:sz w:val="24"/>
              </w:rPr>
            </w:r>
            <w:r/>
          </w:p>
        </w:tc>
      </w:tr>
      <w:tr>
        <w:trPr>
          <w:trHeight w:val="325"/>
        </w:trPr>
        <w:tc>
          <w:tcPr>
            <w:tcW w:w="1985" w:type="dxa"/>
            <w:vAlign w:val="center"/>
            <w:textDirection w:val="lrTb"/>
            <w:noWrap w:val="false"/>
          </w:tcPr>
          <w:p>
            <w:pPr>
              <w:pStyle w:val="926"/>
              <w:jc w:val="center"/>
              <w:spacing w:before="57" w:line="400" w:lineRule="exact"/>
              <w:rPr>
                <w:rFonts w:hint="eastAsia" w:ascii="宋体" w:hAnsi="宋体"/>
                <w:b/>
                <w:bCs/>
                <w:sz w:val="24"/>
              </w:rPr>
            </w:pPr>
            <w:r>
              <w:rPr>
                <w:rFonts w:hint="eastAsia" w:ascii="宋体" w:hAnsi="宋体"/>
                <w:b/>
                <w:bCs/>
                <w:sz w:val="24"/>
              </w:rPr>
              <w:t xml:space="preserve">通讯地址</w:t>
            </w:r>
            <w:r>
              <w:rPr>
                <w:rFonts w:hint="eastAsia" w:ascii="宋体" w:hAnsi="宋体"/>
                <w:b/>
                <w:bCs/>
                <w:sz w:val="24"/>
              </w:rPr>
            </w:r>
            <w:r/>
          </w:p>
        </w:tc>
        <w:tc>
          <w:tcPr>
            <w:gridSpan w:val="3"/>
            <w:tcW w:w="7087" w:type="dxa"/>
            <w:vAlign w:val="center"/>
            <w:textDirection w:val="lrTb"/>
            <w:noWrap w:val="false"/>
          </w:tcPr>
          <w:p>
            <w:pPr>
              <w:pStyle w:val="926"/>
              <w:jc w:val="center"/>
              <w:spacing w:before="57" w:line="400" w:lineRule="exact"/>
              <w:rPr>
                <w:rFonts w:hint="eastAsia" w:ascii="宋体" w:hAnsi="宋体"/>
                <w:sz w:val="24"/>
              </w:rPr>
            </w:pPr>
            <w:r>
              <w:rPr>
                <w:rFonts w:hint="eastAsia" w:ascii="宋体" w:hAnsi="宋体"/>
                <w:sz w:val="24"/>
              </w:rPr>
            </w:r>
            <w:r/>
          </w:p>
        </w:tc>
      </w:tr>
      <w:tr>
        <w:trPr>
          <w:trHeight w:val="1140"/>
        </w:trPr>
        <w:tc>
          <w:tcPr>
            <w:tcW w:w="1985" w:type="dxa"/>
            <w:vAlign w:val="center"/>
            <w:textDirection w:val="lrTb"/>
            <w:noWrap w:val="false"/>
          </w:tcPr>
          <w:p>
            <w:pPr>
              <w:pStyle w:val="926"/>
              <w:jc w:val="center"/>
              <w:spacing w:before="57"/>
              <w:rPr>
                <w:rFonts w:hint="eastAsia" w:ascii="宋体" w:hAnsi="宋体"/>
                <w:b/>
                <w:bCs/>
                <w:sz w:val="24"/>
              </w:rPr>
            </w:pPr>
            <w:r/>
            <w:bookmarkEnd w:id="359"/>
            <w:r>
              <w:rPr>
                <w:rFonts w:hint="eastAsia" w:ascii="宋体" w:hAnsi="宋体"/>
                <w:b/>
                <w:bCs/>
                <w:sz w:val="24"/>
              </w:rPr>
              <w:t xml:space="preserve">投标人账户信息</w:t>
            </w:r>
            <w:r>
              <w:rPr>
                <w:rFonts w:hint="eastAsia" w:ascii="宋体" w:hAnsi="宋体"/>
                <w:b/>
                <w:bCs/>
                <w:sz w:val="24"/>
              </w:rPr>
            </w:r>
            <w:r/>
          </w:p>
        </w:tc>
        <w:tc>
          <w:tcPr>
            <w:gridSpan w:val="3"/>
            <w:tcW w:w="7087" w:type="dxa"/>
            <w:vAlign w:val="center"/>
            <w:textDirection w:val="lrTb"/>
            <w:noWrap w:val="false"/>
          </w:tcPr>
          <w:p>
            <w:pPr>
              <w:pStyle w:val="926"/>
              <w:spacing w:before="57"/>
              <w:rPr>
                <w:rFonts w:ascii="宋体" w:hAnsi="宋体"/>
                <w:sz w:val="24"/>
              </w:rPr>
            </w:pPr>
            <w:r>
              <w:rPr>
                <w:rFonts w:hint="eastAsia" w:ascii="宋体" w:hAnsi="宋体"/>
                <w:sz w:val="24"/>
              </w:rPr>
              <w:t xml:space="preserve">账户名称：</w:t>
            </w:r>
            <w:r>
              <w:rPr>
                <w:rFonts w:ascii="宋体" w:hAnsi="宋体"/>
                <w:sz w:val="24"/>
              </w:rPr>
            </w:r>
            <w:r/>
          </w:p>
          <w:p>
            <w:pPr>
              <w:pStyle w:val="926"/>
              <w:spacing w:before="57"/>
              <w:rPr>
                <w:rFonts w:ascii="宋体" w:hAnsi="宋体"/>
                <w:bCs/>
                <w:sz w:val="24"/>
              </w:rPr>
            </w:pPr>
            <w:r>
              <w:rPr>
                <w:rFonts w:hint="eastAsia" w:ascii="宋体" w:hAnsi="宋体"/>
                <w:bCs/>
                <w:sz w:val="24"/>
              </w:rPr>
              <w:t xml:space="preserve">开户银行：</w:t>
            </w:r>
            <w:r>
              <w:rPr>
                <w:rFonts w:ascii="宋体" w:hAnsi="宋体"/>
                <w:bCs/>
                <w:sz w:val="24"/>
              </w:rPr>
            </w:r>
            <w:r/>
          </w:p>
          <w:p>
            <w:pPr>
              <w:pStyle w:val="926"/>
              <w:spacing w:before="57"/>
              <w:rPr>
                <w:rFonts w:hint="eastAsia" w:ascii="宋体" w:hAnsi="宋体"/>
                <w:sz w:val="24"/>
              </w:rPr>
            </w:pPr>
            <w:r>
              <w:rPr>
                <w:rFonts w:hint="eastAsia" w:ascii="宋体" w:hAnsi="宋体"/>
                <w:bCs/>
                <w:sz w:val="24"/>
              </w:rPr>
              <w:t xml:space="preserve">账户号码：</w:t>
            </w:r>
            <w:r>
              <w:rPr>
                <w:rFonts w:hint="eastAsia" w:ascii="宋体" w:hAnsi="宋体"/>
                <w:sz w:val="24"/>
              </w:rPr>
            </w:r>
            <w:r/>
          </w:p>
        </w:tc>
      </w:tr>
    </w:tbl>
    <w:p>
      <w:pPr>
        <w:pStyle w:val="926"/>
        <w:ind w:firstLine="480"/>
        <w:spacing w:before="57"/>
        <w:rPr>
          <w:rFonts w:hint="eastAsia" w:ascii="宋体" w:hAnsi="宋体"/>
          <w:sz w:val="24"/>
        </w:rPr>
      </w:pPr>
      <w:r>
        <w:rPr>
          <w:rFonts w:hint="eastAsia" w:ascii="宋体" w:hAnsi="宋体"/>
          <w:sz w:val="24"/>
        </w:rPr>
      </w:r>
      <w:r/>
    </w:p>
    <w:p>
      <w:pPr>
        <w:pStyle w:val="926"/>
        <w:ind w:firstLine="480"/>
        <w:spacing w:before="57" w:line="360" w:lineRule="auto"/>
        <w:rPr>
          <w:rFonts w:ascii="宋体" w:hAnsi="宋体"/>
          <w:sz w:val="24"/>
        </w:rPr>
      </w:pPr>
      <w:r/>
      <w:bookmarkStart w:id="360" w:name="_Hlk13223570"/>
      <w:r>
        <w:rPr>
          <w:rFonts w:ascii="宋体" w:hAnsi="宋体"/>
          <w:sz w:val="24"/>
        </w:rPr>
      </w:r>
      <w:r/>
    </w:p>
    <w:p>
      <w:pPr>
        <w:pStyle w:val="926"/>
        <w:ind w:firstLine="480"/>
        <w:spacing w:before="57" w:line="360" w:lineRule="auto"/>
        <w:rPr>
          <w:rFonts w:ascii="宋体" w:hAnsi="宋体"/>
          <w:sz w:val="24"/>
        </w:rPr>
      </w:pPr>
      <w:r>
        <w:rPr>
          <w:rFonts w:hint="eastAsia" w:ascii="宋体" w:hAnsi="宋体"/>
          <w:sz w:val="24"/>
        </w:rPr>
        <w:t xml:space="preserve">投标人全称（公章）： </w:t>
      </w:r>
      <w:r>
        <w:rPr>
          <w:rFonts w:ascii="宋体" w:hAnsi="宋体"/>
          <w:sz w:val="24"/>
        </w:rPr>
      </w:r>
      <w:r/>
    </w:p>
    <w:p>
      <w:pPr>
        <w:pStyle w:val="926"/>
        <w:ind w:firstLine="480"/>
        <w:spacing w:before="57" w:line="360" w:lineRule="auto"/>
        <w:rPr>
          <w:rFonts w:ascii="宋体" w:hAnsi="宋体"/>
          <w:sz w:val="24"/>
        </w:rPr>
      </w:pPr>
      <w:r>
        <w:rPr>
          <w:rFonts w:hint="eastAsia" w:ascii="宋体" w:hAnsi="宋体"/>
          <w:sz w:val="24"/>
        </w:rPr>
        <w:t xml:space="preserve">日期：</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rPr>
          <w:rFonts w:ascii="宋体" w:hAnsi="宋体"/>
          <w:sz w:val="24"/>
        </w:rPr>
      </w:r>
      <w:r/>
    </w:p>
    <w:p>
      <w:pPr>
        <w:pStyle w:val="1031"/>
        <w:ind w:firstLine="0"/>
        <w:spacing w:line="360" w:lineRule="auto"/>
        <w:tabs>
          <w:tab w:val="left" w:pos="360" w:leader="none"/>
        </w:tabs>
        <w:rPr>
          <w:rFonts w:ascii="宋体" w:hAnsi="宋体"/>
        </w:rPr>
      </w:pPr>
      <w:r>
        <w:rPr>
          <w:rFonts w:hint="eastAsia" w:ascii="宋体" w:hAnsi="宋体"/>
          <w:b/>
          <w:u w:val="none"/>
        </w:rPr>
        <w:t xml:space="preserve">★</w:t>
      </w:r>
      <w:r>
        <w:rPr>
          <w:rFonts w:hint="eastAsia" w:ascii="宋体" w:hAnsi="宋体"/>
          <w:b/>
          <w:iCs/>
          <w:u w:val="none"/>
        </w:rPr>
        <w:t xml:space="preserve">备注：如供应商组成联合体参加投标，则联合体各方均须加盖公章</w:t>
      </w:r>
      <w:r>
        <w:rPr>
          <w:rFonts w:hint="eastAsia" w:ascii="宋体" w:hAnsi="宋体"/>
          <w:b/>
          <w:iCs/>
          <w:u w:val="none"/>
        </w:rPr>
        <w:t xml:space="preserve">；</w:t>
      </w:r>
      <w:bookmarkEnd w:id="344"/>
      <w:r/>
      <w:bookmarkEnd w:id="360"/>
      <w:r/>
      <w:bookmarkStart w:id="361" w:name="_Hlt26955054"/>
      <w:r/>
      <w:bookmarkEnd w:id="361"/>
      <w:r/>
      <w:bookmarkStart w:id="362" w:name="_格式2__法定代表人授权书"/>
      <w:r/>
      <w:bookmarkEnd w:id="362"/>
      <w:r/>
      <w:bookmarkStart w:id="363" w:name="_Toc12708995"/>
      <w:r/>
      <w:bookmarkStart w:id="364" w:name="_Toc8485135"/>
      <w:r/>
      <w:bookmarkStart w:id="365" w:name="_Toc9363449"/>
      <w:r/>
      <w:bookmarkStart w:id="366" w:name="_Toc12887286"/>
      <w:r>
        <w:rPr>
          <w:rFonts w:ascii="宋体" w:hAnsi="宋体"/>
        </w:rPr>
      </w:r>
      <w:r/>
    </w:p>
    <w:p>
      <w:pPr>
        <w:pStyle w:val="929"/>
        <w:jc w:val="center"/>
        <w:spacing w:before="143" w:after="0" w:line="360" w:lineRule="auto"/>
        <w:rPr>
          <w:rFonts w:ascii="微软雅黑" w:hAnsi="微软雅黑" w:cs="微软雅黑"/>
          <w:szCs w:val="28"/>
        </w:rPr>
      </w:pPr>
      <w:r>
        <w:rPr>
          <w:rFonts w:hint="eastAsia"/>
          <w:bCs/>
          <w:szCs w:val="40"/>
        </w:rPr>
        <w:br w:type="page" w:clear="all"/>
      </w:r>
      <w:r>
        <w:rPr>
          <w:rFonts w:hint="eastAsia" w:ascii="宋体" w:hAnsi="宋体"/>
        </w:rPr>
        <w:t xml:space="preserve">投标单位承诺函</w:t>
      </w:r>
      <w:r>
        <w:rPr>
          <w:rFonts w:ascii="微软雅黑" w:hAnsi="微软雅黑" w:cs="微软雅黑"/>
          <w:szCs w:val="28"/>
        </w:rPr>
      </w:r>
      <w:r/>
    </w:p>
    <w:p>
      <w:pPr>
        <w:pStyle w:val="959"/>
        <w:ind w:firstLine="480"/>
        <w:spacing w:line="360" w:lineRule="auto"/>
        <w:rPr>
          <w:rFonts w:ascii="宋体" w:hAnsi="宋体" w:eastAsia="宋体"/>
          <w:sz w:val="24"/>
          <w:szCs w:val="24"/>
        </w:rPr>
      </w:pPr>
      <w:r>
        <w:rPr>
          <w:rFonts w:ascii="宋体" w:hAnsi="宋体" w:eastAsia="宋体"/>
          <w:sz w:val="24"/>
          <w:szCs w:val="24"/>
        </w:rPr>
      </w:r>
      <w:r/>
    </w:p>
    <w:p>
      <w:pPr>
        <w:pStyle w:val="959"/>
        <w:ind w:firstLine="480"/>
        <w:spacing w:line="360" w:lineRule="auto"/>
        <w:rPr>
          <w:rFonts w:ascii="宋体" w:hAnsi="宋体" w:eastAsia="宋体"/>
          <w:sz w:val="24"/>
          <w:szCs w:val="24"/>
        </w:rPr>
      </w:pPr>
      <w:r>
        <w:rPr>
          <w:rFonts w:hint="eastAsia" w:ascii="宋体" w:hAnsi="宋体" w:eastAsia="宋体"/>
          <w:sz w:val="24"/>
          <w:szCs w:val="24"/>
        </w:rPr>
        <w:t xml:space="preserve">我单位承诺，中标后不进行分包、转包。</w:t>
      </w:r>
      <w:r>
        <w:rPr>
          <w:rFonts w:ascii="宋体" w:hAnsi="宋体" w:eastAsia="宋体"/>
          <w:sz w:val="24"/>
          <w:szCs w:val="24"/>
        </w:rPr>
      </w:r>
      <w:r/>
    </w:p>
    <w:p>
      <w:pPr>
        <w:pStyle w:val="959"/>
        <w:ind w:firstLine="480"/>
        <w:spacing w:line="360" w:lineRule="auto"/>
        <w:rPr>
          <w:rFonts w:ascii="宋体" w:hAnsi="宋体" w:eastAsia="宋体"/>
          <w:sz w:val="24"/>
          <w:szCs w:val="24"/>
        </w:rPr>
      </w:pPr>
      <w:r>
        <w:rPr>
          <w:rFonts w:ascii="宋体" w:hAnsi="宋体" w:eastAsia="宋体"/>
          <w:sz w:val="24"/>
          <w:szCs w:val="24"/>
        </w:rPr>
        <w:t xml:space="preserve">我单位</w:t>
      </w:r>
      <w:r>
        <w:rPr>
          <w:rFonts w:hint="eastAsia" w:ascii="宋体" w:hAnsi="宋体" w:eastAsia="宋体"/>
          <w:sz w:val="24"/>
          <w:szCs w:val="24"/>
        </w:rPr>
        <w:t xml:space="preserve">未被“信用中国”网站（</w:t>
      </w:r>
      <w:r>
        <w:rPr>
          <w:rFonts w:ascii="宋体" w:hAnsi="宋体" w:eastAsia="宋体"/>
          <w:sz w:val="24"/>
          <w:szCs w:val="24"/>
        </w:rPr>
        <w:t xml:space="preserve">www.creditchina.gov.cn</w:t>
      </w:r>
      <w:r>
        <w:rPr>
          <w:rFonts w:hint="eastAsia" w:ascii="宋体" w:hAnsi="宋体" w:eastAsia="宋体"/>
          <w:sz w:val="24"/>
          <w:szCs w:val="24"/>
        </w:rPr>
        <w:t xml:space="preserve">）列入失信被执行人、重大税收违法失信主体名单、政府采购严重违法失信行为记录名单及其他不符合《中华人民共和国政府采购法》第二十二条规定条件的信用记录；</w:t>
      </w:r>
      <w:r>
        <w:rPr>
          <w:rFonts w:ascii="宋体" w:hAnsi="宋体" w:eastAsia="宋体"/>
          <w:sz w:val="24"/>
          <w:szCs w:val="24"/>
        </w:rPr>
      </w:r>
      <w:r/>
    </w:p>
    <w:p>
      <w:pPr>
        <w:pStyle w:val="959"/>
        <w:ind w:firstLine="480"/>
        <w:spacing w:line="360" w:lineRule="auto"/>
        <w:rPr>
          <w:rFonts w:ascii="宋体" w:hAnsi="宋体" w:eastAsia="宋体"/>
          <w:sz w:val="24"/>
          <w:szCs w:val="24"/>
        </w:rPr>
      </w:pPr>
      <w:r>
        <w:rPr>
          <w:rFonts w:hint="eastAsia" w:ascii="宋体" w:hAnsi="宋体" w:eastAsia="宋体"/>
          <w:sz w:val="24"/>
          <w:szCs w:val="24"/>
        </w:rPr>
        <w:t xml:space="preserve">我单位对于本次采购活动不存在与参加本项目的其他供应商单位负责人为同一人或者存在直接控股、管理关系。</w:t>
      </w:r>
      <w:r>
        <w:rPr>
          <w:rFonts w:ascii="宋体" w:hAnsi="宋体" w:eastAsia="宋体"/>
          <w:sz w:val="24"/>
          <w:szCs w:val="24"/>
        </w:rPr>
      </w:r>
      <w:r/>
    </w:p>
    <w:p>
      <w:pPr>
        <w:pStyle w:val="959"/>
        <w:ind w:firstLine="480"/>
        <w:spacing w:line="360" w:lineRule="auto"/>
        <w:rPr>
          <w:rFonts w:ascii="宋体" w:hAnsi="宋体" w:eastAsia="宋体"/>
          <w:sz w:val="24"/>
          <w:szCs w:val="24"/>
        </w:rPr>
      </w:pPr>
      <w:r>
        <w:rPr>
          <w:rFonts w:ascii="宋体" w:hAnsi="宋体" w:eastAsia="宋体"/>
          <w:sz w:val="24"/>
          <w:szCs w:val="24"/>
        </w:rPr>
        <w:t xml:space="preserve">我单位不属于为采购项目提供整体设计、规范编制或者项目管理、监理、检测等服务的情形。</w:t>
      </w:r>
      <w:r>
        <w:rPr>
          <w:rFonts w:ascii="宋体" w:hAnsi="宋体" w:eastAsia="宋体"/>
          <w:sz w:val="24"/>
          <w:szCs w:val="24"/>
        </w:rPr>
      </w:r>
      <w:r/>
    </w:p>
    <w:p>
      <w:pPr>
        <w:pStyle w:val="959"/>
        <w:ind w:firstLine="480"/>
        <w:spacing w:line="360" w:lineRule="auto"/>
        <w:rPr>
          <w:rFonts w:ascii="宋体" w:hAnsi="宋体" w:eastAsia="宋体"/>
          <w:sz w:val="24"/>
          <w:szCs w:val="24"/>
        </w:rPr>
      </w:pPr>
      <w:r>
        <w:rPr>
          <w:rFonts w:ascii="宋体" w:hAnsi="宋体" w:eastAsia="宋体"/>
          <w:sz w:val="24"/>
          <w:szCs w:val="24"/>
        </w:rPr>
      </w:r>
      <w:r/>
    </w:p>
    <w:p>
      <w:pPr>
        <w:pStyle w:val="959"/>
        <w:ind w:firstLine="480"/>
        <w:spacing w:line="360" w:lineRule="auto"/>
        <w:rPr>
          <w:rFonts w:ascii="宋体" w:hAnsi="宋体" w:eastAsia="宋体"/>
          <w:sz w:val="24"/>
          <w:szCs w:val="24"/>
        </w:rPr>
      </w:pPr>
      <w:r>
        <w:rPr>
          <w:rFonts w:ascii="宋体" w:hAnsi="宋体" w:eastAsia="宋体"/>
          <w:sz w:val="24"/>
          <w:szCs w:val="24"/>
        </w:rPr>
      </w:r>
      <w:r/>
    </w:p>
    <w:p>
      <w:pPr>
        <w:pStyle w:val="959"/>
        <w:ind w:firstLine="480"/>
        <w:spacing w:line="360" w:lineRule="auto"/>
        <w:rPr>
          <w:rFonts w:ascii="宋体" w:hAnsi="宋体" w:eastAsia="宋体"/>
          <w:sz w:val="24"/>
          <w:szCs w:val="24"/>
        </w:rPr>
      </w:pPr>
      <w:r>
        <w:rPr>
          <w:rFonts w:ascii="宋体" w:hAnsi="宋体" w:eastAsia="宋体"/>
          <w:sz w:val="24"/>
          <w:szCs w:val="24"/>
        </w:rPr>
      </w:r>
      <w:r/>
    </w:p>
    <w:p>
      <w:pPr>
        <w:pStyle w:val="959"/>
        <w:ind w:firstLine="480"/>
        <w:spacing w:line="360" w:lineRule="auto"/>
        <w:rPr>
          <w:rFonts w:ascii="宋体" w:hAnsi="宋体" w:eastAsia="宋体"/>
          <w:sz w:val="24"/>
          <w:szCs w:val="24"/>
        </w:rPr>
      </w:pPr>
      <w:r>
        <w:rPr>
          <w:rFonts w:ascii="宋体" w:hAnsi="宋体" w:eastAsia="宋体"/>
          <w:sz w:val="24"/>
          <w:szCs w:val="24"/>
        </w:rPr>
        <w:t xml:space="preserve">特此</w:t>
      </w:r>
      <w:r>
        <w:rPr>
          <w:rFonts w:hint="eastAsia" w:ascii="宋体" w:hAnsi="宋体" w:eastAsia="宋体"/>
          <w:sz w:val="24"/>
          <w:szCs w:val="24"/>
        </w:rPr>
        <w:t xml:space="preserve">承诺</w:t>
      </w:r>
      <w:r>
        <w:rPr>
          <w:rFonts w:ascii="宋体" w:hAnsi="宋体" w:eastAsia="宋体"/>
          <w:sz w:val="24"/>
          <w:szCs w:val="24"/>
        </w:rPr>
        <w:t xml:space="preserve">。</w:t>
      </w:r>
      <w:r>
        <w:rPr>
          <w:rFonts w:ascii="宋体" w:hAnsi="宋体" w:eastAsia="宋体"/>
          <w:sz w:val="24"/>
          <w:szCs w:val="24"/>
        </w:rPr>
      </w:r>
      <w:r/>
    </w:p>
    <w:p>
      <w:pPr>
        <w:pStyle w:val="959"/>
        <w:ind w:firstLine="480"/>
        <w:spacing w:line="360" w:lineRule="auto"/>
        <w:rPr>
          <w:rFonts w:ascii="宋体" w:hAnsi="宋体" w:eastAsia="宋体"/>
          <w:sz w:val="24"/>
          <w:szCs w:val="24"/>
        </w:rPr>
      </w:pPr>
      <w:r>
        <w:rPr>
          <w:rFonts w:ascii="宋体" w:hAnsi="宋体" w:eastAsia="宋体"/>
          <w:sz w:val="24"/>
          <w:szCs w:val="24"/>
        </w:rPr>
      </w:r>
      <w:r/>
    </w:p>
    <w:p>
      <w:pPr>
        <w:pStyle w:val="959"/>
        <w:spacing w:line="360" w:lineRule="auto"/>
        <w:rPr>
          <w:rFonts w:ascii="宋体" w:hAnsi="宋体" w:eastAsia="宋体"/>
          <w:sz w:val="24"/>
          <w:szCs w:val="24"/>
        </w:rPr>
      </w:pPr>
      <w:r>
        <w:rPr>
          <w:rFonts w:ascii="宋体" w:hAnsi="宋体" w:eastAsia="宋体"/>
          <w:sz w:val="24"/>
          <w:szCs w:val="24"/>
        </w:rPr>
      </w:r>
      <w:r/>
    </w:p>
    <w:p>
      <w:pPr>
        <w:pStyle w:val="959"/>
        <w:ind w:firstLine="480"/>
        <w:spacing w:line="360" w:lineRule="auto"/>
        <w:rPr>
          <w:rFonts w:ascii="宋体" w:hAnsi="宋体" w:eastAsia="宋体"/>
          <w:sz w:val="24"/>
          <w:szCs w:val="24"/>
        </w:rPr>
      </w:pPr>
      <w:r>
        <w:rPr>
          <w:rFonts w:ascii="宋体" w:hAnsi="宋体" w:eastAsia="宋体"/>
          <w:sz w:val="24"/>
          <w:szCs w:val="24"/>
        </w:rPr>
      </w:r>
      <w:r/>
    </w:p>
    <w:p>
      <w:pPr>
        <w:pStyle w:val="926"/>
        <w:rPr>
          <w:rFonts w:ascii="Arial" w:hAnsi="Arial" w:cs="Arial"/>
          <w:sz w:val="24"/>
          <w:szCs w:val="22"/>
        </w:rPr>
      </w:pPr>
      <w:r>
        <w:rPr>
          <w:rFonts w:ascii="Arial" w:hAnsi="Arial" w:cs="Arial"/>
          <w:sz w:val="24"/>
          <w:szCs w:val="22"/>
        </w:rPr>
      </w:r>
      <w:r/>
    </w:p>
    <w:p>
      <w:pPr>
        <w:pStyle w:val="926"/>
        <w:jc w:val="left"/>
        <w:spacing w:line="360" w:lineRule="auto"/>
        <w:rPr>
          <w:rFonts w:hint="eastAsia" w:ascii="宋体" w:hAnsi="宋体"/>
          <w:sz w:val="24"/>
          <w:szCs w:val="21"/>
        </w:rPr>
      </w:pPr>
      <w:r>
        <w:rPr>
          <w:rFonts w:hint="eastAsia" w:ascii="宋体" w:hAnsi="宋体"/>
          <w:sz w:val="24"/>
          <w:szCs w:val="21"/>
        </w:rPr>
      </w:r>
      <w:r/>
    </w:p>
    <w:p>
      <w:pPr>
        <w:pStyle w:val="926"/>
        <w:ind w:left="5250"/>
        <w:jc w:val="left"/>
        <w:spacing w:line="360" w:lineRule="auto"/>
        <w:rPr>
          <w:rFonts w:ascii="宋体" w:hAnsi="宋体"/>
          <w:sz w:val="24"/>
        </w:rPr>
      </w:pPr>
      <w:r>
        <w:rPr>
          <w:rFonts w:hint="eastAsia" w:ascii="宋体" w:hAnsi="宋体"/>
          <w:sz w:val="24"/>
          <w:szCs w:val="21"/>
        </w:rPr>
        <w:t xml:space="preserve">企业名称</w:t>
      </w:r>
      <w:r>
        <w:rPr>
          <w:rFonts w:hint="eastAsia" w:ascii="宋体" w:hAnsi="宋体"/>
          <w:sz w:val="24"/>
        </w:rPr>
        <w:t xml:space="preserve">（公章）：</w:t>
      </w:r>
      <w:r>
        <w:rPr>
          <w:rFonts w:ascii="宋体" w:hAnsi="宋体"/>
          <w:sz w:val="24"/>
        </w:rPr>
      </w:r>
      <w:r/>
    </w:p>
    <w:p>
      <w:pPr>
        <w:pStyle w:val="926"/>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1031"/>
        <w:ind w:firstLine="0"/>
        <w:tabs>
          <w:tab w:val="left" w:pos="360" w:leader="none"/>
        </w:tabs>
        <w:rPr>
          <w:rFonts w:hint="eastAsia"/>
          <w:b/>
          <w:iCs/>
          <w:u w:val="none"/>
        </w:rPr>
      </w:pPr>
      <w:r>
        <w:rPr>
          <w:rFonts w:hint="eastAsia"/>
          <w:b/>
          <w:iCs/>
          <w:u w:val="none"/>
        </w:rPr>
      </w:r>
      <w:r/>
    </w:p>
    <w:p>
      <w:pPr>
        <w:pStyle w:val="1031"/>
        <w:ind w:firstLine="0"/>
        <w:tabs>
          <w:tab w:val="left" w:pos="360" w:leader="none"/>
        </w:tabs>
        <w:rPr>
          <w:rFonts w:hint="eastAsia"/>
          <w:b/>
          <w:iCs/>
          <w:u w:val="none"/>
        </w:rPr>
      </w:pPr>
      <w:r>
        <w:rPr>
          <w:rFonts w:hint="eastAsia"/>
          <w:b/>
          <w:iCs/>
          <w:u w:val="none"/>
        </w:rPr>
      </w:r>
      <w:r/>
    </w:p>
    <w:p>
      <w:pPr>
        <w:pStyle w:val="1031"/>
        <w:ind w:firstLine="0"/>
        <w:tabs>
          <w:tab w:val="left" w:pos="360" w:leader="none"/>
        </w:tabs>
        <w:rPr>
          <w:b/>
          <w:szCs w:val="21"/>
          <w:u w:val="none"/>
        </w:rPr>
      </w:pPr>
      <w:r>
        <w:rPr>
          <w:rFonts w:hint="eastAsia"/>
          <w:b/>
          <w:iCs/>
          <w:u w:val="none"/>
        </w:rPr>
        <w:t xml:space="preserve">备注：★</w:t>
      </w:r>
      <w:r>
        <w:rPr>
          <w:rFonts w:hint="eastAsia"/>
          <w:b/>
          <w:u w:val="none"/>
        </w:rPr>
        <w:t xml:space="preserve">联合体中各方均须加盖公章。</w:t>
      </w:r>
      <w:r>
        <w:rPr>
          <w:b/>
          <w:szCs w:val="21"/>
          <w:u w:val="none"/>
        </w:rPr>
      </w:r>
      <w:r/>
    </w:p>
    <w:p>
      <w:pPr>
        <w:pStyle w:val="929"/>
        <w:jc w:val="center"/>
        <w:spacing w:before="143" w:after="0" w:line="360" w:lineRule="auto"/>
        <w:rPr>
          <w:rFonts w:hint="eastAsia"/>
        </w:rPr>
      </w:pPr>
      <w:r>
        <w:rPr>
          <w:rFonts w:hint="eastAsia"/>
          <w:bCs/>
          <w:szCs w:val="40"/>
        </w:rPr>
        <w:br w:type="page" w:clear="all"/>
      </w:r>
      <w:r>
        <w:rPr>
          <w:rFonts w:hint="eastAsia" w:ascii="宋体" w:hAnsi="宋体"/>
        </w:rPr>
        <w:t xml:space="preserve">符合性审查响应对照表</w:t>
      </w:r>
      <w:r>
        <w:rPr>
          <w:rFonts w:hint="eastAsia"/>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6379"/>
        <w:gridCol w:w="1134"/>
        <w:gridCol w:w="992"/>
      </w:tblGrid>
      <w:tr>
        <w:trPr>
          <w:cantSplit/>
          <w:trHeight w:val="680"/>
        </w:trPr>
        <w:tc>
          <w:tcPr>
            <w:tcW w:w="709" w:type="dxa"/>
            <w:vAlign w:val="center"/>
            <w:textDirection w:val="lrTb"/>
            <w:noWrap w:val="false"/>
          </w:tcPr>
          <w:p>
            <w:pPr>
              <w:pStyle w:val="926"/>
              <w:jc w:val="center"/>
              <w:spacing w:line="360" w:lineRule="auto"/>
              <w:rPr>
                <w:rFonts w:ascii="宋体" w:hAnsi="宋体"/>
                <w:b/>
                <w:sz w:val="24"/>
              </w:rPr>
            </w:pPr>
            <w:r>
              <w:rPr>
                <w:rFonts w:hint="eastAsia" w:ascii="宋体" w:hAnsi="宋体"/>
                <w:b/>
                <w:sz w:val="24"/>
              </w:rPr>
              <w:t xml:space="preserve">序号</w:t>
            </w:r>
            <w:r>
              <w:rPr>
                <w:rFonts w:ascii="宋体" w:hAnsi="宋体"/>
                <w:b/>
                <w:sz w:val="24"/>
              </w:rPr>
            </w:r>
            <w:r/>
          </w:p>
        </w:tc>
        <w:tc>
          <w:tcPr>
            <w:tcW w:w="6379" w:type="dxa"/>
            <w:vAlign w:val="center"/>
            <w:textDirection w:val="lrTb"/>
            <w:noWrap w:val="false"/>
          </w:tcPr>
          <w:p>
            <w:pPr>
              <w:pStyle w:val="926"/>
              <w:jc w:val="center"/>
              <w:spacing w:line="360" w:lineRule="auto"/>
              <w:rPr>
                <w:rFonts w:ascii="宋体" w:hAnsi="宋体"/>
                <w:b/>
                <w:sz w:val="24"/>
              </w:rPr>
            </w:pPr>
            <w:r>
              <w:rPr>
                <w:rFonts w:hint="eastAsia" w:ascii="宋体" w:hAnsi="宋体"/>
                <w:b/>
                <w:sz w:val="24"/>
              </w:rPr>
              <w:t xml:space="preserve">符合性审查响应内容</w:t>
            </w:r>
            <w:r>
              <w:rPr>
                <w:rFonts w:ascii="宋体" w:hAnsi="宋体"/>
                <w:b/>
                <w:sz w:val="24"/>
              </w:rPr>
            </w:r>
            <w:r/>
          </w:p>
        </w:tc>
        <w:tc>
          <w:tcPr>
            <w:tcW w:w="1134" w:type="dxa"/>
            <w:vAlign w:val="center"/>
            <w:textDirection w:val="lrTb"/>
            <w:noWrap w:val="false"/>
          </w:tcPr>
          <w:p>
            <w:pPr>
              <w:pStyle w:val="926"/>
              <w:jc w:val="center"/>
              <w:spacing w:line="360" w:lineRule="auto"/>
              <w:rPr>
                <w:rFonts w:ascii="宋体" w:hAnsi="宋体"/>
                <w:b/>
                <w:szCs w:val="21"/>
              </w:rPr>
            </w:pPr>
            <w:r>
              <w:rPr>
                <w:rFonts w:hint="eastAsia" w:ascii="宋体" w:hAnsi="宋体"/>
                <w:b/>
                <w:szCs w:val="21"/>
              </w:rPr>
              <w:t xml:space="preserve">是否响应</w:t>
            </w:r>
            <w:r>
              <w:rPr>
                <w:rFonts w:ascii="宋体" w:hAnsi="宋体"/>
                <w:b/>
                <w:szCs w:val="21"/>
              </w:rPr>
            </w:r>
            <w:r/>
          </w:p>
        </w:tc>
        <w:tc>
          <w:tcPr>
            <w:tcW w:w="992" w:type="dxa"/>
            <w:vAlign w:val="center"/>
            <w:textDirection w:val="lrTb"/>
            <w:noWrap w:val="false"/>
          </w:tcPr>
          <w:p>
            <w:pPr>
              <w:pStyle w:val="926"/>
              <w:jc w:val="center"/>
              <w:spacing w:line="360" w:lineRule="auto"/>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06"/>
        </w:trPr>
        <w:tc>
          <w:tcPr>
            <w:tcW w:w="709"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6379" w:type="dxa"/>
            <w:vAlign w:val="center"/>
            <w:textDirection w:val="lrTb"/>
            <w:noWrap w:val="false"/>
          </w:tcPr>
          <w:p>
            <w:pPr>
              <w:pStyle w:val="926"/>
              <w:jc w:val="left"/>
              <w:spacing w:line="360" w:lineRule="auto"/>
              <w:rPr>
                <w:rFonts w:ascii="宋体" w:hAnsi="宋体" w:cs="宋体"/>
                <w:sz w:val="24"/>
              </w:rPr>
            </w:pPr>
            <w:r>
              <w:rPr>
                <w:rFonts w:hint="eastAsia" w:ascii="宋体" w:hAnsi="宋体" w:cs="宋体"/>
                <w:sz w:val="24"/>
              </w:rPr>
              <w:t xml:space="preserve">（须逐条列出本招标文件“第四章 项目需求”中必须满足的实质性要求：即加“</w:t>
            </w:r>
            <w:r>
              <w:rPr>
                <w:rFonts w:hint="eastAsia" w:ascii="宋体" w:hAnsi="宋体"/>
                <w:b/>
                <w:sz w:val="24"/>
              </w:rPr>
              <w:t xml:space="preserve">★</w:t>
            </w:r>
            <w:r>
              <w:rPr>
                <w:rFonts w:hint="eastAsia" w:ascii="宋体" w:hAnsi="宋体" w:cs="宋体"/>
                <w:sz w:val="24"/>
              </w:rPr>
              <w:t xml:space="preserve">”的内容，如有任何一项未按要求响应，则视为无效投标；</w:t>
            </w:r>
            <w:r>
              <w:rPr>
                <w:rFonts w:hint="eastAsia" w:ascii="宋体" w:hAnsi="宋体"/>
                <w:sz w:val="24"/>
              </w:rPr>
              <w:t xml:space="preserve">若无实质性要求，则无需填列本表</w:t>
            </w: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r>
      <w:tr>
        <w:trPr>
          <w:cantSplit/>
          <w:trHeight w:val="576"/>
        </w:trPr>
        <w:tc>
          <w:tcPr>
            <w:tcW w:w="709"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6379" w:type="dxa"/>
            <w:vAlign w:val="center"/>
            <w:textDirection w:val="lrTb"/>
            <w:noWrap w:val="false"/>
          </w:tcPr>
          <w:p>
            <w:pPr>
              <w:pStyle w:val="926"/>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6379" w:type="dxa"/>
            <w:vAlign w:val="center"/>
            <w:textDirection w:val="lrTb"/>
            <w:noWrap w:val="false"/>
          </w:tcPr>
          <w:p>
            <w:pPr>
              <w:pStyle w:val="926"/>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6379" w:type="dxa"/>
            <w:vAlign w:val="center"/>
            <w:textDirection w:val="lrTb"/>
            <w:noWrap w:val="false"/>
          </w:tcPr>
          <w:p>
            <w:pPr>
              <w:pStyle w:val="926"/>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6379" w:type="dxa"/>
            <w:vAlign w:val="center"/>
            <w:textDirection w:val="lrTb"/>
            <w:noWrap w:val="false"/>
          </w:tcPr>
          <w:p>
            <w:pPr>
              <w:pStyle w:val="926"/>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spacing w:line="360" w:lineRule="auto"/>
              <w:rPr>
                <w:rFonts w:ascii="宋体" w:hAnsi="宋体"/>
                <w:sz w:val="24"/>
              </w:rPr>
            </w:pPr>
            <w:r>
              <w:rPr>
                <w:rFonts w:ascii="宋体" w:hAnsi="宋体"/>
                <w:sz w:val="24"/>
              </w:rPr>
            </w:r>
            <w:r/>
          </w:p>
        </w:tc>
      </w:tr>
    </w:tbl>
    <w:p>
      <w:pPr>
        <w:pStyle w:val="926"/>
        <w:spacing w:line="360" w:lineRule="auto"/>
        <w:rPr>
          <w:b/>
          <w:bCs/>
          <w:sz w:val="24"/>
        </w:rPr>
      </w:pPr>
      <w:r>
        <w:rPr>
          <w:b/>
          <w:bCs/>
          <w:sz w:val="24"/>
        </w:rPr>
      </w:r>
      <w:r/>
    </w:p>
    <w:p>
      <w:pPr>
        <w:pStyle w:val="926"/>
        <w:spacing w:line="360" w:lineRule="auto"/>
        <w:rPr>
          <w:rFonts w:hint="eastAsia"/>
          <w:sz w:val="24"/>
        </w:rPr>
      </w:pPr>
      <w:r>
        <w:rPr>
          <w:rFonts w:hint="eastAsia"/>
          <w:b/>
          <w:bCs/>
          <w:sz w:val="24"/>
        </w:rPr>
        <w:t xml:space="preserve">备注：</w:t>
      </w:r>
      <w:r>
        <w:rPr>
          <w:rFonts w:hint="eastAsia"/>
          <w:sz w:val="24"/>
        </w:rPr>
        <w:t xml:space="preserve">如果招标文件要求提供证明材料，投标人必须将证明材料列于该表之下。</w:t>
      </w:r>
      <w:r>
        <w:rPr>
          <w:rFonts w:hint="eastAsia"/>
          <w:sz w:val="24"/>
        </w:rPr>
      </w:r>
      <w:r/>
    </w:p>
    <w:p>
      <w:pPr>
        <w:pStyle w:val="926"/>
        <w:jc w:val="left"/>
        <w:spacing w:line="360" w:lineRule="auto"/>
        <w:rPr>
          <w:rFonts w:hint="eastAsia" w:ascii="宋体" w:hAnsi="宋体"/>
          <w:sz w:val="24"/>
        </w:rPr>
      </w:pPr>
      <w:r/>
      <w:bookmarkEnd w:id="363"/>
      <w:r/>
      <w:bookmarkEnd w:id="364"/>
      <w:r/>
      <w:bookmarkEnd w:id="365"/>
      <w:r/>
      <w:bookmarkEnd w:id="366"/>
      <w:r>
        <w:rPr>
          <w:rFonts w:hint="eastAsia" w:ascii="宋体" w:hAnsi="宋体"/>
          <w:sz w:val="24"/>
        </w:rPr>
      </w:r>
      <w:r/>
    </w:p>
    <w:p>
      <w:pPr>
        <w:pStyle w:val="929"/>
        <w:jc w:val="center"/>
        <w:spacing w:before="143" w:after="0" w:line="360" w:lineRule="auto"/>
        <w:rPr>
          <w:rFonts w:ascii="宋体" w:hAnsi="宋体"/>
          <w:bCs/>
          <w:szCs w:val="40"/>
        </w:rPr>
      </w:pPr>
      <w:r>
        <w:rPr>
          <w:rFonts w:hint="eastAsia" w:ascii="宋体" w:hAnsi="宋体"/>
          <w:bCs/>
          <w:szCs w:val="40"/>
        </w:rPr>
        <w:br w:type="page" w:clear="all"/>
      </w:r>
      <w:r>
        <w:rPr>
          <w:rFonts w:hint="eastAsia" w:ascii="宋体" w:hAnsi="宋体"/>
        </w:rPr>
        <w:t xml:space="preserve">联合体协议（参考格式）</w:t>
      </w:r>
      <w:r>
        <w:rPr>
          <w:rFonts w:ascii="宋体" w:hAnsi="宋体"/>
          <w:bCs/>
          <w:szCs w:val="40"/>
        </w:rPr>
      </w:r>
      <w:r/>
    </w:p>
    <w:p>
      <w:pPr>
        <w:pStyle w:val="943"/>
        <w:ind w:firstLine="0"/>
        <w:jc w:val="center"/>
        <w:spacing w:line="360" w:lineRule="auto"/>
        <w:rPr>
          <w:b/>
          <w:bCs/>
          <w:sz w:val="24"/>
          <w:szCs w:val="24"/>
        </w:rPr>
      </w:pPr>
      <w:r/>
      <w:bookmarkStart w:id="367" w:name="_Hlk27472787"/>
      <w:r>
        <w:rPr>
          <w:rFonts w:hint="eastAsia"/>
          <w:b/>
          <w:bCs/>
          <w:sz w:val="24"/>
          <w:szCs w:val="24"/>
        </w:rPr>
        <w:t xml:space="preserve">（参考格式，非联合体形式参加投标的供应商无需提供）</w:t>
      </w:r>
      <w:r>
        <w:rPr>
          <w:b/>
          <w:bCs/>
          <w:sz w:val="24"/>
          <w:szCs w:val="24"/>
        </w:rPr>
      </w:r>
      <w:r/>
    </w:p>
    <w:p>
      <w:pPr>
        <w:pStyle w:val="926"/>
        <w:spacing w:line="360" w:lineRule="auto"/>
        <w:rPr>
          <w:rFonts w:ascii="宋体" w:hAnsi="宋体"/>
          <w:sz w:val="24"/>
          <w:u w:val="single"/>
        </w:rPr>
      </w:pPr>
      <w:r/>
      <w:bookmarkEnd w:id="367"/>
      <w:r>
        <w:rPr>
          <w:rFonts w:ascii="宋体" w:hAnsi="宋体"/>
          <w:sz w:val="24"/>
          <w:u w:val="single"/>
        </w:rPr>
      </w:r>
      <w:r/>
    </w:p>
    <w:p>
      <w:pPr>
        <w:pStyle w:val="926"/>
        <w:spacing w:line="360" w:lineRule="auto"/>
        <w:rPr>
          <w:rFonts w:ascii="宋体" w:hAnsi="宋体"/>
          <w:sz w:val="24"/>
        </w:rPr>
      </w:pPr>
      <w:r>
        <w:rPr>
          <w:rFonts w:hint="eastAsia" w:ascii="宋体" w:hAnsi="宋体"/>
          <w:sz w:val="24"/>
          <w:u w:val="single"/>
        </w:rPr>
        <w:t xml:space="preserve"> [联合体中各供应商全称]</w:t>
      </w:r>
      <w:r>
        <w:rPr>
          <w:rFonts w:ascii="宋体" w:hAnsi="宋体"/>
          <w:sz w:val="24"/>
          <w:u w:val="single"/>
        </w:rPr>
        <w:t xml:space="preserve"> </w:t>
      </w:r>
      <w:r>
        <w:rPr>
          <w:rFonts w:hint="eastAsia" w:ascii="宋体" w:hAnsi="宋体"/>
          <w:sz w:val="24"/>
        </w:rPr>
        <w:t xml:space="preserve">在此达成以下协议：</w:t>
      </w:r>
      <w:r>
        <w:rPr>
          <w:rFonts w:ascii="宋体" w:hAnsi="宋体"/>
          <w:sz w:val="24"/>
        </w:rPr>
      </w:r>
      <w:r/>
    </w:p>
    <w:p>
      <w:pPr>
        <w:pStyle w:val="926"/>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、我们自愿组成联合体，参加江苏易采招标代理有限公司组织的采购编号为</w:t>
      </w:r>
      <w:r>
        <w:rPr>
          <w:rFonts w:hint="eastAsia" w:ascii="宋体" w:hAnsi="宋体"/>
          <w:sz w:val="24"/>
          <w:u w:val="single"/>
        </w:rPr>
        <w:t xml:space="preserve">[项目全称]</w:t>
      </w:r>
      <w:r>
        <w:rPr>
          <w:rFonts w:hint="eastAsia" w:ascii="宋体" w:hAnsi="宋体"/>
          <w:sz w:val="24"/>
        </w:rPr>
        <w:t xml:space="preserve">项目的采购活动。</w:t>
      </w:r>
      <w:r>
        <w:rPr>
          <w:rFonts w:ascii="宋体" w:hAnsi="宋体"/>
          <w:sz w:val="24"/>
        </w:rPr>
      </w:r>
      <w:r/>
    </w:p>
    <w:p>
      <w:pPr>
        <w:pStyle w:val="926"/>
        <w:ind w:firstLine="480"/>
        <w:spacing w:line="360" w:lineRule="auto"/>
        <w:rPr>
          <w:rFonts w:hint="eastAsia" w:ascii="宋体" w:hAnsi="宋体"/>
          <w:sz w:val="24"/>
          <w:szCs w:val="21"/>
        </w:rPr>
      </w:pPr>
      <w:r>
        <w:rPr>
          <w:rFonts w:ascii="宋体" w:hAnsi="宋体"/>
          <w:sz w:val="24"/>
        </w:rPr>
        <w:t xml:space="preserve">2</w:t>
      </w:r>
      <w:r>
        <w:rPr>
          <w:rFonts w:hint="eastAsia" w:ascii="宋体" w:hAnsi="宋体"/>
          <w:sz w:val="24"/>
        </w:rPr>
        <w:t xml:space="preserve">、若我们联合中标，</w:t>
      </w:r>
      <w:bookmarkStart w:id="368" w:name="_Hlk14868141"/>
      <w:r>
        <w:rPr>
          <w:rFonts w:hint="eastAsia" w:ascii="宋体" w:hAnsi="宋体"/>
          <w:sz w:val="24"/>
          <w:szCs w:val="21"/>
          <w:u w:val="single"/>
        </w:rPr>
        <w:t xml:space="preserve">[供应商单位</w:t>
      </w:r>
      <w:r>
        <w:rPr>
          <w:rFonts w:ascii="宋体" w:hAnsi="宋体"/>
          <w:sz w:val="24"/>
          <w:szCs w:val="21"/>
          <w:u w:val="single"/>
        </w:rPr>
        <w:t xml:space="preserve">1</w:t>
      </w:r>
      <w:r>
        <w:rPr>
          <w:rFonts w:hint="eastAsia" w:ascii="宋体" w:hAnsi="宋体"/>
          <w:sz w:val="24"/>
          <w:szCs w:val="21"/>
          <w:u w:val="single"/>
        </w:rPr>
        <w:t xml:space="preserve">全称]</w:t>
      </w:r>
      <w:r>
        <w:rPr>
          <w:rFonts w:ascii="宋体" w:hAnsi="宋体"/>
          <w:sz w:val="24"/>
          <w:szCs w:val="21"/>
          <w:u w:val="single"/>
        </w:rPr>
        <w:t xml:space="preserve"> </w:t>
      </w:r>
      <w:bookmarkEnd w:id="368"/>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sz w:val="24"/>
          <w:szCs w:val="21"/>
          <w:u w:val="single"/>
        </w:rPr>
        <w:t xml:space="preserve"> [供应商单位</w:t>
      </w:r>
      <w:r>
        <w:rPr>
          <w:rFonts w:ascii="宋体" w:hAnsi="宋体"/>
          <w:sz w:val="24"/>
          <w:szCs w:val="21"/>
          <w:u w:val="single"/>
        </w:rPr>
        <w:t xml:space="preserve">2</w:t>
      </w:r>
      <w:r>
        <w:rPr>
          <w:rFonts w:hint="eastAsia" w:ascii="宋体" w:hAnsi="宋体"/>
          <w:sz w:val="24"/>
          <w:szCs w:val="21"/>
          <w:u w:val="single"/>
        </w:rPr>
        <w:t xml:space="preserve">全称</w:t>
      </w:r>
      <w:r>
        <w:rPr>
          <w:rFonts w:ascii="宋体" w:hAnsi="宋体"/>
          <w:sz w:val="24"/>
          <w:szCs w:val="21"/>
          <w:u w:val="single"/>
        </w:rPr>
        <w:t xml:space="preserve">] </w:t>
      </w:r>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b/>
          <w:bCs/>
          <w:sz w:val="24"/>
          <w:szCs w:val="21"/>
        </w:rPr>
        <w:t xml:space="preserve">注：</w:t>
      </w:r>
      <w:r>
        <w:rPr>
          <w:rFonts w:hint="eastAsia" w:ascii="宋体" w:hAnsi="宋体"/>
          <w:sz w:val="24"/>
          <w:szCs w:val="21"/>
        </w:rPr>
        <w:t xml:space="preserve">联合体中各供应商都应明示所承担的工作和相应的责任）。</w:t>
      </w:r>
      <w:r>
        <w:rPr>
          <w:rFonts w:hint="eastAsia" w:ascii="宋体" w:hAnsi="宋体"/>
          <w:sz w:val="24"/>
          <w:szCs w:val="21"/>
        </w:rPr>
      </w:r>
      <w:r/>
    </w:p>
    <w:p>
      <w:pPr>
        <w:pStyle w:val="926"/>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、其中</w:t>
      </w:r>
      <w:bookmarkStart w:id="369" w:name="_Hlk14868360"/>
      <w:r>
        <w:rPr>
          <w:rFonts w:hint="eastAsia"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小型、微型企业/残疾人福利性单位/监狱企业全称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为 </w:t>
      </w:r>
      <w:r>
        <w:rPr>
          <w:rFonts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企业名称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企业</w:t>
      </w:r>
      <w:bookmarkEnd w:id="369"/>
      <w:r>
        <w:rPr>
          <w:rFonts w:hint="eastAsia" w:ascii="宋体" w:hAnsi="宋体"/>
          <w:sz w:val="24"/>
        </w:rPr>
        <w:t xml:space="preserve">，且我们约定该公司/单位所承担的合同金额将占本项目合同总金额的</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926"/>
        <w:ind w:firstLine="480"/>
        <w:spacing w:line="360" w:lineRule="auto"/>
        <w:rPr>
          <w:rFonts w:hint="eastAsia" w:ascii="宋体" w:hAnsi="宋体"/>
          <w:sz w:val="24"/>
        </w:rPr>
      </w:pPr>
      <w:r>
        <w:rPr>
          <w:rFonts w:hint="eastAsia" w:ascii="宋体" w:hAnsi="宋体"/>
          <w:sz w:val="24"/>
        </w:rPr>
      </w:r>
      <w:r/>
    </w:p>
    <w:p>
      <w:pPr>
        <w:pStyle w:val="1031"/>
        <w:spacing w:line="360" w:lineRule="auto"/>
        <w:tabs>
          <w:tab w:val="left" w:pos="360" w:leader="none"/>
        </w:tabs>
        <w:rPr>
          <w:b/>
          <w:iCs/>
          <w:szCs w:val="21"/>
          <w:u w:val="none"/>
        </w:rPr>
      </w:pPr>
      <w:r>
        <w:rPr>
          <w:rFonts w:hint="eastAsia" w:ascii="宋体" w:hAnsi="宋体"/>
          <w:b/>
          <w:u w:val="none"/>
        </w:rPr>
        <w:t xml:space="preserve">★</w:t>
      </w:r>
      <w:r>
        <w:rPr>
          <w:rFonts w:hint="eastAsia"/>
          <w:b/>
          <w:iCs/>
          <w:u w:val="none"/>
        </w:rPr>
        <w:t xml:space="preserve">备注：联合体中各方均须加盖公章。</w:t>
      </w:r>
      <w:r>
        <w:rPr>
          <w:b/>
          <w:iCs/>
          <w:szCs w:val="21"/>
          <w:u w:val="none"/>
        </w:rPr>
      </w:r>
      <w:r/>
    </w:p>
    <w:p>
      <w:pPr>
        <w:pStyle w:val="926"/>
        <w:ind w:left="5250"/>
        <w:jc w:val="left"/>
        <w:spacing w:line="360" w:lineRule="auto"/>
        <w:rPr>
          <w:rFonts w:ascii="宋体" w:hAnsi="宋体"/>
          <w:sz w:val="24"/>
        </w:rPr>
      </w:pPr>
      <w:r>
        <w:rPr>
          <w:rFonts w:ascii="宋体" w:hAnsi="宋体"/>
          <w:sz w:val="24"/>
        </w:rPr>
      </w:r>
      <w:r/>
    </w:p>
    <w:p>
      <w:pPr>
        <w:pStyle w:val="926"/>
        <w:ind w:left="4200"/>
        <w:jc w:val="left"/>
        <w:spacing w:line="360" w:lineRule="auto"/>
        <w:rPr>
          <w:rFonts w:ascii="宋体" w:hAnsi="宋体"/>
          <w:sz w:val="24"/>
        </w:rPr>
      </w:pPr>
      <w:r>
        <w:rPr>
          <w:rFonts w:hint="eastAsia" w:ascii="宋体" w:hAnsi="宋体"/>
          <w:sz w:val="24"/>
        </w:rPr>
        <w:t xml:space="preserve">供应商单位1名称（公章）：</w:t>
      </w:r>
      <w:r>
        <w:rPr>
          <w:rFonts w:ascii="宋体" w:hAnsi="宋体"/>
          <w:sz w:val="24"/>
        </w:rPr>
      </w:r>
      <w:r/>
    </w:p>
    <w:p>
      <w:pPr>
        <w:pStyle w:val="926"/>
        <w:ind w:left="4200"/>
        <w:jc w:val="left"/>
        <w:spacing w:line="360" w:lineRule="auto"/>
        <w:rPr>
          <w:rFonts w:ascii="宋体" w:hAnsi="宋体"/>
          <w:sz w:val="24"/>
        </w:rPr>
      </w:pPr>
      <w:r>
        <w:rPr>
          <w:rFonts w:hint="eastAsia" w:ascii="宋体" w:hAnsi="宋体"/>
          <w:sz w:val="24"/>
        </w:rPr>
        <w:t xml:space="preserve">供应商单位</w:t>
      </w:r>
      <w:r>
        <w:rPr>
          <w:rFonts w:ascii="宋体" w:hAnsi="宋体"/>
          <w:sz w:val="24"/>
        </w:rPr>
        <w:t xml:space="preserve">2</w:t>
      </w:r>
      <w:r>
        <w:rPr>
          <w:rFonts w:hint="eastAsia" w:ascii="宋体" w:hAnsi="宋体"/>
          <w:sz w:val="24"/>
        </w:rPr>
        <w:t xml:space="preserve">名称（公章）：</w:t>
      </w:r>
      <w:r>
        <w:rPr>
          <w:rFonts w:ascii="宋体" w:hAnsi="宋体"/>
          <w:sz w:val="24"/>
        </w:rPr>
      </w:r>
      <w:r/>
    </w:p>
    <w:p>
      <w:pPr>
        <w:pStyle w:val="926"/>
        <w:ind w:left="4200"/>
        <w:jc w:val="left"/>
        <w:spacing w:line="360" w:lineRule="auto"/>
        <w:rPr>
          <w:rFonts w:ascii="宋体" w:hAnsi="宋体"/>
          <w:sz w:val="24"/>
        </w:rPr>
      </w:pPr>
      <w:r>
        <w:rPr>
          <w:rFonts w:ascii="宋体" w:hAnsi="宋体"/>
          <w:sz w:val="24"/>
        </w:rPr>
        <w:t xml:space="preserve">……</w:t>
      </w:r>
      <w:r>
        <w:rPr>
          <w:rFonts w:ascii="宋体" w:hAnsi="宋体"/>
          <w:sz w:val="24"/>
        </w:rPr>
      </w:r>
      <w:r/>
    </w:p>
    <w:p>
      <w:pPr>
        <w:pStyle w:val="926"/>
        <w:ind w:left="420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rPr>
          <w:rFonts w:ascii="宋体" w:hAnsi="宋体"/>
          <w:sz w:val="24"/>
        </w:rPr>
      </w:r>
      <w:r/>
    </w:p>
    <w:p>
      <w:pPr>
        <w:pStyle w:val="926"/>
        <w:ind w:left="4200"/>
        <w:jc w:val="left"/>
        <w:spacing w:line="360" w:lineRule="auto"/>
        <w:rPr>
          <w:rFonts w:ascii="宋体" w:hAnsi="宋体"/>
          <w:sz w:val="24"/>
        </w:rPr>
      </w:pPr>
      <w:r>
        <w:rPr>
          <w:rFonts w:ascii="宋体" w:hAnsi="宋体"/>
          <w:sz w:val="24"/>
        </w:rPr>
      </w:r>
      <w:r/>
    </w:p>
    <w:p>
      <w:pPr>
        <w:pStyle w:val="926"/>
        <w:ind w:left="4200"/>
        <w:jc w:val="left"/>
        <w:spacing w:line="360" w:lineRule="auto"/>
        <w:rPr>
          <w:rFonts w:ascii="宋体" w:hAnsi="宋体"/>
          <w:sz w:val="24"/>
        </w:rPr>
      </w:pPr>
      <w:r>
        <w:rPr>
          <w:rFonts w:ascii="宋体" w:hAnsi="宋体"/>
          <w:sz w:val="24"/>
        </w:rPr>
      </w:r>
      <w:r/>
    </w:p>
    <w:p>
      <w:pPr>
        <w:pStyle w:val="926"/>
        <w:ind w:left="4200"/>
        <w:jc w:val="left"/>
        <w:spacing w:line="360" w:lineRule="auto"/>
        <w:rPr>
          <w:rFonts w:ascii="宋体" w:hAnsi="宋体"/>
          <w:sz w:val="24"/>
        </w:rPr>
      </w:pPr>
      <w:r>
        <w:rPr>
          <w:rFonts w:ascii="宋体" w:hAnsi="宋体"/>
          <w:sz w:val="24"/>
        </w:rPr>
      </w:r>
      <w:r/>
    </w:p>
    <w:p>
      <w:pPr>
        <w:pStyle w:val="926"/>
        <w:ind w:left="4200"/>
        <w:jc w:val="left"/>
        <w:spacing w:line="360" w:lineRule="auto"/>
        <w:rPr>
          <w:rFonts w:ascii="宋体" w:hAnsi="宋体"/>
          <w:sz w:val="24"/>
        </w:rPr>
      </w:pPr>
      <w:r>
        <w:rPr>
          <w:rFonts w:ascii="宋体" w:hAnsi="宋体"/>
          <w:sz w:val="24"/>
        </w:rPr>
      </w:r>
      <w:r/>
    </w:p>
    <w:p>
      <w:pPr>
        <w:pStyle w:val="926"/>
        <w:ind w:left="4200"/>
        <w:jc w:val="left"/>
        <w:spacing w:line="360" w:lineRule="auto"/>
        <w:rPr>
          <w:rFonts w:ascii="宋体" w:hAnsi="宋体"/>
          <w:sz w:val="24"/>
        </w:rPr>
      </w:pPr>
      <w:r>
        <w:rPr>
          <w:rFonts w:ascii="宋体" w:hAnsi="宋体"/>
          <w:sz w:val="24"/>
        </w:rPr>
      </w:r>
      <w:r/>
    </w:p>
    <w:p>
      <w:pPr>
        <w:pStyle w:val="926"/>
        <w:ind w:left="4200"/>
        <w:jc w:val="left"/>
        <w:spacing w:line="360" w:lineRule="auto"/>
        <w:rPr>
          <w:rFonts w:ascii="宋体" w:hAnsi="宋体"/>
          <w:sz w:val="24"/>
        </w:rPr>
      </w:pPr>
      <w:r>
        <w:rPr>
          <w:rFonts w:ascii="宋体" w:hAnsi="宋体"/>
          <w:sz w:val="24"/>
        </w:rPr>
      </w:r>
      <w:r/>
    </w:p>
    <w:p>
      <w:pPr>
        <w:pStyle w:val="992"/>
        <w:ind w:firstLine="240"/>
        <w:jc w:val="center"/>
        <w:spacing w:before="0" w:beforeAutospacing="0" w:after="0" w:afterAutospacing="0" w:line="0" w:lineRule="atLeast"/>
        <w:widowControl w:val="off"/>
      </w:pPr>
      <w:r>
        <w:rPr>
          <w:rFonts w:hint="eastAsia"/>
          <w:b/>
          <w:bCs/>
          <w:color w:val="000000"/>
          <w:sz w:val="32"/>
          <w:szCs w:val="32"/>
        </w:rPr>
        <w:t xml:space="preserve">中小微企业声明函</w:t>
      </w:r>
      <w:r>
        <w:rPr>
          <w:rFonts w:hint="eastAsia"/>
          <w:b/>
          <w:bCs/>
          <w:color w:val="000000"/>
          <w:sz w:val="32"/>
          <w:szCs w:val="32"/>
          <w:highlight w:val="none"/>
        </w:rPr>
        <w:t xml:space="preserve">（货物类）</w:t>
      </w:r>
      <w:r/>
    </w:p>
    <w:p>
      <w:pPr>
        <w:pStyle w:val="992"/>
        <w:ind w:firstLine="240"/>
        <w:jc w:val="center"/>
        <w:spacing w:before="0" w:beforeAutospacing="0" w:after="0" w:afterAutospacing="0" w:line="0" w:lineRule="atLeast"/>
        <w:widowControl w:val="off"/>
      </w:pPr>
      <w:r>
        <w:t xml:space="preserve"> </w:t>
      </w:r>
      <w:r/>
    </w:p>
    <w:p>
      <w:pPr>
        <w:pStyle w:val="992"/>
        <w:ind w:firstLine="360"/>
        <w:jc w:val="both"/>
        <w:spacing w:before="0" w:beforeAutospacing="0" w:after="0" w:afterAutospacing="0" w:line="360" w:lineRule="auto"/>
        <w:widowControl w:val="off"/>
      </w:pPr>
      <w:r>
        <w:rPr>
          <w:rFonts w:hint="eastAsia"/>
          <w:color w:val="000000"/>
        </w:rPr>
        <w:t xml:space="preserve">本公司（联合体）郑重声明，根据《政府采购促进中小企业发展管理办法》(财库〔2020〕46号)的规定，本公司（联合体）参加</w:t>
      </w:r>
      <w:r>
        <w:rPr>
          <w:rFonts w:hint="eastAsia"/>
          <w:color w:val="000000"/>
          <w:u w:val="single"/>
        </w:rPr>
        <w:t xml:space="preserve">（单位名称）</w:t>
      </w:r>
      <w:r>
        <w:rPr>
          <w:rFonts w:hint="eastAsia"/>
          <w:color w:val="000000"/>
        </w:rPr>
        <w:t xml:space="preserve">采购编号为</w:t>
      </w:r>
      <w:r>
        <w:rPr>
          <w:rFonts w:hint="eastAsia"/>
          <w:color w:val="000000"/>
          <w:u w:val="single"/>
        </w:rPr>
        <w:t xml:space="preserve">（采购编号）</w:t>
      </w:r>
      <w:r>
        <w:rPr>
          <w:rFonts w:hint="eastAsia"/>
          <w:color w:val="000000"/>
        </w:rPr>
        <w:t xml:space="preserve">，</w:t>
      </w:r>
      <w:r>
        <w:rPr>
          <w:rFonts w:hint="eastAsia"/>
          <w:color w:val="000000"/>
          <w:u w:val="single"/>
        </w:rPr>
        <w:t xml:space="preserve">      </w:t>
      </w:r>
      <w:r>
        <w:rPr>
          <w:rFonts w:hint="eastAsia"/>
          <w:color w:val="000000"/>
        </w:rPr>
        <w:t xml:space="preserve">项目（项目名称）（采购包号：**）的采购活动，提供的货物全部由符合政策要求的中小微企业制造。相关企业（含联合体中的中小微企业、签订采购包意向协议的中小微企业）的具体情况如下：</w:t>
      </w:r>
      <w:r/>
    </w:p>
    <w:p>
      <w:pPr>
        <w:pStyle w:val="992"/>
        <w:ind w:firstLine="360"/>
        <w:jc w:val="both"/>
        <w:spacing w:before="0" w:beforeAutospacing="0" w:after="0" w:afterAutospacing="0" w:line="360" w:lineRule="auto"/>
        <w:widowControl w:val="off"/>
      </w:pPr>
      <w:r>
        <w:rPr>
          <w:rFonts w:hint="eastAsia"/>
          <w:color w:val="000000"/>
        </w:rPr>
        <w:t xml:space="preserve">1.</w:t>
      </w:r>
      <w:r>
        <w:rPr>
          <w:rFonts w:hint="eastAsia"/>
          <w:color w:val="000000"/>
          <w:u w:val="single"/>
        </w:rPr>
        <w:t xml:space="preserve">（标的名称）</w:t>
      </w:r>
      <w:r>
        <w:rPr>
          <w:rFonts w:hint="eastAsia"/>
          <w:i/>
          <w:iCs/>
          <w:color w:val="000000"/>
        </w:rPr>
        <w:t xml:space="preserve">，</w:t>
      </w:r>
      <w:r>
        <w:rPr>
          <w:rFonts w:hint="eastAsia"/>
          <w:color w:val="000000"/>
        </w:rPr>
        <w:t xml:space="preserve">属于</w:t>
      </w:r>
      <w:r>
        <w:rPr>
          <w:rFonts w:hint="eastAsia"/>
          <w:color w:val="000000"/>
          <w:u w:val="single"/>
        </w:rPr>
        <w:t xml:space="preserve">（供应商填写招标文件中明确的所属行业）</w:t>
      </w:r>
      <w:r>
        <w:rPr>
          <w:rFonts w:hint="eastAsia"/>
          <w:color w:val="000000"/>
        </w:rPr>
        <w:t xml:space="preserve">行业；投标产品制造商为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color w:val="000000"/>
          <w:u w:val="single"/>
        </w:rPr>
        <w:t xml:space="preserve">（□中型企业 □小型企业 □微型企业）；</w:t>
      </w:r>
      <w:r/>
    </w:p>
    <w:p>
      <w:pPr>
        <w:pStyle w:val="992"/>
        <w:ind w:firstLine="360"/>
        <w:jc w:val="both"/>
        <w:spacing w:before="0" w:beforeAutospacing="0" w:after="0" w:afterAutospacing="0" w:line="360" w:lineRule="auto"/>
        <w:widowControl w:val="off"/>
      </w:pPr>
      <w:r>
        <w:rPr>
          <w:rFonts w:hint="eastAsia"/>
          <w:color w:val="000000"/>
        </w:rPr>
        <w:t xml:space="preserve">2.</w:t>
      </w:r>
      <w:r>
        <w:rPr>
          <w:rFonts w:hint="eastAsia"/>
          <w:color w:val="000000"/>
          <w:u w:val="single"/>
        </w:rPr>
        <w:t xml:space="preserve">（标的名称）</w:t>
      </w:r>
      <w:r>
        <w:rPr>
          <w:rFonts w:hint="eastAsia"/>
          <w:i/>
          <w:iCs/>
          <w:color w:val="000000"/>
        </w:rPr>
        <w:t xml:space="preserve">，</w:t>
      </w:r>
      <w:r>
        <w:rPr>
          <w:rFonts w:hint="eastAsia"/>
          <w:color w:val="000000"/>
        </w:rPr>
        <w:t xml:space="preserve">属于</w:t>
      </w:r>
      <w:r>
        <w:rPr>
          <w:rFonts w:hint="eastAsia"/>
          <w:color w:val="000000"/>
          <w:u w:val="single"/>
        </w:rPr>
        <w:t xml:space="preserve">（供应商填写招标文件中明确的所属行业）</w:t>
      </w:r>
      <w:r>
        <w:rPr>
          <w:rFonts w:hint="eastAsia"/>
          <w:color w:val="000000"/>
        </w:rPr>
        <w:t xml:space="preserve">行业；投标产品制造商为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color w:val="000000"/>
          <w:u w:val="single"/>
        </w:rPr>
        <w:t xml:space="preserve">（□中型企业 □小型企业 □微型企业）；</w:t>
      </w:r>
      <w:r/>
    </w:p>
    <w:p>
      <w:pPr>
        <w:pStyle w:val="992"/>
        <w:ind w:firstLine="360"/>
        <w:jc w:val="both"/>
        <w:spacing w:before="0" w:beforeAutospacing="0" w:after="0" w:afterAutospacing="0" w:line="360" w:lineRule="auto"/>
        <w:widowControl w:val="off"/>
      </w:pPr>
      <w:r>
        <w:rPr>
          <w:rFonts w:hint="eastAsia"/>
          <w:color w:val="000000"/>
        </w:rPr>
        <w:t xml:space="preserve">……</w:t>
      </w:r>
      <w:r/>
    </w:p>
    <w:p>
      <w:pPr>
        <w:pStyle w:val="992"/>
        <w:ind w:firstLine="360"/>
        <w:jc w:val="both"/>
        <w:spacing w:before="0" w:beforeAutospacing="0" w:after="0" w:afterAutospacing="0" w:line="360" w:lineRule="auto"/>
        <w:widowControl w:val="off"/>
      </w:pPr>
      <w:r>
        <w:rPr>
          <w:rFonts w:hint="eastAsia"/>
          <w:color w:val="000000"/>
        </w:rPr>
        <w:t xml:space="preserve">以上企业，不属于大企业的分支机构，不存在控股股东为大企业的情形，也不存在与大企业的负责人为同一人的情形。</w:t>
      </w:r>
      <w:r/>
    </w:p>
    <w:p>
      <w:pPr>
        <w:pStyle w:val="992"/>
        <w:ind w:firstLine="360"/>
        <w:jc w:val="both"/>
        <w:spacing w:before="0" w:beforeAutospacing="0" w:after="0" w:afterAutospacing="0" w:line="360" w:lineRule="auto"/>
        <w:widowControl w:val="off"/>
        <w:rPr>
          <w:rFonts w:hint="eastAsia"/>
        </w:rPr>
      </w:pPr>
      <w:r>
        <w:rPr>
          <w:rFonts w:hint="eastAsia"/>
          <w:color w:val="000000"/>
        </w:rPr>
        <w:t xml:space="preserve">本企业对上述声明内容的真实性负责。如有虚假，将依法承担相应责任。</w:t>
      </w:r>
      <w:r>
        <w:rPr>
          <w:rFonts w:hint="eastAsia"/>
        </w:rPr>
      </w:r>
      <w:r/>
    </w:p>
    <w:p>
      <w:pPr>
        <w:pStyle w:val="992"/>
        <w:ind w:right="720"/>
        <w:jc w:val="both"/>
        <w:spacing w:before="0" w:beforeAutospacing="0" w:after="0" w:afterAutospacing="0" w:line="360" w:lineRule="auto"/>
        <w:widowControl w:val="off"/>
      </w:pPr>
      <w:r>
        <w:t xml:space="preserve"> </w:t>
      </w:r>
      <w:r/>
    </w:p>
    <w:p>
      <w:pPr>
        <w:pStyle w:val="992"/>
        <w:ind w:right="180" w:firstLine="360"/>
        <w:jc w:val="center"/>
        <w:spacing w:before="0" w:beforeAutospacing="0" w:after="0" w:afterAutospacing="0" w:line="360" w:lineRule="auto"/>
        <w:widowControl w:val="off"/>
      </w:pPr>
      <w:r>
        <w:rPr>
          <w:rFonts w:hint="eastAsia"/>
          <w:color w:val="000000"/>
        </w:rPr>
        <w:t xml:space="preserve">                                                                    企业名称（加盖CA电子公章）：</w:t>
      </w:r>
      <w:r/>
    </w:p>
    <w:p>
      <w:pPr>
        <w:pStyle w:val="992"/>
        <w:ind w:right="480" w:firstLine="4560"/>
        <w:jc w:val="both"/>
        <w:spacing w:before="0" w:beforeAutospacing="0" w:after="0" w:afterAutospacing="0" w:line="360" w:lineRule="auto"/>
        <w:widowControl w:val="off"/>
      </w:pPr>
      <w:r>
        <w:rPr>
          <w:rFonts w:hint="eastAsia"/>
          <w:color w:val="000000"/>
        </w:rPr>
        <w:t xml:space="preserve">日  期：___年____月____日</w:t>
      </w:r>
      <w:r/>
    </w:p>
    <w:p>
      <w:pPr>
        <w:pStyle w:val="992"/>
        <w:jc w:val="both"/>
        <w:spacing w:before="0" w:beforeAutospacing="0" w:after="0" w:afterAutospacing="0" w:line="0" w:lineRule="atLeast"/>
        <w:widowControl w:val="off"/>
      </w:pPr>
      <w:r>
        <w:t xml:space="preserve"> </w:t>
      </w:r>
      <w:r/>
    </w:p>
    <w:p>
      <w:pPr>
        <w:pStyle w:val="992"/>
        <w:ind w:firstLine="480"/>
        <w:jc w:val="both"/>
        <w:spacing w:before="0" w:beforeAutospacing="0" w:after="0" w:afterAutospacing="0" w:line="0" w:lineRule="atLeast"/>
        <w:widowControl w:val="off"/>
      </w:pPr>
      <w:r>
        <w:rPr>
          <w:rFonts w:hint="eastAsia"/>
          <w:color w:val="000000"/>
        </w:rPr>
        <w:t xml:space="preserve">备注：</w:t>
      </w:r>
      <w:r/>
    </w:p>
    <w:p>
      <w:pPr>
        <w:pStyle w:val="992"/>
        <w:ind w:firstLine="480"/>
        <w:jc w:val="both"/>
        <w:spacing w:before="0" w:beforeAutospacing="0" w:after="0" w:afterAutospacing="0" w:line="0" w:lineRule="atLeast"/>
        <w:widowControl w:val="off"/>
      </w:pPr>
      <w:r>
        <w:rPr>
          <w:rFonts w:hint="eastAsia"/>
          <w:color w:val="000000"/>
        </w:rPr>
        <w:t xml:space="preserve">1.从业人员、营业收入、资产总额填报上一年度数据，无上一年度数据的新成立企业可不填报。</w:t>
      </w:r>
      <w:r/>
    </w:p>
    <w:p>
      <w:pPr>
        <w:pStyle w:val="992"/>
        <w:ind w:firstLine="480"/>
        <w:jc w:val="both"/>
        <w:spacing w:before="0" w:beforeAutospacing="0" w:after="0" w:afterAutospacing="0" w:line="0" w:lineRule="atLeast"/>
        <w:widowControl w:val="off"/>
      </w:pPr>
      <w:r>
        <w:rPr>
          <w:rFonts w:hint="eastAsia"/>
          <w:color w:val="000000"/>
        </w:rPr>
        <w:t xml:space="preserve">2.专门面向中小微型企业采购的项目，供应商如不提供此声明函，则不能通过资格审查；非专门面向中小微型企业采购的项目，供应商如不提供此声明函，价格将不做相应扣除。</w:t>
      </w:r>
      <w:r/>
    </w:p>
    <w:p>
      <w:pPr>
        <w:pStyle w:val="992"/>
        <w:ind w:firstLine="480"/>
        <w:jc w:val="both"/>
        <w:spacing w:before="0" w:beforeAutospacing="0" w:after="0" w:afterAutospacing="0" w:line="0" w:lineRule="atLeast"/>
        <w:widowControl w:val="off"/>
        <w:rPr>
          <w:rFonts w:hint="eastAsia"/>
          <w:color w:val="000000"/>
        </w:rPr>
      </w:pPr>
      <w:r>
        <w:rPr>
          <w:rFonts w:hint="eastAsia"/>
          <w:color w:val="000000"/>
        </w:rPr>
        <w:t xml:space="preserve">3.供应商应对照《工业和信息化部、国家统计局、国家发展和改革委员会、</w:t>
      </w:r>
      <w:r>
        <w:rPr>
          <w:rFonts w:hint="eastAsia"/>
          <w:color w:val="000000"/>
        </w:rPr>
      </w:r>
      <w:r/>
    </w:p>
    <w:p>
      <w:pPr>
        <w:pStyle w:val="992"/>
        <w:ind w:firstLine="480"/>
        <w:jc w:val="both"/>
        <w:spacing w:before="0" w:beforeAutospacing="0" w:after="0" w:afterAutospacing="0" w:line="0" w:lineRule="atLeast"/>
        <w:widowControl w:val="off"/>
        <w:rPr>
          <w:rFonts w:hint="eastAsia"/>
          <w:color w:val="000000"/>
        </w:rPr>
      </w:pPr>
      <w:r>
        <w:rPr>
          <w:rFonts w:hint="eastAsia"/>
          <w:color w:val="000000"/>
        </w:rPr>
        <w:t xml:space="preserve">财政部关于印发中小企业划型标准规定的通知》(工信部联企业〔2011〕300号)《国家统计局关于印发〈统计上大中小微型企业划分办法（2017）〉的通知》（国统字〔2017〕213号）的规定，自行勾选制造商的企业规模类型。</w:t>
      </w:r>
      <w:r>
        <w:rPr>
          <w:rFonts w:hint="eastAsia"/>
          <w:color w:val="000000"/>
        </w:rPr>
      </w:r>
      <w:r/>
    </w:p>
    <w:p>
      <w:pPr>
        <w:pStyle w:val="929"/>
        <w:jc w:val="center"/>
        <w:rPr>
          <w:color w:val="ff0000"/>
        </w:rPr>
      </w:pPr>
      <w:r>
        <w:rPr>
          <w:rFonts w:hint="eastAsia"/>
        </w:rPr>
        <w:br w:type="page" w:clear="all"/>
      </w:r>
      <w:r>
        <w:rPr>
          <w:rFonts w:hint="eastAsia"/>
        </w:rPr>
        <w:t xml:space="preserve">残疾人福利性单位声明函</w:t>
      </w:r>
      <w:bookmarkStart w:id="370" w:name="_Hlk27472839"/>
      <w:r>
        <w:rPr>
          <w:color w:val="ff0000"/>
        </w:rPr>
      </w:r>
      <w:r/>
    </w:p>
    <w:p>
      <w:pPr>
        <w:pStyle w:val="926"/>
        <w:ind w:firstLine="480"/>
        <w:spacing w:before="57" w:line="480" w:lineRule="auto"/>
        <w:rPr>
          <w:rFonts w:ascii="宋体" w:hAnsi="宋体"/>
          <w:color w:val="ff0000"/>
          <w:sz w:val="24"/>
        </w:rPr>
      </w:pPr>
      <w:r/>
      <w:bookmarkEnd w:id="370"/>
      <w:r>
        <w:rPr>
          <w:rFonts w:ascii="宋体" w:hAnsi="宋体"/>
          <w:color w:val="ff0000"/>
          <w:sz w:val="24"/>
        </w:rPr>
      </w:r>
      <w:r/>
    </w:p>
    <w:p>
      <w:pPr>
        <w:pStyle w:val="992"/>
        <w:ind w:firstLine="480"/>
        <w:jc w:val="both"/>
        <w:spacing w:before="0" w:beforeAutospacing="0" w:after="0" w:afterAutospacing="0" w:line="360" w:lineRule="auto"/>
        <w:widowControl w:val="off"/>
      </w:pPr>
      <w:r>
        <w:rPr>
          <w:rFonts w:hint="eastAsia"/>
          <w:color w:val="000000"/>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color w:val="000000"/>
          <w:u w:val="single"/>
        </w:rPr>
        <w:t xml:space="preserve">（单位名称）</w:t>
      </w:r>
      <w:r>
        <w:rPr>
          <w:rFonts w:hint="eastAsia"/>
          <w:color w:val="000000"/>
        </w:rPr>
        <w:t xml:space="preserve">采购编号为</w:t>
      </w:r>
      <w:r>
        <w:rPr>
          <w:rFonts w:hint="eastAsia"/>
          <w:color w:val="000000"/>
          <w:u w:val="single"/>
        </w:rPr>
        <w:t xml:space="preserve">（采购编号）</w:t>
      </w:r>
      <w:r>
        <w:rPr>
          <w:rFonts w:hint="eastAsia"/>
          <w:color w:val="000000"/>
        </w:rPr>
        <w:t xml:space="preserve">，</w:t>
      </w:r>
      <w:r>
        <w:rPr>
          <w:rFonts w:hint="eastAsia"/>
          <w:color w:val="000000"/>
          <w:u w:val="single"/>
        </w:rPr>
        <w:t xml:space="preserve">                 </w:t>
      </w:r>
      <w:r>
        <w:rPr>
          <w:rFonts w:hint="eastAsia"/>
          <w:color w:val="000000"/>
        </w:rPr>
        <w:t xml:space="preserve">项目（项目名称）（采购包号：**）采购活动提供本单位制造的货物，或者提供其他残疾人福利性单位制造的货物（不包括使用非残疾人福利性单位注册商标的货物）。</w:t>
      </w:r>
      <w:r/>
    </w:p>
    <w:p>
      <w:pPr>
        <w:pStyle w:val="992"/>
        <w:ind w:firstLine="480"/>
        <w:jc w:val="both"/>
        <w:spacing w:before="0" w:beforeAutospacing="0" w:after="0" w:afterAutospacing="0" w:line="360" w:lineRule="auto"/>
        <w:widowControl w:val="off"/>
      </w:pPr>
      <w:r>
        <w:rPr>
          <w:rFonts w:hint="eastAsia"/>
          <w:color w:val="000000"/>
        </w:rPr>
        <w:t xml:space="preserve">本单位对上述声明的真实性负责。如有虚假，将依法承担相应责任。</w:t>
      </w:r>
      <w:r/>
    </w:p>
    <w:p>
      <w:pPr>
        <w:pStyle w:val="992"/>
        <w:ind w:firstLine="480"/>
        <w:jc w:val="both"/>
        <w:spacing w:before="0" w:beforeAutospacing="0" w:after="0" w:afterAutospacing="0" w:line="360" w:lineRule="auto"/>
        <w:widowControl w:val="off"/>
      </w:pPr>
      <w:r>
        <w:t xml:space="preserve"> </w:t>
      </w:r>
      <w:r/>
    </w:p>
    <w:p>
      <w:pPr>
        <w:pStyle w:val="992"/>
        <w:ind w:firstLine="480"/>
        <w:jc w:val="both"/>
        <w:spacing w:before="0" w:beforeAutospacing="0" w:after="0" w:afterAutospacing="0" w:line="360" w:lineRule="auto"/>
        <w:widowControl w:val="off"/>
      </w:pPr>
      <w:r>
        <w:rPr>
          <w:rFonts w:hint="eastAsia"/>
          <w:color w:val="000000"/>
        </w:rPr>
        <w:t xml:space="preserve">备注：</w:t>
      </w:r>
      <w:r/>
    </w:p>
    <w:p>
      <w:pPr>
        <w:pStyle w:val="992"/>
        <w:ind w:firstLine="480"/>
        <w:jc w:val="both"/>
        <w:spacing w:before="0" w:beforeAutospacing="0" w:after="0" w:afterAutospacing="0" w:line="360" w:lineRule="auto"/>
        <w:widowControl w:val="off"/>
      </w:pPr>
      <w:r>
        <w:rPr>
          <w:rFonts w:hint="eastAsia"/>
          <w:color w:val="000000"/>
        </w:rPr>
        <w:t xml:space="preserve">1.专门面向中小微型企业采购的项目，供应商为残疾人福利性单位并提供本单位制造的货物，或者提供其他残疾人福利性单位制造的货物，必须提供此声明函，否则将不能通过资格审查。</w:t>
      </w:r>
      <w:r/>
    </w:p>
    <w:p>
      <w:pPr>
        <w:pStyle w:val="992"/>
        <w:ind w:firstLine="480"/>
        <w:jc w:val="both"/>
        <w:spacing w:before="0" w:beforeAutospacing="0" w:after="0" w:afterAutospacing="0" w:line="360" w:lineRule="auto"/>
        <w:widowControl w:val="off"/>
      </w:pPr>
      <w:r>
        <w:rPr>
          <w:rFonts w:hint="eastAsia"/>
          <w:color w:val="000000"/>
        </w:rPr>
        <w:t xml:space="preserve">2. 非专门面向中小微型企业采购的项目，供应商如不提供此声明函，价格将不做相应扣除。</w:t>
      </w:r>
      <w:r/>
    </w:p>
    <w:p>
      <w:pPr>
        <w:pStyle w:val="992"/>
        <w:ind w:firstLine="480"/>
        <w:jc w:val="both"/>
        <w:spacing w:before="0" w:beforeAutospacing="0" w:after="0" w:afterAutospacing="0" w:line="360" w:lineRule="auto"/>
        <w:widowControl w:val="off"/>
      </w:pPr>
      <w:r>
        <w:rPr>
          <w:rFonts w:hint="eastAsia"/>
          <w:color w:val="000000"/>
        </w:rPr>
        <w:t xml:space="preserve">3.中标/成交供应商为残疾人福利性单位的，此声明函将随中标/成交结果同时公告，接受社会监督。</w:t>
      </w:r>
      <w:r/>
    </w:p>
    <w:p>
      <w:pPr>
        <w:pStyle w:val="992"/>
        <w:ind w:firstLine="624"/>
        <w:jc w:val="both"/>
        <w:spacing w:before="0" w:beforeAutospacing="0" w:after="0" w:afterAutospacing="0" w:line="360" w:lineRule="auto"/>
        <w:widowControl w:val="off"/>
      </w:pPr>
      <w:r>
        <w:t xml:space="preserve"> </w:t>
      </w:r>
      <w:r/>
    </w:p>
    <w:p>
      <w:pPr>
        <w:pStyle w:val="992"/>
        <w:ind w:right="180" w:firstLine="360"/>
        <w:jc w:val="center"/>
        <w:spacing w:before="0" w:beforeAutospacing="0" w:after="0" w:afterAutospacing="0" w:line="360" w:lineRule="auto"/>
        <w:widowControl w:val="off"/>
        <w:rPr>
          <w:rFonts w:hint="eastAsia"/>
          <w:color w:val="000000"/>
        </w:rPr>
      </w:pPr>
      <w:r>
        <w:rPr>
          <w:rFonts w:ascii="仿宋_GB2312" w:eastAsia="仿宋_GB2312" w:cs="仿宋_GB2312"/>
          <w:color w:val="000000"/>
          <w:sz w:val="30"/>
          <w:szCs w:val="30"/>
        </w:rPr>
        <w:t xml:space="preserve">             </w:t>
      </w:r>
      <w:r>
        <w:rPr>
          <w:rFonts w:hint="eastAsia"/>
          <w:color w:val="000000"/>
        </w:rPr>
        <w:t xml:space="preserve"> 供应商全称（加盖CA电子公章）：</w:t>
      </w:r>
      <w:r>
        <w:rPr>
          <w:rFonts w:hint="eastAsia"/>
          <w:color w:val="000000"/>
        </w:rPr>
      </w:r>
      <w:r/>
    </w:p>
    <w:p>
      <w:pPr>
        <w:pStyle w:val="992"/>
        <w:ind w:right="180" w:firstLine="360"/>
        <w:jc w:val="center"/>
        <w:spacing w:before="0" w:beforeAutospacing="0" w:after="0" w:afterAutospacing="0" w:line="360" w:lineRule="auto"/>
        <w:widowControl w:val="off"/>
        <w:rPr>
          <w:rFonts w:hint="eastAsia"/>
          <w:color w:val="000000"/>
        </w:rPr>
      </w:pPr>
      <w:r>
        <w:rPr>
          <w:rFonts w:hint="eastAsia"/>
          <w:color w:val="000000"/>
        </w:rPr>
        <w:t xml:space="preserve">               日  期：___年____月____日</w:t>
      </w:r>
      <w:r>
        <w:rPr>
          <w:rFonts w:hint="eastAsia"/>
          <w:color w:val="000000"/>
        </w:rPr>
      </w:r>
      <w:r/>
    </w:p>
    <w:p>
      <w:pPr>
        <w:pStyle w:val="926"/>
        <w:ind w:left="5250"/>
        <w:jc w:val="left"/>
        <w:spacing w:line="360" w:lineRule="auto"/>
        <w:tabs>
          <w:tab w:val="center" w:pos="7218" w:leader="none"/>
        </w:tabs>
        <w:rPr>
          <w:rFonts w:hint="eastAsia" w:ascii="宋体" w:hAnsi="宋体"/>
          <w:sz w:val="24"/>
        </w:rPr>
      </w:pPr>
      <w:r>
        <w:rPr>
          <w:rFonts w:hint="eastAsia" w:ascii="宋体" w:hAnsi="宋体"/>
          <w:sz w:val="24"/>
        </w:rPr>
      </w:r>
      <w:r/>
    </w:p>
    <w:p>
      <w:pPr>
        <w:pStyle w:val="926"/>
        <w:jc w:val="center"/>
        <w:spacing w:line="360" w:lineRule="auto"/>
        <w:rPr>
          <w:rFonts w:hint="eastAsia" w:ascii="宋体" w:hAnsi="宋体"/>
          <w:b/>
          <w:bCs/>
          <w:sz w:val="32"/>
          <w:szCs w:val="40"/>
        </w:rPr>
      </w:pPr>
      <w:r>
        <w:rPr>
          <w:rFonts w:hint="eastAsia"/>
          <w:sz w:val="24"/>
        </w:rPr>
        <w:br w:type="page" w:clear="all"/>
      </w:r>
      <w:r>
        <w:rPr>
          <w:rFonts w:hint="eastAsia" w:ascii="宋体" w:hAnsi="宋体"/>
          <w:b/>
          <w:bCs/>
          <w:sz w:val="32"/>
          <w:szCs w:val="40"/>
        </w:rPr>
        <w:t xml:space="preserve">关于符合本国产品标准的声明函</w:t>
      </w:r>
      <w:r>
        <w:rPr>
          <w:rFonts w:hint="eastAsia" w:ascii="宋体" w:hAnsi="宋体"/>
          <w:b/>
          <w:bCs/>
          <w:sz w:val="32"/>
          <w:szCs w:val="40"/>
        </w:rPr>
      </w:r>
      <w:r/>
    </w:p>
    <w:p>
      <w:pPr>
        <w:pStyle w:val="992"/>
        <w:ind w:firstLine="420"/>
        <w:spacing w:before="0" w:beforeAutospacing="0" w:after="0" w:afterAutospacing="0" w:line="360" w:lineRule="auto"/>
      </w:pPr>
      <w:r>
        <w:rPr>
          <w:rFonts w:hint="eastAsia"/>
          <w:color w:val="000000"/>
        </w:rPr>
        <w:t xml:space="preserve">本公司（单位</w:t>
      </w:r>
      <w:bookmarkStart w:id="371" w:name="undefined"/>
      <w:r>
        <w:rPr>
          <w:rFonts w:hint="eastAsia"/>
          <w:color w:val="000000"/>
        </w:rPr>
        <w:t xml:space="preserve">）郑重声明，根据《国务院办公厅关于在政府采购中实施本国产品标准及相关政策的通知》（国办发〔2025〕34号）的规定，本公司（单位）提供的以下产品属于本国产品。具体情况如下：</w:t>
      </w:r>
      <w:r/>
    </w:p>
    <w:p>
      <w:pPr>
        <w:pStyle w:val="992"/>
        <w:ind w:firstLine="420"/>
        <w:spacing w:before="30" w:beforeAutospacing="0" w:after="30" w:afterAutospacing="0" w:line="360" w:lineRule="auto"/>
        <w:shd w:val="clear" w:color="auto" w:fill="ffffff"/>
      </w:pPr>
      <w:r>
        <w:rPr>
          <w:rFonts w:hint="eastAsia"/>
          <w:color w:val="000000"/>
          <w:shd w:val="clear" w:color="auto" w:fill="ffffff"/>
        </w:rPr>
        <w:t xml:space="preserve">1.</w:t>
      </w:r>
      <w:r>
        <w:rPr>
          <w:rFonts w:hint="eastAsia"/>
          <w:color w:val="000000"/>
          <w:u w:val="single"/>
          <w:shd w:val="clear" w:color="auto" w:fill="ffffff"/>
        </w:rPr>
        <w:t xml:space="preserve">（产品名称1）</w:t>
      </w:r>
      <w:r>
        <w:rPr>
          <w:rFonts w:hint="eastAsia"/>
          <w:color w:val="000000"/>
          <w:shd w:val="clear" w:color="auto" w:fill="ffffff"/>
          <w:vertAlign w:val="superscript"/>
        </w:rPr>
        <w:t xml:space="preserve">1</w:t>
      </w:r>
      <w:r>
        <w:rPr>
          <w:rFonts w:hint="eastAsia"/>
          <w:color w:val="000000"/>
          <w:shd w:val="clear" w:color="auto" w:fill="ffffff"/>
        </w:rPr>
        <w:t xml:space="preserve">，生产厂为</w:t>
      </w:r>
      <w:r>
        <w:rPr>
          <w:rFonts w:hint="eastAsia"/>
          <w:color w:val="000000"/>
          <w:u w:val="single"/>
          <w:shd w:val="clear" w:color="auto" w:fill="ffffff"/>
        </w:rPr>
        <w:t xml:space="preserve">（厂名）</w:t>
      </w:r>
      <w:r>
        <w:rPr>
          <w:rFonts w:hint="eastAsia"/>
          <w:color w:val="000000"/>
          <w:shd w:val="clear" w:color="auto" w:fill="ffffff"/>
          <w:vertAlign w:val="superscript"/>
        </w:rPr>
        <w:t xml:space="preserve">2</w:t>
      </w:r>
      <w:r>
        <w:rPr>
          <w:rFonts w:hint="eastAsia"/>
          <w:color w:val="000000"/>
          <w:shd w:val="clear" w:color="auto" w:fill="ffffff"/>
        </w:rPr>
        <w:t xml:space="preserve">，厂址为</w:t>
      </w:r>
      <w:r>
        <w:rPr>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  /  </w:t>
      </w:r>
      <w:r>
        <w:rPr>
          <w:rFonts w:hint="eastAsia"/>
          <w:color w:val="000000"/>
          <w:shd w:val="clear" w:color="auto" w:fill="ffffff"/>
          <w:vertAlign w:val="superscript"/>
        </w:rPr>
        <w:t xml:space="preserve">3</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vertAlign w:val="superscript"/>
        </w:rPr>
        <w:t xml:space="preserve">4</w:t>
      </w:r>
      <w:r>
        <w:rPr>
          <w:rFonts w:hint="eastAsia"/>
          <w:color w:val="000000"/>
          <w:shd w:val="clear" w:color="auto" w:fill="ffffff"/>
        </w:rPr>
        <w:t xml:space="preserve">在中国境内生产。</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vertAlign w:val="superscript"/>
        </w:rPr>
        <w:t xml:space="preserve">5</w:t>
      </w:r>
      <w:r>
        <w:rPr>
          <w:rFonts w:hint="eastAsia"/>
          <w:color w:val="000000"/>
          <w:shd w:val="clear" w:color="auto" w:fill="ffffff"/>
        </w:rPr>
        <w:t xml:space="preserve">在中国境内完成。</w:t>
      </w:r>
      <w:r/>
    </w:p>
    <w:p>
      <w:pPr>
        <w:pStyle w:val="992"/>
        <w:ind w:firstLine="420"/>
        <w:spacing w:before="30" w:beforeAutospacing="0" w:after="30" w:afterAutospacing="0" w:line="360" w:lineRule="auto"/>
        <w:shd w:val="clear" w:color="auto" w:fill="ffffff"/>
      </w:pPr>
      <w:r>
        <w:rPr>
          <w:rFonts w:hint="eastAsia"/>
          <w:color w:val="000000"/>
          <w:shd w:val="clear" w:color="auto" w:fill="ffffff"/>
        </w:rPr>
        <w:t xml:space="preserve">2.</w:t>
      </w:r>
      <w:r>
        <w:rPr>
          <w:rFonts w:hint="eastAsia"/>
          <w:color w:val="000000"/>
          <w:u w:val="single"/>
          <w:shd w:val="clear" w:color="auto" w:fill="ffffff"/>
        </w:rPr>
        <w:t xml:space="preserve">（产品名称2）</w:t>
      </w:r>
      <w:r>
        <w:rPr>
          <w:rFonts w:hint="eastAsia"/>
          <w:color w:val="000000"/>
          <w:shd w:val="clear" w:color="auto" w:fill="ffffff"/>
        </w:rPr>
        <w:t xml:space="preserve">，生产厂为</w:t>
      </w:r>
      <w:r>
        <w:rPr>
          <w:rFonts w:hint="eastAsia"/>
          <w:color w:val="000000"/>
          <w:u w:val="single"/>
          <w:shd w:val="clear" w:color="auto" w:fill="ffffff"/>
        </w:rPr>
        <w:t xml:space="preserve">（厂名）</w:t>
      </w:r>
      <w:r>
        <w:rPr>
          <w:rFonts w:hint="eastAsia"/>
          <w:color w:val="000000"/>
          <w:shd w:val="clear" w:color="auto" w:fill="ffffff"/>
        </w:rPr>
        <w:t xml:space="preserve">，厂址为</w:t>
      </w:r>
      <w:r>
        <w:rPr>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  /  </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rPr>
        <w:t xml:space="preserve">在中国境内生产。</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rPr>
        <w:t xml:space="preserve">在中国境内完成。</w:t>
      </w:r>
      <w:r/>
    </w:p>
    <w:p>
      <w:pPr>
        <w:pStyle w:val="992"/>
        <w:ind w:firstLine="420"/>
        <w:spacing w:before="30" w:beforeAutospacing="0" w:after="30" w:afterAutospacing="0" w:line="360" w:lineRule="auto"/>
        <w:shd w:val="clear" w:color="auto" w:fill="ffffff"/>
      </w:pPr>
      <w:r>
        <w:rPr>
          <w:rFonts w:hint="eastAsia"/>
          <w:color w:val="000000"/>
          <w:shd w:val="clear" w:color="auto" w:fill="ffffff"/>
        </w:rPr>
        <w:t xml:space="preserve">……</w:t>
      </w:r>
      <w:r/>
    </w:p>
    <w:p>
      <w:pPr>
        <w:pStyle w:val="992"/>
        <w:ind w:firstLine="420"/>
        <w:spacing w:before="30" w:beforeAutospacing="0" w:after="30"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本公司（单位）对上述声明内容的真实性负责。如有虚假，愿承担相应法律责任。</w:t>
      </w:r>
      <w:r>
        <w:rPr>
          <w:rFonts w:hint="eastAsia"/>
          <w:color w:val="000000"/>
          <w:shd w:val="clear" w:color="auto" w:fill="ffffff"/>
        </w:rPr>
      </w:r>
      <w:r/>
    </w:p>
    <w:p>
      <w:pPr>
        <w:pStyle w:val="992"/>
        <w:ind w:firstLine="420"/>
        <w:spacing w:before="30" w:beforeAutospacing="0" w:after="30" w:afterAutospacing="0" w:line="360" w:lineRule="auto"/>
        <w:shd w:val="clear" w:color="auto" w:fill="ffffff"/>
        <w:rPr>
          <w:rFonts w:hint="eastAsia"/>
          <w:color w:val="000000"/>
          <w:shd w:val="clear" w:color="auto" w:fill="ffffff"/>
        </w:rPr>
      </w:pPr>
      <w:r>
        <w:rPr>
          <w:rFonts w:hint="eastAsia"/>
          <w:color w:val="000000"/>
          <w:shd w:val="clear" w:color="auto" w:fill="ffffff"/>
        </w:rPr>
      </w:r>
      <w:r/>
    </w:p>
    <w:p>
      <w:pPr>
        <w:pStyle w:val="992"/>
        <w:ind w:firstLine="420"/>
        <w:jc w:val="center"/>
        <w:spacing w:before="30" w:beforeAutospacing="0" w:after="30" w:afterAutospacing="0" w:line="360" w:lineRule="auto"/>
        <w:shd w:val="clear" w:color="auto" w:fill="ffffff"/>
        <w:rPr>
          <w:rFonts w:hint="eastAsia"/>
          <w:color w:val="000000"/>
        </w:rPr>
      </w:pPr>
      <w:r>
        <w:rPr>
          <w:rFonts w:hint="eastAsia"/>
          <w:color w:val="000000"/>
        </w:rPr>
        <w:t xml:space="preserve">                  公司（单位）名称（加盖CA电子公章）：         </w:t>
      </w:r>
      <w:r>
        <w:rPr>
          <w:rFonts w:hint="eastAsia"/>
          <w:color w:val="000000"/>
        </w:rPr>
      </w:r>
      <w:r/>
    </w:p>
    <w:p>
      <w:pPr>
        <w:pStyle w:val="992"/>
        <w:ind w:firstLine="2880"/>
        <w:jc w:val="both"/>
        <w:spacing w:before="30" w:beforeAutospacing="0" w:after="30" w:afterAutospacing="0" w:line="360" w:lineRule="auto"/>
        <w:shd w:val="clear" w:color="auto" w:fill="ffffff"/>
        <w:rPr>
          <w:rFonts w:hint="eastAsia"/>
          <w:color w:val="000000"/>
        </w:rPr>
      </w:pPr>
      <w:r>
        <w:rPr>
          <w:rFonts w:hint="eastAsia"/>
          <w:color w:val="000000"/>
        </w:rPr>
        <w:t xml:space="preserve">日期：   年   月   日</w:t>
      </w:r>
      <w:r>
        <w:rPr>
          <w:rFonts w:hint="eastAsia"/>
          <w:color w:val="000000"/>
        </w:rPr>
      </w:r>
      <w:r/>
    </w:p>
    <w:p>
      <w:pPr>
        <w:pStyle w:val="992"/>
        <w:spacing w:before="30" w:beforeAutospacing="0" w:after="30" w:afterAutospacing="0" w:line="0" w:lineRule="atLeast"/>
        <w:shd w:val="clear" w:color="auto" w:fill="ffffff"/>
      </w:pPr>
      <w:r>
        <w:rPr>
          <w:shd w:val="clear" w:color="auto" w:fill="ffffff"/>
        </w:rPr>
        <w:t xml:space="preserve"> </w:t>
      </w:r>
      <w:r/>
    </w:p>
    <w:p>
      <w:pPr>
        <w:pStyle w:val="992"/>
        <w:spacing w:before="30" w:beforeAutospacing="0" w:after="30" w:afterAutospacing="0" w:line="360" w:lineRule="auto"/>
        <w:shd w:val="clear" w:color="auto" w:fill="ffffff"/>
      </w:pPr>
      <w:r>
        <w:rPr>
          <w:rFonts w:hint="eastAsia"/>
          <w:color w:val="000000"/>
          <w:shd w:val="clear" w:color="auto" w:fill="ffffff"/>
        </w:rPr>
        <w:t xml:space="preserve">1.产品如有型号，请在“产品名称”栏一并填写。</w:t>
      </w:r>
      <w:r/>
    </w:p>
    <w:p>
      <w:pPr>
        <w:pStyle w:val="992"/>
        <w:spacing w:before="30" w:beforeAutospacing="0" w:after="30" w:afterAutospacing="0" w:line="360" w:lineRule="auto"/>
        <w:shd w:val="clear" w:color="auto" w:fill="ffffff"/>
      </w:pPr>
      <w:r>
        <w:rPr>
          <w:rFonts w:hint="eastAsia"/>
          <w:color w:val="000000"/>
          <w:shd w:val="clear" w:color="auto" w:fill="ffffff"/>
        </w:rPr>
        <w:t xml:space="preserve">2.生产厂名与厂址应与生产厂营业执照载明的相关信息保持一致。</w:t>
      </w:r>
      <w:r/>
    </w:p>
    <w:p>
      <w:pPr>
        <w:pStyle w:val="992"/>
        <w:spacing w:before="30" w:beforeAutospacing="0" w:after="30" w:afterAutospacing="0" w:line="360" w:lineRule="auto"/>
        <w:shd w:val="clear" w:color="auto" w:fill="ffffff"/>
      </w:pPr>
      <w:r>
        <w:rPr>
          <w:rFonts w:hint="eastAsia"/>
          <w:color w:val="000000"/>
          <w:shd w:val="clear" w:color="auto" w:fill="ffffff"/>
        </w:rPr>
        <w:t xml:space="preserve">3.该产品的中国境内生产的组件成本占比相关要求实施前，“规定比例”栏可不填，下同。</w:t>
      </w:r>
      <w:r/>
    </w:p>
    <w:p>
      <w:pPr>
        <w:pStyle w:val="992"/>
        <w:spacing w:before="30" w:beforeAutospacing="0" w:after="30" w:afterAutospacing="0" w:line="360" w:lineRule="auto"/>
        <w:shd w:val="clear" w:color="auto" w:fill="ffffff"/>
      </w:pPr>
      <w:r>
        <w:rPr>
          <w:rFonts w:hint="eastAsia"/>
          <w:color w:val="000000"/>
          <w:shd w:val="clear" w:color="auto" w:fill="ffffff"/>
        </w:rPr>
        <w:t xml:space="preserve">4.该产品的关键组件要求实施前，“关键组件”栏可不填，下同。</w:t>
      </w:r>
      <w:r/>
    </w:p>
    <w:p>
      <w:pPr>
        <w:pStyle w:val="992"/>
        <w:spacing w:before="30" w:beforeAutospacing="0" w:after="30" w:afterAutospacing="0" w:line="360" w:lineRule="auto"/>
        <w:shd w:val="clear" w:color="auto" w:fill="ffffff"/>
      </w:pPr>
      <w:r>
        <w:rPr>
          <w:rFonts w:hint="eastAsia"/>
          <w:color w:val="000000"/>
          <w:shd w:val="clear" w:color="auto" w:fill="ffffff"/>
        </w:rPr>
        <w:t xml:space="preserve">5.该产品的关键工序要求实施前，“关键工序”栏可不填，下同。</w:t>
      </w:r>
      <w:r/>
    </w:p>
    <w:p>
      <w:pPr>
        <w:pStyle w:val="992"/>
        <w:spacing w:before="30" w:beforeAutospacing="0" w:after="30" w:afterAutospacing="0" w:line="360" w:lineRule="auto"/>
        <w:shd w:val="clear" w:color="auto" w:fill="ffffff"/>
      </w:pPr>
      <w:r>
        <w:rPr>
          <w:rFonts w:hint="eastAsia"/>
          <w:color w:val="000000"/>
          <w:shd w:val="clear" w:color="auto" w:fill="ffffff"/>
        </w:rPr>
        <w:t xml:space="preserve">6.《声明函》中标注“</w:t>
      </w:r>
      <w:r>
        <w:rPr>
          <w:rFonts w:hint="eastAsia"/>
          <w:color w:val="000000"/>
          <w:u w:val="single"/>
          <w:shd w:val="clear" w:color="auto" w:fill="ffffff"/>
        </w:rPr>
        <w:t xml:space="preserve">  /  </w:t>
      </w:r>
      <w:r>
        <w:rPr>
          <w:rFonts w:hint="eastAsia"/>
          <w:color w:val="000000"/>
          <w:shd w:val="clear" w:color="auto" w:fill="ffffff"/>
        </w:rPr>
        <w:t xml:space="preserve">”的地方无需填写。</w:t>
      </w:r>
      <w:r/>
    </w:p>
    <w:p>
      <w:pPr>
        <w:pStyle w:val="926"/>
        <w:jc w:val="center"/>
        <w:spacing w:line="360" w:lineRule="auto"/>
        <w:rPr>
          <w:bCs/>
        </w:rPr>
      </w:pPr>
      <w:r/>
      <w:bookmarkEnd w:id="371"/>
      <w:r>
        <w:rPr>
          <w:rFonts w:hint="eastAsia" w:ascii="宋体" w:hAnsi="宋体"/>
        </w:rPr>
        <w:br w:type="page" w:clear="all"/>
      </w:r>
      <w:r>
        <w:rPr>
          <w:rFonts w:hint="eastAsia"/>
          <w:b/>
          <w:bCs/>
          <w:sz w:val="32"/>
          <w:szCs w:val="32"/>
        </w:rPr>
        <w:t xml:space="preserve">质疑函范本</w:t>
      </w:r>
      <w:r>
        <w:rPr>
          <w:bCs/>
        </w:rPr>
      </w:r>
      <w:r/>
    </w:p>
    <w:p>
      <w:pPr>
        <w:pStyle w:val="926"/>
        <w:spacing w:line="360" w:lineRule="auto"/>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926"/>
        <w:spacing w:line="360" w:lineRule="auto"/>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926"/>
        <w:spacing w:line="360" w:lineRule="auto"/>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26"/>
        <w:spacing w:line="360" w:lineRule="auto"/>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26"/>
        <w:spacing w:line="360" w:lineRule="auto"/>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926"/>
        <w:spacing w:line="360" w:lineRule="auto"/>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26"/>
        <w:spacing w:line="360" w:lineRule="auto"/>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26"/>
        <w:spacing w:line="360" w:lineRule="auto"/>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926"/>
        <w:spacing w:line="360" w:lineRule="auto"/>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926"/>
        <w:spacing w:line="360" w:lineRule="auto"/>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926"/>
        <w:spacing w:line="360" w:lineRule="auto"/>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926"/>
        <w:spacing w:line="360" w:lineRule="auto"/>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926"/>
        <w:spacing w:line="360" w:lineRule="auto"/>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926"/>
        <w:spacing w:line="360" w:lineRule="auto"/>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926"/>
        <w:spacing w:line="360" w:lineRule="auto"/>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926"/>
        <w:spacing w:line="360" w:lineRule="auto"/>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926"/>
        <w:spacing w:line="360" w:lineRule="auto"/>
        <w:rPr>
          <w:rFonts w:ascii="宋体" w:hAnsi="宋体" w:cs="仿宋"/>
          <w:sz w:val="24"/>
          <w:u w:val="single"/>
        </w:rPr>
      </w:pPr>
      <w:r>
        <w:rPr>
          <w:rFonts w:hint="eastAsia" w:ascii="宋体" w:hAnsi="宋体" w:cs="仿宋"/>
          <w:sz w:val="24"/>
        </w:rPr>
        <w:t xml:space="preserve">质疑事项2：</w:t>
      </w:r>
      <w:r>
        <w:rPr>
          <w:rFonts w:hint="eastAsia" w:ascii="宋体" w:hAnsi="宋体" w:cs="仿宋"/>
          <w:sz w:val="24"/>
          <w:u w:val="single"/>
        </w:rPr>
        <w:t xml:space="preserve">                                                              </w:t>
      </w:r>
      <w:r>
        <w:rPr>
          <w:rFonts w:ascii="宋体" w:hAnsi="宋体" w:cs="仿宋"/>
          <w:sz w:val="24"/>
          <w:u w:val="single"/>
        </w:rPr>
      </w:r>
      <w:r/>
    </w:p>
    <w:p>
      <w:pPr>
        <w:pStyle w:val="926"/>
        <w:spacing w:line="360" w:lineRule="auto"/>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926"/>
        <w:spacing w:line="360" w:lineRule="auto"/>
        <w:rPr>
          <w:rFonts w:ascii="宋体" w:hAnsi="宋体"/>
          <w:sz w:val="24"/>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sz w:val="24"/>
        </w:rPr>
      </w:r>
      <w:r/>
    </w:p>
    <w:p>
      <w:pPr>
        <w:pStyle w:val="926"/>
        <w:spacing w:line="360" w:lineRule="auto"/>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926"/>
        <w:jc w:val="left"/>
        <w:spacing w:line="360" w:lineRule="auto"/>
        <w:rPr>
          <w:rFonts w:ascii="宋体" w:hAnsi="宋体"/>
          <w:b/>
        </w:rPr>
      </w:pPr>
      <w:r>
        <w:rPr>
          <w:rFonts w:hint="eastAsia" w:ascii="宋体" w:hAnsi="宋体"/>
          <w:b/>
        </w:rPr>
        <w:t xml:space="preserve">质疑函制作说明：</w:t>
      </w:r>
      <w:r>
        <w:rPr>
          <w:rFonts w:ascii="宋体" w:hAnsi="宋体"/>
          <w:b/>
        </w:rPr>
      </w:r>
      <w:r/>
    </w:p>
    <w:p>
      <w:pPr>
        <w:pStyle w:val="926"/>
        <w:spacing w:line="360" w:lineRule="auto"/>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926"/>
        <w:spacing w:line="360" w:lineRule="auto"/>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926"/>
        <w:spacing w:line="360" w:lineRule="auto"/>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926"/>
        <w:spacing w:line="360" w:lineRule="auto"/>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926"/>
        <w:spacing w:line="360" w:lineRule="auto"/>
        <w:widowControl/>
        <w:rPr>
          <w:rFonts w:ascii="宋体" w:hAnsi="宋体"/>
        </w:rPr>
      </w:pPr>
      <w:r>
        <w:rPr>
          <w:rFonts w:hint="eastAsia" w:ascii="宋体" w:hAnsi="宋体"/>
        </w:rPr>
        <w:t xml:space="preserve">5.质疑函的质疑请求应与质疑事项相关。</w:t>
      </w:r>
      <w:r>
        <w:rPr>
          <w:rFonts w:ascii="宋体" w:hAnsi="宋体"/>
        </w:rPr>
      </w:r>
      <w:r/>
    </w:p>
    <w:p>
      <w:pPr>
        <w:pStyle w:val="926"/>
        <w:spacing w:line="360" w:lineRule="auto"/>
        <w:widowControl/>
        <w:rPr>
          <w:rFonts w:hint="eastAsia"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1985" w:right="1416" w:bottom="868" w:left="1304" w:header="1276" w:footer="68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Wingdings 2">
    <w:panose1 w:val="05020102010507070707"/>
  </w:font>
  <w:font w:name="方正小标宋_GBK">
    <w:panose1 w:val="020B050302020202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微软雅黑">
    <w:panose1 w:val="020B0503020204020204"/>
  </w:font>
  <w:font w:name="Calibri">
    <w:panose1 w:val="020F0502020204030204"/>
  </w:font>
  <w:font w:name="Verdana">
    <w:panose1 w:val="020B0604030504040204"/>
  </w:font>
  <w:font w:name="方正姚体">
    <w:panose1 w:val="02010601030101010101"/>
  </w:font>
  <w:font w:name="华文中宋">
    <w:panose1 w:val="02010600040101010101"/>
  </w:font>
  <w:font w:name="仿宋_GB2312">
    <w:panose1 w:val="02010609060101010101"/>
  </w:font>
  <w:font w:name="幼圆">
    <w:panose1 w:val="02010509060101010101"/>
  </w:font>
  <w:font w:name="黑体">
    <w:panose1 w:val="02010609060101010101"/>
  </w:font>
  <w:font w:name="楷体_GB2312">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center"/>
      <w:tabs>
        <w:tab w:val="center" w:pos="4153" w:leader="none"/>
        <w:tab w:val="right" w:pos="8306" w:leader="none"/>
      </w:tabs>
      <w:rPr>
        <w:sz w:val="21"/>
        <w:szCs w:val="22"/>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posOffset>2430780</wp:posOffset>
              </wp:positionH>
              <wp:positionV relativeFrom="paragraph">
                <wp:posOffset>-31749</wp:posOffset>
              </wp:positionV>
              <wp:extent cx="1267460" cy="25527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267460" cy="255270"/>
                      </a:xfrm>
                      <a:prstGeom prst="rect">
                        <a:avLst/>
                      </a:prstGeom>
                      <a:noFill/>
                      <a:ln>
                        <a:noFill/>
                      </a:ln>
                    </wps:spPr>
                    <wps:txbx>
                      <w:txbxContent>
                        <w:p>
                          <w:pPr>
                            <w:pStyle w:val="976"/>
                            <w:jc w:val="center"/>
                            <w:tabs>
                              <w:tab w:val="clear" w:pos="4153" w:leader="none"/>
                              <w:tab w:val="clear" w:pos="8306" w:leader="none"/>
                            </w:tabs>
                            <w:rPr>
                              <w:rFonts w:hint="eastAsia" w:ascii="宋体" w:hAnsi="宋体" w:cs="宋体"/>
                              <w:sz w:val="21"/>
                              <w:szCs w:val="21"/>
                            </w:rPr>
                          </w:pPr>
                          <w:r>
                            <w:rPr>
                              <w:rFonts w:hint="eastAsia" w:ascii="宋体" w:hAnsi="宋体" w:cs="宋体"/>
                              <w:sz w:val="21"/>
                              <w:szCs w:val="21"/>
                            </w:rPr>
                            <w:t xml:space="preserve">第 </w:t>
                          </w: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hint="eastAsia" w:ascii="宋体" w:hAnsi="宋体" w:cs="宋体"/>
                              <w:sz w:val="21"/>
                              <w:szCs w:val="21"/>
                            </w:rPr>
                            <w:t xml:space="preserve">2</w:t>
                          </w:r>
                          <w:r>
                            <w:rPr>
                              <w:rFonts w:hint="eastAsia" w:ascii="宋体" w:hAnsi="宋体" w:cs="宋体"/>
                              <w:sz w:val="21"/>
                              <w:szCs w:val="21"/>
                            </w:rPr>
                            <w:fldChar w:fldCharType="end"/>
                          </w:r>
                          <w:r>
                            <w:rPr>
                              <w:rFonts w:hint="eastAsia" w:ascii="宋体" w:hAnsi="宋体" w:cs="宋体"/>
                              <w:sz w:val="21"/>
                              <w:szCs w:val="21"/>
                            </w:rPr>
                            <w:t xml:space="preserve"> 页</w:t>
                          </w:r>
                          <w:r>
                            <w:rPr>
                              <w:rFonts w:hint="eastAsia" w:ascii="宋体" w:hAnsi="宋体" w:cs="宋体"/>
                              <w:sz w:val="21"/>
                              <w:szCs w:val="21"/>
                            </w:rPr>
                          </w:r>
                          <w:r/>
                        </w:p>
                        <w:p>
                          <w:pPr>
                            <w:pStyle w:val="926"/>
                          </w:pPr>
                          <w:r/>
                          <w:r/>
                        </w:p>
                      </w:txbxContent>
                    </wps:txbx>
                    <wps:bodyPr wrap="square" lIns="0" tIns="0" rIns="0" bIns="0" upright="1"/>
                  </wps:wsp>
                </a:graphicData>
              </a:graphic>
            </wp:anchor>
          </w:drawing>
        </mc:Choice>
        <mc:Fallback>
          <w:pict>
            <v:shape id="shape 3" o:spid="_x0000_s3" o:spt="202" type="#_x0000_t202" style="position:absolute;z-index:251658243;o:allowoverlap:true;o:allowincell:true;mso-position-horizontal-relative:margin;margin-left:191.4pt;mso-position-horizontal:absolute;mso-position-vertical-relative:text;margin-top:-2.5pt;mso-position-vertical:absolute;width:99.8pt;height:20.1pt;mso-wrap-distance-left:9.0pt;mso-wrap-distance-top:0.0pt;mso-wrap-distance-right:9.0pt;mso-wrap-distance-bottom:0.0pt;visibility:visible;" filled="f" stroked="f">
              <v:textbox inset="0,0,0,0">
                <w:txbxContent>
                  <w:p>
                    <w:pPr>
                      <w:pStyle w:val="976"/>
                      <w:jc w:val="center"/>
                      <w:tabs>
                        <w:tab w:val="clear" w:pos="4153" w:leader="none"/>
                        <w:tab w:val="clear" w:pos="8306" w:leader="none"/>
                      </w:tabs>
                      <w:rPr>
                        <w:rFonts w:hint="eastAsia" w:ascii="宋体" w:hAnsi="宋体" w:cs="宋体"/>
                        <w:sz w:val="21"/>
                        <w:szCs w:val="21"/>
                      </w:rPr>
                    </w:pPr>
                    <w:r>
                      <w:rPr>
                        <w:rFonts w:hint="eastAsia" w:ascii="宋体" w:hAnsi="宋体" w:cs="宋体"/>
                        <w:sz w:val="21"/>
                        <w:szCs w:val="21"/>
                      </w:rPr>
                      <w:t xml:space="preserve">第 </w:t>
                    </w: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hint="eastAsia" w:ascii="宋体" w:hAnsi="宋体" w:cs="宋体"/>
                        <w:sz w:val="21"/>
                        <w:szCs w:val="21"/>
                      </w:rPr>
                      <w:t xml:space="preserve">2</w:t>
                    </w:r>
                    <w:r>
                      <w:rPr>
                        <w:rFonts w:hint="eastAsia" w:ascii="宋体" w:hAnsi="宋体" w:cs="宋体"/>
                        <w:sz w:val="21"/>
                        <w:szCs w:val="21"/>
                      </w:rPr>
                      <w:fldChar w:fldCharType="end"/>
                    </w:r>
                    <w:r>
                      <w:rPr>
                        <w:rFonts w:hint="eastAsia" w:ascii="宋体" w:hAnsi="宋体" w:cs="宋体"/>
                        <w:sz w:val="21"/>
                        <w:szCs w:val="21"/>
                      </w:rPr>
                      <w:t xml:space="preserve"> 页</w:t>
                    </w:r>
                    <w:r>
                      <w:rPr>
                        <w:rFonts w:hint="eastAsia" w:ascii="宋体" w:hAnsi="宋体" w:cs="宋体"/>
                        <w:sz w:val="21"/>
                        <w:szCs w:val="21"/>
                      </w:rPr>
                    </w:r>
                    <w:r/>
                  </w:p>
                  <w:p>
                    <w:pPr>
                      <w:pStyle w:val="926"/>
                    </w:pPr>
                    <w:r/>
                    <w:r/>
                  </w:p>
                </w:txbxContent>
              </v:textbox>
            </v:shape>
          </w:pict>
        </mc:Fallback>
      </mc:AlternateContent>
    </w:r>
    <w:r>
      <w:rPr>
        <w:sz w:val="21"/>
        <w:szCs w:val="22"/>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right"/>
      <w:tabs>
        <w:tab w:val="left" w:pos="3565" w:leader="none"/>
        <w:tab w:val="center" w:pos="4153" w:leader="none"/>
        <w:tab w:val="right" w:pos="8306"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5050790</wp:posOffset>
              </wp:positionH>
              <wp:positionV relativeFrom="paragraph">
                <wp:posOffset>-77469</wp:posOffset>
              </wp:positionV>
              <wp:extent cx="838200" cy="17754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838200" cy="1775460"/>
                      </a:xfrm>
                      <a:prstGeom prst="rect">
                        <a:avLst/>
                      </a:prstGeom>
                      <a:noFill/>
                      <a:ln>
                        <a:noFill/>
                      </a:ln>
                    </wps:spPr>
                    <wps:txbx>
                      <w:txbxContent>
                        <w:p>
                          <w:pPr>
                            <w:pStyle w:val="926"/>
                            <w:jc w:val="both"/>
                            <w:rPr>
                              <w:rFonts w:hint="eastAsia" w:ascii="微软雅黑" w:hAnsi="微软雅黑" w:eastAsia="微软雅黑"/>
                              <w:b/>
                              <w:bCs/>
                              <w:color w:val="595959"/>
                            </w:rPr>
                          </w:pPr>
                          <w:r>
                            <w:rPr>
                              <w:rFonts w:hint="eastAsia" w:ascii="微软雅黑" w:hAnsi="微软雅黑" w:eastAsia="微软雅黑"/>
                              <w:b/>
                              <w:bCs/>
                              <w:color w:val="595959"/>
                            </w:rPr>
                            <w:t xml:space="preserve">采购文件</w:t>
                          </w:r>
                          <w:r>
                            <w:rPr>
                              <w:rFonts w:hint="eastAsia" w:ascii="微软雅黑" w:hAnsi="微软雅黑" w:eastAsia="微软雅黑"/>
                              <w:b/>
                              <w:bCs/>
                              <w:color w:val="595959"/>
                            </w:rPr>
                          </w:r>
                          <w:r/>
                        </w:p>
                        <w:p>
                          <w:pPr>
                            <w:pStyle w:val="926"/>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397.7pt;mso-position-horizontal:absolute;mso-position-vertical-relative:text;margin-top:-6.1pt;mso-position-vertical:absolute;width:66.0pt;height:139.8pt;mso-wrap-distance-left:9.0pt;mso-wrap-distance-top:3.6pt;mso-wrap-distance-right:9.0pt;mso-wrap-distance-bottom:3.6pt;visibility:visible;" filled="f" stroked="f">
              <v:textbox inset="0,0,0,0">
                <w:txbxContent>
                  <w:p>
                    <w:pPr>
                      <w:pStyle w:val="926"/>
                      <w:jc w:val="both"/>
                      <w:rPr>
                        <w:rFonts w:hint="eastAsia" w:ascii="微软雅黑" w:hAnsi="微软雅黑" w:eastAsia="微软雅黑"/>
                        <w:b/>
                        <w:bCs/>
                        <w:color w:val="595959"/>
                      </w:rPr>
                    </w:pPr>
                    <w:r>
                      <w:rPr>
                        <w:rFonts w:hint="eastAsia" w:ascii="微软雅黑" w:hAnsi="微软雅黑" w:eastAsia="微软雅黑"/>
                        <w:b/>
                        <w:bCs/>
                        <w:color w:val="595959"/>
                      </w:rPr>
                      <w:t xml:space="preserve">采购文件</w:t>
                    </w:r>
                    <w:r>
                      <w:rPr>
                        <w:rFonts w:hint="eastAsia" w:ascii="微软雅黑" w:hAnsi="微软雅黑" w:eastAsia="微软雅黑"/>
                        <w:b/>
                        <w:bCs/>
                        <w:color w:val="595959"/>
                      </w:rPr>
                    </w:r>
                    <w:r/>
                  </w:p>
                  <w:p>
                    <w:pPr>
                      <w:pStyle w:val="926"/>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-116204</wp:posOffset>
              </wp:positionV>
              <wp:extent cx="920750" cy="28702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
                          <a:alphaModFix amt="65098"/>
                        </a:blip>
                        <a:stretch/>
                      </a:blipFill>
                      <a:ln>
                        <a:noFill/>
                      </a:ln>
                    </wps:spPr>
                    <wps:bodyPr rot="0">
                      <a:prstTxWarp prst="textNoShape">
                        <a:avLst/>
                      </a:prstTxWarp>
                      <a:noAutofit/>
                    </wps:bodyPr>
                  </wps:wsp>
                </a:graphicData>
              </a:graphic>
            </wp:anchor>
          </w:drawing>
        </mc:Choice>
        <mc:Fallback>
          <w:pict>
            <v:shape id="shape 1" o:spid="_x0000_s1" o:spt="1" type="#_x0000_t1" style="position:absolute;z-index:251658242;o:allowoverlap:true;o:allowincell:true;mso-position-horizontal-relative:text;margin-left:32.0pt;mso-position-horizontal:absolute;mso-position-vertical-relative:text;margin-top:-9.1pt;mso-position-vertical:absolute;width:72.5pt;height:22.6pt;mso-wrap-distance-left:9.0pt;mso-wrap-distance-top:0.0pt;mso-wrap-distance-right:9.0pt;mso-wrap-distance-bottom:0.0pt;visibility:visible;" stroked="f">
              <v:fill r:id="rId1" o:title="" type="frame" opacity="42663f"/>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-128904</wp:posOffset>
              </wp:positionV>
              <wp:extent cx="311150" cy="29845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2">
                          <a:alphaModFix amt="65098"/>
                        </a:blip>
                        <a:stretch/>
                      </a:blipFill>
                      <a:ln>
                        <a:noFill/>
                      </a:ln>
                    </wps:spPr>
                    <wps:bodyPr rot="0">
                      <a:prstTxWarp prst="textNoShape">
                        <a:avLst/>
                      </a:prstTxWarp>
                      <a:noAutofit/>
                    </wps:bodyPr>
                  </wps:wsp>
                </a:graphicData>
              </a:graphic>
            </wp:anchor>
          </w:drawing>
        </mc:Choice>
        <mc:Fallback>
          <w:pict>
            <v:shape id="shape 2" o:spid="_x0000_s2" o:spt="1" type="#_x0000_t1" style="position:absolute;z-index:251658241;o:allowoverlap:true;o:allowincell:true;mso-position-horizontal-relative:text;margin-left:3.0pt;mso-position-horizontal:absolute;mso-position-vertical-relative:text;margin-top:-10.1pt;mso-position-vertical:absolute;width:24.5pt;height:23.5pt;mso-wrap-distance-left:9.0pt;mso-wrap-distance-top:0.0pt;mso-wrap-distance-right:9.0pt;mso-wrap-distance-bottom:0.0pt;visibility:visible;" stroked="f">
              <v:fill r:id="rId2" o:title="" type="frame" opacity="42663f"/>
            </v:shape>
          </w:pict>
        </mc:Fallback>
      </mc:AlternateContent>
    </w:r>
    <w:r>
      <w:rPr>
        <w:rFonts w:ascii="华文中宋" w:hAnsi="华文中宋" w:eastAsia="华文中宋"/>
      </w:rPr>
    </w:r>
    <w:r/>
  </w:p>
  <w:p>
    <w:pPr>
      <w:pStyle w:val="978"/>
      <w:jc w:val="right"/>
      <w:spacing w:line="60" w:lineRule="exact"/>
      <w:tabs>
        <w:tab w:val="left" w:pos="3565" w:leader="none"/>
        <w:tab w:val="center" w:pos="4153" w:leader="none"/>
        <w:tab w:val="right" w:pos="8306"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40"/>
      <w:isLgl w:val="false"/>
      <w:suff w:val="tab"/>
      <w:lvlText w:val="附录%1."/>
      <w:lvlJc w:val="left"/>
      <w:pPr>
        <w:pStyle w:val="92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039"/>
      <w:isLgl w:val="false"/>
      <w:suff w:val="tab"/>
      <w:lvlText w:val="第%1章"/>
      <w:lvlJc w:val="left"/>
      <w:pPr>
        <w:pStyle w:val="926"/>
        <w:ind w:left="9351" w:hanging="420"/>
      </w:pPr>
      <w:rPr>
        <w:rFonts w:hint="eastAsia" w:ascii="黑体" w:eastAsia="黑体"/>
        <w:b w:val="0"/>
        <w:sz w:val="36"/>
        <w:lang w:val="en-US"/>
      </w:rPr>
    </w:lvl>
    <w:lvl w:ilvl="1">
      <w:start w:val="1"/>
      <w:numFmt w:val="decimal"/>
      <w:pStyle w:val="1037"/>
      <w:isLgl w:val="false"/>
      <w:suff w:val="tab"/>
      <w:lvlText w:val="%1.%2"/>
      <w:lvlJc w:val="left"/>
      <w:pPr>
        <w:pStyle w:val="926"/>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23"/>
      <w:isLgl w:val="false"/>
      <w:suff w:val="tab"/>
      <w:lvlText w:val="%1.%2.%3"/>
      <w:lvlJc w:val="left"/>
      <w:pPr>
        <w:pStyle w:val="926"/>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43"/>
      <w:isLgl w:val="false"/>
      <w:suff w:val="tab"/>
      <w:lvlText w:val="%1.%2.%3.%4"/>
      <w:lvlJc w:val="left"/>
      <w:pPr>
        <w:pStyle w:val="926"/>
        <w:ind w:left="0" w:firstLine="0"/>
        <w:tabs>
          <w:tab w:val="num" w:pos="1134" w:leader="none"/>
        </w:tabs>
      </w:pPr>
      <w:rPr>
        <w:rFonts w:hint="eastAsia"/>
      </w:rPr>
    </w:lvl>
    <w:lvl w:ilvl="4">
      <w:start w:val="1"/>
      <w:numFmt w:val="decimal"/>
      <w:isLgl w:val="false"/>
      <w:suff w:val="tab"/>
      <w:lvlText w:val="%1.%2.%3.%4.%5"/>
      <w:lvlJc w:val="left"/>
      <w:pPr>
        <w:pStyle w:val="926"/>
        <w:ind w:left="4620" w:hanging="850"/>
        <w:tabs>
          <w:tab w:val="num" w:pos="4850" w:leader="none"/>
        </w:tabs>
      </w:pPr>
      <w:rPr>
        <w:rFonts w:hint="eastAsia"/>
      </w:rPr>
    </w:lvl>
    <w:lvl w:ilvl="5">
      <w:start w:val="1"/>
      <w:numFmt w:val="decimal"/>
      <w:isLgl w:val="false"/>
      <w:suff w:val="tab"/>
      <w:lvlText w:val="%1.%2.%3.%4.%5.%6"/>
      <w:lvlJc w:val="left"/>
      <w:pPr>
        <w:pStyle w:val="926"/>
        <w:ind w:left="5329" w:hanging="1134"/>
        <w:tabs>
          <w:tab w:val="num" w:pos="5635" w:leader="none"/>
        </w:tabs>
      </w:pPr>
      <w:rPr>
        <w:rFonts w:hint="eastAsia"/>
      </w:rPr>
    </w:lvl>
    <w:lvl w:ilvl="6">
      <w:start w:val="1"/>
      <w:numFmt w:val="decimal"/>
      <w:isLgl w:val="false"/>
      <w:suff w:val="tab"/>
      <w:lvlText w:val="%1.%2.%3.%4.%5.%6.%7"/>
      <w:lvlJc w:val="left"/>
      <w:pPr>
        <w:pStyle w:val="926"/>
        <w:ind w:left="5896" w:hanging="1276"/>
        <w:tabs>
          <w:tab w:val="num" w:pos="6420" w:leader="none"/>
        </w:tabs>
      </w:pPr>
      <w:rPr>
        <w:rFonts w:hint="eastAsia"/>
      </w:rPr>
    </w:lvl>
    <w:lvl w:ilvl="7">
      <w:start w:val="1"/>
      <w:numFmt w:val="decimal"/>
      <w:isLgl w:val="false"/>
      <w:suff w:val="tab"/>
      <w:lvlText w:val="%1.%2.%3.%4.%5.%6.%7.%8"/>
      <w:lvlJc w:val="left"/>
      <w:pPr>
        <w:pStyle w:val="926"/>
        <w:ind w:left="6463" w:hanging="1418"/>
        <w:tabs>
          <w:tab w:val="num" w:pos="6845" w:leader="none"/>
        </w:tabs>
      </w:pPr>
      <w:rPr>
        <w:rFonts w:hint="eastAsia"/>
      </w:rPr>
    </w:lvl>
    <w:lvl w:ilvl="8">
      <w:start w:val="1"/>
      <w:numFmt w:val="decimal"/>
      <w:isLgl w:val="false"/>
      <w:suff w:val="tab"/>
      <w:lvlText w:val="%1.%2.%3.%4.%5.%6.%7.%8.%9"/>
      <w:lvlJc w:val="left"/>
      <w:pPr>
        <w:pStyle w:val="926"/>
        <w:ind w:left="7171" w:hanging="1700"/>
        <w:tabs>
          <w:tab w:val="num" w:pos="7631" w:leader="none"/>
        </w:tabs>
      </w:pPr>
      <w:rPr>
        <w:rFonts w:hint="eastAsia"/>
      </w:rPr>
    </w:lvl>
  </w:abstractNum>
  <w:abstractNum w:abstractNumId="2">
    <w:multiLevelType w:val="hybridMultilevel"/>
    <w:lvl w:ilvl="0">
      <w:start w:val="1"/>
      <w:numFmt w:val="decimal"/>
      <w:pStyle w:val="1032"/>
      <w:isLgl w:val="false"/>
      <w:suff w:val="tab"/>
      <w:lvlText w:val="%1."/>
      <w:lvlJc w:val="left"/>
      <w:pPr>
        <w:pStyle w:val="926"/>
        <w:ind w:left="709" w:hanging="709"/>
        <w:tabs>
          <w:tab w:val="num" w:pos="709" w:leader="none"/>
        </w:tabs>
      </w:pPr>
      <w:rPr>
        <w:rFonts w:hint="eastAsia"/>
      </w:rPr>
    </w:lvl>
    <w:lvl w:ilvl="1">
      <w:start w:val="1"/>
      <w:numFmt w:val="decimal"/>
      <w:isLgl w:val="false"/>
      <w:suff w:val="tab"/>
      <w:lvlText w:val="%1.%2"/>
      <w:lvlJc w:val="left"/>
      <w:pPr>
        <w:pStyle w:val="926"/>
        <w:ind w:left="709" w:hanging="709"/>
        <w:tabs>
          <w:tab w:val="num" w:pos="709" w:leader="none"/>
        </w:tabs>
      </w:pPr>
      <w:rPr>
        <w:rFonts w:hint="eastAsia"/>
      </w:rPr>
    </w:lvl>
    <w:lvl w:ilvl="2">
      <w:start w:val="1"/>
      <w:numFmt w:val="decimal"/>
      <w:isLgl w:val="false"/>
      <w:suff w:val="tab"/>
      <w:lvlText w:val="%1.%2.%3."/>
      <w:lvlJc w:val="left"/>
      <w:pPr>
        <w:pStyle w:val="926"/>
        <w:ind w:left="425" w:hanging="425"/>
        <w:tabs>
          <w:tab w:val="num" w:pos="425" w:leader="none"/>
        </w:tabs>
      </w:pPr>
      <w:rPr>
        <w:rFonts w:hint="eastAsia"/>
      </w:rPr>
    </w:lvl>
    <w:lvl w:ilvl="3">
      <w:start w:val="1"/>
      <w:numFmt w:val="decimal"/>
      <w:isLgl w:val="false"/>
      <w:suff w:val="tab"/>
      <w:lvlText w:val="%1.%2.%3.%4."/>
      <w:lvlJc w:val="left"/>
      <w:pPr>
        <w:pStyle w:val="926"/>
        <w:ind w:left="851" w:hanging="851"/>
        <w:tabs>
          <w:tab w:val="num" w:pos="851" w:leader="none"/>
        </w:tabs>
      </w:pPr>
      <w:rPr>
        <w:rFonts w:hint="eastAsia"/>
      </w:rPr>
    </w:lvl>
    <w:lvl w:ilvl="4">
      <w:start w:val="1"/>
      <w:numFmt w:val="decimal"/>
      <w:isLgl w:val="false"/>
      <w:suff w:val="tab"/>
      <w:lvlText w:val="%1.%2.%3.%4.%5."/>
      <w:lvlJc w:val="left"/>
      <w:pPr>
        <w:pStyle w:val="926"/>
        <w:ind w:left="992" w:hanging="992"/>
        <w:tabs>
          <w:tab w:val="num" w:pos="992" w:leader="none"/>
        </w:tabs>
      </w:pPr>
      <w:rPr>
        <w:rFonts w:hint="eastAsia"/>
      </w:rPr>
    </w:lvl>
    <w:lvl w:ilvl="5">
      <w:start w:val="1"/>
      <w:numFmt w:val="decimal"/>
      <w:isLgl w:val="false"/>
      <w:suff w:val="tab"/>
      <w:lvlText w:val="%1.%2.%3.%4.%5.%6."/>
      <w:lvlJc w:val="left"/>
      <w:pPr>
        <w:pStyle w:val="926"/>
        <w:ind w:left="1134" w:hanging="1134"/>
        <w:tabs>
          <w:tab w:val="num" w:pos="1134" w:leader="none"/>
        </w:tabs>
      </w:pPr>
      <w:rPr>
        <w:rFonts w:hint="eastAsia"/>
      </w:rPr>
    </w:lvl>
    <w:lvl w:ilvl="6">
      <w:start w:val="1"/>
      <w:numFmt w:val="decimal"/>
      <w:isLgl w:val="false"/>
      <w:suff w:val="tab"/>
      <w:lvlText w:val="%1.%2.%3.%4.%5.%6.%7."/>
      <w:lvlJc w:val="left"/>
      <w:pPr>
        <w:pStyle w:val="926"/>
        <w:ind w:left="1276" w:hanging="1276"/>
        <w:tabs>
          <w:tab w:val="num" w:pos="1276" w:leader="none"/>
        </w:tabs>
      </w:pPr>
      <w:rPr>
        <w:rFonts w:hint="eastAsia"/>
      </w:rPr>
    </w:lvl>
    <w:lvl w:ilvl="7">
      <w:start w:val="1"/>
      <w:numFmt w:val="decimal"/>
      <w:isLgl w:val="false"/>
      <w:suff w:val="tab"/>
      <w:lvlText w:val="%1.%2.%3.%4.%5.%6.%7.%8."/>
      <w:lvlJc w:val="left"/>
      <w:pPr>
        <w:pStyle w:val="926"/>
        <w:ind w:left="1418" w:hanging="1418"/>
        <w:tabs>
          <w:tab w:val="num" w:pos="1418" w:leader="none"/>
        </w:tabs>
      </w:pPr>
      <w:rPr>
        <w:rFonts w:hint="eastAsia"/>
      </w:rPr>
    </w:lvl>
    <w:lvl w:ilvl="8">
      <w:start w:val="1"/>
      <w:numFmt w:val="decimal"/>
      <w:isLgl w:val="false"/>
      <w:suff w:val="tab"/>
      <w:lvlText w:val="%1.%2.%3.%4.%5.%6.%7.%8.%9."/>
      <w:lvlJc w:val="left"/>
      <w:pPr>
        <w:pStyle w:val="926"/>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26"/>
        <w:ind w:left="0" w:firstLine="0"/>
      </w:pPr>
      <w:rPr>
        <w:rFonts w:hint="eastAsia"/>
      </w:rPr>
    </w:lvl>
    <w:lvl w:ilvl="1">
      <w:start w:val="1"/>
      <w:numFmt w:val="decimal"/>
      <w:isLgl w:val="false"/>
      <w:suff w:val="nothing"/>
      <w:lvlText w:val="%2、"/>
      <w:lvlJc w:val="left"/>
      <w:pPr>
        <w:pStyle w:val="926"/>
        <w:ind w:left="0" w:firstLine="0"/>
      </w:pPr>
      <w:rPr>
        <w:rFonts w:hint="eastAsia"/>
      </w:rPr>
    </w:lvl>
    <w:lvl w:ilvl="2">
      <w:start w:val="1"/>
      <w:numFmt w:val="decimal"/>
      <w:isLgl w:val="false"/>
      <w:suff w:val="nothing"/>
      <w:lvlText w:val="%2.%3 "/>
      <w:lvlJc w:val="left"/>
      <w:pPr>
        <w:pStyle w:val="926"/>
        <w:ind w:left="0" w:firstLine="0"/>
      </w:pPr>
      <w:rPr>
        <w:rFonts w:hint="eastAsia"/>
      </w:rPr>
    </w:lvl>
    <w:lvl w:ilvl="3">
      <w:start w:val="1"/>
      <w:numFmt w:val="decimal"/>
      <w:isLgl w:val="false"/>
      <w:suff w:val="nothing"/>
      <w:lvlText w:val="%2.%3.%4 "/>
      <w:lvlJc w:val="left"/>
      <w:pPr>
        <w:pStyle w:val="926"/>
        <w:ind w:left="0" w:firstLine="0"/>
      </w:pPr>
      <w:rPr>
        <w:rFonts w:hint="eastAsia"/>
      </w:rPr>
    </w:lvl>
    <w:lvl w:ilvl="4">
      <w:start w:val="1"/>
      <w:numFmt w:val="decimal"/>
      <w:isLgl w:val="false"/>
      <w:suff w:val="nothing"/>
      <w:lvlText w:val="%2.%3.%4.%5 "/>
      <w:lvlJc w:val="left"/>
      <w:pPr>
        <w:pStyle w:val="926"/>
        <w:ind w:left="0" w:firstLine="0"/>
      </w:pPr>
      <w:rPr>
        <w:rFonts w:hint="eastAsia"/>
      </w:rPr>
    </w:lvl>
    <w:lvl w:ilvl="5">
      <w:start w:val="1"/>
      <w:numFmt w:val="decimal"/>
      <w:pStyle w:val="932"/>
      <w:isLgl w:val="false"/>
      <w:suff w:val="nothing"/>
      <w:lvlText w:val=""/>
      <w:lvlJc w:val="left"/>
      <w:pPr>
        <w:pStyle w:val="926"/>
        <w:ind w:left="0" w:firstLine="0"/>
      </w:pPr>
      <w:rPr>
        <w:rFonts w:hint="eastAsia"/>
      </w:rPr>
    </w:lvl>
    <w:lvl w:ilvl="6">
      <w:start w:val="1"/>
      <w:numFmt w:val="decimal"/>
      <w:pStyle w:val="933"/>
      <w:isLgl w:val="false"/>
      <w:suff w:val="nothing"/>
      <w:lvlText w:val=""/>
      <w:lvlJc w:val="left"/>
      <w:pPr>
        <w:pStyle w:val="926"/>
        <w:ind w:left="0" w:firstLine="0"/>
      </w:pPr>
      <w:rPr>
        <w:rFonts w:hint="eastAsia"/>
      </w:rPr>
    </w:lvl>
    <w:lvl w:ilvl="7">
      <w:start w:val="1"/>
      <w:numFmt w:val="decimal"/>
      <w:pStyle w:val="934"/>
      <w:isLgl w:val="false"/>
      <w:suff w:val="nothing"/>
      <w:lvlText w:val=""/>
      <w:lvlJc w:val="left"/>
      <w:pPr>
        <w:pStyle w:val="926"/>
        <w:ind w:left="0" w:firstLine="0"/>
      </w:pPr>
      <w:rPr>
        <w:rFonts w:hint="eastAsia"/>
      </w:rPr>
    </w:lvl>
    <w:lvl w:ilvl="8">
      <w:start w:val="1"/>
      <w:numFmt w:val="decimal"/>
      <w:pStyle w:val="935"/>
      <w:isLgl w:val="false"/>
      <w:suff w:val="nothing"/>
      <w:lvlText w:val=""/>
      <w:lvlJc w:val="left"/>
      <w:pPr>
        <w:pStyle w:val="926"/>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name w:val="Heading 1"/>
    <w:basedOn w:val="926"/>
    <w:next w:val="926"/>
    <w:link w:val="749"/>
    <w:uiPriority w:val="9"/>
    <w:qFormat/>
    <w:pPr>
      <w:keepLines/>
      <w:keepNext/>
      <w:spacing w:before="480" w:after="200"/>
      <w:outlineLvl w:val="0"/>
    </w:pPr>
    <w:rPr>
      <w:rFonts w:ascii="Arial" w:hAnsi="Arial" w:eastAsia="Arial" w:cs="Arial"/>
      <w:sz w:val="40"/>
      <w:szCs w:val="40"/>
    </w:rPr>
  </w:style>
  <w:style w:type="character" w:styleId="749">
    <w:name w:val="Heading 1 Char"/>
    <w:link w:val="748"/>
    <w:uiPriority w:val="9"/>
    <w:rPr>
      <w:rFonts w:ascii="Arial" w:hAnsi="Arial" w:eastAsia="Arial" w:cs="Arial"/>
      <w:sz w:val="40"/>
      <w:szCs w:val="40"/>
    </w:rPr>
  </w:style>
  <w:style w:type="paragraph" w:styleId="750">
    <w:name w:val="Heading 2"/>
    <w:basedOn w:val="926"/>
    <w:next w:val="926"/>
    <w:link w:val="751"/>
    <w:uiPriority w:val="9"/>
    <w:unhideWhenUsed/>
    <w:qFormat/>
    <w:pPr>
      <w:keepLines/>
      <w:keepNext/>
      <w:spacing w:before="360" w:after="200"/>
      <w:outlineLvl w:val="1"/>
    </w:pPr>
    <w:rPr>
      <w:rFonts w:ascii="Arial" w:hAnsi="Arial" w:eastAsia="Arial" w:cs="Arial"/>
      <w:sz w:val="34"/>
    </w:rPr>
  </w:style>
  <w:style w:type="character" w:styleId="751">
    <w:name w:val="Heading 2 Char"/>
    <w:link w:val="750"/>
    <w:uiPriority w:val="9"/>
    <w:rPr>
      <w:rFonts w:ascii="Arial" w:hAnsi="Arial" w:eastAsia="Arial" w:cs="Arial"/>
      <w:sz w:val="34"/>
    </w:rPr>
  </w:style>
  <w:style w:type="paragraph" w:styleId="752">
    <w:name w:val="Heading 3"/>
    <w:basedOn w:val="926"/>
    <w:next w:val="926"/>
    <w:link w:val="753"/>
    <w:uiPriority w:val="9"/>
    <w:unhideWhenUsed/>
    <w:qFormat/>
    <w:pPr>
      <w:keepLines/>
      <w:keepNext/>
      <w:spacing w:before="320" w:after="200"/>
      <w:outlineLvl w:val="2"/>
    </w:pPr>
    <w:rPr>
      <w:rFonts w:ascii="Arial" w:hAnsi="Arial" w:eastAsia="Arial" w:cs="Arial"/>
      <w:sz w:val="30"/>
      <w:szCs w:val="30"/>
    </w:rPr>
  </w:style>
  <w:style w:type="character" w:styleId="753">
    <w:name w:val="Heading 3 Char"/>
    <w:link w:val="752"/>
    <w:uiPriority w:val="9"/>
    <w:rPr>
      <w:rFonts w:ascii="Arial" w:hAnsi="Arial" w:eastAsia="Arial" w:cs="Arial"/>
      <w:sz w:val="30"/>
      <w:szCs w:val="30"/>
    </w:rPr>
  </w:style>
  <w:style w:type="paragraph" w:styleId="754">
    <w:name w:val="Heading 4"/>
    <w:basedOn w:val="926"/>
    <w:next w:val="926"/>
    <w:link w:val="755"/>
    <w:uiPriority w:val="9"/>
    <w:unhideWhenUsed/>
    <w:qFormat/>
    <w:pPr>
      <w:keepLines/>
      <w:keepNext/>
      <w:spacing w:before="320" w:after="200"/>
      <w:outlineLvl w:val="3"/>
    </w:pPr>
    <w:rPr>
      <w:rFonts w:ascii="Arial" w:hAnsi="Arial" w:eastAsia="Arial" w:cs="Arial"/>
      <w:b/>
      <w:bCs/>
      <w:sz w:val="26"/>
      <w:szCs w:val="26"/>
    </w:rPr>
  </w:style>
  <w:style w:type="character" w:styleId="755">
    <w:name w:val="Heading 4 Char"/>
    <w:link w:val="754"/>
    <w:uiPriority w:val="9"/>
    <w:rPr>
      <w:rFonts w:ascii="Arial" w:hAnsi="Arial" w:eastAsia="Arial" w:cs="Arial"/>
      <w:b/>
      <w:bCs/>
      <w:sz w:val="26"/>
      <w:szCs w:val="26"/>
    </w:rPr>
  </w:style>
  <w:style w:type="paragraph" w:styleId="756">
    <w:name w:val="Heading 5"/>
    <w:basedOn w:val="926"/>
    <w:next w:val="926"/>
    <w:link w:val="757"/>
    <w:uiPriority w:val="9"/>
    <w:unhideWhenUsed/>
    <w:qFormat/>
    <w:pPr>
      <w:keepLines/>
      <w:keepNext/>
      <w:spacing w:before="320" w:after="200"/>
      <w:outlineLvl w:val="4"/>
    </w:pPr>
    <w:rPr>
      <w:rFonts w:ascii="Arial" w:hAnsi="Arial" w:eastAsia="Arial" w:cs="Arial"/>
      <w:b/>
      <w:bCs/>
      <w:sz w:val="24"/>
      <w:szCs w:val="24"/>
    </w:rPr>
  </w:style>
  <w:style w:type="character" w:styleId="757">
    <w:name w:val="Heading 5 Char"/>
    <w:link w:val="756"/>
    <w:uiPriority w:val="9"/>
    <w:rPr>
      <w:rFonts w:ascii="Arial" w:hAnsi="Arial" w:eastAsia="Arial" w:cs="Arial"/>
      <w:b/>
      <w:bCs/>
      <w:sz w:val="24"/>
      <w:szCs w:val="24"/>
    </w:rPr>
  </w:style>
  <w:style w:type="paragraph" w:styleId="758">
    <w:name w:val="Heading 6"/>
    <w:basedOn w:val="926"/>
    <w:next w:val="926"/>
    <w:link w:val="759"/>
    <w:uiPriority w:val="9"/>
    <w:unhideWhenUsed/>
    <w:qFormat/>
    <w:pPr>
      <w:keepLines/>
      <w:keepNext/>
      <w:spacing w:before="320" w:after="200"/>
      <w:outlineLvl w:val="5"/>
    </w:pPr>
    <w:rPr>
      <w:rFonts w:ascii="Arial" w:hAnsi="Arial" w:eastAsia="Arial" w:cs="Arial"/>
      <w:b/>
      <w:bCs/>
      <w:sz w:val="22"/>
      <w:szCs w:val="22"/>
    </w:rPr>
  </w:style>
  <w:style w:type="character" w:styleId="759">
    <w:name w:val="Heading 6 Char"/>
    <w:link w:val="758"/>
    <w:uiPriority w:val="9"/>
    <w:rPr>
      <w:rFonts w:ascii="Arial" w:hAnsi="Arial" w:eastAsia="Arial" w:cs="Arial"/>
      <w:b/>
      <w:bCs/>
      <w:sz w:val="22"/>
      <w:szCs w:val="22"/>
    </w:rPr>
  </w:style>
  <w:style w:type="paragraph" w:styleId="760">
    <w:name w:val="Heading 7"/>
    <w:basedOn w:val="926"/>
    <w:next w:val="926"/>
    <w:link w:val="761"/>
    <w:uiPriority w:val="9"/>
    <w:unhideWhenUsed/>
    <w:qFormat/>
    <w:pPr>
      <w:keepLines/>
      <w:keepNext/>
      <w:spacing w:before="320" w:after="200"/>
      <w:outlineLvl w:val="6"/>
    </w:pPr>
    <w:rPr>
      <w:rFonts w:ascii="Arial" w:hAnsi="Arial" w:eastAsia="Arial" w:cs="Arial"/>
      <w:b/>
      <w:bCs/>
      <w:i/>
      <w:iCs/>
      <w:sz w:val="22"/>
      <w:szCs w:val="22"/>
    </w:rPr>
  </w:style>
  <w:style w:type="character" w:styleId="761">
    <w:name w:val="Heading 7 Char"/>
    <w:link w:val="760"/>
    <w:uiPriority w:val="9"/>
    <w:rPr>
      <w:rFonts w:ascii="Arial" w:hAnsi="Arial" w:eastAsia="Arial" w:cs="Arial"/>
      <w:b/>
      <w:bCs/>
      <w:i/>
      <w:iCs/>
      <w:sz w:val="22"/>
      <w:szCs w:val="22"/>
    </w:rPr>
  </w:style>
  <w:style w:type="paragraph" w:styleId="762">
    <w:name w:val="Heading 8"/>
    <w:basedOn w:val="926"/>
    <w:next w:val="926"/>
    <w:link w:val="763"/>
    <w:uiPriority w:val="9"/>
    <w:unhideWhenUsed/>
    <w:qFormat/>
    <w:pPr>
      <w:keepLines/>
      <w:keepNext/>
      <w:spacing w:before="320" w:after="200"/>
      <w:outlineLvl w:val="7"/>
    </w:pPr>
    <w:rPr>
      <w:rFonts w:ascii="Arial" w:hAnsi="Arial" w:eastAsia="Arial" w:cs="Arial"/>
      <w:i/>
      <w:iCs/>
      <w:sz w:val="22"/>
      <w:szCs w:val="22"/>
    </w:rPr>
  </w:style>
  <w:style w:type="character" w:styleId="763">
    <w:name w:val="Heading 8 Char"/>
    <w:link w:val="762"/>
    <w:uiPriority w:val="9"/>
    <w:rPr>
      <w:rFonts w:ascii="Arial" w:hAnsi="Arial" w:eastAsia="Arial" w:cs="Arial"/>
      <w:i/>
      <w:iCs/>
      <w:sz w:val="22"/>
      <w:szCs w:val="22"/>
    </w:rPr>
  </w:style>
  <w:style w:type="paragraph" w:styleId="764">
    <w:name w:val="Heading 9"/>
    <w:basedOn w:val="926"/>
    <w:next w:val="926"/>
    <w:link w:val="765"/>
    <w:uiPriority w:val="9"/>
    <w:unhideWhenUsed/>
    <w:qFormat/>
    <w:pPr>
      <w:keepLines/>
      <w:keepNext/>
      <w:spacing w:before="320" w:after="200"/>
      <w:outlineLvl w:val="8"/>
    </w:pPr>
    <w:rPr>
      <w:rFonts w:ascii="Arial" w:hAnsi="Arial" w:eastAsia="Arial" w:cs="Arial"/>
      <w:i/>
      <w:iCs/>
      <w:sz w:val="21"/>
      <w:szCs w:val="21"/>
    </w:rPr>
  </w:style>
  <w:style w:type="character" w:styleId="765">
    <w:name w:val="Heading 9 Char"/>
    <w:link w:val="764"/>
    <w:uiPriority w:val="9"/>
    <w:rPr>
      <w:rFonts w:ascii="Arial" w:hAnsi="Arial" w:eastAsia="Arial" w:cs="Arial"/>
      <w:i/>
      <w:iCs/>
      <w:sz w:val="21"/>
      <w:szCs w:val="21"/>
    </w:rPr>
  </w:style>
  <w:style w:type="paragraph" w:styleId="766">
    <w:name w:val="List Paragraph"/>
    <w:basedOn w:val="926"/>
    <w:uiPriority w:val="34"/>
    <w:qFormat/>
    <w:pPr>
      <w:contextualSpacing/>
      <w:ind w:left="720"/>
    </w:pPr>
  </w:style>
  <w:style w:type="paragraph" w:styleId="767">
    <w:name w:val="No Spacing"/>
    <w:uiPriority w:val="1"/>
    <w:qFormat/>
    <w:pPr>
      <w:spacing w:before="0" w:after="0" w:line="240" w:lineRule="auto"/>
    </w:pPr>
  </w:style>
  <w:style w:type="paragraph" w:styleId="768">
    <w:name w:val="Title"/>
    <w:basedOn w:val="926"/>
    <w:next w:val="926"/>
    <w:link w:val="769"/>
    <w:uiPriority w:val="10"/>
    <w:qFormat/>
    <w:pPr>
      <w:contextualSpacing/>
      <w:spacing w:before="300" w:after="200"/>
    </w:pPr>
    <w:rPr>
      <w:sz w:val="48"/>
      <w:szCs w:val="48"/>
    </w:rPr>
  </w:style>
  <w:style w:type="character" w:styleId="769">
    <w:name w:val="Title Char"/>
    <w:link w:val="768"/>
    <w:uiPriority w:val="10"/>
    <w:rPr>
      <w:sz w:val="48"/>
      <w:szCs w:val="48"/>
    </w:rPr>
  </w:style>
  <w:style w:type="paragraph" w:styleId="770">
    <w:name w:val="Subtitle"/>
    <w:basedOn w:val="926"/>
    <w:next w:val="926"/>
    <w:link w:val="771"/>
    <w:uiPriority w:val="11"/>
    <w:qFormat/>
    <w:pPr>
      <w:spacing w:before="200" w:after="200"/>
    </w:pPr>
    <w:rPr>
      <w:sz w:val="24"/>
      <w:szCs w:val="24"/>
    </w:rPr>
  </w:style>
  <w:style w:type="character" w:styleId="771">
    <w:name w:val="Subtitle Char"/>
    <w:link w:val="770"/>
    <w:uiPriority w:val="11"/>
    <w:rPr>
      <w:sz w:val="24"/>
      <w:szCs w:val="24"/>
    </w:rPr>
  </w:style>
  <w:style w:type="paragraph" w:styleId="772">
    <w:name w:val="Quote"/>
    <w:basedOn w:val="926"/>
    <w:next w:val="926"/>
    <w:link w:val="773"/>
    <w:uiPriority w:val="29"/>
    <w:qFormat/>
    <w:pPr>
      <w:ind w:left="720" w:right="720"/>
    </w:pPr>
    <w:rPr>
      <w:i/>
    </w:rPr>
  </w:style>
  <w:style w:type="character" w:styleId="773">
    <w:name w:val="Quote Char"/>
    <w:link w:val="772"/>
    <w:uiPriority w:val="29"/>
    <w:rPr>
      <w:i/>
    </w:rPr>
  </w:style>
  <w:style w:type="paragraph" w:styleId="774">
    <w:name w:val="Intense Quote"/>
    <w:basedOn w:val="926"/>
    <w:next w:val="926"/>
    <w:link w:val="7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name w:val="Intense Quote Char"/>
    <w:link w:val="774"/>
    <w:uiPriority w:val="30"/>
    <w:rPr>
      <w:i/>
    </w:rPr>
  </w:style>
  <w:style w:type="paragraph" w:styleId="776">
    <w:name w:val="Header"/>
    <w:basedOn w:val="926"/>
    <w:link w:val="777"/>
    <w:uiPriority w:val="99"/>
    <w:unhideWhenUsed/>
    <w:pPr>
      <w:spacing w:after="0" w:line="240" w:lineRule="auto"/>
      <w:tabs>
        <w:tab w:val="center" w:pos="7143" w:leader="none"/>
        <w:tab w:val="right" w:pos="14287" w:leader="none"/>
      </w:tabs>
    </w:pPr>
  </w:style>
  <w:style w:type="character" w:styleId="777">
    <w:name w:val="Header Char"/>
    <w:link w:val="776"/>
    <w:uiPriority w:val="99"/>
  </w:style>
  <w:style w:type="paragraph" w:styleId="778">
    <w:name w:val="Footer"/>
    <w:basedOn w:val="926"/>
    <w:link w:val="781"/>
    <w:uiPriority w:val="99"/>
    <w:unhideWhenUsed/>
    <w:pPr>
      <w:spacing w:after="0" w:line="240" w:lineRule="auto"/>
      <w:tabs>
        <w:tab w:val="center" w:pos="7143" w:leader="none"/>
        <w:tab w:val="right" w:pos="14287" w:leader="none"/>
      </w:tabs>
    </w:pPr>
  </w:style>
  <w:style w:type="character" w:styleId="779">
    <w:name w:val="Footer Char"/>
    <w:link w:val="778"/>
    <w:uiPriority w:val="99"/>
  </w:style>
  <w:style w:type="paragraph" w:styleId="780">
    <w:name w:val="Caption"/>
    <w:basedOn w:val="926"/>
    <w:next w:val="926"/>
    <w:uiPriority w:val="35"/>
    <w:semiHidden/>
    <w:unhideWhenUsed/>
    <w:qFormat/>
    <w:pPr>
      <w:spacing w:line="276" w:lineRule="auto"/>
    </w:pPr>
    <w:rPr>
      <w:b/>
      <w:bCs/>
      <w:color w:val="4f81bd" w:themeColor="accent1"/>
      <w:sz w:val="18"/>
      <w:szCs w:val="18"/>
    </w:rPr>
  </w:style>
  <w:style w:type="character" w:styleId="781">
    <w:name w:val="Caption Char"/>
    <w:basedOn w:val="780"/>
    <w:link w:val="778"/>
    <w:uiPriority w:val="99"/>
  </w:style>
  <w:style w:type="table" w:styleId="78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8">
    <w:name w:val="Hyperlink"/>
    <w:uiPriority w:val="99"/>
    <w:unhideWhenUsed/>
    <w:rPr>
      <w:color w:val="0000ff" w:themeColor="hyperlink"/>
      <w:u w:val="single"/>
    </w:rPr>
  </w:style>
  <w:style w:type="paragraph" w:styleId="909">
    <w:name w:val="footnote text"/>
    <w:basedOn w:val="926"/>
    <w:link w:val="910"/>
    <w:uiPriority w:val="99"/>
    <w:semiHidden/>
    <w:unhideWhenUsed/>
    <w:pPr>
      <w:spacing w:after="40" w:line="240" w:lineRule="auto"/>
    </w:pPr>
    <w:rPr>
      <w:sz w:val="18"/>
    </w:rPr>
  </w:style>
  <w:style w:type="character" w:styleId="910">
    <w:name w:val="Footnote Text Char"/>
    <w:link w:val="909"/>
    <w:uiPriority w:val="99"/>
    <w:rPr>
      <w:sz w:val="18"/>
    </w:rPr>
  </w:style>
  <w:style w:type="character" w:styleId="911">
    <w:name w:val="footnote reference"/>
    <w:uiPriority w:val="99"/>
    <w:unhideWhenUsed/>
    <w:rPr>
      <w:vertAlign w:val="superscript"/>
    </w:rPr>
  </w:style>
  <w:style w:type="paragraph" w:styleId="912">
    <w:name w:val="endnote text"/>
    <w:basedOn w:val="926"/>
    <w:link w:val="913"/>
    <w:uiPriority w:val="99"/>
    <w:semiHidden/>
    <w:unhideWhenUsed/>
    <w:pPr>
      <w:spacing w:after="0" w:line="240" w:lineRule="auto"/>
    </w:pPr>
    <w:rPr>
      <w:sz w:val="20"/>
    </w:rPr>
  </w:style>
  <w:style w:type="character" w:styleId="913">
    <w:name w:val="Endnote Text Char"/>
    <w:link w:val="912"/>
    <w:uiPriority w:val="99"/>
    <w:rPr>
      <w:sz w:val="20"/>
    </w:rPr>
  </w:style>
  <w:style w:type="character" w:styleId="914">
    <w:name w:val="endnote reference"/>
    <w:uiPriority w:val="99"/>
    <w:semiHidden/>
    <w:unhideWhenUsed/>
    <w:rPr>
      <w:vertAlign w:val="superscript"/>
    </w:rPr>
  </w:style>
  <w:style w:type="paragraph" w:styleId="915">
    <w:name w:val="toc 1"/>
    <w:basedOn w:val="926"/>
    <w:next w:val="926"/>
    <w:uiPriority w:val="39"/>
    <w:unhideWhenUsed/>
    <w:pPr>
      <w:ind w:left="0" w:right="0" w:firstLine="0"/>
      <w:spacing w:after="57"/>
    </w:pPr>
  </w:style>
  <w:style w:type="paragraph" w:styleId="916">
    <w:name w:val="toc 2"/>
    <w:basedOn w:val="926"/>
    <w:next w:val="926"/>
    <w:uiPriority w:val="39"/>
    <w:unhideWhenUsed/>
    <w:pPr>
      <w:ind w:left="283" w:right="0" w:firstLine="0"/>
      <w:spacing w:after="57"/>
    </w:pPr>
  </w:style>
  <w:style w:type="paragraph" w:styleId="917">
    <w:name w:val="toc 3"/>
    <w:basedOn w:val="926"/>
    <w:next w:val="926"/>
    <w:uiPriority w:val="39"/>
    <w:unhideWhenUsed/>
    <w:pPr>
      <w:ind w:left="567" w:right="0" w:firstLine="0"/>
      <w:spacing w:after="57"/>
    </w:pPr>
  </w:style>
  <w:style w:type="paragraph" w:styleId="918">
    <w:name w:val="toc 4"/>
    <w:basedOn w:val="926"/>
    <w:next w:val="926"/>
    <w:uiPriority w:val="39"/>
    <w:unhideWhenUsed/>
    <w:pPr>
      <w:ind w:left="850" w:right="0" w:firstLine="0"/>
      <w:spacing w:after="57"/>
    </w:pPr>
  </w:style>
  <w:style w:type="paragraph" w:styleId="919">
    <w:name w:val="toc 5"/>
    <w:basedOn w:val="926"/>
    <w:next w:val="926"/>
    <w:uiPriority w:val="39"/>
    <w:unhideWhenUsed/>
    <w:pPr>
      <w:ind w:left="1134" w:right="0" w:firstLine="0"/>
      <w:spacing w:after="57"/>
    </w:pPr>
  </w:style>
  <w:style w:type="paragraph" w:styleId="920">
    <w:name w:val="toc 6"/>
    <w:basedOn w:val="926"/>
    <w:next w:val="926"/>
    <w:uiPriority w:val="39"/>
    <w:unhideWhenUsed/>
    <w:pPr>
      <w:ind w:left="1417" w:right="0" w:firstLine="0"/>
      <w:spacing w:after="57"/>
    </w:pPr>
  </w:style>
  <w:style w:type="paragraph" w:styleId="921">
    <w:name w:val="toc 7"/>
    <w:basedOn w:val="926"/>
    <w:next w:val="926"/>
    <w:uiPriority w:val="39"/>
    <w:unhideWhenUsed/>
    <w:pPr>
      <w:ind w:left="1701" w:right="0" w:firstLine="0"/>
      <w:spacing w:after="57"/>
    </w:pPr>
  </w:style>
  <w:style w:type="paragraph" w:styleId="922">
    <w:name w:val="toc 8"/>
    <w:basedOn w:val="926"/>
    <w:next w:val="926"/>
    <w:uiPriority w:val="39"/>
    <w:unhideWhenUsed/>
    <w:pPr>
      <w:ind w:left="1984" w:right="0" w:firstLine="0"/>
      <w:spacing w:after="57"/>
    </w:pPr>
  </w:style>
  <w:style w:type="paragraph" w:styleId="923">
    <w:name w:val="toc 9"/>
    <w:basedOn w:val="926"/>
    <w:next w:val="926"/>
    <w:uiPriority w:val="39"/>
    <w:unhideWhenUsed/>
    <w:pPr>
      <w:ind w:left="2268" w:right="0" w:firstLine="0"/>
      <w:spacing w:after="57"/>
    </w:pPr>
  </w:style>
  <w:style w:type="paragraph" w:styleId="924">
    <w:name w:val="TOC Heading"/>
    <w:uiPriority w:val="39"/>
    <w:unhideWhenUsed/>
  </w:style>
  <w:style w:type="paragraph" w:styleId="925">
    <w:name w:val="table of figures"/>
    <w:basedOn w:val="926"/>
    <w:next w:val="926"/>
    <w:uiPriority w:val="99"/>
    <w:unhideWhenUsed/>
    <w:pPr>
      <w:spacing w:after="0" w:afterAutospacing="0"/>
    </w:pPr>
  </w:style>
  <w:style w:type="paragraph" w:styleId="926" w:default="1">
    <w:name w:val="Normal"/>
    <w:next w:val="938"/>
    <w:link w:val="926"/>
    <w:qFormat/>
    <w:pPr>
      <w:jc w:val="both"/>
      <w:widowControl w:val="off"/>
    </w:pPr>
    <w:rPr>
      <w:sz w:val="21"/>
      <w:szCs w:val="24"/>
      <w:lang w:val="en-US" w:eastAsia="zh-CN" w:bidi="ar-SA"/>
    </w:rPr>
  </w:style>
  <w:style w:type="paragraph" w:styleId="927">
    <w:name w:val="标题 1"/>
    <w:basedOn w:val="926"/>
    <w:next w:val="926"/>
    <w:link w:val="940"/>
    <w:qFormat/>
    <w:pPr>
      <w:jc w:val="center"/>
      <w:keepNext/>
      <w:outlineLvl w:val="0"/>
    </w:pPr>
    <w:rPr>
      <w:rFonts w:ascii="楷体_GB2312" w:hAnsi="楷体_GB2312" w:eastAsia="华文中宋"/>
      <w:b/>
      <w:sz w:val="36"/>
      <w:szCs w:val="20"/>
    </w:rPr>
  </w:style>
  <w:style w:type="paragraph" w:styleId="928">
    <w:name w:val="标题 2"/>
    <w:basedOn w:val="926"/>
    <w:next w:val="926"/>
    <w:link w:val="941"/>
    <w:qFormat/>
    <w:pPr>
      <w:jc w:val="center"/>
      <w:keepLines/>
      <w:keepNext/>
      <w:spacing w:before="260" w:after="260" w:line="416" w:lineRule="auto"/>
      <w:outlineLvl w:val="1"/>
    </w:pPr>
    <w:rPr>
      <w:rFonts w:ascii="Arial" w:hAnsi="Arial" w:eastAsia="幼圆"/>
      <w:b/>
      <w:sz w:val="44"/>
      <w:szCs w:val="20"/>
    </w:rPr>
  </w:style>
  <w:style w:type="paragraph" w:styleId="929">
    <w:name w:val="标题 3"/>
    <w:basedOn w:val="926"/>
    <w:next w:val="943"/>
    <w:link w:val="942"/>
    <w:qFormat/>
    <w:pPr>
      <w:keepLines/>
      <w:keepNext/>
      <w:spacing w:before="260" w:after="260" w:line="416" w:lineRule="auto"/>
      <w:outlineLvl w:val="2"/>
    </w:pPr>
    <w:rPr>
      <w:b/>
      <w:sz w:val="32"/>
      <w:szCs w:val="20"/>
    </w:rPr>
  </w:style>
  <w:style w:type="paragraph" w:styleId="930">
    <w:name w:val="标题 4"/>
    <w:basedOn w:val="926"/>
    <w:next w:val="943"/>
    <w:link w:val="945"/>
    <w:qFormat/>
    <w:pPr>
      <w:keepLines/>
      <w:keepNext/>
      <w:spacing w:before="280" w:after="290" w:line="376" w:lineRule="auto"/>
      <w:outlineLvl w:val="3"/>
    </w:pPr>
    <w:rPr>
      <w:rFonts w:ascii="Arial" w:hAnsi="Arial" w:eastAsia="黑体"/>
      <w:b/>
      <w:bCs/>
      <w:sz w:val="28"/>
      <w:szCs w:val="28"/>
    </w:rPr>
  </w:style>
  <w:style w:type="paragraph" w:styleId="931">
    <w:name w:val="标题 5"/>
    <w:basedOn w:val="926"/>
    <w:next w:val="926"/>
    <w:link w:val="946"/>
    <w:qFormat/>
    <w:pPr>
      <w:keepNext/>
      <w:outlineLvl w:val="4"/>
    </w:pPr>
    <w:rPr>
      <w:rFonts w:ascii="宋体" w:hAnsi="宋体"/>
      <w:b/>
      <w:bCs/>
    </w:rPr>
  </w:style>
  <w:style w:type="paragraph" w:styleId="932">
    <w:name w:val="标题 6"/>
    <w:basedOn w:val="926"/>
    <w:next w:val="926"/>
    <w:link w:val="947"/>
    <w:qFormat/>
    <w:pPr>
      <w:numPr>
        <w:ilvl w:val="5"/>
        <w:numId w:val="1"/>
      </w:numPr>
      <w:keepLines/>
      <w:keepNext/>
      <w:spacing w:before="240" w:after="64" w:line="320" w:lineRule="auto"/>
      <w:outlineLvl w:val="5"/>
    </w:pPr>
    <w:rPr>
      <w:rFonts w:ascii="Arial" w:hAnsi="Arial" w:eastAsia="黑体"/>
      <w:b/>
      <w:bCs/>
      <w:sz w:val="24"/>
    </w:rPr>
  </w:style>
  <w:style w:type="paragraph" w:styleId="933">
    <w:name w:val="标题 7"/>
    <w:basedOn w:val="926"/>
    <w:next w:val="926"/>
    <w:link w:val="948"/>
    <w:qFormat/>
    <w:pPr>
      <w:numPr>
        <w:ilvl w:val="6"/>
        <w:numId w:val="1"/>
      </w:numPr>
      <w:keepLines/>
      <w:keepNext/>
      <w:spacing w:before="240" w:after="64" w:line="320" w:lineRule="auto"/>
      <w:outlineLvl w:val="6"/>
    </w:pPr>
    <w:rPr>
      <w:rFonts w:ascii="Times New Roman" w:hAnsi="Times New Roman"/>
      <w:b/>
      <w:bCs/>
      <w:sz w:val="24"/>
    </w:rPr>
  </w:style>
  <w:style w:type="paragraph" w:styleId="934">
    <w:name w:val="标题 8"/>
    <w:basedOn w:val="926"/>
    <w:next w:val="926"/>
    <w:link w:val="949"/>
    <w:qFormat/>
    <w:pPr>
      <w:numPr>
        <w:ilvl w:val="7"/>
        <w:numId w:val="1"/>
      </w:numPr>
      <w:keepLines/>
      <w:keepNext/>
      <w:spacing w:before="240" w:after="64" w:line="320" w:lineRule="auto"/>
      <w:outlineLvl w:val="7"/>
    </w:pPr>
    <w:rPr>
      <w:rFonts w:ascii="Arial" w:hAnsi="Arial" w:eastAsia="黑体"/>
      <w:sz w:val="24"/>
    </w:rPr>
  </w:style>
  <w:style w:type="paragraph" w:styleId="935">
    <w:name w:val="标题 9"/>
    <w:basedOn w:val="926"/>
    <w:next w:val="926"/>
    <w:link w:val="950"/>
    <w:qFormat/>
    <w:pPr>
      <w:numPr>
        <w:ilvl w:val="8"/>
        <w:numId w:val="1"/>
      </w:numPr>
      <w:keepLines/>
      <w:keepNext/>
      <w:spacing w:before="240" w:after="64" w:line="320" w:lineRule="auto"/>
      <w:outlineLvl w:val="8"/>
    </w:pPr>
    <w:rPr>
      <w:rFonts w:ascii="Arial" w:hAnsi="Arial" w:eastAsia="黑体"/>
      <w:szCs w:val="21"/>
    </w:rPr>
  </w:style>
  <w:style w:type="character" w:styleId="936">
    <w:name w:val="默认段落字体"/>
    <w:next w:val="936"/>
    <w:link w:val="926"/>
    <w:semiHidden/>
  </w:style>
  <w:style w:type="table" w:styleId="937">
    <w:name w:val="普通表格"/>
    <w:next w:val="937"/>
    <w:link w:val="926"/>
    <w:semiHidden/>
    <w:tblPr/>
  </w:style>
  <w:style w:type="paragraph" w:styleId="938">
    <w:name w:val="列出段落1"/>
    <w:basedOn w:val="926"/>
    <w:next w:val="938"/>
    <w:link w:val="939"/>
    <w:qFormat/>
    <w:pPr>
      <w:contextualSpacing/>
      <w:ind w:left="720"/>
      <w:jc w:val="left"/>
      <w:widowControl/>
    </w:pPr>
    <w:rPr>
      <w:sz w:val="24"/>
      <w:lang w:eastAsia="en-US" w:bidi="en-US"/>
    </w:rPr>
  </w:style>
  <w:style w:type="character" w:styleId="939">
    <w:name w:val="列出段落 Char,Bullet List Char,numbered Char,FooterText Char,List Paragraph1 Char,Paragraphe de liste1 Char"/>
    <w:next w:val="939"/>
    <w:link w:val="938"/>
    <w:rPr>
      <w:rFonts w:ascii="Calibri" w:hAnsi="Calibri"/>
      <w:sz w:val="24"/>
      <w:szCs w:val="24"/>
      <w:lang w:eastAsia="en-US" w:bidi="en-US"/>
    </w:rPr>
  </w:style>
  <w:style w:type="character" w:styleId="940">
    <w:name w:val="标题 1 字符"/>
    <w:next w:val="940"/>
    <w:link w:val="927"/>
    <w:rPr>
      <w:rFonts w:ascii="楷体_GB2312" w:hAnsi="楷体_GB2312" w:eastAsia="华文中宋"/>
      <w:b/>
      <w:sz w:val="36"/>
      <w:lang w:val="en-US" w:eastAsia="zh-CN" w:bidi="ar-SA"/>
    </w:rPr>
  </w:style>
  <w:style w:type="character" w:styleId="941">
    <w:name w:val="标题 2 字符"/>
    <w:next w:val="941"/>
    <w:link w:val="928"/>
    <w:rPr>
      <w:rFonts w:ascii="Arial" w:hAnsi="Arial" w:eastAsia="幼圆"/>
      <w:b/>
      <w:sz w:val="44"/>
    </w:rPr>
  </w:style>
  <w:style w:type="character" w:styleId="942">
    <w:name w:val="标题 3 字符"/>
    <w:next w:val="942"/>
    <w:link w:val="929"/>
    <w:rPr>
      <w:b/>
      <w:sz w:val="32"/>
    </w:rPr>
  </w:style>
  <w:style w:type="paragraph" w:styleId="943">
    <w:name w:val="正文缩进"/>
    <w:basedOn w:val="926"/>
    <w:next w:val="943"/>
    <w:link w:val="944"/>
    <w:qFormat/>
    <w:pPr>
      <w:ind w:firstLine="420"/>
    </w:pPr>
    <w:rPr>
      <w:szCs w:val="20"/>
    </w:rPr>
  </w:style>
  <w:style w:type="character" w:styleId="944">
    <w:name w:val="正文缩进 字符"/>
    <w:next w:val="944"/>
    <w:link w:val="943"/>
    <w:qFormat/>
    <w:rPr>
      <w:rFonts w:eastAsia="宋体"/>
      <w:sz w:val="21"/>
      <w:lang w:val="en-US" w:eastAsia="zh-CN" w:bidi="ar-SA"/>
    </w:rPr>
  </w:style>
  <w:style w:type="character" w:styleId="945">
    <w:name w:val="标题 4 字符"/>
    <w:next w:val="945"/>
    <w:link w:val="930"/>
    <w:rPr>
      <w:rFonts w:ascii="Arial" w:hAnsi="Arial" w:eastAsia="黑体"/>
      <w:b/>
      <w:bCs/>
      <w:sz w:val="28"/>
      <w:szCs w:val="28"/>
    </w:rPr>
  </w:style>
  <w:style w:type="character" w:styleId="946">
    <w:name w:val="标题 5 字符"/>
    <w:next w:val="946"/>
    <w:link w:val="931"/>
    <w:rPr>
      <w:rFonts w:ascii="宋体" w:hAnsi="宋体"/>
      <w:b/>
      <w:bCs/>
      <w:sz w:val="21"/>
      <w:szCs w:val="24"/>
    </w:rPr>
  </w:style>
  <w:style w:type="character" w:styleId="947">
    <w:name w:val="标题 6 字符"/>
    <w:next w:val="947"/>
    <w:link w:val="932"/>
    <w:rPr>
      <w:rFonts w:ascii="Arial" w:hAnsi="Arial" w:eastAsia="黑体"/>
      <w:b/>
      <w:bCs/>
      <w:sz w:val="24"/>
      <w:szCs w:val="24"/>
    </w:rPr>
  </w:style>
  <w:style w:type="character" w:styleId="948">
    <w:name w:val="标题 7 字符"/>
    <w:next w:val="948"/>
    <w:link w:val="933"/>
    <w:rPr>
      <w:rFonts w:ascii="Times New Roman" w:hAnsi="Times New Roman"/>
      <w:b/>
      <w:bCs/>
      <w:sz w:val="24"/>
      <w:szCs w:val="24"/>
    </w:rPr>
  </w:style>
  <w:style w:type="character" w:styleId="949">
    <w:name w:val="标题 8 字符"/>
    <w:next w:val="949"/>
    <w:link w:val="934"/>
    <w:rPr>
      <w:rFonts w:ascii="Arial" w:hAnsi="Arial" w:eastAsia="黑体"/>
      <w:sz w:val="24"/>
      <w:szCs w:val="24"/>
    </w:rPr>
  </w:style>
  <w:style w:type="character" w:styleId="950">
    <w:name w:val="标题 9 字符"/>
    <w:next w:val="950"/>
    <w:link w:val="935"/>
    <w:rPr>
      <w:rFonts w:ascii="Arial" w:hAnsi="Arial" w:eastAsia="黑体"/>
      <w:sz w:val="21"/>
      <w:szCs w:val="21"/>
    </w:rPr>
  </w:style>
  <w:style w:type="paragraph" w:styleId="951">
    <w:name w:val="列表 3"/>
    <w:basedOn w:val="926"/>
    <w:next w:val="951"/>
    <w:link w:val="926"/>
    <w:pPr>
      <w:ind w:left="100" w:hanging="200"/>
    </w:pPr>
    <w:rPr>
      <w:rFonts w:ascii="Times New Roman" w:hAnsi="Times New Roman"/>
      <w:szCs w:val="21"/>
    </w:rPr>
  </w:style>
  <w:style w:type="paragraph" w:styleId="952">
    <w:name w:val="目录 7"/>
    <w:basedOn w:val="926"/>
    <w:next w:val="926"/>
    <w:link w:val="926"/>
    <w:semiHidden/>
    <w:pPr>
      <w:ind w:left="2520"/>
    </w:pPr>
  </w:style>
  <w:style w:type="paragraph" w:styleId="953">
    <w:name w:val="文档结构图"/>
    <w:basedOn w:val="926"/>
    <w:next w:val="953"/>
    <w:link w:val="954"/>
    <w:semiHidden/>
    <w:pPr>
      <w:shd w:val="clear" w:color="auto" w:fill="000080"/>
    </w:pPr>
  </w:style>
  <w:style w:type="character" w:styleId="954">
    <w:name w:val="文档结构图 字符"/>
    <w:next w:val="954"/>
    <w:link w:val="953"/>
    <w:semiHidden/>
    <w:rPr>
      <w:sz w:val="21"/>
      <w:szCs w:val="24"/>
      <w:shd w:val="clear" w:color="auto" w:fill="000080"/>
    </w:rPr>
  </w:style>
  <w:style w:type="paragraph" w:styleId="955">
    <w:name w:val="批注文字"/>
    <w:basedOn w:val="926"/>
    <w:next w:val="955"/>
    <w:link w:val="956"/>
    <w:qFormat/>
    <w:pPr>
      <w:jc w:val="left"/>
    </w:pPr>
  </w:style>
  <w:style w:type="character" w:styleId="956">
    <w:name w:val="批注文字 字符"/>
    <w:next w:val="956"/>
    <w:link w:val="955"/>
    <w:qFormat/>
    <w:rPr>
      <w:sz w:val="21"/>
      <w:szCs w:val="24"/>
    </w:rPr>
  </w:style>
  <w:style w:type="paragraph" w:styleId="957">
    <w:name w:val="正文文本 3"/>
    <w:basedOn w:val="926"/>
    <w:next w:val="957"/>
    <w:link w:val="958"/>
    <w:rPr>
      <w:rFonts w:ascii="仿宋_GB2312" w:hAnsi="Arial" w:eastAsia="仿宋_GB2312"/>
      <w:sz w:val="32"/>
      <w:szCs w:val="20"/>
    </w:rPr>
  </w:style>
  <w:style w:type="character" w:styleId="958">
    <w:name w:val="正文文本 3 字符"/>
    <w:next w:val="958"/>
    <w:link w:val="957"/>
    <w:rPr>
      <w:rFonts w:ascii="仿宋_GB2312" w:hAnsi="Arial" w:eastAsia="仿宋_GB2312"/>
      <w:sz w:val="32"/>
    </w:rPr>
  </w:style>
  <w:style w:type="paragraph" w:styleId="959">
    <w:name w:val="正文文本"/>
    <w:basedOn w:val="926"/>
    <w:next w:val="926"/>
    <w:link w:val="960"/>
    <w:rPr>
      <w:rFonts w:ascii="楷体_GB2312" w:hAnsi="Arial" w:eastAsia="楷体_GB2312"/>
      <w:sz w:val="28"/>
      <w:szCs w:val="20"/>
    </w:rPr>
  </w:style>
  <w:style w:type="character" w:styleId="960">
    <w:name w:val="正文文本 字符1"/>
    <w:next w:val="960"/>
    <w:link w:val="959"/>
    <w:rPr>
      <w:rFonts w:ascii="楷体_GB2312" w:hAnsi="Arial" w:eastAsia="楷体_GB2312"/>
      <w:sz w:val="28"/>
    </w:rPr>
  </w:style>
  <w:style w:type="paragraph" w:styleId="961">
    <w:name w:val="正文文本缩进"/>
    <w:basedOn w:val="926"/>
    <w:next w:val="961"/>
    <w:link w:val="962"/>
    <w:pPr>
      <w:ind w:firstLine="645"/>
    </w:pPr>
    <w:rPr>
      <w:rFonts w:ascii="楷体_GB2312" w:eastAsia="楷体_GB2312"/>
      <w:sz w:val="32"/>
      <w:szCs w:val="20"/>
    </w:rPr>
  </w:style>
  <w:style w:type="character" w:styleId="962">
    <w:name w:val="正文文本缩进 字符1"/>
    <w:next w:val="962"/>
    <w:link w:val="961"/>
    <w:rPr>
      <w:rFonts w:ascii="楷体_GB2312" w:eastAsia="楷体_GB2312"/>
      <w:sz w:val="32"/>
    </w:rPr>
  </w:style>
  <w:style w:type="paragraph" w:styleId="963">
    <w:name w:val="列表 2"/>
    <w:basedOn w:val="926"/>
    <w:next w:val="963"/>
    <w:link w:val="926"/>
    <w:pPr>
      <w:ind w:left="100" w:hanging="200"/>
    </w:pPr>
    <w:rPr>
      <w:rFonts w:ascii="Times New Roman" w:hAnsi="Times New Roman"/>
      <w:szCs w:val="21"/>
    </w:rPr>
  </w:style>
  <w:style w:type="paragraph" w:styleId="964">
    <w:name w:val="索引 4"/>
    <w:basedOn w:val="926"/>
    <w:next w:val="926"/>
    <w:link w:val="926"/>
    <w:qFormat/>
    <w:pPr>
      <w:ind w:left="600"/>
    </w:pPr>
    <w:rPr>
      <w:rFonts w:ascii="Calibri" w:hAnsi="Calibri"/>
    </w:rPr>
  </w:style>
  <w:style w:type="paragraph" w:styleId="965">
    <w:name w:val="目录 5"/>
    <w:basedOn w:val="926"/>
    <w:next w:val="926"/>
    <w:link w:val="926"/>
    <w:semiHidden/>
    <w:pPr>
      <w:ind w:left="1680"/>
    </w:pPr>
  </w:style>
  <w:style w:type="paragraph" w:styleId="966">
    <w:name w:val="目录 3"/>
    <w:basedOn w:val="926"/>
    <w:next w:val="926"/>
    <w:link w:val="926"/>
    <w:uiPriority w:val="39"/>
    <w:pPr>
      <w:ind w:left="539"/>
      <w:jc w:val="left"/>
      <w:spacing w:line="240" w:lineRule="exact"/>
      <w:tabs>
        <w:tab w:val="right" w:pos="9440" w:leader="dot"/>
      </w:tabs>
    </w:pPr>
    <w:rPr>
      <w:rFonts w:ascii="黑体" w:hAnsi="宋体" w:eastAsia="黑体"/>
      <w:bCs/>
      <w:iCs/>
      <w:sz w:val="18"/>
      <w:szCs w:val="32"/>
    </w:rPr>
  </w:style>
  <w:style w:type="paragraph" w:styleId="967">
    <w:name w:val="纯文本"/>
    <w:basedOn w:val="926"/>
    <w:next w:val="967"/>
    <w:link w:val="968"/>
    <w:qFormat/>
    <w:rPr>
      <w:rFonts w:ascii="宋体" w:hAnsi="Courier New"/>
      <w:szCs w:val="20"/>
    </w:rPr>
  </w:style>
  <w:style w:type="character" w:styleId="968">
    <w:name w:val="纯文本 字符"/>
    <w:next w:val="968"/>
    <w:link w:val="967"/>
    <w:uiPriority w:val="99"/>
    <w:qFormat/>
    <w:rPr>
      <w:rFonts w:ascii="宋体" w:hAnsi="Courier New"/>
      <w:sz w:val="21"/>
    </w:rPr>
  </w:style>
  <w:style w:type="paragraph" w:styleId="969">
    <w:name w:val="目录 8"/>
    <w:basedOn w:val="926"/>
    <w:next w:val="926"/>
    <w:link w:val="926"/>
    <w:semiHidden/>
    <w:pPr>
      <w:ind w:left="2940"/>
    </w:pPr>
  </w:style>
  <w:style w:type="paragraph" w:styleId="970">
    <w:name w:val="日期"/>
    <w:basedOn w:val="926"/>
    <w:next w:val="926"/>
    <w:link w:val="971"/>
    <w:rPr>
      <w:sz w:val="24"/>
      <w:szCs w:val="20"/>
    </w:rPr>
  </w:style>
  <w:style w:type="character" w:styleId="971">
    <w:name w:val="日期 字符"/>
    <w:next w:val="971"/>
    <w:link w:val="970"/>
    <w:rPr>
      <w:sz w:val="24"/>
    </w:rPr>
  </w:style>
  <w:style w:type="paragraph" w:styleId="972">
    <w:name w:val="正文文本缩进 2"/>
    <w:basedOn w:val="926"/>
    <w:next w:val="972"/>
    <w:link w:val="973"/>
    <w:pPr>
      <w:ind w:firstLine="560"/>
    </w:pPr>
    <w:rPr>
      <w:rFonts w:ascii="宋体" w:hAnsi="宋体"/>
      <w:sz w:val="28"/>
    </w:rPr>
  </w:style>
  <w:style w:type="character" w:styleId="973">
    <w:name w:val="正文文本缩进 2 字符"/>
    <w:next w:val="973"/>
    <w:link w:val="972"/>
    <w:rPr>
      <w:rFonts w:ascii="宋体" w:hAnsi="宋体"/>
      <w:sz w:val="28"/>
      <w:szCs w:val="24"/>
    </w:rPr>
  </w:style>
  <w:style w:type="paragraph" w:styleId="974">
    <w:name w:val="批注框文本"/>
    <w:basedOn w:val="926"/>
    <w:next w:val="974"/>
    <w:link w:val="975"/>
    <w:semiHidden/>
    <w:rPr>
      <w:sz w:val="18"/>
      <w:szCs w:val="18"/>
    </w:rPr>
  </w:style>
  <w:style w:type="character" w:styleId="975">
    <w:name w:val="批注框文本 字符"/>
    <w:next w:val="975"/>
    <w:link w:val="974"/>
    <w:semiHidden/>
    <w:rPr>
      <w:sz w:val="18"/>
      <w:szCs w:val="18"/>
    </w:rPr>
  </w:style>
  <w:style w:type="paragraph" w:styleId="976">
    <w:name w:val="页脚"/>
    <w:basedOn w:val="926"/>
    <w:next w:val="976"/>
    <w:link w:val="977"/>
    <w:uiPriority w:val="99"/>
    <w:pPr>
      <w:jc w:val="left"/>
      <w:tabs>
        <w:tab w:val="center" w:pos="4153" w:leader="none"/>
        <w:tab w:val="right" w:pos="8306" w:leader="none"/>
      </w:tabs>
    </w:pPr>
    <w:rPr>
      <w:sz w:val="18"/>
      <w:szCs w:val="20"/>
    </w:rPr>
  </w:style>
  <w:style w:type="character" w:styleId="977">
    <w:name w:val="页脚 字符"/>
    <w:next w:val="977"/>
    <w:link w:val="976"/>
    <w:uiPriority w:val="99"/>
    <w:rPr>
      <w:sz w:val="18"/>
    </w:rPr>
  </w:style>
  <w:style w:type="paragraph" w:styleId="978">
    <w:name w:val="页眉"/>
    <w:basedOn w:val="926"/>
    <w:next w:val="978"/>
    <w:link w:val="979"/>
    <w:uiPriority w:val="99"/>
    <w:pPr>
      <w:jc w:val="center"/>
      <w:tabs>
        <w:tab w:val="center" w:pos="4153" w:leader="none"/>
        <w:tab w:val="right" w:pos="8306" w:leader="none"/>
      </w:tabs>
      <w:pBdr>
        <w:bottom w:val="single" w:color="000000" w:sz="6" w:space="1"/>
      </w:pBdr>
    </w:pPr>
    <w:rPr>
      <w:sz w:val="18"/>
      <w:szCs w:val="18"/>
    </w:rPr>
  </w:style>
  <w:style w:type="character" w:styleId="979">
    <w:name w:val="页眉 字符"/>
    <w:next w:val="979"/>
    <w:link w:val="978"/>
    <w:uiPriority w:val="99"/>
    <w:rPr>
      <w:sz w:val="18"/>
      <w:szCs w:val="18"/>
    </w:rPr>
  </w:style>
  <w:style w:type="paragraph" w:styleId="980">
    <w:name w:val="目录 1"/>
    <w:basedOn w:val="926"/>
    <w:next w:val="926"/>
    <w:link w:val="926"/>
    <w:uiPriority w:val="39"/>
    <w:pPr>
      <w:jc w:val="left"/>
      <w:spacing w:before="120" w:after="120" w:line="300" w:lineRule="exact"/>
      <w:tabs>
        <w:tab w:val="right" w:pos="9440" w:leader="dot"/>
      </w:tabs>
    </w:pPr>
    <w:rPr>
      <w:rFonts w:ascii="黑体" w:eastAsia="黑体"/>
      <w:b/>
      <w:caps/>
      <w:sz w:val="18"/>
      <w:szCs w:val="28"/>
    </w:rPr>
  </w:style>
  <w:style w:type="paragraph" w:styleId="981">
    <w:name w:val="目录 4"/>
    <w:basedOn w:val="926"/>
    <w:next w:val="926"/>
    <w:link w:val="926"/>
    <w:semiHidden/>
    <w:pPr>
      <w:ind w:left="1260"/>
    </w:pPr>
  </w:style>
  <w:style w:type="paragraph" w:styleId="982">
    <w:name w:val="列表"/>
    <w:basedOn w:val="926"/>
    <w:next w:val="982"/>
    <w:link w:val="926"/>
    <w:pPr>
      <w:ind w:left="200" w:hanging="200"/>
    </w:pPr>
    <w:rPr>
      <w:rFonts w:ascii="Times New Roman" w:hAnsi="Times New Roman"/>
      <w:szCs w:val="21"/>
    </w:rPr>
  </w:style>
  <w:style w:type="paragraph" w:styleId="983">
    <w:name w:val="目录 6"/>
    <w:basedOn w:val="926"/>
    <w:next w:val="926"/>
    <w:link w:val="926"/>
    <w:semiHidden/>
    <w:pPr>
      <w:ind w:left="2100"/>
    </w:pPr>
  </w:style>
  <w:style w:type="paragraph" w:styleId="984">
    <w:name w:val="正文文本缩进 3"/>
    <w:basedOn w:val="926"/>
    <w:next w:val="984"/>
    <w:link w:val="985"/>
    <w:pPr>
      <w:ind w:firstLine="523"/>
    </w:pPr>
    <w:rPr>
      <w:rFonts w:ascii="仿宋_GB2312" w:hAnsi="宋体" w:eastAsia="仿宋_GB2312"/>
      <w:sz w:val="24"/>
    </w:rPr>
  </w:style>
  <w:style w:type="character" w:styleId="985">
    <w:name w:val="正文文本缩进 3 字符"/>
    <w:next w:val="985"/>
    <w:link w:val="984"/>
    <w:rPr>
      <w:rFonts w:ascii="仿宋_GB2312" w:hAnsi="宋体" w:eastAsia="仿宋_GB2312"/>
      <w:sz w:val="24"/>
      <w:szCs w:val="24"/>
    </w:rPr>
  </w:style>
  <w:style w:type="paragraph" w:styleId="986">
    <w:name w:val="图表目录"/>
    <w:basedOn w:val="926"/>
    <w:next w:val="926"/>
    <w:link w:val="926"/>
    <w:pPr>
      <w:ind w:left="840" w:hanging="420"/>
    </w:pPr>
    <w:rPr>
      <w:rFonts w:ascii="Times New Roman" w:hAnsi="Times New Roman"/>
      <w:szCs w:val="21"/>
    </w:rPr>
  </w:style>
  <w:style w:type="paragraph" w:styleId="987">
    <w:name w:val="目录 2"/>
    <w:basedOn w:val="926"/>
    <w:next w:val="926"/>
    <w:link w:val="926"/>
    <w:uiPriority w:val="39"/>
    <w:pPr>
      <w:jc w:val="left"/>
      <w:spacing w:line="260" w:lineRule="exact"/>
      <w:tabs>
        <w:tab w:val="right" w:pos="9440" w:leader="dot"/>
      </w:tabs>
    </w:pPr>
    <w:rPr>
      <w:rFonts w:ascii="黑体" w:eastAsia="黑体"/>
      <w:b/>
      <w:bCs/>
      <w:smallCaps/>
      <w:sz w:val="18"/>
      <w:szCs w:val="44"/>
    </w:rPr>
  </w:style>
  <w:style w:type="paragraph" w:styleId="988">
    <w:name w:val="目录 9"/>
    <w:basedOn w:val="926"/>
    <w:next w:val="926"/>
    <w:link w:val="926"/>
    <w:semiHidden/>
    <w:pPr>
      <w:ind w:left="3360"/>
    </w:pPr>
  </w:style>
  <w:style w:type="paragraph" w:styleId="989">
    <w:name w:val="正文文本 2"/>
    <w:basedOn w:val="926"/>
    <w:next w:val="989"/>
    <w:link w:val="990"/>
    <w:pPr>
      <w:jc w:val="center"/>
    </w:pPr>
    <w:rPr>
      <w:rFonts w:ascii="仿宋_GB2312" w:eastAsia="仿宋_GB2312"/>
      <w:sz w:val="44"/>
    </w:rPr>
  </w:style>
  <w:style w:type="character" w:styleId="990">
    <w:name w:val="正文文本 2 字符"/>
    <w:next w:val="990"/>
    <w:link w:val="989"/>
    <w:rPr>
      <w:rFonts w:ascii="仿宋_GB2312" w:eastAsia="仿宋_GB2312"/>
      <w:sz w:val="44"/>
      <w:szCs w:val="24"/>
    </w:rPr>
  </w:style>
  <w:style w:type="paragraph" w:styleId="991">
    <w:name w:val="HTML 预设格式"/>
    <w:basedOn w:val="926"/>
    <w:next w:val="991"/>
    <w:link w:val="92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92">
    <w:name w:val="普通(网站)"/>
    <w:basedOn w:val="926"/>
    <w:next w:val="992"/>
    <w:link w:val="926"/>
    <w:uiPriority w:val="99"/>
    <w:unhideWhenUsed/>
    <w:pPr>
      <w:jc w:val="left"/>
      <w:spacing w:before="100" w:beforeAutospacing="1" w:after="100" w:afterAutospacing="1"/>
      <w:widowControl/>
    </w:pPr>
    <w:rPr>
      <w:rFonts w:ascii="宋体" w:hAnsi="宋体" w:cs="宋体"/>
      <w:sz w:val="24"/>
    </w:rPr>
  </w:style>
  <w:style w:type="paragraph" w:styleId="993">
    <w:name w:val="索引 1"/>
    <w:basedOn w:val="926"/>
    <w:next w:val="926"/>
    <w:link w:val="926"/>
    <w:semiHidden/>
    <w:rPr>
      <w:rFonts w:ascii="宋体" w:hAnsi="宋体"/>
      <w:szCs w:val="18"/>
    </w:rPr>
  </w:style>
  <w:style w:type="paragraph" w:styleId="994">
    <w:name w:val="批注主题"/>
    <w:basedOn w:val="955"/>
    <w:next w:val="955"/>
    <w:link w:val="995"/>
    <w:rPr>
      <w:b/>
      <w:bCs/>
    </w:rPr>
  </w:style>
  <w:style w:type="character" w:styleId="995">
    <w:name w:val="批注主题 字符"/>
    <w:next w:val="995"/>
    <w:link w:val="994"/>
    <w:rPr>
      <w:b/>
      <w:bCs/>
      <w:sz w:val="21"/>
      <w:szCs w:val="24"/>
    </w:rPr>
  </w:style>
  <w:style w:type="paragraph" w:styleId="996">
    <w:name w:val="正文首行缩进"/>
    <w:basedOn w:val="959"/>
    <w:next w:val="996"/>
    <w:link w:val="997"/>
    <w:pPr>
      <w:ind w:firstLine="200"/>
      <w:spacing w:line="360" w:lineRule="auto"/>
    </w:pPr>
    <w:rPr>
      <w:rFonts w:ascii="仿宋_GB2312" w:hAnsi="Times New Roman" w:eastAsia="仿宋_GB2312"/>
      <w:sz w:val="30"/>
      <w:szCs w:val="30"/>
    </w:rPr>
  </w:style>
  <w:style w:type="character" w:styleId="997">
    <w:name w:val="正文文本首行缩进 字符"/>
    <w:next w:val="997"/>
    <w:link w:val="996"/>
    <w:rPr>
      <w:rFonts w:ascii="仿宋_GB2312" w:hAnsi="Times New Roman" w:eastAsia="仿宋_GB2312"/>
      <w:sz w:val="30"/>
      <w:szCs w:val="30"/>
    </w:rPr>
  </w:style>
  <w:style w:type="paragraph" w:styleId="998">
    <w:name w:val="正文首行缩进 2"/>
    <w:basedOn w:val="961"/>
    <w:next w:val="998"/>
    <w:link w:val="999"/>
    <w:pPr>
      <w:ind w:firstLine="420"/>
      <w:spacing w:line="360" w:lineRule="auto"/>
    </w:pPr>
    <w:rPr>
      <w:rFonts w:ascii="宋体" w:hAnsi="宋体"/>
      <w:sz w:val="21"/>
    </w:rPr>
  </w:style>
  <w:style w:type="character" w:styleId="999">
    <w:name w:val="正文文本首行缩进 2 字符"/>
    <w:next w:val="999"/>
    <w:link w:val="998"/>
    <w:rPr>
      <w:rFonts w:ascii="宋体" w:hAnsi="宋体" w:eastAsia="楷体_GB2312"/>
      <w:sz w:val="21"/>
    </w:rPr>
  </w:style>
  <w:style w:type="table" w:styleId="1000">
    <w:name w:val="网格型"/>
    <w:basedOn w:val="937"/>
    <w:next w:val="1000"/>
    <w:link w:val="926"/>
    <w:qFormat/>
    <w:pPr>
      <w:jc w:val="both"/>
      <w:widowControl w:val="off"/>
    </w:pPr>
    <w:tblPr/>
  </w:style>
  <w:style w:type="character" w:styleId="1001">
    <w:name w:val="要点"/>
    <w:next w:val="1001"/>
    <w:link w:val="926"/>
    <w:qFormat/>
    <w:rPr>
      <w:b/>
      <w:bCs/>
    </w:rPr>
  </w:style>
  <w:style w:type="character" w:styleId="1002">
    <w:name w:val="页码"/>
    <w:next w:val="1002"/>
    <w:link w:val="926"/>
  </w:style>
  <w:style w:type="character" w:styleId="1003">
    <w:name w:val="已访问的超链接"/>
    <w:next w:val="1003"/>
    <w:link w:val="926"/>
    <w:rPr>
      <w:color w:val="800080"/>
      <w:u w:val="single"/>
    </w:rPr>
  </w:style>
  <w:style w:type="character" w:styleId="1004">
    <w:name w:val="超链接"/>
    <w:next w:val="1004"/>
    <w:link w:val="926"/>
    <w:uiPriority w:val="99"/>
    <w:rPr>
      <w:color w:val="0000ff"/>
      <w:u w:val="single"/>
    </w:rPr>
  </w:style>
  <w:style w:type="character" w:styleId="1005">
    <w:name w:val="批注引用"/>
    <w:next w:val="1005"/>
    <w:link w:val="926"/>
    <w:rPr>
      <w:sz w:val="21"/>
      <w:szCs w:val="21"/>
    </w:rPr>
  </w:style>
  <w:style w:type="character" w:styleId="1006">
    <w:name w:val="标题2 Char"/>
    <w:next w:val="1006"/>
    <w:link w:val="926"/>
    <w:rPr>
      <w:rFonts w:ascii="方正楷体_GBK" w:hAnsi="Book Antiqua" w:eastAsia="方正楷体_GBK"/>
      <w:sz w:val="32"/>
      <w:lang w:val="en-US" w:eastAsia="zh-CN" w:bidi="ar-SA"/>
    </w:rPr>
  </w:style>
  <w:style w:type="character" w:styleId="1007">
    <w:name w:val="font5 Char"/>
    <w:next w:val="1007"/>
    <w:link w:val="926"/>
    <w:rPr>
      <w:rFonts w:ascii="宋体" w:hAnsi="宋体" w:eastAsia="宋体"/>
      <w:sz w:val="28"/>
      <w:szCs w:val="28"/>
      <w:lang w:val="en-US" w:eastAsia="zh-CN" w:bidi="ar-SA"/>
    </w:rPr>
  </w:style>
  <w:style w:type="character" w:styleId="1008">
    <w:name w:val="普通正文 Char"/>
    <w:next w:val="1008"/>
    <w:link w:val="1009"/>
    <w:qFormat/>
    <w:rPr>
      <w:rFonts w:ascii="Arial" w:hAnsi="Arial"/>
      <w:sz w:val="24"/>
      <w:szCs w:val="24"/>
    </w:rPr>
  </w:style>
  <w:style w:type="paragraph" w:styleId="1009">
    <w:name w:val="普通正文"/>
    <w:basedOn w:val="926"/>
    <w:next w:val="1009"/>
    <w:link w:val="1008"/>
    <w:qFormat/>
    <w:pPr>
      <w:ind w:firstLine="480"/>
      <w:jc w:val="left"/>
      <w:spacing w:before="120" w:after="120" w:line="360" w:lineRule="auto"/>
    </w:pPr>
    <w:rPr>
      <w:rFonts w:ascii="Arial" w:hAnsi="Arial"/>
      <w:sz w:val="24"/>
    </w:rPr>
  </w:style>
  <w:style w:type="character" w:styleId="1010">
    <w:name w:val="二级目录 Char"/>
    <w:next w:val="1010"/>
    <w:link w:val="1011"/>
    <w:rPr>
      <w:b/>
      <w:sz w:val="30"/>
      <w:szCs w:val="28"/>
      <w:lang w:val="en-US" w:eastAsia="zh-CN" w:bidi="ar-SA"/>
    </w:rPr>
  </w:style>
  <w:style w:type="paragraph" w:styleId="1011">
    <w:name w:val="二级目录"/>
    <w:next w:val="926"/>
    <w:link w:val="1010"/>
    <w:pPr>
      <w:ind w:left="907" w:hanging="907"/>
      <w:tabs>
        <w:tab w:val="left" w:pos="907" w:leader="none"/>
        <w:tab w:val="left" w:pos="1145" w:leader="none"/>
      </w:tabs>
      <w:outlineLvl w:val="1"/>
    </w:pPr>
    <w:rPr>
      <w:b/>
      <w:sz w:val="30"/>
      <w:szCs w:val="28"/>
      <w:lang w:val="en-US" w:eastAsia="zh-CN" w:bidi="ar-SA"/>
    </w:rPr>
  </w:style>
  <w:style w:type="character" w:styleId="1012">
    <w:name w:val="正文文本缩进 字符"/>
    <w:next w:val="1012"/>
    <w:link w:val="926"/>
    <w:rPr>
      <w:rFonts w:ascii="楷体_GB2312" w:hAnsi="Times New Roman" w:eastAsia="楷体_GB2312" w:cs="Times New Roman"/>
      <w:sz w:val="32"/>
      <w:szCs w:val="32"/>
    </w:rPr>
  </w:style>
  <w:style w:type="character" w:styleId="1013">
    <w:name w:val="纯文本 字符1"/>
    <w:next w:val="1013"/>
    <w:link w:val="926"/>
    <w:uiPriority w:val="99"/>
    <w:semiHidden/>
    <w:rPr>
      <w:rFonts w:ascii="等线" w:hAnsi="Courier New" w:cs="Courier New"/>
      <w:szCs w:val="21"/>
    </w:rPr>
  </w:style>
  <w:style w:type="character" w:styleId="1014">
    <w:name w:val="jj1"/>
    <w:next w:val="1014"/>
    <w:link w:val="926"/>
    <w:rPr>
      <w:sz w:val="20"/>
      <w:szCs w:val="20"/>
      <w:u w:val="none"/>
    </w:rPr>
  </w:style>
  <w:style w:type="character" w:styleId="1015">
    <w:name w:val="正文文本 字符"/>
    <w:next w:val="1015"/>
    <w:link w:val="926"/>
    <w:rPr>
      <w:rFonts w:ascii="楷体_GB2312" w:hAnsi="Arial" w:eastAsia="楷体_GB2312" w:cs="Times New Roman"/>
      <w:sz w:val="28"/>
      <w:szCs w:val="28"/>
    </w:rPr>
  </w:style>
  <w:style w:type="character" w:styleId="1016">
    <w:name w:val="纯文本 Char"/>
    <w:next w:val="1016"/>
    <w:link w:val="926"/>
    <w:qFormat/>
    <w:rPr>
      <w:rFonts w:ascii="宋体" w:hAnsi="Courier New" w:cs="Courier New"/>
      <w:sz w:val="21"/>
      <w:szCs w:val="21"/>
    </w:rPr>
  </w:style>
  <w:style w:type="paragraph" w:styleId="1017">
    <w:name w:val="font6"/>
    <w:basedOn w:val="926"/>
    <w:next w:val="1017"/>
    <w:link w:val="926"/>
    <w:pPr>
      <w:jc w:val="left"/>
      <w:spacing w:before="100" w:beforeAutospacing="1" w:after="100" w:afterAutospacing="1"/>
      <w:widowControl/>
    </w:pPr>
    <w:rPr>
      <w:rFonts w:hint="eastAsia" w:ascii="宋体" w:hAnsi="宋体"/>
      <w:sz w:val="28"/>
      <w:szCs w:val="28"/>
      <w:u w:val="single"/>
    </w:rPr>
  </w:style>
  <w:style w:type="paragraph" w:styleId="1018">
    <w:name w:val="font7"/>
    <w:basedOn w:val="926"/>
    <w:next w:val="1018"/>
    <w:link w:val="926"/>
    <w:pPr>
      <w:jc w:val="left"/>
      <w:spacing w:before="100" w:beforeAutospacing="1" w:after="100" w:afterAutospacing="1"/>
      <w:widowControl/>
    </w:pPr>
    <w:rPr>
      <w:rFonts w:hint="eastAsia" w:ascii="宋体" w:hAnsi="宋体"/>
      <w:sz w:val="18"/>
      <w:szCs w:val="18"/>
    </w:rPr>
  </w:style>
  <w:style w:type="paragraph" w:styleId="1019">
    <w:name w:val="图标"/>
    <w:basedOn w:val="926"/>
    <w:next w:val="926"/>
    <w:link w:val="926"/>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20">
    <w:name w:val="招标"/>
    <w:basedOn w:val="926"/>
    <w:next w:val="1020"/>
    <w:link w:val="926"/>
    <w:qFormat/>
    <w:pPr>
      <w:ind w:firstLine="420"/>
      <w:jc w:val="left"/>
      <w:spacing w:line="400" w:lineRule="exact"/>
    </w:pPr>
    <w:rPr>
      <w:rFonts w:ascii="宋体" w:hAnsi="宋体"/>
    </w:rPr>
  </w:style>
  <w:style w:type="paragraph" w:styleId="1021">
    <w:name w:val="4"/>
    <w:basedOn w:val="926"/>
    <w:next w:val="984"/>
    <w:link w:val="926"/>
    <w:pPr>
      <w:ind w:firstLine="420"/>
      <w:spacing w:line="360" w:lineRule="auto"/>
    </w:pPr>
    <w:rPr>
      <w:rFonts w:ascii="Times New Roman" w:hAnsi="Times New Roman"/>
      <w:color w:val="ff0000"/>
      <w:sz w:val="24"/>
    </w:rPr>
  </w:style>
  <w:style w:type="paragraph" w:styleId="1022">
    <w:name w:val="Char Char Char Char"/>
    <w:basedOn w:val="953"/>
    <w:next w:val="1022"/>
    <w:link w:val="926"/>
    <w:pPr>
      <w:spacing w:line="360" w:lineRule="auto"/>
    </w:pPr>
    <w:rPr>
      <w:rFonts w:ascii="Tahoma" w:hAnsi="Tahoma"/>
      <w:sz w:val="24"/>
    </w:rPr>
  </w:style>
  <w:style w:type="paragraph" w:styleId="1023">
    <w:name w:val="正文 1.1.1"/>
    <w:basedOn w:val="926"/>
    <w:next w:val="926"/>
    <w:link w:val="926"/>
    <w:pPr>
      <w:numPr>
        <w:ilvl w:val="2"/>
        <w:numId w:val="2"/>
      </w:numPr>
      <w:spacing w:line="360" w:lineRule="auto"/>
      <w:tabs>
        <w:tab w:val="left" w:pos="851" w:leader="none"/>
      </w:tabs>
      <w:outlineLvl w:val="2"/>
    </w:pPr>
    <w:rPr>
      <w:rFonts w:ascii="宋体" w:hAnsi="宋体"/>
      <w:color w:val="000000"/>
      <w:sz w:val="28"/>
      <w:szCs w:val="21"/>
    </w:rPr>
  </w:style>
  <w:style w:type="paragraph" w:styleId="1024">
    <w:name w:val="普通 (Web)"/>
    <w:basedOn w:val="926"/>
    <w:next w:val="1024"/>
    <w:link w:val="926"/>
    <w:pPr>
      <w:jc w:val="left"/>
      <w:spacing w:before="100" w:beforeAutospacing="1" w:after="100" w:afterAutospacing="1"/>
      <w:widowControl/>
    </w:pPr>
    <w:rPr>
      <w:rFonts w:ascii="宋体" w:hAnsi="宋体"/>
      <w:sz w:val="24"/>
    </w:rPr>
  </w:style>
  <w:style w:type="paragraph" w:styleId="1025">
    <w:name w:val="xl24"/>
    <w:basedOn w:val="926"/>
    <w:next w:val="1025"/>
    <w:link w:val="92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26">
    <w:name w:val="xl28"/>
    <w:basedOn w:val="926"/>
    <w:next w:val="1026"/>
    <w:link w:val="92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27">
    <w:name w:val="正文空2格  1."/>
    <w:basedOn w:val="926"/>
    <w:next w:val="1027"/>
    <w:link w:val="926"/>
    <w:pPr>
      <w:ind w:firstLine="480"/>
      <w:spacing w:line="360" w:lineRule="auto"/>
    </w:pPr>
    <w:rPr>
      <w:rFonts w:ascii="宋体" w:eastAsia="仿宋" w:cs="宋体"/>
      <w:sz w:val="28"/>
      <w:szCs w:val="20"/>
    </w:rPr>
  </w:style>
  <w:style w:type="paragraph" w:styleId="1028">
    <w:name w:val="xl25"/>
    <w:basedOn w:val="926"/>
    <w:next w:val="1028"/>
    <w:link w:val="926"/>
    <w:pPr>
      <w:jc w:val="center"/>
      <w:spacing w:before="100" w:beforeAutospacing="1" w:after="100" w:afterAutospacing="1"/>
      <w:widowControl/>
    </w:pPr>
    <w:rPr>
      <w:rFonts w:ascii="Arial Unicode MS" w:hAnsi="Arial Unicode MS" w:eastAsia="Arial Unicode MS" w:cs="Arial Unicode MS"/>
      <w:sz w:val="24"/>
    </w:rPr>
  </w:style>
  <w:style w:type="paragraph" w:styleId="1029">
    <w:name w:val="xl26"/>
    <w:basedOn w:val="926"/>
    <w:next w:val="1029"/>
    <w:link w:val="9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30">
    <w:name w:val="默认段落字体 Para Char Char Char Char Char Char Char Char Char1 Char Char Char Char Char Char Char"/>
    <w:basedOn w:val="953"/>
    <w:next w:val="1030"/>
    <w:link w:val="926"/>
    <w:rPr>
      <w:rFonts w:ascii="Tahoma" w:hAnsi="Tahoma"/>
      <w:sz w:val="24"/>
    </w:rPr>
  </w:style>
  <w:style w:type="paragraph" w:styleId="1031">
    <w:name w:val="Char"/>
    <w:basedOn w:val="926"/>
    <w:next w:val="1031"/>
    <w:link w:val="926"/>
    <w:pPr>
      <w:ind w:firstLine="561"/>
      <w:jc w:val="left"/>
      <w:tabs>
        <w:tab w:val="left" w:pos="360" w:leader="none"/>
      </w:tabs>
    </w:pPr>
    <w:rPr>
      <w:sz w:val="24"/>
      <w:u w:val="single"/>
    </w:rPr>
  </w:style>
  <w:style w:type="paragraph" w:styleId="1032">
    <w:name w:val="样式1"/>
    <w:basedOn w:val="926"/>
    <w:next w:val="1032"/>
    <w:link w:val="926"/>
    <w:pPr>
      <w:numPr>
        <w:ilvl w:val="0"/>
        <w:numId w:val="3"/>
      </w:numPr>
      <w:tabs>
        <w:tab w:val="left" w:pos="709" w:leader="none"/>
      </w:tabs>
    </w:pPr>
    <w:rPr>
      <w:rFonts w:ascii="宋体" w:hAnsi="宋体"/>
      <w:szCs w:val="21"/>
    </w:rPr>
  </w:style>
  <w:style w:type="paragraph" w:styleId="1033">
    <w:name w:val="xl47"/>
    <w:basedOn w:val="926"/>
    <w:next w:val="1033"/>
    <w:link w:val="926"/>
    <w:pPr>
      <w:jc w:val="center"/>
      <w:spacing w:before="100" w:beforeAutospacing="1" w:after="100" w:afterAutospacing="1"/>
      <w:widowControl/>
    </w:pPr>
    <w:rPr>
      <w:rFonts w:hint="eastAsia" w:ascii="方正姚体" w:hAnsi="宋体" w:eastAsia="方正姚体"/>
      <w:b/>
      <w:bCs/>
      <w:sz w:val="36"/>
      <w:szCs w:val="36"/>
    </w:rPr>
  </w:style>
  <w:style w:type="paragraph" w:styleId="1034">
    <w:name w:val="Char Char Char Char Char Char Char Char"/>
    <w:basedOn w:val="926"/>
    <w:next w:val="1034"/>
    <w:link w:val="926"/>
    <w:pPr>
      <w:jc w:val="left"/>
      <w:spacing w:after="160" w:line="240" w:lineRule="exact"/>
      <w:widowControl/>
    </w:pPr>
    <w:rPr>
      <w:rFonts w:ascii="Verdana" w:hAnsi="Verdana"/>
      <w:sz w:val="20"/>
      <w:szCs w:val="20"/>
      <w:lang w:eastAsia="en-US"/>
    </w:rPr>
  </w:style>
  <w:style w:type="paragraph" w:styleId="1035">
    <w:name w:val="标题1"/>
    <w:basedOn w:val="926"/>
    <w:next w:val="926"/>
    <w:link w:val="926"/>
    <w:pPr>
      <w:jc w:val="center"/>
      <w:spacing w:line="700" w:lineRule="atLeast"/>
      <w:tabs>
        <w:tab w:val="left" w:pos="9193" w:leader="none"/>
        <w:tab w:val="left" w:pos="9827" w:leader="none"/>
      </w:tabs>
    </w:pPr>
    <w:rPr>
      <w:rFonts w:eastAsia="方正小标宋_GBK"/>
      <w:sz w:val="44"/>
    </w:rPr>
  </w:style>
  <w:style w:type="paragraph" w:styleId="1036">
    <w:name w:val="标书正文格式"/>
    <w:next w:val="1036"/>
    <w:link w:val="926"/>
    <w:pPr>
      <w:ind w:firstLine="200"/>
      <w:spacing w:line="360" w:lineRule="auto"/>
    </w:pPr>
    <w:rPr>
      <w:rFonts w:eastAsia="楷体_GB2312"/>
      <w:sz w:val="24"/>
      <w:szCs w:val="24"/>
      <w:lang w:val="en-US" w:eastAsia="zh-CN" w:bidi="ar-SA"/>
    </w:rPr>
  </w:style>
  <w:style w:type="paragraph" w:styleId="1037">
    <w:name w:val="正文 1.1"/>
    <w:basedOn w:val="926"/>
    <w:next w:val="1023"/>
    <w:link w:val="926"/>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38">
    <w:name w:val="网格表 31"/>
    <w:basedOn w:val="927"/>
    <w:next w:val="926"/>
    <w:link w:val="926"/>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39">
    <w:name w:val="正文 第一章"/>
    <w:basedOn w:val="926"/>
    <w:next w:val="1037"/>
    <w:link w:val="926"/>
    <w:pPr>
      <w:numPr>
        <w:ilvl w:val="0"/>
        <w:numId w:val="2"/>
      </w:numPr>
      <w:jc w:val="center"/>
      <w:pageBreakBefore/>
      <w:spacing w:before="240" w:after="240" w:line="480" w:lineRule="auto"/>
      <w:outlineLvl w:val="0"/>
    </w:pPr>
    <w:rPr>
      <w:rFonts w:ascii="黑体" w:hAnsi="宋体" w:eastAsia="黑体"/>
      <w:sz w:val="36"/>
      <w:szCs w:val="21"/>
    </w:rPr>
  </w:style>
  <w:style w:type="paragraph" w:styleId="1040">
    <w:name w:val="附录1"/>
    <w:next w:val="1040"/>
    <w:link w:val="926"/>
    <w:pPr>
      <w:numPr>
        <w:ilvl w:val="0"/>
        <w:numId w:val="4"/>
      </w:numPr>
      <w:spacing w:before="240" w:line="600" w:lineRule="atLeast"/>
      <w:tabs>
        <w:tab w:val="left" w:pos="907" w:leader="none"/>
      </w:tabs>
    </w:pPr>
    <w:rPr>
      <w:b/>
      <w:i/>
      <w:sz w:val="28"/>
      <w:lang w:val="en-US" w:eastAsia="zh-CN" w:bidi="ar-SA"/>
    </w:rPr>
  </w:style>
  <w:style w:type="paragraph" w:styleId="1041">
    <w:name w:val="Char Char Char Char1 Char Char Char"/>
    <w:basedOn w:val="953"/>
    <w:next w:val="1041"/>
    <w:link w:val="926"/>
    <w:pPr>
      <w:spacing w:line="360" w:lineRule="auto"/>
    </w:pPr>
    <w:rPr>
      <w:rFonts w:ascii="Tahoma" w:hAnsi="Tahoma"/>
      <w:sz w:val="24"/>
    </w:rPr>
  </w:style>
  <w:style w:type="paragraph" w:styleId="1042">
    <w:name w:val=" Char"/>
    <w:basedOn w:val="926"/>
    <w:next w:val="1042"/>
    <w:link w:val="926"/>
    <w:rPr>
      <w:rFonts w:ascii="Tahoma" w:hAnsi="Tahoma"/>
      <w:sz w:val="24"/>
      <w:szCs w:val="20"/>
    </w:rPr>
  </w:style>
  <w:style w:type="paragraph" w:styleId="1043">
    <w:name w:val="第四级"/>
    <w:basedOn w:val="926"/>
    <w:next w:val="926"/>
    <w:link w:val="926"/>
    <w:pPr>
      <w:numPr>
        <w:ilvl w:val="3"/>
        <w:numId w:val="2"/>
      </w:numPr>
      <w:spacing w:line="360" w:lineRule="auto"/>
      <w:tabs>
        <w:tab w:val="left" w:pos="1134" w:leader="none"/>
      </w:tabs>
    </w:pPr>
    <w:rPr>
      <w:rFonts w:ascii="宋体" w:hAnsi="宋体" w:eastAsia="仿宋"/>
      <w:sz w:val="28"/>
      <w:szCs w:val="21"/>
    </w:rPr>
  </w:style>
  <w:style w:type="paragraph" w:styleId="1044">
    <w:name w:val="HTML 预先格式化"/>
    <w:basedOn w:val="926"/>
    <w:next w:val="1044"/>
    <w:link w:val="92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45">
    <w:name w:val="Coms Alinea"/>
    <w:next w:val="1045"/>
    <w:link w:val="926"/>
    <w:pPr>
      <w:widowControl w:val="off"/>
    </w:pPr>
    <w:rPr>
      <w:rFonts w:ascii="Arial" w:hAnsi="Arial" w:cs="Arial"/>
      <w:lang w:val="en-US" w:eastAsia="zh-CN" w:bidi="ar-SA"/>
    </w:rPr>
  </w:style>
  <w:style w:type="paragraph" w:styleId="1046">
    <w:name w:val="标题2"/>
    <w:basedOn w:val="926"/>
    <w:next w:val="926"/>
    <w:link w:val="926"/>
    <w:pPr>
      <w:jc w:val="center"/>
    </w:pPr>
    <w:rPr>
      <w:rFonts w:eastAsia="方正楷体_GBK"/>
    </w:rPr>
  </w:style>
  <w:style w:type="paragraph" w:styleId="1047">
    <w:name w:val="浅色网格 - 着色 31"/>
    <w:basedOn w:val="926"/>
    <w:next w:val="1047"/>
    <w:link w:val="926"/>
    <w:uiPriority w:val="34"/>
    <w:qFormat/>
    <w:pPr>
      <w:ind w:firstLine="420"/>
    </w:pPr>
    <w:rPr>
      <w:rFonts w:ascii="Calibri" w:hAnsi="Calibri"/>
      <w:szCs w:val="22"/>
    </w:rPr>
  </w:style>
  <w:style w:type="paragraph" w:styleId="1048">
    <w:name w:val="Table Text"/>
    <w:next w:val="1048"/>
    <w:link w:val="926"/>
    <w:pPr>
      <w:jc w:val="center"/>
      <w:spacing w:before="143" w:after="80"/>
    </w:pPr>
    <w:rPr>
      <w:rFonts w:ascii="仿宋_GB2312" w:hAnsi="宋体" w:eastAsia="仿宋_GB2312"/>
      <w:sz w:val="24"/>
      <w:lang w:val="en-US" w:eastAsia="zh-CN" w:bidi="ar-SA"/>
    </w:rPr>
  </w:style>
  <w:style w:type="paragraph" w:styleId="1049">
    <w:name w:val="标题3"/>
    <w:basedOn w:val="926"/>
    <w:next w:val="926"/>
    <w:link w:val="926"/>
    <w:rPr>
      <w:rFonts w:eastAsia="方正黑体_GBK"/>
    </w:rPr>
  </w:style>
  <w:style w:type="paragraph" w:styleId="1050">
    <w:name w:val="BioQuote Tekst"/>
    <w:basedOn w:val="926"/>
    <w:next w:val="1050"/>
    <w:link w:val="926"/>
    <w:pPr>
      <w:ind w:right="-1"/>
    </w:pPr>
    <w:rPr>
      <w:rFonts w:ascii="Arial" w:hAnsi="Arial"/>
      <w:sz w:val="22"/>
      <w:szCs w:val="20"/>
      <w:lang w:eastAsia="en-US"/>
    </w:rPr>
  </w:style>
  <w:style w:type="paragraph" w:styleId="1051">
    <w:name w:val=" Char Char Char Char1 Char Char"/>
    <w:basedOn w:val="926"/>
    <w:next w:val="1051"/>
    <w:link w:val="926"/>
    <w:pPr>
      <w:tabs>
        <w:tab w:val="left" w:pos="360" w:leader="none"/>
      </w:tabs>
    </w:pPr>
    <w:rPr>
      <w:sz w:val="24"/>
    </w:rPr>
  </w:style>
  <w:style w:type="paragraph" w:styleId="1052">
    <w:name w:val="font5"/>
    <w:basedOn w:val="926"/>
    <w:next w:val="1052"/>
    <w:link w:val="926"/>
    <w:pPr>
      <w:jc w:val="left"/>
      <w:spacing w:before="100" w:beforeAutospacing="1" w:after="100" w:afterAutospacing="1"/>
      <w:widowControl/>
    </w:pPr>
    <w:rPr>
      <w:rFonts w:hint="eastAsia" w:ascii="宋体" w:hAnsi="宋体"/>
      <w:sz w:val="28"/>
      <w:szCs w:val="28"/>
    </w:rPr>
  </w:style>
  <w:style w:type="paragraph" w:styleId="1053">
    <w:name w:val="Body Text(ch)"/>
    <w:basedOn w:val="926"/>
    <w:next w:val="959"/>
    <w:link w:val="926"/>
    <w:pPr>
      <w:spacing w:after="120"/>
    </w:pPr>
    <w:rPr>
      <w:rFonts w:ascii="宋体" w:hAnsi="Arial"/>
      <w:bCs/>
      <w:iCs/>
    </w:rPr>
  </w:style>
  <w:style w:type="paragraph" w:styleId="1054">
    <w:name w:val="xl27"/>
    <w:basedOn w:val="926"/>
    <w:next w:val="1054"/>
    <w:link w:val="92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55">
    <w:name w:val="xl29"/>
    <w:basedOn w:val="926"/>
    <w:next w:val="1055"/>
    <w:link w:val="926"/>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56">
    <w:name w:val="xl30"/>
    <w:basedOn w:val="926"/>
    <w:next w:val="1056"/>
    <w:link w:val="926"/>
    <w:pPr>
      <w:jc w:val="center"/>
      <w:spacing w:before="100" w:beforeAutospacing="1" w:after="100" w:afterAutospacing="1"/>
      <w:widowControl/>
    </w:pPr>
    <w:rPr>
      <w:rFonts w:ascii="宋体" w:hAnsi="宋体"/>
      <w:b/>
      <w:bCs/>
      <w:sz w:val="36"/>
      <w:szCs w:val="36"/>
    </w:rPr>
  </w:style>
  <w:style w:type="paragraph" w:styleId="1057">
    <w:name w:val="table_1stline"/>
    <w:basedOn w:val="926"/>
    <w:next w:val="1057"/>
    <w:link w:val="926"/>
    <w:pPr>
      <w:jc w:val="left"/>
      <w:spacing w:before="120"/>
      <w:widowControl/>
    </w:pPr>
    <w:rPr>
      <w:rFonts w:ascii="Times New Roman" w:hAnsi="Times New Roman"/>
      <w:bCs/>
      <w:sz w:val="20"/>
      <w:szCs w:val="20"/>
      <w:lang w:val="de-DE" w:eastAsia="de-DE"/>
    </w:rPr>
  </w:style>
  <w:style w:type="paragraph" w:styleId="1058">
    <w:name w:val="table_lines"/>
    <w:basedOn w:val="926"/>
    <w:next w:val="1058"/>
    <w:link w:val="926"/>
    <w:pPr>
      <w:jc w:val="left"/>
      <w:widowControl/>
    </w:pPr>
    <w:rPr>
      <w:rFonts w:ascii="Times New Roman" w:hAnsi="Times New Roman"/>
      <w:sz w:val="20"/>
      <w:szCs w:val="20"/>
      <w:lang w:val="de-DE" w:eastAsia="de-DE"/>
    </w:rPr>
  </w:style>
  <w:style w:type="paragraph" w:styleId="1059">
    <w:name w:val="Char Char Char Char Char Char Char Char Char Char"/>
    <w:basedOn w:val="926"/>
    <w:next w:val="1059"/>
    <w:link w:val="926"/>
    <w:pPr>
      <w:spacing w:line="360" w:lineRule="auto"/>
    </w:pPr>
    <w:rPr>
      <w:rFonts w:ascii="Times New Roman" w:hAnsi="Times New Roman"/>
      <w:sz w:val="24"/>
      <w:szCs w:val="20"/>
    </w:rPr>
  </w:style>
  <w:style w:type="paragraph" w:styleId="1060">
    <w:name w:val="_Style 89"/>
    <w:basedOn w:val="926"/>
    <w:next w:val="1047"/>
    <w:link w:val="926"/>
    <w:uiPriority w:val="34"/>
    <w:qFormat/>
    <w:pPr>
      <w:ind w:firstLine="420"/>
    </w:pPr>
    <w:rPr>
      <w:rFonts w:ascii="Times New Roman" w:hAnsi="Times New Roman"/>
    </w:rPr>
  </w:style>
  <w:style w:type="paragraph" w:styleId="1061">
    <w:name w:val="列表段落"/>
    <w:basedOn w:val="926"/>
    <w:next w:val="1061"/>
    <w:link w:val="926"/>
    <w:uiPriority w:val="34"/>
    <w:qFormat/>
    <w:pPr>
      <w:ind w:firstLine="420"/>
    </w:pPr>
    <w:rPr>
      <w:szCs w:val="22"/>
    </w:rPr>
  </w:style>
  <w:style w:type="character" w:styleId="1062">
    <w:name w:val="未处理的提及"/>
    <w:next w:val="1062"/>
    <w:link w:val="926"/>
    <w:uiPriority w:val="99"/>
    <w:unhideWhenUsed/>
    <w:rPr>
      <w:color w:val="605e5c"/>
      <w:shd w:val="clear" w:color="auto" w:fill="e1dfdd"/>
    </w:rPr>
  </w:style>
  <w:style w:type="character" w:styleId="1063">
    <w:name w:val="正文缩进 字符1"/>
    <w:next w:val="1063"/>
    <w:link w:val="926"/>
    <w:qFormat/>
    <w:rPr>
      <w:rFonts w:eastAsia="宋体"/>
      <w:sz w:val="21"/>
      <w:lang w:val="en-US" w:eastAsia="zh-CN" w:bidi="ar-SA"/>
    </w:rPr>
  </w:style>
  <w:style w:type="character" w:styleId="1064">
    <w:name w:val="正文缩进 Char"/>
    <w:next w:val="1064"/>
    <w:link w:val="926"/>
    <w:rPr>
      <w:rFonts w:eastAsia="宋体"/>
      <w:sz w:val="21"/>
      <w:lang w:val="en-US" w:eastAsia="zh-CN" w:bidi="ar-SA"/>
    </w:rPr>
  </w:style>
  <w:style w:type="character" w:styleId="1065">
    <w:name w:val="纯文本 Char1"/>
    <w:next w:val="1065"/>
    <w:link w:val="926"/>
    <w:uiPriority w:val="99"/>
    <w:qFormat/>
    <w:rPr>
      <w:rFonts w:ascii="宋体" w:hAnsi="Courier New"/>
      <w:sz w:val="21"/>
    </w:rPr>
  </w:style>
  <w:style w:type="paragraph" w:styleId="1066">
    <w:name w:val="修订"/>
    <w:next w:val="1066"/>
    <w:link w:val="926"/>
    <w:uiPriority w:val="99"/>
    <w:unhideWhenUsed/>
    <w:rPr>
      <w:sz w:val="21"/>
      <w:szCs w:val="24"/>
      <w:lang w:val="en-US" w:eastAsia="zh-CN" w:bidi="ar-SA"/>
    </w:rPr>
  </w:style>
  <w:style w:type="paragraph" w:styleId="1067">
    <w:name w:val="Table Paragraph"/>
    <w:basedOn w:val="926"/>
    <w:next w:val="1067"/>
    <w:link w:val="926"/>
    <w:uiPriority w:val="1"/>
    <w:qFormat/>
  </w:style>
  <w:style w:type="paragraph" w:styleId="1068">
    <w:name w:val="首行缩进"/>
    <w:basedOn w:val="926"/>
    <w:next w:val="1068"/>
    <w:link w:val="926"/>
    <w:qFormat/>
    <w:pPr>
      <w:ind w:firstLine="480"/>
      <w:jc w:val="left"/>
      <w:spacing w:line="360" w:lineRule="auto"/>
    </w:pPr>
    <w:rPr>
      <w:rFonts w:ascii="宋体" w:hAnsi="宋体" w:cs="宋体"/>
      <w:sz w:val="24"/>
    </w:rPr>
  </w:style>
  <w:style w:type="character" w:styleId="1069">
    <w:name w:val="cf01"/>
    <w:next w:val="1069"/>
    <w:link w:val="926"/>
    <w:rPr>
      <w:rFonts w:hint="eastAsia" w:ascii="Microsoft YaHei UI" w:hAnsi="Microsoft YaHei UI" w:eastAsia="Microsoft YaHei UI"/>
      <w:sz w:val="18"/>
      <w:szCs w:val="18"/>
    </w:rPr>
  </w:style>
  <w:style w:type="paragraph" w:styleId="1070">
    <w:name w:val="标题 41"/>
    <w:basedOn w:val="926"/>
    <w:next w:val="1070"/>
    <w:link w:val="926"/>
    <w:uiPriority w:val="99"/>
    <w:qFormat/>
    <w:pPr>
      <w:ind w:left="618"/>
      <w:jc w:val="left"/>
      <w:outlineLvl w:val="4"/>
    </w:pPr>
    <w:rPr>
      <w:rFonts w:ascii="宋体" w:hAnsi="宋体" w:cs="宋体"/>
      <w:b/>
      <w:bCs/>
      <w:sz w:val="24"/>
      <w:lang w:val="zh-CN"/>
    </w:rPr>
  </w:style>
  <w:style w:type="character" w:styleId="1071" w:default="1">
    <w:name w:val="Default Paragraph Font"/>
    <w:uiPriority w:val="1"/>
    <w:semiHidden/>
    <w:unhideWhenUsed/>
  </w:style>
  <w:style w:type="numbering" w:styleId="1072" w:default="1">
    <w:name w:val="No List"/>
    <w:uiPriority w:val="99"/>
    <w:semiHidden/>
    <w:unhideWhenUsed/>
  </w:style>
  <w:style w:type="table" w:styleId="107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3.png"/><Relationship Id="rId12"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范蕾</cp:lastModifiedBy>
  <cp:revision>12</cp:revision>
  <dcterms:created xsi:type="dcterms:W3CDTF">2026-07-06T03:08:00Z</dcterms:created>
  <dcterms:modified xsi:type="dcterms:W3CDTF">2026-07-16T08:21:53Z</dcterms:modified>
</cp:coreProperties>
</file>