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554A68">
      <w:pPr>
        <w:spacing w:line="360" w:lineRule="auto"/>
        <w:rPr>
          <w:rFonts w:hint="eastAsia" w:ascii="宋体" w:hAnsi="宋体" w:cs="宋体"/>
          <w:color w:val="auto"/>
          <w:sz w:val="44"/>
          <w:highlight w:val="none"/>
        </w:rPr>
      </w:pPr>
    </w:p>
    <w:p w14:paraId="5211683E">
      <w:pPr>
        <w:spacing w:line="360" w:lineRule="auto"/>
        <w:rPr>
          <w:rFonts w:hint="eastAsia" w:ascii="宋体" w:hAnsi="宋体" w:cs="宋体"/>
          <w:color w:val="auto"/>
          <w:sz w:val="44"/>
          <w:highlight w:val="none"/>
        </w:rPr>
      </w:pPr>
    </w:p>
    <w:p w14:paraId="32E544F9">
      <w:pPr>
        <w:pStyle w:val="3"/>
        <w:keepNext w:val="0"/>
        <w:keepLines w:val="0"/>
        <w:pageBreakBefore w:val="0"/>
        <w:widowControl w:val="0"/>
        <w:kinsoku/>
        <w:wordWrap/>
        <w:overflowPunct/>
        <w:topLinePunct w:val="0"/>
        <w:autoSpaceDE/>
        <w:autoSpaceDN/>
        <w:bidi w:val="0"/>
        <w:adjustRightInd w:val="0"/>
        <w:snapToGrid w:val="0"/>
        <w:spacing w:before="0" w:after="0" w:line="360" w:lineRule="auto"/>
        <w:ind w:right="0"/>
        <w:jc w:val="center"/>
        <w:textAlignment w:val="auto"/>
        <w:rPr>
          <w:rFonts w:hint="eastAsia" w:ascii="仿宋" w:hAnsi="仿宋" w:eastAsia="仿宋" w:cs="仿宋"/>
          <w:color w:val="auto"/>
          <w:sz w:val="72"/>
          <w:szCs w:val="72"/>
          <w:highlight w:val="none"/>
          <w:lang w:val="zh-CN" w:eastAsia="zh-CN"/>
        </w:rPr>
      </w:pPr>
      <w:r>
        <w:rPr>
          <w:rFonts w:hint="eastAsia" w:ascii="仿宋" w:hAnsi="仿宋" w:eastAsia="仿宋" w:cs="仿宋"/>
          <w:color w:val="auto"/>
          <w:sz w:val="72"/>
          <w:szCs w:val="72"/>
          <w:highlight w:val="none"/>
          <w:lang w:val="en-US" w:eastAsia="zh-CN"/>
        </w:rPr>
        <w:t xml:space="preserve">   竞争性磋商</w:t>
      </w:r>
      <w:r>
        <w:rPr>
          <w:rFonts w:hint="eastAsia" w:ascii="仿宋" w:hAnsi="仿宋" w:eastAsia="仿宋" w:cs="仿宋"/>
          <w:color w:val="auto"/>
          <w:sz w:val="72"/>
          <w:szCs w:val="72"/>
          <w:highlight w:val="none"/>
          <w:lang w:val="zh-CN" w:eastAsia="zh-CN"/>
        </w:rPr>
        <w:t>文件</w:t>
      </w:r>
    </w:p>
    <w:p w14:paraId="2E94DB55">
      <w:pPr>
        <w:spacing w:line="360" w:lineRule="auto"/>
        <w:rPr>
          <w:rFonts w:hint="eastAsia" w:ascii="宋体" w:hAnsi="宋体" w:cs="宋体"/>
          <w:color w:val="auto"/>
          <w:sz w:val="28"/>
          <w:szCs w:val="28"/>
          <w:highlight w:val="none"/>
          <w:lang w:val="zh-CN"/>
        </w:rPr>
      </w:pPr>
    </w:p>
    <w:p w14:paraId="3C2F8291">
      <w:pPr>
        <w:rPr>
          <w:rFonts w:hint="eastAsia" w:ascii="仿宋" w:hAnsi="仿宋" w:eastAsia="仿宋" w:cs="仿宋"/>
          <w:color w:val="auto"/>
          <w:sz w:val="36"/>
          <w:szCs w:val="44"/>
          <w:highlight w:val="none"/>
          <w:lang w:val="en-US" w:eastAsia="zh-CN"/>
        </w:rPr>
      </w:pPr>
    </w:p>
    <w:p w14:paraId="48CC14C3">
      <w:pPr>
        <w:rPr>
          <w:rFonts w:hint="eastAsia" w:ascii="仿宋" w:hAnsi="仿宋" w:eastAsia="仿宋" w:cs="仿宋"/>
          <w:color w:val="auto"/>
          <w:sz w:val="36"/>
          <w:szCs w:val="44"/>
          <w:highlight w:val="none"/>
          <w:lang w:val="en-US" w:eastAsia="zh-CN"/>
        </w:rPr>
      </w:pPr>
    </w:p>
    <w:p w14:paraId="5FC0273B">
      <w:pPr>
        <w:rPr>
          <w:rFonts w:hint="eastAsia" w:ascii="仿宋" w:hAnsi="仿宋" w:eastAsia="仿宋" w:cs="仿宋"/>
          <w:color w:val="auto"/>
          <w:sz w:val="36"/>
          <w:szCs w:val="44"/>
          <w:highlight w:val="none"/>
          <w:lang w:val="en-US" w:eastAsia="zh-CN"/>
        </w:rPr>
      </w:pPr>
    </w:p>
    <w:p w14:paraId="643BABEB">
      <w:pPr>
        <w:spacing w:line="360" w:lineRule="auto"/>
        <w:rPr>
          <w:rFonts w:hint="default" w:ascii="仿宋" w:hAnsi="仿宋" w:eastAsia="仿宋" w:cs="仿宋"/>
          <w:color w:val="auto"/>
          <w:sz w:val="36"/>
          <w:szCs w:val="44"/>
          <w:highlight w:val="none"/>
          <w:lang w:val="en-US" w:eastAsia="zh-CN"/>
        </w:rPr>
      </w:pPr>
      <w:r>
        <w:rPr>
          <w:rFonts w:hint="eastAsia" w:ascii="仿宋" w:hAnsi="仿宋" w:eastAsia="仿宋" w:cs="仿宋"/>
          <w:color w:val="auto"/>
          <w:sz w:val="36"/>
          <w:szCs w:val="44"/>
          <w:highlight w:val="none"/>
          <w:lang w:val="en-US" w:eastAsia="zh-CN"/>
        </w:rPr>
        <w:t>项目编号：JSZC-320114-YSFH-C2026-0010</w:t>
      </w:r>
    </w:p>
    <w:p w14:paraId="239FEFE5">
      <w:pPr>
        <w:spacing w:line="360" w:lineRule="auto"/>
        <w:rPr>
          <w:rFonts w:hint="eastAsia" w:ascii="仿宋" w:hAnsi="仿宋" w:eastAsia="仿宋" w:cs="仿宋"/>
          <w:color w:val="auto"/>
          <w:sz w:val="36"/>
          <w:szCs w:val="44"/>
          <w:highlight w:val="none"/>
          <w:lang w:eastAsia="zh-CN"/>
        </w:rPr>
      </w:pPr>
    </w:p>
    <w:p w14:paraId="3F656795">
      <w:pPr>
        <w:spacing w:line="360" w:lineRule="auto"/>
        <w:rPr>
          <w:rFonts w:hint="eastAsia" w:ascii="仿宋" w:hAnsi="仿宋" w:eastAsia="仿宋" w:cs="仿宋"/>
          <w:color w:val="auto"/>
          <w:sz w:val="36"/>
          <w:szCs w:val="44"/>
          <w:highlight w:val="none"/>
          <w:lang w:val="en-US" w:eastAsia="zh-CN"/>
        </w:rPr>
      </w:pPr>
      <w:r>
        <w:rPr>
          <w:rFonts w:hint="eastAsia" w:ascii="仿宋" w:hAnsi="仿宋" w:eastAsia="仿宋" w:cs="仿宋"/>
          <w:color w:val="auto"/>
          <w:sz w:val="36"/>
          <w:szCs w:val="44"/>
          <w:highlight w:val="none"/>
          <w:lang w:eastAsia="zh-CN"/>
        </w:rPr>
        <w:t>项目名称：南站综管办所需食材及值班盒饭配送服务</w:t>
      </w:r>
    </w:p>
    <w:p w14:paraId="6065BDFF">
      <w:pPr>
        <w:spacing w:line="360" w:lineRule="auto"/>
        <w:rPr>
          <w:rFonts w:hint="eastAsia" w:ascii="仿宋" w:hAnsi="仿宋" w:eastAsia="仿宋" w:cs="仿宋"/>
          <w:color w:val="auto"/>
          <w:sz w:val="36"/>
          <w:szCs w:val="44"/>
          <w:highlight w:val="none"/>
          <w:lang w:val="zh-CN" w:eastAsia="zh-CN"/>
        </w:rPr>
      </w:pPr>
    </w:p>
    <w:p w14:paraId="48090F5F">
      <w:pPr>
        <w:spacing w:line="360" w:lineRule="auto"/>
        <w:rPr>
          <w:rFonts w:hint="eastAsia" w:ascii="仿宋" w:hAnsi="仿宋" w:eastAsia="仿宋" w:cs="仿宋"/>
          <w:color w:val="auto"/>
          <w:sz w:val="36"/>
          <w:szCs w:val="44"/>
          <w:highlight w:val="none"/>
          <w:lang w:val="zh-CN" w:eastAsia="zh-CN"/>
        </w:rPr>
      </w:pPr>
    </w:p>
    <w:p w14:paraId="0D8B9DB0">
      <w:pPr>
        <w:spacing w:line="360" w:lineRule="auto"/>
        <w:rPr>
          <w:rFonts w:hint="eastAsia" w:ascii="仿宋" w:hAnsi="仿宋" w:eastAsia="仿宋" w:cs="仿宋"/>
          <w:color w:val="auto"/>
          <w:sz w:val="36"/>
          <w:szCs w:val="44"/>
          <w:highlight w:val="none"/>
          <w:lang w:val="zh-CN" w:eastAsia="zh-CN"/>
        </w:rPr>
      </w:pPr>
    </w:p>
    <w:p w14:paraId="18DB037D">
      <w:pPr>
        <w:spacing w:line="360" w:lineRule="auto"/>
        <w:rPr>
          <w:rFonts w:hint="eastAsia" w:ascii="仿宋" w:hAnsi="仿宋" w:eastAsia="仿宋" w:cs="仿宋"/>
          <w:color w:val="auto"/>
          <w:sz w:val="36"/>
          <w:szCs w:val="44"/>
          <w:highlight w:val="none"/>
          <w:lang w:val="zh-CN" w:eastAsia="zh-CN"/>
        </w:rPr>
      </w:pPr>
    </w:p>
    <w:p w14:paraId="3065623D">
      <w:pPr>
        <w:spacing w:line="360" w:lineRule="auto"/>
        <w:rPr>
          <w:rFonts w:hint="eastAsia" w:ascii="仿宋" w:hAnsi="仿宋" w:eastAsia="仿宋" w:cs="仿宋"/>
          <w:color w:val="auto"/>
          <w:sz w:val="32"/>
          <w:szCs w:val="40"/>
          <w:highlight w:val="none"/>
          <w:lang w:val="zh-CN" w:eastAsia="zh-CN"/>
        </w:rPr>
      </w:pPr>
    </w:p>
    <w:p w14:paraId="5FACF598">
      <w:pPr>
        <w:spacing w:line="360" w:lineRule="auto"/>
        <w:rPr>
          <w:rFonts w:hint="eastAsia" w:ascii="仿宋" w:hAnsi="仿宋" w:eastAsia="仿宋" w:cs="仿宋"/>
          <w:color w:val="auto"/>
          <w:sz w:val="32"/>
          <w:szCs w:val="40"/>
          <w:highlight w:val="none"/>
          <w:lang w:val="zh-CN" w:eastAsia="zh-CN"/>
        </w:rPr>
      </w:pPr>
      <w:r>
        <w:rPr>
          <w:rFonts w:hint="eastAsia" w:ascii="仿宋" w:hAnsi="仿宋" w:eastAsia="仿宋" w:cs="仿宋"/>
          <w:color w:val="auto"/>
          <w:sz w:val="32"/>
          <w:szCs w:val="40"/>
          <w:highlight w:val="none"/>
          <w:lang w:val="zh-CN" w:eastAsia="zh-CN"/>
        </w:rPr>
        <w:t>采</w:t>
      </w:r>
      <w:r>
        <w:rPr>
          <w:rFonts w:hint="eastAsia" w:ascii="仿宋" w:hAnsi="仿宋" w:eastAsia="仿宋" w:cs="仿宋"/>
          <w:color w:val="auto"/>
          <w:sz w:val="32"/>
          <w:szCs w:val="40"/>
          <w:highlight w:val="none"/>
          <w:lang w:val="en-US" w:eastAsia="zh-CN"/>
        </w:rPr>
        <w:t xml:space="preserve">   </w:t>
      </w:r>
      <w:r>
        <w:rPr>
          <w:rFonts w:hint="eastAsia" w:ascii="仿宋" w:hAnsi="仿宋" w:eastAsia="仿宋" w:cs="仿宋"/>
          <w:color w:val="auto"/>
          <w:sz w:val="32"/>
          <w:szCs w:val="40"/>
          <w:highlight w:val="none"/>
          <w:lang w:val="zh-CN" w:eastAsia="zh-CN"/>
        </w:rPr>
        <w:t>购</w:t>
      </w:r>
      <w:r>
        <w:rPr>
          <w:rFonts w:hint="eastAsia" w:ascii="仿宋" w:hAnsi="仿宋" w:eastAsia="仿宋" w:cs="仿宋"/>
          <w:color w:val="auto"/>
          <w:sz w:val="32"/>
          <w:szCs w:val="40"/>
          <w:highlight w:val="none"/>
          <w:lang w:val="en-US" w:eastAsia="zh-CN"/>
        </w:rPr>
        <w:t xml:space="preserve">   </w:t>
      </w:r>
      <w:r>
        <w:rPr>
          <w:rFonts w:hint="eastAsia" w:ascii="仿宋" w:hAnsi="仿宋" w:eastAsia="仿宋" w:cs="仿宋"/>
          <w:color w:val="auto"/>
          <w:sz w:val="32"/>
          <w:szCs w:val="40"/>
          <w:highlight w:val="none"/>
          <w:lang w:val="zh-CN" w:eastAsia="zh-CN"/>
        </w:rPr>
        <w:t>人</w:t>
      </w:r>
      <w:r>
        <w:rPr>
          <w:rFonts w:hint="eastAsia" w:ascii="仿宋" w:hAnsi="仿宋" w:eastAsia="仿宋" w:cs="仿宋"/>
          <w:color w:val="auto"/>
          <w:sz w:val="32"/>
          <w:szCs w:val="40"/>
          <w:highlight w:val="none"/>
          <w:lang w:eastAsia="zh-CN"/>
        </w:rPr>
        <w:t>：</w:t>
      </w:r>
      <w:r>
        <w:rPr>
          <w:rFonts w:hint="eastAsia" w:ascii="仿宋" w:hAnsi="仿宋" w:eastAsia="仿宋" w:cs="仿宋"/>
          <w:color w:val="auto"/>
          <w:sz w:val="32"/>
          <w:szCs w:val="40"/>
          <w:highlight w:val="none"/>
          <w:lang w:val="zh-CN" w:eastAsia="zh-CN"/>
        </w:rPr>
        <w:t>南京市铁路南京南站地区综合管理办公室</w:t>
      </w:r>
    </w:p>
    <w:p w14:paraId="30670D5B">
      <w:pPr>
        <w:spacing w:line="360" w:lineRule="auto"/>
        <w:rPr>
          <w:rFonts w:hint="eastAsia" w:ascii="仿宋" w:hAnsi="仿宋" w:eastAsia="仿宋" w:cs="仿宋"/>
          <w:color w:val="auto"/>
          <w:sz w:val="36"/>
          <w:szCs w:val="44"/>
          <w:highlight w:val="none"/>
          <w:lang w:val="zh-CN" w:eastAsia="zh-CN"/>
        </w:rPr>
      </w:pPr>
      <w:r>
        <w:rPr>
          <w:rFonts w:hint="eastAsia" w:ascii="仿宋" w:hAnsi="仿宋" w:eastAsia="仿宋" w:cs="仿宋"/>
          <w:color w:val="auto"/>
          <w:sz w:val="32"/>
          <w:szCs w:val="40"/>
          <w:highlight w:val="none"/>
          <w:lang w:eastAsia="zh-CN"/>
        </w:rPr>
        <w:t>采购代理机构</w:t>
      </w:r>
      <w:r>
        <w:rPr>
          <w:rFonts w:hint="eastAsia" w:ascii="仿宋" w:hAnsi="仿宋" w:eastAsia="仿宋" w:cs="仿宋"/>
          <w:color w:val="auto"/>
          <w:sz w:val="32"/>
          <w:szCs w:val="40"/>
          <w:highlight w:val="none"/>
          <w:lang w:val="zh-CN" w:eastAsia="zh-CN"/>
        </w:rPr>
        <w:t>：南京雨顺丰华工程科技咨询股份有限公司</w:t>
      </w:r>
    </w:p>
    <w:p w14:paraId="1937E8A9">
      <w:pPr>
        <w:spacing w:line="360" w:lineRule="auto"/>
        <w:jc w:val="center"/>
        <w:rPr>
          <w:rFonts w:hint="eastAsia" w:ascii="仿宋" w:hAnsi="仿宋" w:eastAsia="仿宋" w:cs="仿宋"/>
          <w:color w:val="auto"/>
          <w:sz w:val="36"/>
          <w:szCs w:val="44"/>
          <w:highlight w:val="none"/>
          <w:lang w:eastAsia="zh-CN"/>
        </w:rPr>
      </w:pPr>
    </w:p>
    <w:p w14:paraId="5493E325">
      <w:pPr>
        <w:spacing w:line="360" w:lineRule="auto"/>
        <w:jc w:val="center"/>
        <w:rPr>
          <w:rFonts w:hint="eastAsia" w:ascii="仿宋" w:hAnsi="仿宋" w:eastAsia="仿宋" w:cs="仿宋"/>
          <w:color w:val="auto"/>
          <w:sz w:val="32"/>
          <w:szCs w:val="40"/>
          <w:highlight w:val="none"/>
          <w:lang w:val="zh-CN" w:eastAsia="zh-CN"/>
        </w:rPr>
      </w:pPr>
      <w:r>
        <w:rPr>
          <w:rFonts w:hint="eastAsia" w:ascii="仿宋" w:hAnsi="仿宋" w:eastAsia="仿宋" w:cs="仿宋"/>
          <w:color w:val="auto"/>
          <w:sz w:val="32"/>
          <w:szCs w:val="40"/>
          <w:highlight w:val="none"/>
          <w:lang w:val="zh-CN" w:eastAsia="zh-CN"/>
        </w:rPr>
        <w:t>发放日期：二O二六年</w:t>
      </w:r>
      <w:r>
        <w:rPr>
          <w:rFonts w:hint="eastAsia" w:ascii="仿宋" w:hAnsi="仿宋" w:eastAsia="仿宋" w:cs="仿宋"/>
          <w:color w:val="auto"/>
          <w:sz w:val="32"/>
          <w:szCs w:val="40"/>
          <w:highlight w:val="none"/>
          <w:lang w:val="en-US" w:eastAsia="zh-CN"/>
        </w:rPr>
        <w:t>八</w:t>
      </w:r>
      <w:r>
        <w:rPr>
          <w:rFonts w:hint="eastAsia" w:ascii="仿宋" w:hAnsi="仿宋" w:eastAsia="仿宋" w:cs="仿宋"/>
          <w:color w:val="auto"/>
          <w:sz w:val="32"/>
          <w:szCs w:val="40"/>
          <w:highlight w:val="none"/>
          <w:lang w:val="zh-CN" w:eastAsia="zh-CN"/>
        </w:rPr>
        <w:t>月</w:t>
      </w:r>
    </w:p>
    <w:p w14:paraId="1F8A814A">
      <w:pPr>
        <w:spacing w:line="360" w:lineRule="auto"/>
        <w:jc w:val="center"/>
        <w:outlineLvl w:val="0"/>
        <w:rPr>
          <w:rFonts w:hint="eastAsia" w:ascii="宋体" w:hAnsi="宋体" w:cs="宋体"/>
          <w:b/>
          <w:bCs/>
          <w:color w:val="auto"/>
          <w:sz w:val="36"/>
          <w:szCs w:val="36"/>
          <w:highlight w:val="none"/>
          <w:lang w:val="zh-CN"/>
        </w:rPr>
        <w:sectPr>
          <w:pgSz w:w="11907" w:h="16839"/>
          <w:pgMar w:top="1559" w:right="1837" w:bottom="709" w:left="1701" w:header="720" w:footer="720" w:gutter="0"/>
          <w:cols w:space="720" w:num="1"/>
          <w:docGrid w:type="lines" w:linePitch="299" w:charSpace="0"/>
        </w:sectPr>
      </w:pPr>
    </w:p>
    <w:p w14:paraId="4BF99C2D">
      <w:pPr>
        <w:spacing w:line="360" w:lineRule="auto"/>
        <w:jc w:val="center"/>
        <w:outlineLvl w:val="0"/>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t>第一章  投标邀请</w:t>
      </w:r>
    </w:p>
    <w:p w14:paraId="743D2662">
      <w:pPr>
        <w:spacing w:line="360" w:lineRule="auto"/>
        <w:ind w:firstLine="420"/>
        <w:rPr>
          <w:rFonts w:hint="eastAsia" w:ascii="宋体" w:hAnsi="宋体" w:cs="宋体"/>
          <w:color w:val="auto"/>
          <w:szCs w:val="21"/>
          <w:highlight w:val="none"/>
          <w:lang w:val="zh-CN"/>
        </w:rPr>
      </w:pPr>
    </w:p>
    <w:p w14:paraId="48FAB024">
      <w:pPr>
        <w:pageBreakBefore w:val="0"/>
        <w:pBdr>
          <w:top w:val="single" w:color="auto" w:sz="4" w:space="1"/>
          <w:left w:val="single" w:color="auto" w:sz="4" w:space="4"/>
          <w:bottom w:val="single" w:color="auto" w:sz="4" w:space="1"/>
          <w:right w:val="single" w:color="auto" w:sz="4" w:space="4"/>
        </w:pBdr>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项目概况</w:t>
      </w:r>
    </w:p>
    <w:p w14:paraId="64D3A833">
      <w:pPr>
        <w:pageBreakBefore w:val="0"/>
        <w:pBdr>
          <w:top w:val="single" w:color="auto" w:sz="4" w:space="1"/>
          <w:left w:val="single" w:color="auto" w:sz="4" w:space="4"/>
          <w:bottom w:val="single" w:color="auto" w:sz="4" w:space="1"/>
          <w:right w:val="single" w:color="auto" w:sz="4" w:space="4"/>
        </w:pBdr>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u w:val="single"/>
          <w:lang w:eastAsia="zh-CN"/>
        </w:rPr>
        <w:t>南站综管办所需食材及值班盒饭配送服务</w:t>
      </w:r>
      <w:r>
        <w:rPr>
          <w:rFonts w:hint="eastAsia" w:ascii="仿宋" w:hAnsi="仿宋" w:eastAsia="仿宋" w:cs="仿宋"/>
          <w:color w:val="auto"/>
          <w:highlight w:val="none"/>
        </w:rPr>
        <w:t>的潜在供应商应在</w:t>
      </w:r>
      <w:r>
        <w:rPr>
          <w:rFonts w:hint="eastAsia" w:ascii="仿宋" w:hAnsi="仿宋" w:eastAsia="仿宋" w:cs="仿宋"/>
          <w:color w:val="auto"/>
          <w:highlight w:val="none"/>
          <w:u w:val="single"/>
        </w:rPr>
        <w:t>江苏政府采购网</w:t>
      </w:r>
      <w:r>
        <w:rPr>
          <w:rFonts w:hint="eastAsia" w:ascii="仿宋" w:hAnsi="仿宋" w:eastAsia="仿宋" w:cs="仿宋"/>
          <w:color w:val="auto"/>
          <w:highlight w:val="none"/>
        </w:rPr>
        <w:t>获取</w:t>
      </w:r>
      <w:r>
        <w:rPr>
          <w:rFonts w:hint="eastAsia" w:ascii="仿宋" w:hAnsi="仿宋" w:eastAsia="仿宋" w:cs="仿宋"/>
          <w:color w:val="auto"/>
          <w:szCs w:val="21"/>
          <w:highlight w:val="none"/>
        </w:rPr>
        <w:t>采购</w:t>
      </w:r>
      <w:r>
        <w:rPr>
          <w:rFonts w:hint="eastAsia" w:ascii="仿宋" w:hAnsi="仿宋" w:eastAsia="仿宋" w:cs="仿宋"/>
          <w:color w:val="auto"/>
          <w:szCs w:val="21"/>
          <w:highlight w:val="none"/>
          <w:lang w:val="zh-CN"/>
        </w:rPr>
        <w:t>文件</w:t>
      </w:r>
      <w:r>
        <w:rPr>
          <w:rFonts w:hint="eastAsia" w:ascii="仿宋" w:hAnsi="仿宋" w:eastAsia="仿宋" w:cs="仿宋"/>
          <w:color w:val="auto"/>
          <w:highlight w:val="none"/>
        </w:rPr>
        <w:t>，并于</w:t>
      </w:r>
      <w:r>
        <w:rPr>
          <w:rFonts w:hint="eastAsia" w:ascii="仿宋" w:hAnsi="仿宋" w:eastAsia="仿宋" w:cs="仿宋"/>
          <w:color w:val="auto"/>
          <w:highlight w:val="none"/>
          <w:u w:val="single"/>
        </w:rPr>
        <w:t>2026年</w:t>
      </w:r>
      <w:r>
        <w:rPr>
          <w:rFonts w:hint="eastAsia" w:ascii="仿宋" w:hAnsi="仿宋" w:eastAsia="仿宋" w:cs="仿宋"/>
          <w:color w:val="auto"/>
          <w:highlight w:val="none"/>
          <w:u w:val="single"/>
          <w:lang w:val="en-US" w:eastAsia="zh-CN"/>
        </w:rPr>
        <w:t>8</w:t>
      </w:r>
      <w:r>
        <w:rPr>
          <w:rFonts w:hint="eastAsia" w:ascii="仿宋" w:hAnsi="仿宋" w:eastAsia="仿宋" w:cs="仿宋"/>
          <w:color w:val="auto"/>
          <w:highlight w:val="none"/>
          <w:u w:val="single"/>
        </w:rPr>
        <w:t>月</w:t>
      </w:r>
      <w:r>
        <w:rPr>
          <w:rFonts w:hint="eastAsia" w:ascii="仿宋" w:hAnsi="仿宋" w:eastAsia="仿宋" w:cs="仿宋"/>
          <w:color w:val="auto"/>
          <w:highlight w:val="none"/>
          <w:u w:val="single"/>
          <w:lang w:val="en-US" w:eastAsia="zh-CN"/>
        </w:rPr>
        <w:t>14</w:t>
      </w:r>
      <w:r>
        <w:rPr>
          <w:rFonts w:hint="eastAsia" w:ascii="仿宋" w:hAnsi="仿宋" w:eastAsia="仿宋" w:cs="仿宋"/>
          <w:color w:val="auto"/>
          <w:highlight w:val="none"/>
          <w:u w:val="single"/>
        </w:rPr>
        <w:t>日</w:t>
      </w:r>
      <w:r>
        <w:rPr>
          <w:rFonts w:hint="eastAsia" w:ascii="仿宋" w:hAnsi="仿宋" w:eastAsia="仿宋" w:cs="仿宋"/>
          <w:bCs/>
          <w:color w:val="auto"/>
          <w:highlight w:val="none"/>
          <w:u w:val="single"/>
          <w:lang w:val="en-US" w:eastAsia="zh-CN"/>
        </w:rPr>
        <w:t>9</w:t>
      </w:r>
      <w:r>
        <w:rPr>
          <w:rFonts w:hint="eastAsia" w:ascii="仿宋" w:hAnsi="仿宋" w:eastAsia="仿宋" w:cs="仿宋"/>
          <w:bCs/>
          <w:color w:val="auto"/>
          <w:highlight w:val="none"/>
          <w:u w:val="single"/>
        </w:rPr>
        <w:t>点</w:t>
      </w:r>
      <w:r>
        <w:rPr>
          <w:rFonts w:hint="eastAsia" w:ascii="仿宋" w:hAnsi="仿宋" w:eastAsia="仿宋" w:cs="仿宋"/>
          <w:bCs/>
          <w:color w:val="auto"/>
          <w:highlight w:val="none"/>
          <w:u w:val="single"/>
          <w:lang w:val="en-US" w:eastAsia="zh-CN"/>
        </w:rPr>
        <w:t>3</w:t>
      </w:r>
      <w:r>
        <w:rPr>
          <w:rFonts w:hint="eastAsia" w:ascii="仿宋" w:hAnsi="仿宋" w:eastAsia="仿宋" w:cs="仿宋"/>
          <w:bCs/>
          <w:color w:val="auto"/>
          <w:highlight w:val="none"/>
          <w:u w:val="single"/>
        </w:rPr>
        <w:t>0分</w:t>
      </w:r>
      <w:r>
        <w:rPr>
          <w:rFonts w:hint="eastAsia" w:ascii="仿宋" w:hAnsi="仿宋" w:eastAsia="仿宋" w:cs="仿宋"/>
          <w:bCs/>
          <w:color w:val="auto"/>
          <w:highlight w:val="none"/>
        </w:rPr>
        <w:t>（北京时间）前递交投标文件</w:t>
      </w:r>
      <w:r>
        <w:rPr>
          <w:rFonts w:hint="eastAsia" w:ascii="仿宋" w:hAnsi="仿宋" w:eastAsia="仿宋" w:cs="仿宋"/>
          <w:color w:val="auto"/>
          <w:highlight w:val="none"/>
        </w:rPr>
        <w:t>。</w:t>
      </w:r>
    </w:p>
    <w:p w14:paraId="4117693D">
      <w:pPr>
        <w:pageBreakBefore w:val="0"/>
        <w:spacing w:line="360" w:lineRule="auto"/>
        <w:ind w:firstLine="422"/>
        <w:outlineLvl w:val="9"/>
        <w:rPr>
          <w:rFonts w:hint="eastAsia" w:ascii="仿宋" w:hAnsi="仿宋" w:eastAsia="仿宋" w:cs="仿宋"/>
          <w:b/>
          <w:bCs/>
          <w:color w:val="auto"/>
          <w:highlight w:val="none"/>
        </w:rPr>
      </w:pPr>
      <w:bookmarkStart w:id="0" w:name="_Hlk24379207"/>
      <w:r>
        <w:rPr>
          <w:rFonts w:hint="eastAsia" w:ascii="仿宋" w:hAnsi="仿宋" w:eastAsia="仿宋" w:cs="仿宋"/>
          <w:b/>
          <w:bCs/>
          <w:color w:val="auto"/>
          <w:highlight w:val="none"/>
        </w:rPr>
        <w:t>一、项目基本情况</w:t>
      </w:r>
    </w:p>
    <w:p w14:paraId="1DB70B18">
      <w:pPr>
        <w:pageBreakBefore w:val="0"/>
        <w:spacing w:line="360" w:lineRule="auto"/>
        <w:ind w:firstLine="420"/>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项目编号：JSZC-320114-YSFH-C2026-0010</w:t>
      </w:r>
    </w:p>
    <w:p w14:paraId="3037641C">
      <w:pPr>
        <w:pageBreakBefore w:val="0"/>
        <w:spacing w:line="360" w:lineRule="auto"/>
        <w:ind w:firstLine="420"/>
        <w:outlineLvl w:val="9"/>
        <w:rPr>
          <w:rFonts w:hint="eastAsia" w:ascii="仿宋" w:hAnsi="仿宋" w:eastAsia="仿宋" w:cs="仿宋"/>
          <w:color w:val="auto"/>
          <w:highlight w:val="none"/>
          <w:lang w:eastAsia="zh-CN"/>
        </w:rPr>
      </w:pPr>
      <w:r>
        <w:rPr>
          <w:rFonts w:hint="eastAsia" w:ascii="仿宋" w:hAnsi="仿宋" w:eastAsia="仿宋" w:cs="仿宋"/>
          <w:color w:val="auto"/>
          <w:highlight w:val="none"/>
        </w:rPr>
        <w:t>项目名称：</w:t>
      </w:r>
      <w:bookmarkEnd w:id="0"/>
      <w:r>
        <w:rPr>
          <w:rFonts w:hint="eastAsia" w:ascii="仿宋" w:hAnsi="仿宋" w:eastAsia="仿宋" w:cs="仿宋"/>
          <w:color w:val="auto"/>
          <w:highlight w:val="none"/>
          <w:lang w:eastAsia="zh-CN"/>
        </w:rPr>
        <w:t>南站综管办所需食材及值班盒饭配送服务</w:t>
      </w:r>
    </w:p>
    <w:p w14:paraId="5E4A9D62">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预算金额：</w:t>
      </w:r>
      <w:r>
        <w:rPr>
          <w:rFonts w:hint="eastAsia" w:cs="Times New Roman"/>
          <w:color w:val="auto"/>
          <w:spacing w:val="8"/>
          <w:kern w:val="0"/>
          <w:szCs w:val="21"/>
          <w:highlight w:val="none"/>
          <w:lang w:val="en-US" w:eastAsia="zh-CN"/>
        </w:rPr>
        <w:t>141</w:t>
      </w:r>
      <w:r>
        <w:rPr>
          <w:rFonts w:hint="eastAsia" w:ascii="仿宋" w:hAnsi="仿宋" w:eastAsia="仿宋" w:cs="仿宋"/>
          <w:color w:val="auto"/>
          <w:highlight w:val="none"/>
        </w:rPr>
        <w:t>万元</w:t>
      </w:r>
    </w:p>
    <w:p w14:paraId="0F2AAF25">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最高限价：</w:t>
      </w:r>
      <w:r>
        <w:rPr>
          <w:rFonts w:hint="eastAsia" w:ascii="仿宋" w:hAnsi="仿宋" w:eastAsia="仿宋" w:cs="仿宋"/>
          <w:color w:val="auto"/>
          <w:highlight w:val="none"/>
          <w:lang w:val="en-US" w:eastAsia="zh-CN"/>
        </w:rPr>
        <w:t>141万元/3年（47万元/年）。</w:t>
      </w:r>
      <w:r>
        <w:rPr>
          <w:rFonts w:hint="eastAsia" w:ascii="仿宋" w:hAnsi="仿宋" w:eastAsia="仿宋" w:cs="仿宋"/>
          <w:b/>
          <w:color w:val="auto"/>
          <w:highlight w:val="none"/>
        </w:rPr>
        <w:t>（供应商投标报价不得超出最高限价，否则将作无效投标处理）</w:t>
      </w:r>
    </w:p>
    <w:p w14:paraId="4CF0D15C">
      <w:pPr>
        <w:pageBreakBefore w:val="0"/>
        <w:widowControl/>
        <w:spacing w:line="360" w:lineRule="auto"/>
        <w:ind w:firstLine="422"/>
        <w:jc w:val="left"/>
        <w:outlineLvl w:val="9"/>
        <w:rPr>
          <w:rFonts w:hint="default" w:ascii="仿宋" w:hAnsi="仿宋" w:eastAsia="仿宋" w:cs="仿宋"/>
          <w:color w:val="auto"/>
          <w:highlight w:val="none"/>
          <w:lang w:val="en-US"/>
        </w:rPr>
      </w:pPr>
      <w:r>
        <w:rPr>
          <w:rFonts w:hint="eastAsia" w:ascii="仿宋" w:hAnsi="仿宋" w:eastAsia="仿宋" w:cs="仿宋"/>
          <w:color w:val="auto"/>
          <w:highlight w:val="none"/>
        </w:rPr>
        <w:t>采购需求：工作日供应早餐与中餐两餐；食材配餐人数按照50人计算，工作日</w:t>
      </w:r>
      <w:r>
        <w:rPr>
          <w:rFonts w:hint="eastAsia" w:ascii="仿宋" w:hAnsi="仿宋" w:eastAsia="仿宋" w:cs="仿宋"/>
          <w:color w:val="auto"/>
          <w:highlight w:val="none"/>
          <w:lang w:val="en-US" w:eastAsia="zh-CN"/>
        </w:rPr>
        <w:t>配送</w:t>
      </w:r>
      <w:r>
        <w:rPr>
          <w:rFonts w:hint="eastAsia" w:ascii="仿宋" w:hAnsi="仿宋" w:eastAsia="仿宋" w:cs="仿宋"/>
          <w:color w:val="auto"/>
          <w:highlight w:val="none"/>
        </w:rPr>
        <w:t>。午餐配送内容：包括蔬菜、水产、畜肉、禽蛋、豆制品、干货、水果等食品</w:t>
      </w:r>
      <w:r>
        <w:rPr>
          <w:rFonts w:hint="eastAsia" w:ascii="仿宋" w:hAnsi="仿宋" w:eastAsia="仿宋" w:cs="仿宋"/>
          <w:color w:val="auto"/>
          <w:highlight w:val="none"/>
          <w:lang w:val="en-US" w:eastAsia="zh-CN"/>
        </w:rPr>
        <w:t>并提供配套服务；为值班人员提供配套晚餐盒饭。</w:t>
      </w:r>
    </w:p>
    <w:p w14:paraId="63045E8B">
      <w:pPr>
        <w:pageBreakBefore w:val="0"/>
        <w:widowControl/>
        <w:spacing w:line="360" w:lineRule="auto"/>
        <w:ind w:firstLine="422"/>
        <w:jc w:val="left"/>
        <w:outlineLvl w:val="9"/>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服务</w:t>
      </w:r>
      <w:r>
        <w:rPr>
          <w:rFonts w:hint="eastAsia" w:ascii="仿宋" w:hAnsi="仿宋" w:eastAsia="仿宋" w:cs="仿宋"/>
          <w:color w:val="auto"/>
          <w:highlight w:val="none"/>
        </w:rPr>
        <w:t>期：</w:t>
      </w:r>
      <w:r>
        <w:rPr>
          <w:rFonts w:hint="eastAsia" w:cs="Times New Roman"/>
          <w:color w:val="auto"/>
          <w:spacing w:val="8"/>
          <w:kern w:val="0"/>
          <w:szCs w:val="21"/>
          <w:highlight w:val="none"/>
          <w:lang w:val="en-US" w:eastAsia="zh-CN"/>
        </w:rPr>
        <w:t>3</w:t>
      </w:r>
      <w:r>
        <w:rPr>
          <w:rFonts w:hint="default" w:ascii="Times New Roman" w:hAnsi="Times New Roman" w:cs="Times New Roman"/>
          <w:color w:val="auto"/>
          <w:spacing w:val="8"/>
          <w:kern w:val="0"/>
          <w:szCs w:val="21"/>
          <w:highlight w:val="none"/>
          <w:lang w:val="en-US" w:eastAsia="zh-CN"/>
        </w:rPr>
        <w:t>年</w:t>
      </w:r>
      <w:r>
        <w:rPr>
          <w:rFonts w:hint="eastAsia" w:cs="Times New Roman"/>
          <w:color w:val="auto"/>
          <w:spacing w:val="8"/>
          <w:kern w:val="0"/>
          <w:szCs w:val="21"/>
          <w:highlight w:val="none"/>
          <w:lang w:val="en-US" w:eastAsia="zh-CN"/>
        </w:rPr>
        <w:t>。</w:t>
      </w:r>
    </w:p>
    <w:p w14:paraId="6A3D7942">
      <w:pPr>
        <w:pageBreakBefore w:val="0"/>
        <w:widowControl/>
        <w:spacing w:line="360" w:lineRule="auto"/>
        <w:ind w:firstLine="422"/>
        <w:jc w:val="left"/>
        <w:outlineLvl w:val="9"/>
        <w:rPr>
          <w:rFonts w:hint="eastAsia" w:ascii="仿宋" w:hAnsi="仿宋" w:eastAsia="仿宋" w:cs="仿宋"/>
          <w:color w:val="auto"/>
          <w:highlight w:val="none"/>
          <w:lang w:eastAsia="zh-CN"/>
        </w:rPr>
      </w:pPr>
      <w:r>
        <w:rPr>
          <w:rFonts w:hint="eastAsia" w:ascii="仿宋" w:hAnsi="仿宋" w:eastAsia="仿宋" w:cs="仿宋"/>
          <w:color w:val="auto"/>
          <w:highlight w:val="none"/>
        </w:rPr>
        <w:t>本项目（是/否）接受联合体投标：</w:t>
      </w:r>
      <w:r>
        <w:rPr>
          <w:rFonts w:hint="eastAsia" w:ascii="仿宋" w:hAnsi="仿宋" w:eastAsia="仿宋" w:cs="仿宋"/>
          <w:color w:val="auto"/>
          <w:highlight w:val="none"/>
          <w:lang w:val="en-US" w:eastAsia="zh-CN"/>
        </w:rPr>
        <w:t>否</w:t>
      </w:r>
    </w:p>
    <w:p w14:paraId="35A1FF53">
      <w:pPr>
        <w:pageBreakBefore w:val="0"/>
        <w:widowControl/>
        <w:spacing w:line="360" w:lineRule="auto"/>
        <w:ind w:firstLine="422"/>
        <w:jc w:val="left"/>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所属行业：</w:t>
      </w:r>
      <w:r>
        <w:rPr>
          <w:rFonts w:hint="eastAsia" w:ascii="仿宋" w:hAnsi="仿宋" w:eastAsia="仿宋" w:cs="仿宋"/>
          <w:color w:val="auto"/>
          <w:highlight w:val="none"/>
          <w:lang w:val="en-US" w:eastAsia="zh-CN"/>
        </w:rPr>
        <w:t>餐饮业</w:t>
      </w:r>
    </w:p>
    <w:p w14:paraId="12BA9F0F">
      <w:pPr>
        <w:pageBreakBefore w:val="0"/>
        <w:numPr>
          <w:ilvl w:val="0"/>
          <w:numId w:val="0"/>
        </w:numPr>
        <w:spacing w:line="360" w:lineRule="auto"/>
        <w:ind w:firstLine="422" w:firstLineChars="0"/>
        <w:outlineLvl w:val="9"/>
        <w:rPr>
          <w:rFonts w:hint="eastAsia" w:ascii="仿宋" w:hAnsi="仿宋" w:eastAsia="仿宋" w:cs="仿宋"/>
          <w:b/>
          <w:bCs/>
          <w:color w:val="auto"/>
          <w:highlight w:val="none"/>
        </w:rPr>
      </w:pPr>
      <w:bookmarkStart w:id="1" w:name="_Toc28359080"/>
      <w:bookmarkStart w:id="2" w:name="_Toc35393622"/>
      <w:bookmarkStart w:id="3" w:name="_Toc28359003"/>
      <w:bookmarkStart w:id="4" w:name="_Toc35393791"/>
      <w:r>
        <w:rPr>
          <w:rFonts w:hint="eastAsia" w:ascii="仿宋" w:hAnsi="仿宋" w:eastAsia="仿宋" w:cs="仿宋"/>
          <w:b/>
          <w:bCs/>
          <w:color w:val="auto"/>
          <w:sz w:val="21"/>
          <w:szCs w:val="24"/>
          <w:highlight w:val="none"/>
          <w:lang w:val="en-US" w:eastAsia="zh-CN" w:bidi="ar-SA"/>
        </w:rPr>
        <w:t>二、</w:t>
      </w:r>
      <w:r>
        <w:rPr>
          <w:rFonts w:hint="eastAsia" w:ascii="仿宋" w:hAnsi="仿宋" w:eastAsia="仿宋" w:cs="仿宋"/>
          <w:b/>
          <w:bCs/>
          <w:color w:val="auto"/>
          <w:highlight w:val="none"/>
        </w:rPr>
        <w:t>申请人的资格要求：</w:t>
      </w:r>
      <w:bookmarkEnd w:id="1"/>
      <w:bookmarkEnd w:id="2"/>
      <w:bookmarkEnd w:id="3"/>
      <w:bookmarkEnd w:id="4"/>
    </w:p>
    <w:p w14:paraId="681A180E">
      <w:pPr>
        <w:pageBreakBefore w:val="0"/>
        <w:numPr>
          <w:ilvl w:val="0"/>
          <w:numId w:val="0"/>
        </w:numPr>
        <w:spacing w:line="360" w:lineRule="auto"/>
        <w:ind w:firstLine="422" w:firstLineChars="0"/>
        <w:outlineLvl w:val="9"/>
        <w:rPr>
          <w:rFonts w:hint="eastAsia" w:ascii="仿宋" w:hAnsi="仿宋" w:eastAsia="仿宋" w:cs="仿宋"/>
          <w:b/>
          <w:color w:val="auto"/>
          <w:highlight w:val="none"/>
        </w:rPr>
      </w:pPr>
      <w:r>
        <w:rPr>
          <w:rFonts w:hint="eastAsia" w:ascii="仿宋" w:hAnsi="仿宋" w:eastAsia="仿宋" w:cs="仿宋"/>
          <w:b/>
          <w:color w:val="auto"/>
          <w:highlight w:val="none"/>
        </w:rPr>
        <w:t>（一）满足《中华人民共和国政府采购法》第二十二条规定；</w:t>
      </w:r>
    </w:p>
    <w:p w14:paraId="4E674DEA">
      <w:pPr>
        <w:pageBreakBefore w:val="0"/>
        <w:spacing w:line="360" w:lineRule="auto"/>
        <w:ind w:firstLine="420"/>
        <w:outlineLvl w:val="9"/>
        <w:rPr>
          <w:rFonts w:hint="eastAsia" w:ascii="仿宋" w:hAnsi="仿宋" w:eastAsia="仿宋" w:cs="仿宋"/>
          <w:color w:val="auto"/>
          <w:highlight w:val="none"/>
        </w:rPr>
      </w:pPr>
      <w:bookmarkStart w:id="5" w:name="_Toc28359081"/>
      <w:bookmarkStart w:id="6" w:name="_Toc28359004"/>
      <w:r>
        <w:rPr>
          <w:rFonts w:hint="eastAsia" w:ascii="仿宋" w:hAnsi="仿宋" w:eastAsia="仿宋" w:cs="仿宋"/>
          <w:color w:val="auto"/>
          <w:highlight w:val="none"/>
        </w:rPr>
        <w:t>1.具有独立承担民事责任的能力(提供法人或者其他组织的营业执照;供应商为自然人的，提供其身份证);</w:t>
      </w:r>
    </w:p>
    <w:p w14:paraId="362FB9A5">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2.具有良好的商业信誉和健全的财务会计制度(提供2025年财务报表(公司成立不满一年，至少提供投标截止时间前近一个月的财务报表)，或投标截止时间前六个月内银行出具的资信证明);</w:t>
      </w:r>
    </w:p>
    <w:p w14:paraId="68884A7C">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3.有依法缴纳税收和社会保障资金的良好记录(提供参加本次政府采购活动前半年内至少一个月:1提供缴纳税收的凭证;2提供缴纳社会保险的凭据);依法享受免缴、缓缴的，提供证明材料(加盖公章);</w:t>
      </w:r>
    </w:p>
    <w:p w14:paraId="368C37C1">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4.具有履行合同所必需的设备和专业技术能力(供应商根据履行采购项目合同需要，提供履行合同所必需的设备和专业技术能力的证明材料或声明函，并加盖公章);</w:t>
      </w:r>
    </w:p>
    <w:p w14:paraId="0C9E08FA">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5.参加采购活动前三年内，在经营活动中没有重大违法记录(提供承诺书并加盖公章);</w:t>
      </w:r>
    </w:p>
    <w:p w14:paraId="5CA16454">
      <w:pPr>
        <w:pageBreakBefore w:val="0"/>
        <w:spacing w:line="360" w:lineRule="auto"/>
        <w:ind w:firstLine="420"/>
        <w:outlineLvl w:val="9"/>
        <w:rPr>
          <w:rFonts w:hint="default" w:ascii="仿宋" w:hAnsi="仿宋" w:eastAsia="仿宋" w:cs="仿宋"/>
          <w:color w:val="auto"/>
          <w:highlight w:val="none"/>
          <w:lang w:val="en-US" w:eastAsia="zh-CN"/>
        </w:rPr>
      </w:pPr>
      <w:r>
        <w:rPr>
          <w:rFonts w:hint="eastAsia" w:ascii="仿宋" w:hAnsi="仿宋" w:eastAsia="仿宋" w:cs="仿宋"/>
          <w:color w:val="auto"/>
          <w:highlight w:val="none"/>
        </w:rPr>
        <w:t>6.法律、行政法规规定的其他条件:无。</w:t>
      </w:r>
    </w:p>
    <w:p w14:paraId="481560F8">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（二）</w:t>
      </w:r>
      <w:r>
        <w:rPr>
          <w:rFonts w:hint="eastAsia" w:ascii="仿宋" w:hAnsi="仿宋" w:eastAsia="仿宋" w:cs="仿宋"/>
          <w:b/>
          <w:color w:val="auto"/>
          <w:szCs w:val="21"/>
          <w:highlight w:val="none"/>
          <w:shd w:val="clear" w:color="auto" w:fill="FFFFFF"/>
          <w:lang w:bidi="ar"/>
        </w:rPr>
        <w:t>落实政府采购政策需满足的资格要求：</w:t>
      </w:r>
      <w:r>
        <w:rPr>
          <w:rFonts w:hint="eastAsia" w:ascii="仿宋" w:hAnsi="仿宋" w:eastAsia="仿宋" w:cs="仿宋"/>
          <w:color w:val="auto"/>
          <w:highlight w:val="none"/>
        </w:rPr>
        <w:t>本项目按照以下第（4）种方式落实政府采购促进中小企业发展的要求：</w:t>
      </w:r>
    </w:p>
    <w:p w14:paraId="0B602B32">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1.本项目整体专门面向中小企业采购服务。</w:t>
      </w:r>
    </w:p>
    <w:p w14:paraId="3BBD0271">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2.本项目整体专门面向小微企业采购服务。</w:t>
      </w:r>
    </w:p>
    <w:p w14:paraId="0129E476">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3.本项目通过以下第（）种方式预留部分采购份额采购中小企业服务：</w:t>
      </w:r>
    </w:p>
    <w:p w14:paraId="531F5E77">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①本项目要求供应商以联合体形式参加，中小企业合同金额应当达到的比例为_%。</w:t>
      </w:r>
    </w:p>
    <w:p w14:paraId="2400B61D">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②本项目要求供应商进行合同分包，中小企业合同金额应当达到的比例为_%。</w:t>
      </w:r>
    </w:p>
    <w:p w14:paraId="764413D5">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4.本项目为非预留份额的采购项目或采购包，执行价格扣除优惠政策，具体详见第三章评标办法与标准。</w:t>
      </w:r>
    </w:p>
    <w:p w14:paraId="60F64087">
      <w:pPr>
        <w:pageBreakBefore w:val="0"/>
        <w:spacing w:line="360" w:lineRule="auto"/>
        <w:ind w:firstLine="422"/>
        <w:outlineLvl w:val="9"/>
        <w:rPr>
          <w:rFonts w:hint="eastAsia" w:ascii="仿宋" w:hAnsi="仿宋" w:eastAsia="仿宋" w:cs="仿宋"/>
          <w:b/>
          <w:color w:val="auto"/>
          <w:highlight w:val="none"/>
        </w:rPr>
      </w:pPr>
      <w:r>
        <w:rPr>
          <w:rFonts w:hint="eastAsia" w:ascii="仿宋" w:hAnsi="仿宋" w:eastAsia="仿宋" w:cs="仿宋"/>
          <w:b/>
          <w:color w:val="auto"/>
          <w:highlight w:val="none"/>
        </w:rPr>
        <w:t>（三）本项目的特定资格要求：</w:t>
      </w:r>
    </w:p>
    <w:p w14:paraId="202B71E1">
      <w:pPr>
        <w:pageBreakBefore w:val="0"/>
        <w:spacing w:line="360" w:lineRule="auto"/>
        <w:ind w:firstLine="422"/>
        <w:outlineLvl w:val="9"/>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（1）投标人具有有效期内的食品经营许可证，其经营范围应当覆盖本项目所需内容；</w:t>
      </w:r>
    </w:p>
    <w:p w14:paraId="29D97B27">
      <w:pPr>
        <w:pageBreakBefore w:val="0"/>
        <w:spacing w:line="360" w:lineRule="auto"/>
        <w:ind w:firstLine="422"/>
        <w:outlineLvl w:val="9"/>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（2）投标人有食品安全事故等不良记录的(被食品安全部门有实际金额处罚的，有处罚通知书的)，不得参与本项目投标。(提供承诺书加盖公章扫描件)</w:t>
      </w:r>
    </w:p>
    <w:p w14:paraId="2889EB98">
      <w:pPr>
        <w:pageBreakBefore w:val="0"/>
        <w:widowControl/>
        <w:spacing w:line="360" w:lineRule="auto"/>
        <w:ind w:firstLine="422"/>
        <w:jc w:val="left"/>
        <w:outlineLvl w:val="9"/>
        <w:rPr>
          <w:rFonts w:hint="eastAsia" w:ascii="仿宋" w:hAnsi="仿宋" w:eastAsia="仿宋" w:cs="仿宋"/>
          <w:b/>
          <w:color w:val="auto"/>
          <w:highlight w:val="none"/>
        </w:rPr>
      </w:pPr>
      <w:r>
        <w:rPr>
          <w:rFonts w:hint="eastAsia" w:ascii="仿宋" w:hAnsi="仿宋" w:eastAsia="仿宋" w:cs="仿宋"/>
          <w:b/>
          <w:color w:val="auto"/>
          <w:highlight w:val="none"/>
        </w:rPr>
        <w:t>（四）拒绝下述供应商参加本次采购活动：</w:t>
      </w:r>
    </w:p>
    <w:p w14:paraId="3C19F752">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1.单位负责人为同一人或者存在直接控股、管理关系的不同供应商，不得参加同一合同项下的政府采购活动。</w:t>
      </w:r>
    </w:p>
    <w:p w14:paraId="58903334">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2.为采购项目提供整体设计、规范编制或者项目管理、监理、检测等服务的供应商，不得参加本项目的采购活动。</w:t>
      </w:r>
    </w:p>
    <w:p w14:paraId="121E41A0">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3.供应商被“信用中国”网站（www.creditchina.gov.cn）、“中国政府采购网”(www.ccgp.gov.cn)列入失信被执行人、重大税收违法案件当事人名单、政府采购严重违法失信行为记录名单。</w:t>
      </w:r>
    </w:p>
    <w:p w14:paraId="05EEF0E6">
      <w:pPr>
        <w:pageBreakBefore w:val="0"/>
        <w:spacing w:line="360" w:lineRule="auto"/>
        <w:ind w:firstLine="422"/>
        <w:outlineLvl w:val="9"/>
        <w:rPr>
          <w:rFonts w:hint="eastAsia" w:ascii="仿宋" w:hAnsi="仿宋" w:eastAsia="仿宋" w:cs="仿宋"/>
          <w:b/>
          <w:bCs/>
          <w:color w:val="auto"/>
          <w:highlight w:val="none"/>
        </w:rPr>
      </w:pPr>
      <w:bookmarkStart w:id="7" w:name="_Toc35393792"/>
      <w:bookmarkStart w:id="8" w:name="_Toc35393623"/>
      <w:r>
        <w:rPr>
          <w:rFonts w:hint="eastAsia" w:ascii="仿宋" w:hAnsi="仿宋" w:eastAsia="仿宋" w:cs="仿宋"/>
          <w:b/>
          <w:bCs/>
          <w:color w:val="auto"/>
          <w:highlight w:val="none"/>
        </w:rPr>
        <w:t>三、获取</w:t>
      </w:r>
      <w:bookmarkEnd w:id="5"/>
      <w:bookmarkEnd w:id="6"/>
      <w:bookmarkEnd w:id="7"/>
      <w:bookmarkEnd w:id="8"/>
      <w:r>
        <w:rPr>
          <w:rFonts w:hint="eastAsia" w:ascii="仿宋" w:hAnsi="仿宋" w:eastAsia="仿宋" w:cs="仿宋"/>
          <w:b/>
          <w:bCs/>
          <w:color w:val="auto"/>
          <w:highlight w:val="none"/>
        </w:rPr>
        <w:t>采购</w:t>
      </w:r>
      <w:r>
        <w:rPr>
          <w:rFonts w:hint="eastAsia" w:ascii="仿宋" w:hAnsi="仿宋" w:eastAsia="仿宋" w:cs="仿宋"/>
          <w:b/>
          <w:bCs/>
          <w:color w:val="auto"/>
          <w:highlight w:val="none"/>
          <w:lang w:val="zh-CN"/>
        </w:rPr>
        <w:t>文件</w:t>
      </w:r>
    </w:p>
    <w:p w14:paraId="54CBDD08">
      <w:pPr>
        <w:pageBreakBefore w:val="0"/>
        <w:spacing w:line="360" w:lineRule="auto"/>
        <w:ind w:firstLine="420"/>
        <w:outlineLvl w:val="9"/>
        <w:rPr>
          <w:rFonts w:hint="eastAsia" w:ascii="仿宋" w:hAnsi="仿宋" w:eastAsia="仿宋" w:cs="仿宋"/>
          <w:color w:val="auto"/>
          <w:highlight w:val="none"/>
        </w:rPr>
      </w:pPr>
      <w:bookmarkStart w:id="9" w:name="_Toc28359005"/>
      <w:bookmarkStart w:id="10" w:name="_Toc28359082"/>
      <w:bookmarkStart w:id="11" w:name="_Toc35393793"/>
      <w:bookmarkStart w:id="12" w:name="_Toc35393624"/>
      <w:r>
        <w:rPr>
          <w:rFonts w:hint="eastAsia" w:ascii="仿宋" w:hAnsi="仿宋" w:eastAsia="仿宋" w:cs="仿宋"/>
          <w:color w:val="auto"/>
          <w:highlight w:val="none"/>
        </w:rPr>
        <w:t>时间：自采购</w:t>
      </w:r>
      <w:r>
        <w:rPr>
          <w:rFonts w:hint="eastAsia" w:ascii="仿宋" w:hAnsi="仿宋" w:eastAsia="仿宋" w:cs="仿宋"/>
          <w:color w:val="auto"/>
          <w:highlight w:val="none"/>
          <w:lang w:val="zh-CN"/>
        </w:rPr>
        <w:t>文件</w:t>
      </w:r>
      <w:r>
        <w:rPr>
          <w:rFonts w:hint="eastAsia" w:ascii="仿宋" w:hAnsi="仿宋" w:eastAsia="仿宋" w:cs="仿宋"/>
          <w:color w:val="auto"/>
          <w:highlight w:val="none"/>
        </w:rPr>
        <w:t xml:space="preserve">公告发布之日起5个工作日 </w:t>
      </w:r>
    </w:p>
    <w:p w14:paraId="06E64903">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 xml:space="preserve">地点：江苏政府采购网 </w:t>
      </w:r>
    </w:p>
    <w:p w14:paraId="2542A48E">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p>
    <w:p w14:paraId="66951D77">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 xml:space="preserve">售价：0.00元 </w:t>
      </w:r>
    </w:p>
    <w:p w14:paraId="3FD8FB15">
      <w:pPr>
        <w:pageBreakBefore w:val="0"/>
        <w:spacing w:line="360" w:lineRule="auto"/>
        <w:ind w:firstLine="422"/>
        <w:outlineLvl w:val="9"/>
        <w:rPr>
          <w:rFonts w:hint="eastAsia" w:ascii="仿宋" w:hAnsi="仿宋" w:eastAsia="仿宋" w:cs="仿宋"/>
          <w:b/>
          <w:bCs/>
          <w:color w:val="auto"/>
          <w:highlight w:val="none"/>
        </w:rPr>
      </w:pPr>
      <w:r>
        <w:rPr>
          <w:rFonts w:hint="eastAsia" w:ascii="仿宋" w:hAnsi="仿宋" w:eastAsia="仿宋" w:cs="仿宋"/>
          <w:b/>
          <w:bCs/>
          <w:color w:val="auto"/>
          <w:highlight w:val="none"/>
        </w:rPr>
        <w:t>四、提交投标文件</w:t>
      </w:r>
      <w:bookmarkEnd w:id="9"/>
      <w:bookmarkEnd w:id="10"/>
      <w:r>
        <w:rPr>
          <w:rFonts w:hint="eastAsia" w:ascii="仿宋" w:hAnsi="仿宋" w:eastAsia="仿宋" w:cs="仿宋"/>
          <w:b/>
          <w:bCs/>
          <w:color w:val="auto"/>
          <w:highlight w:val="none"/>
        </w:rPr>
        <w:t>截止时间、开标时间和地点</w:t>
      </w:r>
      <w:bookmarkEnd w:id="11"/>
      <w:bookmarkEnd w:id="12"/>
    </w:p>
    <w:p w14:paraId="30016ACD">
      <w:pPr>
        <w:pageBreakBefore w:val="0"/>
        <w:spacing w:line="360" w:lineRule="auto"/>
        <w:ind w:firstLine="420"/>
        <w:outlineLvl w:val="9"/>
        <w:rPr>
          <w:rFonts w:hint="eastAsia" w:ascii="仿宋" w:hAnsi="仿宋" w:eastAsia="仿宋" w:cs="仿宋"/>
          <w:b/>
          <w:bCs/>
          <w:color w:val="auto"/>
          <w:highlight w:val="none"/>
        </w:rPr>
      </w:pPr>
      <w:bookmarkStart w:id="13" w:name="_Toc35393625"/>
      <w:bookmarkStart w:id="14" w:name="_Toc28359084"/>
      <w:bookmarkStart w:id="15" w:name="_Toc28359007"/>
      <w:bookmarkStart w:id="16" w:name="_Toc35393794"/>
      <w:r>
        <w:rPr>
          <w:rFonts w:hint="eastAsia" w:ascii="仿宋" w:hAnsi="仿宋" w:eastAsia="仿宋" w:cs="仿宋"/>
          <w:b/>
          <w:bCs/>
          <w:color w:val="auto"/>
          <w:highlight w:val="none"/>
        </w:rPr>
        <w:t>2026年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14</w:t>
      </w:r>
      <w:r>
        <w:rPr>
          <w:rFonts w:hint="eastAsia" w:ascii="仿宋" w:hAnsi="仿宋" w:eastAsia="仿宋" w:cs="仿宋"/>
          <w:b/>
          <w:bCs/>
          <w:color w:val="auto"/>
          <w:highlight w:val="none"/>
        </w:rPr>
        <w:t>日</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点30分（北京时间）</w:t>
      </w:r>
    </w:p>
    <w:p w14:paraId="41AC5446">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 xml:space="preserve">地点：江苏省政府采购管理交易系统（苏采云）（以下简称“苏采云”）“苏采云”政府采购交易系统网上开标大厅 </w:t>
      </w:r>
    </w:p>
    <w:p w14:paraId="4B1BC071">
      <w:pPr>
        <w:pageBreakBefore w:val="0"/>
        <w:spacing w:line="360" w:lineRule="auto"/>
        <w:ind w:firstLine="422"/>
        <w:outlineLvl w:val="9"/>
        <w:rPr>
          <w:rFonts w:hint="eastAsia" w:ascii="仿宋" w:hAnsi="仿宋" w:eastAsia="仿宋" w:cs="仿宋"/>
          <w:b/>
          <w:bCs/>
          <w:color w:val="auto"/>
          <w:highlight w:val="none"/>
        </w:rPr>
      </w:pPr>
      <w:r>
        <w:rPr>
          <w:rFonts w:hint="eastAsia" w:ascii="仿宋" w:hAnsi="仿宋" w:eastAsia="仿宋" w:cs="仿宋"/>
          <w:b/>
          <w:bCs/>
          <w:color w:val="auto"/>
          <w:highlight w:val="none"/>
        </w:rPr>
        <w:t>五、公告期限</w:t>
      </w:r>
      <w:bookmarkEnd w:id="13"/>
      <w:bookmarkEnd w:id="14"/>
      <w:bookmarkEnd w:id="15"/>
      <w:bookmarkEnd w:id="16"/>
    </w:p>
    <w:p w14:paraId="5E783D95">
      <w:pPr>
        <w:pageBreakBefore w:val="0"/>
        <w:spacing w:line="360" w:lineRule="auto"/>
        <w:ind w:firstLine="420"/>
        <w:outlineLvl w:val="9"/>
        <w:rPr>
          <w:rFonts w:hint="eastAsia" w:ascii="仿宋" w:hAnsi="仿宋" w:eastAsia="仿宋" w:cs="仿宋"/>
          <w:color w:val="auto"/>
          <w:highlight w:val="none"/>
        </w:rPr>
      </w:pPr>
      <w:r>
        <w:rPr>
          <w:rFonts w:hint="eastAsia" w:ascii="仿宋" w:hAnsi="仿宋" w:eastAsia="仿宋" w:cs="仿宋"/>
          <w:color w:val="auto"/>
          <w:highlight w:val="none"/>
        </w:rPr>
        <w:t>自本公告发布之日起5个工作日。</w:t>
      </w:r>
      <w:bookmarkStart w:id="17" w:name="_Toc35393626"/>
      <w:bookmarkStart w:id="18" w:name="_Toc35393795"/>
    </w:p>
    <w:p w14:paraId="55E86DBD">
      <w:pPr>
        <w:pageBreakBefore w:val="0"/>
        <w:spacing w:line="360" w:lineRule="auto"/>
        <w:ind w:firstLine="422"/>
        <w:outlineLvl w:val="9"/>
        <w:rPr>
          <w:rFonts w:hint="eastAsia" w:ascii="仿宋" w:hAnsi="仿宋" w:eastAsia="仿宋" w:cs="仿宋"/>
          <w:b/>
          <w:bCs/>
          <w:color w:val="auto"/>
          <w:highlight w:val="none"/>
        </w:rPr>
      </w:pPr>
      <w:r>
        <w:rPr>
          <w:rFonts w:hint="eastAsia" w:ascii="仿宋" w:hAnsi="仿宋" w:eastAsia="仿宋" w:cs="仿宋"/>
          <w:b/>
          <w:bCs/>
          <w:color w:val="auto"/>
          <w:highlight w:val="none"/>
        </w:rPr>
        <w:t>六、其他补充事宜</w:t>
      </w:r>
      <w:bookmarkEnd w:id="17"/>
      <w:bookmarkEnd w:id="18"/>
      <w:bookmarkStart w:id="19" w:name="_Toc28359085"/>
      <w:bookmarkStart w:id="20" w:name="_Toc28359008"/>
      <w:bookmarkStart w:id="21" w:name="_Toc35393796"/>
      <w:bookmarkStart w:id="22" w:name="_Toc35393627"/>
    </w:p>
    <w:p w14:paraId="3D2873C4">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6.1本采购公告在江苏政府采购网（http://www.ccgp-jiangsu.gov.cn/）、南京公共采购信息网（https://njgc.jfh.com/）公示发布，敬请各供应商关注。</w:t>
      </w:r>
    </w:p>
    <w:p w14:paraId="30A50075">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6.2有关本次采购的事项若存在变动或修改，请及时关注“江苏政府采购网”（www.ccgp-jiangsu.gov.cn）、南京公共采购信息网（https://njgc.jfh.com/）发布的关于本项目的信息更正公告。</w:t>
      </w:r>
    </w:p>
    <w:p w14:paraId="03C159AF">
      <w:pPr>
        <w:pageBreakBefore w:val="0"/>
        <w:spacing w:line="360" w:lineRule="auto"/>
        <w:ind w:firstLine="420"/>
        <w:outlineLvl w:val="9"/>
        <w:rPr>
          <w:rFonts w:hint="eastAsia" w:ascii="仿宋" w:hAnsi="仿宋" w:eastAsia="仿宋" w:cs="仿宋"/>
          <w:b/>
          <w:color w:val="auto"/>
          <w:spacing w:val="-2"/>
          <w:szCs w:val="21"/>
          <w:highlight w:val="none"/>
        </w:rPr>
      </w:pPr>
      <w:r>
        <w:rPr>
          <w:rFonts w:hint="eastAsia" w:ascii="仿宋" w:hAnsi="仿宋" w:eastAsia="仿宋" w:cs="仿宋"/>
          <w:bCs/>
          <w:color w:val="auto"/>
          <w:szCs w:val="21"/>
          <w:highlight w:val="none"/>
        </w:rPr>
        <w:t>6.3勘察现场：采购人不组织考察，</w:t>
      </w:r>
      <w:r>
        <w:rPr>
          <w:rFonts w:hint="eastAsia" w:ascii="仿宋" w:hAnsi="仿宋" w:eastAsia="仿宋" w:cs="仿宋"/>
          <w:b/>
          <w:color w:val="auto"/>
          <w:szCs w:val="21"/>
          <w:highlight w:val="none"/>
        </w:rPr>
        <w:t>供应商如需勘察现场，请与代理机构联系。</w:t>
      </w:r>
      <w:r>
        <w:rPr>
          <w:rFonts w:hint="eastAsia" w:ascii="仿宋" w:hAnsi="仿宋" w:eastAsia="仿宋" w:cs="仿宋"/>
          <w:b/>
          <w:color w:val="auto"/>
          <w:spacing w:val="-2"/>
          <w:szCs w:val="21"/>
          <w:highlight w:val="none"/>
        </w:rPr>
        <w:t>中标后，供应商不得以未踏勘现场</w:t>
      </w:r>
      <w:r>
        <w:rPr>
          <w:rFonts w:hint="eastAsia" w:ascii="仿宋" w:hAnsi="仿宋" w:eastAsia="仿宋" w:cs="仿宋"/>
          <w:b/>
          <w:color w:val="auto"/>
          <w:szCs w:val="21"/>
          <w:highlight w:val="none"/>
        </w:rPr>
        <w:t>或未明确服务范围</w:t>
      </w:r>
      <w:r>
        <w:rPr>
          <w:rFonts w:hint="eastAsia" w:ascii="仿宋" w:hAnsi="仿宋" w:eastAsia="仿宋" w:cs="仿宋"/>
          <w:b/>
          <w:color w:val="auto"/>
          <w:spacing w:val="-2"/>
          <w:szCs w:val="21"/>
          <w:highlight w:val="none"/>
        </w:rPr>
        <w:t>或项目实施现场情况不熟悉等理由进行投标报价调整。</w:t>
      </w:r>
    </w:p>
    <w:p w14:paraId="2A02500D">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6.4潜在供应商访问政府采购管理交易系统（苏采云）的网络地址和方法：</w:t>
      </w:r>
    </w:p>
    <w:p w14:paraId="2F89DDF7">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0B60F97">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2）“CA数字证书”的获取：供应商需办理CA锁，“苏采云”系统目前仅支持“苏采云”系统下的政务CA，省内各地区办理的“苏采云”系统下的政务CA全省通用。</w:t>
      </w:r>
    </w:p>
    <w:p w14:paraId="2E49082F">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3）“CA数字证书”的办理材料以及供应商操作手册详见：</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"http://jsxcmm.com/help/gys.html。" </w:instrText>
      </w:r>
      <w:r>
        <w:rPr>
          <w:rFonts w:hint="eastAsia" w:ascii="仿宋" w:hAnsi="仿宋" w:eastAsia="仿宋" w:cs="仿宋"/>
          <w:color w:val="auto"/>
          <w:highlight w:val="none"/>
        </w:rPr>
        <w:fldChar w:fldCharType="separate"/>
      </w:r>
      <w:r>
        <w:rPr>
          <w:rStyle w:val="44"/>
          <w:rFonts w:hint="eastAsia" w:ascii="仿宋" w:hAnsi="仿宋" w:eastAsia="仿宋" w:cs="仿宋"/>
          <w:bCs/>
          <w:color w:val="auto"/>
          <w:szCs w:val="21"/>
          <w:highlight w:val="none"/>
        </w:rPr>
        <w:t>http://jsxcmm.com/help/gys.html。</w:t>
      </w:r>
      <w:r>
        <w:rPr>
          <w:rStyle w:val="44"/>
          <w:rFonts w:hint="eastAsia" w:ascii="仿宋" w:hAnsi="仿宋" w:eastAsia="仿宋" w:cs="仿宋"/>
          <w:bCs/>
          <w:color w:val="auto"/>
          <w:szCs w:val="21"/>
          <w:highlight w:val="none"/>
        </w:rPr>
        <w:fldChar w:fldCharType="end"/>
      </w:r>
    </w:p>
    <w:p w14:paraId="03BAEBF4">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4）潜在供应商访问“苏采云”系统的网络地址和方法：“苏采云”系统的网址：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"http://jszfcg.jsczt.cn/jszc/login。" </w:instrText>
      </w:r>
      <w:r>
        <w:rPr>
          <w:rFonts w:hint="eastAsia" w:ascii="仿宋" w:hAnsi="仿宋" w:eastAsia="仿宋" w:cs="仿宋"/>
          <w:color w:val="auto"/>
          <w:highlight w:val="none"/>
        </w:rPr>
        <w:fldChar w:fldCharType="separate"/>
      </w:r>
      <w:r>
        <w:rPr>
          <w:rStyle w:val="44"/>
          <w:rFonts w:hint="eastAsia" w:ascii="仿宋" w:hAnsi="仿宋" w:eastAsia="仿宋" w:cs="仿宋"/>
          <w:bCs/>
          <w:color w:val="auto"/>
          <w:szCs w:val="21"/>
          <w:highlight w:val="none"/>
        </w:rPr>
        <w:t>http://jszfcg.jsczt.cn/jszc/login。</w:t>
      </w:r>
      <w:r>
        <w:rPr>
          <w:rStyle w:val="44"/>
          <w:rFonts w:hint="eastAsia" w:ascii="仿宋" w:hAnsi="仿宋" w:eastAsia="仿宋" w:cs="仿宋"/>
          <w:bCs/>
          <w:color w:val="auto"/>
          <w:szCs w:val="21"/>
          <w:highlight w:val="none"/>
        </w:rPr>
        <w:fldChar w:fldCharType="end"/>
      </w:r>
    </w:p>
    <w:p w14:paraId="7FD259EA">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5）采购文件（后缀名为“.kedt”）、供应商操作手册及政府采购客户端工具也可通过“苏采云”系统--已报名项目--报名详情页面内相应链接进行下载。</w:t>
      </w:r>
    </w:p>
    <w:p w14:paraId="242B7F04">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6）采购代理机构将数据电文形式的采购文件加载至“苏采云”系统，供潜在供应商下载或者查阅。   </w:t>
      </w:r>
    </w:p>
    <w:p w14:paraId="7C5482EE">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7）苏采云系统使用谷歌浏览器参与不见面开标。</w:t>
      </w:r>
    </w:p>
    <w:p w14:paraId="6F37E05A">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“苏采云”南京地区客服热线025-83633744、025-83633743。</w:t>
      </w:r>
    </w:p>
    <w:p w14:paraId="0E445749">
      <w:pPr>
        <w:pageBreakBefore w:val="0"/>
        <w:spacing w:line="360" w:lineRule="auto"/>
        <w:ind w:firstLine="420"/>
        <w:outlineLvl w:val="9"/>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6.5政府采购信用承诺</w:t>
      </w:r>
    </w:p>
    <w:p w14:paraId="0919C7C8">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w:t>
      </w:r>
      <w:r>
        <w:rPr>
          <w:rFonts w:hint="eastAsia" w:ascii="仿宋" w:hAnsi="仿宋" w:eastAsia="仿宋" w:cs="仿宋"/>
          <w:bCs/>
          <w:color w:val="auto"/>
          <w:szCs w:val="21"/>
          <w:highlight w:val="none"/>
          <w:lang w:eastAsia="zh-CN"/>
        </w:rPr>
        <w:t>并加</w:t>
      </w:r>
      <w:r>
        <w:rPr>
          <w:rFonts w:hint="eastAsia" w:ascii="仿宋" w:hAnsi="仿宋" w:eastAsia="仿宋" w:cs="仿宋"/>
          <w:bCs/>
          <w:color w:val="auto"/>
          <w:szCs w:val="21"/>
          <w:highlight w:val="none"/>
        </w:rPr>
        <w:t>盖单位公章，随投标文件一并递交。</w:t>
      </w:r>
    </w:p>
    <w:p w14:paraId="61C4F0D6">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在政府采购资格审查环节，供应商只需提供书面《南京市政府采购供应商信用记录表暨信用承诺书》，即可替代以下证明材料：</w:t>
      </w:r>
    </w:p>
    <w:p w14:paraId="3F352C56">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（1）符合国家相关规定的财务状况报告；</w:t>
      </w:r>
    </w:p>
    <w:p w14:paraId="62894CF1">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（2）依法缴纳税收的证明材料；</w:t>
      </w:r>
    </w:p>
    <w:p w14:paraId="4480C648">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（3）依法缴纳社会保障资金的证明材料；</w:t>
      </w:r>
    </w:p>
    <w:p w14:paraId="44F0B371">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（4）具备履行政府采购合同所必需的设备和专业技术能力的证明材料；</w:t>
      </w:r>
    </w:p>
    <w:p w14:paraId="4177A011">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（5）参加政府采购活动前三年内在经营活动中没有重大违法记录的证明材料；</w:t>
      </w:r>
    </w:p>
    <w:p w14:paraId="56665024">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（6）未被列入失信被执行人、重大税收违法失信主体、政府采购严重违法失信行为记录名单的证明材料。</w:t>
      </w:r>
    </w:p>
    <w:p w14:paraId="7781EA84">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p>
    <w:p w14:paraId="5273158E">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供应商涉及以下情形的，不适用信用承诺： </w:t>
      </w:r>
    </w:p>
    <w:p w14:paraId="661FD585">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（1）供应商被列入严重失信主体名单； </w:t>
      </w:r>
    </w:p>
    <w:p w14:paraId="3CB85157">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（2）被相关监管部门作出行政处罚且尚在处罚有效期内； </w:t>
      </w:r>
    </w:p>
    <w:p w14:paraId="6DD696EF">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（3）其他法律、行政法规规定的不适用信用承诺的情形。 </w:t>
      </w:r>
    </w:p>
    <w:p w14:paraId="1F8B06F6">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供应商对信用承诺内容的真实性、合法性、有效性负责。如作出虚假信用承诺，视同为“提供虚假材料谋取中标、成交”的违法行为。</w:t>
      </w:r>
    </w:p>
    <w:p w14:paraId="5456CA79">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6.6</w:t>
      </w:r>
      <w:r>
        <w:rPr>
          <w:rFonts w:hint="eastAsia" w:ascii="仿宋" w:hAnsi="仿宋" w:eastAsia="仿宋" w:cs="仿宋"/>
          <w:bCs/>
          <w:color w:val="auto"/>
          <w:szCs w:val="21"/>
          <w:highlight w:val="none"/>
        </w:rPr>
        <w:t>联合体投标的，联合体各方应当具备相应的资格条件；共同投标协议约定联合体成员承担同一专业工作的，按照资质等级最低的成员确定资质等级。</w:t>
      </w:r>
    </w:p>
    <w:p w14:paraId="1F3BA721">
      <w:pPr>
        <w:pageBreakBefore w:val="0"/>
        <w:spacing w:line="360" w:lineRule="auto"/>
        <w:ind w:firstLine="420"/>
        <w:outlineLvl w:val="9"/>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七、对本次采购提出询问，请按以下方式联系</w:t>
      </w:r>
      <w:bookmarkEnd w:id="19"/>
      <w:bookmarkEnd w:id="20"/>
      <w:bookmarkEnd w:id="21"/>
      <w:bookmarkEnd w:id="22"/>
      <w:r>
        <w:rPr>
          <w:rFonts w:hint="eastAsia" w:ascii="仿宋" w:hAnsi="仿宋" w:eastAsia="仿宋" w:cs="仿宋"/>
          <w:b/>
          <w:bCs w:val="0"/>
          <w:color w:val="auto"/>
          <w:szCs w:val="21"/>
          <w:highlight w:val="none"/>
        </w:rPr>
        <w:t>：</w:t>
      </w:r>
    </w:p>
    <w:p w14:paraId="2CA2B282">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1.采购人信息</w:t>
      </w:r>
    </w:p>
    <w:p w14:paraId="0E0FDB12">
      <w:pPr>
        <w:pageBreakBefore w:val="0"/>
        <w:spacing w:line="360" w:lineRule="auto"/>
        <w:ind w:firstLine="420"/>
        <w:outlineLvl w:val="9"/>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名    称：</w:t>
      </w:r>
      <w:r>
        <w:rPr>
          <w:rFonts w:hint="eastAsia" w:ascii="仿宋" w:hAnsi="仿宋" w:eastAsia="仿宋" w:cs="仿宋"/>
          <w:bCs/>
          <w:color w:val="auto"/>
          <w:szCs w:val="21"/>
          <w:highlight w:val="none"/>
          <w:lang w:eastAsia="zh-CN"/>
        </w:rPr>
        <w:t>南京市铁路南京南站地区综合管理办公室</w:t>
      </w:r>
    </w:p>
    <w:p w14:paraId="7C023FE3">
      <w:pPr>
        <w:pageBreakBefore w:val="0"/>
        <w:spacing w:line="360" w:lineRule="auto"/>
        <w:ind w:firstLine="420"/>
        <w:outlineLvl w:val="9"/>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地    址：南京市雨花台区江南路8号</w:t>
      </w:r>
    </w:p>
    <w:p w14:paraId="4D41F6C5">
      <w:pPr>
        <w:pageBreakBefore w:val="0"/>
        <w:spacing w:line="360" w:lineRule="auto"/>
        <w:ind w:firstLine="420"/>
        <w:outlineLvl w:val="9"/>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联系方式：025-52419298</w:t>
      </w:r>
    </w:p>
    <w:p w14:paraId="5282DA09">
      <w:pPr>
        <w:pageBreakBefore w:val="0"/>
        <w:spacing w:line="360" w:lineRule="auto"/>
        <w:ind w:firstLine="420"/>
        <w:outlineLvl w:val="9"/>
        <w:rPr>
          <w:rFonts w:hint="eastAsia" w:ascii="仿宋" w:hAnsi="仿宋" w:eastAsia="仿宋" w:cs="仿宋"/>
          <w:bCs/>
          <w:color w:val="auto"/>
          <w:szCs w:val="21"/>
          <w:highlight w:val="none"/>
        </w:rPr>
      </w:pPr>
      <w:bookmarkStart w:id="23" w:name="_Toc28359086"/>
      <w:bookmarkStart w:id="24" w:name="_Toc28359009"/>
      <w:r>
        <w:rPr>
          <w:rFonts w:hint="eastAsia" w:ascii="仿宋" w:hAnsi="仿宋" w:eastAsia="仿宋" w:cs="仿宋"/>
          <w:bCs/>
          <w:color w:val="auto"/>
          <w:szCs w:val="21"/>
          <w:highlight w:val="none"/>
        </w:rPr>
        <w:t>2.采购代理机构信息</w:t>
      </w:r>
      <w:bookmarkEnd w:id="23"/>
      <w:bookmarkEnd w:id="24"/>
    </w:p>
    <w:p w14:paraId="424CDF26">
      <w:pPr>
        <w:pageBreakBefore w:val="0"/>
        <w:spacing w:line="360" w:lineRule="auto"/>
        <w:ind w:firstLine="420"/>
        <w:outlineLvl w:val="9"/>
        <w:rPr>
          <w:rFonts w:hint="eastAsia" w:ascii="仿宋" w:hAnsi="仿宋" w:eastAsia="仿宋" w:cs="仿宋"/>
          <w:bCs/>
          <w:color w:val="auto"/>
          <w:szCs w:val="21"/>
          <w:highlight w:val="none"/>
        </w:rPr>
      </w:pPr>
      <w:bookmarkStart w:id="25" w:name="_Toc28359010"/>
      <w:bookmarkStart w:id="26" w:name="_Toc28359087"/>
      <w:r>
        <w:rPr>
          <w:rFonts w:hint="eastAsia" w:ascii="仿宋" w:hAnsi="仿宋" w:eastAsia="仿宋" w:cs="仿宋"/>
          <w:bCs/>
          <w:color w:val="auto"/>
          <w:szCs w:val="21"/>
          <w:highlight w:val="none"/>
        </w:rPr>
        <w:t>名    称：南京雨顺丰华工程科技咨询股份有限公司</w:t>
      </w:r>
    </w:p>
    <w:p w14:paraId="38B7DC25">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地    址：南京市雨花台区宁双路19号云密城k栋7层</w:t>
      </w:r>
    </w:p>
    <w:p w14:paraId="25B63F88">
      <w:pPr>
        <w:pageBreakBefore w:val="0"/>
        <w:spacing w:line="360" w:lineRule="auto"/>
        <w:ind w:firstLine="420"/>
        <w:outlineLvl w:val="9"/>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联系方式：</w:t>
      </w:r>
      <w:r>
        <w:rPr>
          <w:rFonts w:hint="eastAsia" w:ascii="仿宋" w:hAnsi="仿宋" w:eastAsia="仿宋" w:cs="仿宋"/>
          <w:bCs/>
          <w:color w:val="auto"/>
          <w:sz w:val="21"/>
          <w:szCs w:val="21"/>
          <w:highlight w:val="none"/>
          <w:lang w:val="en-US" w:eastAsia="zh-CN" w:bidi="ar-SA"/>
        </w:rPr>
        <w:t>15651831622</w:t>
      </w:r>
    </w:p>
    <w:p w14:paraId="068E9E5D">
      <w:pPr>
        <w:pageBreakBefore w:val="0"/>
        <w:spacing w:line="360" w:lineRule="auto"/>
        <w:ind w:firstLine="42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3.项目联系方式</w:t>
      </w:r>
      <w:bookmarkEnd w:id="25"/>
      <w:bookmarkEnd w:id="26"/>
    </w:p>
    <w:p w14:paraId="0CEE4F85">
      <w:pPr>
        <w:pStyle w:val="50"/>
        <w:keepNext w:val="0"/>
        <w:keepLines w:val="0"/>
        <w:pageBreakBefore w:val="0"/>
        <w:kinsoku/>
        <w:wordWrap/>
        <w:overflowPunct/>
        <w:topLinePunct w:val="0"/>
        <w:bidi w:val="0"/>
        <w:adjustRightInd w:val="0"/>
        <w:snapToGrid w:val="0"/>
        <w:spacing w:line="360" w:lineRule="auto"/>
        <w:ind w:firstLine="420" w:firstLineChars="200"/>
        <w:textAlignment w:val="auto"/>
        <w:rPr>
          <w:rFonts w:hint="default" w:ascii="仿宋" w:hAnsi="仿宋" w:eastAsia="仿宋" w:cs="仿宋"/>
          <w:bCs/>
          <w:color w:val="auto"/>
          <w:sz w:val="21"/>
          <w:szCs w:val="21"/>
          <w:highlight w:val="none"/>
          <w:lang w:val="en-US" w:eastAsia="zh-CN" w:bidi="ar-SA"/>
        </w:rPr>
      </w:pPr>
      <w:r>
        <w:rPr>
          <w:rFonts w:hint="default" w:ascii="仿宋" w:hAnsi="仿宋" w:eastAsia="仿宋" w:cs="仿宋"/>
          <w:bCs/>
          <w:color w:val="auto"/>
          <w:sz w:val="21"/>
          <w:szCs w:val="21"/>
          <w:highlight w:val="none"/>
          <w:lang w:val="en-US" w:eastAsia="zh-CN" w:bidi="ar-SA"/>
        </w:rPr>
        <w:t>项目联系人：</w:t>
      </w:r>
      <w:r>
        <w:rPr>
          <w:rFonts w:hint="eastAsia" w:ascii="仿宋" w:hAnsi="仿宋" w:eastAsia="仿宋" w:cs="仿宋"/>
          <w:bCs/>
          <w:color w:val="auto"/>
          <w:sz w:val="21"/>
          <w:szCs w:val="21"/>
          <w:highlight w:val="none"/>
          <w:lang w:val="en-US" w:eastAsia="zh-CN" w:bidi="ar-SA"/>
        </w:rPr>
        <w:t>史工</w:t>
      </w:r>
    </w:p>
    <w:p w14:paraId="4A3B6762">
      <w:pPr>
        <w:pStyle w:val="50"/>
        <w:keepNext w:val="0"/>
        <w:keepLines w:val="0"/>
        <w:pageBreakBefore w:val="0"/>
        <w:kinsoku/>
        <w:wordWrap/>
        <w:overflowPunct/>
        <w:topLinePunct w:val="0"/>
        <w:bidi w:val="0"/>
        <w:adjustRightInd w:val="0"/>
        <w:snapToGrid w:val="0"/>
        <w:spacing w:line="360" w:lineRule="auto"/>
        <w:ind w:firstLine="420" w:firstLineChars="200"/>
        <w:textAlignment w:val="auto"/>
        <w:rPr>
          <w:rFonts w:hint="default" w:ascii="仿宋" w:hAnsi="仿宋" w:eastAsia="仿宋" w:cs="仿宋"/>
          <w:bCs/>
          <w:color w:val="auto"/>
          <w:sz w:val="21"/>
          <w:szCs w:val="21"/>
          <w:highlight w:val="none"/>
          <w:lang w:val="en-US" w:eastAsia="zh-CN" w:bidi="ar-SA"/>
        </w:rPr>
      </w:pPr>
      <w:r>
        <w:rPr>
          <w:rFonts w:hint="default" w:ascii="仿宋" w:hAnsi="仿宋" w:eastAsia="仿宋" w:cs="仿宋"/>
          <w:bCs/>
          <w:color w:val="auto"/>
          <w:sz w:val="21"/>
          <w:szCs w:val="21"/>
          <w:highlight w:val="none"/>
          <w:lang w:val="en-US" w:eastAsia="zh-CN" w:bidi="ar-SA"/>
        </w:rPr>
        <w:t>电</w:t>
      </w:r>
      <w:r>
        <w:rPr>
          <w:rFonts w:hint="eastAsia" w:ascii="仿宋" w:hAnsi="仿宋" w:eastAsia="仿宋" w:cs="仿宋"/>
          <w:bCs/>
          <w:color w:val="auto"/>
          <w:sz w:val="21"/>
          <w:szCs w:val="21"/>
          <w:highlight w:val="none"/>
          <w:lang w:val="en-US" w:eastAsia="zh-CN" w:bidi="ar-SA"/>
        </w:rPr>
        <w:t xml:space="preserve">    </w:t>
      </w:r>
      <w:r>
        <w:rPr>
          <w:rFonts w:hint="default" w:ascii="仿宋" w:hAnsi="仿宋" w:eastAsia="仿宋" w:cs="仿宋"/>
          <w:bCs/>
          <w:color w:val="auto"/>
          <w:sz w:val="21"/>
          <w:szCs w:val="21"/>
          <w:highlight w:val="none"/>
          <w:lang w:val="en-US" w:eastAsia="zh-CN" w:bidi="ar-SA"/>
        </w:rPr>
        <w:t>　话：</w:t>
      </w:r>
      <w:r>
        <w:rPr>
          <w:rFonts w:hint="eastAsia" w:ascii="仿宋" w:hAnsi="仿宋" w:eastAsia="仿宋" w:cs="仿宋"/>
          <w:bCs/>
          <w:color w:val="auto"/>
          <w:sz w:val="21"/>
          <w:szCs w:val="21"/>
          <w:highlight w:val="none"/>
          <w:lang w:val="en-US" w:eastAsia="zh-CN" w:bidi="ar-SA"/>
        </w:rPr>
        <w:t>15651831622</w:t>
      </w:r>
    </w:p>
    <w:p w14:paraId="2FDFEA7D">
      <w:pPr>
        <w:widowControl/>
        <w:spacing w:line="360" w:lineRule="auto"/>
        <w:jc w:val="left"/>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p>
    <w:p w14:paraId="022183AA">
      <w:pPr>
        <w:spacing w:line="360" w:lineRule="auto"/>
        <w:jc w:val="center"/>
        <w:outlineLvl w:val="0"/>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zh-CN"/>
        </w:rPr>
        <w:t>第二章  供应商须知</w:t>
      </w:r>
    </w:p>
    <w:p w14:paraId="21255CAA">
      <w:pPr>
        <w:spacing w:line="360" w:lineRule="auto"/>
        <w:ind w:firstLine="420"/>
        <w:rPr>
          <w:rFonts w:hint="eastAsia" w:ascii="仿宋" w:hAnsi="仿宋" w:eastAsia="仿宋" w:cs="仿宋"/>
          <w:b/>
          <w:bCs/>
          <w:color w:val="auto"/>
          <w:szCs w:val="21"/>
          <w:highlight w:val="none"/>
          <w:lang w:val="zh-CN"/>
        </w:rPr>
      </w:pPr>
    </w:p>
    <w:p w14:paraId="32FC497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一、总则</w:t>
      </w:r>
    </w:p>
    <w:p w14:paraId="6B286F5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1、适用法律</w:t>
      </w:r>
    </w:p>
    <w:p w14:paraId="7985637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《中华人民共和国政府采购法》《中华人民共和国政府采购法实施条例》《政府采购竞争性磋商采购方式管理暂行办法》等有关法律、法规、规章和规定等。</w:t>
      </w:r>
    </w:p>
    <w:p w14:paraId="76369A7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2、定义</w:t>
      </w:r>
    </w:p>
    <w:p w14:paraId="2D49F10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2.1“采购人”是指依法进行政府采购的国家机关、事业单位、团体组织。</w:t>
      </w:r>
    </w:p>
    <w:p w14:paraId="183B76F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2.2“供应商”是指参加竞争性磋商，并符合采购文件规定资格条件的法人、其他组织或者自然人。</w:t>
      </w:r>
    </w:p>
    <w:p w14:paraId="2B0A109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2.3 “采购代理机构”是指集中采购机构和集中采购机构以外的采购代理机构，集中采购机构以外的采购代理机构，是从事采购代理业务的社会中介机构。</w:t>
      </w:r>
    </w:p>
    <w:p w14:paraId="394B495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2.3“货物和服务”指本采购文件中所述产品及相关服务。</w:t>
      </w:r>
    </w:p>
    <w:p w14:paraId="01F8C49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2.4“用户或使用单位”是指使用服务的单位。</w:t>
      </w:r>
    </w:p>
    <w:p w14:paraId="32EB7F1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3、政策功能</w:t>
      </w:r>
    </w:p>
    <w:p w14:paraId="2FCE615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203CE27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24F3CB0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670FDB3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w:t>
      </w:r>
      <w:bookmarkStart w:id="43" w:name="_GoBack"/>
      <w:bookmarkEnd w:id="43"/>
      <w:r>
        <w:rPr>
          <w:rFonts w:hint="eastAsia" w:ascii="仿宋" w:hAnsi="仿宋" w:eastAsia="仿宋" w:cs="仿宋"/>
          <w:color w:val="000000"/>
          <w:sz w:val="21"/>
          <w:szCs w:val="21"/>
        </w:rPr>
        <w:t>能产品、环境标志产品供应商应当提供国家确定的认证机构出具的、处于有效期之内的节能产品、环境标志产品认证证书。</w:t>
      </w:r>
    </w:p>
    <w:p w14:paraId="04EF09C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3.5强制采购信息安全产品。参加政府采购活动的信息安全产品供应商应当选择经国家认证的信息安全产品投标，并提供由国家信息安全认证中心按国家标准认证颁发的有效认证证书。</w:t>
      </w:r>
    </w:p>
    <w:p w14:paraId="0145ED7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3.6进口产品政策</w:t>
      </w:r>
    </w:p>
    <w:p w14:paraId="596483C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（1）除招标公告载明接受进口产品参加外，不允许进口产品参加。进口产品认定依照《财政部关于政府采购进口产品管理有关问题的通知》（财办库〔2008〕248号）的规定。</w:t>
      </w:r>
    </w:p>
    <w:p w14:paraId="0FB3BF1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（2）允许进口产品参加的，满足需求的国内产品可以参加。</w:t>
      </w:r>
    </w:p>
    <w:p w14:paraId="5D7B4EB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（3）允许进口产品参加的，优先采购向我国企业转让技术、与我国企业签订消化吸收再创新方案的供应商的进口产品。</w:t>
      </w:r>
    </w:p>
    <w:p w14:paraId="3E4E568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3.7未按要求提供相关材料的，不享受相关政策。</w:t>
      </w:r>
    </w:p>
    <w:p w14:paraId="1DCD8605">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b/>
          <w:color w:val="000000"/>
          <w:sz w:val="21"/>
          <w:szCs w:val="21"/>
        </w:rPr>
        <w:t>磋商文件</w:t>
      </w:r>
    </w:p>
    <w:p w14:paraId="37D445AA">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4、</w:t>
      </w:r>
      <w:r>
        <w:rPr>
          <w:rFonts w:hint="eastAsia" w:ascii="仿宋" w:hAnsi="仿宋" w:eastAsia="仿宋" w:cs="仿宋"/>
          <w:b/>
          <w:color w:val="000000"/>
          <w:sz w:val="21"/>
          <w:szCs w:val="21"/>
        </w:rPr>
        <w:t>磋商文件构成</w:t>
      </w:r>
    </w:p>
    <w:p w14:paraId="4ABCA74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4.1磋商文件包括以下主要内容：</w:t>
      </w:r>
    </w:p>
    <w:p w14:paraId="73DBEA2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第一章竞争性磋商公告</w:t>
      </w:r>
    </w:p>
    <w:p w14:paraId="1FA6DEA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http://jszfcg.jsczt.cn/jszc/onlyoffice/7.2.1-34/web-apps/apps/documenteditor/main/index_loader.html?_dc=7.2.1-34&amp;lang=zh&amp;customer=%20&amp;logo=%20&amp;headerlogo=%2Ffavicon.ico&amp;frameEditorId=iframePage&amp;compact=true&amp;parentOrigin=http://jszfcg.jsczt.cn#_Toc534273793" \o "http://jszfcg.jsczt.cn/jszc/onlyoffice/7.2.1-34/web-apps/apps/documenteditor/main/index_loader.html?_dc=7.2.1-34&amp;lang=zh&amp;customer=%20&amp;logo=%20&amp;headerlogo=%2Ffavicon.ico&amp;frameEditorId=iframePage&amp;compact=true&amp;parentOrigin=http://jszfcg.jsczt.cn#_Toc534273793" </w:instrText>
      </w:r>
      <w:r>
        <w:rPr>
          <w:rFonts w:hint="eastAsia" w:ascii="仿宋" w:hAnsi="仿宋" w:eastAsia="仿宋" w:cs="仿宋"/>
          <w:sz w:val="21"/>
          <w:szCs w:val="21"/>
        </w:rPr>
        <w:fldChar w:fldCharType="separate"/>
      </w:r>
      <w:r>
        <w:rPr>
          <w:rStyle w:val="44"/>
          <w:rFonts w:hint="eastAsia" w:ascii="仿宋" w:hAnsi="仿宋" w:eastAsia="仿宋" w:cs="仿宋"/>
          <w:color w:val="000000"/>
          <w:sz w:val="21"/>
          <w:szCs w:val="21"/>
          <w:u w:val="single"/>
        </w:rPr>
        <w:t>第二章竞争性磋商须知</w:t>
      </w:r>
      <w:r>
        <w:rPr>
          <w:rStyle w:val="44"/>
          <w:rFonts w:hint="eastAsia" w:ascii="仿宋" w:hAnsi="仿宋" w:eastAsia="仿宋" w:cs="仿宋"/>
          <w:color w:val="000000"/>
          <w:sz w:val="21"/>
          <w:szCs w:val="21"/>
          <w:u w:val="single"/>
        </w:rPr>
        <w:fldChar w:fldCharType="end"/>
      </w:r>
    </w:p>
    <w:p w14:paraId="08CD0E1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http://jszfcg.jsczt.cn/jszc/onlyoffice/7.2.1-34/web-apps/apps/documenteditor/main/index_loader.html?_dc=7.2.1-34&amp;lang=zh&amp;customer=%20&amp;logo=%20&amp;headerlogo=%2Ffavicon.ico&amp;frameEditorId=iframePage&amp;compact=true&amp;parentOrigin=http://jszfcg.jsczt.cn#_Toc534273794" \o "http://jszfcg.jsczt.cn/jszc/onlyoffice/7.2.1-34/web-apps/apps/documenteditor/main/index_loader.html?_dc=7.2.1-34&amp;lang=zh&amp;customer=%20&amp;logo=%20&amp;headerlogo=%2Ffavicon.ico&amp;frameEditorId=iframePage&amp;compact=true&amp;parentOrigin=http://jszfcg.jsczt.cn#_Toc534273794" </w:instrText>
      </w:r>
      <w:r>
        <w:rPr>
          <w:rFonts w:hint="eastAsia" w:ascii="仿宋" w:hAnsi="仿宋" w:eastAsia="仿宋" w:cs="仿宋"/>
          <w:sz w:val="21"/>
          <w:szCs w:val="21"/>
        </w:rPr>
        <w:fldChar w:fldCharType="separate"/>
      </w:r>
      <w:r>
        <w:rPr>
          <w:rStyle w:val="44"/>
          <w:rFonts w:hint="eastAsia" w:ascii="仿宋" w:hAnsi="仿宋" w:eastAsia="仿宋" w:cs="仿宋"/>
          <w:color w:val="000000"/>
          <w:sz w:val="21"/>
          <w:szCs w:val="21"/>
          <w:u w:val="single"/>
        </w:rPr>
        <w:t>第三章评标标准</w:t>
      </w:r>
      <w:r>
        <w:rPr>
          <w:rStyle w:val="44"/>
          <w:rFonts w:hint="eastAsia" w:ascii="仿宋" w:hAnsi="仿宋" w:eastAsia="仿宋" w:cs="仿宋"/>
          <w:color w:val="000000"/>
          <w:sz w:val="21"/>
          <w:szCs w:val="21"/>
          <w:u w:val="single"/>
        </w:rPr>
        <w:fldChar w:fldCharType="end"/>
      </w:r>
    </w:p>
    <w:p w14:paraId="127A520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http://jszfcg.jsczt.cn/jszc/onlyoffice/7.2.1-34/web-apps/apps/documenteditor/main/index_loader.html?_dc=7.2.1-34&amp;lang=zh&amp;customer=%20&amp;logo=%20&amp;headerlogo=%2Ffavicon.ico&amp;frameEditorId=iframePage&amp;compact=true&amp;parentOrigin=http://jszfcg.jsczt.cn#_Toc534273795" \o "http://jszfcg.jsczt.cn/jszc/onlyoffice/7.2.1-34/web-apps/apps/documenteditor/main/index_loader.html?_dc=7.2.1-34&amp;lang=zh&amp;customer=%20&amp;logo=%20&amp;headerlogo=%2Ffavicon.ico&amp;frameEditorId=iframePage&amp;compact=true&amp;parentOrigin=http://jszfcg.jsczt.cn#_Toc534273795" </w:instrText>
      </w:r>
      <w:r>
        <w:rPr>
          <w:rFonts w:hint="eastAsia" w:ascii="仿宋" w:hAnsi="仿宋" w:eastAsia="仿宋" w:cs="仿宋"/>
          <w:sz w:val="21"/>
          <w:szCs w:val="21"/>
        </w:rPr>
        <w:fldChar w:fldCharType="separate"/>
      </w:r>
      <w:r>
        <w:rPr>
          <w:rStyle w:val="44"/>
          <w:rFonts w:hint="eastAsia" w:ascii="仿宋" w:hAnsi="仿宋" w:eastAsia="仿宋" w:cs="仿宋"/>
          <w:color w:val="000000"/>
          <w:sz w:val="21"/>
          <w:szCs w:val="21"/>
          <w:u w:val="single"/>
        </w:rPr>
        <w:t>第四章采购需求</w:t>
      </w:r>
      <w:r>
        <w:rPr>
          <w:rStyle w:val="44"/>
          <w:rFonts w:hint="eastAsia" w:ascii="仿宋" w:hAnsi="仿宋" w:eastAsia="仿宋" w:cs="仿宋"/>
          <w:color w:val="000000"/>
          <w:sz w:val="21"/>
          <w:szCs w:val="21"/>
          <w:u w:val="single"/>
        </w:rPr>
        <w:fldChar w:fldCharType="end"/>
      </w:r>
    </w:p>
    <w:p w14:paraId="400C811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default" w:ascii="仿宋" w:hAnsi="仿宋" w:eastAsia="仿宋" w:cs="仿宋"/>
          <w:sz w:val="21"/>
          <w:szCs w:val="21"/>
          <w:lang w:val="en-US" w:eastAsia="zh-CN"/>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http://jszfcg.jsczt.cn/jszc/onlyoffice/7.2.1-34/web-apps/apps/documenteditor/main/index_loader.html?_dc=7.2.1-34&amp;lang=zh&amp;customer=%20&amp;logo=%20&amp;headerlogo=%2Ffavicon.ico&amp;frameEditorId=iframePage&amp;compact=true&amp;parentOrigin=http://jszfcg.jsczt.cn#_Toc534273796" \o "http://jszfcg.jsczt.cn/jszc/onlyoffice/7.2.1-34/web-apps/apps/documenteditor/main/index_loader.html?_dc=7.2.1-34&amp;lang=zh&amp;customer=%20&amp;logo=%20&amp;headerlogo=%2Ffavicon.ico&amp;frameEditorId=iframePage&amp;compact=true&amp;parentOrigin=http://jszfcg.jsczt.cn#_Toc534273796" </w:instrText>
      </w:r>
      <w:r>
        <w:rPr>
          <w:rFonts w:hint="eastAsia" w:ascii="仿宋" w:hAnsi="仿宋" w:eastAsia="仿宋" w:cs="仿宋"/>
          <w:sz w:val="21"/>
          <w:szCs w:val="21"/>
        </w:rPr>
        <w:fldChar w:fldCharType="separate"/>
      </w:r>
      <w:r>
        <w:rPr>
          <w:rStyle w:val="44"/>
          <w:rFonts w:hint="eastAsia" w:ascii="仿宋" w:hAnsi="仿宋" w:eastAsia="仿宋" w:cs="仿宋"/>
          <w:color w:val="000000"/>
          <w:sz w:val="21"/>
          <w:szCs w:val="21"/>
          <w:u w:val="single"/>
        </w:rPr>
        <w:t>第五章合同主要条款</w:t>
      </w:r>
      <w:r>
        <w:rPr>
          <w:rStyle w:val="44"/>
          <w:rFonts w:hint="eastAsia" w:ascii="仿宋" w:hAnsi="仿宋" w:eastAsia="仿宋" w:cs="仿宋"/>
          <w:color w:val="000000"/>
          <w:sz w:val="21"/>
          <w:szCs w:val="21"/>
          <w:u w:val="single"/>
        </w:rPr>
        <w:fldChar w:fldCharType="end"/>
      </w:r>
      <w:r>
        <w:rPr>
          <w:rStyle w:val="44"/>
          <w:rFonts w:hint="eastAsia" w:ascii="仿宋" w:hAnsi="仿宋" w:eastAsia="仿宋" w:cs="仿宋"/>
          <w:color w:val="000000"/>
          <w:sz w:val="21"/>
          <w:szCs w:val="21"/>
          <w:u w:val="single"/>
          <w:lang w:val="en-US" w:eastAsia="zh-CN"/>
        </w:rPr>
        <w:t>及格式</w:t>
      </w:r>
    </w:p>
    <w:p w14:paraId="1F0ACCF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http://jszfcg.jsczt.cn/jszc/onlyoffice/7.2.1-34/web-apps/apps/documenteditor/main/index_loader.html?_dc=7.2.1-34&amp;lang=zh&amp;customer=%20&amp;logo=%20&amp;headerlogo=%2Ffavicon.ico&amp;frameEditorId=iframePage&amp;compact=true&amp;parentOrigin=http://jszfcg.jsczt.cn#_Toc534273797" \o "http://jszfcg.jsczt.cn/jszc/onlyoffice/7.2.1-34/web-apps/apps/documenteditor/main/index_loader.html?_dc=7.2.1-34&amp;lang=zh&amp;customer=%20&amp;logo=%20&amp;headerlogo=%2Ffavicon.ico&amp;frameEditorId=iframePage&amp;compact=true&amp;parentOrigin=http://jszfcg.jsczt.cn#_Toc534273797" </w:instrText>
      </w:r>
      <w:r>
        <w:rPr>
          <w:rFonts w:hint="eastAsia" w:ascii="仿宋" w:hAnsi="仿宋" w:eastAsia="仿宋" w:cs="仿宋"/>
          <w:sz w:val="21"/>
          <w:szCs w:val="21"/>
        </w:rPr>
        <w:fldChar w:fldCharType="separate"/>
      </w:r>
      <w:r>
        <w:rPr>
          <w:rStyle w:val="44"/>
          <w:rFonts w:hint="eastAsia" w:ascii="仿宋" w:hAnsi="仿宋" w:eastAsia="仿宋" w:cs="仿宋"/>
          <w:color w:val="000000"/>
          <w:sz w:val="21"/>
          <w:szCs w:val="21"/>
          <w:u w:val="single"/>
        </w:rPr>
        <w:t>第六章响应文件格式及附件</w:t>
      </w:r>
      <w:r>
        <w:rPr>
          <w:rStyle w:val="44"/>
          <w:rFonts w:hint="eastAsia" w:ascii="仿宋" w:hAnsi="仿宋" w:eastAsia="仿宋" w:cs="仿宋"/>
          <w:color w:val="000000"/>
          <w:sz w:val="21"/>
          <w:szCs w:val="21"/>
          <w:u w:val="single"/>
        </w:rPr>
        <w:fldChar w:fldCharType="end"/>
      </w:r>
    </w:p>
    <w:p w14:paraId="2B1104D1">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5、</w:t>
      </w:r>
      <w:r>
        <w:rPr>
          <w:rFonts w:hint="eastAsia" w:ascii="仿宋" w:hAnsi="仿宋" w:eastAsia="仿宋" w:cs="仿宋"/>
          <w:b/>
          <w:color w:val="000000"/>
          <w:sz w:val="21"/>
          <w:szCs w:val="21"/>
        </w:rPr>
        <w:t>磋商文件的澄清或者修改</w:t>
      </w:r>
    </w:p>
    <w:p w14:paraId="2661B91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42C1556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p>
    <w:p w14:paraId="7722CD0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三、磋商响应文件编制</w:t>
      </w:r>
    </w:p>
    <w:p w14:paraId="0F840DB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6、磋商响应文件的语言、计量单位、货币和编制</w:t>
      </w:r>
    </w:p>
    <w:p w14:paraId="13707C5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70B19E6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6.2 供应商所使用的计量单位应为国家法定计量单位。</w:t>
      </w:r>
    </w:p>
    <w:p w14:paraId="3081E8C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6.3 供应商应用人民币报价。报价产品如果是进口产品的，应提供人民币与外币之间的汇率。</w:t>
      </w:r>
    </w:p>
    <w:p w14:paraId="621C294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6.4 磋商响应文件应按照竞争性磋商文件的规定编写并制作目录。</w:t>
      </w:r>
    </w:p>
    <w:p w14:paraId="50880AE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6.5 供应商应在磋商响应文件中写清相应的项目编号、项目名称、供应商全称、地址、电话、传真等。</w:t>
      </w:r>
    </w:p>
    <w:p w14:paraId="221F578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7、磋商响应文件的组成</w:t>
      </w:r>
    </w:p>
    <w:p w14:paraId="097D50F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7.1 供应商应当根据磋商文件要求编制磋商响应文件，并根据自己的商务能力、技术水平对磋商文件提出的要求和条件逐条标明是否响应。</w:t>
      </w:r>
    </w:p>
    <w:p w14:paraId="27642BB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7.2 磋商响应文件由商务、技术、价格，以及其他部分内容组成。磋商响应文件目录及有关格式按磋商文件“第六章 磋商响应文件格式及附件”的要求编制。</w:t>
      </w:r>
    </w:p>
    <w:p w14:paraId="06514BF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7.3 本次采购的最小单位是标段。采购项目的技术要求中未分标段的，供应商对要求提供的服务不得部分响应；采购项目的技术要求中已经分标段的，可以以标段为单位响应。</w:t>
      </w:r>
    </w:p>
    <w:p w14:paraId="6F70FFA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 xml:space="preserve">7.4 </w:t>
      </w:r>
      <w:r>
        <w:rPr>
          <w:rFonts w:hint="eastAsia" w:ascii="仿宋" w:hAnsi="仿宋" w:eastAsia="仿宋" w:cs="仿宋"/>
          <w:b/>
          <w:color w:val="000000"/>
          <w:sz w:val="21"/>
          <w:szCs w:val="21"/>
        </w:rPr>
        <w:t>磋商响应文件的商务内容。</w:t>
      </w:r>
      <w:r>
        <w:rPr>
          <w:rFonts w:hint="eastAsia" w:ascii="仿宋" w:hAnsi="仿宋" w:eastAsia="仿宋" w:cs="仿宋"/>
          <w:color w:val="000000"/>
          <w:sz w:val="21"/>
          <w:szCs w:val="21"/>
        </w:rPr>
        <w:t>商务部分内容是证明供应商有资格参加磋商和成交后有能力履行合同的文件，这些文件应能满足竞争性磋商采购的要求，包括但不限于下列文件（</w:t>
      </w:r>
      <w:r>
        <w:rPr>
          <w:rFonts w:hint="eastAsia" w:ascii="仿宋" w:hAnsi="仿宋" w:eastAsia="仿宋" w:cs="仿宋"/>
          <w:b/>
          <w:color w:val="000000"/>
          <w:sz w:val="21"/>
          <w:szCs w:val="21"/>
        </w:rPr>
        <w:t>（1）-（6）所述材料，如提供不全或不满足磋商文件的实质性要求，磋商小组有权按无效响应处理</w:t>
      </w:r>
      <w:r>
        <w:rPr>
          <w:rFonts w:hint="eastAsia" w:ascii="仿宋" w:hAnsi="仿宋" w:eastAsia="仿宋" w:cs="仿宋"/>
          <w:color w:val="000000"/>
          <w:sz w:val="21"/>
          <w:szCs w:val="21"/>
        </w:rPr>
        <w:t>）：</w:t>
      </w:r>
    </w:p>
    <w:p w14:paraId="7C42871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（1）竞争性磋商申请及声明（</w:t>
      </w:r>
      <w:r>
        <w:rPr>
          <w:rFonts w:hint="eastAsia" w:ascii="仿宋" w:hAnsi="仿宋" w:eastAsia="仿宋" w:cs="仿宋"/>
          <w:b/>
          <w:color w:val="000000"/>
          <w:sz w:val="21"/>
          <w:szCs w:val="21"/>
        </w:rPr>
        <w:t>格式见第六章</w:t>
      </w:r>
      <w:r>
        <w:rPr>
          <w:rFonts w:hint="eastAsia" w:ascii="仿宋" w:hAnsi="仿宋" w:eastAsia="仿宋" w:cs="仿宋"/>
          <w:color w:val="000000"/>
          <w:sz w:val="21"/>
          <w:szCs w:val="21"/>
        </w:rPr>
        <w:t>）；</w:t>
      </w:r>
    </w:p>
    <w:p w14:paraId="39B6584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（2）法人授权书（</w:t>
      </w:r>
      <w:r>
        <w:rPr>
          <w:rFonts w:hint="eastAsia" w:ascii="仿宋" w:hAnsi="仿宋" w:eastAsia="仿宋" w:cs="仿宋"/>
          <w:b/>
          <w:color w:val="000000"/>
          <w:sz w:val="21"/>
          <w:szCs w:val="21"/>
        </w:rPr>
        <w:t>格式见第六章</w:t>
      </w:r>
      <w:r>
        <w:rPr>
          <w:rFonts w:hint="eastAsia" w:ascii="仿宋" w:hAnsi="仿宋" w:eastAsia="仿宋" w:cs="仿宋"/>
          <w:color w:val="000000"/>
          <w:sz w:val="21"/>
          <w:szCs w:val="21"/>
        </w:rPr>
        <w:t>）；</w:t>
      </w:r>
    </w:p>
    <w:p w14:paraId="0CC9096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（3）申请人资格资信证明文件：</w:t>
      </w:r>
    </w:p>
    <w:p w14:paraId="2AB33FF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1）第一章竞争性磋商公告中 2.1《中华人民共和国政府采购法》规定的资格条件证明文件；</w:t>
      </w:r>
    </w:p>
    <w:p w14:paraId="43F4077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 xml:space="preserve">2）第一章竞争性磋商公告中 2.2 </w:t>
      </w:r>
      <w:r>
        <w:rPr>
          <w:rFonts w:hint="eastAsia" w:ascii="仿宋" w:hAnsi="仿宋" w:eastAsia="仿宋" w:cs="仿宋"/>
          <w:color w:val="000000"/>
          <w:spacing w:val="8"/>
          <w:sz w:val="21"/>
          <w:szCs w:val="21"/>
        </w:rPr>
        <w:t>落实政府采购政策需满足的资格要求；</w:t>
      </w:r>
    </w:p>
    <w:p w14:paraId="2CA9A4C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3） 第一章竞争性磋商公告中 2.3 采购人根据采购项目的特殊要求规定的特定条件证明文件；</w:t>
      </w:r>
    </w:p>
    <w:p w14:paraId="45301B4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（4）报价一览表及附表（</w:t>
      </w:r>
      <w:r>
        <w:rPr>
          <w:rFonts w:hint="eastAsia" w:ascii="仿宋" w:hAnsi="仿宋" w:eastAsia="仿宋" w:cs="仿宋"/>
          <w:b/>
          <w:color w:val="000000"/>
          <w:sz w:val="21"/>
          <w:szCs w:val="21"/>
        </w:rPr>
        <w:t>格式见第六章</w:t>
      </w:r>
      <w:r>
        <w:rPr>
          <w:rFonts w:hint="eastAsia" w:ascii="仿宋" w:hAnsi="仿宋" w:eastAsia="仿宋" w:cs="仿宋"/>
          <w:color w:val="000000"/>
          <w:sz w:val="21"/>
          <w:szCs w:val="21"/>
        </w:rPr>
        <w:t>）；</w:t>
      </w:r>
    </w:p>
    <w:p w14:paraId="2B961C1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（5）供应商缴纳磋商保证金凭证（不需要）；</w:t>
      </w:r>
    </w:p>
    <w:p w14:paraId="6D07494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（6）《南京市政府采购供应商信用记录表暨信用承诺书》（如竞争性磋商公告中要求提供）；</w:t>
      </w:r>
    </w:p>
    <w:p w14:paraId="46DA2F0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（7）《商务条款偏离表》；</w:t>
      </w:r>
    </w:p>
    <w:p w14:paraId="7880711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（8）供应商认为需要提供的其他资格证明文件和商务资料。</w:t>
      </w:r>
    </w:p>
    <w:p w14:paraId="778C250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 xml:space="preserve">7.5 </w:t>
      </w:r>
      <w:r>
        <w:rPr>
          <w:rFonts w:hint="eastAsia" w:ascii="仿宋" w:hAnsi="仿宋" w:eastAsia="仿宋" w:cs="仿宋"/>
          <w:b/>
          <w:color w:val="000000"/>
          <w:sz w:val="21"/>
          <w:szCs w:val="21"/>
        </w:rPr>
        <w:t>磋商响应文件的技术内容。</w:t>
      </w:r>
      <w:r>
        <w:rPr>
          <w:rFonts w:hint="eastAsia" w:ascii="仿宋" w:hAnsi="仿宋" w:eastAsia="仿宋" w:cs="仿宋"/>
          <w:color w:val="000000"/>
          <w:sz w:val="21"/>
          <w:szCs w:val="21"/>
        </w:rPr>
        <w:t>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p>
    <w:p w14:paraId="56BF772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（1）项目技术方案或服务说明； </w:t>
      </w:r>
    </w:p>
    <w:p w14:paraId="5D165B7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（2）《采购需求条款偏离表》；</w:t>
      </w:r>
    </w:p>
    <w:p w14:paraId="0A7EFFA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（3）供应商认为需要提供的其他技术资料。</w:t>
      </w:r>
    </w:p>
    <w:p w14:paraId="42F1957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 xml:space="preserve">7.6 </w:t>
      </w:r>
      <w:r>
        <w:rPr>
          <w:rFonts w:hint="eastAsia" w:ascii="仿宋" w:hAnsi="仿宋" w:eastAsia="仿宋" w:cs="仿宋"/>
          <w:b/>
          <w:color w:val="000000"/>
          <w:sz w:val="21"/>
          <w:szCs w:val="21"/>
        </w:rPr>
        <w:t>磋商响应文件的价格内容</w:t>
      </w:r>
    </w:p>
    <w:p w14:paraId="14CF3B35">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color w:val="000000"/>
          <w:sz w:val="21"/>
          <w:szCs w:val="21"/>
        </w:rPr>
        <w:t>价格部分内容是对标的价格构成的说明，磋商文件如没有特别说明的话，仅接受一个价格。</w:t>
      </w:r>
    </w:p>
    <w:p w14:paraId="155C37D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hint="eastAsia" w:ascii="仿宋" w:hAnsi="仿宋" w:eastAsia="仿宋" w:cs="仿宋"/>
          <w:b/>
          <w:color w:val="000000"/>
          <w:sz w:val="21"/>
          <w:szCs w:val="21"/>
        </w:rPr>
        <w:t>。</w:t>
      </w:r>
    </w:p>
    <w:p w14:paraId="7943F8B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（3）供应商应在《报价一览表》《分项报价表》等标明标的的单价、总价以及分项报价等。</w:t>
      </w:r>
    </w:p>
    <w:p w14:paraId="5C25208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（4）响应文件所报的投标价格不得超过磋商文件规定的预算价、限价，超过磋商文件规定的，响应文件按无效处理。</w:t>
      </w:r>
    </w:p>
    <w:p w14:paraId="79F078E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（5）经磋商后，如果成交价低于供应商首次响应报价的话，除特别注明外，分项报价同比例下浮调整。</w:t>
      </w:r>
    </w:p>
    <w:p w14:paraId="4F2A457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7.7 磋商响应文件的其他部分。其他部分由供应商根据编制磋商响应文件需要提供的其他相关文件组成。</w:t>
      </w:r>
    </w:p>
    <w:p w14:paraId="393048D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7.8 如标书制作工具中格式和内容与“南京公共采购信息网/江苏政府采购网/中国政府采购网”发布的磋商文件不一致的，以上述网站发布的磋商文件为准。</w:t>
      </w:r>
    </w:p>
    <w:p w14:paraId="1011BA8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8、磋商保证金（不需要）</w:t>
      </w:r>
    </w:p>
    <w:p w14:paraId="3284B55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四、磋商响应文件的递交</w:t>
      </w:r>
    </w:p>
    <w:p w14:paraId="690ACF8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9、响应文件递交与解密</w:t>
      </w:r>
    </w:p>
    <w:p w14:paraId="5107082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9.1供应商应当按照《操作手册》的规定递交电子响应文件，在磋商响应截止时间前制作并上传电子响应文件。招标代理机构拒绝接收提交响应文件截止时间后上传的任何电子响应文件。</w:t>
      </w:r>
    </w:p>
    <w:p w14:paraId="3CC0D9E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9.2 供应商应当按照《操作手册》规定，在“苏采云”系统规定的时间内对响应文件进行解密。</w:t>
      </w:r>
    </w:p>
    <w:p w14:paraId="53943FC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9.3 供应商应充分考虑到网络环境、网络带宽等风险因素，如因供应商自身原因造成电子响应文件未在“苏采云”系统规定的时间内成功解密的，按照本磋商文件规定做无效响应处理。</w:t>
      </w:r>
    </w:p>
    <w:p w14:paraId="0B15349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10、</w:t>
      </w:r>
      <w:r>
        <w:rPr>
          <w:rFonts w:hint="eastAsia" w:ascii="仿宋" w:hAnsi="仿宋" w:eastAsia="仿宋" w:cs="仿宋"/>
          <w:b/>
          <w:color w:val="000000"/>
          <w:sz w:val="21"/>
          <w:szCs w:val="21"/>
        </w:rPr>
        <w:t>联合体</w:t>
      </w:r>
    </w:p>
    <w:p w14:paraId="6A93C64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10.1 两个以上的自然人、法人或者其他组织可以组成一个联合体，以一个供应商的身份共同参加政府采购。</w:t>
      </w:r>
    </w:p>
    <w:p w14:paraId="61FDA2A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10.2 联合体中有同类资质的供应商按照联合体分工承担相同工作的，按照资质等级较低的供应商确定资质等级。</w:t>
      </w:r>
    </w:p>
    <w:p w14:paraId="7B01958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10.3 联合体各方之间应当签订联合体协议，明确约定联合体各方承担的工作和相应的责任，并将联合体协议连同响应文件一同提交。</w:t>
      </w:r>
    </w:p>
    <w:p w14:paraId="065CC1C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10.4 以联合体形式参加政府采购活动的，联合体各方不得再单独参加或者与其他供应商另外组成联合体参加同一合同项下的政府采购活动。</w:t>
      </w:r>
    </w:p>
    <w:p w14:paraId="56533FA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五、磋商</w:t>
      </w:r>
    </w:p>
    <w:p w14:paraId="6B34A8A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11、磋商有效期</w:t>
      </w:r>
    </w:p>
    <w:p w14:paraId="6A218DA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磋商有效期为90天，从提交磋商响应文件的截止之日起算。磋商响应文件中承诺的磋商有效期应当不少于磋商文件中载明的磋商有效期。</w:t>
      </w:r>
    </w:p>
    <w:p w14:paraId="4DF2BD9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12、磋商组织</w:t>
      </w:r>
    </w:p>
    <w:p w14:paraId="3F2DA35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递交磋商响应文件时间截止后，采购代理机构在规定的时间和地点组织磋商小组分别与供应商进行磋商。具体磋商事务由依法组建的磋商小组负责。</w:t>
      </w:r>
    </w:p>
    <w:p w14:paraId="28DDA66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13、磋商程序</w:t>
      </w:r>
    </w:p>
    <w:p w14:paraId="25F3DA5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13.1 磋商小组审阅供应商所递交的响应文件，凡不具备资格条件的供应商不得进入磋商程序。</w:t>
      </w:r>
    </w:p>
    <w:p w14:paraId="3C0283D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13.2 磋商小组将与通过资格审查和符合性审查的供应商分别进行磋商。磋商小组通过“苏采云”系统向供应商发出《磋商函》，供应商应当按照要求在“苏采云”系统提交《磋商响应函》并加盖电子公章。</w:t>
      </w:r>
    </w:p>
    <w:p w14:paraId="6E73907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13.3 磋商过程中，磋商小组可以根据磋商文件和磋商情况实质性变动采购需求中的技术、服务要求以及合同草案条款，但不得变动磋商文件中的其他内容。实质性变动的内容，须经采购人代表确认。</w:t>
      </w:r>
    </w:p>
    <w:p w14:paraId="77CDF1A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对磋商文件作出的实质性变动是磋商文件的有效组成部分，磋商小组应当及时以书面形式同时通知所有参加磋商的供应商。</w:t>
      </w:r>
    </w:p>
    <w:p w14:paraId="42DF1FF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13.4 如磋商文件有实质性变动的，供应商应当按照磋商文件的变动情况和磋商小组的要求在苏采云系统中重新提交响应文件，并加盖电子公章。</w:t>
      </w:r>
    </w:p>
    <w:p w14:paraId="095F46B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13.5 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p>
    <w:p w14:paraId="2897941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11B62D8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13.7 出现下列情形之一的响应文件按照无效处理：</w:t>
      </w:r>
    </w:p>
    <w:p w14:paraId="7B60D6A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 xml:space="preserve">（1）不满足“第一章竞争性磋商公告 二、申请人资格要求”的规定的； </w:t>
      </w:r>
    </w:p>
    <w:p w14:paraId="0E1AB2B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（2）未实质性响应磋商文件要求的；</w:t>
      </w:r>
      <w:r>
        <w:rPr>
          <w:rFonts w:hint="eastAsia" w:ascii="仿宋" w:hAnsi="仿宋" w:eastAsia="仿宋" w:cs="仿宋"/>
          <w:b/>
          <w:color w:val="000000"/>
          <w:sz w:val="21"/>
          <w:szCs w:val="21"/>
        </w:rPr>
        <w:t>（实质性要求是指本磋商文件中用带星号（“*”）、“须（必须）”或“应（应当）”等其他文字说明的商务和技术要求。）</w:t>
      </w:r>
    </w:p>
    <w:p w14:paraId="5953B69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（3）不符合法律、法规和磋商文件规定的其他实质性要求的；</w:t>
      </w:r>
    </w:p>
    <w:p w14:paraId="2037706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（4）供应商在“苏采云”系统规定的时间内未成功解密电子响应文件；</w:t>
      </w:r>
    </w:p>
    <w:p w14:paraId="3166C0D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（5）供应商未按照磋商文件要求上传电子响应文件。</w:t>
      </w:r>
    </w:p>
    <w:p w14:paraId="3315A1C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13.8出现下列情形之一的磋商终止：</w:t>
      </w:r>
    </w:p>
    <w:p w14:paraId="36DF42C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（1）因情况变化，不再符合规定的竞争性磋商采购方式适用情形的；</w:t>
      </w:r>
    </w:p>
    <w:p w14:paraId="5EA655F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（2）出现影响采购公正的违法、违规行为的；</w:t>
      </w:r>
    </w:p>
    <w:p w14:paraId="5C7F41E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7B0D20F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（4）在“苏采云”系统规定时间内成功解密电子响应文件的供应商不足3家的。</w:t>
      </w:r>
    </w:p>
    <w:p w14:paraId="2618F16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13.9参照政府采购货物和服务招标投标管理办法（财政部令第87号）、《关于推动解决政府采购异常低价问题的通知》（财库〔2026〕2号）：</w:t>
      </w:r>
    </w:p>
    <w:p w14:paraId="6B7FAB2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1、评标过程中出现下列情形之一的，</w:t>
      </w:r>
      <w:r>
        <w:rPr>
          <w:rFonts w:hint="eastAsia" w:ascii="仿宋" w:hAnsi="仿宋" w:eastAsia="仿宋" w:cs="仿宋"/>
          <w:color w:val="000000"/>
          <w:sz w:val="21"/>
          <w:szCs w:val="21"/>
          <w:lang w:eastAsia="zh-CN"/>
        </w:rPr>
        <w:t>磋商小组</w:t>
      </w:r>
      <w:r>
        <w:rPr>
          <w:rFonts w:hint="eastAsia" w:ascii="仿宋" w:hAnsi="仿宋" w:eastAsia="仿宋" w:cs="仿宋"/>
          <w:color w:val="000000"/>
          <w:sz w:val="21"/>
          <w:szCs w:val="21"/>
        </w:rPr>
        <w:t xml:space="preserve">应当启动异常低价投标审查程序： </w:t>
      </w:r>
    </w:p>
    <w:p w14:paraId="59C7AF1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（1）投标报价低于全部通过符合性审查投标人投标报价平均值50%的，即投标报价&lt;全部通过符合性审查投标人投标报价平均值×50%；</w:t>
      </w:r>
    </w:p>
    <w:p w14:paraId="086F657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（2）投标报价低于通过符合性审查的次低报价投标人投标报价50%的，即投标报价&lt;通过符合性审查的次低报价投标人投标报价×50%；</w:t>
      </w:r>
    </w:p>
    <w:p w14:paraId="4B667A8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（3）投标报价低于本项目最高限价45%的，即投标报价&lt;本项目最高限价×45%；</w:t>
      </w:r>
    </w:p>
    <w:p w14:paraId="2EF0C79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（4）</w:t>
      </w:r>
      <w:r>
        <w:rPr>
          <w:rFonts w:hint="eastAsia" w:ascii="仿宋" w:hAnsi="仿宋" w:eastAsia="仿宋" w:cs="仿宋"/>
          <w:color w:val="000000"/>
          <w:sz w:val="21"/>
          <w:szCs w:val="21"/>
          <w:lang w:eastAsia="zh-CN"/>
        </w:rPr>
        <w:t>磋商小组</w:t>
      </w:r>
      <w:r>
        <w:rPr>
          <w:rFonts w:hint="eastAsia" w:ascii="仿宋" w:hAnsi="仿宋" w:eastAsia="仿宋" w:cs="仿宋"/>
          <w:color w:val="000000"/>
          <w:sz w:val="21"/>
          <w:szCs w:val="21"/>
        </w:rPr>
        <w:t>基于专业判断，认为投标人报价过低，有可能影响产品质量或者不能诚信履约的其他情形；</w:t>
      </w:r>
    </w:p>
    <w:p w14:paraId="7455530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w:t>
      </w:r>
      <w:r>
        <w:rPr>
          <w:rFonts w:hint="eastAsia" w:ascii="仿宋" w:hAnsi="仿宋" w:eastAsia="仿宋" w:cs="仿宋"/>
          <w:color w:val="000000"/>
          <w:sz w:val="21"/>
          <w:szCs w:val="21"/>
          <w:lang w:eastAsia="zh-CN"/>
        </w:rPr>
        <w:t>磋商小组</w:t>
      </w:r>
      <w:r>
        <w:rPr>
          <w:rFonts w:hint="eastAsia" w:ascii="仿宋" w:hAnsi="仿宋" w:eastAsia="仿宋" w:cs="仿宋"/>
          <w:color w:val="000000"/>
          <w:sz w:val="21"/>
          <w:szCs w:val="21"/>
        </w:rPr>
        <w:t>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p>
    <w:p w14:paraId="596BD67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lang w:eastAsia="zh-CN"/>
        </w:rPr>
        <w:t>磋商小组</w:t>
      </w:r>
      <w:r>
        <w:rPr>
          <w:rFonts w:hint="eastAsia" w:ascii="仿宋" w:hAnsi="仿宋" w:eastAsia="仿宋" w:cs="仿宋"/>
          <w:color w:val="000000"/>
          <w:sz w:val="21"/>
          <w:szCs w:val="21"/>
        </w:rPr>
        <w:t>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424FDE5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异常低价投标审查的启动原因、审查意见和审查结果应当在评标报告中记录，并随投标人提供的相关书面说明及证明材料，以及</w:t>
      </w:r>
      <w:r>
        <w:rPr>
          <w:rFonts w:hint="eastAsia" w:ascii="仿宋" w:hAnsi="仿宋" w:eastAsia="仿宋" w:cs="仿宋"/>
          <w:color w:val="000000"/>
          <w:sz w:val="21"/>
          <w:szCs w:val="21"/>
          <w:lang w:eastAsia="zh-CN"/>
        </w:rPr>
        <w:t>磋商小组</w:t>
      </w:r>
      <w:r>
        <w:rPr>
          <w:rFonts w:hint="eastAsia" w:ascii="仿宋" w:hAnsi="仿宋" w:eastAsia="仿宋" w:cs="仿宋"/>
          <w:color w:val="000000"/>
          <w:sz w:val="21"/>
          <w:szCs w:val="21"/>
        </w:rPr>
        <w:t>有关互联网浏览、查询历史一并归档。</w:t>
      </w:r>
    </w:p>
    <w:p w14:paraId="6708549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14、评分方法和标准</w:t>
      </w:r>
    </w:p>
    <w:p w14:paraId="2FB8A6B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14.1 采用综合评分法。即在最大限度地满足磋商文件实质性要求前提下，按照磋商文件中规定的各项因素进行综合评审后，以评审总得分最高的供应商作为成交候选供应商或者成交供应商的评分方法。</w:t>
      </w:r>
    </w:p>
    <w:p w14:paraId="43624D4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14.2 综合评分的主要因素是：价格、服务、业绩、投标响应性等。</w:t>
      </w:r>
    </w:p>
    <w:p w14:paraId="6DB99DF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14.3 评分标准详见第三章。</w:t>
      </w:r>
    </w:p>
    <w:p w14:paraId="3DF7B85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15、确定成交供应商</w:t>
      </w:r>
    </w:p>
    <w:p w14:paraId="1EC6FA4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15.1综合比较与评价后按照得分高低顺序对供应商进行排列。评审得分相同的，按照最后报价由低到高顺序排列。评审得分且最后报价相同的，按技术指标优劣顺序排列。</w:t>
      </w:r>
      <w:r>
        <w:rPr>
          <w:rFonts w:hint="eastAsia" w:ascii="仿宋" w:hAnsi="仿宋" w:eastAsia="仿宋" w:cs="仿宋"/>
          <w:color w:val="000000"/>
          <w:sz w:val="21"/>
          <w:szCs w:val="21"/>
          <w:lang w:eastAsia="zh-CN"/>
        </w:rPr>
        <w:t>磋商小组</w:t>
      </w:r>
      <w:r>
        <w:rPr>
          <w:rFonts w:hint="eastAsia" w:ascii="仿宋" w:hAnsi="仿宋" w:eastAsia="仿宋" w:cs="仿宋"/>
          <w:color w:val="000000"/>
          <w:sz w:val="21"/>
          <w:szCs w:val="21"/>
        </w:rPr>
        <w:t>将综合排名第一的供应商确定为中标供应商。</w:t>
      </w:r>
    </w:p>
    <w:p w14:paraId="51A9578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15.2 磋商小组根据磋商过程和结果编写磋商（评审）报告。</w:t>
      </w:r>
    </w:p>
    <w:p w14:paraId="77BCA88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p>
    <w:p w14:paraId="4081D3B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因系统存储空间有限，成交结果公告届满之日起三十日后，“苏采云”系统不再保证提供下载《成交通知书》服务,因未及时下载而造成的不利后果由成交供应商自行承担。</w:t>
      </w:r>
    </w:p>
    <w:p w14:paraId="6404654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15.4 成交通知书对采购人和成交供应商具有同等法律效力。</w:t>
      </w:r>
    </w:p>
    <w:p w14:paraId="0CA2355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15.5 采购人与成交供应商应当在成交通知书发出之日起30日内，按照磋商文件确定的合同文本以及采购标的、规格型号、采购金额、采购数量、技术和服务要求等事项签订政府采购合同。</w:t>
      </w:r>
    </w:p>
    <w:p w14:paraId="7054593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15.6 所有响应文件不论成交与否，均不退回。</w:t>
      </w:r>
    </w:p>
    <w:p w14:paraId="49EED0D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16、签订合同</w:t>
      </w:r>
    </w:p>
    <w:p w14:paraId="575528F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16.1 成交供应商应当自成交通知书发出之日起三十日内，与采购人签订合同，所签订的合同不得对磋商文件和响应文件作实质性修改。</w:t>
      </w:r>
    </w:p>
    <w:p w14:paraId="592789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16.2 采购人不得向成交供应商提出任何不合理的要求作为签订合同的条件，不得与成交供应商私下订立背离合同实质性内容的协议。</w:t>
      </w:r>
    </w:p>
    <w:p w14:paraId="1B2037F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hint="eastAsia" w:ascii="仿宋" w:hAnsi="仿宋" w:eastAsia="仿宋" w:cs="仿宋"/>
          <w:b/>
          <w:color w:val="000000"/>
          <w:sz w:val="21"/>
          <w:szCs w:val="21"/>
        </w:rPr>
        <w:t>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p>
    <w:p w14:paraId="64D9170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16.4 成交供应商拒绝签订政府采购合同的，采购人可以按照《政府采购竞争性磋商采购方式管理暂行办法》第三十三条规定的原则确定其他供应商作为成交供应商并签订政府采购合同，也可以重新开展采购活动。</w:t>
      </w:r>
    </w:p>
    <w:p w14:paraId="3551772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六、质疑与投诉</w:t>
      </w:r>
    </w:p>
    <w:p w14:paraId="5C7336D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17、质疑</w:t>
      </w:r>
    </w:p>
    <w:p w14:paraId="5970F67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17.1 供应商认为磋商文件、磋商过程和中标、成交结果使自己的权益受到损害的，可以在知道或者应知其权益受到损害之日起七个工作日内，以书面形式向采购代理机构提出质疑。</w:t>
      </w:r>
    </w:p>
    <w:p w14:paraId="0C3627D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6146774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17.3 提出质疑的供应商应当是参与所质疑项目采购活动的供应商。潜在供应商已依法获取其可质疑的采购文件的，可以对该文件提出质疑。</w:t>
      </w:r>
    </w:p>
    <w:p w14:paraId="6351C2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4B4876A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17.5 以联合体形式参加政府采购活动的，其投诉应当由组成联合体的所有供应商共同提出。</w:t>
      </w:r>
    </w:p>
    <w:p w14:paraId="24DC387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17.6 供应商质疑应当有明确的请求和必要的证明材料。供应商必须在法定质疑期内一次性提出针对同一采购程序环节的质疑。</w:t>
      </w:r>
    </w:p>
    <w:p w14:paraId="3304502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1175CA7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17.8 质疑函应当使用中文。相关当事人提供外文书证或者外国语视听资料的，应当附有中文译本，由翻译机构盖章或者翻译人员签名。</w:t>
      </w:r>
    </w:p>
    <w:p w14:paraId="48B3A78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17.9 质疑函应当现场书面提交至采购代理机构联系人（详见竞争性磋商公告）处，提交时应出示有效身份证明。</w:t>
      </w:r>
    </w:p>
    <w:p w14:paraId="0ACB821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18、投诉</w:t>
      </w:r>
    </w:p>
    <w:p w14:paraId="600B1DC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18.1 供应商对采购代理机构的答复不满意或者采购代理机构未在规定的时间内作出答复的，可以在答复期满后十五个工作日内向同级政府采购监督管理部门投诉。</w:t>
      </w:r>
    </w:p>
    <w:p w14:paraId="0B4833B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18.2 供应商投诉应当有明确的请求和必要的证明材料。供应商投诉的事项不得超出已质疑事项的范围。</w:t>
      </w:r>
    </w:p>
    <w:p w14:paraId="7B19A2D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18.3 投诉人对政府采购监督管理部门的投诉处理决定不服或者政府采购监督管理部门逾期未作处理的，可以依法申请行政复议或者向人民法院提起行政诉讼。</w:t>
      </w:r>
    </w:p>
    <w:p w14:paraId="663B4EE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18.4 投诉人在全国范围12个月内三次以上投诉查无实据的，由财政部门列入不良行为记录名单。</w:t>
      </w:r>
    </w:p>
    <w:p w14:paraId="62F672E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18.5 投诉人有下列行为之一的，属于虚假、恶意投诉，由财政部门列入不良行为记录名单，禁止其1至3年内参加政府采购活动：</w:t>
      </w:r>
    </w:p>
    <w:p w14:paraId="14E69DD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（1）捏造事实；</w:t>
      </w:r>
    </w:p>
    <w:p w14:paraId="6477014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（2）提供虚假材料；</w:t>
      </w:r>
    </w:p>
    <w:p w14:paraId="7555F3D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（3）以非法手段取得证明材料。证据来源的合法性存在明显疑问，投诉人无法证明其取得方式合法的，视为以非法手段取得证明材料。</w:t>
      </w:r>
    </w:p>
    <w:p w14:paraId="36CC729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lang w:eastAsia="zh-CN"/>
        </w:rPr>
      </w:pPr>
      <w:r>
        <w:rPr>
          <w:rFonts w:hint="eastAsia" w:ascii="仿宋" w:hAnsi="仿宋" w:eastAsia="仿宋" w:cs="仿宋"/>
          <w:color w:val="000000"/>
          <w:sz w:val="21"/>
          <w:szCs w:val="21"/>
        </w:rPr>
        <w:t>18.6 任何单位和个人对采购代理机构在采购活动中的违法行为，有权控告和检举</w:t>
      </w:r>
      <w:r>
        <w:rPr>
          <w:rFonts w:hint="eastAsia" w:ascii="仿宋" w:hAnsi="仿宋" w:eastAsia="仿宋" w:cs="仿宋"/>
          <w:color w:val="000000"/>
          <w:sz w:val="21"/>
          <w:szCs w:val="21"/>
          <w:lang w:eastAsia="zh-CN"/>
        </w:rPr>
        <w:t>。</w:t>
      </w:r>
    </w:p>
    <w:p w14:paraId="3EE7D4E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tabs>
          <w:tab w:val="left" w:pos="5355"/>
        </w:tabs>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七、诚实信用</w:t>
      </w:r>
    </w:p>
    <w:p w14:paraId="4A8338A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19.1 供应商之间不得相互串通报价，不得妨碍其他供应商的公平竞争，不得损害采购人和其他供应商的合法权益。</w:t>
      </w:r>
    </w:p>
    <w:p w14:paraId="7E5C452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p>
    <w:p w14:paraId="3C733EF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19.3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p>
    <w:p w14:paraId="12D8E9E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19.4 供应商不得虚假承诺，否则，按照提供虚假材料谋取成交处理。</w:t>
      </w:r>
    </w:p>
    <w:p w14:paraId="20BC6FB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八、磋商费用</w:t>
      </w:r>
    </w:p>
    <w:p w14:paraId="1C925E5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jc w:val="both"/>
        <w:textAlignment w:val="auto"/>
        <w:rPr>
          <w:rFonts w:hint="eastAsia" w:ascii="仿宋" w:hAnsi="仿宋" w:eastAsia="仿宋" w:cs="仿宋"/>
          <w:sz w:val="21"/>
          <w:szCs w:val="21"/>
        </w:rPr>
      </w:pPr>
      <w:r>
        <w:rPr>
          <w:rFonts w:hint="eastAsia" w:ascii="仿宋" w:hAnsi="仿宋" w:eastAsia="仿宋" w:cs="仿宋"/>
          <w:color w:val="000000"/>
          <w:sz w:val="21"/>
          <w:szCs w:val="21"/>
        </w:rPr>
        <w:t>20.1 供应商应承担所有与准备和参加磋商有关的费用，无论采购结果如何，采购代理机构和采购人在任何情况下均无义务和责任承担这些费用。</w:t>
      </w:r>
    </w:p>
    <w:p w14:paraId="6A2C7DA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2" w:firstLineChars="200"/>
        <w:jc w:val="both"/>
        <w:textAlignment w:val="auto"/>
        <w:rPr>
          <w:rFonts w:hint="eastAsia" w:ascii="仿宋" w:hAnsi="仿宋" w:eastAsia="仿宋" w:cs="仿宋"/>
          <w:sz w:val="21"/>
          <w:szCs w:val="21"/>
        </w:rPr>
      </w:pPr>
      <w:r>
        <w:rPr>
          <w:rFonts w:hint="eastAsia" w:ascii="仿宋" w:hAnsi="仿宋" w:eastAsia="仿宋" w:cs="仿宋"/>
          <w:b/>
          <w:color w:val="000000"/>
          <w:sz w:val="21"/>
          <w:szCs w:val="21"/>
        </w:rPr>
        <w:t>九、其它</w:t>
      </w:r>
    </w:p>
    <w:p w14:paraId="10B7606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line="360" w:lineRule="auto"/>
        <w:ind w:left="0" w:right="0" w:firstLine="420" w:firstLineChars="200"/>
        <w:textAlignment w:val="auto"/>
        <w:rPr>
          <w:rFonts w:hint="eastAsia" w:ascii="仿宋" w:hAnsi="仿宋" w:eastAsia="仿宋" w:cs="仿宋"/>
          <w:sz w:val="21"/>
          <w:szCs w:val="21"/>
        </w:rPr>
      </w:pPr>
      <w:r>
        <w:rPr>
          <w:rFonts w:hint="eastAsia" w:ascii="仿宋" w:hAnsi="仿宋" w:eastAsia="仿宋" w:cs="仿宋"/>
          <w:color w:val="000000"/>
          <w:sz w:val="21"/>
          <w:szCs w:val="21"/>
        </w:rPr>
        <w:t>21.1本项目根据江苏省财政厅关于加强政府绿色采购有关事项的通知（苏财购〔2023〕65号）规定，执行绿色采购需求标准。</w:t>
      </w:r>
    </w:p>
    <w:p w14:paraId="14C8D021">
      <w:pPr>
        <w:spacing w:line="360" w:lineRule="auto"/>
        <w:ind w:firstLine="420"/>
        <w:rPr>
          <w:rFonts w:hint="eastAsia" w:ascii="仿宋" w:hAnsi="仿宋" w:eastAsia="仿宋" w:cs="仿宋"/>
          <w:color w:val="auto"/>
          <w:szCs w:val="21"/>
          <w:highlight w:val="none"/>
        </w:rPr>
      </w:pPr>
    </w:p>
    <w:p w14:paraId="37CDC997">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clear="all"/>
      </w:r>
    </w:p>
    <w:p w14:paraId="7E07385A">
      <w:pPr>
        <w:numPr>
          <w:ilvl w:val="0"/>
          <w:numId w:val="1"/>
        </w:numPr>
        <w:spacing w:line="360" w:lineRule="auto"/>
        <w:jc w:val="center"/>
        <w:outlineLvl w:val="0"/>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zh-CN"/>
        </w:rPr>
        <w:t>评标办法与标准</w:t>
      </w:r>
    </w:p>
    <w:p w14:paraId="27E12DB0">
      <w:pPr>
        <w:spacing w:line="288" w:lineRule="auto"/>
        <w:ind w:firstLine="4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本项目采用综合评分法。按评审后得分由高到低顺序排列，得分相同的，按投标报价由低到高顺序排列，得分且投标报价相同的，按技术指标优劣顺序排列。</w:t>
      </w:r>
      <w:r>
        <w:rPr>
          <w:rFonts w:hint="eastAsia" w:ascii="仿宋" w:hAnsi="仿宋" w:eastAsia="仿宋" w:cs="仿宋"/>
          <w:color w:val="auto"/>
          <w:sz w:val="24"/>
          <w:highlight w:val="none"/>
          <w:lang w:val="zh-CN"/>
        </w:rPr>
        <w:t>磋商小组将综合排名第一的供应商确定为中标供应商。</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9"/>
        <w:gridCol w:w="15"/>
        <w:gridCol w:w="727"/>
        <w:gridCol w:w="800"/>
        <w:gridCol w:w="5476"/>
        <w:gridCol w:w="39"/>
        <w:gridCol w:w="936"/>
      </w:tblGrid>
      <w:tr w14:paraId="6581F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351" w:type="pct"/>
            <w:gridSpan w:val="2"/>
            <w:tcBorders>
              <w:top w:val="single" w:color="auto" w:sz="4" w:space="0"/>
              <w:left w:val="single" w:color="auto" w:sz="4" w:space="0"/>
              <w:bottom w:val="single" w:color="auto" w:sz="4" w:space="0"/>
              <w:right w:val="single" w:color="auto" w:sz="4" w:space="0"/>
            </w:tcBorders>
            <w:noWrap w:val="0"/>
            <w:vAlign w:val="center"/>
          </w:tcPr>
          <w:p w14:paraId="50C8168D">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ascii="宋体" w:hAnsi="宋体" w:cs="宋体"/>
                <w:color w:val="auto"/>
                <w:sz w:val="18"/>
                <w:szCs w:val="18"/>
                <w:highlight w:val="none"/>
              </w:rPr>
            </w:pPr>
            <w:r>
              <w:rPr>
                <w:rFonts w:hint="eastAsia" w:ascii="宋体" w:hAnsi="宋体" w:cs="宋体"/>
                <w:color w:val="auto"/>
                <w:sz w:val="18"/>
                <w:szCs w:val="18"/>
                <w:highlight w:val="none"/>
              </w:rPr>
              <w:t>序号</w:t>
            </w:r>
          </w:p>
        </w:tc>
        <w:tc>
          <w:tcPr>
            <w:tcW w:w="423" w:type="pct"/>
            <w:tcBorders>
              <w:top w:val="single" w:color="auto" w:sz="4" w:space="0"/>
              <w:left w:val="single" w:color="auto" w:sz="4" w:space="0"/>
              <w:bottom w:val="single" w:color="auto" w:sz="4" w:space="0"/>
              <w:right w:val="single" w:color="auto" w:sz="4" w:space="0"/>
            </w:tcBorders>
            <w:noWrap w:val="0"/>
            <w:vAlign w:val="center"/>
          </w:tcPr>
          <w:p w14:paraId="6C51BA7E">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s="宋体"/>
                <w:color w:val="auto"/>
                <w:sz w:val="18"/>
                <w:szCs w:val="18"/>
                <w:highlight w:val="none"/>
              </w:rPr>
            </w:pPr>
            <w:r>
              <w:rPr>
                <w:rFonts w:hint="eastAsia" w:ascii="宋体" w:hAnsi="宋体" w:cs="宋体"/>
                <w:color w:val="auto"/>
                <w:sz w:val="18"/>
                <w:szCs w:val="18"/>
                <w:highlight w:val="none"/>
              </w:rPr>
              <w:t>评审</w:t>
            </w:r>
          </w:p>
          <w:p w14:paraId="1D953F05">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ascii="宋体" w:hAnsi="宋体" w:cs="宋体"/>
                <w:color w:val="auto"/>
                <w:sz w:val="18"/>
                <w:szCs w:val="18"/>
                <w:highlight w:val="none"/>
              </w:rPr>
            </w:pPr>
            <w:r>
              <w:rPr>
                <w:rFonts w:hint="eastAsia" w:ascii="宋体" w:hAnsi="宋体" w:cs="宋体"/>
                <w:color w:val="auto"/>
                <w:sz w:val="18"/>
                <w:szCs w:val="18"/>
                <w:highlight w:val="none"/>
              </w:rPr>
              <w:t>因素</w:t>
            </w:r>
          </w:p>
        </w:tc>
        <w:tc>
          <w:tcPr>
            <w:tcW w:w="466" w:type="pct"/>
            <w:tcBorders>
              <w:top w:val="single" w:color="auto" w:sz="4" w:space="0"/>
              <w:left w:val="single" w:color="auto" w:sz="4" w:space="0"/>
              <w:bottom w:val="single" w:color="auto" w:sz="4" w:space="0"/>
              <w:right w:val="single" w:color="auto" w:sz="4" w:space="0"/>
            </w:tcBorders>
            <w:noWrap w:val="0"/>
            <w:vAlign w:val="center"/>
          </w:tcPr>
          <w:p w14:paraId="3229ADA4">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ascii="宋体" w:hAnsi="宋体" w:cs="宋体"/>
                <w:color w:val="auto"/>
                <w:sz w:val="18"/>
                <w:szCs w:val="18"/>
                <w:highlight w:val="none"/>
              </w:rPr>
            </w:pPr>
            <w:r>
              <w:rPr>
                <w:rFonts w:hint="eastAsia" w:ascii="宋体" w:hAnsi="宋体" w:cs="宋体"/>
                <w:color w:val="auto"/>
                <w:sz w:val="18"/>
                <w:szCs w:val="18"/>
                <w:highlight w:val="none"/>
              </w:rPr>
              <w:t>分值</w:t>
            </w:r>
          </w:p>
        </w:tc>
        <w:tc>
          <w:tcPr>
            <w:tcW w:w="3190" w:type="pct"/>
            <w:tcBorders>
              <w:top w:val="single" w:color="auto" w:sz="4" w:space="0"/>
              <w:left w:val="single" w:color="auto" w:sz="4" w:space="0"/>
              <w:bottom w:val="single" w:color="auto" w:sz="4" w:space="0"/>
              <w:right w:val="single" w:color="auto" w:sz="4" w:space="0"/>
            </w:tcBorders>
            <w:noWrap w:val="0"/>
            <w:vAlign w:val="center"/>
          </w:tcPr>
          <w:p w14:paraId="1D164047">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ascii="宋体" w:hAnsi="宋体" w:cs="宋体"/>
                <w:color w:val="auto"/>
                <w:sz w:val="18"/>
                <w:szCs w:val="18"/>
                <w:highlight w:val="none"/>
              </w:rPr>
            </w:pPr>
            <w:r>
              <w:rPr>
                <w:rFonts w:hint="eastAsia" w:ascii="宋体" w:hAnsi="宋体" w:cs="宋体"/>
                <w:color w:val="auto"/>
                <w:sz w:val="18"/>
                <w:szCs w:val="18"/>
                <w:highlight w:val="none"/>
              </w:rPr>
              <w:t>评审细则</w:t>
            </w:r>
          </w:p>
        </w:tc>
        <w:tc>
          <w:tcPr>
            <w:tcW w:w="568" w:type="pct"/>
            <w:gridSpan w:val="2"/>
            <w:tcBorders>
              <w:top w:val="single" w:color="auto" w:sz="4" w:space="0"/>
              <w:left w:val="single" w:color="auto" w:sz="4" w:space="0"/>
              <w:bottom w:val="single" w:color="auto" w:sz="4" w:space="0"/>
              <w:right w:val="single" w:color="auto" w:sz="4" w:space="0"/>
            </w:tcBorders>
            <w:noWrap w:val="0"/>
            <w:vAlign w:val="top"/>
          </w:tcPr>
          <w:p w14:paraId="2EE2F868">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s="宋体"/>
                <w:color w:val="auto"/>
                <w:sz w:val="18"/>
                <w:szCs w:val="18"/>
                <w:highlight w:val="none"/>
              </w:rPr>
            </w:pPr>
            <w:r>
              <w:rPr>
                <w:rFonts w:hint="eastAsia" w:ascii="宋体" w:hAnsi="宋体" w:cs="宋体"/>
                <w:color w:val="auto"/>
                <w:sz w:val="18"/>
                <w:szCs w:val="18"/>
                <w:highlight w:val="none"/>
              </w:rPr>
              <w:t>分值</w:t>
            </w:r>
          </w:p>
          <w:p w14:paraId="1F693439">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s="宋体"/>
                <w:color w:val="auto"/>
                <w:sz w:val="18"/>
                <w:szCs w:val="18"/>
                <w:highlight w:val="none"/>
              </w:rPr>
            </w:pPr>
            <w:r>
              <w:rPr>
                <w:rFonts w:hint="eastAsia" w:ascii="宋体" w:hAnsi="宋体" w:cs="宋体"/>
                <w:color w:val="auto"/>
                <w:sz w:val="18"/>
                <w:szCs w:val="18"/>
                <w:highlight w:val="none"/>
              </w:rPr>
              <w:t>类型</w:t>
            </w:r>
          </w:p>
        </w:tc>
      </w:tr>
      <w:tr w14:paraId="3FD7F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5000" w:type="pct"/>
            <w:gridSpan w:val="7"/>
            <w:tcBorders>
              <w:top w:val="single" w:color="auto" w:sz="4" w:space="0"/>
              <w:left w:val="single" w:color="auto" w:sz="4" w:space="0"/>
              <w:bottom w:val="single" w:color="auto" w:sz="4" w:space="0"/>
              <w:right w:val="single" w:color="auto" w:sz="4" w:space="0"/>
            </w:tcBorders>
            <w:noWrap w:val="0"/>
            <w:vAlign w:val="center"/>
          </w:tcPr>
          <w:p w14:paraId="6532D1A2">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eastAsia" w:ascii="宋体" w:hAnsi="宋体"/>
                <w:color w:val="auto"/>
                <w:sz w:val="18"/>
                <w:szCs w:val="18"/>
                <w:highlight w:val="none"/>
              </w:rPr>
            </w:pPr>
            <w:r>
              <w:rPr>
                <w:rFonts w:hint="eastAsia" w:ascii="宋体" w:hAnsi="宋体"/>
                <w:color w:val="auto"/>
                <w:sz w:val="18"/>
                <w:szCs w:val="18"/>
                <w:highlight w:val="none"/>
              </w:rPr>
              <w:t>1.价格（</w:t>
            </w:r>
            <w:r>
              <w:rPr>
                <w:rFonts w:hint="eastAsia" w:ascii="宋体" w:hAnsi="宋体"/>
                <w:color w:val="auto"/>
                <w:sz w:val="18"/>
                <w:szCs w:val="18"/>
                <w:highlight w:val="none"/>
                <w:lang w:val="en-US" w:eastAsia="zh-CN"/>
              </w:rPr>
              <w:t>15</w:t>
            </w:r>
            <w:r>
              <w:rPr>
                <w:rFonts w:hint="eastAsia" w:ascii="宋体" w:hAnsi="宋体"/>
                <w:color w:val="auto"/>
                <w:sz w:val="18"/>
                <w:szCs w:val="18"/>
                <w:highlight w:val="none"/>
              </w:rPr>
              <w:t>分）</w:t>
            </w:r>
          </w:p>
        </w:tc>
      </w:tr>
      <w:tr w14:paraId="18F0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351" w:type="pct"/>
            <w:gridSpan w:val="2"/>
            <w:tcBorders>
              <w:top w:val="single" w:color="auto" w:sz="4" w:space="0"/>
              <w:left w:val="single" w:color="auto" w:sz="4" w:space="0"/>
              <w:bottom w:val="single" w:color="auto" w:sz="4" w:space="0"/>
              <w:right w:val="single" w:color="auto" w:sz="4" w:space="0"/>
            </w:tcBorders>
            <w:noWrap w:val="0"/>
            <w:vAlign w:val="center"/>
          </w:tcPr>
          <w:p w14:paraId="74F5DC34">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ascii="宋体" w:hAnsi="宋体" w:cs="宋体"/>
                <w:color w:val="auto"/>
                <w:sz w:val="18"/>
                <w:szCs w:val="18"/>
                <w:highlight w:val="none"/>
              </w:rPr>
            </w:pPr>
            <w:r>
              <w:rPr>
                <w:rFonts w:hint="eastAsia" w:ascii="宋体" w:hAnsi="宋体" w:cs="宋体"/>
                <w:color w:val="auto"/>
                <w:sz w:val="18"/>
                <w:szCs w:val="18"/>
                <w:highlight w:val="none"/>
              </w:rPr>
              <w:t>1.1</w:t>
            </w:r>
          </w:p>
        </w:tc>
        <w:tc>
          <w:tcPr>
            <w:tcW w:w="423" w:type="pct"/>
            <w:tcBorders>
              <w:top w:val="single" w:color="auto" w:sz="4" w:space="0"/>
              <w:left w:val="single" w:color="auto" w:sz="4" w:space="0"/>
              <w:right w:val="single" w:color="auto" w:sz="4" w:space="0"/>
            </w:tcBorders>
            <w:noWrap w:val="0"/>
            <w:vAlign w:val="center"/>
          </w:tcPr>
          <w:p w14:paraId="551818AF">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s="宋体"/>
                <w:color w:val="auto"/>
                <w:sz w:val="18"/>
                <w:szCs w:val="18"/>
                <w:highlight w:val="none"/>
              </w:rPr>
            </w:pPr>
            <w:r>
              <w:rPr>
                <w:rFonts w:hint="eastAsia" w:ascii="宋体" w:hAnsi="宋体" w:cs="宋体"/>
                <w:color w:val="auto"/>
                <w:sz w:val="18"/>
                <w:szCs w:val="18"/>
                <w:highlight w:val="none"/>
              </w:rPr>
              <w:t>价格分</w:t>
            </w:r>
          </w:p>
        </w:tc>
        <w:tc>
          <w:tcPr>
            <w:tcW w:w="466" w:type="pct"/>
            <w:tcBorders>
              <w:top w:val="single" w:color="auto" w:sz="4" w:space="0"/>
              <w:left w:val="single" w:color="auto" w:sz="4" w:space="0"/>
              <w:bottom w:val="single" w:color="auto" w:sz="4" w:space="0"/>
              <w:right w:val="single" w:color="auto" w:sz="4" w:space="0"/>
            </w:tcBorders>
            <w:noWrap w:val="0"/>
            <w:vAlign w:val="center"/>
          </w:tcPr>
          <w:p w14:paraId="1740BEC8">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rPr>
              <w:t>15</w:t>
            </w:r>
            <w:r>
              <w:rPr>
                <w:rFonts w:hint="eastAsia" w:ascii="宋体" w:hAnsi="宋体" w:cs="宋体"/>
                <w:color w:val="auto"/>
                <w:sz w:val="18"/>
                <w:szCs w:val="18"/>
                <w:highlight w:val="none"/>
              </w:rPr>
              <w:t>分</w:t>
            </w:r>
          </w:p>
        </w:tc>
        <w:tc>
          <w:tcPr>
            <w:tcW w:w="3190" w:type="pct"/>
            <w:tcBorders>
              <w:top w:val="single" w:color="auto" w:sz="4" w:space="0"/>
              <w:left w:val="single" w:color="auto" w:sz="4" w:space="0"/>
              <w:bottom w:val="single" w:color="auto" w:sz="4" w:space="0"/>
              <w:right w:val="single" w:color="auto" w:sz="4" w:space="0"/>
            </w:tcBorders>
            <w:noWrap w:val="0"/>
            <w:vAlign w:val="center"/>
          </w:tcPr>
          <w:p w14:paraId="1CE3325F">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rPr>
              <w:t>采用低价优先法计算，即满足采购文件要求且</w:t>
            </w:r>
            <w:r>
              <w:rPr>
                <w:rFonts w:hint="eastAsia" w:ascii="宋体" w:hAnsi="宋体" w:cs="宋体"/>
                <w:color w:val="auto"/>
                <w:sz w:val="18"/>
                <w:szCs w:val="18"/>
                <w:highlight w:val="none"/>
                <w:lang w:val="en-US" w:eastAsia="zh-CN"/>
              </w:rPr>
              <w:t>投标</w:t>
            </w:r>
            <w:r>
              <w:rPr>
                <w:rFonts w:hint="eastAsia" w:ascii="宋体" w:hAnsi="宋体" w:cs="宋体"/>
                <w:color w:val="auto"/>
                <w:sz w:val="18"/>
                <w:szCs w:val="18"/>
                <w:highlight w:val="none"/>
              </w:rPr>
              <w:t>价格最低的</w:t>
            </w:r>
            <w:r>
              <w:rPr>
                <w:rFonts w:hint="eastAsia" w:ascii="宋体" w:hAnsi="宋体" w:cs="宋体"/>
                <w:color w:val="auto"/>
                <w:sz w:val="18"/>
                <w:szCs w:val="18"/>
                <w:highlight w:val="none"/>
                <w:lang w:val="en-US" w:eastAsia="zh-CN"/>
              </w:rPr>
              <w:t>投标</w:t>
            </w:r>
            <w:r>
              <w:rPr>
                <w:rFonts w:hint="eastAsia" w:ascii="宋体" w:hAnsi="宋体" w:cs="宋体"/>
                <w:color w:val="auto"/>
                <w:sz w:val="18"/>
                <w:szCs w:val="18"/>
                <w:highlight w:val="none"/>
              </w:rPr>
              <w:t>报价为评标基准价，其价格分为满分。其他供应商的价格分统一按照下列公式计算（小数点保留两位）：</w:t>
            </w:r>
            <w:r>
              <w:rPr>
                <w:rFonts w:hint="eastAsia" w:ascii="宋体" w:hAnsi="宋体" w:cs="宋体"/>
                <w:color w:val="auto"/>
                <w:sz w:val="18"/>
                <w:szCs w:val="18"/>
                <w:highlight w:val="none"/>
                <w:lang w:val="en-US" w:eastAsia="zh-CN"/>
              </w:rPr>
              <w:t>投标</w:t>
            </w:r>
            <w:r>
              <w:rPr>
                <w:rFonts w:hint="eastAsia" w:ascii="宋体" w:hAnsi="宋体" w:cs="宋体"/>
                <w:color w:val="auto"/>
                <w:sz w:val="18"/>
                <w:szCs w:val="18"/>
                <w:highlight w:val="none"/>
              </w:rPr>
              <w:t>报价得分=（评标基准价/</w:t>
            </w:r>
            <w:r>
              <w:rPr>
                <w:rFonts w:hint="eastAsia" w:ascii="宋体" w:hAnsi="宋体" w:cs="宋体"/>
                <w:color w:val="auto"/>
                <w:sz w:val="18"/>
                <w:szCs w:val="18"/>
                <w:highlight w:val="none"/>
                <w:lang w:val="en-US" w:eastAsia="zh-CN"/>
              </w:rPr>
              <w:t>投标</w:t>
            </w:r>
            <w:r>
              <w:rPr>
                <w:rFonts w:hint="eastAsia" w:ascii="宋体" w:hAnsi="宋体" w:cs="宋体"/>
                <w:color w:val="auto"/>
                <w:sz w:val="18"/>
                <w:szCs w:val="18"/>
                <w:highlight w:val="none"/>
              </w:rPr>
              <w:t>报价）×</w:t>
            </w:r>
            <w:r>
              <w:rPr>
                <w:rFonts w:hint="eastAsia" w:ascii="宋体" w:hAnsi="宋体" w:cs="宋体"/>
                <w:color w:val="auto"/>
                <w:sz w:val="18"/>
                <w:szCs w:val="18"/>
                <w:highlight w:val="none"/>
                <w:lang w:val="en-US" w:eastAsia="zh-CN"/>
              </w:rPr>
              <w:t>15</w:t>
            </w:r>
          </w:p>
        </w:tc>
        <w:tc>
          <w:tcPr>
            <w:tcW w:w="568" w:type="pct"/>
            <w:gridSpan w:val="2"/>
            <w:tcBorders>
              <w:top w:val="single" w:color="auto" w:sz="4" w:space="0"/>
              <w:left w:val="single" w:color="auto" w:sz="4" w:space="0"/>
              <w:bottom w:val="single" w:color="auto" w:sz="4" w:space="0"/>
              <w:right w:val="single" w:color="auto" w:sz="4" w:space="0"/>
            </w:tcBorders>
            <w:noWrap w:val="0"/>
            <w:vAlign w:val="center"/>
          </w:tcPr>
          <w:p w14:paraId="4DB68229">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客观分</w:t>
            </w:r>
          </w:p>
        </w:tc>
      </w:tr>
      <w:tr w14:paraId="589E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000" w:type="pct"/>
            <w:gridSpan w:val="7"/>
            <w:tcBorders>
              <w:top w:val="single" w:color="auto" w:sz="4" w:space="0"/>
              <w:left w:val="single" w:color="auto" w:sz="4" w:space="0"/>
              <w:bottom w:val="single" w:color="auto" w:sz="4" w:space="0"/>
              <w:right w:val="single" w:color="auto" w:sz="4" w:space="0"/>
            </w:tcBorders>
            <w:noWrap w:val="0"/>
            <w:vAlign w:val="center"/>
          </w:tcPr>
          <w:p w14:paraId="423C4B9E">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eastAsia" w:ascii="宋体" w:hAnsi="宋体" w:eastAsia="宋体"/>
                <w:color w:val="auto"/>
                <w:sz w:val="18"/>
                <w:szCs w:val="18"/>
                <w:highlight w:val="none"/>
                <w:lang w:eastAsia="zh-CN"/>
              </w:rPr>
            </w:pPr>
            <w:r>
              <w:rPr>
                <w:rFonts w:hint="eastAsia" w:ascii="宋体" w:hAnsi="宋体"/>
                <w:color w:val="auto"/>
                <w:sz w:val="18"/>
                <w:szCs w:val="18"/>
                <w:highlight w:val="none"/>
              </w:rPr>
              <w:t>2.</w:t>
            </w:r>
            <w:r>
              <w:rPr>
                <w:rFonts w:hint="eastAsia" w:ascii="宋体" w:hAnsi="宋体"/>
                <w:color w:val="auto"/>
                <w:sz w:val="18"/>
                <w:szCs w:val="18"/>
                <w:highlight w:val="none"/>
                <w:lang w:val="en-US" w:eastAsia="zh-CN"/>
              </w:rPr>
              <w:t>服务方案（65分）</w:t>
            </w:r>
          </w:p>
        </w:tc>
      </w:tr>
      <w:tr w14:paraId="19EC7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351" w:type="pct"/>
            <w:gridSpan w:val="2"/>
            <w:vMerge w:val="restart"/>
            <w:tcBorders>
              <w:top w:val="single" w:color="auto" w:sz="4" w:space="0"/>
              <w:left w:val="single" w:color="auto" w:sz="4" w:space="0"/>
              <w:right w:val="single" w:color="auto" w:sz="4" w:space="0"/>
            </w:tcBorders>
            <w:noWrap w:val="0"/>
            <w:vAlign w:val="center"/>
          </w:tcPr>
          <w:p w14:paraId="0A8DCEE6">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ascii="宋体" w:hAnsi="宋体" w:cs="宋体"/>
                <w:color w:val="auto"/>
                <w:sz w:val="18"/>
                <w:szCs w:val="18"/>
                <w:highlight w:val="none"/>
              </w:rPr>
            </w:pPr>
            <w:r>
              <w:rPr>
                <w:rFonts w:hint="eastAsia" w:ascii="宋体" w:hAnsi="宋体" w:cs="宋体"/>
                <w:color w:val="auto"/>
                <w:sz w:val="18"/>
                <w:szCs w:val="18"/>
                <w:highlight w:val="none"/>
              </w:rPr>
              <w:t>2.1</w:t>
            </w:r>
          </w:p>
        </w:tc>
        <w:tc>
          <w:tcPr>
            <w:tcW w:w="423" w:type="pct"/>
            <w:vMerge w:val="restart"/>
            <w:tcBorders>
              <w:top w:val="single" w:color="auto" w:sz="4" w:space="0"/>
              <w:left w:val="single" w:color="auto" w:sz="4" w:space="0"/>
              <w:right w:val="single" w:color="auto" w:sz="4" w:space="0"/>
            </w:tcBorders>
            <w:noWrap w:val="0"/>
            <w:vAlign w:val="center"/>
          </w:tcPr>
          <w:p w14:paraId="26F23621">
            <w:pPr>
              <w:keepNext w:val="0"/>
              <w:keepLines w:val="0"/>
              <w:pageBreakBefore w:val="0"/>
              <w:kinsoku/>
              <w:wordWrap/>
              <w:overflowPunct/>
              <w:topLinePunct w:val="0"/>
              <w:bidi w:val="0"/>
              <w:adjustRightInd w:val="0"/>
              <w:snapToGrid w:val="0"/>
              <w:spacing w:line="240" w:lineRule="auto"/>
              <w:ind w:firstLine="0" w:firstLineChars="0"/>
              <w:textAlignment w:val="auto"/>
              <w:rPr>
                <w:rFonts w:ascii="宋体" w:hAnsi="宋体"/>
                <w:color w:val="auto"/>
                <w:sz w:val="18"/>
                <w:szCs w:val="18"/>
                <w:highlight w:val="none"/>
              </w:rPr>
            </w:pPr>
          </w:p>
          <w:p w14:paraId="015AD7EA">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eastAsia="宋体"/>
                <w:color w:val="auto"/>
                <w:sz w:val="18"/>
                <w:szCs w:val="18"/>
                <w:highlight w:val="none"/>
                <w:lang w:eastAsia="zh-CN"/>
              </w:rPr>
            </w:pPr>
            <w:r>
              <w:rPr>
                <w:rFonts w:hint="eastAsia" w:ascii="宋体" w:hAnsi="宋体"/>
                <w:snapToGrid w:val="0"/>
                <w:color w:val="auto"/>
                <w:sz w:val="18"/>
                <w:szCs w:val="18"/>
                <w:highlight w:val="none"/>
                <w:lang w:val="en-US" w:eastAsia="zh-CN"/>
              </w:rPr>
              <w:t>服务方案</w:t>
            </w:r>
          </w:p>
          <w:p w14:paraId="07F5B730">
            <w:pPr>
              <w:keepNext w:val="0"/>
              <w:keepLines w:val="0"/>
              <w:pageBreakBefore w:val="0"/>
              <w:kinsoku/>
              <w:wordWrap/>
              <w:overflowPunct/>
              <w:topLinePunct w:val="0"/>
              <w:bidi w:val="0"/>
              <w:adjustRightInd w:val="0"/>
              <w:snapToGrid w:val="0"/>
              <w:spacing w:line="240" w:lineRule="auto"/>
              <w:ind w:firstLine="0" w:firstLineChars="0"/>
              <w:textAlignment w:val="auto"/>
              <w:rPr>
                <w:rFonts w:ascii="宋体" w:hAnsi="宋体"/>
                <w:color w:val="auto"/>
                <w:sz w:val="18"/>
                <w:szCs w:val="18"/>
                <w:highlight w:val="none"/>
              </w:rPr>
            </w:pPr>
          </w:p>
          <w:p w14:paraId="0D3E0315">
            <w:pPr>
              <w:keepNext w:val="0"/>
              <w:keepLines w:val="0"/>
              <w:pageBreakBefore w:val="0"/>
              <w:kinsoku/>
              <w:wordWrap/>
              <w:overflowPunct/>
              <w:topLinePunct w:val="0"/>
              <w:bidi w:val="0"/>
              <w:adjustRightInd w:val="0"/>
              <w:snapToGrid w:val="0"/>
              <w:spacing w:line="240" w:lineRule="auto"/>
              <w:ind w:firstLine="0" w:firstLineChars="0"/>
              <w:textAlignment w:val="auto"/>
              <w:rPr>
                <w:rFonts w:ascii="宋体" w:hAnsi="宋体"/>
                <w:color w:val="auto"/>
                <w:sz w:val="18"/>
                <w:szCs w:val="18"/>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393E530F">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10</w:t>
            </w:r>
            <w:r>
              <w:rPr>
                <w:rFonts w:hint="eastAsia" w:ascii="宋体" w:hAnsi="宋体" w:cs="宋体"/>
                <w:color w:val="auto"/>
                <w:sz w:val="18"/>
                <w:szCs w:val="18"/>
                <w:highlight w:val="none"/>
              </w:rPr>
              <w:t>分</w:t>
            </w:r>
          </w:p>
        </w:tc>
        <w:tc>
          <w:tcPr>
            <w:tcW w:w="3190" w:type="pct"/>
            <w:tcBorders>
              <w:top w:val="single" w:color="auto" w:sz="4" w:space="0"/>
              <w:left w:val="single" w:color="auto" w:sz="4" w:space="0"/>
              <w:bottom w:val="single" w:color="auto" w:sz="4" w:space="0"/>
              <w:right w:val="single" w:color="auto" w:sz="4" w:space="0"/>
            </w:tcBorders>
            <w:noWrap w:val="0"/>
            <w:vAlign w:val="center"/>
          </w:tcPr>
          <w:p w14:paraId="33E0AF6F">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lang w:eastAsia="zh-CN"/>
              </w:rPr>
              <w:t>磋商小组</w:t>
            </w:r>
            <w:r>
              <w:rPr>
                <w:rFonts w:hint="eastAsia" w:ascii="宋体" w:hAnsi="宋体"/>
                <w:snapToGrid w:val="0"/>
                <w:color w:val="auto"/>
                <w:sz w:val="18"/>
                <w:szCs w:val="18"/>
                <w:highlight w:val="none"/>
              </w:rPr>
              <w:t>根据供应商的服务方案、理念及提高服务水平的整体设想及策划进行评分。</w:t>
            </w:r>
          </w:p>
          <w:p w14:paraId="7526EE6A">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rPr>
            </w:pPr>
            <w:r>
              <w:rPr>
                <w:rFonts w:hint="eastAsia" w:ascii="宋体" w:hAnsi="宋体"/>
                <w:snapToGrid w:val="0"/>
                <w:color w:val="auto"/>
                <w:sz w:val="18"/>
                <w:szCs w:val="18"/>
                <w:highlight w:val="none"/>
              </w:rPr>
              <w:t>方案详细且理念、服务等方面与时俱进，能切实有效的投入到本项目中的</w:t>
            </w:r>
            <w:r>
              <w:rPr>
                <w:rFonts w:hint="eastAsia" w:ascii="宋体" w:hAnsi="宋体"/>
                <w:snapToGrid w:val="0"/>
                <w:color w:val="auto"/>
                <w:sz w:val="18"/>
                <w:szCs w:val="18"/>
                <w:highlight w:val="none"/>
                <w:lang w:val="en-US" w:eastAsia="zh-CN"/>
              </w:rPr>
              <w:t>10</w:t>
            </w:r>
            <w:r>
              <w:rPr>
                <w:rFonts w:hint="eastAsia" w:ascii="宋体" w:hAnsi="宋体"/>
                <w:snapToGrid w:val="0"/>
                <w:color w:val="auto"/>
                <w:sz w:val="18"/>
                <w:szCs w:val="18"/>
                <w:highlight w:val="none"/>
              </w:rPr>
              <w:t>分；</w:t>
            </w:r>
          </w:p>
          <w:p w14:paraId="0CCDB126">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rPr>
            </w:pPr>
            <w:r>
              <w:rPr>
                <w:rFonts w:hint="eastAsia" w:ascii="宋体" w:hAnsi="宋体" w:eastAsia="宋体" w:cs="Times New Roman"/>
                <w:snapToGrid w:val="0"/>
                <w:color w:val="auto"/>
                <w:sz w:val="18"/>
                <w:szCs w:val="18"/>
                <w:highlight w:val="none"/>
              </w:rPr>
              <w:t>方案较满足要求，理念、服务等方面较满足要求，能投入到本项目中的</w:t>
            </w:r>
            <w:r>
              <w:rPr>
                <w:rFonts w:hint="eastAsia" w:ascii="宋体" w:hAnsi="宋体" w:eastAsia="宋体" w:cs="Times New Roman"/>
                <w:snapToGrid w:val="0"/>
                <w:color w:val="auto"/>
                <w:sz w:val="18"/>
                <w:szCs w:val="18"/>
                <w:highlight w:val="none"/>
                <w:lang w:val="en-US" w:eastAsia="zh-CN"/>
              </w:rPr>
              <w:t>7</w:t>
            </w:r>
            <w:r>
              <w:rPr>
                <w:rFonts w:hint="eastAsia" w:ascii="宋体" w:hAnsi="宋体" w:eastAsia="宋体" w:cs="Times New Roman"/>
                <w:snapToGrid w:val="0"/>
                <w:color w:val="auto"/>
                <w:sz w:val="18"/>
                <w:szCs w:val="18"/>
                <w:highlight w:val="none"/>
              </w:rPr>
              <w:t>分；</w:t>
            </w:r>
          </w:p>
          <w:p w14:paraId="56A33DE6">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rPr>
            </w:pPr>
            <w:r>
              <w:rPr>
                <w:rFonts w:hint="eastAsia" w:ascii="宋体" w:hAnsi="宋体" w:eastAsia="宋体" w:cs="Times New Roman"/>
                <w:snapToGrid w:val="0"/>
                <w:color w:val="auto"/>
                <w:sz w:val="18"/>
                <w:szCs w:val="18"/>
                <w:highlight w:val="none"/>
              </w:rPr>
              <w:t>方案较简单，理念、服务等方面较简单，综合较能满足项目需求得</w:t>
            </w:r>
            <w:r>
              <w:rPr>
                <w:rFonts w:hint="eastAsia" w:ascii="宋体" w:hAnsi="宋体" w:eastAsia="宋体" w:cs="Times New Roman"/>
                <w:snapToGrid w:val="0"/>
                <w:color w:val="auto"/>
                <w:sz w:val="18"/>
                <w:szCs w:val="18"/>
                <w:highlight w:val="none"/>
                <w:lang w:val="en-US" w:eastAsia="zh-CN"/>
              </w:rPr>
              <w:t>4</w:t>
            </w:r>
            <w:r>
              <w:rPr>
                <w:rFonts w:hint="eastAsia" w:ascii="宋体" w:hAnsi="宋体" w:eastAsia="宋体" w:cs="Times New Roman"/>
                <w:snapToGrid w:val="0"/>
                <w:color w:val="auto"/>
                <w:sz w:val="18"/>
                <w:szCs w:val="18"/>
                <w:highlight w:val="none"/>
              </w:rPr>
              <w:t>分；</w:t>
            </w:r>
          </w:p>
          <w:p w14:paraId="5E2AC21F">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rPr>
            </w:pPr>
            <w:r>
              <w:rPr>
                <w:rFonts w:hint="eastAsia" w:ascii="宋体" w:hAnsi="宋体" w:eastAsia="宋体" w:cs="Times New Roman"/>
                <w:snapToGrid w:val="0"/>
                <w:color w:val="auto"/>
                <w:sz w:val="18"/>
                <w:szCs w:val="18"/>
                <w:highlight w:val="none"/>
              </w:rPr>
              <w:t>方案较有瑕疵得1分；</w:t>
            </w:r>
          </w:p>
          <w:p w14:paraId="6313C6B8">
            <w:pPr>
              <w:keepNext w:val="0"/>
              <w:keepLines w:val="0"/>
              <w:pageBreakBefore w:val="0"/>
              <w:kinsoku/>
              <w:wordWrap/>
              <w:overflowPunct/>
              <w:topLinePunct w:val="0"/>
              <w:bidi w:val="0"/>
              <w:adjustRightInd w:val="0"/>
              <w:snapToGrid w:val="0"/>
              <w:spacing w:line="240" w:lineRule="auto"/>
              <w:ind w:firstLine="0" w:firstLineChars="0"/>
              <w:textAlignment w:val="auto"/>
              <w:rPr>
                <w:rFonts w:ascii="宋体" w:hAnsi="宋体"/>
                <w:color w:val="auto"/>
                <w:sz w:val="18"/>
                <w:szCs w:val="18"/>
                <w:highlight w:val="none"/>
              </w:rPr>
            </w:pPr>
            <w:r>
              <w:rPr>
                <w:rFonts w:hint="eastAsia" w:ascii="宋体" w:hAnsi="宋体"/>
                <w:snapToGrid w:val="0"/>
                <w:color w:val="auto"/>
                <w:sz w:val="18"/>
                <w:szCs w:val="18"/>
                <w:highlight w:val="none"/>
              </w:rPr>
              <w:t>没有或有重大偏差不得分。</w:t>
            </w:r>
          </w:p>
        </w:tc>
        <w:tc>
          <w:tcPr>
            <w:tcW w:w="568" w:type="pct"/>
            <w:gridSpan w:val="2"/>
            <w:tcBorders>
              <w:top w:val="single" w:color="auto" w:sz="4" w:space="0"/>
              <w:left w:val="single" w:color="auto" w:sz="4" w:space="0"/>
              <w:bottom w:val="single" w:color="auto" w:sz="4" w:space="0"/>
              <w:right w:val="single" w:color="auto" w:sz="4" w:space="0"/>
            </w:tcBorders>
            <w:noWrap w:val="0"/>
            <w:vAlign w:val="center"/>
          </w:tcPr>
          <w:p w14:paraId="5A68AC58">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ascii="宋体" w:hAnsi="宋体"/>
                <w:color w:val="auto"/>
                <w:sz w:val="18"/>
                <w:szCs w:val="18"/>
                <w:highlight w:val="none"/>
              </w:rPr>
            </w:pPr>
            <w:r>
              <w:rPr>
                <w:rFonts w:hint="eastAsia" w:ascii="宋体" w:hAnsi="宋体"/>
                <w:color w:val="auto"/>
                <w:sz w:val="18"/>
                <w:szCs w:val="18"/>
                <w:highlight w:val="none"/>
              </w:rPr>
              <w:t>主观分</w:t>
            </w:r>
          </w:p>
        </w:tc>
      </w:tr>
      <w:tr w14:paraId="158F7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1" w:type="pct"/>
            <w:gridSpan w:val="2"/>
            <w:vMerge w:val="continue"/>
            <w:tcBorders>
              <w:left w:val="single" w:color="auto" w:sz="4" w:space="0"/>
              <w:right w:val="single" w:color="auto" w:sz="4" w:space="0"/>
            </w:tcBorders>
            <w:noWrap w:val="0"/>
            <w:vAlign w:val="center"/>
          </w:tcPr>
          <w:p w14:paraId="1DBBAA80">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s="宋体"/>
                <w:color w:val="auto"/>
                <w:sz w:val="18"/>
                <w:szCs w:val="18"/>
                <w:highlight w:val="none"/>
              </w:rPr>
            </w:pPr>
          </w:p>
        </w:tc>
        <w:tc>
          <w:tcPr>
            <w:tcW w:w="423" w:type="pct"/>
            <w:vMerge w:val="continue"/>
            <w:tcBorders>
              <w:left w:val="single" w:color="auto" w:sz="4" w:space="0"/>
              <w:right w:val="single" w:color="auto" w:sz="4" w:space="0"/>
            </w:tcBorders>
            <w:noWrap w:val="0"/>
            <w:vAlign w:val="center"/>
          </w:tcPr>
          <w:p w14:paraId="51241DF1">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color w:val="auto"/>
                <w:sz w:val="18"/>
                <w:szCs w:val="18"/>
                <w:highlight w:val="none"/>
              </w:rPr>
            </w:pPr>
          </w:p>
        </w:tc>
        <w:tc>
          <w:tcPr>
            <w:tcW w:w="466" w:type="pct"/>
            <w:tcBorders>
              <w:top w:val="single" w:color="auto" w:sz="4" w:space="0"/>
              <w:left w:val="single" w:color="auto" w:sz="4" w:space="0"/>
              <w:right w:val="single" w:color="auto" w:sz="4" w:space="0"/>
            </w:tcBorders>
            <w:noWrap w:val="0"/>
            <w:vAlign w:val="center"/>
          </w:tcPr>
          <w:p w14:paraId="67C5F78A">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ascii="宋体" w:hAnsi="宋体" w:cs="宋体"/>
                <w:color w:val="auto"/>
                <w:sz w:val="18"/>
                <w:szCs w:val="18"/>
                <w:highlight w:val="none"/>
              </w:rPr>
            </w:pPr>
            <w:r>
              <w:rPr>
                <w:rFonts w:hint="eastAsia" w:ascii="宋体" w:hAnsi="宋体" w:cs="宋体"/>
                <w:color w:val="auto"/>
                <w:sz w:val="18"/>
                <w:szCs w:val="18"/>
                <w:highlight w:val="none"/>
              </w:rPr>
              <w:t>10分</w:t>
            </w:r>
          </w:p>
        </w:tc>
        <w:tc>
          <w:tcPr>
            <w:tcW w:w="3190" w:type="pct"/>
            <w:tcBorders>
              <w:top w:val="single" w:color="auto" w:sz="4" w:space="0"/>
              <w:left w:val="single" w:color="auto" w:sz="4" w:space="0"/>
              <w:bottom w:val="single" w:color="auto" w:sz="4" w:space="0"/>
              <w:right w:val="single" w:color="auto" w:sz="4" w:space="0"/>
            </w:tcBorders>
            <w:noWrap w:val="0"/>
            <w:vAlign w:val="center"/>
          </w:tcPr>
          <w:p w14:paraId="1E86C103">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color w:val="auto"/>
                <w:sz w:val="18"/>
                <w:szCs w:val="18"/>
                <w:highlight w:val="none"/>
                <w:lang w:eastAsia="zh-CN"/>
              </w:rPr>
            </w:pPr>
            <w:r>
              <w:rPr>
                <w:rFonts w:hint="eastAsia" w:ascii="宋体" w:hAnsi="宋体"/>
                <w:snapToGrid w:val="0"/>
                <w:color w:val="auto"/>
                <w:sz w:val="18"/>
                <w:szCs w:val="18"/>
                <w:highlight w:val="none"/>
                <w:lang w:eastAsia="zh-CN"/>
              </w:rPr>
              <w:t>磋商小组</w:t>
            </w:r>
            <w:r>
              <w:rPr>
                <w:rFonts w:hint="eastAsia" w:ascii="宋体" w:hAnsi="宋体"/>
                <w:snapToGrid w:val="0"/>
                <w:color w:val="auto"/>
                <w:sz w:val="18"/>
                <w:szCs w:val="18"/>
                <w:highlight w:val="none"/>
              </w:rPr>
              <w:t>根据供应商提供的</w:t>
            </w:r>
            <w:r>
              <w:rPr>
                <w:rFonts w:hint="eastAsia" w:ascii="宋体" w:hAnsi="宋体"/>
                <w:snapToGrid w:val="0"/>
                <w:color w:val="auto"/>
                <w:sz w:val="18"/>
                <w:szCs w:val="18"/>
                <w:highlight w:val="none"/>
                <w:lang w:eastAsia="zh-CN"/>
              </w:rPr>
              <w:t>食材采购</w:t>
            </w:r>
            <w:r>
              <w:rPr>
                <w:rFonts w:hint="eastAsia" w:ascii="宋体" w:hAnsi="宋体"/>
                <w:snapToGrid w:val="0"/>
                <w:color w:val="auto"/>
                <w:sz w:val="18"/>
                <w:szCs w:val="18"/>
                <w:highlight w:val="none"/>
              </w:rPr>
              <w:t>管理方案</w:t>
            </w:r>
            <w:r>
              <w:rPr>
                <w:rFonts w:hint="eastAsia" w:ascii="宋体" w:hAnsi="宋体"/>
                <w:snapToGrid w:val="0"/>
                <w:color w:val="auto"/>
                <w:sz w:val="18"/>
                <w:szCs w:val="18"/>
                <w:highlight w:val="none"/>
                <w:lang w:eastAsia="zh-CN"/>
              </w:rPr>
              <w:t>，</w:t>
            </w:r>
            <w:r>
              <w:rPr>
                <w:rFonts w:hint="eastAsia"/>
                <w:color w:val="auto"/>
                <w:sz w:val="18"/>
                <w:szCs w:val="18"/>
                <w:highlight w:val="none"/>
              </w:rPr>
              <w:t>食品安全、食品保存管理及防范食物中毒方案</w:t>
            </w:r>
            <w:r>
              <w:rPr>
                <w:rFonts w:hint="eastAsia" w:ascii="宋体" w:hAnsi="宋体"/>
                <w:snapToGrid w:val="0"/>
                <w:color w:val="auto"/>
                <w:sz w:val="18"/>
                <w:szCs w:val="18"/>
                <w:highlight w:val="none"/>
              </w:rPr>
              <w:t>进行评分。</w:t>
            </w:r>
          </w:p>
          <w:p w14:paraId="2B0B73D1">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rPr>
            </w:pPr>
            <w:r>
              <w:rPr>
                <w:rFonts w:hint="eastAsia" w:ascii="宋体" w:hAnsi="宋体"/>
                <w:snapToGrid w:val="0"/>
                <w:color w:val="auto"/>
                <w:sz w:val="18"/>
                <w:szCs w:val="18"/>
                <w:highlight w:val="none"/>
              </w:rPr>
              <w:t>方案科学、合理、</w:t>
            </w:r>
            <w:r>
              <w:rPr>
                <w:rFonts w:hint="eastAsia" w:ascii="宋体" w:hAnsi="宋体" w:eastAsia="宋体" w:cs="Times New Roman"/>
                <w:snapToGrid w:val="0"/>
                <w:color w:val="auto"/>
                <w:sz w:val="18"/>
                <w:szCs w:val="18"/>
                <w:highlight w:val="none"/>
              </w:rPr>
              <w:t>完整、先进的得</w:t>
            </w:r>
            <w:r>
              <w:rPr>
                <w:rFonts w:hint="eastAsia" w:ascii="宋体" w:hAnsi="宋体" w:eastAsia="宋体" w:cs="Times New Roman"/>
                <w:snapToGrid w:val="0"/>
                <w:color w:val="auto"/>
                <w:sz w:val="18"/>
                <w:szCs w:val="18"/>
                <w:highlight w:val="none"/>
                <w:lang w:val="en-US" w:eastAsia="zh-CN"/>
              </w:rPr>
              <w:t>10</w:t>
            </w:r>
            <w:r>
              <w:rPr>
                <w:rFonts w:hint="eastAsia" w:ascii="宋体" w:hAnsi="宋体" w:eastAsia="宋体" w:cs="Times New Roman"/>
                <w:snapToGrid w:val="0"/>
                <w:color w:val="auto"/>
                <w:sz w:val="18"/>
                <w:szCs w:val="18"/>
                <w:highlight w:val="none"/>
              </w:rPr>
              <w:t>分；</w:t>
            </w:r>
          </w:p>
          <w:p w14:paraId="1EDECC6D">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rPr>
            </w:pPr>
            <w:r>
              <w:rPr>
                <w:rFonts w:hint="eastAsia" w:ascii="宋体" w:hAnsi="宋体" w:eastAsia="宋体" w:cs="Times New Roman"/>
                <w:snapToGrid w:val="0"/>
                <w:color w:val="auto"/>
                <w:sz w:val="18"/>
                <w:szCs w:val="18"/>
                <w:highlight w:val="none"/>
              </w:rPr>
              <w:t>方案较全面合理得</w:t>
            </w:r>
            <w:r>
              <w:rPr>
                <w:rFonts w:hint="eastAsia" w:ascii="宋体" w:hAnsi="宋体" w:eastAsia="宋体" w:cs="Times New Roman"/>
                <w:snapToGrid w:val="0"/>
                <w:color w:val="auto"/>
                <w:sz w:val="18"/>
                <w:szCs w:val="18"/>
                <w:highlight w:val="none"/>
                <w:lang w:val="en-US" w:eastAsia="zh-CN"/>
              </w:rPr>
              <w:t>7</w:t>
            </w:r>
            <w:r>
              <w:rPr>
                <w:rFonts w:hint="eastAsia" w:ascii="宋体" w:hAnsi="宋体" w:eastAsia="宋体" w:cs="Times New Roman"/>
                <w:snapToGrid w:val="0"/>
                <w:color w:val="auto"/>
                <w:sz w:val="18"/>
                <w:szCs w:val="18"/>
                <w:highlight w:val="none"/>
              </w:rPr>
              <w:t>分；</w:t>
            </w:r>
          </w:p>
          <w:p w14:paraId="5243F5D4">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rPr>
            </w:pPr>
            <w:r>
              <w:rPr>
                <w:rFonts w:hint="eastAsia" w:ascii="宋体" w:hAnsi="宋体" w:eastAsia="宋体" w:cs="Times New Roman"/>
                <w:snapToGrid w:val="0"/>
                <w:color w:val="auto"/>
                <w:sz w:val="18"/>
                <w:szCs w:val="18"/>
                <w:highlight w:val="none"/>
              </w:rPr>
              <w:t>方案较简单的得</w:t>
            </w:r>
            <w:r>
              <w:rPr>
                <w:rFonts w:hint="eastAsia" w:ascii="宋体" w:hAnsi="宋体" w:eastAsia="宋体" w:cs="Times New Roman"/>
                <w:snapToGrid w:val="0"/>
                <w:color w:val="auto"/>
                <w:sz w:val="18"/>
                <w:szCs w:val="18"/>
                <w:highlight w:val="none"/>
                <w:lang w:val="en-US" w:eastAsia="zh-CN"/>
              </w:rPr>
              <w:t>4</w:t>
            </w:r>
            <w:r>
              <w:rPr>
                <w:rFonts w:hint="eastAsia" w:ascii="宋体" w:hAnsi="宋体" w:eastAsia="宋体" w:cs="Times New Roman"/>
                <w:snapToGrid w:val="0"/>
                <w:color w:val="auto"/>
                <w:sz w:val="18"/>
                <w:szCs w:val="18"/>
                <w:highlight w:val="none"/>
              </w:rPr>
              <w:t>分；</w:t>
            </w:r>
          </w:p>
          <w:p w14:paraId="394CD1BE">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rPr>
            </w:pPr>
            <w:r>
              <w:rPr>
                <w:rFonts w:hint="eastAsia" w:ascii="宋体" w:hAnsi="宋体" w:eastAsia="宋体" w:cs="Times New Roman"/>
                <w:snapToGrid w:val="0"/>
                <w:color w:val="auto"/>
                <w:sz w:val="18"/>
                <w:szCs w:val="18"/>
                <w:highlight w:val="none"/>
              </w:rPr>
              <w:t>方案较有瑕疵得1分；</w:t>
            </w:r>
          </w:p>
          <w:p w14:paraId="473FACE6">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color w:val="auto"/>
                <w:highlight w:val="none"/>
                <w:lang w:eastAsia="zh-CN"/>
              </w:rPr>
            </w:pPr>
            <w:r>
              <w:rPr>
                <w:rFonts w:hint="eastAsia" w:ascii="宋体" w:hAnsi="宋体" w:eastAsia="宋体" w:cs="Times New Roman"/>
                <w:snapToGrid w:val="0"/>
                <w:color w:val="auto"/>
                <w:sz w:val="18"/>
                <w:szCs w:val="18"/>
                <w:highlight w:val="none"/>
              </w:rPr>
              <w:t>没有或有重大偏差不得分。</w:t>
            </w:r>
          </w:p>
        </w:tc>
        <w:tc>
          <w:tcPr>
            <w:tcW w:w="568" w:type="pct"/>
            <w:gridSpan w:val="2"/>
            <w:tcBorders>
              <w:top w:val="single" w:color="auto" w:sz="4" w:space="0"/>
              <w:left w:val="single" w:color="auto" w:sz="4" w:space="0"/>
              <w:bottom w:val="single" w:color="auto" w:sz="4" w:space="0"/>
              <w:right w:val="single" w:color="auto" w:sz="4" w:space="0"/>
            </w:tcBorders>
            <w:noWrap w:val="0"/>
            <w:vAlign w:val="center"/>
          </w:tcPr>
          <w:p w14:paraId="4FF85C69">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主观分</w:t>
            </w:r>
          </w:p>
        </w:tc>
      </w:tr>
      <w:tr w14:paraId="5D532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6" w:hRule="atLeast"/>
          <w:jc w:val="center"/>
        </w:trPr>
        <w:tc>
          <w:tcPr>
            <w:tcW w:w="351" w:type="pct"/>
            <w:gridSpan w:val="2"/>
            <w:vMerge w:val="continue"/>
            <w:tcBorders>
              <w:left w:val="single" w:color="auto" w:sz="4" w:space="0"/>
              <w:right w:val="single" w:color="auto" w:sz="4" w:space="0"/>
            </w:tcBorders>
            <w:noWrap w:val="0"/>
            <w:vAlign w:val="center"/>
          </w:tcPr>
          <w:p w14:paraId="353E0B45">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s="宋体"/>
                <w:color w:val="auto"/>
                <w:sz w:val="18"/>
                <w:szCs w:val="18"/>
                <w:highlight w:val="none"/>
              </w:rPr>
            </w:pPr>
          </w:p>
        </w:tc>
        <w:tc>
          <w:tcPr>
            <w:tcW w:w="423" w:type="pct"/>
            <w:vMerge w:val="continue"/>
            <w:tcBorders>
              <w:left w:val="single" w:color="auto" w:sz="4" w:space="0"/>
              <w:right w:val="single" w:color="auto" w:sz="4" w:space="0"/>
            </w:tcBorders>
            <w:noWrap w:val="0"/>
            <w:vAlign w:val="center"/>
          </w:tcPr>
          <w:p w14:paraId="4A3689C0">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color w:val="auto"/>
                <w:sz w:val="18"/>
                <w:szCs w:val="18"/>
                <w:highlight w:val="none"/>
              </w:rPr>
            </w:pPr>
          </w:p>
        </w:tc>
        <w:tc>
          <w:tcPr>
            <w:tcW w:w="466" w:type="pct"/>
            <w:tcBorders>
              <w:left w:val="single" w:color="auto" w:sz="4" w:space="0"/>
              <w:right w:val="single" w:color="auto" w:sz="4" w:space="0"/>
            </w:tcBorders>
            <w:noWrap w:val="0"/>
            <w:vAlign w:val="center"/>
          </w:tcPr>
          <w:p w14:paraId="6136C79B">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1</w:t>
            </w:r>
            <w:r>
              <w:rPr>
                <w:rFonts w:hint="eastAsia" w:ascii="宋体" w:hAnsi="宋体"/>
                <w:color w:val="auto"/>
                <w:sz w:val="18"/>
                <w:szCs w:val="18"/>
                <w:highlight w:val="none"/>
                <w:lang w:val="en-US" w:eastAsia="zh-CN"/>
              </w:rPr>
              <w:t>2</w:t>
            </w:r>
            <w:r>
              <w:rPr>
                <w:rFonts w:hint="eastAsia" w:ascii="宋体" w:hAnsi="宋体"/>
                <w:color w:val="auto"/>
                <w:sz w:val="18"/>
                <w:szCs w:val="18"/>
                <w:highlight w:val="none"/>
              </w:rPr>
              <w:t>分</w:t>
            </w:r>
          </w:p>
        </w:tc>
        <w:tc>
          <w:tcPr>
            <w:tcW w:w="3190" w:type="pct"/>
            <w:tcBorders>
              <w:top w:val="single" w:color="auto" w:sz="4" w:space="0"/>
              <w:left w:val="single" w:color="auto" w:sz="4" w:space="0"/>
              <w:bottom w:val="single" w:color="auto" w:sz="4" w:space="0"/>
              <w:right w:val="single" w:color="auto" w:sz="4" w:space="0"/>
            </w:tcBorders>
            <w:noWrap w:val="0"/>
            <w:vAlign w:val="center"/>
          </w:tcPr>
          <w:p w14:paraId="40D76862">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lang w:eastAsia="zh-CN"/>
              </w:rPr>
              <w:t>磋商小组</w:t>
            </w:r>
            <w:r>
              <w:rPr>
                <w:rFonts w:hint="eastAsia" w:ascii="宋体" w:hAnsi="宋体"/>
                <w:snapToGrid w:val="0"/>
                <w:color w:val="auto"/>
                <w:sz w:val="18"/>
                <w:szCs w:val="18"/>
                <w:highlight w:val="none"/>
              </w:rPr>
              <w:t>根据供应商提供的卫生管理控制方案（食品卫生，人员卫生，环境卫生等）进行评分。</w:t>
            </w:r>
          </w:p>
          <w:p w14:paraId="6556E600">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安全生产过程管理严格且卫生管控符合要求、措施合理妥当得1</w:t>
            </w:r>
            <w:r>
              <w:rPr>
                <w:rFonts w:hint="eastAsia" w:ascii="宋体" w:hAnsi="宋体"/>
                <w:snapToGrid w:val="0"/>
                <w:color w:val="auto"/>
                <w:sz w:val="18"/>
                <w:szCs w:val="18"/>
                <w:highlight w:val="none"/>
                <w:lang w:val="en-US" w:eastAsia="zh-CN"/>
              </w:rPr>
              <w:t>2</w:t>
            </w:r>
            <w:r>
              <w:rPr>
                <w:rFonts w:hint="eastAsia" w:ascii="宋体" w:hAnsi="宋体"/>
                <w:snapToGrid w:val="0"/>
                <w:color w:val="auto"/>
                <w:sz w:val="18"/>
                <w:szCs w:val="18"/>
                <w:highlight w:val="none"/>
              </w:rPr>
              <w:t>分；</w:t>
            </w:r>
          </w:p>
          <w:p w14:paraId="695ECEDA">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安全生产过程管理较符合要求、卫生管控较符合要求、措施较合理妥当得</w:t>
            </w:r>
            <w:r>
              <w:rPr>
                <w:rFonts w:hint="eastAsia" w:ascii="宋体" w:hAnsi="宋体"/>
                <w:snapToGrid w:val="0"/>
                <w:color w:val="auto"/>
                <w:sz w:val="18"/>
                <w:szCs w:val="18"/>
                <w:highlight w:val="none"/>
                <w:lang w:val="en-US" w:eastAsia="zh-CN"/>
              </w:rPr>
              <w:t>9</w:t>
            </w:r>
            <w:r>
              <w:rPr>
                <w:rFonts w:hint="eastAsia" w:ascii="宋体" w:hAnsi="宋体"/>
                <w:snapToGrid w:val="0"/>
                <w:color w:val="auto"/>
                <w:sz w:val="18"/>
                <w:szCs w:val="18"/>
                <w:highlight w:val="none"/>
              </w:rPr>
              <w:t>分；</w:t>
            </w:r>
          </w:p>
          <w:p w14:paraId="39F11F3D">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安全生产过程管理、卫生管控、措施较简单</w:t>
            </w:r>
            <w:r>
              <w:rPr>
                <w:rFonts w:hint="eastAsia" w:ascii="宋体" w:hAnsi="宋体"/>
                <w:snapToGrid w:val="0"/>
                <w:color w:val="auto"/>
                <w:sz w:val="18"/>
                <w:szCs w:val="18"/>
                <w:highlight w:val="none"/>
                <w:lang w:val="en-US" w:eastAsia="zh-CN"/>
              </w:rPr>
              <w:t>6</w:t>
            </w:r>
            <w:r>
              <w:rPr>
                <w:rFonts w:hint="eastAsia" w:ascii="宋体" w:hAnsi="宋体"/>
                <w:snapToGrid w:val="0"/>
                <w:color w:val="auto"/>
                <w:sz w:val="18"/>
                <w:szCs w:val="18"/>
                <w:highlight w:val="none"/>
              </w:rPr>
              <w:t>分；</w:t>
            </w:r>
          </w:p>
          <w:p w14:paraId="616CF360">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安全生产过程管理、卫生管控、措施较不全面且实施过程中较有瑕疵得</w:t>
            </w:r>
            <w:r>
              <w:rPr>
                <w:rFonts w:hint="eastAsia" w:ascii="宋体" w:hAnsi="宋体"/>
                <w:snapToGrid w:val="0"/>
                <w:color w:val="auto"/>
                <w:sz w:val="18"/>
                <w:szCs w:val="18"/>
                <w:highlight w:val="none"/>
                <w:lang w:val="en-US" w:eastAsia="zh-CN"/>
              </w:rPr>
              <w:t>3</w:t>
            </w:r>
            <w:r>
              <w:rPr>
                <w:rFonts w:hint="eastAsia" w:ascii="宋体" w:hAnsi="宋体"/>
                <w:snapToGrid w:val="0"/>
                <w:color w:val="auto"/>
                <w:sz w:val="18"/>
                <w:szCs w:val="18"/>
                <w:highlight w:val="none"/>
              </w:rPr>
              <w:t>分；</w:t>
            </w:r>
          </w:p>
          <w:p w14:paraId="63100F7E">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color w:val="auto"/>
                <w:sz w:val="18"/>
                <w:szCs w:val="18"/>
                <w:highlight w:val="none"/>
              </w:rPr>
            </w:pPr>
            <w:r>
              <w:rPr>
                <w:rFonts w:hint="eastAsia" w:ascii="宋体" w:hAnsi="宋体"/>
                <w:snapToGrid w:val="0"/>
                <w:color w:val="auto"/>
                <w:sz w:val="18"/>
                <w:szCs w:val="18"/>
                <w:highlight w:val="none"/>
              </w:rPr>
              <w:t>没有或有重大偏差不得分。</w:t>
            </w:r>
          </w:p>
        </w:tc>
        <w:tc>
          <w:tcPr>
            <w:tcW w:w="568" w:type="pct"/>
            <w:gridSpan w:val="2"/>
            <w:tcBorders>
              <w:top w:val="single" w:color="auto" w:sz="4" w:space="0"/>
              <w:left w:val="single" w:color="auto" w:sz="4" w:space="0"/>
              <w:bottom w:val="single" w:color="auto" w:sz="4" w:space="0"/>
              <w:right w:val="single" w:color="auto" w:sz="4" w:space="0"/>
            </w:tcBorders>
            <w:noWrap w:val="0"/>
            <w:vAlign w:val="center"/>
          </w:tcPr>
          <w:p w14:paraId="259C805C">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主观分</w:t>
            </w:r>
          </w:p>
        </w:tc>
      </w:tr>
      <w:tr w14:paraId="175F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1" w:type="pct"/>
            <w:gridSpan w:val="2"/>
            <w:vMerge w:val="continue"/>
            <w:tcBorders>
              <w:left w:val="single" w:color="auto" w:sz="4" w:space="0"/>
              <w:right w:val="single" w:color="auto" w:sz="4" w:space="0"/>
            </w:tcBorders>
            <w:noWrap w:val="0"/>
            <w:vAlign w:val="center"/>
          </w:tcPr>
          <w:p w14:paraId="327D5768">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s="宋体"/>
                <w:color w:val="auto"/>
                <w:sz w:val="18"/>
                <w:szCs w:val="18"/>
                <w:highlight w:val="none"/>
              </w:rPr>
            </w:pPr>
          </w:p>
        </w:tc>
        <w:tc>
          <w:tcPr>
            <w:tcW w:w="423" w:type="pct"/>
            <w:vMerge w:val="continue"/>
            <w:tcBorders>
              <w:left w:val="single" w:color="auto" w:sz="4" w:space="0"/>
              <w:right w:val="single" w:color="auto" w:sz="4" w:space="0"/>
            </w:tcBorders>
            <w:noWrap w:val="0"/>
            <w:vAlign w:val="center"/>
          </w:tcPr>
          <w:p w14:paraId="53FA1945">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color w:val="auto"/>
                <w:sz w:val="18"/>
                <w:szCs w:val="18"/>
                <w:highlight w:val="none"/>
              </w:rPr>
            </w:pPr>
          </w:p>
        </w:tc>
        <w:tc>
          <w:tcPr>
            <w:tcW w:w="466" w:type="pct"/>
            <w:tcBorders>
              <w:left w:val="single" w:color="auto" w:sz="4" w:space="0"/>
              <w:right w:val="single" w:color="auto" w:sz="4" w:space="0"/>
            </w:tcBorders>
            <w:noWrap w:val="0"/>
            <w:vAlign w:val="center"/>
          </w:tcPr>
          <w:p w14:paraId="6B664EBF">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1</w:t>
            </w:r>
            <w:r>
              <w:rPr>
                <w:rFonts w:hint="eastAsia" w:ascii="宋体" w:hAnsi="宋体"/>
                <w:color w:val="auto"/>
                <w:sz w:val="18"/>
                <w:szCs w:val="18"/>
                <w:highlight w:val="none"/>
                <w:lang w:val="en-US" w:eastAsia="zh-CN"/>
              </w:rPr>
              <w:t>0</w:t>
            </w:r>
            <w:r>
              <w:rPr>
                <w:rFonts w:hint="eastAsia" w:ascii="宋体" w:hAnsi="宋体"/>
                <w:color w:val="auto"/>
                <w:sz w:val="18"/>
                <w:szCs w:val="18"/>
                <w:highlight w:val="none"/>
              </w:rPr>
              <w:t>分</w:t>
            </w:r>
          </w:p>
        </w:tc>
        <w:tc>
          <w:tcPr>
            <w:tcW w:w="3190" w:type="pct"/>
            <w:tcBorders>
              <w:top w:val="single" w:color="auto" w:sz="4" w:space="0"/>
              <w:left w:val="single" w:color="auto" w:sz="4" w:space="0"/>
              <w:bottom w:val="single" w:color="auto" w:sz="4" w:space="0"/>
              <w:right w:val="single" w:color="auto" w:sz="4" w:space="0"/>
            </w:tcBorders>
            <w:noWrap w:val="0"/>
            <w:vAlign w:val="center"/>
          </w:tcPr>
          <w:p w14:paraId="60853AA0">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lang w:eastAsia="zh-CN"/>
              </w:rPr>
              <w:t>磋商小组</w:t>
            </w:r>
            <w:r>
              <w:rPr>
                <w:rFonts w:hint="eastAsia" w:ascii="宋体" w:hAnsi="宋体"/>
                <w:snapToGrid w:val="0"/>
                <w:color w:val="auto"/>
                <w:sz w:val="18"/>
                <w:szCs w:val="18"/>
                <w:highlight w:val="none"/>
              </w:rPr>
              <w:t>根据供应商列出的送餐菜品品种及营养配比说明是否营养合理、品种多样、荤素搭配进行评分。</w:t>
            </w:r>
          </w:p>
          <w:p w14:paraId="39991E59">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菜品品种搭配丰富、营养均衡，且合理多样得1</w:t>
            </w:r>
            <w:r>
              <w:rPr>
                <w:rFonts w:hint="eastAsia" w:ascii="宋体" w:hAnsi="宋体"/>
                <w:snapToGrid w:val="0"/>
                <w:color w:val="auto"/>
                <w:sz w:val="18"/>
                <w:szCs w:val="18"/>
                <w:highlight w:val="none"/>
                <w:lang w:val="en-US" w:eastAsia="zh-CN"/>
              </w:rPr>
              <w:t>0</w:t>
            </w:r>
            <w:r>
              <w:rPr>
                <w:rFonts w:hint="eastAsia" w:ascii="宋体" w:hAnsi="宋体"/>
                <w:snapToGrid w:val="0"/>
                <w:color w:val="auto"/>
                <w:sz w:val="18"/>
                <w:szCs w:val="18"/>
                <w:highlight w:val="none"/>
              </w:rPr>
              <w:t>分；</w:t>
            </w:r>
          </w:p>
          <w:p w14:paraId="2EE968E9">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菜品品种搭配较丰富、营养较均衡，较合理多样得</w:t>
            </w:r>
            <w:r>
              <w:rPr>
                <w:rFonts w:hint="eastAsia" w:ascii="宋体" w:hAnsi="宋体"/>
                <w:snapToGrid w:val="0"/>
                <w:color w:val="auto"/>
                <w:sz w:val="18"/>
                <w:szCs w:val="18"/>
                <w:highlight w:val="none"/>
                <w:lang w:val="en-US" w:eastAsia="zh-CN"/>
              </w:rPr>
              <w:t>7</w:t>
            </w:r>
            <w:r>
              <w:rPr>
                <w:rFonts w:hint="eastAsia" w:ascii="宋体" w:hAnsi="宋体"/>
                <w:snapToGrid w:val="0"/>
                <w:color w:val="auto"/>
                <w:sz w:val="18"/>
                <w:szCs w:val="18"/>
                <w:highlight w:val="none"/>
              </w:rPr>
              <w:t>分；</w:t>
            </w:r>
          </w:p>
          <w:p w14:paraId="6ECCE861">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菜品品种搭配较单一得</w:t>
            </w:r>
            <w:r>
              <w:rPr>
                <w:rFonts w:hint="eastAsia" w:ascii="宋体" w:hAnsi="宋体"/>
                <w:snapToGrid w:val="0"/>
                <w:color w:val="auto"/>
                <w:sz w:val="18"/>
                <w:szCs w:val="18"/>
                <w:highlight w:val="none"/>
                <w:lang w:val="en-US" w:eastAsia="zh-CN"/>
              </w:rPr>
              <w:t>4</w:t>
            </w:r>
            <w:r>
              <w:rPr>
                <w:rFonts w:hint="eastAsia" w:ascii="宋体" w:hAnsi="宋体"/>
                <w:snapToGrid w:val="0"/>
                <w:color w:val="auto"/>
                <w:sz w:val="18"/>
                <w:szCs w:val="18"/>
                <w:highlight w:val="none"/>
              </w:rPr>
              <w:t>分；</w:t>
            </w:r>
          </w:p>
          <w:p w14:paraId="3716B83B">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菜品品种搭配较单一且重复率高得</w:t>
            </w:r>
            <w:r>
              <w:rPr>
                <w:rFonts w:hint="eastAsia" w:ascii="宋体" w:hAnsi="宋体"/>
                <w:snapToGrid w:val="0"/>
                <w:color w:val="auto"/>
                <w:sz w:val="18"/>
                <w:szCs w:val="18"/>
                <w:highlight w:val="none"/>
                <w:lang w:val="en-US" w:eastAsia="zh-CN"/>
              </w:rPr>
              <w:t>1</w:t>
            </w:r>
            <w:r>
              <w:rPr>
                <w:rFonts w:hint="eastAsia" w:ascii="宋体" w:hAnsi="宋体"/>
                <w:snapToGrid w:val="0"/>
                <w:color w:val="auto"/>
                <w:sz w:val="18"/>
                <w:szCs w:val="18"/>
                <w:highlight w:val="none"/>
              </w:rPr>
              <w:t>分；</w:t>
            </w:r>
          </w:p>
          <w:p w14:paraId="2D017E14">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color w:val="auto"/>
                <w:sz w:val="18"/>
                <w:szCs w:val="18"/>
                <w:highlight w:val="none"/>
              </w:rPr>
            </w:pPr>
            <w:r>
              <w:rPr>
                <w:rFonts w:hint="eastAsia" w:ascii="宋体" w:hAnsi="宋体"/>
                <w:snapToGrid w:val="0"/>
                <w:color w:val="auto"/>
                <w:sz w:val="18"/>
                <w:szCs w:val="18"/>
                <w:highlight w:val="none"/>
              </w:rPr>
              <w:t>没有或有重大偏差不得分。</w:t>
            </w:r>
          </w:p>
        </w:tc>
        <w:tc>
          <w:tcPr>
            <w:tcW w:w="568" w:type="pct"/>
            <w:gridSpan w:val="2"/>
            <w:tcBorders>
              <w:top w:val="single" w:color="auto" w:sz="4" w:space="0"/>
              <w:left w:val="single" w:color="auto" w:sz="4" w:space="0"/>
              <w:bottom w:val="single" w:color="auto" w:sz="4" w:space="0"/>
              <w:right w:val="single" w:color="auto" w:sz="4" w:space="0"/>
            </w:tcBorders>
            <w:noWrap w:val="0"/>
            <w:vAlign w:val="center"/>
          </w:tcPr>
          <w:p w14:paraId="7C88B698">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主观分</w:t>
            </w:r>
          </w:p>
        </w:tc>
      </w:tr>
      <w:tr w14:paraId="724F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351" w:type="pct"/>
            <w:gridSpan w:val="2"/>
            <w:vMerge w:val="continue"/>
            <w:tcBorders>
              <w:left w:val="single" w:color="auto" w:sz="4" w:space="0"/>
              <w:right w:val="single" w:color="auto" w:sz="4" w:space="0"/>
            </w:tcBorders>
            <w:noWrap w:val="0"/>
            <w:vAlign w:val="center"/>
          </w:tcPr>
          <w:p w14:paraId="44CC1AB9">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s="宋体"/>
                <w:color w:val="auto"/>
                <w:sz w:val="18"/>
                <w:szCs w:val="18"/>
                <w:highlight w:val="none"/>
              </w:rPr>
            </w:pPr>
          </w:p>
        </w:tc>
        <w:tc>
          <w:tcPr>
            <w:tcW w:w="423" w:type="pct"/>
            <w:vMerge w:val="continue"/>
            <w:tcBorders>
              <w:left w:val="single" w:color="auto" w:sz="4" w:space="0"/>
              <w:right w:val="single" w:color="auto" w:sz="4" w:space="0"/>
            </w:tcBorders>
            <w:noWrap w:val="0"/>
            <w:vAlign w:val="center"/>
          </w:tcPr>
          <w:p w14:paraId="51442762">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p>
        </w:tc>
        <w:tc>
          <w:tcPr>
            <w:tcW w:w="466" w:type="pct"/>
            <w:tcBorders>
              <w:left w:val="single" w:color="auto" w:sz="4" w:space="0"/>
              <w:right w:val="single" w:color="auto" w:sz="4" w:space="0"/>
            </w:tcBorders>
            <w:noWrap w:val="0"/>
            <w:vAlign w:val="center"/>
          </w:tcPr>
          <w:p w14:paraId="2CCA8DAC">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eastAsia="宋体" w:cs="Times New Roman"/>
                <w:snapToGrid w:val="0"/>
                <w:color w:val="auto"/>
                <w:sz w:val="18"/>
                <w:szCs w:val="18"/>
                <w:highlight w:val="none"/>
                <w:lang w:eastAsia="zh-CN"/>
              </w:rPr>
            </w:pPr>
            <w:r>
              <w:rPr>
                <w:rFonts w:hint="eastAsia" w:ascii="宋体" w:hAnsi="宋体" w:eastAsia="宋体" w:cs="Times New Roman"/>
                <w:snapToGrid w:val="0"/>
                <w:color w:val="auto"/>
                <w:sz w:val="18"/>
                <w:szCs w:val="18"/>
                <w:highlight w:val="none"/>
                <w:lang w:val="en-US" w:eastAsia="zh-CN"/>
              </w:rPr>
              <w:t>10</w:t>
            </w:r>
            <w:r>
              <w:rPr>
                <w:rFonts w:hint="eastAsia" w:ascii="宋体" w:hAnsi="宋体" w:eastAsia="宋体" w:cs="Times New Roman"/>
                <w:snapToGrid w:val="0"/>
                <w:color w:val="auto"/>
                <w:sz w:val="18"/>
                <w:szCs w:val="18"/>
                <w:highlight w:val="none"/>
                <w:lang w:eastAsia="zh-CN"/>
              </w:rPr>
              <w:t>分</w:t>
            </w:r>
          </w:p>
        </w:tc>
        <w:tc>
          <w:tcPr>
            <w:tcW w:w="3190" w:type="pct"/>
            <w:tcBorders>
              <w:top w:val="single" w:color="auto" w:sz="4" w:space="0"/>
              <w:left w:val="single" w:color="auto" w:sz="4" w:space="0"/>
              <w:bottom w:val="single" w:color="auto" w:sz="4" w:space="0"/>
              <w:right w:val="single" w:color="auto" w:sz="4" w:space="0"/>
            </w:tcBorders>
            <w:noWrap w:val="0"/>
            <w:vAlign w:val="center"/>
          </w:tcPr>
          <w:p w14:paraId="65C36550">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lang w:val="en-US" w:eastAsia="zh-CN"/>
              </w:rPr>
            </w:pPr>
            <w:r>
              <w:rPr>
                <w:rFonts w:hint="eastAsia" w:ascii="宋体" w:hAnsi="宋体" w:cs="Times New Roman"/>
                <w:snapToGrid w:val="0"/>
                <w:color w:val="auto"/>
                <w:sz w:val="18"/>
                <w:szCs w:val="18"/>
                <w:highlight w:val="none"/>
                <w:lang w:eastAsia="zh-CN"/>
              </w:rPr>
              <w:t>磋商小组</w:t>
            </w:r>
            <w:r>
              <w:rPr>
                <w:rFonts w:hint="eastAsia" w:ascii="宋体" w:hAnsi="宋体" w:eastAsia="宋体" w:cs="Times New Roman"/>
                <w:snapToGrid w:val="0"/>
                <w:color w:val="auto"/>
                <w:sz w:val="18"/>
                <w:szCs w:val="18"/>
                <w:highlight w:val="none"/>
                <w:lang w:eastAsia="zh-CN"/>
              </w:rPr>
              <w:t>根据供应商</w:t>
            </w:r>
            <w:r>
              <w:rPr>
                <w:rFonts w:hint="eastAsia" w:ascii="宋体" w:hAnsi="宋体" w:eastAsia="宋体" w:cs="Times New Roman"/>
                <w:snapToGrid w:val="0"/>
                <w:color w:val="auto"/>
                <w:sz w:val="18"/>
                <w:szCs w:val="18"/>
                <w:highlight w:val="none"/>
                <w:lang w:val="en-US" w:eastAsia="zh-CN"/>
              </w:rPr>
              <w:t>提供的配送服务方案，车辆配备、响应时间、及时性应急预案进行评分。</w:t>
            </w:r>
          </w:p>
          <w:p w14:paraId="59021A3A">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lang w:val="en-US" w:eastAsia="zh-CN"/>
              </w:rPr>
            </w:pPr>
            <w:r>
              <w:rPr>
                <w:rFonts w:hint="eastAsia" w:ascii="宋体" w:hAnsi="宋体" w:eastAsia="宋体" w:cs="Times New Roman"/>
                <w:snapToGrid w:val="0"/>
                <w:color w:val="auto"/>
                <w:sz w:val="18"/>
                <w:szCs w:val="18"/>
                <w:highlight w:val="none"/>
                <w:lang w:val="en-US" w:eastAsia="zh-CN"/>
              </w:rPr>
              <w:t>配送服务方案整体满足要求、车辆配备充足，响应时间迅速得10分；</w:t>
            </w:r>
          </w:p>
          <w:p w14:paraId="2E6DEB4A">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lang w:val="en-US" w:eastAsia="zh-CN"/>
              </w:rPr>
            </w:pPr>
            <w:r>
              <w:rPr>
                <w:rFonts w:hint="eastAsia" w:ascii="宋体" w:hAnsi="宋体" w:eastAsia="宋体" w:cs="Times New Roman"/>
                <w:snapToGrid w:val="0"/>
                <w:color w:val="auto"/>
                <w:sz w:val="18"/>
                <w:szCs w:val="18"/>
                <w:highlight w:val="none"/>
                <w:lang w:val="en-US" w:eastAsia="zh-CN"/>
              </w:rPr>
              <w:t>配送服务方案整体满足要求、车辆配备</w:t>
            </w:r>
            <w:r>
              <w:rPr>
                <w:rFonts w:hint="eastAsia" w:ascii="宋体" w:hAnsi="宋体" w:cs="Times New Roman"/>
                <w:snapToGrid w:val="0"/>
                <w:color w:val="auto"/>
                <w:sz w:val="18"/>
                <w:szCs w:val="18"/>
                <w:highlight w:val="none"/>
                <w:lang w:val="en-US" w:eastAsia="zh-CN"/>
              </w:rPr>
              <w:t>较</w:t>
            </w:r>
            <w:r>
              <w:rPr>
                <w:rFonts w:hint="eastAsia" w:ascii="宋体" w:hAnsi="宋体" w:eastAsia="宋体" w:cs="Times New Roman"/>
                <w:snapToGrid w:val="0"/>
                <w:color w:val="auto"/>
                <w:sz w:val="18"/>
                <w:szCs w:val="18"/>
                <w:highlight w:val="none"/>
                <w:lang w:val="en-US" w:eastAsia="zh-CN"/>
              </w:rPr>
              <w:t>充足，响应时间</w:t>
            </w:r>
            <w:r>
              <w:rPr>
                <w:rFonts w:hint="eastAsia" w:ascii="宋体" w:hAnsi="宋体" w:cs="Times New Roman"/>
                <w:snapToGrid w:val="0"/>
                <w:color w:val="auto"/>
                <w:sz w:val="18"/>
                <w:szCs w:val="18"/>
                <w:highlight w:val="none"/>
                <w:lang w:val="en-US" w:eastAsia="zh-CN"/>
              </w:rPr>
              <w:t>较</w:t>
            </w:r>
            <w:r>
              <w:rPr>
                <w:rFonts w:hint="eastAsia" w:ascii="宋体" w:hAnsi="宋体" w:eastAsia="宋体" w:cs="Times New Roman"/>
                <w:snapToGrid w:val="0"/>
                <w:color w:val="auto"/>
                <w:sz w:val="18"/>
                <w:szCs w:val="18"/>
                <w:highlight w:val="none"/>
                <w:lang w:val="en-US" w:eastAsia="zh-CN"/>
              </w:rPr>
              <w:t>迅速得</w:t>
            </w:r>
            <w:r>
              <w:rPr>
                <w:rFonts w:hint="eastAsia" w:ascii="宋体" w:hAnsi="宋体" w:cs="Times New Roman"/>
                <w:snapToGrid w:val="0"/>
                <w:color w:val="auto"/>
                <w:sz w:val="18"/>
                <w:szCs w:val="18"/>
                <w:highlight w:val="none"/>
                <w:lang w:val="en-US" w:eastAsia="zh-CN"/>
              </w:rPr>
              <w:t>7</w:t>
            </w:r>
            <w:r>
              <w:rPr>
                <w:rFonts w:hint="eastAsia" w:ascii="宋体" w:hAnsi="宋体" w:eastAsia="宋体" w:cs="Times New Roman"/>
                <w:snapToGrid w:val="0"/>
                <w:color w:val="auto"/>
                <w:sz w:val="18"/>
                <w:szCs w:val="18"/>
                <w:highlight w:val="none"/>
                <w:lang w:val="en-US" w:eastAsia="zh-CN"/>
              </w:rPr>
              <w:t>分；</w:t>
            </w:r>
          </w:p>
          <w:p w14:paraId="1F6AEF78">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lang w:val="en-US" w:eastAsia="zh-CN"/>
              </w:rPr>
            </w:pPr>
            <w:r>
              <w:rPr>
                <w:rFonts w:hint="eastAsia" w:ascii="宋体" w:hAnsi="宋体" w:eastAsia="宋体" w:cs="Times New Roman"/>
                <w:snapToGrid w:val="0"/>
                <w:color w:val="auto"/>
                <w:sz w:val="18"/>
                <w:szCs w:val="18"/>
                <w:highlight w:val="none"/>
                <w:lang w:val="en-US" w:eastAsia="zh-CN"/>
              </w:rPr>
              <w:t>配送服务方案整体</w:t>
            </w:r>
            <w:r>
              <w:rPr>
                <w:rFonts w:hint="eastAsia" w:ascii="宋体" w:hAnsi="宋体" w:cs="Times New Roman"/>
                <w:snapToGrid w:val="0"/>
                <w:color w:val="auto"/>
                <w:sz w:val="18"/>
                <w:szCs w:val="18"/>
                <w:highlight w:val="none"/>
                <w:lang w:val="en-US" w:eastAsia="zh-CN"/>
              </w:rPr>
              <w:t>有缺陷</w:t>
            </w:r>
            <w:r>
              <w:rPr>
                <w:rFonts w:hint="eastAsia" w:ascii="宋体" w:hAnsi="宋体" w:eastAsia="宋体" w:cs="Times New Roman"/>
                <w:snapToGrid w:val="0"/>
                <w:color w:val="auto"/>
                <w:sz w:val="18"/>
                <w:szCs w:val="18"/>
                <w:highlight w:val="none"/>
                <w:lang w:val="en-US" w:eastAsia="zh-CN"/>
              </w:rPr>
              <w:t>得</w:t>
            </w:r>
            <w:r>
              <w:rPr>
                <w:rFonts w:hint="eastAsia" w:ascii="宋体" w:hAnsi="宋体" w:cs="Times New Roman"/>
                <w:snapToGrid w:val="0"/>
                <w:color w:val="auto"/>
                <w:sz w:val="18"/>
                <w:szCs w:val="18"/>
                <w:highlight w:val="none"/>
                <w:lang w:val="en-US" w:eastAsia="zh-CN"/>
              </w:rPr>
              <w:t>4</w:t>
            </w:r>
            <w:r>
              <w:rPr>
                <w:rFonts w:hint="eastAsia" w:ascii="宋体" w:hAnsi="宋体" w:eastAsia="宋体" w:cs="Times New Roman"/>
                <w:snapToGrid w:val="0"/>
                <w:color w:val="auto"/>
                <w:sz w:val="18"/>
                <w:szCs w:val="18"/>
                <w:highlight w:val="none"/>
                <w:lang w:val="en-US" w:eastAsia="zh-CN"/>
              </w:rPr>
              <w:t>分；</w:t>
            </w:r>
          </w:p>
          <w:p w14:paraId="2382C124">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eastAsia="宋体" w:cs="Times New Roman"/>
                <w:snapToGrid w:val="0"/>
                <w:color w:val="auto"/>
                <w:sz w:val="18"/>
                <w:szCs w:val="18"/>
                <w:highlight w:val="none"/>
                <w:lang w:val="en-US" w:eastAsia="zh-CN"/>
              </w:rPr>
            </w:pPr>
            <w:r>
              <w:rPr>
                <w:rFonts w:hint="eastAsia" w:ascii="宋体" w:hAnsi="宋体" w:eastAsia="宋体" w:cs="Times New Roman"/>
                <w:snapToGrid w:val="0"/>
                <w:color w:val="auto"/>
                <w:sz w:val="18"/>
                <w:szCs w:val="18"/>
                <w:highlight w:val="none"/>
                <w:lang w:val="en-US" w:eastAsia="zh-CN"/>
              </w:rPr>
              <w:t>配送服务方案整体</w:t>
            </w:r>
            <w:r>
              <w:rPr>
                <w:rFonts w:hint="eastAsia" w:ascii="宋体" w:hAnsi="宋体" w:cs="Times New Roman"/>
                <w:snapToGrid w:val="0"/>
                <w:color w:val="auto"/>
                <w:sz w:val="18"/>
                <w:szCs w:val="18"/>
                <w:highlight w:val="none"/>
                <w:lang w:val="en-US" w:eastAsia="zh-CN"/>
              </w:rPr>
              <w:t>有缺陷且配送车辆不能满足文件需要。响应时间较慢</w:t>
            </w:r>
            <w:r>
              <w:rPr>
                <w:rFonts w:hint="eastAsia" w:ascii="宋体" w:hAnsi="宋体" w:eastAsia="宋体" w:cs="Times New Roman"/>
                <w:snapToGrid w:val="0"/>
                <w:color w:val="auto"/>
                <w:sz w:val="18"/>
                <w:szCs w:val="18"/>
                <w:highlight w:val="none"/>
                <w:lang w:val="en-US" w:eastAsia="zh-CN"/>
              </w:rPr>
              <w:t>得</w:t>
            </w:r>
            <w:r>
              <w:rPr>
                <w:rFonts w:hint="eastAsia" w:ascii="宋体" w:hAnsi="宋体" w:cs="Times New Roman"/>
                <w:snapToGrid w:val="0"/>
                <w:color w:val="auto"/>
                <w:sz w:val="18"/>
                <w:szCs w:val="18"/>
                <w:highlight w:val="none"/>
                <w:lang w:val="en-US" w:eastAsia="zh-CN"/>
              </w:rPr>
              <w:t>1</w:t>
            </w:r>
            <w:r>
              <w:rPr>
                <w:rFonts w:hint="eastAsia" w:ascii="宋体" w:hAnsi="宋体" w:eastAsia="宋体" w:cs="Times New Roman"/>
                <w:snapToGrid w:val="0"/>
                <w:color w:val="auto"/>
                <w:sz w:val="18"/>
                <w:szCs w:val="18"/>
                <w:highlight w:val="none"/>
                <w:lang w:val="en-US" w:eastAsia="zh-CN"/>
              </w:rPr>
              <w:t>分；</w:t>
            </w:r>
          </w:p>
          <w:p w14:paraId="2C82EB8E">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color w:val="auto"/>
                <w:highlight w:val="none"/>
                <w:lang w:val="en-US" w:eastAsia="zh-CN"/>
              </w:rPr>
            </w:pPr>
            <w:r>
              <w:rPr>
                <w:rFonts w:hint="eastAsia" w:ascii="宋体" w:hAnsi="宋体"/>
                <w:snapToGrid w:val="0"/>
                <w:color w:val="auto"/>
                <w:sz w:val="18"/>
                <w:szCs w:val="18"/>
                <w:highlight w:val="none"/>
              </w:rPr>
              <w:t>没有或有重大偏差不得分。</w:t>
            </w:r>
          </w:p>
        </w:tc>
        <w:tc>
          <w:tcPr>
            <w:tcW w:w="568" w:type="pct"/>
            <w:gridSpan w:val="2"/>
            <w:tcBorders>
              <w:top w:val="single" w:color="auto" w:sz="4" w:space="0"/>
              <w:left w:val="single" w:color="auto" w:sz="4" w:space="0"/>
              <w:bottom w:val="single" w:color="auto" w:sz="4" w:space="0"/>
              <w:right w:val="single" w:color="auto" w:sz="4" w:space="0"/>
            </w:tcBorders>
            <w:noWrap w:val="0"/>
            <w:vAlign w:val="center"/>
          </w:tcPr>
          <w:p w14:paraId="5971F84D">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主观分</w:t>
            </w:r>
          </w:p>
        </w:tc>
      </w:tr>
      <w:tr w14:paraId="2D9C6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351" w:type="pct"/>
            <w:gridSpan w:val="2"/>
            <w:vMerge w:val="continue"/>
            <w:tcBorders>
              <w:left w:val="single" w:color="auto" w:sz="4" w:space="0"/>
              <w:right w:val="single" w:color="auto" w:sz="4" w:space="0"/>
            </w:tcBorders>
            <w:noWrap w:val="0"/>
            <w:vAlign w:val="center"/>
          </w:tcPr>
          <w:p w14:paraId="1BFDC3E7">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s="宋体"/>
                <w:color w:val="auto"/>
                <w:sz w:val="18"/>
                <w:szCs w:val="18"/>
                <w:highlight w:val="none"/>
              </w:rPr>
            </w:pPr>
          </w:p>
        </w:tc>
        <w:tc>
          <w:tcPr>
            <w:tcW w:w="423" w:type="pct"/>
            <w:vMerge w:val="continue"/>
            <w:tcBorders>
              <w:left w:val="single" w:color="auto" w:sz="4" w:space="0"/>
              <w:right w:val="single" w:color="auto" w:sz="4" w:space="0"/>
            </w:tcBorders>
            <w:noWrap w:val="0"/>
            <w:vAlign w:val="center"/>
          </w:tcPr>
          <w:p w14:paraId="0231043C">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p>
        </w:tc>
        <w:tc>
          <w:tcPr>
            <w:tcW w:w="466" w:type="pct"/>
            <w:tcBorders>
              <w:left w:val="single" w:color="auto" w:sz="4" w:space="0"/>
              <w:right w:val="single" w:color="auto" w:sz="4" w:space="0"/>
            </w:tcBorders>
            <w:noWrap w:val="0"/>
            <w:vAlign w:val="center"/>
          </w:tcPr>
          <w:p w14:paraId="70242D91">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1</w:t>
            </w:r>
            <w:r>
              <w:rPr>
                <w:rFonts w:hint="eastAsia" w:ascii="宋体" w:hAnsi="宋体"/>
                <w:snapToGrid w:val="0"/>
                <w:color w:val="auto"/>
                <w:sz w:val="18"/>
                <w:szCs w:val="18"/>
                <w:highlight w:val="none"/>
                <w:lang w:val="en-US" w:eastAsia="zh-CN"/>
              </w:rPr>
              <w:t>3</w:t>
            </w:r>
            <w:r>
              <w:rPr>
                <w:rFonts w:hint="eastAsia" w:ascii="宋体" w:hAnsi="宋体"/>
                <w:snapToGrid w:val="0"/>
                <w:color w:val="auto"/>
                <w:sz w:val="18"/>
                <w:szCs w:val="18"/>
                <w:highlight w:val="none"/>
              </w:rPr>
              <w:t>分</w:t>
            </w:r>
          </w:p>
        </w:tc>
        <w:tc>
          <w:tcPr>
            <w:tcW w:w="3190" w:type="pct"/>
            <w:tcBorders>
              <w:top w:val="single" w:color="auto" w:sz="4" w:space="0"/>
              <w:left w:val="single" w:color="auto" w:sz="4" w:space="0"/>
              <w:bottom w:val="single" w:color="auto" w:sz="4" w:space="0"/>
              <w:right w:val="single" w:color="auto" w:sz="4" w:space="0"/>
            </w:tcBorders>
            <w:noWrap w:val="0"/>
            <w:vAlign w:val="center"/>
          </w:tcPr>
          <w:p w14:paraId="7F03F760">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cs="Times New Roman"/>
                <w:snapToGrid w:val="0"/>
                <w:color w:val="auto"/>
                <w:sz w:val="18"/>
                <w:szCs w:val="18"/>
                <w:highlight w:val="none"/>
                <w:lang w:eastAsia="zh-CN"/>
              </w:rPr>
              <w:t>磋商小组</w:t>
            </w:r>
            <w:r>
              <w:rPr>
                <w:rFonts w:hint="eastAsia" w:ascii="宋体" w:hAnsi="宋体"/>
                <w:snapToGrid w:val="0"/>
                <w:color w:val="auto"/>
                <w:sz w:val="18"/>
                <w:szCs w:val="18"/>
                <w:highlight w:val="none"/>
              </w:rPr>
              <w:t>根据供应商提供的突发应急事</w:t>
            </w:r>
            <w:r>
              <w:rPr>
                <w:rFonts w:hint="eastAsia" w:ascii="宋体" w:hAnsi="宋体"/>
                <w:snapToGrid w:val="0"/>
                <w:color w:val="auto"/>
                <w:sz w:val="18"/>
                <w:szCs w:val="18"/>
                <w:highlight w:val="none"/>
                <w:lang w:val="en-US" w:eastAsia="zh-CN"/>
              </w:rPr>
              <w:t>件</w:t>
            </w:r>
            <w:r>
              <w:rPr>
                <w:rFonts w:hint="eastAsia" w:ascii="宋体" w:hAnsi="宋体"/>
                <w:snapToGrid w:val="0"/>
                <w:color w:val="auto"/>
                <w:sz w:val="18"/>
                <w:szCs w:val="18"/>
                <w:highlight w:val="none"/>
              </w:rPr>
              <w:t>处置方案进行评分。</w:t>
            </w:r>
          </w:p>
          <w:p w14:paraId="2A5682A8">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方案详细全面，能切实有效的投入到本项目中的1</w:t>
            </w:r>
            <w:r>
              <w:rPr>
                <w:rFonts w:hint="eastAsia" w:ascii="宋体" w:hAnsi="宋体"/>
                <w:snapToGrid w:val="0"/>
                <w:color w:val="auto"/>
                <w:sz w:val="18"/>
                <w:szCs w:val="18"/>
                <w:highlight w:val="none"/>
                <w:lang w:val="en-US" w:eastAsia="zh-CN"/>
              </w:rPr>
              <w:t>3</w:t>
            </w:r>
            <w:r>
              <w:rPr>
                <w:rFonts w:hint="eastAsia" w:ascii="宋体" w:hAnsi="宋体"/>
                <w:snapToGrid w:val="0"/>
                <w:color w:val="auto"/>
                <w:sz w:val="18"/>
                <w:szCs w:val="18"/>
                <w:highlight w:val="none"/>
              </w:rPr>
              <w:t>分；</w:t>
            </w:r>
          </w:p>
          <w:p w14:paraId="00A0CD7B">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方案较能满足实际要求，能投入到本项目中的</w:t>
            </w:r>
            <w:r>
              <w:rPr>
                <w:rFonts w:hint="eastAsia" w:ascii="宋体" w:hAnsi="宋体"/>
                <w:snapToGrid w:val="0"/>
                <w:color w:val="auto"/>
                <w:sz w:val="18"/>
                <w:szCs w:val="18"/>
                <w:highlight w:val="none"/>
                <w:lang w:val="en-US" w:eastAsia="zh-CN"/>
              </w:rPr>
              <w:t>10</w:t>
            </w:r>
            <w:r>
              <w:rPr>
                <w:rFonts w:hint="eastAsia" w:ascii="宋体" w:hAnsi="宋体"/>
                <w:snapToGrid w:val="0"/>
                <w:color w:val="auto"/>
                <w:sz w:val="18"/>
                <w:szCs w:val="18"/>
                <w:highlight w:val="none"/>
              </w:rPr>
              <w:t>分；</w:t>
            </w:r>
          </w:p>
          <w:p w14:paraId="3CA3CF9E">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方案较简单，综合较能满足项目需求得</w:t>
            </w:r>
            <w:r>
              <w:rPr>
                <w:rFonts w:hint="eastAsia" w:ascii="宋体" w:hAnsi="宋体"/>
                <w:snapToGrid w:val="0"/>
                <w:color w:val="auto"/>
                <w:sz w:val="18"/>
                <w:szCs w:val="18"/>
                <w:highlight w:val="none"/>
                <w:lang w:val="en-US" w:eastAsia="zh-CN"/>
              </w:rPr>
              <w:t>7</w:t>
            </w:r>
            <w:r>
              <w:rPr>
                <w:rFonts w:hint="eastAsia" w:ascii="宋体" w:hAnsi="宋体"/>
                <w:snapToGrid w:val="0"/>
                <w:color w:val="auto"/>
                <w:sz w:val="18"/>
                <w:szCs w:val="18"/>
                <w:highlight w:val="none"/>
              </w:rPr>
              <w:t>分；</w:t>
            </w:r>
          </w:p>
          <w:p w14:paraId="3A3E35E4">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方案考虑不全面，实施过程中较有瑕疵得</w:t>
            </w:r>
            <w:r>
              <w:rPr>
                <w:rFonts w:hint="eastAsia" w:ascii="宋体" w:hAnsi="宋体"/>
                <w:snapToGrid w:val="0"/>
                <w:color w:val="auto"/>
                <w:sz w:val="18"/>
                <w:szCs w:val="18"/>
                <w:highlight w:val="none"/>
                <w:lang w:val="en-US" w:eastAsia="zh-CN"/>
              </w:rPr>
              <w:t>4</w:t>
            </w:r>
            <w:r>
              <w:rPr>
                <w:rFonts w:hint="eastAsia" w:ascii="宋体" w:hAnsi="宋体"/>
                <w:snapToGrid w:val="0"/>
                <w:color w:val="auto"/>
                <w:sz w:val="18"/>
                <w:szCs w:val="18"/>
                <w:highlight w:val="none"/>
              </w:rPr>
              <w:t>分；</w:t>
            </w:r>
          </w:p>
          <w:p w14:paraId="17DB90F6">
            <w:pPr>
              <w:keepNext w:val="0"/>
              <w:keepLines w:val="0"/>
              <w:pageBreakBefore w:val="0"/>
              <w:kinsoku/>
              <w:wordWrap/>
              <w:overflowPunct/>
              <w:topLinePunct w:val="0"/>
              <w:bidi w:val="0"/>
              <w:adjustRightInd w:val="0"/>
              <w:snapToGrid w:val="0"/>
              <w:spacing w:line="240" w:lineRule="auto"/>
              <w:ind w:firstLine="0" w:firstLineChars="0"/>
              <w:textAlignment w:val="auto"/>
              <w:rPr>
                <w:rFonts w:hint="eastAsia" w:ascii="宋体" w:hAnsi="宋体"/>
                <w:snapToGrid w:val="0"/>
                <w:color w:val="auto"/>
                <w:sz w:val="18"/>
                <w:szCs w:val="18"/>
                <w:highlight w:val="none"/>
              </w:rPr>
            </w:pPr>
            <w:r>
              <w:rPr>
                <w:rFonts w:hint="eastAsia" w:ascii="宋体" w:hAnsi="宋体"/>
                <w:snapToGrid w:val="0"/>
                <w:color w:val="auto"/>
                <w:sz w:val="18"/>
                <w:szCs w:val="18"/>
                <w:highlight w:val="none"/>
              </w:rPr>
              <w:t>没有或有重大偏差不得分。</w:t>
            </w:r>
          </w:p>
        </w:tc>
        <w:tc>
          <w:tcPr>
            <w:tcW w:w="568" w:type="pct"/>
            <w:gridSpan w:val="2"/>
            <w:tcBorders>
              <w:top w:val="single" w:color="auto" w:sz="4" w:space="0"/>
              <w:left w:val="single" w:color="auto" w:sz="4" w:space="0"/>
              <w:bottom w:val="single" w:color="auto" w:sz="4" w:space="0"/>
              <w:right w:val="single" w:color="auto" w:sz="4" w:space="0"/>
            </w:tcBorders>
            <w:noWrap w:val="0"/>
            <w:vAlign w:val="center"/>
          </w:tcPr>
          <w:p w14:paraId="55D668BE">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主观分</w:t>
            </w:r>
          </w:p>
        </w:tc>
      </w:tr>
      <w:tr w14:paraId="4C459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000" w:type="pct"/>
            <w:gridSpan w:val="7"/>
            <w:tcBorders>
              <w:top w:val="single" w:color="auto" w:sz="4" w:space="0"/>
              <w:left w:val="single" w:color="auto" w:sz="4" w:space="0"/>
              <w:bottom w:val="single" w:color="auto" w:sz="4" w:space="0"/>
              <w:right w:val="single" w:color="auto" w:sz="4" w:space="0"/>
            </w:tcBorders>
            <w:noWrap w:val="0"/>
            <w:vAlign w:val="center"/>
          </w:tcPr>
          <w:p w14:paraId="0F34F097">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rPr>
              <w:t>2.</w:t>
            </w:r>
            <w:r>
              <w:rPr>
                <w:rFonts w:hint="eastAsia" w:ascii="宋体" w:hAnsi="宋体"/>
                <w:color w:val="auto"/>
                <w:sz w:val="18"/>
                <w:szCs w:val="18"/>
                <w:highlight w:val="none"/>
                <w:lang w:val="en-US" w:eastAsia="zh-CN"/>
              </w:rPr>
              <w:t>供应商综合实力（11分）</w:t>
            </w:r>
          </w:p>
        </w:tc>
      </w:tr>
      <w:tr w14:paraId="7693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343" w:type="pct"/>
            <w:tcBorders>
              <w:top w:val="single" w:color="auto" w:sz="4" w:space="0"/>
              <w:left w:val="single" w:color="auto" w:sz="4" w:space="0"/>
              <w:bottom w:val="single" w:color="auto" w:sz="4" w:space="0"/>
              <w:right w:val="single" w:color="auto" w:sz="4" w:space="0"/>
            </w:tcBorders>
            <w:noWrap w:val="0"/>
            <w:vAlign w:val="center"/>
          </w:tcPr>
          <w:p w14:paraId="3E0333DC">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2.1</w:t>
            </w:r>
          </w:p>
        </w:tc>
        <w:tc>
          <w:tcPr>
            <w:tcW w:w="432" w:type="pct"/>
            <w:gridSpan w:val="2"/>
            <w:tcBorders>
              <w:top w:val="single" w:color="auto" w:sz="4" w:space="0"/>
              <w:left w:val="single" w:color="auto" w:sz="4" w:space="0"/>
              <w:bottom w:val="single" w:color="auto" w:sz="4" w:space="0"/>
              <w:right w:val="single" w:color="auto" w:sz="4" w:space="0"/>
            </w:tcBorders>
            <w:noWrap w:val="0"/>
            <w:vAlign w:val="center"/>
          </w:tcPr>
          <w:p w14:paraId="7E6E6A55">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宋体" w:hAnsi="宋体" w:eastAsia="宋体" w:cs="Times New Roman"/>
                <w:color w:val="auto"/>
                <w:sz w:val="18"/>
                <w:szCs w:val="18"/>
                <w:highlight w:val="none"/>
                <w:lang w:val="en-US" w:eastAsia="zh-CN"/>
              </w:rPr>
            </w:pPr>
            <w:r>
              <w:rPr>
                <w:rFonts w:hint="default" w:ascii="宋体" w:hAnsi="宋体" w:eastAsia="宋体" w:cs="Times New Roman"/>
                <w:color w:val="auto"/>
                <w:sz w:val="18"/>
                <w:szCs w:val="18"/>
                <w:highlight w:val="none"/>
                <w:lang w:val="en-US" w:eastAsia="zh-CN"/>
              </w:rPr>
              <w:t>仓储能力</w:t>
            </w:r>
          </w:p>
        </w:tc>
        <w:tc>
          <w:tcPr>
            <w:tcW w:w="466" w:type="pct"/>
            <w:tcBorders>
              <w:top w:val="single" w:color="auto" w:sz="4" w:space="0"/>
              <w:left w:val="single" w:color="auto" w:sz="4" w:space="0"/>
              <w:bottom w:val="single" w:color="auto" w:sz="4" w:space="0"/>
              <w:right w:val="single" w:color="auto" w:sz="4" w:space="0"/>
            </w:tcBorders>
            <w:noWrap w:val="0"/>
            <w:vAlign w:val="center"/>
          </w:tcPr>
          <w:p w14:paraId="5F1F3B4D">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宋体" w:hAnsi="宋体" w:eastAsia="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lang w:val="en-US" w:eastAsia="zh-CN"/>
              </w:rPr>
              <w:t>分</w:t>
            </w:r>
          </w:p>
        </w:tc>
        <w:tc>
          <w:tcPr>
            <w:tcW w:w="3213" w:type="pct"/>
            <w:gridSpan w:val="2"/>
            <w:tcBorders>
              <w:top w:val="single" w:color="auto" w:sz="4" w:space="0"/>
              <w:left w:val="single" w:color="auto" w:sz="4" w:space="0"/>
              <w:bottom w:val="single" w:color="auto" w:sz="4" w:space="0"/>
              <w:right w:val="single" w:color="auto" w:sz="4" w:space="0"/>
            </w:tcBorders>
            <w:noWrap w:val="0"/>
            <w:vAlign w:val="center"/>
          </w:tcPr>
          <w:p w14:paraId="4353D42E">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hint="eastAsia"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eastAsia="zh-CN"/>
              </w:rPr>
              <w:t>供应商具有200平方米以下（不含）货物储备仓库得1分；具有200平方米（含）-</w:t>
            </w:r>
            <w:r>
              <w:rPr>
                <w:rFonts w:hint="eastAsia" w:ascii="宋体" w:hAnsi="宋体" w:eastAsia="宋体" w:cs="Times New Roman"/>
                <w:color w:val="auto"/>
                <w:sz w:val="18"/>
                <w:szCs w:val="18"/>
                <w:highlight w:val="none"/>
                <w:lang w:val="en-US" w:eastAsia="zh-CN"/>
              </w:rPr>
              <w:t>4</w:t>
            </w:r>
            <w:r>
              <w:rPr>
                <w:rFonts w:hint="eastAsia" w:ascii="宋体" w:hAnsi="宋体" w:eastAsia="宋体" w:cs="Times New Roman"/>
                <w:color w:val="auto"/>
                <w:sz w:val="18"/>
                <w:szCs w:val="18"/>
                <w:highlight w:val="none"/>
                <w:lang w:eastAsia="zh-CN"/>
              </w:rPr>
              <w:t>00平方米（不含）货物储备仓库得</w:t>
            </w:r>
            <w:r>
              <w:rPr>
                <w:rFonts w:hint="eastAsia" w:ascii="宋体" w:hAnsi="宋体" w:cs="Times New Roman"/>
                <w:color w:val="auto"/>
                <w:sz w:val="18"/>
                <w:szCs w:val="18"/>
                <w:highlight w:val="none"/>
                <w:lang w:val="en-US" w:eastAsia="zh-CN"/>
              </w:rPr>
              <w:t>3</w:t>
            </w:r>
            <w:r>
              <w:rPr>
                <w:rFonts w:hint="eastAsia" w:ascii="宋体" w:hAnsi="宋体" w:eastAsia="宋体" w:cs="Times New Roman"/>
                <w:color w:val="auto"/>
                <w:sz w:val="18"/>
                <w:szCs w:val="18"/>
                <w:highlight w:val="none"/>
                <w:lang w:eastAsia="zh-CN"/>
              </w:rPr>
              <w:t>分；具有</w:t>
            </w:r>
            <w:r>
              <w:rPr>
                <w:rFonts w:hint="eastAsia" w:ascii="宋体" w:hAnsi="宋体" w:eastAsia="宋体" w:cs="Times New Roman"/>
                <w:color w:val="auto"/>
                <w:sz w:val="18"/>
                <w:szCs w:val="18"/>
                <w:highlight w:val="none"/>
                <w:lang w:val="en-US" w:eastAsia="zh-CN"/>
              </w:rPr>
              <w:t>4</w:t>
            </w:r>
            <w:r>
              <w:rPr>
                <w:rFonts w:hint="eastAsia" w:ascii="宋体" w:hAnsi="宋体" w:eastAsia="宋体" w:cs="Times New Roman"/>
                <w:color w:val="auto"/>
                <w:sz w:val="18"/>
                <w:szCs w:val="18"/>
                <w:highlight w:val="none"/>
                <w:lang w:eastAsia="zh-CN"/>
              </w:rPr>
              <w:t>00平方米（含）及以上货物储备仓库得</w:t>
            </w:r>
            <w:r>
              <w:rPr>
                <w:rFonts w:hint="eastAsia" w:ascii="宋体" w:hAnsi="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lang w:eastAsia="zh-CN"/>
              </w:rPr>
              <w:t>分</w:t>
            </w:r>
            <w:r>
              <w:rPr>
                <w:rFonts w:hint="default" w:ascii="宋体" w:hAnsi="宋体" w:eastAsia="宋体" w:cs="Times New Roman"/>
                <w:color w:val="auto"/>
                <w:sz w:val="18"/>
                <w:szCs w:val="18"/>
                <w:highlight w:val="none"/>
              </w:rPr>
              <w:t>。本项最高得</w:t>
            </w:r>
            <w:r>
              <w:rPr>
                <w:rFonts w:hint="eastAsia" w:ascii="宋体" w:hAnsi="宋体" w:cs="Times New Roman"/>
                <w:color w:val="auto"/>
                <w:sz w:val="18"/>
                <w:szCs w:val="18"/>
                <w:highlight w:val="none"/>
                <w:lang w:val="en-US" w:eastAsia="zh-CN"/>
              </w:rPr>
              <w:t>5</w:t>
            </w:r>
            <w:r>
              <w:rPr>
                <w:rFonts w:hint="default" w:ascii="宋体" w:hAnsi="宋体" w:eastAsia="宋体" w:cs="Times New Roman"/>
                <w:color w:val="auto"/>
                <w:sz w:val="18"/>
                <w:szCs w:val="18"/>
                <w:highlight w:val="none"/>
              </w:rPr>
              <w:t>分。</w:t>
            </w:r>
            <w:r>
              <w:rPr>
                <w:rFonts w:hint="eastAsia" w:ascii="宋体" w:hAnsi="宋体" w:cs="Times New Roman"/>
                <w:color w:val="auto"/>
                <w:sz w:val="18"/>
                <w:szCs w:val="18"/>
                <w:highlight w:val="none"/>
                <w:lang w:eastAsia="zh-CN"/>
              </w:rPr>
              <w:t>（</w:t>
            </w:r>
            <w:r>
              <w:rPr>
                <w:rFonts w:hint="eastAsia" w:ascii="宋体" w:hAnsi="宋体" w:cs="Times New Roman"/>
                <w:color w:val="auto"/>
                <w:sz w:val="18"/>
                <w:szCs w:val="18"/>
                <w:highlight w:val="none"/>
                <w:lang w:val="en-US" w:eastAsia="zh-CN"/>
              </w:rPr>
              <w:t>需提供房屋产权证明或房屋租赁合同复印件</w:t>
            </w:r>
            <w:r>
              <w:rPr>
                <w:rFonts w:hint="eastAsia" w:ascii="宋体" w:hAnsi="宋体" w:cs="Times New Roman"/>
                <w:color w:val="auto"/>
                <w:sz w:val="18"/>
                <w:szCs w:val="18"/>
                <w:highlight w:val="none"/>
                <w:lang w:eastAsia="zh-CN"/>
              </w:rPr>
              <w:t>）</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78888475">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客观分</w:t>
            </w:r>
          </w:p>
        </w:tc>
      </w:tr>
      <w:tr w14:paraId="0DB5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343" w:type="pct"/>
            <w:tcBorders>
              <w:top w:val="single" w:color="auto" w:sz="4" w:space="0"/>
              <w:left w:val="single" w:color="auto" w:sz="4" w:space="0"/>
              <w:bottom w:val="single" w:color="auto" w:sz="4" w:space="0"/>
              <w:right w:val="single" w:color="auto" w:sz="4" w:space="0"/>
            </w:tcBorders>
            <w:noWrap w:val="0"/>
            <w:vAlign w:val="center"/>
          </w:tcPr>
          <w:p w14:paraId="0317F500">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2.2</w:t>
            </w:r>
          </w:p>
        </w:tc>
        <w:tc>
          <w:tcPr>
            <w:tcW w:w="432" w:type="pct"/>
            <w:gridSpan w:val="2"/>
            <w:tcBorders>
              <w:top w:val="single" w:color="auto" w:sz="4" w:space="0"/>
              <w:left w:val="single" w:color="auto" w:sz="4" w:space="0"/>
              <w:bottom w:val="single" w:color="auto" w:sz="4" w:space="0"/>
              <w:right w:val="single" w:color="auto" w:sz="4" w:space="0"/>
            </w:tcBorders>
            <w:noWrap w:val="0"/>
            <w:vAlign w:val="center"/>
          </w:tcPr>
          <w:p w14:paraId="5443A165">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宋体" w:hAnsi="宋体" w:eastAsia="宋体" w:cs="Times New Roman"/>
                <w:color w:val="auto"/>
                <w:sz w:val="18"/>
                <w:szCs w:val="18"/>
                <w:highlight w:val="none"/>
                <w:lang w:val="en-US" w:eastAsia="zh-CN"/>
              </w:rPr>
            </w:pPr>
            <w:r>
              <w:rPr>
                <w:rFonts w:hint="default" w:ascii="宋体" w:hAnsi="宋体" w:eastAsia="宋体" w:cs="Times New Roman"/>
                <w:color w:val="auto"/>
                <w:sz w:val="18"/>
                <w:szCs w:val="18"/>
                <w:highlight w:val="none"/>
                <w:lang w:val="en-US" w:eastAsia="zh-CN"/>
              </w:rPr>
              <w:t>配送运输</w:t>
            </w:r>
          </w:p>
        </w:tc>
        <w:tc>
          <w:tcPr>
            <w:tcW w:w="466" w:type="pct"/>
            <w:tcBorders>
              <w:top w:val="single" w:color="auto" w:sz="4" w:space="0"/>
              <w:left w:val="single" w:color="auto" w:sz="4" w:space="0"/>
              <w:bottom w:val="single" w:color="auto" w:sz="4" w:space="0"/>
              <w:right w:val="single" w:color="auto" w:sz="4" w:space="0"/>
            </w:tcBorders>
            <w:noWrap w:val="0"/>
            <w:vAlign w:val="center"/>
          </w:tcPr>
          <w:p w14:paraId="03C81CDE">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宋体" w:hAnsi="宋体" w:eastAsia="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6</w:t>
            </w:r>
            <w:r>
              <w:rPr>
                <w:rFonts w:hint="eastAsia" w:ascii="宋体" w:hAnsi="宋体" w:eastAsia="宋体" w:cs="Times New Roman"/>
                <w:color w:val="auto"/>
                <w:sz w:val="18"/>
                <w:szCs w:val="18"/>
                <w:highlight w:val="none"/>
                <w:lang w:val="en-US" w:eastAsia="zh-CN"/>
              </w:rPr>
              <w:t>分</w:t>
            </w:r>
          </w:p>
        </w:tc>
        <w:tc>
          <w:tcPr>
            <w:tcW w:w="3213" w:type="pct"/>
            <w:gridSpan w:val="2"/>
            <w:tcBorders>
              <w:top w:val="single" w:color="auto" w:sz="4" w:space="0"/>
              <w:left w:val="single" w:color="auto" w:sz="4" w:space="0"/>
              <w:bottom w:val="single" w:color="auto" w:sz="4" w:space="0"/>
              <w:right w:val="single" w:color="auto" w:sz="4" w:space="0"/>
            </w:tcBorders>
            <w:noWrap w:val="0"/>
            <w:vAlign w:val="center"/>
          </w:tcPr>
          <w:p w14:paraId="40C7402A">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hint="eastAsia"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eastAsia="zh-CN"/>
              </w:rPr>
              <w:t>供应商提供1辆满足运输要求的冷链（冷藏）车辆得</w:t>
            </w:r>
            <w:r>
              <w:rPr>
                <w:rFonts w:hint="eastAsia" w:ascii="宋体" w:hAnsi="宋体" w:cs="Times New Roman"/>
                <w:color w:val="auto"/>
                <w:sz w:val="18"/>
                <w:szCs w:val="18"/>
                <w:highlight w:val="none"/>
                <w:lang w:val="en-US" w:eastAsia="zh-CN"/>
              </w:rPr>
              <w:t>基本分2</w:t>
            </w:r>
            <w:r>
              <w:rPr>
                <w:rFonts w:hint="eastAsia" w:ascii="宋体" w:hAnsi="宋体" w:eastAsia="宋体" w:cs="Times New Roman"/>
                <w:color w:val="auto"/>
                <w:sz w:val="18"/>
                <w:szCs w:val="18"/>
                <w:highlight w:val="none"/>
                <w:lang w:eastAsia="zh-CN"/>
              </w:rPr>
              <w:t>分</w:t>
            </w:r>
            <w:r>
              <w:rPr>
                <w:rFonts w:hint="eastAsia" w:ascii="宋体" w:hAnsi="宋体" w:cs="Times New Roman"/>
                <w:color w:val="auto"/>
                <w:sz w:val="18"/>
                <w:szCs w:val="18"/>
                <w:highlight w:val="none"/>
                <w:lang w:eastAsia="zh-CN"/>
              </w:rPr>
              <w:t>，</w:t>
            </w:r>
            <w:r>
              <w:rPr>
                <w:rFonts w:hint="eastAsia" w:ascii="宋体" w:hAnsi="宋体" w:cs="Times New Roman"/>
                <w:color w:val="auto"/>
                <w:sz w:val="18"/>
                <w:szCs w:val="18"/>
                <w:highlight w:val="none"/>
                <w:lang w:val="en-US" w:eastAsia="zh-CN"/>
              </w:rPr>
              <w:t>每增加1辆得2分，本项目最高得6分。</w:t>
            </w:r>
            <w:r>
              <w:rPr>
                <w:rFonts w:hint="eastAsia" w:ascii="宋体" w:hAnsi="宋体" w:eastAsia="宋体" w:cs="Times New Roman"/>
                <w:color w:val="auto"/>
                <w:sz w:val="18"/>
                <w:szCs w:val="18"/>
                <w:highlight w:val="none"/>
                <w:lang w:eastAsia="zh-CN"/>
              </w:rPr>
              <w:t>（需提供车辆行驶证</w:t>
            </w:r>
            <w:r>
              <w:rPr>
                <w:rFonts w:hint="eastAsia" w:ascii="宋体" w:hAnsi="宋体" w:cs="Times New Roman"/>
                <w:color w:val="auto"/>
                <w:sz w:val="18"/>
                <w:szCs w:val="18"/>
                <w:highlight w:val="none"/>
                <w:lang w:val="en-US" w:eastAsia="zh-CN"/>
              </w:rPr>
              <w:t>复印件</w:t>
            </w:r>
            <w:r>
              <w:rPr>
                <w:rFonts w:hint="eastAsia" w:ascii="宋体" w:hAnsi="宋体" w:eastAsia="宋体" w:cs="Times New Roman"/>
                <w:color w:val="auto"/>
                <w:sz w:val="18"/>
                <w:szCs w:val="18"/>
                <w:highlight w:val="none"/>
                <w:lang w:eastAsia="zh-CN"/>
              </w:rPr>
              <w:t>、照片（能证明为冷链（冷藏）车）等证明材料复印件；如为租赁车辆，则还需提供租赁协议复印件）</w:t>
            </w:r>
          </w:p>
        </w:tc>
        <w:tc>
          <w:tcPr>
            <w:tcW w:w="545" w:type="pct"/>
            <w:tcBorders>
              <w:top w:val="single" w:color="auto" w:sz="4" w:space="0"/>
              <w:left w:val="single" w:color="auto" w:sz="4" w:space="0"/>
              <w:bottom w:val="single" w:color="auto" w:sz="4" w:space="0"/>
              <w:right w:val="single" w:color="auto" w:sz="4" w:space="0"/>
            </w:tcBorders>
            <w:noWrap w:val="0"/>
            <w:vAlign w:val="center"/>
          </w:tcPr>
          <w:p w14:paraId="3468F479">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客观分</w:t>
            </w:r>
          </w:p>
        </w:tc>
      </w:tr>
      <w:tr w14:paraId="5E418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000" w:type="pct"/>
            <w:gridSpan w:val="7"/>
            <w:tcBorders>
              <w:top w:val="single" w:color="auto" w:sz="4" w:space="0"/>
              <w:left w:val="single" w:color="auto" w:sz="4" w:space="0"/>
              <w:bottom w:val="single" w:color="auto" w:sz="4" w:space="0"/>
              <w:right w:val="single" w:color="auto" w:sz="4" w:space="0"/>
            </w:tcBorders>
            <w:noWrap w:val="0"/>
            <w:vAlign w:val="center"/>
          </w:tcPr>
          <w:p w14:paraId="66E54566">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hint="eastAsia" w:ascii="宋体" w:hAnsi="宋体" w:eastAsia="宋体"/>
                <w:color w:val="auto"/>
                <w:sz w:val="18"/>
                <w:szCs w:val="18"/>
                <w:highlight w:val="none"/>
                <w:lang w:eastAsia="zh-CN"/>
              </w:rPr>
            </w:pPr>
            <w:r>
              <w:rPr>
                <w:rFonts w:hint="eastAsia" w:ascii="宋体" w:hAnsi="宋体"/>
                <w:color w:val="auto"/>
                <w:sz w:val="18"/>
                <w:szCs w:val="18"/>
                <w:highlight w:val="none"/>
                <w:lang w:val="en-US" w:eastAsia="zh-CN"/>
              </w:rPr>
              <w:t>3</w:t>
            </w:r>
            <w:r>
              <w:rPr>
                <w:rFonts w:hint="eastAsia" w:ascii="宋体" w:hAnsi="宋体"/>
                <w:color w:val="auto"/>
                <w:sz w:val="18"/>
                <w:szCs w:val="18"/>
                <w:highlight w:val="none"/>
              </w:rPr>
              <w:t>.业绩</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9分</w:t>
            </w:r>
            <w:r>
              <w:rPr>
                <w:rFonts w:hint="eastAsia" w:ascii="宋体" w:hAnsi="宋体"/>
                <w:color w:val="auto"/>
                <w:sz w:val="18"/>
                <w:szCs w:val="18"/>
                <w:highlight w:val="none"/>
                <w:lang w:eastAsia="zh-CN"/>
              </w:rPr>
              <w:t>）</w:t>
            </w:r>
          </w:p>
        </w:tc>
      </w:tr>
      <w:tr w14:paraId="04F45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351" w:type="pct"/>
            <w:gridSpan w:val="2"/>
            <w:tcBorders>
              <w:top w:val="single" w:color="auto" w:sz="4" w:space="0"/>
              <w:left w:val="single" w:color="auto" w:sz="4" w:space="0"/>
              <w:bottom w:val="single" w:color="auto" w:sz="4" w:space="0"/>
              <w:right w:val="single" w:color="auto" w:sz="4" w:space="0"/>
            </w:tcBorders>
            <w:noWrap w:val="0"/>
            <w:vAlign w:val="center"/>
          </w:tcPr>
          <w:p w14:paraId="7E1FA867">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3.1</w:t>
            </w:r>
          </w:p>
        </w:tc>
        <w:tc>
          <w:tcPr>
            <w:tcW w:w="423" w:type="pct"/>
            <w:tcBorders>
              <w:left w:val="single" w:color="auto" w:sz="4" w:space="0"/>
              <w:bottom w:val="single" w:color="auto" w:sz="4" w:space="0"/>
              <w:right w:val="single" w:color="auto" w:sz="4" w:space="0"/>
            </w:tcBorders>
            <w:noWrap w:val="0"/>
            <w:vAlign w:val="center"/>
          </w:tcPr>
          <w:p w14:paraId="49E16141">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业绩</w:t>
            </w:r>
          </w:p>
        </w:tc>
        <w:tc>
          <w:tcPr>
            <w:tcW w:w="466" w:type="pct"/>
            <w:tcBorders>
              <w:top w:val="single" w:color="auto" w:sz="4" w:space="0"/>
              <w:left w:val="single" w:color="auto" w:sz="4" w:space="0"/>
              <w:bottom w:val="single" w:color="auto" w:sz="4" w:space="0"/>
              <w:right w:val="single" w:color="auto" w:sz="4" w:space="0"/>
            </w:tcBorders>
            <w:noWrap w:val="0"/>
            <w:vAlign w:val="center"/>
          </w:tcPr>
          <w:p w14:paraId="6C5BAED1">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rPr>
              <w:t>9</w:t>
            </w:r>
            <w:r>
              <w:rPr>
                <w:rFonts w:hint="eastAsia" w:ascii="宋体" w:hAnsi="宋体" w:cs="宋体"/>
                <w:color w:val="auto"/>
                <w:sz w:val="18"/>
                <w:szCs w:val="18"/>
                <w:highlight w:val="none"/>
              </w:rPr>
              <w:t>分</w:t>
            </w:r>
          </w:p>
        </w:tc>
        <w:tc>
          <w:tcPr>
            <w:tcW w:w="3190" w:type="pct"/>
            <w:tcBorders>
              <w:top w:val="single" w:color="auto" w:sz="4" w:space="0"/>
              <w:left w:val="single" w:color="auto" w:sz="4" w:space="0"/>
              <w:bottom w:val="single" w:color="auto" w:sz="4" w:space="0"/>
              <w:right w:val="single" w:color="auto" w:sz="4" w:space="0"/>
            </w:tcBorders>
            <w:noWrap w:val="0"/>
            <w:vAlign w:val="center"/>
          </w:tcPr>
          <w:p w14:paraId="3EC157E9">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hint="eastAsia" w:ascii="宋体" w:hAnsi="宋体"/>
                <w:color w:val="auto"/>
                <w:sz w:val="18"/>
                <w:szCs w:val="18"/>
                <w:highlight w:val="none"/>
              </w:rPr>
            </w:pPr>
            <w:r>
              <w:rPr>
                <w:rFonts w:hint="eastAsia" w:ascii="宋体" w:hAnsi="宋体"/>
                <w:color w:val="auto"/>
                <w:sz w:val="18"/>
                <w:szCs w:val="18"/>
                <w:highlight w:val="none"/>
              </w:rPr>
              <w:t>供应商自20</w:t>
            </w:r>
            <w:r>
              <w:rPr>
                <w:rFonts w:hint="eastAsia" w:ascii="宋体" w:hAnsi="宋体"/>
                <w:color w:val="auto"/>
                <w:sz w:val="18"/>
                <w:szCs w:val="18"/>
                <w:highlight w:val="none"/>
                <w:lang w:val="en-US" w:eastAsia="zh-CN"/>
              </w:rPr>
              <w:t>21</w:t>
            </w:r>
            <w:r>
              <w:rPr>
                <w:rFonts w:hint="eastAsia" w:ascii="宋体" w:hAnsi="宋体"/>
                <w:color w:val="auto"/>
                <w:sz w:val="18"/>
                <w:szCs w:val="18"/>
                <w:highlight w:val="none"/>
              </w:rPr>
              <w:t>年</w:t>
            </w:r>
            <w:r>
              <w:rPr>
                <w:rFonts w:hint="eastAsia" w:ascii="宋体" w:hAnsi="宋体"/>
                <w:color w:val="auto"/>
                <w:sz w:val="18"/>
                <w:szCs w:val="18"/>
                <w:highlight w:val="none"/>
                <w:lang w:val="en-US" w:eastAsia="zh-CN"/>
              </w:rPr>
              <w:t>6</w:t>
            </w:r>
            <w:r>
              <w:rPr>
                <w:rFonts w:hint="eastAsia" w:ascii="宋体" w:hAnsi="宋体"/>
                <w:color w:val="auto"/>
                <w:sz w:val="18"/>
                <w:szCs w:val="18"/>
                <w:highlight w:val="none"/>
              </w:rPr>
              <w:t>月1日以来（以合同或者协议签订时间为准）具有类似</w:t>
            </w:r>
            <w:r>
              <w:rPr>
                <w:rFonts w:hint="eastAsia" w:ascii="宋体" w:hAnsi="宋体"/>
                <w:color w:val="auto"/>
                <w:sz w:val="18"/>
                <w:szCs w:val="18"/>
                <w:highlight w:val="none"/>
                <w:lang w:val="en-US" w:eastAsia="zh-CN"/>
              </w:rPr>
              <w:t>食材</w:t>
            </w:r>
            <w:r>
              <w:rPr>
                <w:rFonts w:hint="eastAsia" w:ascii="宋体" w:hAnsi="宋体"/>
                <w:color w:val="auto"/>
                <w:sz w:val="18"/>
                <w:szCs w:val="18"/>
                <w:highlight w:val="none"/>
              </w:rPr>
              <w:t>配送业绩，有1个得</w:t>
            </w:r>
            <w:r>
              <w:rPr>
                <w:rFonts w:hint="eastAsia" w:ascii="宋体" w:hAnsi="宋体"/>
                <w:color w:val="auto"/>
                <w:sz w:val="18"/>
                <w:szCs w:val="18"/>
                <w:highlight w:val="none"/>
                <w:lang w:val="en-US" w:eastAsia="zh-CN"/>
              </w:rPr>
              <w:t>3</w:t>
            </w:r>
            <w:r>
              <w:rPr>
                <w:rFonts w:hint="eastAsia" w:ascii="宋体" w:hAnsi="宋体"/>
                <w:color w:val="auto"/>
                <w:sz w:val="18"/>
                <w:szCs w:val="18"/>
                <w:highlight w:val="none"/>
              </w:rPr>
              <w:t>分，最多得</w:t>
            </w:r>
            <w:r>
              <w:rPr>
                <w:rFonts w:hint="eastAsia" w:ascii="宋体" w:hAnsi="宋体"/>
                <w:color w:val="auto"/>
                <w:sz w:val="18"/>
                <w:szCs w:val="18"/>
                <w:highlight w:val="none"/>
                <w:lang w:val="en-US" w:eastAsia="zh-CN"/>
              </w:rPr>
              <w:t>9</w:t>
            </w:r>
            <w:r>
              <w:rPr>
                <w:rFonts w:hint="eastAsia" w:ascii="宋体" w:hAnsi="宋体"/>
                <w:color w:val="auto"/>
                <w:sz w:val="18"/>
                <w:szCs w:val="18"/>
                <w:highlight w:val="none"/>
              </w:rPr>
              <w:t>分（提供能反映相关信息的合同复印件）。</w:t>
            </w:r>
          </w:p>
        </w:tc>
        <w:tc>
          <w:tcPr>
            <w:tcW w:w="568" w:type="pct"/>
            <w:gridSpan w:val="2"/>
            <w:tcBorders>
              <w:top w:val="single" w:color="auto" w:sz="4" w:space="0"/>
              <w:left w:val="single" w:color="auto" w:sz="4" w:space="0"/>
              <w:bottom w:val="single" w:color="auto" w:sz="4" w:space="0"/>
              <w:right w:val="single" w:color="auto" w:sz="4" w:space="0"/>
            </w:tcBorders>
            <w:noWrap w:val="0"/>
            <w:vAlign w:val="center"/>
          </w:tcPr>
          <w:p w14:paraId="58E81114">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客观分</w:t>
            </w:r>
          </w:p>
        </w:tc>
      </w:tr>
      <w:tr w14:paraId="27C6D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775" w:type="pct"/>
            <w:gridSpan w:val="3"/>
            <w:tcBorders>
              <w:top w:val="single" w:color="auto" w:sz="4" w:space="0"/>
              <w:left w:val="single" w:color="auto" w:sz="4" w:space="0"/>
              <w:bottom w:val="single" w:color="auto" w:sz="4" w:space="0"/>
              <w:right w:val="single" w:color="auto" w:sz="4" w:space="0"/>
            </w:tcBorders>
            <w:noWrap w:val="0"/>
            <w:vAlign w:val="center"/>
          </w:tcPr>
          <w:p w14:paraId="222FA853">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总分</w:t>
            </w:r>
          </w:p>
        </w:tc>
        <w:tc>
          <w:tcPr>
            <w:tcW w:w="466" w:type="pct"/>
            <w:tcBorders>
              <w:top w:val="single" w:color="auto" w:sz="4" w:space="0"/>
              <w:left w:val="single" w:color="auto" w:sz="4" w:space="0"/>
              <w:bottom w:val="single" w:color="auto" w:sz="4" w:space="0"/>
              <w:right w:val="single" w:color="auto" w:sz="4" w:space="0"/>
            </w:tcBorders>
            <w:noWrap w:val="0"/>
            <w:vAlign w:val="center"/>
          </w:tcPr>
          <w:p w14:paraId="17EBAFEE">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color w:val="auto"/>
                <w:sz w:val="18"/>
                <w:szCs w:val="18"/>
                <w:highlight w:val="none"/>
              </w:rPr>
            </w:pPr>
            <w:r>
              <w:rPr>
                <w:rFonts w:hint="eastAsia" w:ascii="宋体" w:hAnsi="宋体"/>
                <w:color w:val="auto"/>
                <w:sz w:val="18"/>
                <w:szCs w:val="18"/>
                <w:highlight w:val="none"/>
              </w:rPr>
              <w:t>100分</w:t>
            </w:r>
          </w:p>
        </w:tc>
        <w:tc>
          <w:tcPr>
            <w:tcW w:w="3190" w:type="pct"/>
            <w:tcBorders>
              <w:top w:val="single" w:color="auto" w:sz="4" w:space="0"/>
              <w:left w:val="single" w:color="auto" w:sz="4" w:space="0"/>
              <w:bottom w:val="single" w:color="auto" w:sz="4" w:space="0"/>
              <w:right w:val="single" w:color="auto" w:sz="4" w:space="0"/>
            </w:tcBorders>
            <w:noWrap w:val="0"/>
            <w:vAlign w:val="center"/>
          </w:tcPr>
          <w:p w14:paraId="065C7239">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ascii="宋体" w:hAnsi="宋体"/>
                <w:color w:val="auto"/>
                <w:sz w:val="18"/>
                <w:szCs w:val="18"/>
                <w:highlight w:val="none"/>
              </w:rPr>
            </w:pPr>
          </w:p>
        </w:tc>
        <w:tc>
          <w:tcPr>
            <w:tcW w:w="568" w:type="pct"/>
            <w:gridSpan w:val="2"/>
            <w:tcBorders>
              <w:top w:val="single" w:color="auto" w:sz="4" w:space="0"/>
              <w:left w:val="single" w:color="auto" w:sz="4" w:space="0"/>
              <w:bottom w:val="single" w:color="auto" w:sz="4" w:space="0"/>
              <w:right w:val="single" w:color="auto" w:sz="4" w:space="0"/>
            </w:tcBorders>
            <w:noWrap w:val="0"/>
            <w:vAlign w:val="top"/>
          </w:tcPr>
          <w:p w14:paraId="17C47D17">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ascii="宋体" w:hAnsi="宋体"/>
                <w:color w:val="auto"/>
                <w:sz w:val="18"/>
                <w:szCs w:val="18"/>
                <w:highlight w:val="none"/>
              </w:rPr>
            </w:pPr>
          </w:p>
        </w:tc>
      </w:tr>
    </w:tbl>
    <w:p w14:paraId="0118B94B">
      <w:pPr>
        <w:spacing w:line="360" w:lineRule="auto"/>
        <w:rPr>
          <w:rFonts w:hint="eastAsia" w:ascii="宋体" w:hAnsi="宋体" w:cs="宋体"/>
          <w:b/>
          <w:color w:val="auto"/>
          <w:sz w:val="24"/>
          <w:highlight w:val="none"/>
        </w:rPr>
      </w:pPr>
    </w:p>
    <w:p w14:paraId="1A1AB9BF">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说明：</w:t>
      </w:r>
    </w:p>
    <w:p w14:paraId="689D0927">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1.所有认证、证明和业绩均以有效清晰的证明文件的扫描件加盖电子公章为依据。</w:t>
      </w:r>
    </w:p>
    <w:p w14:paraId="2AE3DD70">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2.小微企业</w:t>
      </w:r>
      <w:r>
        <w:rPr>
          <w:rFonts w:ascii="宋体" w:hAnsi="宋体" w:eastAsia="宋体" w:cs="宋体"/>
          <w:color w:val="auto"/>
          <w:sz w:val="21"/>
          <w:highlight w:val="none"/>
        </w:rPr>
        <w:t>价格扣除</w:t>
      </w:r>
    </w:p>
    <w:p w14:paraId="70B82F01">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7011807E">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3.监狱和戒毒企业</w:t>
      </w:r>
    </w:p>
    <w:p w14:paraId="38FE61BF">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3.1本项目对监狱和戒毒企业，给予10%的价格扣除，用扣除后的价格参与评审。</w:t>
      </w:r>
    </w:p>
    <w:p w14:paraId="0E86AAC2">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3.2监狱企业需提供由省级以上监狱管理局、戒毒管理局（含新疆生产建设兵团）出具的属于监狱企业的证明文件。</w:t>
      </w:r>
    </w:p>
    <w:p w14:paraId="29E638F5">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3.3监狱企业标准请参照《关于政府采购支持监狱企业发展有关问题的通知》（财库〔2014〕68号）。</w:t>
      </w:r>
    </w:p>
    <w:p w14:paraId="3CCFAD37">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残疾人福利性单位</w:t>
      </w:r>
    </w:p>
    <w:p w14:paraId="0C26BE8B">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4.1 本项目对残疾人福利性单位，给予10%的价格扣除，用扣除后的价格参与评审。</w:t>
      </w:r>
    </w:p>
    <w:p w14:paraId="391882F1">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4.2残疾人福利性单位需提供《残疾人福利性单位声明函》。</w:t>
      </w:r>
    </w:p>
    <w:p w14:paraId="6475711D">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4.3 残疾人福利性单位标准请参照《关于促进残疾人就业政府采购政策的通知》（财库〔2017〕141号）。</w:t>
      </w:r>
    </w:p>
    <w:p w14:paraId="3223E3FC">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5.监狱企业、残疾人福利性单位属于小型、微型企业的，不重复享受政策。</w:t>
      </w:r>
    </w:p>
    <w:p w14:paraId="693FACCA">
      <w:pPr>
        <w:spacing w:line="360" w:lineRule="auto"/>
        <w:ind w:firstLine="426"/>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6.对国家认定的节能产品和环保产品分别给予投标价的5%的价格扣除，用扣除后的价格参与评审（节能、环保产品必须纳入“中国政府采购网 </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"http://www.ccgp.gov.cn/" \h </w:instrText>
      </w:r>
      <w:r>
        <w:rPr>
          <w:rFonts w:hint="eastAsia" w:ascii="仿宋" w:hAnsi="仿宋" w:eastAsia="仿宋" w:cs="仿宋"/>
          <w:color w:val="auto"/>
          <w:highlight w:val="none"/>
        </w:rPr>
        <w:fldChar w:fldCharType="separate"/>
      </w:r>
      <w:r>
        <w:rPr>
          <w:rFonts w:hint="eastAsia" w:ascii="仿宋" w:hAnsi="仿宋" w:eastAsia="仿宋" w:cs="仿宋"/>
          <w:b/>
          <w:bCs/>
          <w:color w:val="auto"/>
          <w:highlight w:val="none"/>
        </w:rPr>
        <w:t>http://www.ccgp.gov.cn/</w:t>
      </w:r>
      <w:r>
        <w:rPr>
          <w:rFonts w:hint="eastAsia" w:ascii="仿宋" w:hAnsi="仿宋" w:eastAsia="仿宋" w:cs="仿宋"/>
          <w:b/>
          <w:bCs/>
          <w:color w:val="auto"/>
          <w:highlight w:val="none"/>
        </w:rPr>
        <w:fldChar w:fldCharType="end"/>
      </w:r>
      <w:r>
        <w:rPr>
          <w:rFonts w:hint="eastAsia" w:ascii="仿宋" w:hAnsi="仿宋" w:eastAsia="仿宋" w:cs="仿宋"/>
          <w:b/>
          <w:bCs/>
          <w:color w:val="auto"/>
          <w:highlight w:val="none"/>
        </w:rPr>
        <w:t>”等官方网站“节能、环 保产品查询系统”，且以提供的证书扫描件为准）。</w:t>
      </w:r>
    </w:p>
    <w:p w14:paraId="0F9031AA">
      <w:pPr>
        <w:widowControl/>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p>
    <w:p w14:paraId="303F6433">
      <w:pPr>
        <w:spacing w:before="120" w:after="120" w:line="0" w:lineRule="atLeast"/>
        <w:jc w:val="center"/>
        <w:outlineLvl w:val="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第四章  采购需求</w:t>
      </w:r>
    </w:p>
    <w:p w14:paraId="44203F19">
      <w:pPr>
        <w:pStyle w:val="275"/>
        <w:keepNext w:val="0"/>
        <w:keepLines w:val="0"/>
        <w:pageBreakBefore w:val="0"/>
        <w:kinsoku/>
        <w:wordWrap/>
        <w:overflowPunct/>
        <w:topLinePunct w:val="0"/>
        <w:bidi w:val="0"/>
        <w:adjustRightInd w:val="0"/>
        <w:snapToGrid w:val="0"/>
        <w:spacing w:line="360" w:lineRule="auto"/>
        <w:jc w:val="center"/>
        <w:textAlignment w:val="auto"/>
        <w:outlineLvl w:val="1"/>
        <w:rPr>
          <w:rFonts w:hint="eastAsia" w:hAnsi="宋体" w:eastAsia="宋体"/>
          <w:b/>
          <w:bCs/>
          <w:color w:val="auto"/>
          <w:sz w:val="28"/>
          <w:szCs w:val="28"/>
          <w:highlight w:val="none"/>
          <w:lang w:val="en-US" w:eastAsia="zh-CN"/>
        </w:rPr>
      </w:pPr>
      <w:r>
        <w:rPr>
          <w:rFonts w:hint="eastAsia" w:hAnsi="宋体"/>
          <w:b/>
          <w:bCs/>
          <w:color w:val="auto"/>
          <w:sz w:val="28"/>
          <w:szCs w:val="28"/>
          <w:highlight w:val="none"/>
          <w:lang w:val="en-US" w:eastAsia="zh-CN"/>
        </w:rPr>
        <w:t>（一） 值班</w:t>
      </w:r>
      <w:r>
        <w:rPr>
          <w:rFonts w:hint="eastAsia" w:hAnsi="宋体"/>
          <w:b/>
          <w:bCs/>
          <w:color w:val="auto"/>
          <w:sz w:val="28"/>
          <w:szCs w:val="28"/>
          <w:highlight w:val="none"/>
          <w:lang w:eastAsia="zh-CN"/>
        </w:rPr>
        <w:t>盒饭配送服务</w:t>
      </w:r>
    </w:p>
    <w:p w14:paraId="2992E881">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left"/>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b/>
          <w:bCs/>
          <w:color w:val="auto"/>
          <w:kern w:val="2"/>
          <w:sz w:val="24"/>
          <w:highlight w:val="none"/>
        </w:rPr>
        <w:t>一</w:t>
      </w:r>
      <w:r>
        <w:rPr>
          <w:rFonts w:hint="eastAsia" w:ascii="宋体" w:hAnsi="宋体" w:eastAsia="宋体" w:cs="宋体"/>
          <w:b w:val="0"/>
          <w:color w:val="auto"/>
          <w:sz w:val="24"/>
          <w:highlight w:val="none"/>
        </w:rPr>
        <w:t>、</w:t>
      </w:r>
      <w:r>
        <w:rPr>
          <w:rFonts w:hint="eastAsia" w:ascii="宋体" w:hAnsi="宋体" w:eastAsia="宋体" w:cs="宋体"/>
          <w:b/>
          <w:bCs/>
          <w:color w:val="auto"/>
          <w:sz w:val="24"/>
          <w:highlight w:val="none"/>
        </w:rPr>
        <w:t>采购需求</w:t>
      </w:r>
      <w:r>
        <w:rPr>
          <w:rFonts w:hint="eastAsia" w:ascii="宋体" w:hAnsi="宋体" w:eastAsia="宋体" w:cs="宋体"/>
          <w:b w:val="0"/>
          <w:color w:val="auto"/>
          <w:sz w:val="24"/>
          <w:highlight w:val="none"/>
        </w:rPr>
        <w:t>：</w:t>
      </w:r>
      <w:r>
        <w:rPr>
          <w:rFonts w:hint="eastAsia" w:ascii="宋体" w:hAnsi="宋体" w:eastAsia="宋体" w:cs="宋体"/>
          <w:color w:val="auto"/>
          <w:sz w:val="24"/>
          <w:szCs w:val="21"/>
          <w:highlight w:val="none"/>
          <w:lang w:val="en-US" w:eastAsia="zh-CN"/>
        </w:rPr>
        <w:t>为值班人员提供盒饭，全年暂预估量为1500份</w:t>
      </w:r>
      <w:r>
        <w:rPr>
          <w:rFonts w:hint="eastAsia" w:ascii="宋体" w:hAnsi="宋体" w:cs="宋体"/>
          <w:color w:val="auto"/>
          <w:sz w:val="24"/>
          <w:highlight w:val="none"/>
          <w:lang w:eastAsia="zh-CN"/>
        </w:rPr>
        <w:t>，</w:t>
      </w:r>
      <w:r>
        <w:rPr>
          <w:rFonts w:hint="eastAsia" w:ascii="宋体" w:hAnsi="宋体" w:eastAsia="宋体" w:cs="宋体"/>
          <w:color w:val="auto"/>
          <w:sz w:val="24"/>
          <w:szCs w:val="21"/>
          <w:highlight w:val="none"/>
          <w:lang w:val="en-US" w:eastAsia="zh-CN"/>
        </w:rPr>
        <w:t>具体结算以实际发生为准</w:t>
      </w:r>
      <w:r>
        <w:rPr>
          <w:rFonts w:hint="eastAsia" w:ascii="宋体" w:hAnsi="宋体" w:cs="宋体"/>
          <w:color w:val="auto"/>
          <w:sz w:val="24"/>
          <w:szCs w:val="21"/>
          <w:highlight w:val="none"/>
          <w:lang w:val="en-US" w:eastAsia="zh-CN"/>
        </w:rPr>
        <w:t>。</w:t>
      </w:r>
    </w:p>
    <w:p w14:paraId="328A37E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default" w:ascii="宋体" w:hAnsi="宋体" w:eastAsia="宋体" w:cs="宋体"/>
          <w:b w:val="0"/>
          <w:bCs w:val="0"/>
          <w:color w:val="auto"/>
          <w:kern w:val="2"/>
          <w:sz w:val="24"/>
          <w:highlight w:val="none"/>
          <w:lang w:val="en-US" w:eastAsia="zh-CN"/>
        </w:rPr>
      </w:pPr>
      <w:r>
        <w:rPr>
          <w:rFonts w:hint="eastAsia" w:ascii="宋体" w:hAnsi="宋体" w:cs="宋体"/>
          <w:b w:val="0"/>
          <w:bCs w:val="0"/>
          <w:color w:val="auto"/>
          <w:kern w:val="2"/>
          <w:sz w:val="24"/>
          <w:highlight w:val="none"/>
          <w:lang w:val="en-US" w:eastAsia="zh-CN"/>
        </w:rPr>
        <w:t>二</w:t>
      </w:r>
      <w:r>
        <w:rPr>
          <w:rFonts w:hint="eastAsia" w:ascii="宋体" w:hAnsi="宋体" w:eastAsia="宋体" w:cs="宋体"/>
          <w:b w:val="0"/>
          <w:bCs w:val="0"/>
          <w:color w:val="auto"/>
          <w:kern w:val="2"/>
          <w:sz w:val="24"/>
          <w:highlight w:val="none"/>
        </w:rPr>
        <w:t>、</w:t>
      </w:r>
      <w:r>
        <w:rPr>
          <w:rFonts w:hint="eastAsia" w:ascii="宋体" w:hAnsi="宋体" w:eastAsia="宋体" w:cs="宋体"/>
          <w:b/>
          <w:bCs/>
          <w:color w:val="auto"/>
          <w:kern w:val="2"/>
          <w:sz w:val="24"/>
          <w:highlight w:val="none"/>
        </w:rPr>
        <w:t>服务期</w:t>
      </w:r>
      <w:r>
        <w:rPr>
          <w:rFonts w:hint="eastAsia" w:ascii="宋体" w:hAnsi="宋体" w:eastAsia="宋体" w:cs="宋体"/>
          <w:b w:val="0"/>
          <w:bCs w:val="0"/>
          <w:color w:val="auto"/>
          <w:kern w:val="2"/>
          <w:sz w:val="24"/>
          <w:highlight w:val="none"/>
        </w:rPr>
        <w:t>：</w:t>
      </w:r>
      <w:r>
        <w:rPr>
          <w:rFonts w:hint="eastAsia" w:ascii="宋体" w:hAnsi="宋体" w:eastAsia="宋体" w:cs="宋体"/>
          <w:bCs w:val="0"/>
          <w:color w:val="auto"/>
          <w:kern w:val="2"/>
          <w:sz w:val="24"/>
          <w:highlight w:val="none"/>
          <w:lang w:val="en-US" w:eastAsia="zh-CN"/>
        </w:rPr>
        <w:t>3</w:t>
      </w:r>
      <w:r>
        <w:rPr>
          <w:rFonts w:hint="eastAsia" w:ascii="宋体" w:hAnsi="宋体" w:eastAsia="宋体" w:cs="宋体"/>
          <w:bCs w:val="0"/>
          <w:color w:val="auto"/>
          <w:kern w:val="2"/>
          <w:sz w:val="24"/>
          <w:highlight w:val="none"/>
        </w:rPr>
        <w:t>年</w:t>
      </w:r>
      <w:r>
        <w:rPr>
          <w:rFonts w:hint="eastAsia" w:ascii="宋体" w:hAnsi="宋体" w:cs="宋体"/>
          <w:bCs w:val="0"/>
          <w:color w:val="auto"/>
          <w:kern w:val="2"/>
          <w:sz w:val="24"/>
          <w:highlight w:val="none"/>
          <w:lang w:eastAsia="zh-CN"/>
        </w:rPr>
        <w:t>，</w:t>
      </w:r>
      <w:r>
        <w:rPr>
          <w:rFonts w:hint="eastAsia" w:ascii="宋体" w:hAnsi="宋体" w:cs="宋体"/>
          <w:bCs w:val="0"/>
          <w:color w:val="auto"/>
          <w:kern w:val="2"/>
          <w:sz w:val="24"/>
          <w:highlight w:val="none"/>
          <w:lang w:val="en-US" w:eastAsia="zh-CN"/>
        </w:rPr>
        <w:t>本项目服务期3年，合同一年一签。根据《盒饭制作配送服务验收考评表》符合一次性否决条件的或合同期内有3个月及以上低于80分，甲方有权终止合同。</w:t>
      </w:r>
    </w:p>
    <w:p w14:paraId="61A0F9A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三</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bCs/>
          <w:color w:val="auto"/>
          <w:sz w:val="24"/>
          <w:highlight w:val="none"/>
          <w:lang w:val="en-US" w:eastAsia="zh-CN"/>
        </w:rPr>
        <w:t>送</w:t>
      </w:r>
      <w:r>
        <w:rPr>
          <w:rFonts w:hint="eastAsia" w:ascii="宋体" w:hAnsi="宋体" w:cs="宋体"/>
          <w:b/>
          <w:bCs/>
          <w:color w:val="auto"/>
          <w:sz w:val="24"/>
          <w:highlight w:val="none"/>
          <w:lang w:val="en-US" w:eastAsia="zh-CN"/>
        </w:rPr>
        <w:t>达</w:t>
      </w:r>
      <w:r>
        <w:rPr>
          <w:rFonts w:hint="eastAsia" w:ascii="宋体" w:hAnsi="宋体" w:eastAsia="宋体" w:cs="宋体"/>
          <w:b/>
          <w:bCs/>
          <w:color w:val="auto"/>
          <w:sz w:val="24"/>
          <w:highlight w:val="none"/>
          <w:lang w:val="en-US" w:eastAsia="zh-CN"/>
        </w:rPr>
        <w:t>时间</w:t>
      </w:r>
      <w:r>
        <w:rPr>
          <w:rFonts w:hint="eastAsia" w:ascii="宋体" w:hAnsi="宋体" w:eastAsia="宋体" w:cs="宋体"/>
          <w:b w:val="0"/>
          <w:bCs w:val="0"/>
          <w:color w:val="auto"/>
          <w:sz w:val="24"/>
          <w:highlight w:val="none"/>
          <w:lang w:val="en-US" w:eastAsia="zh-CN"/>
        </w:rPr>
        <w:t>：</w:t>
      </w:r>
    </w:p>
    <w:p w14:paraId="59AADC7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下午4:40之前送至指定地点</w:t>
      </w:r>
      <w:r>
        <w:rPr>
          <w:rFonts w:hint="eastAsia" w:ascii="宋体" w:hAnsi="宋体" w:cs="宋体"/>
          <w:color w:val="auto"/>
          <w:sz w:val="24"/>
          <w:szCs w:val="21"/>
          <w:highlight w:val="none"/>
          <w:lang w:val="en-US" w:eastAsia="zh-CN"/>
        </w:rPr>
        <w:t>，中标供应商</w:t>
      </w:r>
      <w:r>
        <w:rPr>
          <w:rFonts w:hint="eastAsia" w:ascii="宋体" w:hAnsi="宋体" w:eastAsia="宋体" w:cs="宋体"/>
          <w:color w:val="auto"/>
          <w:sz w:val="24"/>
          <w:szCs w:val="21"/>
          <w:highlight w:val="none"/>
          <w:lang w:val="en-US" w:eastAsia="zh-CN"/>
        </w:rPr>
        <w:t>送</w:t>
      </w:r>
      <w:r>
        <w:rPr>
          <w:rFonts w:hint="eastAsia" w:ascii="宋体" w:hAnsi="宋体" w:cs="宋体"/>
          <w:color w:val="auto"/>
          <w:sz w:val="24"/>
          <w:szCs w:val="21"/>
          <w:highlight w:val="none"/>
          <w:lang w:val="en-US" w:eastAsia="zh-CN"/>
        </w:rPr>
        <w:t>达</w:t>
      </w:r>
      <w:r>
        <w:rPr>
          <w:rFonts w:hint="eastAsia" w:ascii="宋体" w:hAnsi="宋体" w:eastAsia="宋体" w:cs="宋体"/>
          <w:color w:val="auto"/>
          <w:sz w:val="24"/>
          <w:szCs w:val="21"/>
          <w:highlight w:val="none"/>
          <w:lang w:val="en-US" w:eastAsia="zh-CN"/>
        </w:rPr>
        <w:t>时间若不达采购人标准，采购人有权终止合同。</w:t>
      </w:r>
    </w:p>
    <w:p w14:paraId="3C62870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b/>
          <w:bCs/>
          <w:color w:val="auto"/>
          <w:sz w:val="24"/>
          <w:szCs w:val="21"/>
          <w:highlight w:val="none"/>
          <w:lang w:val="en-US" w:eastAsia="zh-CN"/>
        </w:rPr>
      </w:pPr>
      <w:r>
        <w:rPr>
          <w:rFonts w:hint="eastAsia" w:ascii="宋体" w:hAnsi="宋体" w:cs="宋体"/>
          <w:color w:val="auto"/>
          <w:sz w:val="24"/>
          <w:szCs w:val="21"/>
          <w:highlight w:val="none"/>
          <w:lang w:val="en-US" w:eastAsia="zh-CN"/>
        </w:rPr>
        <w:t>四</w:t>
      </w:r>
      <w:r>
        <w:rPr>
          <w:rFonts w:hint="eastAsia" w:ascii="宋体" w:hAnsi="宋体" w:eastAsia="宋体" w:cs="宋体"/>
          <w:color w:val="auto"/>
          <w:sz w:val="24"/>
          <w:szCs w:val="21"/>
          <w:highlight w:val="none"/>
          <w:lang w:val="en-US" w:eastAsia="zh-CN"/>
        </w:rPr>
        <w:t>、</w:t>
      </w:r>
      <w:r>
        <w:rPr>
          <w:rFonts w:hint="eastAsia" w:ascii="宋体" w:hAnsi="宋体" w:eastAsia="宋体" w:cs="宋体"/>
          <w:b/>
          <w:bCs/>
          <w:color w:val="auto"/>
          <w:sz w:val="24"/>
          <w:szCs w:val="21"/>
          <w:highlight w:val="none"/>
          <w:lang w:val="en-US" w:eastAsia="zh-CN"/>
        </w:rPr>
        <w:t>盒饭数量</w:t>
      </w:r>
    </w:p>
    <w:p w14:paraId="2A1967B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供应(暂估量)：</w:t>
      </w:r>
      <w:r>
        <w:rPr>
          <w:rFonts w:hint="eastAsia" w:ascii="宋体" w:hAnsi="宋体" w:cs="宋体"/>
          <w:color w:val="auto"/>
          <w:sz w:val="24"/>
          <w:szCs w:val="21"/>
          <w:highlight w:val="none"/>
          <w:lang w:val="en-US" w:eastAsia="zh-CN"/>
        </w:rPr>
        <w:t>全年暂预估量为1500份，具体数量以采购人通知为准</w:t>
      </w:r>
      <w:r>
        <w:rPr>
          <w:rFonts w:hint="eastAsia" w:ascii="宋体" w:hAnsi="宋体" w:eastAsia="宋体" w:cs="宋体"/>
          <w:color w:val="auto"/>
          <w:sz w:val="24"/>
          <w:szCs w:val="21"/>
          <w:highlight w:val="none"/>
          <w:lang w:val="en-US" w:eastAsia="zh-CN"/>
        </w:rPr>
        <w:t>。</w:t>
      </w:r>
    </w:p>
    <w:p w14:paraId="600C279F">
      <w:pPr>
        <w:keepNext w:val="0"/>
        <w:keepLines w:val="0"/>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五、</w:t>
      </w:r>
      <w:r>
        <w:rPr>
          <w:rFonts w:hint="eastAsia" w:ascii="宋体" w:hAnsi="宋体" w:eastAsia="宋体" w:cs="宋体"/>
          <w:b/>
          <w:bCs/>
          <w:color w:val="auto"/>
          <w:sz w:val="24"/>
          <w:szCs w:val="21"/>
          <w:highlight w:val="none"/>
        </w:rPr>
        <w:t>盒饭要求</w:t>
      </w:r>
      <w:r>
        <w:rPr>
          <w:rFonts w:hint="eastAsia" w:ascii="宋体" w:hAnsi="宋体" w:eastAsia="宋体" w:cs="宋体"/>
          <w:b w:val="0"/>
          <w:bCs w:val="0"/>
          <w:color w:val="auto"/>
          <w:sz w:val="24"/>
          <w:szCs w:val="21"/>
          <w:highlight w:val="none"/>
        </w:rPr>
        <w:t>：</w:t>
      </w:r>
    </w:p>
    <w:p w14:paraId="19469A87">
      <w:pPr>
        <w:keepNext w:val="0"/>
        <w:keepLines w:val="0"/>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盒饭所有主食、菜品，采购人有权抽查，若不符合标准，采购人有权终止合同。</w:t>
      </w:r>
    </w:p>
    <w:p w14:paraId="44A1A966">
      <w:pPr>
        <w:keepNext w:val="0"/>
        <w:keepLines w:val="0"/>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default" w:ascii="宋体" w:hAnsi="宋体" w:cs="宋体"/>
          <w:color w:val="auto"/>
          <w:sz w:val="24"/>
          <w:szCs w:val="21"/>
          <w:highlight w:val="none"/>
          <w:lang w:val="en-US" w:eastAsia="zh-CN"/>
        </w:rPr>
      </w:pPr>
      <w:r>
        <w:rPr>
          <w:rFonts w:hint="eastAsia" w:ascii="宋体" w:hAnsi="宋体" w:cs="宋体"/>
          <w:color w:val="auto"/>
          <w:sz w:val="24"/>
          <w:szCs w:val="21"/>
          <w:highlight w:val="none"/>
          <w:lang w:val="en-US" w:eastAsia="zh-CN"/>
        </w:rPr>
        <w:t>1、盒饭标准</w:t>
      </w:r>
    </w:p>
    <w:p w14:paraId="5E763C30">
      <w:pPr>
        <w:keepNext w:val="0"/>
        <w:keepLines w:val="0"/>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cs="宋体"/>
          <w:color w:val="auto"/>
          <w:sz w:val="24"/>
          <w:szCs w:val="21"/>
          <w:highlight w:val="none"/>
          <w:lang w:val="en-US" w:eastAsia="zh-CN"/>
        </w:rPr>
      </w:pPr>
      <w:r>
        <w:rPr>
          <w:rFonts w:hint="eastAsia" w:ascii="宋体" w:hAnsi="宋体" w:cs="宋体"/>
          <w:color w:val="auto"/>
          <w:sz w:val="24"/>
          <w:szCs w:val="21"/>
          <w:highlight w:val="none"/>
          <w:lang w:val="en-US" w:eastAsia="zh-CN"/>
        </w:rPr>
        <w:t>盒饭标准：</w:t>
      </w:r>
      <w:r>
        <w:rPr>
          <w:rFonts w:hint="eastAsia" w:ascii="宋体" w:hAnsi="宋体" w:eastAsia="宋体" w:cs="宋体"/>
          <w:color w:val="auto"/>
          <w:sz w:val="24"/>
          <w:szCs w:val="21"/>
          <w:highlight w:val="none"/>
          <w:lang w:val="en-US" w:eastAsia="zh-CN"/>
        </w:rPr>
        <w:t>盒饭菜品</w:t>
      </w:r>
      <w:r>
        <w:rPr>
          <w:rFonts w:hint="eastAsia" w:ascii="宋体" w:hAnsi="宋体" w:cs="宋体"/>
          <w:color w:val="auto"/>
          <w:sz w:val="24"/>
          <w:szCs w:val="21"/>
          <w:highlight w:val="none"/>
          <w:lang w:val="en-US" w:eastAsia="zh-CN"/>
        </w:rPr>
        <w:t>两</w:t>
      </w:r>
      <w:r>
        <w:rPr>
          <w:rFonts w:hint="eastAsia" w:ascii="宋体" w:hAnsi="宋体" w:eastAsia="宋体" w:cs="宋体"/>
          <w:color w:val="auto"/>
          <w:sz w:val="24"/>
          <w:szCs w:val="21"/>
          <w:highlight w:val="none"/>
          <w:lang w:val="en-US" w:eastAsia="zh-CN"/>
        </w:rPr>
        <w:t>个大荤、两个小荤、一个蔬菜、</w:t>
      </w:r>
      <w:r>
        <w:rPr>
          <w:rFonts w:hint="eastAsia" w:ascii="宋体" w:hAnsi="宋体" w:cs="宋体"/>
          <w:color w:val="auto"/>
          <w:sz w:val="24"/>
          <w:szCs w:val="21"/>
          <w:highlight w:val="none"/>
          <w:lang w:val="en-US" w:eastAsia="zh-CN"/>
        </w:rPr>
        <w:t>一份酸奶、一份水果，</w:t>
      </w:r>
      <w:r>
        <w:rPr>
          <w:rFonts w:hint="eastAsia" w:ascii="宋体" w:hAnsi="宋体" w:eastAsia="宋体" w:cs="宋体"/>
          <w:color w:val="auto"/>
          <w:sz w:val="24"/>
          <w:szCs w:val="21"/>
          <w:highlight w:val="none"/>
          <w:lang w:val="en-US" w:eastAsia="zh-CN"/>
        </w:rPr>
        <w:t>主食</w:t>
      </w:r>
      <w:r>
        <w:rPr>
          <w:rFonts w:hint="eastAsia" w:ascii="宋体" w:hAnsi="宋体" w:cs="宋体"/>
          <w:color w:val="auto"/>
          <w:sz w:val="24"/>
          <w:szCs w:val="21"/>
          <w:highlight w:val="none"/>
          <w:lang w:val="en-US" w:eastAsia="zh-CN"/>
        </w:rPr>
        <w:t>为米饭并且提供一次性餐具、包装盒等，两小荤里的荤肉比例不得低于20%。</w:t>
      </w:r>
    </w:p>
    <w:p w14:paraId="1FBCA2D8">
      <w:pPr>
        <w:keepNext w:val="0"/>
        <w:keepLines w:val="0"/>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2、米饭、菜品和油要新鲜，不得出现米饭发黄等不新鲜的现象。</w:t>
      </w:r>
    </w:p>
    <w:p w14:paraId="14B7934B">
      <w:pPr>
        <w:keepNext w:val="0"/>
        <w:keepLines w:val="0"/>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3、每周食谱大荤中牛肉、鸡肉、鸭肉</w:t>
      </w:r>
      <w:r>
        <w:rPr>
          <w:rFonts w:hint="eastAsia" w:ascii="宋体" w:hAnsi="宋体" w:cs="宋体"/>
          <w:color w:val="auto"/>
          <w:sz w:val="24"/>
          <w:szCs w:val="21"/>
          <w:highlight w:val="none"/>
          <w:lang w:val="en-US" w:eastAsia="zh-CN"/>
        </w:rPr>
        <w:t>、猪肉</w:t>
      </w:r>
      <w:r>
        <w:rPr>
          <w:rFonts w:hint="eastAsia" w:ascii="宋体" w:hAnsi="宋体" w:eastAsia="宋体" w:cs="宋体"/>
          <w:color w:val="auto"/>
          <w:sz w:val="24"/>
          <w:szCs w:val="21"/>
          <w:highlight w:val="none"/>
          <w:lang w:val="en-US" w:eastAsia="zh-CN"/>
        </w:rPr>
        <w:t>各至少要有一次。</w:t>
      </w:r>
    </w:p>
    <w:p w14:paraId="20DFB6F5">
      <w:pPr>
        <w:keepNext w:val="0"/>
        <w:keepLines w:val="0"/>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4、主食为米饭，应当符合《中华人民共和国国家标准（大米）GB1354-2009》中优质大米质量标准，如有最新指标标准，则按最新标准执行。</w:t>
      </w:r>
    </w:p>
    <w:p w14:paraId="08B8EFB3">
      <w:pPr>
        <w:keepNext w:val="0"/>
        <w:keepLines w:val="0"/>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5、配料：油，必须使用</w:t>
      </w:r>
      <w:r>
        <w:rPr>
          <w:rFonts w:hint="eastAsia" w:ascii="宋体" w:hAnsi="宋体" w:cs="宋体"/>
          <w:color w:val="auto"/>
          <w:sz w:val="24"/>
          <w:szCs w:val="21"/>
          <w:highlight w:val="none"/>
          <w:lang w:val="en-US" w:eastAsia="zh-CN"/>
        </w:rPr>
        <w:t>非转基因品牌食用</w:t>
      </w:r>
      <w:r>
        <w:rPr>
          <w:rFonts w:hint="eastAsia" w:ascii="宋体" w:hAnsi="宋体" w:eastAsia="宋体" w:cs="宋体"/>
          <w:color w:val="auto"/>
          <w:sz w:val="24"/>
          <w:szCs w:val="21"/>
          <w:highlight w:val="none"/>
          <w:lang w:val="en-US" w:eastAsia="zh-CN"/>
        </w:rPr>
        <w:t>油。</w:t>
      </w:r>
    </w:p>
    <w:p w14:paraId="71C7CE25">
      <w:pPr>
        <w:keepNext w:val="0"/>
        <w:keepLines w:val="0"/>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6、午餐、晚餐每份的总重量不得少于750克，其中肉类不少于250克，米饭不少于200克。</w:t>
      </w:r>
      <w:r>
        <w:rPr>
          <w:rFonts w:hint="eastAsia" w:ascii="宋体" w:hAnsi="宋体" w:cs="宋体"/>
          <w:color w:val="auto"/>
          <w:sz w:val="24"/>
          <w:szCs w:val="21"/>
          <w:highlight w:val="none"/>
          <w:lang w:val="en-US" w:eastAsia="zh-CN"/>
        </w:rPr>
        <w:t>米饭每次需按配送盒饭份数的140%配送。</w:t>
      </w:r>
    </w:p>
    <w:p w14:paraId="568921CE">
      <w:pPr>
        <w:keepNext w:val="0"/>
        <w:keepLines w:val="0"/>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7、热菜和主食供应必须分开且单独包装。</w:t>
      </w:r>
    </w:p>
    <w:p w14:paraId="2A8A0AE0">
      <w:pPr>
        <w:keepNext/>
        <w:keepLines/>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outlineLvl w:val="9"/>
        <w:rPr>
          <w:rFonts w:hint="default"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8、餐具包括餐盒、筷子和喝汤的一次性杯子，均要符合GB/T18006.1-2025标准及其他国家标准的要求。</w:t>
      </w:r>
    </w:p>
    <w:p w14:paraId="58233A95">
      <w:pPr>
        <w:keepNext w:val="0"/>
        <w:keepLines w:val="0"/>
        <w:pageBreakBefore w:val="0"/>
        <w:widowControl/>
        <w:kinsoku/>
        <w:wordWrap/>
        <w:overflowPunct/>
        <w:topLinePunct w:val="0"/>
        <w:bidi w:val="0"/>
        <w:adjustRightInd w:val="0"/>
        <w:snapToGrid w:val="0"/>
        <w:spacing w:line="360" w:lineRule="auto"/>
        <w:ind w:firstLine="482" w:firstLineChars="200"/>
        <w:jc w:val="left"/>
        <w:textAlignment w:val="auto"/>
        <w:outlineLvl w:val="9"/>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val="en-US" w:eastAsia="zh-CN"/>
        </w:rPr>
        <w:t>九</w:t>
      </w:r>
      <w:r>
        <w:rPr>
          <w:rFonts w:hint="eastAsia" w:ascii="宋体" w:hAnsi="宋体" w:eastAsia="宋体" w:cs="宋体"/>
          <w:b/>
          <w:bCs/>
          <w:color w:val="auto"/>
          <w:sz w:val="24"/>
          <w:szCs w:val="21"/>
          <w:highlight w:val="none"/>
        </w:rPr>
        <w:t>、</w:t>
      </w:r>
      <w:r>
        <w:rPr>
          <w:rFonts w:hint="eastAsia" w:ascii="宋体" w:hAnsi="宋体" w:cs="宋体"/>
          <w:b/>
          <w:bCs/>
          <w:color w:val="auto"/>
          <w:sz w:val="24"/>
          <w:szCs w:val="21"/>
          <w:highlight w:val="none"/>
          <w:lang w:val="en-US" w:eastAsia="zh-CN"/>
        </w:rPr>
        <w:t>报价要求及</w:t>
      </w:r>
      <w:r>
        <w:rPr>
          <w:rFonts w:hint="eastAsia" w:ascii="宋体" w:hAnsi="宋体" w:eastAsia="宋体" w:cs="宋体"/>
          <w:b/>
          <w:bCs/>
          <w:color w:val="auto"/>
          <w:sz w:val="24"/>
          <w:szCs w:val="21"/>
          <w:highlight w:val="none"/>
        </w:rPr>
        <w:t>付款方式：</w:t>
      </w:r>
    </w:p>
    <w:p w14:paraId="61AAD7C6">
      <w:pPr>
        <w:pStyle w:val="50"/>
        <w:keepNext w:val="0"/>
        <w:keepLines w:val="0"/>
        <w:pageBreakBefore w:val="0"/>
        <w:kinsoku/>
        <w:wordWrap/>
        <w:overflowPunct/>
        <w:topLinePunct w:val="0"/>
        <w:bidi w:val="0"/>
        <w:adjustRightInd w:val="0"/>
        <w:snapToGrid w:val="0"/>
        <w:spacing w:line="360" w:lineRule="auto"/>
        <w:ind w:firstLine="482" w:firstLineChars="200"/>
        <w:jc w:val="left"/>
        <w:textAlignment w:val="auto"/>
        <w:outlineLvl w:val="9"/>
        <w:rPr>
          <w:rFonts w:hint="default"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盒饭标准报价不超过40元/份。</w:t>
      </w:r>
    </w:p>
    <w:p w14:paraId="2955F26E">
      <w:pPr>
        <w:pStyle w:val="50"/>
        <w:keepNext w:val="0"/>
        <w:keepLines w:val="0"/>
        <w:pageBreakBefore w:val="0"/>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eastAsia="zh-CN"/>
        </w:rPr>
        <w:t>盒饭配送服务</w:t>
      </w:r>
      <w:r>
        <w:rPr>
          <w:rFonts w:hint="eastAsia" w:ascii="宋体" w:hAnsi="宋体" w:eastAsia="宋体" w:cs="宋体"/>
          <w:b w:val="0"/>
          <w:bCs w:val="0"/>
          <w:color w:val="auto"/>
          <w:sz w:val="24"/>
          <w:szCs w:val="24"/>
          <w:highlight w:val="none"/>
        </w:rPr>
        <w:t>为固定</w:t>
      </w:r>
      <w:r>
        <w:rPr>
          <w:rFonts w:hint="eastAsia" w:ascii="宋体" w:hAnsi="宋体" w:eastAsia="宋体" w:cs="宋体"/>
          <w:b w:val="0"/>
          <w:bCs w:val="0"/>
          <w:color w:val="auto"/>
          <w:sz w:val="24"/>
          <w:szCs w:val="24"/>
          <w:highlight w:val="none"/>
          <w:lang w:val="en-US" w:eastAsia="zh-CN"/>
        </w:rPr>
        <w:t>单价</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按月结算，具体如下</w:t>
      </w:r>
      <w:r>
        <w:rPr>
          <w:rFonts w:hint="eastAsia" w:ascii="宋体" w:hAnsi="宋体" w:eastAsia="宋体" w:cs="宋体"/>
          <w:b w:val="0"/>
          <w:bCs w:val="0"/>
          <w:color w:val="auto"/>
          <w:sz w:val="24"/>
          <w:szCs w:val="24"/>
          <w:highlight w:val="none"/>
        </w:rPr>
        <w:t>：</w:t>
      </w:r>
    </w:p>
    <w:p w14:paraId="46DE5C8B">
      <w:pPr>
        <w:pStyle w:val="50"/>
        <w:keepNext w:val="0"/>
        <w:keepLines w:val="0"/>
        <w:pageBreakBefore w:val="0"/>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乙方于次月3日前将上月盒饭供应数量上报给甲方</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经甲方确认后，作为确定上月实际供应盒饭数量的依据</w:t>
      </w:r>
      <w:r>
        <w:rPr>
          <w:rFonts w:hint="eastAsia" w:ascii="宋体" w:hAnsi="宋体" w:eastAsia="宋体" w:cs="宋体"/>
          <w:b w:val="0"/>
          <w:bCs w:val="0"/>
          <w:color w:val="auto"/>
          <w:sz w:val="24"/>
          <w:szCs w:val="24"/>
          <w:highlight w:val="none"/>
          <w:lang w:val="en-US" w:eastAsia="zh-CN"/>
        </w:rPr>
        <w:t>。上报时需附有采购人签字的供货单或签收单，</w:t>
      </w:r>
      <w:r>
        <w:rPr>
          <w:rFonts w:hint="eastAsia" w:ascii="宋体" w:hAnsi="宋体" w:cs="宋体"/>
          <w:b w:val="0"/>
          <w:bCs w:val="0"/>
          <w:color w:val="auto"/>
          <w:sz w:val="24"/>
          <w:szCs w:val="24"/>
          <w:highlight w:val="none"/>
          <w:lang w:val="en-US" w:eastAsia="zh-CN"/>
        </w:rPr>
        <w:t>否则采购人不予确认</w:t>
      </w:r>
      <w:r>
        <w:rPr>
          <w:rFonts w:hint="eastAsia" w:ascii="宋体" w:hAnsi="宋体" w:eastAsia="宋体" w:cs="宋体"/>
          <w:b w:val="0"/>
          <w:bCs w:val="0"/>
          <w:color w:val="auto"/>
          <w:sz w:val="24"/>
          <w:szCs w:val="24"/>
          <w:highlight w:val="none"/>
          <w:lang w:val="en-US" w:eastAsia="zh-CN"/>
        </w:rPr>
        <w:t>。</w:t>
      </w:r>
    </w:p>
    <w:p w14:paraId="4C87D5D8">
      <w:pPr>
        <w:pStyle w:val="50"/>
        <w:keepNext w:val="0"/>
        <w:keepLines w:val="0"/>
        <w:pageBreakBefore w:val="0"/>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当月结算金额=</w:t>
      </w:r>
      <w:r>
        <w:rPr>
          <w:rFonts w:hint="eastAsia" w:hAnsi="宋体" w:cs="宋体"/>
          <w:b w:val="0"/>
          <w:bCs w:val="0"/>
          <w:color w:val="auto"/>
          <w:sz w:val="24"/>
          <w:szCs w:val="24"/>
          <w:highlight w:val="none"/>
          <w:lang w:val="en-US" w:eastAsia="zh-CN"/>
        </w:rPr>
        <w:t>中标单价</w:t>
      </w:r>
      <w:r>
        <w:rPr>
          <w:rFonts w:hint="eastAsia" w:ascii="宋体" w:hAnsi="宋体" w:eastAsia="宋体" w:cs="宋体"/>
          <w:b w:val="0"/>
          <w:bCs w:val="0"/>
          <w:color w:val="auto"/>
          <w:sz w:val="24"/>
          <w:szCs w:val="24"/>
          <w:highlight w:val="none"/>
          <w:lang w:val="en-US" w:eastAsia="zh-CN"/>
        </w:rPr>
        <w:t>*实际供应数量，</w:t>
      </w:r>
      <w:r>
        <w:rPr>
          <w:rFonts w:hint="eastAsia" w:ascii="宋体" w:hAnsi="宋体" w:eastAsia="宋体" w:cs="宋体"/>
          <w:b w:val="0"/>
          <w:bCs w:val="0"/>
          <w:color w:val="auto"/>
          <w:sz w:val="24"/>
          <w:szCs w:val="24"/>
          <w:highlight w:val="none"/>
        </w:rPr>
        <w:t>且每次付款前供应商须向采购人提供等额的增值税发票，否则采购人有权拒绝付款。</w:t>
      </w:r>
    </w:p>
    <w:p w14:paraId="723F1C0D">
      <w:pPr>
        <w:pStyle w:val="275"/>
        <w:keepNext w:val="0"/>
        <w:keepLines w:val="0"/>
        <w:pageBreakBefore w:val="0"/>
        <w:kinsoku/>
        <w:wordWrap/>
        <w:overflowPunct/>
        <w:topLinePunct w:val="0"/>
        <w:bidi w:val="0"/>
        <w:adjustRightInd w:val="0"/>
        <w:snapToGrid w:val="0"/>
        <w:spacing w:line="360" w:lineRule="auto"/>
        <w:jc w:val="center"/>
        <w:textAlignment w:val="auto"/>
        <w:outlineLvl w:val="1"/>
        <w:rPr>
          <w:rFonts w:hint="eastAsia" w:hAnsi="宋体" w:eastAsia="宋体"/>
          <w:b/>
          <w:bCs/>
          <w:color w:val="auto"/>
          <w:sz w:val="28"/>
          <w:szCs w:val="28"/>
          <w:highlight w:val="none"/>
          <w:lang w:val="en-US" w:eastAsia="zh-CN"/>
        </w:rPr>
      </w:pPr>
      <w:r>
        <w:rPr>
          <w:rFonts w:hint="eastAsia" w:hAnsi="宋体"/>
          <w:b/>
          <w:bCs/>
          <w:color w:val="auto"/>
          <w:sz w:val="28"/>
          <w:szCs w:val="28"/>
          <w:highlight w:val="none"/>
          <w:lang w:val="en-US" w:eastAsia="zh-CN"/>
        </w:rPr>
        <w:t>（二） 食材配送</w:t>
      </w:r>
      <w:r>
        <w:rPr>
          <w:rFonts w:hint="eastAsia" w:hAnsi="宋体"/>
          <w:b/>
          <w:bCs/>
          <w:color w:val="auto"/>
          <w:sz w:val="28"/>
          <w:szCs w:val="28"/>
          <w:highlight w:val="none"/>
          <w:lang w:eastAsia="zh-CN"/>
        </w:rPr>
        <w:t>服务</w:t>
      </w:r>
    </w:p>
    <w:p w14:paraId="31588DF3">
      <w:pPr>
        <w:pStyle w:val="275"/>
        <w:snapToGrid w:val="0"/>
        <w:spacing w:line="360" w:lineRule="auto"/>
        <w:ind w:firstLine="480" w:firstLineChars="200"/>
        <w:rPr>
          <w:rFonts w:hint="default" w:hAnsi="宋体" w:eastAsia="宋体"/>
          <w:color w:val="auto"/>
          <w:highlight w:val="none"/>
          <w:lang w:val="en-US" w:eastAsia="zh-CN"/>
        </w:rPr>
      </w:pPr>
      <w:r>
        <w:rPr>
          <w:rFonts w:hint="eastAsia" w:hAnsi="宋体"/>
          <w:color w:val="auto"/>
          <w:highlight w:val="none"/>
          <w:lang w:val="en-US" w:eastAsia="zh-CN"/>
        </w:rPr>
        <w:t>一、采购要求</w:t>
      </w:r>
    </w:p>
    <w:p w14:paraId="705A0EE4">
      <w:pPr>
        <w:pStyle w:val="275"/>
        <w:snapToGrid w:val="0"/>
        <w:spacing w:line="360" w:lineRule="auto"/>
        <w:ind w:firstLine="480" w:firstLineChars="200"/>
        <w:rPr>
          <w:rFonts w:hint="eastAsia" w:hAnsi="宋体"/>
          <w:color w:val="auto"/>
          <w:highlight w:val="none"/>
          <w:lang w:val="en-US" w:eastAsia="zh-CN"/>
        </w:rPr>
      </w:pPr>
      <w:r>
        <w:rPr>
          <w:rFonts w:hint="eastAsia" w:hAnsi="宋体"/>
          <w:color w:val="auto"/>
          <w:highlight w:val="none"/>
          <w:lang w:val="en-US" w:eastAsia="zh-CN"/>
        </w:rPr>
        <w:t>工作日供应早餐与中餐两餐；食材配餐人数按照50人计算，工作日配送。午餐配送内容：包含但不限于蔬菜、水产、畜肉、禽蛋、豆制品、干货、水果等食品并提供配套服务；</w:t>
      </w:r>
    </w:p>
    <w:p w14:paraId="63864F79">
      <w:pPr>
        <w:pStyle w:val="275"/>
        <w:snapToGrid w:val="0"/>
        <w:spacing w:line="360" w:lineRule="auto"/>
        <w:ind w:firstLine="480" w:firstLineChars="200"/>
        <w:rPr>
          <w:rFonts w:hint="default" w:hAnsi="宋体"/>
          <w:color w:val="auto"/>
          <w:highlight w:val="none"/>
          <w:lang w:val="en-US" w:eastAsia="zh-CN"/>
        </w:rPr>
      </w:pPr>
      <w:r>
        <w:rPr>
          <w:rFonts w:hint="eastAsia" w:hAnsi="宋体"/>
          <w:color w:val="auto"/>
          <w:highlight w:val="none"/>
          <w:lang w:val="en-US" w:eastAsia="zh-CN"/>
        </w:rPr>
        <w:t>服务期3年</w:t>
      </w:r>
      <w:r>
        <w:rPr>
          <w:rFonts w:hint="eastAsia" w:ascii="宋体" w:hAnsi="宋体" w:cs="宋体"/>
          <w:bCs w:val="0"/>
          <w:color w:val="auto"/>
          <w:kern w:val="2"/>
          <w:sz w:val="24"/>
          <w:highlight w:val="none"/>
          <w:lang w:val="en-US" w:eastAsia="zh-CN"/>
        </w:rPr>
        <w:t>，合同一年一签</w:t>
      </w:r>
      <w:r>
        <w:rPr>
          <w:rFonts w:hint="eastAsia" w:hAnsi="宋体" w:cs="宋体"/>
          <w:bCs w:val="0"/>
          <w:color w:val="auto"/>
          <w:kern w:val="2"/>
          <w:sz w:val="24"/>
          <w:highlight w:val="none"/>
          <w:lang w:val="en-US" w:eastAsia="zh-CN"/>
        </w:rPr>
        <w:t>。</w:t>
      </w:r>
    </w:p>
    <w:p w14:paraId="31AF2355">
      <w:pPr>
        <w:pStyle w:val="275"/>
        <w:snapToGrid w:val="0"/>
        <w:spacing w:line="360" w:lineRule="auto"/>
        <w:ind w:firstLine="482" w:firstLineChars="200"/>
        <w:rPr>
          <w:rFonts w:hint="eastAsia" w:hAnsi="宋体" w:eastAsia="宋体"/>
          <w:b/>
          <w:bCs/>
          <w:color w:val="auto"/>
          <w:highlight w:val="none"/>
          <w:lang w:eastAsia="zh-CN"/>
        </w:rPr>
      </w:pPr>
      <w:r>
        <w:rPr>
          <w:rFonts w:hint="eastAsia" w:hAnsi="宋体"/>
          <w:b/>
          <w:bCs/>
          <w:color w:val="auto"/>
          <w:highlight w:val="none"/>
          <w:lang w:eastAsia="zh-CN"/>
        </w:rPr>
        <w:t>（</w:t>
      </w:r>
      <w:r>
        <w:rPr>
          <w:rFonts w:hint="eastAsia" w:hAnsi="宋体"/>
          <w:b/>
          <w:bCs/>
          <w:color w:val="auto"/>
          <w:highlight w:val="none"/>
          <w:lang w:val="en-US" w:eastAsia="zh-CN"/>
        </w:rPr>
        <w:t>一</w:t>
      </w:r>
      <w:r>
        <w:rPr>
          <w:rFonts w:hint="eastAsia" w:hAnsi="宋体"/>
          <w:b/>
          <w:bCs/>
          <w:color w:val="auto"/>
          <w:highlight w:val="none"/>
          <w:lang w:eastAsia="zh-CN"/>
        </w:rPr>
        <w:t>）</w:t>
      </w:r>
      <w:r>
        <w:rPr>
          <w:rFonts w:hint="eastAsia" w:hAnsi="宋体"/>
          <w:b/>
          <w:bCs/>
          <w:color w:val="auto"/>
          <w:highlight w:val="none"/>
        </w:rPr>
        <w:t>供</w:t>
      </w:r>
      <w:r>
        <w:rPr>
          <w:rFonts w:hint="eastAsia" w:hAnsi="宋体"/>
          <w:b/>
          <w:bCs/>
          <w:color w:val="auto"/>
          <w:highlight w:val="none"/>
          <w:lang w:val="en-US" w:eastAsia="zh-CN"/>
        </w:rPr>
        <w:t>应内容：</w:t>
      </w:r>
    </w:p>
    <w:p w14:paraId="0A4CD939">
      <w:pPr>
        <w:pStyle w:val="275"/>
        <w:snapToGrid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1、工作日供应早餐与中餐两餐；</w:t>
      </w:r>
    </w:p>
    <w:p w14:paraId="34105CD1">
      <w:pPr>
        <w:pStyle w:val="275"/>
        <w:snapToGrid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2、食材配餐人数按照50人计算，工作日</w:t>
      </w:r>
      <w:r>
        <w:rPr>
          <w:rFonts w:hint="eastAsia" w:hAnsi="宋体" w:cs="宋体"/>
          <w:color w:val="auto"/>
          <w:sz w:val="24"/>
          <w:szCs w:val="24"/>
          <w:highlight w:val="none"/>
          <w:lang w:val="en-US" w:eastAsia="zh-CN"/>
        </w:rPr>
        <w:t>送餐</w:t>
      </w:r>
      <w:r>
        <w:rPr>
          <w:rFonts w:hint="eastAsia" w:ascii="宋体" w:hAnsi="宋体" w:eastAsia="宋体" w:cs="宋体"/>
          <w:color w:val="auto"/>
          <w:sz w:val="24"/>
          <w:szCs w:val="24"/>
          <w:highlight w:val="none"/>
          <w:lang w:val="en-US" w:eastAsia="zh-CN"/>
        </w:rPr>
        <w:t>（含配送费等）；</w:t>
      </w:r>
    </w:p>
    <w:p w14:paraId="45C62388">
      <w:pPr>
        <w:pStyle w:val="275"/>
        <w:snapToGrid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3、采购通知单下发时间：每日采购清单（品种、数量等）于前一天下午五点前派发给</w:t>
      </w:r>
      <w:r>
        <w:rPr>
          <w:rFonts w:hint="eastAsia" w:hAnsi="宋体" w:cs="宋体"/>
          <w:color w:val="auto"/>
          <w:sz w:val="24"/>
          <w:szCs w:val="24"/>
          <w:highlight w:val="none"/>
          <w:lang w:val="en-US" w:eastAsia="zh-CN"/>
        </w:rPr>
        <w:t>中标供应商，中标供应商</w:t>
      </w:r>
      <w:r>
        <w:rPr>
          <w:rFonts w:hint="eastAsia" w:ascii="宋体" w:hAnsi="宋体" w:eastAsia="宋体" w:cs="宋体"/>
          <w:color w:val="auto"/>
          <w:sz w:val="24"/>
          <w:szCs w:val="24"/>
          <w:highlight w:val="none"/>
          <w:lang w:val="en-US" w:eastAsia="zh-CN"/>
        </w:rPr>
        <w:t>提供的原材料须满足早、中餐</w:t>
      </w:r>
      <w:r>
        <w:rPr>
          <w:rFonts w:hint="eastAsia" w:hAnsi="宋体" w:cs="宋体"/>
          <w:color w:val="auto"/>
          <w:sz w:val="24"/>
          <w:szCs w:val="24"/>
          <w:highlight w:val="none"/>
          <w:lang w:val="en-US" w:eastAsia="zh-CN"/>
        </w:rPr>
        <w:t>量</w:t>
      </w:r>
      <w:r>
        <w:rPr>
          <w:rFonts w:hint="eastAsia" w:ascii="宋体" w:hAnsi="宋体" w:eastAsia="宋体" w:cs="宋体"/>
          <w:color w:val="auto"/>
          <w:sz w:val="24"/>
          <w:szCs w:val="24"/>
          <w:highlight w:val="none"/>
          <w:lang w:val="en-US" w:eastAsia="zh-CN"/>
        </w:rPr>
        <w:t>。</w:t>
      </w:r>
    </w:p>
    <w:p w14:paraId="579E97CC">
      <w:pPr>
        <w:pStyle w:val="275"/>
        <w:snapToGrid w:val="0"/>
        <w:spacing w:line="360" w:lineRule="auto"/>
        <w:ind w:firstLine="480"/>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、时间要求：每天送货，上午7-8点为收货时间。</w:t>
      </w:r>
    </w:p>
    <w:p w14:paraId="092E86F6">
      <w:pPr>
        <w:pStyle w:val="275"/>
        <w:snapToGrid w:val="0"/>
        <w:spacing w:line="360" w:lineRule="auto"/>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二</w:t>
      </w:r>
      <w:r>
        <w:rPr>
          <w:rFonts w:hint="eastAsia" w:ascii="宋体" w:hAnsi="宋体" w:eastAsia="宋体" w:cs="宋体"/>
          <w:b/>
          <w:bCs/>
          <w:color w:val="auto"/>
          <w:highlight w:val="none"/>
          <w:lang w:eastAsia="zh-CN"/>
        </w:rPr>
        <w:t>）</w:t>
      </w:r>
      <w:r>
        <w:rPr>
          <w:rFonts w:hint="eastAsia" w:ascii="宋体" w:hAnsi="宋体" w:eastAsia="宋体" w:cs="宋体"/>
          <w:b/>
          <w:bCs/>
          <w:color w:val="auto"/>
          <w:sz w:val="24"/>
          <w:szCs w:val="24"/>
          <w:highlight w:val="none"/>
          <w:lang w:val="en-US" w:eastAsia="zh-CN"/>
        </w:rPr>
        <w:t>供应</w:t>
      </w:r>
      <w:r>
        <w:rPr>
          <w:rFonts w:hint="eastAsia" w:hAnsi="宋体" w:cs="宋体"/>
          <w:b/>
          <w:bCs/>
          <w:color w:val="auto"/>
          <w:sz w:val="24"/>
          <w:szCs w:val="24"/>
          <w:highlight w:val="none"/>
          <w:lang w:val="en-US" w:eastAsia="zh-CN"/>
        </w:rPr>
        <w:t>标准</w:t>
      </w:r>
      <w:r>
        <w:rPr>
          <w:rFonts w:hint="eastAsia" w:ascii="宋体" w:hAnsi="宋体" w:eastAsia="宋体" w:cs="宋体"/>
          <w:b/>
          <w:bCs/>
          <w:color w:val="auto"/>
          <w:highlight w:val="none"/>
        </w:rPr>
        <w:t>：</w:t>
      </w:r>
    </w:p>
    <w:p w14:paraId="0D5DE6CC">
      <w:pPr>
        <w:pStyle w:val="275"/>
        <w:snapToGrid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1、验收标准</w:t>
      </w:r>
    </w:p>
    <w:p w14:paraId="5E8752DA">
      <w:pPr>
        <w:pStyle w:val="275"/>
        <w:snapToGrid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各类型农副产品的验收标准及退货依据，见下表。</w:t>
      </w:r>
    </w:p>
    <w:tbl>
      <w:tblPr>
        <w:tblStyle w:val="36"/>
        <w:tblW w:w="47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6"/>
        <w:gridCol w:w="3052"/>
        <w:gridCol w:w="3372"/>
      </w:tblGrid>
      <w:tr w14:paraId="55323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5" w:hRule="atLeast"/>
          <w:tblHeader/>
          <w:jc w:val="center"/>
        </w:trPr>
        <w:tc>
          <w:tcPr>
            <w:tcW w:w="1646" w:type="dxa"/>
            <w:shd w:val="clear" w:color="auto" w:fill="EEECE1"/>
            <w:noWrap w:val="0"/>
            <w:vAlign w:val="center"/>
          </w:tcPr>
          <w:p w14:paraId="2422546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4"/>
                <w:szCs w:val="24"/>
                <w:highlight w:val="none"/>
                <w:lang w:val="en-US" w:eastAsia="zh-CN"/>
              </w:rPr>
              <w:br w:type="page"/>
            </w:r>
            <w:r>
              <w:rPr>
                <w:rFonts w:hint="eastAsia" w:ascii="宋体" w:hAnsi="宋体" w:eastAsia="宋体" w:cs="宋体"/>
                <w:color w:val="auto"/>
                <w:kern w:val="0"/>
                <w:sz w:val="21"/>
                <w:szCs w:val="21"/>
                <w:highlight w:val="none"/>
                <w:lang w:val="en-US" w:eastAsia="zh-CN" w:bidi="ar-SA"/>
              </w:rPr>
              <w:t>种类</w:t>
            </w:r>
          </w:p>
        </w:tc>
        <w:tc>
          <w:tcPr>
            <w:tcW w:w="3052" w:type="dxa"/>
            <w:shd w:val="clear" w:color="auto" w:fill="EEECE1"/>
            <w:noWrap w:val="0"/>
            <w:vAlign w:val="center"/>
          </w:tcPr>
          <w:p w14:paraId="6DED9A7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验收标准</w:t>
            </w:r>
          </w:p>
        </w:tc>
        <w:tc>
          <w:tcPr>
            <w:tcW w:w="3372" w:type="dxa"/>
            <w:shd w:val="clear" w:color="auto" w:fill="EEECE1"/>
            <w:noWrap w:val="0"/>
            <w:vAlign w:val="center"/>
          </w:tcPr>
          <w:p w14:paraId="04BBAC2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退货依据</w:t>
            </w:r>
          </w:p>
        </w:tc>
      </w:tr>
      <w:tr w14:paraId="392D6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43" w:hRule="atLeast"/>
          <w:jc w:val="center"/>
        </w:trPr>
        <w:tc>
          <w:tcPr>
            <w:tcW w:w="1646" w:type="dxa"/>
            <w:noWrap w:val="0"/>
            <w:vAlign w:val="center"/>
          </w:tcPr>
          <w:p w14:paraId="1947BBF1">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叶菜</w:t>
            </w:r>
          </w:p>
        </w:tc>
        <w:tc>
          <w:tcPr>
            <w:tcW w:w="3052" w:type="dxa"/>
            <w:noWrap w:val="0"/>
            <w:vAlign w:val="center"/>
          </w:tcPr>
          <w:p w14:paraId="4F3A927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外形正常，叶梗光滑幼嫩，不干瘪凋萎，无过多黄叶，色泽正常。去除根须，不含土，无虫害，大白菜、卷心菜切开心不变黑，无腐烂情形，无明显浸水现象；农药残留不超标。</w:t>
            </w:r>
          </w:p>
        </w:tc>
        <w:tc>
          <w:tcPr>
            <w:tcW w:w="3372" w:type="dxa"/>
            <w:noWrap w:val="0"/>
            <w:vAlign w:val="center"/>
          </w:tcPr>
          <w:p w14:paraId="37E1C47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味苦，鲜度嫩度明显不佳，含黄叶须根，泥土、虫害严重，萎捏严重，浸水后仍不可恢复；农药残留超标。</w:t>
            </w:r>
          </w:p>
        </w:tc>
      </w:tr>
      <w:tr w14:paraId="4E59C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646" w:type="dxa"/>
            <w:noWrap w:val="0"/>
            <w:vAlign w:val="center"/>
          </w:tcPr>
          <w:p w14:paraId="31CA505D">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根茎类（如香芋、土豆、莴笋等）</w:t>
            </w:r>
          </w:p>
        </w:tc>
        <w:tc>
          <w:tcPr>
            <w:tcW w:w="3052" w:type="dxa"/>
            <w:noWrap w:val="0"/>
            <w:vAlign w:val="center"/>
          </w:tcPr>
          <w:p w14:paraId="6922503F">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无虫咬、发芽、发霉现象，新鲜，形态大小与招标人自购标准相当。农药残留不超标。 </w:t>
            </w:r>
          </w:p>
        </w:tc>
        <w:tc>
          <w:tcPr>
            <w:tcW w:w="3372" w:type="dxa"/>
            <w:noWrap w:val="0"/>
            <w:vAlign w:val="center"/>
          </w:tcPr>
          <w:p w14:paraId="2F76F5C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发芽严重、发霉，新鲜度不佳，形态大小与招标人自购标准存在较大负偏差。农药残留超标。 </w:t>
            </w:r>
          </w:p>
        </w:tc>
      </w:tr>
      <w:tr w14:paraId="26DF7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6" w:hRule="atLeast"/>
          <w:jc w:val="center"/>
        </w:trPr>
        <w:tc>
          <w:tcPr>
            <w:tcW w:w="1646" w:type="dxa"/>
            <w:noWrap w:val="0"/>
            <w:vAlign w:val="center"/>
          </w:tcPr>
          <w:p w14:paraId="023D1ABB">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花果类，如西兰花、白菜花</w:t>
            </w:r>
          </w:p>
        </w:tc>
        <w:tc>
          <w:tcPr>
            <w:tcW w:w="3052" w:type="dxa"/>
            <w:noWrap w:val="0"/>
            <w:vAlign w:val="center"/>
          </w:tcPr>
          <w:p w14:paraId="0CAA34D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无虫害，成熟度良好，新鲜固有的色泽鲜明，无发霉发黄。农药残留不超标。 </w:t>
            </w:r>
          </w:p>
        </w:tc>
        <w:tc>
          <w:tcPr>
            <w:tcW w:w="3372" w:type="dxa"/>
            <w:noWrap w:val="0"/>
            <w:vAlign w:val="center"/>
          </w:tcPr>
          <w:p w14:paraId="4ACA388B">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不新鲜，发霉，虫害过多。农药残留超标。 </w:t>
            </w:r>
          </w:p>
        </w:tc>
      </w:tr>
      <w:tr w14:paraId="5443D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51" w:hRule="atLeast"/>
          <w:jc w:val="center"/>
        </w:trPr>
        <w:tc>
          <w:tcPr>
            <w:tcW w:w="1646" w:type="dxa"/>
            <w:noWrap w:val="0"/>
            <w:vAlign w:val="center"/>
          </w:tcPr>
          <w:p w14:paraId="1E638415">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瓜果类</w:t>
            </w:r>
          </w:p>
        </w:tc>
        <w:tc>
          <w:tcPr>
            <w:tcW w:w="3052" w:type="dxa"/>
            <w:noWrap w:val="0"/>
            <w:vAlign w:val="center"/>
          </w:tcPr>
          <w:p w14:paraId="4B4C4FE1">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外表光亮无斑点，有新鲜连接的秧，形状正常、大小均匀，无软塌，成熟度适度。无腐烂，无污染，清洁、新鲜，无异味、无病虫损害。农药残留不超标。 </w:t>
            </w:r>
          </w:p>
        </w:tc>
        <w:tc>
          <w:tcPr>
            <w:tcW w:w="3372" w:type="dxa"/>
            <w:noWrap w:val="0"/>
            <w:vAlign w:val="center"/>
          </w:tcPr>
          <w:p w14:paraId="21BADF5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不新鲜、软塌、腐烂，有异味。病虫损害严重，形状不太正常，大小不适中。农药残留超标。 </w:t>
            </w:r>
          </w:p>
        </w:tc>
      </w:tr>
      <w:tr w14:paraId="265A5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37" w:hRule="atLeast"/>
          <w:jc w:val="center"/>
        </w:trPr>
        <w:tc>
          <w:tcPr>
            <w:tcW w:w="1646" w:type="dxa"/>
            <w:noWrap w:val="0"/>
            <w:vAlign w:val="center"/>
          </w:tcPr>
          <w:p w14:paraId="4F8CDFC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鱼类</w:t>
            </w:r>
          </w:p>
        </w:tc>
        <w:tc>
          <w:tcPr>
            <w:tcW w:w="3052" w:type="dxa"/>
            <w:noWrap w:val="0"/>
            <w:vAlign w:val="center"/>
          </w:tcPr>
          <w:p w14:paraId="79F76A2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w:t>
            </w:r>
          </w:p>
        </w:tc>
        <w:tc>
          <w:tcPr>
            <w:tcW w:w="3372" w:type="dxa"/>
            <w:noWrap w:val="0"/>
            <w:vAlign w:val="center"/>
          </w:tcPr>
          <w:p w14:paraId="4CA60B9D">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体表色暗淡无关黏液透明度较差、浑浊且有腐败味；鳞不完整松弛、易剥落；鳃盖松弛，鳃丝粘连，呈淡红暗红或灰红褐色，有显著腥味；眼球凹陷，角膜混沌或发糊；腹部膨胀或变软，表面发暗色或淡绿色斑点；肌肉松弛，弹性差。</w:t>
            </w:r>
          </w:p>
        </w:tc>
      </w:tr>
      <w:tr w14:paraId="0CAD5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jc w:val="center"/>
        </w:trPr>
        <w:tc>
          <w:tcPr>
            <w:tcW w:w="1646" w:type="dxa"/>
            <w:noWrap w:val="0"/>
            <w:vAlign w:val="center"/>
          </w:tcPr>
          <w:p w14:paraId="3B3C888C">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虾类</w:t>
            </w:r>
          </w:p>
        </w:tc>
        <w:tc>
          <w:tcPr>
            <w:tcW w:w="3052" w:type="dxa"/>
            <w:noWrap w:val="0"/>
            <w:vAlign w:val="center"/>
          </w:tcPr>
          <w:p w14:paraId="0AD6C48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体表色泽正常，甲壳无“黑变”或轻度“黑变”，无破损或脱节；虾肉组织紧密有弹性，无异味；肉质清洁完整。 </w:t>
            </w:r>
          </w:p>
        </w:tc>
        <w:tc>
          <w:tcPr>
            <w:tcW w:w="3372" w:type="dxa"/>
            <w:noWrap w:val="0"/>
            <w:vAlign w:val="center"/>
          </w:tcPr>
          <w:p w14:paraId="22F905F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虾体色泽及光泽褪色，甲壳“黑变”严重，外表暗淡无光泽；虾肉组织韧性差，肉质松软，甲壳与虾体分离；有异味、氨味、腥臭。 </w:t>
            </w:r>
          </w:p>
        </w:tc>
      </w:tr>
      <w:tr w14:paraId="54333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0" w:hRule="atLeast"/>
          <w:jc w:val="center"/>
        </w:trPr>
        <w:tc>
          <w:tcPr>
            <w:tcW w:w="1646" w:type="dxa"/>
            <w:noWrap w:val="0"/>
            <w:vAlign w:val="center"/>
          </w:tcPr>
          <w:p w14:paraId="46AED02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软体动物（章鱼、鱿鱼等）</w:t>
            </w:r>
          </w:p>
        </w:tc>
        <w:tc>
          <w:tcPr>
            <w:tcW w:w="3052" w:type="dxa"/>
            <w:noWrap w:val="0"/>
            <w:vAlign w:val="center"/>
          </w:tcPr>
          <w:p w14:paraId="6A97E93D">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体表具有本品种固有新鲜色泽，色素斑清晰，黏液多而清亮；眼球饱满；肌肉柔软，有弹性。</w:t>
            </w:r>
          </w:p>
        </w:tc>
        <w:tc>
          <w:tcPr>
            <w:tcW w:w="3372" w:type="dxa"/>
            <w:noWrap w:val="0"/>
            <w:vAlign w:val="center"/>
          </w:tcPr>
          <w:p w14:paraId="58AEBE58">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体表色泽较差，黏液浑浊、有味，体表僵硬发红；眼球凹陷；肌肉弹性差；切面颜色发暗，有异味。 </w:t>
            </w:r>
          </w:p>
        </w:tc>
      </w:tr>
      <w:tr w14:paraId="09E0B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0" w:hRule="atLeast"/>
          <w:jc w:val="center"/>
        </w:trPr>
        <w:tc>
          <w:tcPr>
            <w:tcW w:w="1646" w:type="dxa"/>
            <w:noWrap w:val="0"/>
            <w:vAlign w:val="center"/>
          </w:tcPr>
          <w:p w14:paraId="7417284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鲜肉类（猪、牛、羊等）</w:t>
            </w:r>
          </w:p>
        </w:tc>
        <w:tc>
          <w:tcPr>
            <w:tcW w:w="3052" w:type="dxa"/>
            <w:noWrap w:val="0"/>
            <w:vAlign w:val="center"/>
          </w:tcPr>
          <w:p w14:paraId="6F6211D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肉质有弹性，手指轻按、陷地方马上按复、脂肪为白色或乳白色、整体色泽光滑、切面红色、微微湿润但不粘手、无淤血、无注水、无寄生虫。</w:t>
            </w:r>
          </w:p>
        </w:tc>
        <w:tc>
          <w:tcPr>
            <w:tcW w:w="3372" w:type="dxa"/>
            <w:noWrap w:val="0"/>
            <w:vAlign w:val="center"/>
          </w:tcPr>
          <w:p w14:paraId="2D3ED149">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肉质松散，切面颜色发暗，有注水迹象，有异味。</w:t>
            </w:r>
          </w:p>
        </w:tc>
      </w:tr>
      <w:tr w14:paraId="540C0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0" w:hRule="atLeast"/>
          <w:jc w:val="center"/>
        </w:trPr>
        <w:tc>
          <w:tcPr>
            <w:tcW w:w="1646" w:type="dxa"/>
            <w:noWrap w:val="0"/>
            <w:vAlign w:val="center"/>
          </w:tcPr>
          <w:p w14:paraId="0372932B">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家禽类（鸡、鸭等）</w:t>
            </w:r>
          </w:p>
        </w:tc>
        <w:tc>
          <w:tcPr>
            <w:tcW w:w="3052" w:type="dxa"/>
            <w:noWrap w:val="0"/>
            <w:vAlign w:val="center"/>
          </w:tcPr>
          <w:p w14:paraId="535585A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表皮光滑而有光泽、肉质弹性好且丰满、表皮无毛或少毛、无破皮、无花皮、无显眼淤块；无注水、肚内无一切内脏、无血水、无异味。</w:t>
            </w:r>
          </w:p>
        </w:tc>
        <w:tc>
          <w:tcPr>
            <w:tcW w:w="3372" w:type="dxa"/>
            <w:noWrap w:val="0"/>
            <w:vAlign w:val="center"/>
          </w:tcPr>
          <w:p w14:paraId="1705533F">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肉质松散，表面有残留毛，有血水，有异味。</w:t>
            </w:r>
          </w:p>
        </w:tc>
      </w:tr>
      <w:tr w14:paraId="042AD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0" w:hRule="atLeast"/>
          <w:jc w:val="center"/>
        </w:trPr>
        <w:tc>
          <w:tcPr>
            <w:tcW w:w="1646" w:type="dxa"/>
            <w:noWrap w:val="0"/>
            <w:vAlign w:val="center"/>
          </w:tcPr>
          <w:p w14:paraId="1608DF4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冻肉类（猪、牛、羊、鸡等）</w:t>
            </w:r>
          </w:p>
        </w:tc>
        <w:tc>
          <w:tcPr>
            <w:tcW w:w="3052" w:type="dxa"/>
            <w:noWrap w:val="0"/>
            <w:vAlign w:val="center"/>
          </w:tcPr>
          <w:p w14:paraId="48C6C73B">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肌肉有光泽、色红均匀、脂肪洁白、无霉点、肉质紧密、有坚实感、外表及切面微湿润、不粘手、无异味、外包装箱完好。</w:t>
            </w:r>
          </w:p>
        </w:tc>
        <w:tc>
          <w:tcPr>
            <w:tcW w:w="3372" w:type="dxa"/>
            <w:noWrap w:val="0"/>
            <w:vAlign w:val="center"/>
          </w:tcPr>
          <w:p w14:paraId="5508F8F9">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肌肉无光泽，有霉点，肉质松散，有注水迹象，有异味，外包装破损。</w:t>
            </w:r>
          </w:p>
        </w:tc>
      </w:tr>
      <w:tr w14:paraId="737FB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0" w:hRule="atLeast"/>
          <w:jc w:val="center"/>
        </w:trPr>
        <w:tc>
          <w:tcPr>
            <w:tcW w:w="1646" w:type="dxa"/>
            <w:noWrap w:val="0"/>
            <w:vAlign w:val="center"/>
          </w:tcPr>
          <w:p w14:paraId="2CCBE5C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冻副食品（鸡全翼、鸡腿、鸡爪等）</w:t>
            </w:r>
          </w:p>
        </w:tc>
        <w:tc>
          <w:tcPr>
            <w:tcW w:w="3052" w:type="dxa"/>
            <w:noWrap w:val="0"/>
            <w:vAlign w:val="center"/>
          </w:tcPr>
          <w:p w14:paraId="7906EA0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大小均匀、无碎杂、有光泽、无骨折和破皮、无黄衣、无异味、无鸡毛 无淤血斑、有光泽、肉质淡红、无异味。</w:t>
            </w:r>
          </w:p>
        </w:tc>
        <w:tc>
          <w:tcPr>
            <w:tcW w:w="3372" w:type="dxa"/>
            <w:noWrap w:val="0"/>
            <w:vAlign w:val="center"/>
          </w:tcPr>
          <w:p w14:paraId="541769F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大小参差不齐，有淤血斑、肉质变色、有异味、无光泽、外包装破损。</w:t>
            </w:r>
          </w:p>
        </w:tc>
      </w:tr>
    </w:tbl>
    <w:p w14:paraId="713D5EC5">
      <w:pPr>
        <w:pStyle w:val="275"/>
        <w:snapToGrid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备注：</w:t>
      </w:r>
    </w:p>
    <w:p w14:paraId="27C8DA02">
      <w:pPr>
        <w:pStyle w:val="275"/>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hAnsi="宋体" w:cs="宋体"/>
          <w:color w:val="auto"/>
          <w:sz w:val="24"/>
          <w:szCs w:val="24"/>
          <w:highlight w:val="none"/>
          <w:lang w:eastAsia="zh-CN"/>
        </w:rPr>
        <w:t>中标供应商</w:t>
      </w:r>
      <w:r>
        <w:rPr>
          <w:rFonts w:hint="eastAsia" w:ascii="宋体" w:hAnsi="宋体" w:eastAsia="宋体" w:cs="宋体"/>
          <w:color w:val="auto"/>
          <w:sz w:val="24"/>
          <w:szCs w:val="24"/>
          <w:highlight w:val="none"/>
        </w:rPr>
        <w:t>应严格遵守《食品卫生法》和《动物检疫法》等相关规定，一经发现供应不合格货品，除全部退货外，</w:t>
      </w:r>
      <w:r>
        <w:rPr>
          <w:rFonts w:hint="eastAsia" w:hAnsi="宋体" w:cs="宋体"/>
          <w:color w:val="auto"/>
          <w:sz w:val="24"/>
          <w:szCs w:val="24"/>
          <w:highlight w:val="none"/>
          <w:lang w:val="en-US" w:eastAsia="zh-CN"/>
        </w:rPr>
        <w:t>还应根据</w:t>
      </w:r>
      <w:r>
        <w:rPr>
          <w:rFonts w:hint="eastAsia" w:ascii="宋体" w:hAnsi="宋体" w:eastAsia="宋体" w:cs="宋体"/>
          <w:color w:val="auto"/>
          <w:sz w:val="24"/>
          <w:szCs w:val="24"/>
          <w:highlight w:val="none"/>
        </w:rPr>
        <w:t>《南站综管办农副产品供应</w:t>
      </w:r>
      <w:r>
        <w:rPr>
          <w:rFonts w:hint="eastAsia" w:ascii="宋体" w:hAnsi="宋体" w:eastAsia="宋体" w:cs="宋体"/>
          <w:color w:val="auto"/>
          <w:sz w:val="24"/>
          <w:szCs w:val="24"/>
          <w:highlight w:val="none"/>
          <w:lang w:eastAsia="zh-CN"/>
        </w:rPr>
        <w:t>考核评分细则</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予以扣除经费</w:t>
      </w:r>
      <w:r>
        <w:rPr>
          <w:rFonts w:hint="eastAsia" w:ascii="宋体" w:hAnsi="宋体" w:eastAsia="宋体" w:cs="宋体"/>
          <w:color w:val="auto"/>
          <w:sz w:val="24"/>
          <w:szCs w:val="24"/>
          <w:highlight w:val="none"/>
        </w:rPr>
        <w:t>，并由</w:t>
      </w:r>
      <w:r>
        <w:rPr>
          <w:rFonts w:hint="eastAsia" w:hAnsi="宋体" w:cs="宋体"/>
          <w:color w:val="auto"/>
          <w:sz w:val="24"/>
          <w:szCs w:val="24"/>
          <w:highlight w:val="none"/>
          <w:lang w:eastAsia="zh-CN"/>
        </w:rPr>
        <w:t>中标供应商</w:t>
      </w:r>
      <w:r>
        <w:rPr>
          <w:rFonts w:hint="eastAsia" w:ascii="宋体" w:hAnsi="宋体" w:eastAsia="宋体" w:cs="宋体"/>
          <w:color w:val="auto"/>
          <w:sz w:val="24"/>
          <w:szCs w:val="24"/>
          <w:highlight w:val="none"/>
        </w:rPr>
        <w:t>承担由此造成的经济责任和法律责任。</w:t>
      </w:r>
      <w:r>
        <w:rPr>
          <w:rFonts w:hint="eastAsia" w:hAnsi="宋体" w:cs="宋体"/>
          <w:color w:val="auto"/>
          <w:sz w:val="24"/>
          <w:szCs w:val="24"/>
          <w:highlight w:val="none"/>
          <w:lang w:eastAsia="zh-CN"/>
        </w:rPr>
        <w:t>中标供应商</w:t>
      </w:r>
      <w:r>
        <w:rPr>
          <w:rFonts w:hint="eastAsia" w:ascii="宋体" w:hAnsi="宋体" w:eastAsia="宋体" w:cs="宋体"/>
          <w:color w:val="auto"/>
          <w:sz w:val="24"/>
          <w:szCs w:val="24"/>
          <w:highlight w:val="none"/>
        </w:rPr>
        <w:t>向食品生产单位、批发市场等批量采购的食品，</w:t>
      </w:r>
      <w:r>
        <w:rPr>
          <w:rFonts w:hint="eastAsia" w:hAnsi="宋体" w:cs="宋体"/>
          <w:color w:val="auto"/>
          <w:sz w:val="24"/>
          <w:szCs w:val="24"/>
          <w:highlight w:val="none"/>
          <w:lang w:val="en-US" w:eastAsia="zh-CN"/>
        </w:rPr>
        <w:t>根据验收</w:t>
      </w:r>
      <w:r>
        <w:rPr>
          <w:rFonts w:hint="eastAsia" w:ascii="宋体" w:hAnsi="宋体" w:eastAsia="宋体" w:cs="宋体"/>
          <w:color w:val="auto"/>
          <w:sz w:val="24"/>
          <w:szCs w:val="24"/>
          <w:highlight w:val="none"/>
        </w:rPr>
        <w:t>需</w:t>
      </w:r>
      <w:r>
        <w:rPr>
          <w:rFonts w:hint="eastAsia" w:hAnsi="宋体" w:cs="宋体"/>
          <w:color w:val="auto"/>
          <w:sz w:val="24"/>
          <w:szCs w:val="24"/>
          <w:highlight w:val="none"/>
          <w:lang w:val="en-US" w:eastAsia="zh-CN"/>
        </w:rPr>
        <w:t>要，</w:t>
      </w:r>
      <w:r>
        <w:rPr>
          <w:rFonts w:hint="eastAsia" w:ascii="宋体" w:hAnsi="宋体" w:eastAsia="宋体" w:cs="宋体"/>
          <w:color w:val="auto"/>
          <w:sz w:val="24"/>
          <w:szCs w:val="24"/>
          <w:highlight w:val="none"/>
        </w:rPr>
        <w:t>提供食品卫生许可证、检验（检疫）合格证明等。</w:t>
      </w:r>
    </w:p>
    <w:p w14:paraId="5F58A81E">
      <w:pPr>
        <w:pStyle w:val="275"/>
        <w:snapToGrid w:val="0"/>
        <w:spacing w:line="360" w:lineRule="auto"/>
        <w:ind w:firstLine="48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hAnsi="宋体" w:cs="宋体"/>
          <w:color w:val="auto"/>
          <w:sz w:val="24"/>
          <w:szCs w:val="24"/>
          <w:highlight w:val="none"/>
          <w:lang w:eastAsia="zh-CN"/>
        </w:rPr>
        <w:t>中标供应商</w:t>
      </w:r>
      <w:r>
        <w:rPr>
          <w:rFonts w:hint="eastAsia" w:ascii="宋体" w:hAnsi="宋体" w:eastAsia="宋体" w:cs="宋体"/>
          <w:color w:val="auto"/>
          <w:sz w:val="24"/>
          <w:szCs w:val="24"/>
          <w:highlight w:val="none"/>
        </w:rPr>
        <w:t>供应的菜价包含</w:t>
      </w:r>
      <w:r>
        <w:rPr>
          <w:rFonts w:hint="eastAsia" w:hAnsi="宋体" w:cs="宋体"/>
          <w:color w:val="auto"/>
          <w:sz w:val="24"/>
          <w:szCs w:val="24"/>
          <w:highlight w:val="none"/>
          <w:lang w:val="en-US" w:eastAsia="zh-CN"/>
        </w:rPr>
        <w:t>且不限于</w:t>
      </w:r>
      <w:r>
        <w:rPr>
          <w:rFonts w:hint="eastAsia" w:ascii="宋体" w:hAnsi="宋体" w:eastAsia="宋体" w:cs="宋体"/>
          <w:color w:val="auto"/>
          <w:sz w:val="24"/>
          <w:szCs w:val="24"/>
          <w:highlight w:val="none"/>
        </w:rPr>
        <w:t>人工费、</w:t>
      </w:r>
      <w:r>
        <w:rPr>
          <w:rFonts w:hint="eastAsia" w:hAnsi="宋体" w:cs="宋体"/>
          <w:color w:val="auto"/>
          <w:sz w:val="24"/>
          <w:szCs w:val="24"/>
          <w:highlight w:val="none"/>
          <w:lang w:val="en-US" w:eastAsia="zh-CN"/>
        </w:rPr>
        <w:t>运输费、</w:t>
      </w:r>
      <w:r>
        <w:rPr>
          <w:rFonts w:hint="eastAsia" w:ascii="宋体" w:hAnsi="宋体" w:eastAsia="宋体" w:cs="宋体"/>
          <w:color w:val="auto"/>
          <w:sz w:val="24"/>
          <w:szCs w:val="24"/>
          <w:highlight w:val="none"/>
        </w:rPr>
        <w:t>企业应缴税金和应得利润等完成合同所需的一切本身和不可或缺的所有工作开支、政策性文件规定的合同包含的所有风险、责任等各项全部费用组成。</w:t>
      </w:r>
    </w:p>
    <w:p w14:paraId="32DC4C08">
      <w:pPr>
        <w:pStyle w:val="275"/>
        <w:snapToGrid w:val="0"/>
        <w:spacing w:line="360" w:lineRule="auto"/>
        <w:ind w:firstLine="482" w:firstLineChars="200"/>
        <w:rPr>
          <w:rFonts w:hAnsi="宋体"/>
          <w:b/>
          <w:bCs/>
          <w:color w:val="auto"/>
          <w:highlight w:val="none"/>
        </w:rPr>
      </w:pPr>
      <w:r>
        <w:rPr>
          <w:rFonts w:hint="eastAsia" w:hAnsi="宋体"/>
          <w:b/>
          <w:bCs/>
          <w:color w:val="auto"/>
          <w:highlight w:val="none"/>
          <w:lang w:eastAsia="zh-CN"/>
        </w:rPr>
        <w:t>（</w:t>
      </w:r>
      <w:r>
        <w:rPr>
          <w:rFonts w:hint="eastAsia" w:hAnsi="宋体"/>
          <w:b/>
          <w:bCs/>
          <w:color w:val="auto"/>
          <w:highlight w:val="none"/>
          <w:lang w:val="en-US" w:eastAsia="zh-CN"/>
        </w:rPr>
        <w:t>三</w:t>
      </w:r>
      <w:r>
        <w:rPr>
          <w:rFonts w:hint="eastAsia" w:hAnsi="宋体"/>
          <w:b/>
          <w:bCs/>
          <w:color w:val="auto"/>
          <w:highlight w:val="none"/>
          <w:lang w:eastAsia="zh-CN"/>
        </w:rPr>
        <w:t>）</w:t>
      </w:r>
      <w:r>
        <w:rPr>
          <w:rFonts w:hint="eastAsia" w:hAnsi="宋体"/>
          <w:b/>
          <w:bCs/>
          <w:color w:val="auto"/>
          <w:highlight w:val="none"/>
        </w:rPr>
        <w:t>质量要求：</w:t>
      </w:r>
    </w:p>
    <w:p w14:paraId="5F3ABD5D">
      <w:pPr>
        <w:pStyle w:val="275"/>
        <w:snapToGrid w:val="0"/>
        <w:spacing w:line="360" w:lineRule="auto"/>
        <w:ind w:firstLine="480" w:firstLineChars="200"/>
        <w:rPr>
          <w:rFonts w:hAnsi="宋体"/>
          <w:color w:val="auto"/>
          <w:highlight w:val="none"/>
        </w:rPr>
      </w:pPr>
      <w:r>
        <w:rPr>
          <w:rFonts w:hint="eastAsia" w:hAnsi="宋体"/>
          <w:color w:val="auto"/>
          <w:highlight w:val="none"/>
        </w:rPr>
        <w:t>3.1</w:t>
      </w:r>
      <w:r>
        <w:rPr>
          <w:rFonts w:hint="eastAsia" w:hAnsi="宋体"/>
          <w:color w:val="auto"/>
          <w:highlight w:val="none"/>
          <w:lang w:eastAsia="zh-CN"/>
        </w:rPr>
        <w:t>中标供应商</w:t>
      </w:r>
      <w:r>
        <w:rPr>
          <w:rFonts w:hint="eastAsia" w:hAnsi="宋体"/>
          <w:color w:val="auto"/>
          <w:highlight w:val="none"/>
        </w:rPr>
        <w:t>应具有切实可行的质量控制措施，在发货前对副食品进行检验，必须符合卫生安全要求。</w:t>
      </w:r>
    </w:p>
    <w:p w14:paraId="3963A365">
      <w:pPr>
        <w:pStyle w:val="275"/>
        <w:snapToGrid w:val="0"/>
        <w:spacing w:line="360" w:lineRule="auto"/>
        <w:ind w:firstLine="480" w:firstLineChars="200"/>
        <w:rPr>
          <w:rFonts w:hAnsi="宋体"/>
          <w:color w:val="auto"/>
          <w:highlight w:val="none"/>
        </w:rPr>
      </w:pPr>
      <w:r>
        <w:rPr>
          <w:rFonts w:hint="eastAsia" w:hAnsi="宋体"/>
          <w:color w:val="auto"/>
          <w:highlight w:val="none"/>
        </w:rPr>
        <w:t>3.2货到现场后，采购人将对货物进行现场验收，</w:t>
      </w:r>
      <w:r>
        <w:rPr>
          <w:rFonts w:hint="eastAsia" w:hAnsi="宋体"/>
          <w:color w:val="auto"/>
          <w:highlight w:val="none"/>
          <w:lang w:val="en-US" w:eastAsia="zh-CN"/>
        </w:rPr>
        <w:t>如对货物质量存疑时，应根据需要</w:t>
      </w:r>
      <w:r>
        <w:rPr>
          <w:rFonts w:hint="eastAsia" w:hAnsi="宋体"/>
          <w:color w:val="auto"/>
          <w:highlight w:val="none"/>
        </w:rPr>
        <w:t>提</w:t>
      </w:r>
      <w:r>
        <w:rPr>
          <w:rFonts w:hint="eastAsia" w:hAnsi="宋体"/>
          <w:color w:val="auto"/>
          <w:highlight w:val="none"/>
          <w:lang w:val="en-US" w:eastAsia="zh-CN"/>
        </w:rPr>
        <w:t>供</w:t>
      </w:r>
      <w:r>
        <w:rPr>
          <w:rFonts w:hint="eastAsia" w:hAnsi="宋体"/>
          <w:color w:val="auto"/>
          <w:highlight w:val="none"/>
        </w:rPr>
        <w:t>检验合格证。凡验收</w:t>
      </w:r>
      <w:r>
        <w:rPr>
          <w:rFonts w:hint="eastAsia" w:hAnsi="宋体"/>
          <w:color w:val="auto"/>
          <w:highlight w:val="none"/>
          <w:lang w:val="en-US" w:eastAsia="zh-CN"/>
        </w:rPr>
        <w:t>到</w:t>
      </w:r>
      <w:r>
        <w:rPr>
          <w:rFonts w:hint="eastAsia" w:hAnsi="宋体"/>
          <w:color w:val="auto"/>
          <w:highlight w:val="none"/>
        </w:rPr>
        <w:t>不符合国家食品卫生检验标准的或副食品采购要求不符合采购人要求的，采购人有权要求</w:t>
      </w:r>
      <w:r>
        <w:rPr>
          <w:rFonts w:hint="eastAsia" w:hAnsi="宋体"/>
          <w:color w:val="auto"/>
          <w:highlight w:val="none"/>
          <w:lang w:eastAsia="zh-CN"/>
        </w:rPr>
        <w:t>中标供应商</w:t>
      </w:r>
      <w:r>
        <w:rPr>
          <w:rFonts w:hint="eastAsia" w:hAnsi="宋体"/>
          <w:color w:val="auto"/>
          <w:highlight w:val="none"/>
        </w:rPr>
        <w:t>给予调换，由此延误的时间采购人有权向</w:t>
      </w:r>
      <w:r>
        <w:rPr>
          <w:rFonts w:hint="eastAsia" w:hAnsi="宋体"/>
          <w:color w:val="auto"/>
          <w:highlight w:val="none"/>
          <w:lang w:eastAsia="zh-CN"/>
        </w:rPr>
        <w:t>中标供应商</w:t>
      </w:r>
      <w:r>
        <w:rPr>
          <w:rFonts w:hint="eastAsia" w:hAnsi="宋体"/>
          <w:color w:val="auto"/>
          <w:highlight w:val="none"/>
        </w:rPr>
        <w:t>提出索赔。</w:t>
      </w:r>
    </w:p>
    <w:p w14:paraId="2A1DEB9E">
      <w:pPr>
        <w:pStyle w:val="275"/>
        <w:snapToGrid w:val="0"/>
        <w:spacing w:line="360" w:lineRule="auto"/>
        <w:ind w:firstLine="480" w:firstLineChars="200"/>
        <w:rPr>
          <w:rFonts w:hAnsi="宋体"/>
          <w:color w:val="auto"/>
          <w:highlight w:val="none"/>
        </w:rPr>
      </w:pPr>
      <w:r>
        <w:rPr>
          <w:rFonts w:hint="eastAsia" w:hAnsi="宋体"/>
          <w:color w:val="auto"/>
          <w:highlight w:val="none"/>
        </w:rPr>
        <w:t>3.3积极配合采购人，保质保量按时完成采购人指定的采购清单；</w:t>
      </w:r>
    </w:p>
    <w:p w14:paraId="1D41CD59">
      <w:pPr>
        <w:pStyle w:val="275"/>
        <w:snapToGrid w:val="0"/>
        <w:spacing w:line="360" w:lineRule="auto"/>
        <w:ind w:firstLine="480" w:firstLineChars="200"/>
        <w:rPr>
          <w:rFonts w:hAnsi="宋体"/>
          <w:color w:val="auto"/>
          <w:highlight w:val="none"/>
        </w:rPr>
      </w:pPr>
      <w:r>
        <w:rPr>
          <w:rFonts w:hint="eastAsia" w:hAnsi="宋体"/>
          <w:color w:val="auto"/>
          <w:highlight w:val="none"/>
        </w:rPr>
        <w:t>3.4</w:t>
      </w:r>
      <w:r>
        <w:rPr>
          <w:rFonts w:hint="eastAsia" w:hAnsi="宋体"/>
          <w:color w:val="auto"/>
          <w:highlight w:val="none"/>
          <w:lang w:eastAsia="zh-CN"/>
        </w:rPr>
        <w:t>中标供应商</w:t>
      </w:r>
      <w:r>
        <w:rPr>
          <w:rFonts w:hint="eastAsia" w:hAnsi="宋体"/>
          <w:color w:val="auto"/>
          <w:highlight w:val="none"/>
        </w:rPr>
        <w:t>须按采购清单要求配送货物；</w:t>
      </w:r>
    </w:p>
    <w:p w14:paraId="5AD1D4FD">
      <w:pPr>
        <w:pStyle w:val="275"/>
        <w:snapToGrid w:val="0"/>
        <w:spacing w:line="360" w:lineRule="auto"/>
        <w:ind w:firstLine="480" w:firstLineChars="200"/>
        <w:rPr>
          <w:rFonts w:hAnsi="宋体"/>
          <w:color w:val="auto"/>
          <w:highlight w:val="none"/>
        </w:rPr>
      </w:pPr>
      <w:r>
        <w:rPr>
          <w:rFonts w:hint="eastAsia" w:hAnsi="宋体"/>
          <w:color w:val="auto"/>
          <w:highlight w:val="none"/>
        </w:rPr>
        <w:t>3.5注意安全，凡出现安全事故，由</w:t>
      </w:r>
      <w:r>
        <w:rPr>
          <w:rFonts w:hint="eastAsia" w:hAnsi="宋体"/>
          <w:color w:val="auto"/>
          <w:highlight w:val="none"/>
          <w:lang w:val="en-US" w:eastAsia="zh-CN"/>
        </w:rPr>
        <w:t>中标供应商</w:t>
      </w:r>
      <w:r>
        <w:rPr>
          <w:rFonts w:hint="eastAsia" w:hAnsi="宋体"/>
          <w:color w:val="auto"/>
          <w:highlight w:val="none"/>
        </w:rPr>
        <w:t>负责全部责任。</w:t>
      </w:r>
    </w:p>
    <w:p w14:paraId="294B3888">
      <w:pPr>
        <w:pStyle w:val="275"/>
        <w:snapToGrid w:val="0"/>
        <w:spacing w:line="360" w:lineRule="auto"/>
        <w:ind w:firstLine="480" w:firstLineChars="200"/>
        <w:rPr>
          <w:rFonts w:hAnsi="宋体"/>
          <w:color w:val="auto"/>
          <w:highlight w:val="none"/>
        </w:rPr>
      </w:pPr>
      <w:r>
        <w:rPr>
          <w:rFonts w:hint="eastAsia" w:hAnsi="宋体"/>
          <w:color w:val="auto"/>
          <w:highlight w:val="none"/>
        </w:rPr>
        <w:t>3.6若因</w:t>
      </w:r>
      <w:r>
        <w:rPr>
          <w:rFonts w:hint="eastAsia" w:hAnsi="宋体"/>
          <w:color w:val="auto"/>
          <w:highlight w:val="none"/>
          <w:lang w:eastAsia="zh-CN"/>
        </w:rPr>
        <w:t>中标供应商</w:t>
      </w:r>
      <w:r>
        <w:rPr>
          <w:rFonts w:hint="eastAsia" w:hAnsi="宋体"/>
          <w:color w:val="auto"/>
          <w:highlight w:val="none"/>
        </w:rPr>
        <w:t>所提供的产品在保质期内出现爆袋、漏气、漏油、变质等质量问题，</w:t>
      </w:r>
      <w:r>
        <w:rPr>
          <w:rFonts w:hint="eastAsia" w:hAnsi="宋体"/>
          <w:color w:val="auto"/>
          <w:highlight w:val="none"/>
          <w:lang w:val="en-US" w:eastAsia="zh-CN"/>
        </w:rPr>
        <w:t>中标供应商</w:t>
      </w:r>
      <w:r>
        <w:rPr>
          <w:rFonts w:hint="eastAsia" w:hAnsi="宋体"/>
          <w:color w:val="auto"/>
          <w:highlight w:val="none"/>
        </w:rPr>
        <w:t>须无条件包退换货。</w:t>
      </w:r>
    </w:p>
    <w:p w14:paraId="7F88E50A">
      <w:pPr>
        <w:pStyle w:val="275"/>
        <w:snapToGrid w:val="0"/>
        <w:spacing w:line="360" w:lineRule="auto"/>
        <w:ind w:firstLine="482" w:firstLineChars="200"/>
        <w:rPr>
          <w:rFonts w:hAnsi="宋体"/>
          <w:b/>
          <w:bCs/>
          <w:color w:val="auto"/>
          <w:highlight w:val="none"/>
        </w:rPr>
      </w:pPr>
      <w:r>
        <w:rPr>
          <w:rFonts w:hint="eastAsia" w:hAnsi="宋体"/>
          <w:b/>
          <w:bCs/>
          <w:color w:val="auto"/>
          <w:highlight w:val="none"/>
          <w:lang w:eastAsia="zh-CN"/>
        </w:rPr>
        <w:t>（</w:t>
      </w:r>
      <w:r>
        <w:rPr>
          <w:rFonts w:hint="eastAsia" w:hAnsi="宋体"/>
          <w:b/>
          <w:bCs/>
          <w:color w:val="auto"/>
          <w:highlight w:val="none"/>
          <w:lang w:val="en-US" w:eastAsia="zh-CN"/>
        </w:rPr>
        <w:t>四</w:t>
      </w:r>
      <w:r>
        <w:rPr>
          <w:rFonts w:hint="eastAsia" w:hAnsi="宋体"/>
          <w:b/>
          <w:bCs/>
          <w:color w:val="auto"/>
          <w:highlight w:val="none"/>
          <w:lang w:eastAsia="zh-CN"/>
        </w:rPr>
        <w:t>）</w:t>
      </w:r>
      <w:r>
        <w:rPr>
          <w:rFonts w:hint="eastAsia" w:hAnsi="宋体"/>
          <w:b/>
          <w:bCs/>
          <w:color w:val="auto"/>
          <w:highlight w:val="none"/>
          <w:lang w:val="en-US" w:eastAsia="zh-CN"/>
        </w:rPr>
        <w:t>考核要求</w:t>
      </w:r>
      <w:r>
        <w:rPr>
          <w:rFonts w:hint="eastAsia" w:hAnsi="宋体"/>
          <w:b/>
          <w:bCs/>
          <w:color w:val="auto"/>
          <w:highlight w:val="none"/>
        </w:rPr>
        <w:t>：</w:t>
      </w:r>
    </w:p>
    <w:p w14:paraId="1695C338">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hAnsi="宋体" w:cs="宋体"/>
          <w:color w:val="auto"/>
          <w:kern w:val="0"/>
          <w:sz w:val="24"/>
          <w:szCs w:val="24"/>
          <w:highlight w:val="none"/>
          <w:lang w:val="en-US" w:eastAsia="zh-CN" w:bidi="ar-SA"/>
        </w:rPr>
        <w:t>中标供应商</w:t>
      </w:r>
      <w:r>
        <w:rPr>
          <w:rFonts w:hint="eastAsia" w:ascii="宋体" w:hAnsi="宋体" w:eastAsia="宋体" w:cs="宋体"/>
          <w:color w:val="auto"/>
          <w:kern w:val="0"/>
          <w:sz w:val="24"/>
          <w:szCs w:val="24"/>
          <w:highlight w:val="none"/>
          <w:lang w:val="en-US" w:eastAsia="zh-CN" w:bidi="ar-SA"/>
        </w:rPr>
        <w:t>不得供应下列食品或原材料，若有违反，采购人有权随时辞退，同时</w:t>
      </w:r>
      <w:r>
        <w:rPr>
          <w:rFonts w:hint="eastAsia" w:hAnsi="宋体" w:cs="宋体"/>
          <w:color w:val="auto"/>
          <w:kern w:val="0"/>
          <w:sz w:val="24"/>
          <w:szCs w:val="24"/>
          <w:highlight w:val="none"/>
          <w:lang w:val="en-US" w:eastAsia="zh-CN" w:bidi="ar-SA"/>
        </w:rPr>
        <w:t>中标供应商</w:t>
      </w:r>
      <w:r>
        <w:rPr>
          <w:rFonts w:hint="eastAsia" w:ascii="宋体" w:hAnsi="宋体" w:eastAsia="宋体" w:cs="宋体"/>
          <w:color w:val="auto"/>
          <w:kern w:val="0"/>
          <w:sz w:val="24"/>
          <w:szCs w:val="24"/>
          <w:highlight w:val="none"/>
          <w:lang w:val="en-US" w:eastAsia="zh-CN" w:bidi="ar-SA"/>
        </w:rPr>
        <w:t>负责赔偿采购人相应损失。</w:t>
      </w:r>
    </w:p>
    <w:p w14:paraId="4C8DBC7A">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1、腐败变质、油脂酸败、霉变、生虫、污秽不洁、混有异物或者其他感官性异常，可能对人体健康有害的。</w:t>
      </w:r>
    </w:p>
    <w:p w14:paraId="77A32D7E">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2、含有毒、有害物质或者被有毒有害物质污染，可能对人体健康有害的。</w:t>
      </w:r>
    </w:p>
    <w:p w14:paraId="6531E7EE">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3、含有致病性寄生虫、微生物的，或者微生物毒素含量超过国家限定标准的。</w:t>
      </w:r>
    </w:p>
    <w:p w14:paraId="19A48E25">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4、未经兽医卫生检验或检验不合格的肉类及其制品。</w:t>
      </w:r>
    </w:p>
    <w:p w14:paraId="5488DBB3">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5、病死、毒死或者死因不明的禽、畜、兽动物及其制品。</w:t>
      </w:r>
    </w:p>
    <w:p w14:paraId="5E9A676E">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6、掺假、搀杂、伪造，影响营</w:t>
      </w:r>
      <w:r>
        <w:rPr>
          <w:rFonts w:hint="eastAsia" w:hAnsi="宋体" w:cs="宋体"/>
          <w:color w:val="auto"/>
          <w:kern w:val="0"/>
          <w:sz w:val="24"/>
          <w:szCs w:val="24"/>
          <w:highlight w:val="none"/>
          <w:lang w:val="en-US" w:eastAsia="zh-CN" w:bidi="ar-SA"/>
        </w:rPr>
        <w:t>养</w:t>
      </w:r>
      <w:r>
        <w:rPr>
          <w:rFonts w:hint="eastAsia" w:ascii="宋体" w:hAnsi="宋体" w:eastAsia="宋体" w:cs="宋体"/>
          <w:color w:val="auto"/>
          <w:kern w:val="0"/>
          <w:sz w:val="24"/>
          <w:szCs w:val="24"/>
          <w:highlight w:val="none"/>
          <w:lang w:val="en-US" w:eastAsia="zh-CN" w:bidi="ar-SA"/>
        </w:rPr>
        <w:t>、卫生的。</w:t>
      </w:r>
    </w:p>
    <w:p w14:paraId="646472D3">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7、用非食品原料加工的，加入非食品用化学物质的或者将非食品当作食品的。</w:t>
      </w:r>
    </w:p>
    <w:p w14:paraId="2FB0C1AB">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8、超过保质期的。</w:t>
      </w:r>
    </w:p>
    <w:p w14:paraId="4EA545B3">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9、为防病等特殊需要，国务院卫生行政部门或者省、自治区、直辖市人民政府专门规定禁止出售的。</w:t>
      </w:r>
    </w:p>
    <w:p w14:paraId="2148EC2E">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10、含有未经国务院卫生行政部门批准使用的添加剂的或者农药残留超过国家规定容许量的。</w:t>
      </w:r>
    </w:p>
    <w:p w14:paraId="1D60B1B3">
      <w:pPr>
        <w:pStyle w:val="275"/>
        <w:snapToGrid w:val="0"/>
        <w:spacing w:line="36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11、其他不符食品卫生标准和卫生要求的。</w:t>
      </w:r>
    </w:p>
    <w:p w14:paraId="35CE9896">
      <w:pPr>
        <w:pStyle w:val="275"/>
        <w:snapToGrid w:val="0"/>
        <w:spacing w:line="360" w:lineRule="auto"/>
        <w:ind w:firstLine="482" w:firstLineChars="200"/>
        <w:rPr>
          <w:rFonts w:hAnsi="宋体"/>
          <w:b/>
          <w:bCs/>
          <w:color w:val="auto"/>
          <w:highlight w:val="none"/>
        </w:rPr>
      </w:pPr>
      <w:r>
        <w:rPr>
          <w:rFonts w:hint="eastAsia" w:hAnsi="宋体"/>
          <w:b/>
          <w:bCs/>
          <w:color w:val="auto"/>
          <w:highlight w:val="none"/>
        </w:rPr>
        <w:t>二、供货质量管理</w:t>
      </w:r>
    </w:p>
    <w:p w14:paraId="0C0F9760">
      <w:pPr>
        <w:pStyle w:val="275"/>
        <w:snapToGrid w:val="0"/>
        <w:spacing w:line="360" w:lineRule="auto"/>
        <w:ind w:firstLine="480" w:firstLineChars="200"/>
        <w:rPr>
          <w:rFonts w:hAnsi="宋体"/>
          <w:color w:val="auto"/>
          <w:highlight w:val="none"/>
        </w:rPr>
      </w:pPr>
      <w:r>
        <w:rPr>
          <w:rFonts w:hint="eastAsia" w:hAnsi="宋体"/>
          <w:color w:val="auto"/>
          <w:highlight w:val="none"/>
        </w:rPr>
        <w:t>1、无条件调换：食材质量标准按采购人要求执行，如采购人提出货物品质不符合要求，则供货方无条件上门更换。</w:t>
      </w:r>
    </w:p>
    <w:p w14:paraId="0DF92F3F">
      <w:pPr>
        <w:pStyle w:val="275"/>
        <w:snapToGrid w:val="0"/>
        <w:spacing w:line="360" w:lineRule="auto"/>
        <w:ind w:firstLine="480" w:firstLineChars="200"/>
        <w:rPr>
          <w:rFonts w:hAnsi="宋体"/>
          <w:color w:val="auto"/>
          <w:highlight w:val="none"/>
        </w:rPr>
      </w:pPr>
      <w:r>
        <w:rPr>
          <w:rFonts w:hint="eastAsia" w:hAnsi="宋体"/>
          <w:color w:val="auto"/>
          <w:highlight w:val="none"/>
        </w:rPr>
        <w:t>2、食品管控：①水产、蔬菜必须保证新鲜，</w:t>
      </w:r>
      <w:r>
        <w:rPr>
          <w:rFonts w:hint="eastAsia" w:hAnsi="宋体"/>
          <w:color w:val="auto"/>
          <w:highlight w:val="none"/>
          <w:lang w:val="en-US" w:eastAsia="zh-CN"/>
        </w:rPr>
        <w:t>根据需要</w:t>
      </w:r>
      <w:r>
        <w:rPr>
          <w:rFonts w:hint="eastAsia" w:hAnsi="宋体"/>
          <w:color w:val="auto"/>
          <w:highlight w:val="none"/>
        </w:rPr>
        <w:t>按供货批次提供农贸市场蔬菜农药检测结果，符合食品卫生安全法要求。②所有食品来源必须可追溯。</w:t>
      </w:r>
    </w:p>
    <w:p w14:paraId="3287C1A4">
      <w:pPr>
        <w:pStyle w:val="275"/>
        <w:snapToGrid w:val="0"/>
        <w:spacing w:line="360" w:lineRule="auto"/>
        <w:ind w:firstLine="480" w:firstLineChars="200"/>
        <w:rPr>
          <w:rFonts w:hAnsi="宋体"/>
          <w:color w:val="auto"/>
          <w:highlight w:val="none"/>
        </w:rPr>
      </w:pPr>
      <w:r>
        <w:rPr>
          <w:rFonts w:hint="eastAsia" w:hAnsi="宋体"/>
          <w:color w:val="auto"/>
          <w:highlight w:val="none"/>
        </w:rPr>
        <w:t>3、其他管理方案：在合同中采购人还将物流配送、人员安排、服务流程、应急处置、特色服务、安全保障、质量考核等各方面约定考核方案，确实保障食品原材料卫生安全。</w:t>
      </w:r>
    </w:p>
    <w:p w14:paraId="5BA84CA4">
      <w:pPr>
        <w:pStyle w:val="275"/>
        <w:snapToGrid w:val="0"/>
        <w:spacing w:line="360" w:lineRule="auto"/>
        <w:ind w:firstLine="482" w:firstLineChars="200"/>
        <w:rPr>
          <w:rFonts w:hAnsi="宋体"/>
          <w:b/>
          <w:bCs/>
          <w:color w:val="auto"/>
          <w:highlight w:val="none"/>
        </w:rPr>
      </w:pPr>
      <w:r>
        <w:rPr>
          <w:rFonts w:hint="eastAsia" w:hAnsi="宋体"/>
          <w:b/>
          <w:bCs/>
          <w:color w:val="auto"/>
          <w:highlight w:val="none"/>
        </w:rPr>
        <w:t xml:space="preserve"> 三、报价</w:t>
      </w:r>
    </w:p>
    <w:p w14:paraId="0D4277FC">
      <w:pPr>
        <w:pStyle w:val="275"/>
        <w:snapToGrid w:val="0"/>
        <w:spacing w:line="360" w:lineRule="auto"/>
        <w:ind w:firstLine="480" w:firstLineChars="200"/>
        <w:rPr>
          <w:rFonts w:hint="eastAsia" w:hAnsi="宋体"/>
          <w:color w:val="auto"/>
          <w:highlight w:val="none"/>
        </w:rPr>
      </w:pPr>
      <w:r>
        <w:rPr>
          <w:rFonts w:hint="eastAsia" w:hAnsi="宋体"/>
          <w:color w:val="auto"/>
          <w:highlight w:val="none"/>
        </w:rPr>
        <w:t>1、报价应包含但不限于完成本服务项目发生的人工费、食品原材料成本、运输费、利润、保险费、支付给员工的工资和国家强制缴纳的各种社会保障资金、税金等所有含税费，以及供应商认为需要的其他费用。并提供全额</w:t>
      </w:r>
      <w:r>
        <w:rPr>
          <w:rFonts w:hint="eastAsia" w:hAnsi="宋体"/>
          <w:color w:val="auto"/>
          <w:highlight w:val="none"/>
          <w:lang w:val="en-US" w:eastAsia="zh-CN"/>
        </w:rPr>
        <w:t>普税</w:t>
      </w:r>
      <w:r>
        <w:rPr>
          <w:rFonts w:hint="eastAsia" w:hAnsi="宋体"/>
          <w:color w:val="auto"/>
          <w:highlight w:val="none"/>
        </w:rPr>
        <w:t>发票。</w:t>
      </w:r>
    </w:p>
    <w:p w14:paraId="419B4971">
      <w:pPr>
        <w:pStyle w:val="275"/>
        <w:snapToGrid w:val="0"/>
        <w:spacing w:line="360" w:lineRule="auto"/>
        <w:ind w:firstLine="480" w:firstLineChars="200"/>
        <w:rPr>
          <w:rFonts w:hAnsi="宋体"/>
          <w:color w:val="auto"/>
          <w:highlight w:val="none"/>
        </w:rPr>
      </w:pPr>
      <w:r>
        <w:rPr>
          <w:rFonts w:hint="eastAsia" w:hAnsi="宋体"/>
          <w:color w:val="auto"/>
          <w:highlight w:val="none"/>
        </w:rPr>
        <w:t>2、请供应商认真测算，项目实施过程中所需一切费用应在</w:t>
      </w:r>
      <w:r>
        <w:rPr>
          <w:rFonts w:hint="eastAsia" w:hAnsi="宋体"/>
          <w:color w:val="auto"/>
          <w:highlight w:val="none"/>
          <w:lang w:val="en-US" w:eastAsia="zh-CN"/>
        </w:rPr>
        <w:t>投标</w:t>
      </w:r>
      <w:r>
        <w:rPr>
          <w:rFonts w:hint="eastAsia" w:hAnsi="宋体"/>
          <w:color w:val="auto"/>
          <w:highlight w:val="none"/>
        </w:rPr>
        <w:t>报价时一并考虑。项目实施过程中不再变更任何费用。</w:t>
      </w:r>
    </w:p>
    <w:p w14:paraId="57168EBF">
      <w:pPr>
        <w:pStyle w:val="275"/>
        <w:snapToGrid w:val="0"/>
        <w:spacing w:line="360" w:lineRule="auto"/>
        <w:ind w:firstLine="480" w:firstLineChars="200"/>
        <w:rPr>
          <w:rFonts w:hint="eastAsia" w:hAnsi="宋体"/>
          <w:color w:val="auto"/>
          <w:highlight w:val="none"/>
        </w:rPr>
      </w:pPr>
      <w:r>
        <w:rPr>
          <w:rFonts w:hint="eastAsia" w:hAnsi="宋体"/>
          <w:color w:val="auto"/>
          <w:highlight w:val="none"/>
        </w:rPr>
        <w:t>3、送货地点：采购人指定地点</w:t>
      </w:r>
    </w:p>
    <w:p w14:paraId="76369DCA">
      <w:pPr>
        <w:pStyle w:val="275"/>
        <w:snapToGrid w:val="0"/>
        <w:spacing w:line="360" w:lineRule="auto"/>
        <w:ind w:firstLine="480" w:firstLineChars="200"/>
        <w:rPr>
          <w:rFonts w:hint="default" w:hAnsi="宋体"/>
          <w:color w:val="auto"/>
          <w:highlight w:val="none"/>
          <w:lang w:val="en-US" w:eastAsia="zh-CN"/>
        </w:rPr>
      </w:pPr>
      <w:r>
        <w:rPr>
          <w:rFonts w:hint="eastAsia" w:hAnsi="宋体"/>
          <w:color w:val="auto"/>
          <w:highlight w:val="none"/>
          <w:lang w:val="en-US" w:eastAsia="zh-CN"/>
        </w:rPr>
        <w:t>4.采购食材价格参照每周</w:t>
      </w:r>
      <w:r>
        <w:rPr>
          <w:rFonts w:hint="eastAsia" w:hAnsi="宋体"/>
          <w:color w:val="auto"/>
          <w:highlight w:val="none"/>
        </w:rPr>
        <w:t>南京市发改委网上公布的</w:t>
      </w:r>
      <w:r>
        <w:rPr>
          <w:rFonts w:hint="eastAsia" w:hAnsi="宋体"/>
          <w:color w:val="auto"/>
          <w:highlight w:val="none"/>
          <w:lang w:val="en-US" w:eastAsia="zh-CN"/>
        </w:rPr>
        <w:t>价格</w:t>
      </w:r>
      <w:r>
        <w:rPr>
          <w:rFonts w:hint="eastAsia" w:hAnsi="宋体"/>
          <w:color w:val="auto"/>
          <w:highlight w:val="none"/>
        </w:rPr>
        <w:t>信息</w:t>
      </w:r>
      <w:r>
        <w:rPr>
          <w:rFonts w:hint="eastAsia" w:hAnsi="宋体"/>
          <w:color w:val="auto"/>
          <w:highlight w:val="none"/>
          <w:lang w:eastAsia="zh-CN"/>
        </w:rPr>
        <w:t>；</w:t>
      </w:r>
      <w:r>
        <w:rPr>
          <w:rFonts w:hint="eastAsia" w:hAnsi="宋体"/>
          <w:color w:val="auto"/>
          <w:highlight w:val="none"/>
          <w:lang w:val="en-US" w:eastAsia="zh-CN"/>
        </w:rPr>
        <w:t>若采购内容未公示的，则定期参考收货地周边农贸市场或超市价格。</w:t>
      </w:r>
    </w:p>
    <w:p w14:paraId="2D0DAF3A">
      <w:pPr>
        <w:pStyle w:val="275"/>
        <w:snapToGrid w:val="0"/>
        <w:spacing w:line="360" w:lineRule="auto"/>
        <w:ind w:firstLine="480" w:firstLineChars="200"/>
        <w:rPr>
          <w:rFonts w:hint="default" w:hAnsi="宋体"/>
          <w:color w:val="auto"/>
          <w:highlight w:val="none"/>
          <w:lang w:val="en-US" w:eastAsia="zh-CN"/>
        </w:rPr>
      </w:pPr>
      <w:r>
        <w:rPr>
          <w:rFonts w:hint="eastAsia" w:hAnsi="宋体"/>
          <w:color w:val="auto"/>
          <w:highlight w:val="none"/>
        </w:rPr>
        <w:t>5</w:t>
      </w:r>
      <w:r>
        <w:rPr>
          <w:rFonts w:hint="eastAsia" w:hAnsi="宋体"/>
          <w:color w:val="auto"/>
          <w:highlight w:val="none"/>
          <w:lang w:eastAsia="zh-CN"/>
        </w:rPr>
        <w:t>.</w:t>
      </w:r>
      <w:r>
        <w:rPr>
          <w:rFonts w:hint="eastAsia" w:hAnsi="宋体"/>
          <w:color w:val="auto"/>
          <w:highlight w:val="none"/>
        </w:rPr>
        <w:t>报价</w:t>
      </w:r>
      <w:r>
        <w:rPr>
          <w:rFonts w:hint="eastAsia" w:hAnsi="宋体"/>
          <w:color w:val="auto"/>
          <w:highlight w:val="none"/>
          <w:lang w:val="en-US" w:eastAsia="zh-CN"/>
        </w:rPr>
        <w:t>为整体下浮率，</w:t>
      </w:r>
      <w:r>
        <w:rPr>
          <w:rFonts w:hint="eastAsia" w:hAnsi="宋体"/>
          <w:color w:val="auto"/>
          <w:highlight w:val="none"/>
        </w:rPr>
        <w:t>要求</w:t>
      </w:r>
      <w:r>
        <w:rPr>
          <w:rFonts w:hint="eastAsia" w:hAnsi="宋体"/>
          <w:color w:val="auto"/>
          <w:highlight w:val="none"/>
          <w:lang w:val="en-US" w:eastAsia="zh-CN"/>
        </w:rPr>
        <w:t>明确</w:t>
      </w:r>
      <w:r>
        <w:rPr>
          <w:rFonts w:hint="eastAsia" w:hAnsi="宋体"/>
          <w:color w:val="auto"/>
          <w:highlight w:val="none"/>
        </w:rPr>
        <w:t>折扣，即各项优惠均应在报价中体现，不接受实物或非实物性的反馈折让。</w:t>
      </w:r>
      <w:r>
        <w:rPr>
          <w:rFonts w:hint="eastAsia" w:hAnsi="宋体"/>
          <w:color w:val="auto"/>
          <w:highlight w:val="none"/>
          <w:lang w:val="en-US" w:eastAsia="zh-CN"/>
        </w:rPr>
        <w:t>下浮率计算公式：下浮率=（食材采购配送服务限价-中标报价）/食材配送服务限价（食材配送服务限价：41万元/年）；供货食材单价=该产品南京市发改委网上公布的价格（收货地周边农贸市场或超市价格）*（1-下浮率）</w:t>
      </w:r>
    </w:p>
    <w:p w14:paraId="4B9B815C">
      <w:pPr>
        <w:pStyle w:val="50"/>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四、付款方式</w:t>
      </w:r>
    </w:p>
    <w:p w14:paraId="6A4BD3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本项目按实（实际供货单为准）按月</w:t>
      </w:r>
      <w:r>
        <w:rPr>
          <w:rFonts w:hint="eastAsia" w:ascii="宋体" w:hAnsi="宋体" w:cs="宋体"/>
          <w:color w:val="auto"/>
          <w:sz w:val="24"/>
          <w:szCs w:val="24"/>
          <w:highlight w:val="none"/>
          <w:lang w:val="en-US" w:eastAsia="zh-CN" w:bidi="ar-SA"/>
        </w:rPr>
        <w:t>核算</w:t>
      </w:r>
      <w:r>
        <w:rPr>
          <w:rFonts w:hint="eastAsia" w:ascii="宋体" w:hAnsi="宋体" w:eastAsia="宋体" w:cs="宋体"/>
          <w:color w:val="auto"/>
          <w:sz w:val="24"/>
          <w:szCs w:val="24"/>
          <w:highlight w:val="none"/>
          <w:lang w:val="en-US" w:eastAsia="zh-CN" w:bidi="ar-SA"/>
        </w:rPr>
        <w:t>，结算办法按照本合同及附件《南站综管办农副产品供应考核评分细则》约定执行。</w:t>
      </w:r>
    </w:p>
    <w:p w14:paraId="182746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auto"/>
          <w:sz w:val="36"/>
          <w:szCs w:val="36"/>
          <w:highlight w:val="none"/>
          <w:lang w:val="zh-CN"/>
        </w:rPr>
      </w:pPr>
      <w:r>
        <w:rPr>
          <w:rFonts w:hint="eastAsia" w:ascii="宋体" w:hAnsi="宋体" w:cs="宋体"/>
          <w:color w:val="auto"/>
          <w:sz w:val="24"/>
          <w:szCs w:val="24"/>
          <w:highlight w:val="none"/>
          <w:lang w:val="en-US" w:eastAsia="zh-CN" w:bidi="ar-SA"/>
        </w:rPr>
        <w:t>盒饭与食材费用分别开具发票。</w:t>
      </w:r>
      <w:r>
        <w:rPr>
          <w:rFonts w:hint="eastAsia" w:ascii="仿宋" w:hAnsi="仿宋" w:eastAsia="仿宋" w:cs="仿宋"/>
          <w:b/>
          <w:bCs/>
          <w:color w:val="auto"/>
          <w:sz w:val="36"/>
          <w:szCs w:val="36"/>
          <w:highlight w:val="none"/>
          <w:lang w:val="zh-CN"/>
        </w:rPr>
        <w:br w:type="page" w:clear="all"/>
      </w:r>
    </w:p>
    <w:p w14:paraId="15C5CE4A">
      <w:pPr>
        <w:spacing w:line="360" w:lineRule="auto"/>
        <w:jc w:val="center"/>
        <w:outlineLvl w:val="0"/>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zh-CN"/>
        </w:rPr>
        <w:t>第五章  合同主要条款及格式</w:t>
      </w:r>
    </w:p>
    <w:p w14:paraId="302F0935">
      <w:pPr>
        <w:keepNext w:val="0"/>
        <w:keepLines w:val="0"/>
        <w:pageBreakBefore w:val="0"/>
        <w:widowControl/>
        <w:shd w:val="clear" w:color="auto" w:fill="FFFFFF"/>
        <w:kinsoku/>
        <w:wordWrap/>
        <w:overflowPunct/>
        <w:topLinePunct w:val="0"/>
        <w:bidi w:val="0"/>
        <w:spacing w:line="440" w:lineRule="exact"/>
        <w:jc w:val="center"/>
        <w:rPr>
          <w:rFonts w:hint="eastAsia" w:ascii="Times New Roman" w:hAnsi="Times New Roman" w:eastAsia="方正仿宋_GBK"/>
          <w:color w:val="auto"/>
          <w:kern w:val="0"/>
          <w:sz w:val="28"/>
          <w:szCs w:val="52"/>
          <w:highlight w:val="none"/>
        </w:rPr>
      </w:pPr>
      <w:bookmarkStart w:id="27" w:name="_Toc513799382"/>
    </w:p>
    <w:p w14:paraId="02EE4AA1">
      <w:pPr>
        <w:keepNext w:val="0"/>
        <w:keepLines w:val="0"/>
        <w:pageBreakBefore w:val="0"/>
        <w:widowControl/>
        <w:shd w:val="clear" w:color="auto" w:fill="FFFFFF"/>
        <w:kinsoku/>
        <w:wordWrap/>
        <w:overflowPunct/>
        <w:topLinePunct w:val="0"/>
        <w:bidi w:val="0"/>
        <w:spacing w:line="440" w:lineRule="exact"/>
        <w:jc w:val="center"/>
        <w:rPr>
          <w:rFonts w:hint="eastAsia" w:ascii="Times New Roman" w:hAnsi="Times New Roman" w:eastAsia="方正仿宋_GBK"/>
          <w:color w:val="auto"/>
          <w:kern w:val="0"/>
          <w:sz w:val="28"/>
          <w:szCs w:val="52"/>
          <w:highlight w:val="none"/>
        </w:rPr>
      </w:pPr>
    </w:p>
    <w:p w14:paraId="1001DF7D">
      <w:pPr>
        <w:keepNext w:val="0"/>
        <w:keepLines w:val="0"/>
        <w:pageBreakBefore w:val="0"/>
        <w:widowControl/>
        <w:shd w:val="clear" w:color="auto" w:fill="FFFFFF"/>
        <w:kinsoku/>
        <w:wordWrap/>
        <w:overflowPunct/>
        <w:topLinePunct w:val="0"/>
        <w:bidi w:val="0"/>
        <w:spacing w:line="440" w:lineRule="exact"/>
        <w:jc w:val="center"/>
        <w:rPr>
          <w:rFonts w:ascii="Times New Roman" w:hAnsi="Times New Roman" w:eastAsia="方正仿宋_GBK"/>
          <w:color w:val="auto"/>
          <w:kern w:val="0"/>
          <w:sz w:val="28"/>
          <w:szCs w:val="52"/>
          <w:highlight w:val="none"/>
        </w:rPr>
      </w:pPr>
      <w:r>
        <w:rPr>
          <w:rFonts w:hint="eastAsia" w:ascii="Times New Roman" w:hAnsi="Times New Roman" w:eastAsia="方正仿宋_GBK"/>
          <w:color w:val="auto"/>
          <w:kern w:val="0"/>
          <w:sz w:val="28"/>
          <w:szCs w:val="52"/>
          <w:highlight w:val="none"/>
        </w:rPr>
        <w:t>南京市政府采购合同</w:t>
      </w:r>
    </w:p>
    <w:p w14:paraId="305D72D5">
      <w:pPr>
        <w:keepNext w:val="0"/>
        <w:keepLines w:val="0"/>
        <w:pageBreakBefore w:val="0"/>
        <w:widowControl/>
        <w:shd w:val="clear" w:color="auto" w:fill="FFFFFF"/>
        <w:kinsoku/>
        <w:wordWrap/>
        <w:overflowPunct/>
        <w:topLinePunct w:val="0"/>
        <w:bidi w:val="0"/>
        <w:spacing w:line="440" w:lineRule="exact"/>
        <w:ind w:firstLine="315"/>
        <w:rPr>
          <w:rFonts w:ascii="Times New Roman" w:hAnsi="Times New Roman" w:eastAsia="方正仿宋_GBK"/>
          <w:color w:val="auto"/>
          <w:kern w:val="0"/>
          <w:sz w:val="28"/>
          <w:highlight w:val="none"/>
        </w:rPr>
      </w:pPr>
      <w:r>
        <w:rPr>
          <w:rFonts w:hint="eastAsia" w:ascii="Times New Roman" w:hAnsi="Times New Roman" w:eastAsia="方正仿宋_GBK"/>
          <w:b/>
          <w:bCs/>
          <w:color w:val="auto"/>
          <w:kern w:val="0"/>
          <w:sz w:val="28"/>
          <w:szCs w:val="32"/>
          <w:highlight w:val="none"/>
        </w:rPr>
        <w:t xml:space="preserve">            </w:t>
      </w:r>
      <w:r>
        <w:rPr>
          <w:rFonts w:hint="eastAsia" w:ascii="Times New Roman" w:hAnsi="Times New Roman" w:eastAsia="方正仿宋_GBK"/>
          <w:color w:val="auto"/>
          <w:kern w:val="0"/>
          <w:sz w:val="28"/>
          <w:szCs w:val="32"/>
          <w:highlight w:val="none"/>
        </w:rPr>
        <w:t xml:space="preserve"> </w:t>
      </w:r>
    </w:p>
    <w:p w14:paraId="55AF82A1">
      <w:pPr>
        <w:keepNext w:val="0"/>
        <w:keepLines w:val="0"/>
        <w:pageBreakBefore w:val="0"/>
        <w:widowControl/>
        <w:shd w:val="clear" w:color="auto" w:fill="FFFFFF"/>
        <w:kinsoku/>
        <w:wordWrap/>
        <w:overflowPunct/>
        <w:topLinePunct w:val="0"/>
        <w:bidi w:val="0"/>
        <w:spacing w:line="440" w:lineRule="exact"/>
        <w:ind w:firstLine="315"/>
        <w:rPr>
          <w:rFonts w:ascii="Times New Roman" w:hAnsi="Times New Roman" w:eastAsia="方正仿宋_GBK"/>
          <w:color w:val="auto"/>
          <w:kern w:val="0"/>
          <w:sz w:val="28"/>
          <w:highlight w:val="none"/>
        </w:rPr>
      </w:pPr>
      <w:r>
        <w:rPr>
          <w:rFonts w:hint="eastAsia" w:ascii="Times New Roman" w:hAnsi="Times New Roman" w:eastAsia="方正仿宋_GBK"/>
          <w:color w:val="auto"/>
          <w:kern w:val="0"/>
          <w:sz w:val="28"/>
          <w:szCs w:val="32"/>
          <w:highlight w:val="none"/>
        </w:rPr>
        <w:t xml:space="preserve"> </w:t>
      </w:r>
    </w:p>
    <w:p w14:paraId="159ECEE9">
      <w:pPr>
        <w:keepNext w:val="0"/>
        <w:keepLines w:val="0"/>
        <w:pageBreakBefore w:val="0"/>
        <w:widowControl/>
        <w:shd w:val="clear" w:color="auto" w:fill="FFFFFF"/>
        <w:kinsoku/>
        <w:wordWrap/>
        <w:overflowPunct/>
        <w:topLinePunct w:val="0"/>
        <w:bidi w:val="0"/>
        <w:spacing w:line="440" w:lineRule="exact"/>
        <w:ind w:firstLine="315"/>
        <w:rPr>
          <w:rFonts w:ascii="Times New Roman" w:hAnsi="Times New Roman" w:eastAsia="方正仿宋_GBK"/>
          <w:color w:val="auto"/>
          <w:kern w:val="0"/>
          <w:sz w:val="28"/>
          <w:highlight w:val="none"/>
        </w:rPr>
      </w:pPr>
      <w:r>
        <w:rPr>
          <w:rFonts w:hint="eastAsia" w:ascii="Times New Roman" w:hAnsi="Times New Roman" w:eastAsia="方正仿宋_GBK"/>
          <w:b/>
          <w:bCs/>
          <w:color w:val="auto"/>
          <w:kern w:val="0"/>
          <w:sz w:val="28"/>
          <w:szCs w:val="36"/>
          <w:highlight w:val="none"/>
        </w:rPr>
        <w:t xml:space="preserve"> </w:t>
      </w:r>
    </w:p>
    <w:p w14:paraId="4EB10C97">
      <w:pPr>
        <w:keepNext w:val="0"/>
        <w:keepLines w:val="0"/>
        <w:pageBreakBefore w:val="0"/>
        <w:widowControl/>
        <w:shd w:val="clear" w:color="auto" w:fill="FFFFFF"/>
        <w:kinsoku/>
        <w:wordWrap/>
        <w:overflowPunct/>
        <w:topLinePunct w:val="0"/>
        <w:bidi w:val="0"/>
        <w:spacing w:line="440" w:lineRule="exact"/>
        <w:ind w:firstLine="315"/>
        <w:rPr>
          <w:rFonts w:ascii="Times New Roman" w:hAnsi="Times New Roman" w:eastAsia="方正仿宋_GBK"/>
          <w:b/>
          <w:bCs/>
          <w:color w:val="auto"/>
          <w:kern w:val="0"/>
          <w:sz w:val="28"/>
          <w:szCs w:val="36"/>
          <w:highlight w:val="none"/>
        </w:rPr>
      </w:pPr>
      <w:r>
        <w:rPr>
          <w:rFonts w:hint="eastAsia" w:ascii="Times New Roman" w:hAnsi="Times New Roman" w:eastAsia="方正仿宋_GBK"/>
          <w:b/>
          <w:bCs/>
          <w:color w:val="auto"/>
          <w:kern w:val="0"/>
          <w:sz w:val="28"/>
          <w:szCs w:val="36"/>
          <w:highlight w:val="none"/>
        </w:rPr>
        <w:t xml:space="preserve"> </w:t>
      </w:r>
    </w:p>
    <w:p w14:paraId="3B44B0A1">
      <w:pPr>
        <w:keepNext w:val="0"/>
        <w:keepLines w:val="0"/>
        <w:pageBreakBefore w:val="0"/>
        <w:widowControl/>
        <w:shd w:val="clear" w:color="auto" w:fill="FFFFFF"/>
        <w:kinsoku/>
        <w:wordWrap/>
        <w:overflowPunct/>
        <w:topLinePunct w:val="0"/>
        <w:bidi w:val="0"/>
        <w:spacing w:line="440" w:lineRule="exact"/>
        <w:ind w:firstLine="315"/>
        <w:rPr>
          <w:rFonts w:ascii="Times New Roman" w:hAnsi="Times New Roman" w:eastAsia="方正仿宋_GBK"/>
          <w:color w:val="auto"/>
          <w:kern w:val="0"/>
          <w:sz w:val="28"/>
          <w:szCs w:val="32"/>
          <w:highlight w:val="none"/>
        </w:rPr>
      </w:pPr>
      <w:r>
        <w:rPr>
          <w:rFonts w:hint="eastAsia" w:ascii="Times New Roman" w:hAnsi="Times New Roman" w:eastAsia="方正仿宋_GBK"/>
          <w:color w:val="auto"/>
          <w:kern w:val="0"/>
          <w:sz w:val="28"/>
          <w:szCs w:val="32"/>
          <w:highlight w:val="none"/>
        </w:rPr>
        <w:t xml:space="preserve"> </w:t>
      </w:r>
    </w:p>
    <w:p w14:paraId="1BC06E7B">
      <w:pPr>
        <w:keepNext w:val="0"/>
        <w:keepLines w:val="0"/>
        <w:pageBreakBefore w:val="0"/>
        <w:widowControl/>
        <w:shd w:val="clear" w:color="auto" w:fill="FFFFFF"/>
        <w:kinsoku/>
        <w:wordWrap/>
        <w:overflowPunct/>
        <w:topLinePunct w:val="0"/>
        <w:bidi w:val="0"/>
        <w:spacing w:line="440" w:lineRule="exact"/>
        <w:rPr>
          <w:rFonts w:ascii="Times New Roman" w:hAnsi="Times New Roman" w:eastAsia="方正仿宋_GBK"/>
          <w:color w:val="auto"/>
          <w:kern w:val="0"/>
          <w:sz w:val="28"/>
          <w:szCs w:val="32"/>
          <w:highlight w:val="none"/>
        </w:rPr>
      </w:pPr>
      <w:r>
        <w:rPr>
          <w:rFonts w:hint="eastAsia" w:ascii="Times New Roman" w:hAnsi="Times New Roman" w:eastAsia="方正仿宋_GBK"/>
          <w:color w:val="auto"/>
          <w:kern w:val="0"/>
          <w:sz w:val="28"/>
          <w:szCs w:val="32"/>
          <w:highlight w:val="none"/>
        </w:rPr>
        <w:t xml:space="preserve"> </w:t>
      </w:r>
    </w:p>
    <w:p w14:paraId="4FFA7926">
      <w:pPr>
        <w:keepNext w:val="0"/>
        <w:keepLines w:val="0"/>
        <w:pageBreakBefore w:val="0"/>
        <w:widowControl/>
        <w:shd w:val="clear" w:color="auto" w:fill="FFFFFF"/>
        <w:kinsoku/>
        <w:wordWrap/>
        <w:overflowPunct/>
        <w:topLinePunct w:val="0"/>
        <w:bidi w:val="0"/>
        <w:spacing w:line="440" w:lineRule="exact"/>
        <w:ind w:firstLine="1918"/>
        <w:rPr>
          <w:rFonts w:ascii="Times New Roman" w:hAnsi="Times New Roman" w:eastAsia="方正仿宋_GBK"/>
          <w:color w:val="auto"/>
          <w:kern w:val="0"/>
          <w:sz w:val="28"/>
          <w:szCs w:val="32"/>
          <w:highlight w:val="none"/>
        </w:rPr>
      </w:pPr>
      <w:r>
        <w:rPr>
          <w:rFonts w:hint="eastAsia" w:ascii="Times New Roman" w:hAnsi="Times New Roman" w:eastAsia="方正仿宋_GBK"/>
          <w:b/>
          <w:bCs/>
          <w:color w:val="auto"/>
          <w:kern w:val="0"/>
          <w:sz w:val="28"/>
          <w:szCs w:val="32"/>
          <w:highlight w:val="none"/>
        </w:rPr>
        <w:t>合同编号 ：</w:t>
      </w:r>
      <w:r>
        <w:rPr>
          <w:rFonts w:hint="eastAsia" w:ascii="Times New Roman" w:hAnsi="Times New Roman" w:eastAsia="方正仿宋_GBK"/>
          <w:b/>
          <w:bCs/>
          <w:color w:val="auto"/>
          <w:kern w:val="0"/>
          <w:sz w:val="28"/>
          <w:szCs w:val="32"/>
          <w:highlight w:val="none"/>
          <w:u w:val="single"/>
        </w:rPr>
        <w:t xml:space="preserve">          </w:t>
      </w:r>
    </w:p>
    <w:p w14:paraId="58DE60D2">
      <w:pPr>
        <w:keepNext w:val="0"/>
        <w:keepLines w:val="0"/>
        <w:pageBreakBefore w:val="0"/>
        <w:widowControl/>
        <w:shd w:val="clear" w:color="auto" w:fill="FFFFFF"/>
        <w:kinsoku/>
        <w:wordWrap/>
        <w:overflowPunct/>
        <w:topLinePunct w:val="0"/>
        <w:bidi w:val="0"/>
        <w:spacing w:line="440" w:lineRule="exact"/>
        <w:ind w:firstLine="1918"/>
        <w:rPr>
          <w:rFonts w:ascii="Times New Roman" w:hAnsi="Times New Roman" w:eastAsia="方正仿宋_GBK"/>
          <w:color w:val="auto"/>
          <w:kern w:val="0"/>
          <w:sz w:val="28"/>
          <w:szCs w:val="32"/>
          <w:highlight w:val="none"/>
        </w:rPr>
      </w:pPr>
      <w:r>
        <w:rPr>
          <w:rFonts w:hint="eastAsia" w:ascii="Times New Roman" w:hAnsi="Times New Roman" w:eastAsia="方正仿宋_GBK"/>
          <w:b/>
          <w:bCs/>
          <w:color w:val="auto"/>
          <w:kern w:val="0"/>
          <w:sz w:val="28"/>
          <w:szCs w:val="32"/>
          <w:highlight w:val="none"/>
        </w:rPr>
        <w:t>项目名称 ：</w:t>
      </w:r>
      <w:r>
        <w:rPr>
          <w:rFonts w:hint="eastAsia" w:ascii="Times New Roman" w:hAnsi="Times New Roman" w:eastAsia="方正仿宋_GBK"/>
          <w:b/>
          <w:bCs/>
          <w:color w:val="auto"/>
          <w:kern w:val="0"/>
          <w:sz w:val="28"/>
          <w:szCs w:val="32"/>
          <w:highlight w:val="none"/>
          <w:u w:val="single"/>
        </w:rPr>
        <w:t xml:space="preserve">          </w:t>
      </w:r>
    </w:p>
    <w:p w14:paraId="4413709A">
      <w:pPr>
        <w:keepNext w:val="0"/>
        <w:keepLines w:val="0"/>
        <w:pageBreakBefore w:val="0"/>
        <w:widowControl/>
        <w:shd w:val="clear" w:color="auto" w:fill="FFFFFF"/>
        <w:kinsoku/>
        <w:wordWrap/>
        <w:overflowPunct/>
        <w:topLinePunct w:val="0"/>
        <w:bidi w:val="0"/>
        <w:spacing w:line="440" w:lineRule="exact"/>
        <w:ind w:firstLine="1918"/>
        <w:rPr>
          <w:rFonts w:ascii="Times New Roman" w:hAnsi="Times New Roman" w:eastAsia="方正仿宋_GBK"/>
          <w:color w:val="auto"/>
          <w:kern w:val="0"/>
          <w:sz w:val="28"/>
          <w:szCs w:val="32"/>
          <w:highlight w:val="none"/>
        </w:rPr>
      </w:pPr>
      <w:r>
        <w:rPr>
          <w:rFonts w:hint="eastAsia" w:ascii="Times New Roman" w:hAnsi="Times New Roman" w:eastAsia="方正仿宋_GBK"/>
          <w:b/>
          <w:bCs/>
          <w:color w:val="auto"/>
          <w:kern w:val="0"/>
          <w:sz w:val="28"/>
          <w:szCs w:val="32"/>
          <w:highlight w:val="none"/>
        </w:rPr>
        <w:t>使用单位 ：</w:t>
      </w:r>
      <w:r>
        <w:rPr>
          <w:rFonts w:hint="eastAsia" w:ascii="Times New Roman" w:hAnsi="Times New Roman" w:eastAsia="方正仿宋_GBK"/>
          <w:b/>
          <w:bCs/>
          <w:color w:val="auto"/>
          <w:kern w:val="0"/>
          <w:sz w:val="28"/>
          <w:szCs w:val="32"/>
          <w:highlight w:val="none"/>
          <w:u w:val="single"/>
        </w:rPr>
        <w:t xml:space="preserve">          </w:t>
      </w:r>
    </w:p>
    <w:p w14:paraId="3AEBD1C8">
      <w:pPr>
        <w:keepNext w:val="0"/>
        <w:keepLines w:val="0"/>
        <w:pageBreakBefore w:val="0"/>
        <w:widowControl/>
        <w:shd w:val="clear" w:color="auto" w:fill="FFFFFF"/>
        <w:kinsoku/>
        <w:wordWrap/>
        <w:overflowPunct/>
        <w:topLinePunct w:val="0"/>
        <w:bidi w:val="0"/>
        <w:spacing w:line="440" w:lineRule="exact"/>
        <w:ind w:firstLine="1916"/>
        <w:rPr>
          <w:rFonts w:ascii="Times New Roman" w:hAnsi="Times New Roman" w:eastAsia="方正仿宋_GBK"/>
          <w:color w:val="auto"/>
          <w:kern w:val="0"/>
          <w:sz w:val="28"/>
          <w:szCs w:val="32"/>
          <w:highlight w:val="none"/>
        </w:rPr>
      </w:pPr>
      <w:r>
        <w:rPr>
          <w:rFonts w:hint="eastAsia" w:ascii="Times New Roman" w:hAnsi="Times New Roman" w:eastAsia="方正仿宋_GBK"/>
          <w:b/>
          <w:bCs/>
          <w:color w:val="auto"/>
          <w:kern w:val="0"/>
          <w:sz w:val="28"/>
          <w:szCs w:val="32"/>
          <w:highlight w:val="none"/>
        </w:rPr>
        <w:t>供货单位 ：</w:t>
      </w:r>
      <w:r>
        <w:rPr>
          <w:rFonts w:hint="eastAsia" w:ascii="Times New Roman" w:hAnsi="Times New Roman" w:eastAsia="方正仿宋_GBK"/>
          <w:b/>
          <w:bCs/>
          <w:color w:val="auto"/>
          <w:kern w:val="0"/>
          <w:sz w:val="28"/>
          <w:szCs w:val="32"/>
          <w:highlight w:val="none"/>
          <w:u w:val="single"/>
        </w:rPr>
        <w:t xml:space="preserve">          </w:t>
      </w:r>
    </w:p>
    <w:p w14:paraId="4270FAC6">
      <w:pPr>
        <w:keepNext w:val="0"/>
        <w:keepLines w:val="0"/>
        <w:pageBreakBefore w:val="0"/>
        <w:widowControl/>
        <w:shd w:val="clear" w:color="auto" w:fill="FFFFFF"/>
        <w:kinsoku/>
        <w:wordWrap/>
        <w:overflowPunct/>
        <w:topLinePunct w:val="0"/>
        <w:bidi w:val="0"/>
        <w:spacing w:line="440" w:lineRule="exact"/>
        <w:ind w:firstLine="1916"/>
        <w:rPr>
          <w:rFonts w:ascii="Times New Roman" w:hAnsi="Times New Roman" w:eastAsia="方正仿宋_GBK"/>
          <w:color w:val="auto"/>
          <w:kern w:val="0"/>
          <w:sz w:val="28"/>
          <w:szCs w:val="32"/>
          <w:highlight w:val="none"/>
        </w:rPr>
      </w:pPr>
      <w:r>
        <w:rPr>
          <w:rFonts w:hint="eastAsia" w:ascii="Times New Roman" w:hAnsi="Times New Roman" w:eastAsia="方正仿宋_GBK"/>
          <w:b/>
          <w:bCs/>
          <w:color w:val="auto"/>
          <w:kern w:val="0"/>
          <w:sz w:val="28"/>
          <w:szCs w:val="32"/>
          <w:highlight w:val="none"/>
        </w:rPr>
        <w:t>签订日期 ：</w:t>
      </w:r>
      <w:r>
        <w:rPr>
          <w:rFonts w:hint="eastAsia" w:ascii="Times New Roman" w:hAnsi="Times New Roman" w:eastAsia="方正仿宋_GBK"/>
          <w:b/>
          <w:bCs/>
          <w:color w:val="auto"/>
          <w:kern w:val="0"/>
          <w:sz w:val="28"/>
          <w:szCs w:val="32"/>
          <w:highlight w:val="none"/>
          <w:u w:val="single"/>
        </w:rPr>
        <w:t xml:space="preserve">          </w:t>
      </w:r>
    </w:p>
    <w:p w14:paraId="479A5B4E">
      <w:pPr>
        <w:keepNext w:val="0"/>
        <w:keepLines w:val="0"/>
        <w:pageBreakBefore w:val="0"/>
        <w:widowControl/>
        <w:shd w:val="clear" w:color="auto" w:fill="FFFFFF"/>
        <w:kinsoku/>
        <w:wordWrap/>
        <w:overflowPunct/>
        <w:topLinePunct w:val="0"/>
        <w:bidi w:val="0"/>
        <w:spacing w:line="440" w:lineRule="exact"/>
        <w:rPr>
          <w:rFonts w:ascii="Times New Roman" w:hAnsi="Times New Roman" w:eastAsia="方正仿宋_GBK"/>
          <w:color w:val="auto"/>
          <w:kern w:val="0"/>
          <w:sz w:val="28"/>
          <w:szCs w:val="32"/>
          <w:highlight w:val="none"/>
        </w:rPr>
      </w:pPr>
      <w:r>
        <w:rPr>
          <w:rFonts w:hint="eastAsia" w:ascii="Times New Roman" w:hAnsi="Times New Roman" w:eastAsia="方正仿宋_GBK"/>
          <w:color w:val="auto"/>
          <w:kern w:val="0"/>
          <w:sz w:val="28"/>
          <w:szCs w:val="32"/>
          <w:highlight w:val="none"/>
        </w:rPr>
        <w:t xml:space="preserve">      </w:t>
      </w:r>
      <w:r>
        <w:rPr>
          <w:rFonts w:hint="eastAsia" w:ascii="Times New Roman" w:hAnsi="Times New Roman" w:eastAsia="方正仿宋_GBK"/>
          <w:b/>
          <w:bCs/>
          <w:color w:val="auto"/>
          <w:kern w:val="0"/>
          <w:sz w:val="28"/>
          <w:szCs w:val="32"/>
          <w:highlight w:val="none"/>
        </w:rPr>
        <w:t xml:space="preserve">   </w:t>
      </w:r>
    </w:p>
    <w:p w14:paraId="4DB788B0">
      <w:pPr>
        <w:keepNext w:val="0"/>
        <w:keepLines w:val="0"/>
        <w:pageBreakBefore w:val="0"/>
        <w:widowControl/>
        <w:shd w:val="clear" w:color="auto" w:fill="FFFFFF"/>
        <w:kinsoku/>
        <w:wordWrap/>
        <w:overflowPunct/>
        <w:topLinePunct w:val="0"/>
        <w:bidi w:val="0"/>
        <w:spacing w:line="440" w:lineRule="exact"/>
        <w:ind w:firstLine="2984"/>
        <w:rPr>
          <w:rFonts w:ascii="Times New Roman" w:hAnsi="Times New Roman" w:eastAsia="方正仿宋_GBK"/>
          <w:color w:val="auto"/>
          <w:kern w:val="0"/>
          <w:sz w:val="28"/>
          <w:szCs w:val="32"/>
          <w:highlight w:val="none"/>
        </w:rPr>
      </w:pPr>
      <w:r>
        <w:rPr>
          <w:rFonts w:hint="eastAsia" w:ascii="Times New Roman" w:hAnsi="Times New Roman" w:eastAsia="方正仿宋_GBK"/>
          <w:b/>
          <w:bCs/>
          <w:color w:val="auto"/>
          <w:kern w:val="0"/>
          <w:sz w:val="28"/>
          <w:szCs w:val="32"/>
          <w:highlight w:val="none"/>
        </w:rPr>
        <w:t xml:space="preserve"> </w:t>
      </w:r>
    </w:p>
    <w:p w14:paraId="3527338C">
      <w:pPr>
        <w:keepNext w:val="0"/>
        <w:keepLines w:val="0"/>
        <w:pageBreakBefore w:val="0"/>
        <w:widowControl/>
        <w:shd w:val="clear" w:color="auto" w:fill="FFFFFF"/>
        <w:kinsoku/>
        <w:wordWrap/>
        <w:overflowPunct/>
        <w:topLinePunct w:val="0"/>
        <w:bidi w:val="0"/>
        <w:spacing w:line="440" w:lineRule="exact"/>
        <w:rPr>
          <w:rFonts w:ascii="Times New Roman" w:hAnsi="Times New Roman" w:eastAsia="方正仿宋_GBK"/>
          <w:color w:val="auto"/>
          <w:kern w:val="0"/>
          <w:sz w:val="28"/>
          <w:szCs w:val="32"/>
          <w:highlight w:val="none"/>
        </w:rPr>
      </w:pPr>
      <w:r>
        <w:rPr>
          <w:rFonts w:hint="eastAsia" w:ascii="Times New Roman" w:hAnsi="Times New Roman" w:eastAsia="方正仿宋_GBK"/>
          <w:color w:val="auto"/>
          <w:kern w:val="0"/>
          <w:sz w:val="28"/>
          <w:szCs w:val="32"/>
          <w:highlight w:val="none"/>
        </w:rPr>
        <w:t xml:space="preserve"> </w:t>
      </w:r>
    </w:p>
    <w:p w14:paraId="12326883">
      <w:pPr>
        <w:keepNext w:val="0"/>
        <w:keepLines w:val="0"/>
        <w:pageBreakBefore w:val="0"/>
        <w:widowControl/>
        <w:shd w:val="clear" w:color="auto" w:fill="FFFFFF"/>
        <w:kinsoku/>
        <w:wordWrap/>
        <w:overflowPunct/>
        <w:topLinePunct w:val="0"/>
        <w:bidi w:val="0"/>
        <w:spacing w:line="440" w:lineRule="exact"/>
        <w:jc w:val="center"/>
        <w:rPr>
          <w:rFonts w:ascii="Times New Roman" w:hAnsi="Times New Roman" w:eastAsia="方正仿宋_GBK"/>
          <w:color w:val="auto"/>
          <w:kern w:val="0"/>
          <w:sz w:val="28"/>
          <w:szCs w:val="32"/>
          <w:highlight w:val="none"/>
        </w:rPr>
      </w:pPr>
      <w:r>
        <w:rPr>
          <w:rFonts w:hint="eastAsia" w:ascii="Times New Roman" w:hAnsi="Times New Roman" w:eastAsia="方正仿宋_GBK"/>
          <w:b/>
          <w:bCs/>
          <w:color w:val="auto"/>
          <w:kern w:val="0"/>
          <w:sz w:val="28"/>
          <w:szCs w:val="32"/>
          <w:highlight w:val="none"/>
        </w:rPr>
        <w:t>南京市工商行政管理局</w:t>
      </w:r>
    </w:p>
    <w:p w14:paraId="1630246E">
      <w:pPr>
        <w:keepNext w:val="0"/>
        <w:keepLines w:val="0"/>
        <w:pageBreakBefore w:val="0"/>
        <w:widowControl/>
        <w:shd w:val="clear" w:color="auto" w:fill="FFFFFF"/>
        <w:kinsoku/>
        <w:wordWrap/>
        <w:overflowPunct/>
        <w:topLinePunct w:val="0"/>
        <w:bidi w:val="0"/>
        <w:spacing w:line="440" w:lineRule="exact"/>
        <w:jc w:val="center"/>
        <w:rPr>
          <w:rFonts w:ascii="Times New Roman" w:hAnsi="Times New Roman" w:eastAsia="方正仿宋_GBK"/>
          <w:color w:val="auto"/>
          <w:kern w:val="0"/>
          <w:sz w:val="28"/>
          <w:szCs w:val="32"/>
          <w:highlight w:val="none"/>
        </w:rPr>
      </w:pPr>
      <w:r>
        <w:rPr>
          <w:rFonts w:hint="eastAsia" w:ascii="Times New Roman" w:hAnsi="Times New Roman" w:eastAsia="方正仿宋_GBK"/>
          <w:b/>
          <w:bCs/>
          <w:color w:val="auto"/>
          <w:kern w:val="0"/>
          <w:sz w:val="28"/>
          <w:szCs w:val="32"/>
          <w:highlight w:val="none"/>
        </w:rPr>
        <w:t>南 京 市 财 政 局 监制</w:t>
      </w:r>
    </w:p>
    <w:p w14:paraId="0C7CFBD8">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 xml:space="preserve"> </w:t>
      </w:r>
    </w:p>
    <w:p w14:paraId="3F928961">
      <w:pPr>
        <w:keepNext w:val="0"/>
        <w:keepLines w:val="0"/>
        <w:pageBreakBefore w:val="0"/>
        <w:kinsoku/>
        <w:wordWrap/>
        <w:overflowPunct/>
        <w:topLinePunct w:val="0"/>
        <w:bidi w:val="0"/>
        <w:spacing w:line="440" w:lineRule="exact"/>
        <w:rPr>
          <w:rFonts w:hint="eastAsia"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br w:type="page"/>
      </w:r>
    </w:p>
    <w:p w14:paraId="67AA3590">
      <w:pPr>
        <w:pStyle w:val="275"/>
        <w:keepNext w:val="0"/>
        <w:keepLines w:val="0"/>
        <w:pageBreakBefore w:val="0"/>
        <w:kinsoku/>
        <w:wordWrap/>
        <w:overflowPunct/>
        <w:topLinePunct w:val="0"/>
        <w:bidi w:val="0"/>
        <w:snapToGrid w:val="0"/>
        <w:spacing w:line="440" w:lineRule="exact"/>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甲方</w:t>
      </w:r>
      <w:r>
        <w:rPr>
          <w:rFonts w:hint="eastAsia" w:ascii="Times New Roman" w:eastAsia="方正仿宋_GBK"/>
          <w:color w:val="auto"/>
          <w:sz w:val="28"/>
          <w:szCs w:val="21"/>
          <w:highlight w:val="none"/>
          <w:lang w:eastAsia="zh-CN"/>
        </w:rPr>
        <w:t>（</w:t>
      </w:r>
      <w:r>
        <w:rPr>
          <w:rFonts w:hint="eastAsia" w:ascii="Times New Roman" w:eastAsia="方正仿宋_GBK"/>
          <w:color w:val="auto"/>
          <w:sz w:val="28"/>
          <w:szCs w:val="21"/>
          <w:highlight w:val="none"/>
          <w:lang w:val="en-US" w:eastAsia="zh-CN"/>
        </w:rPr>
        <w:t>采购人</w:t>
      </w:r>
      <w:r>
        <w:rPr>
          <w:rFonts w:hint="eastAsia" w:ascii="Times New Roman" w:eastAsia="方正仿宋_GBK"/>
          <w:color w:val="auto"/>
          <w:sz w:val="28"/>
          <w:szCs w:val="21"/>
          <w:highlight w:val="none"/>
          <w:lang w:eastAsia="zh-CN"/>
        </w:rPr>
        <w:t>）</w:t>
      </w: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u w:val="single"/>
        </w:rPr>
        <w:t>南京市铁路南京南站地区综合管理办公室</w:t>
      </w:r>
    </w:p>
    <w:p w14:paraId="7C4C0155">
      <w:pPr>
        <w:pStyle w:val="275"/>
        <w:keepNext w:val="0"/>
        <w:keepLines w:val="0"/>
        <w:pageBreakBefore w:val="0"/>
        <w:kinsoku/>
        <w:wordWrap/>
        <w:overflowPunct/>
        <w:topLinePunct w:val="0"/>
        <w:bidi w:val="0"/>
        <w:snapToGrid w:val="0"/>
        <w:spacing w:line="440" w:lineRule="exact"/>
        <w:rPr>
          <w:rFonts w:hint="default" w:ascii="Times New Roman" w:hAnsi="Times New Roman" w:eastAsia="方正仿宋_GBK"/>
          <w:color w:val="auto"/>
          <w:sz w:val="28"/>
          <w:szCs w:val="21"/>
          <w:highlight w:val="none"/>
          <w:u w:val="single"/>
        </w:rPr>
      </w:pPr>
      <w:r>
        <w:rPr>
          <w:rFonts w:hint="eastAsia" w:ascii="Times New Roman" w:hAnsi="Times New Roman" w:eastAsia="方正仿宋_GBK"/>
          <w:color w:val="auto"/>
          <w:sz w:val="28"/>
          <w:szCs w:val="21"/>
          <w:highlight w:val="none"/>
        </w:rPr>
        <w:t>乙方</w:t>
      </w:r>
      <w:r>
        <w:rPr>
          <w:rFonts w:hint="eastAsia" w:ascii="Times New Roman" w:eastAsia="方正仿宋_GBK"/>
          <w:color w:val="auto"/>
          <w:sz w:val="28"/>
          <w:szCs w:val="21"/>
          <w:highlight w:val="none"/>
          <w:lang w:eastAsia="zh-CN"/>
        </w:rPr>
        <w:t>（</w:t>
      </w:r>
      <w:r>
        <w:rPr>
          <w:rFonts w:hint="eastAsia" w:ascii="Times New Roman" w:eastAsia="方正仿宋_GBK"/>
          <w:color w:val="auto"/>
          <w:sz w:val="28"/>
          <w:szCs w:val="21"/>
          <w:highlight w:val="none"/>
          <w:lang w:val="en-US" w:eastAsia="zh-CN"/>
        </w:rPr>
        <w:t>供应商</w:t>
      </w:r>
      <w:r>
        <w:rPr>
          <w:rFonts w:hint="eastAsia" w:ascii="Times New Roman" w:eastAsia="方正仿宋_GBK"/>
          <w:color w:val="auto"/>
          <w:sz w:val="28"/>
          <w:szCs w:val="21"/>
          <w:highlight w:val="none"/>
          <w:lang w:eastAsia="zh-CN"/>
        </w:rPr>
        <w:t>）</w:t>
      </w: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u w:val="single"/>
          <w:lang w:val="en-US" w:eastAsia="zh-CN"/>
        </w:rPr>
        <w:t xml:space="preserve">                                    </w:t>
      </w:r>
    </w:p>
    <w:p w14:paraId="4F6B5B8B">
      <w:pPr>
        <w:keepNext w:val="0"/>
        <w:keepLines w:val="0"/>
        <w:pageBreakBefore w:val="0"/>
        <w:kinsoku/>
        <w:wordWrap/>
        <w:overflowPunct/>
        <w:topLinePunct w:val="0"/>
        <w:autoSpaceDE w:val="0"/>
        <w:autoSpaceDN w:val="0"/>
        <w:bidi w:val="0"/>
        <w:spacing w:line="440" w:lineRule="exact"/>
        <w:ind w:firstLine="560" w:firstLineChars="200"/>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因甲方需要，在平等、自愿的原则下，经公开招标，聘任乙方为</w:t>
      </w:r>
      <w:r>
        <w:rPr>
          <w:rFonts w:hint="eastAsia" w:ascii="Times New Roman" w:hAnsi="Times New Roman" w:eastAsia="方正仿宋_GBK"/>
          <w:color w:val="auto"/>
          <w:sz w:val="28"/>
          <w:highlight w:val="none"/>
          <w:lang w:eastAsia="zh-CN"/>
        </w:rPr>
        <w:t>南京市铁路南京南站地区综合管理办公室餐饮运营服务项目</w:t>
      </w:r>
      <w:r>
        <w:rPr>
          <w:rFonts w:hint="eastAsia" w:ascii="Times New Roman" w:hAnsi="Times New Roman" w:eastAsia="方正仿宋_GBK"/>
          <w:color w:val="auto"/>
          <w:sz w:val="28"/>
          <w:highlight w:val="none"/>
        </w:rPr>
        <w:t>供应商，订立本合同。</w:t>
      </w:r>
    </w:p>
    <w:p w14:paraId="5F7EA97C">
      <w:pPr>
        <w:keepNext w:val="0"/>
        <w:keepLines w:val="0"/>
        <w:pageBreakBefore w:val="0"/>
        <w:numPr>
          <w:ilvl w:val="0"/>
          <w:numId w:val="0"/>
        </w:numPr>
        <w:kinsoku/>
        <w:wordWrap/>
        <w:overflowPunct/>
        <w:topLinePunct w:val="0"/>
        <w:autoSpaceDE w:val="0"/>
        <w:autoSpaceDN w:val="0"/>
        <w:bidi w:val="0"/>
        <w:spacing w:line="440" w:lineRule="exact"/>
        <w:ind w:firstLine="630" w:firstLineChars="300"/>
        <w:rPr>
          <w:rFonts w:hint="default"/>
          <w:color w:val="auto"/>
          <w:highlight w:val="none"/>
          <w:lang w:val="en-US" w:eastAsia="zh-CN"/>
        </w:rPr>
      </w:pPr>
      <w:r>
        <w:rPr>
          <w:rFonts w:hint="eastAsia" w:ascii="Times New Roman" w:hAnsi="Times New Roman" w:eastAsia="宋体" w:cs="Times New Roman"/>
          <w:color w:val="auto"/>
          <w:sz w:val="21"/>
          <w:szCs w:val="24"/>
          <w:lang w:val="en-US" w:eastAsia="zh-CN" w:bidi="ar-SA"/>
        </w:rPr>
        <w:t>一、</w:t>
      </w:r>
      <w:r>
        <w:rPr>
          <w:rFonts w:hint="eastAsia" w:ascii="Times New Roman" w:hAnsi="Times New Roman" w:eastAsia="方正仿宋_GBK"/>
          <w:color w:val="auto"/>
          <w:sz w:val="28"/>
          <w:highlight w:val="none"/>
        </w:rPr>
        <w:t>合同</w:t>
      </w:r>
      <w:r>
        <w:rPr>
          <w:rFonts w:hint="eastAsia" w:eastAsia="方正仿宋_GBK"/>
          <w:color w:val="auto"/>
          <w:sz w:val="28"/>
          <w:highlight w:val="none"/>
          <w:lang w:val="en-US" w:eastAsia="zh-CN"/>
        </w:rPr>
        <w:t>服务内容及</w:t>
      </w:r>
      <w:r>
        <w:rPr>
          <w:rFonts w:hint="eastAsia" w:ascii="Times New Roman" w:hAnsi="Times New Roman" w:eastAsia="方正仿宋_GBK"/>
          <w:color w:val="auto"/>
          <w:sz w:val="28"/>
          <w:highlight w:val="none"/>
        </w:rPr>
        <w:t>期限：</w:t>
      </w:r>
    </w:p>
    <w:p w14:paraId="4F8FB3C6">
      <w:pPr>
        <w:keepNext w:val="0"/>
        <w:keepLines w:val="0"/>
        <w:pageBreakBefore w:val="0"/>
        <w:numPr>
          <w:ilvl w:val="0"/>
          <w:numId w:val="0"/>
        </w:numPr>
        <w:kinsoku/>
        <w:wordWrap/>
        <w:overflowPunct/>
        <w:topLinePunct w:val="0"/>
        <w:autoSpaceDE w:val="0"/>
        <w:autoSpaceDN w:val="0"/>
        <w:bidi w:val="0"/>
        <w:spacing w:line="440" w:lineRule="exact"/>
        <w:ind w:firstLine="560" w:firstLineChars="200"/>
        <w:rPr>
          <w:rFonts w:hint="default" w:eastAsia="方正仿宋_GBK"/>
          <w:color w:val="auto"/>
          <w:sz w:val="28"/>
          <w:highlight w:val="none"/>
          <w:lang w:val="en-US" w:eastAsia="zh-CN"/>
        </w:rPr>
      </w:pPr>
      <w:r>
        <w:rPr>
          <w:rFonts w:hint="eastAsia" w:eastAsia="方正仿宋_GBK"/>
          <w:color w:val="auto"/>
          <w:sz w:val="28"/>
          <w:highlight w:val="none"/>
          <w:lang w:val="en-US" w:eastAsia="zh-CN"/>
        </w:rPr>
        <w:t>服务期限：3年，合同一年一签</w:t>
      </w:r>
    </w:p>
    <w:p w14:paraId="71DCB6D5">
      <w:pPr>
        <w:keepNext w:val="0"/>
        <w:keepLines w:val="0"/>
        <w:pageBreakBefore w:val="0"/>
        <w:numPr>
          <w:ilvl w:val="0"/>
          <w:numId w:val="0"/>
        </w:numPr>
        <w:kinsoku/>
        <w:wordWrap/>
        <w:overflowPunct/>
        <w:topLinePunct w:val="0"/>
        <w:autoSpaceDE w:val="0"/>
        <w:autoSpaceDN w:val="0"/>
        <w:bidi w:val="0"/>
        <w:spacing w:line="440" w:lineRule="exact"/>
        <w:ind w:firstLine="560" w:firstLineChars="200"/>
        <w:rPr>
          <w:rFonts w:hint="eastAsia" w:ascii="Times New Roman" w:hAnsi="Times New Roman" w:eastAsia="方正仿宋_GBK"/>
          <w:color w:val="auto"/>
          <w:sz w:val="28"/>
          <w:highlight w:val="none"/>
        </w:rPr>
      </w:pPr>
      <w:r>
        <w:rPr>
          <w:rFonts w:hint="eastAsia" w:eastAsia="方正仿宋_GBK"/>
          <w:color w:val="auto"/>
          <w:sz w:val="28"/>
          <w:highlight w:val="none"/>
          <w:lang w:val="en-US" w:eastAsia="zh-CN"/>
        </w:rPr>
        <w:t>本次合同服务期限</w:t>
      </w:r>
      <w:r>
        <w:rPr>
          <w:rFonts w:hint="eastAsia" w:eastAsia="方正仿宋_GBK"/>
          <w:color w:val="auto"/>
          <w:sz w:val="28"/>
          <w:highlight w:val="none"/>
          <w:u w:val="none"/>
          <w:lang w:val="en-US" w:eastAsia="zh-CN"/>
        </w:rPr>
        <w:t>：</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年</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月</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日至</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年</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月</w:t>
      </w:r>
      <w:r>
        <w:rPr>
          <w:rFonts w:hint="eastAsia" w:eastAsia="方正仿宋_GBK"/>
          <w:color w:val="auto"/>
          <w:sz w:val="28"/>
          <w:highlight w:val="none"/>
          <w:u w:val="single"/>
          <w:lang w:val="en-US" w:eastAsia="zh-CN"/>
        </w:rPr>
        <w:t xml:space="preserve">  </w:t>
      </w:r>
      <w:r>
        <w:rPr>
          <w:rFonts w:hint="eastAsia" w:ascii="Times New Roman" w:hAnsi="Times New Roman" w:eastAsia="方正仿宋_GBK"/>
          <w:color w:val="auto"/>
          <w:sz w:val="28"/>
          <w:highlight w:val="none"/>
          <w:lang w:val="en-US" w:eastAsia="zh-CN"/>
        </w:rPr>
        <w:t>日</w:t>
      </w:r>
      <w:r>
        <w:rPr>
          <w:rFonts w:hint="eastAsia" w:eastAsia="方正仿宋_GBK"/>
          <w:color w:val="auto"/>
          <w:sz w:val="28"/>
          <w:highlight w:val="none"/>
          <w:lang w:val="en-US" w:eastAsia="zh-CN"/>
        </w:rPr>
        <w:t>。</w:t>
      </w:r>
    </w:p>
    <w:p w14:paraId="0D923975">
      <w:pPr>
        <w:keepNext w:val="0"/>
        <w:keepLines w:val="0"/>
        <w:pageBreakBefore w:val="0"/>
        <w:widowControl w:val="0"/>
        <w:kinsoku/>
        <w:wordWrap/>
        <w:overflowPunct/>
        <w:topLinePunct w:val="0"/>
        <w:autoSpaceDE/>
        <w:autoSpaceDN/>
        <w:bidi w:val="0"/>
        <w:adjustRightInd/>
        <w:snapToGrid/>
        <w:spacing w:line="440" w:lineRule="exact"/>
        <w:ind w:leftChars="0" w:firstLine="0" w:firstLineChars="0"/>
        <w:textAlignment w:val="auto"/>
        <w:rPr>
          <w:rFonts w:hint="eastAsia" w:ascii="方正仿宋_GBK" w:hAnsi="方正仿宋_GBK" w:eastAsia="方正仿宋_GBK" w:cs="方正仿宋_GBK"/>
          <w:color w:val="auto"/>
          <w:sz w:val="28"/>
          <w:szCs w:val="28"/>
          <w:highlight w:val="none"/>
          <w:lang w:val="en-US" w:eastAsia="zh-CN"/>
        </w:rPr>
      </w:pPr>
      <w:r>
        <w:rPr>
          <w:rFonts w:hint="eastAsia"/>
          <w:color w:val="auto"/>
          <w:highlight w:val="none"/>
          <w:lang w:val="en-US" w:eastAsia="zh-CN"/>
        </w:rPr>
        <w:t xml:space="preserve">    </w:t>
      </w:r>
      <w:r>
        <w:rPr>
          <w:rFonts w:hint="eastAsia" w:ascii="方正仿宋_GBK" w:hAnsi="方正仿宋_GBK" w:eastAsia="方正仿宋_GBK" w:cs="方正仿宋_GBK"/>
          <w:color w:val="auto"/>
          <w:highlight w:val="none"/>
          <w:lang w:val="en-US" w:eastAsia="zh-CN"/>
        </w:rPr>
        <w:t xml:space="preserve"> </w:t>
      </w:r>
      <w:r>
        <w:rPr>
          <w:rFonts w:hint="eastAsia" w:ascii="方正仿宋_GBK" w:hAnsi="方正仿宋_GBK" w:eastAsia="方正仿宋_GBK" w:cs="方正仿宋_GBK"/>
          <w:color w:val="auto"/>
          <w:sz w:val="28"/>
          <w:szCs w:val="28"/>
          <w:highlight w:val="none"/>
          <w:lang w:val="en-US" w:eastAsia="zh-CN"/>
        </w:rPr>
        <w:t>本合同服务内容包括两个部分：</w:t>
      </w:r>
    </w:p>
    <w:p w14:paraId="133C487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60" w:firstLineChars="200"/>
        <w:textAlignment w:val="auto"/>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1、盒饭制作配送服务；</w:t>
      </w:r>
    </w:p>
    <w:p w14:paraId="01EC2A5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560" w:firstLineChars="200"/>
        <w:textAlignment w:val="auto"/>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2、食材采购配送服务。</w:t>
      </w:r>
    </w:p>
    <w:p w14:paraId="7ED37ABC">
      <w:pPr>
        <w:keepNext w:val="0"/>
        <w:keepLines w:val="0"/>
        <w:pageBreakBefore w:val="0"/>
        <w:widowControl w:val="0"/>
        <w:kinsoku/>
        <w:wordWrap/>
        <w:overflowPunct/>
        <w:topLinePunct w:val="0"/>
        <w:bidi w:val="0"/>
        <w:adjustRightInd/>
        <w:snapToGrid/>
        <w:spacing w:line="440" w:lineRule="exact"/>
        <w:textAlignment w:val="auto"/>
        <w:rPr>
          <w:rFonts w:hint="eastAsia" w:ascii="方正仿宋_GBK" w:hAnsi="方正仿宋_GBK" w:eastAsia="方正仿宋_GBK" w:cs="方正仿宋_GBK"/>
          <w:color w:val="auto"/>
          <w:sz w:val="28"/>
          <w:szCs w:val="28"/>
          <w:highlight w:val="none"/>
          <w:lang w:val="en-US" w:eastAsia="zh-CN"/>
        </w:rPr>
      </w:pPr>
      <w:r>
        <w:rPr>
          <w:rFonts w:hint="eastAsia"/>
          <w:color w:val="auto"/>
          <w:highlight w:val="none"/>
          <w:lang w:val="en-US" w:eastAsia="zh-CN"/>
        </w:rPr>
        <w:t xml:space="preserve">    </w:t>
      </w:r>
      <w:r>
        <w:rPr>
          <w:rFonts w:hint="eastAsia" w:ascii="方正仿宋_GBK" w:hAnsi="方正仿宋_GBK" w:eastAsia="方正仿宋_GBK" w:cs="方正仿宋_GBK"/>
          <w:color w:val="auto"/>
          <w:sz w:val="28"/>
          <w:szCs w:val="28"/>
          <w:highlight w:val="none"/>
          <w:lang w:val="en-US" w:eastAsia="zh-CN"/>
        </w:rPr>
        <w:t xml:space="preserve"> 均由乙方配送至甲方指定地点。</w:t>
      </w:r>
    </w:p>
    <w:p w14:paraId="3802AC88">
      <w:pPr>
        <w:keepNext w:val="0"/>
        <w:keepLines w:val="0"/>
        <w:pageBreakBefore w:val="0"/>
        <w:widowControl w:val="0"/>
        <w:kinsoku/>
        <w:wordWrap/>
        <w:overflowPunct/>
        <w:topLinePunct w:val="0"/>
        <w:autoSpaceDE w:val="0"/>
        <w:autoSpaceDN w:val="0"/>
        <w:bidi w:val="0"/>
        <w:adjustRightInd/>
        <w:snapToGrid/>
        <w:spacing w:line="440" w:lineRule="exact"/>
        <w:ind w:firstLine="560" w:firstLineChars="200"/>
        <w:textAlignment w:val="auto"/>
        <w:rPr>
          <w:rFonts w:hint="eastAsia"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二、经费拨付与考核标准</w:t>
      </w:r>
    </w:p>
    <w:p w14:paraId="4D0064E3">
      <w:pPr>
        <w:pStyle w:val="50"/>
        <w:keepNext w:val="0"/>
        <w:keepLines w:val="0"/>
        <w:pageBreakBefore w:val="0"/>
        <w:widowControl/>
        <w:kinsoku/>
        <w:wordWrap/>
        <w:overflowPunct/>
        <w:topLinePunct w:val="0"/>
        <w:bidi w:val="0"/>
        <w:spacing w:line="440" w:lineRule="exact"/>
        <w:ind w:left="0" w:leftChars="0" w:firstLine="560" w:firstLineChars="200"/>
        <w:textAlignment w:val="auto"/>
        <w:rPr>
          <w:rFonts w:hint="eastAsia" w:ascii="Times New Roman" w:hAnsi="Times New Roman" w:eastAsia="方正仿宋_GBK"/>
          <w:b w:val="0"/>
          <w:bCs/>
          <w:color w:val="auto"/>
          <w:sz w:val="28"/>
          <w:szCs w:val="21"/>
          <w:highlight w:val="none"/>
          <w:lang w:val="en-US" w:eastAsia="zh-CN"/>
        </w:rPr>
      </w:pPr>
      <w:r>
        <w:rPr>
          <w:rFonts w:hint="eastAsia" w:ascii="Times New Roman" w:hAnsi="Times New Roman" w:eastAsia="方正仿宋_GBK"/>
          <w:b w:val="0"/>
          <w:bCs/>
          <w:color w:val="auto"/>
          <w:sz w:val="28"/>
          <w:szCs w:val="21"/>
          <w:highlight w:val="none"/>
        </w:rPr>
        <w:t>签约合同价人民币大写：</w:t>
      </w:r>
      <w:r>
        <w:rPr>
          <w:rFonts w:hint="eastAsia" w:ascii="Times New Roman" w:hAnsi="Times New Roman" w:eastAsia="方正仿宋_GBK"/>
          <w:b w:val="0"/>
          <w:bCs/>
          <w:color w:val="auto"/>
          <w:sz w:val="28"/>
          <w:szCs w:val="21"/>
          <w:highlight w:val="none"/>
          <w:u w:val="single"/>
        </w:rPr>
        <w:t xml:space="preserve">                元</w:t>
      </w:r>
      <w:r>
        <w:rPr>
          <w:rFonts w:hint="eastAsia" w:ascii="Times New Roman" w:hAnsi="Times New Roman" w:eastAsia="方正仿宋_GBK"/>
          <w:b w:val="0"/>
          <w:bCs/>
          <w:color w:val="auto"/>
          <w:sz w:val="28"/>
          <w:szCs w:val="21"/>
          <w:highlight w:val="none"/>
        </w:rPr>
        <w:t>（¥</w:t>
      </w:r>
      <w:r>
        <w:rPr>
          <w:rFonts w:hint="eastAsia" w:ascii="Times New Roman" w:hAnsi="Times New Roman" w:eastAsia="方正仿宋_GBK"/>
          <w:b w:val="0"/>
          <w:bCs/>
          <w:color w:val="auto"/>
          <w:sz w:val="28"/>
          <w:szCs w:val="21"/>
          <w:highlight w:val="none"/>
          <w:u w:val="single"/>
        </w:rPr>
        <w:t xml:space="preserve">               元</w:t>
      </w:r>
      <w:r>
        <w:rPr>
          <w:rFonts w:hint="eastAsia" w:ascii="Times New Roman" w:hAnsi="Times New Roman" w:eastAsia="方正仿宋_GBK"/>
          <w:b w:val="0"/>
          <w:bCs/>
          <w:color w:val="auto"/>
          <w:sz w:val="28"/>
          <w:szCs w:val="21"/>
          <w:highlight w:val="none"/>
        </w:rPr>
        <w:t>）</w:t>
      </w:r>
      <w:r>
        <w:rPr>
          <w:rFonts w:hint="eastAsia" w:ascii="Times New Roman" w:hAnsi="Times New Roman" w:eastAsia="方正仿宋_GBK"/>
          <w:b w:val="0"/>
          <w:bCs/>
          <w:color w:val="auto"/>
          <w:sz w:val="28"/>
          <w:szCs w:val="21"/>
          <w:highlight w:val="none"/>
          <w:lang w:eastAsia="zh-CN"/>
        </w:rPr>
        <w:t>，</w:t>
      </w:r>
      <w:r>
        <w:rPr>
          <w:rFonts w:hint="eastAsia" w:ascii="Times New Roman" w:hAnsi="Times New Roman" w:eastAsia="方正仿宋_GBK"/>
          <w:b w:val="0"/>
          <w:bCs/>
          <w:color w:val="auto"/>
          <w:sz w:val="28"/>
          <w:szCs w:val="21"/>
          <w:highlight w:val="none"/>
          <w:lang w:val="en-US" w:eastAsia="zh-CN"/>
        </w:rPr>
        <w:t>其中盒饭</w:t>
      </w:r>
      <w:r>
        <w:rPr>
          <w:rFonts w:hint="eastAsia" w:ascii="Times New Roman" w:eastAsia="方正仿宋_GBK"/>
          <w:b w:val="0"/>
          <w:bCs/>
          <w:color w:val="auto"/>
          <w:sz w:val="28"/>
          <w:szCs w:val="21"/>
          <w:highlight w:val="none"/>
          <w:lang w:val="en-US" w:eastAsia="zh-CN"/>
        </w:rPr>
        <w:t>制作</w:t>
      </w:r>
      <w:r>
        <w:rPr>
          <w:rFonts w:hint="eastAsia" w:ascii="Times New Roman" w:hAnsi="Times New Roman" w:eastAsia="方正仿宋_GBK"/>
          <w:b w:val="0"/>
          <w:bCs/>
          <w:color w:val="auto"/>
          <w:sz w:val="28"/>
          <w:szCs w:val="21"/>
          <w:highlight w:val="none"/>
          <w:lang w:val="en-US" w:eastAsia="zh-CN"/>
        </w:rPr>
        <w:t>配送服务</w:t>
      </w:r>
      <w:r>
        <w:rPr>
          <w:rFonts w:hint="eastAsia" w:ascii="Times New Roman" w:hAnsi="Times New Roman" w:eastAsia="方正仿宋_GBK"/>
          <w:b w:val="0"/>
          <w:bCs/>
          <w:color w:val="auto"/>
          <w:sz w:val="28"/>
          <w:szCs w:val="21"/>
          <w:highlight w:val="none"/>
        </w:rPr>
        <w:t>人民币大写</w:t>
      </w:r>
      <w:r>
        <w:rPr>
          <w:rFonts w:hint="eastAsia" w:ascii="Times New Roman" w:hAnsi="Times New Roman" w:eastAsia="方正仿宋_GBK"/>
          <w:b w:val="0"/>
          <w:bCs/>
          <w:color w:val="auto"/>
          <w:sz w:val="28"/>
          <w:szCs w:val="21"/>
          <w:highlight w:val="none"/>
          <w:u w:val="single"/>
        </w:rPr>
        <w:t xml:space="preserve">                元</w:t>
      </w:r>
      <w:r>
        <w:rPr>
          <w:rFonts w:hint="eastAsia" w:ascii="Times New Roman" w:hAnsi="Times New Roman" w:eastAsia="方正仿宋_GBK"/>
          <w:b w:val="0"/>
          <w:bCs/>
          <w:color w:val="auto"/>
          <w:sz w:val="28"/>
          <w:szCs w:val="21"/>
          <w:highlight w:val="none"/>
        </w:rPr>
        <w:t>（¥</w:t>
      </w:r>
      <w:r>
        <w:rPr>
          <w:rFonts w:hint="eastAsia" w:ascii="Times New Roman" w:hAnsi="Times New Roman" w:eastAsia="方正仿宋_GBK"/>
          <w:b w:val="0"/>
          <w:bCs/>
          <w:color w:val="auto"/>
          <w:sz w:val="28"/>
          <w:szCs w:val="21"/>
          <w:highlight w:val="none"/>
          <w:u w:val="single"/>
        </w:rPr>
        <w:t xml:space="preserve">               元</w:t>
      </w:r>
      <w:r>
        <w:rPr>
          <w:rFonts w:hint="eastAsia" w:ascii="Times New Roman" w:hAnsi="Times New Roman" w:eastAsia="方正仿宋_GBK"/>
          <w:b w:val="0"/>
          <w:bCs/>
          <w:color w:val="auto"/>
          <w:sz w:val="28"/>
          <w:szCs w:val="21"/>
          <w:highlight w:val="none"/>
        </w:rPr>
        <w:t>）</w:t>
      </w:r>
      <w:r>
        <w:rPr>
          <w:rFonts w:hint="eastAsia" w:ascii="Times New Roman" w:hAnsi="Times New Roman" w:eastAsia="方正仿宋_GBK"/>
          <w:b w:val="0"/>
          <w:bCs/>
          <w:color w:val="auto"/>
          <w:sz w:val="28"/>
          <w:szCs w:val="21"/>
          <w:highlight w:val="none"/>
          <w:lang w:eastAsia="zh-CN"/>
        </w:rPr>
        <w:t>（</w:t>
      </w:r>
      <w:r>
        <w:rPr>
          <w:rFonts w:hint="eastAsia" w:ascii="Times New Roman" w:hAnsi="Times New Roman" w:eastAsia="方正仿宋_GBK"/>
          <w:b w:val="0"/>
          <w:bCs/>
          <w:color w:val="auto"/>
          <w:sz w:val="28"/>
          <w:szCs w:val="21"/>
          <w:highlight w:val="none"/>
          <w:lang w:val="en-US" w:eastAsia="zh-CN"/>
        </w:rPr>
        <w:t>即</w:t>
      </w:r>
      <w:r>
        <w:rPr>
          <w:rFonts w:hint="eastAsia" w:ascii="Times New Roman" w:hAnsi="Times New Roman" w:eastAsia="方正仿宋_GBK"/>
          <w:b w:val="0"/>
          <w:bCs/>
          <w:color w:val="auto"/>
          <w:sz w:val="28"/>
          <w:szCs w:val="21"/>
          <w:highlight w:val="none"/>
          <w:u w:val="none"/>
          <w:lang w:val="en-US" w:eastAsia="zh-CN"/>
        </w:rPr>
        <w:t>盒饭标准</w:t>
      </w:r>
      <w:r>
        <w:rPr>
          <w:rFonts w:hint="eastAsia" w:ascii="Times New Roman" w:hAnsi="Times New Roman" w:eastAsia="方正仿宋_GBK"/>
          <w:b w:val="0"/>
          <w:bCs/>
          <w:color w:val="auto"/>
          <w:sz w:val="28"/>
          <w:szCs w:val="21"/>
          <w:highlight w:val="none"/>
          <w:u w:val="single"/>
          <w:lang w:val="en-US" w:eastAsia="zh-CN"/>
        </w:rPr>
        <w:t xml:space="preserve">            </w:t>
      </w:r>
      <w:r>
        <w:rPr>
          <w:rFonts w:hint="eastAsia" w:ascii="Times New Roman" w:hAnsi="Times New Roman" w:eastAsia="方正仿宋_GBK"/>
          <w:b w:val="0"/>
          <w:bCs/>
          <w:color w:val="auto"/>
          <w:sz w:val="28"/>
          <w:szCs w:val="21"/>
          <w:highlight w:val="none"/>
          <w:lang w:val="en-US" w:eastAsia="zh-CN"/>
        </w:rPr>
        <w:t>元/份）；食材</w:t>
      </w:r>
      <w:r>
        <w:rPr>
          <w:rFonts w:hint="eastAsia" w:ascii="Times New Roman" w:eastAsia="方正仿宋_GBK"/>
          <w:b w:val="0"/>
          <w:bCs/>
          <w:color w:val="auto"/>
          <w:sz w:val="28"/>
          <w:szCs w:val="21"/>
          <w:highlight w:val="none"/>
          <w:lang w:val="en-US" w:eastAsia="zh-CN"/>
        </w:rPr>
        <w:t>采购</w:t>
      </w:r>
      <w:r>
        <w:rPr>
          <w:rFonts w:hint="eastAsia" w:ascii="Times New Roman" w:hAnsi="Times New Roman" w:eastAsia="方正仿宋_GBK"/>
          <w:b w:val="0"/>
          <w:bCs/>
          <w:color w:val="auto"/>
          <w:sz w:val="28"/>
          <w:szCs w:val="21"/>
          <w:highlight w:val="none"/>
          <w:lang w:val="en-US" w:eastAsia="zh-CN"/>
        </w:rPr>
        <w:t>配送服务采购</w:t>
      </w:r>
      <w:r>
        <w:rPr>
          <w:rFonts w:hint="eastAsia" w:ascii="Times New Roman" w:hAnsi="Times New Roman" w:eastAsia="方正仿宋_GBK"/>
          <w:b w:val="0"/>
          <w:bCs/>
          <w:color w:val="auto"/>
          <w:sz w:val="28"/>
          <w:szCs w:val="21"/>
          <w:highlight w:val="none"/>
        </w:rPr>
        <w:t>人民币大写</w:t>
      </w:r>
      <w:r>
        <w:rPr>
          <w:rFonts w:hint="eastAsia" w:ascii="Times New Roman" w:hAnsi="Times New Roman" w:eastAsia="方正仿宋_GBK"/>
          <w:b w:val="0"/>
          <w:bCs/>
          <w:color w:val="auto"/>
          <w:sz w:val="28"/>
          <w:szCs w:val="21"/>
          <w:highlight w:val="none"/>
          <w:u w:val="single"/>
        </w:rPr>
        <w:t xml:space="preserve">                元</w:t>
      </w:r>
      <w:r>
        <w:rPr>
          <w:rFonts w:hint="eastAsia" w:ascii="Times New Roman" w:hAnsi="Times New Roman" w:eastAsia="方正仿宋_GBK"/>
          <w:b w:val="0"/>
          <w:bCs/>
          <w:color w:val="auto"/>
          <w:sz w:val="28"/>
          <w:szCs w:val="21"/>
          <w:highlight w:val="none"/>
        </w:rPr>
        <w:t>（¥</w:t>
      </w:r>
      <w:r>
        <w:rPr>
          <w:rFonts w:hint="eastAsia" w:ascii="Times New Roman" w:hAnsi="Times New Roman" w:eastAsia="方正仿宋_GBK"/>
          <w:b w:val="0"/>
          <w:bCs/>
          <w:color w:val="auto"/>
          <w:sz w:val="28"/>
          <w:szCs w:val="21"/>
          <w:highlight w:val="none"/>
          <w:u w:val="single"/>
        </w:rPr>
        <w:t xml:space="preserve">               元</w:t>
      </w:r>
      <w:r>
        <w:rPr>
          <w:rFonts w:hint="eastAsia" w:ascii="Times New Roman" w:hAnsi="Times New Roman" w:eastAsia="方正仿宋_GBK"/>
          <w:b w:val="0"/>
          <w:bCs/>
          <w:color w:val="auto"/>
          <w:sz w:val="28"/>
          <w:szCs w:val="21"/>
          <w:highlight w:val="none"/>
        </w:rPr>
        <w:t>）</w:t>
      </w:r>
      <w:r>
        <w:rPr>
          <w:rFonts w:hint="eastAsia" w:ascii="Times New Roman" w:hAnsi="Times New Roman" w:eastAsia="方正仿宋_GBK"/>
          <w:b w:val="0"/>
          <w:bCs/>
          <w:color w:val="auto"/>
          <w:sz w:val="28"/>
          <w:szCs w:val="21"/>
          <w:highlight w:val="none"/>
          <w:lang w:eastAsia="zh-CN"/>
        </w:rPr>
        <w:t>（</w:t>
      </w:r>
      <w:r>
        <w:rPr>
          <w:rFonts w:hint="eastAsia" w:ascii="Times New Roman" w:hAnsi="Times New Roman" w:eastAsia="方正仿宋_GBK"/>
          <w:b w:val="0"/>
          <w:bCs/>
          <w:color w:val="auto"/>
          <w:sz w:val="28"/>
          <w:szCs w:val="21"/>
          <w:highlight w:val="none"/>
          <w:lang w:val="en-US" w:eastAsia="zh-CN"/>
        </w:rPr>
        <w:t>即食材报价下浮率</w:t>
      </w:r>
      <w:r>
        <w:rPr>
          <w:rFonts w:hint="eastAsia" w:ascii="Times New Roman" w:hAnsi="Times New Roman" w:eastAsia="方正仿宋_GBK"/>
          <w:b w:val="0"/>
          <w:bCs/>
          <w:color w:val="auto"/>
          <w:sz w:val="28"/>
          <w:szCs w:val="21"/>
          <w:highlight w:val="none"/>
          <w:u w:val="single"/>
          <w:lang w:val="en-US" w:eastAsia="zh-CN"/>
        </w:rPr>
        <w:t xml:space="preserve">        </w:t>
      </w:r>
      <w:r>
        <w:rPr>
          <w:rFonts w:hint="eastAsia" w:ascii="Times New Roman" w:hAnsi="Times New Roman" w:eastAsia="方正仿宋_GBK"/>
          <w:b w:val="0"/>
          <w:bCs/>
          <w:color w:val="auto"/>
          <w:sz w:val="28"/>
          <w:szCs w:val="21"/>
          <w:highlight w:val="none"/>
          <w:lang w:val="en-US" w:eastAsia="zh-CN"/>
        </w:rPr>
        <w:t>%</w:t>
      </w:r>
      <w:r>
        <w:rPr>
          <w:rFonts w:hint="eastAsia" w:ascii="Times New Roman" w:hAnsi="Times New Roman" w:eastAsia="方正仿宋_GBK"/>
          <w:b w:val="0"/>
          <w:bCs/>
          <w:color w:val="auto"/>
          <w:sz w:val="28"/>
          <w:szCs w:val="21"/>
          <w:highlight w:val="none"/>
          <w:lang w:eastAsia="zh-CN"/>
        </w:rPr>
        <w:t>）</w:t>
      </w:r>
      <w:r>
        <w:rPr>
          <w:rFonts w:hint="eastAsia" w:ascii="Times New Roman" w:hAnsi="Times New Roman" w:eastAsia="方正仿宋_GBK"/>
          <w:b w:val="0"/>
          <w:bCs/>
          <w:color w:val="auto"/>
          <w:sz w:val="28"/>
          <w:szCs w:val="21"/>
          <w:highlight w:val="none"/>
          <w:lang w:val="en-US" w:eastAsia="zh-CN"/>
        </w:rPr>
        <w:t>。</w:t>
      </w:r>
    </w:p>
    <w:p w14:paraId="45A5AD22">
      <w:pPr>
        <w:pStyle w:val="50"/>
        <w:keepNext w:val="0"/>
        <w:keepLines w:val="0"/>
        <w:pageBreakBefore w:val="0"/>
        <w:widowControl/>
        <w:kinsoku/>
        <w:wordWrap/>
        <w:overflowPunct/>
        <w:topLinePunct w:val="0"/>
        <w:bidi w:val="0"/>
        <w:spacing w:line="440" w:lineRule="exact"/>
        <w:ind w:left="0" w:leftChars="0" w:firstLine="560" w:firstLineChars="200"/>
        <w:textAlignment w:val="auto"/>
        <w:rPr>
          <w:rFonts w:hint="eastAsia" w:ascii="Times New Roman" w:hAnsi="Times New Roman" w:eastAsia="方正仿宋_GBK" w:cs="Times New Roman"/>
          <w:b w:val="0"/>
          <w:bCs/>
          <w:color w:val="auto"/>
          <w:sz w:val="28"/>
          <w:szCs w:val="21"/>
          <w:highlight w:val="none"/>
          <w:lang w:eastAsia="zh-CN"/>
        </w:rPr>
      </w:pPr>
      <w:r>
        <w:rPr>
          <w:rFonts w:hint="eastAsia" w:ascii="Times New Roman" w:hAnsi="Times New Roman" w:eastAsia="方正仿宋_GBK" w:cs="Times New Roman"/>
          <w:b w:val="0"/>
          <w:bCs/>
          <w:color w:val="auto"/>
          <w:sz w:val="28"/>
          <w:szCs w:val="21"/>
          <w:highlight w:val="none"/>
          <w:lang w:eastAsia="zh-CN"/>
        </w:rPr>
        <w:t>签约合同价为预估总价，实际发生数额与预估总价偏离的，不影响单价及本合同的履行，乙方不得据此向甲方主张权利。</w:t>
      </w:r>
    </w:p>
    <w:p w14:paraId="59A1C4AA">
      <w:pPr>
        <w:pStyle w:val="50"/>
        <w:keepNext w:val="0"/>
        <w:keepLines w:val="0"/>
        <w:pageBreakBefore w:val="0"/>
        <w:widowControl/>
        <w:kinsoku/>
        <w:wordWrap/>
        <w:overflowPunct/>
        <w:topLinePunct w:val="0"/>
        <w:bidi w:val="0"/>
        <w:spacing w:line="440" w:lineRule="exact"/>
        <w:ind w:left="0" w:leftChars="0" w:firstLine="560" w:firstLineChars="200"/>
        <w:textAlignment w:val="auto"/>
        <w:rPr>
          <w:rFonts w:hint="eastAsia" w:ascii="Times New Roman" w:hAnsi="Times New Roman" w:eastAsia="方正仿宋_GBK"/>
          <w:b w:val="0"/>
          <w:bCs/>
          <w:color w:val="auto"/>
          <w:sz w:val="28"/>
          <w:szCs w:val="21"/>
          <w:highlight w:val="none"/>
          <w:lang w:val="en-US" w:eastAsia="zh-CN"/>
        </w:rPr>
      </w:pPr>
      <w:r>
        <w:rPr>
          <w:rFonts w:hint="eastAsia" w:ascii="Times New Roman" w:hAnsi="Times New Roman" w:eastAsia="方正仿宋_GBK"/>
          <w:b w:val="0"/>
          <w:bCs/>
          <w:color w:val="auto"/>
          <w:sz w:val="28"/>
          <w:szCs w:val="21"/>
          <w:highlight w:val="none"/>
          <w:lang w:val="en-US" w:eastAsia="zh-CN"/>
        </w:rPr>
        <w:t>盒饭</w:t>
      </w:r>
      <w:r>
        <w:rPr>
          <w:rFonts w:hint="eastAsia" w:ascii="Times New Roman" w:eastAsia="方正仿宋_GBK"/>
          <w:b w:val="0"/>
          <w:bCs/>
          <w:color w:val="auto"/>
          <w:sz w:val="28"/>
          <w:szCs w:val="21"/>
          <w:highlight w:val="none"/>
          <w:lang w:val="en-US" w:eastAsia="zh-CN"/>
        </w:rPr>
        <w:t>制作</w:t>
      </w:r>
      <w:r>
        <w:rPr>
          <w:rFonts w:hint="eastAsia" w:ascii="Times New Roman" w:hAnsi="Times New Roman" w:eastAsia="方正仿宋_GBK"/>
          <w:b w:val="0"/>
          <w:bCs/>
          <w:color w:val="auto"/>
          <w:sz w:val="28"/>
          <w:szCs w:val="21"/>
          <w:highlight w:val="none"/>
          <w:lang w:val="en-US" w:eastAsia="zh-CN"/>
        </w:rPr>
        <w:t>配送服务结算方式：固定单价，按月结算，具体如下：乙方于次月3日前将上月盒饭供应数量上报给甲方，经甲方确认后，作为确定上月实际供应盒饭数量的依据。上报时需附有采购人签字的供货单或签收单，否则采购人不予确认。当月结算金额=单价*实际供应数量，且每次付款前供应商须向采购人提供等额的增值税发票，否则采购人有权拒绝付款。</w:t>
      </w:r>
    </w:p>
    <w:p w14:paraId="1FA9E4B3">
      <w:pPr>
        <w:pStyle w:val="50"/>
        <w:keepNext w:val="0"/>
        <w:keepLines w:val="0"/>
        <w:pageBreakBefore w:val="0"/>
        <w:widowControl/>
        <w:kinsoku/>
        <w:wordWrap/>
        <w:overflowPunct/>
        <w:topLinePunct w:val="0"/>
        <w:bidi w:val="0"/>
        <w:spacing w:line="440" w:lineRule="exact"/>
        <w:ind w:left="0" w:leftChars="0" w:firstLine="560" w:firstLineChars="200"/>
        <w:textAlignment w:val="auto"/>
        <w:rPr>
          <w:rFonts w:hint="eastAsia" w:ascii="Times New Roman" w:hAnsi="Times New Roman" w:eastAsia="方正仿宋_GBK" w:cs="Times New Roman"/>
          <w:b w:val="0"/>
          <w:bCs/>
          <w:color w:val="auto"/>
          <w:sz w:val="28"/>
          <w:szCs w:val="21"/>
          <w:highlight w:val="none"/>
          <w:lang w:eastAsia="zh-CN"/>
        </w:rPr>
      </w:pPr>
      <w:r>
        <w:rPr>
          <w:rFonts w:hint="eastAsia" w:ascii="Times New Roman" w:hAnsi="Times New Roman" w:eastAsia="方正仿宋_GBK"/>
          <w:b w:val="0"/>
          <w:bCs/>
          <w:color w:val="auto"/>
          <w:sz w:val="28"/>
          <w:szCs w:val="21"/>
          <w:highlight w:val="none"/>
          <w:lang w:val="en-US" w:eastAsia="zh-CN"/>
        </w:rPr>
        <w:t>食材采购</w:t>
      </w:r>
      <w:r>
        <w:rPr>
          <w:rFonts w:hint="eastAsia" w:ascii="Times New Roman" w:eastAsia="方正仿宋_GBK"/>
          <w:b w:val="0"/>
          <w:bCs/>
          <w:color w:val="auto"/>
          <w:sz w:val="28"/>
          <w:szCs w:val="21"/>
          <w:highlight w:val="none"/>
          <w:lang w:val="en-US" w:eastAsia="zh-CN"/>
        </w:rPr>
        <w:t>配送服务</w:t>
      </w:r>
      <w:r>
        <w:rPr>
          <w:rFonts w:hint="eastAsia" w:ascii="Times New Roman" w:hAnsi="Times New Roman" w:eastAsia="方正仿宋_GBK"/>
          <w:b w:val="0"/>
          <w:bCs/>
          <w:color w:val="auto"/>
          <w:sz w:val="28"/>
          <w:szCs w:val="21"/>
          <w:highlight w:val="none"/>
          <w:lang w:val="en-US" w:eastAsia="zh-CN"/>
        </w:rPr>
        <w:t>结算方式：</w:t>
      </w:r>
      <w:r>
        <w:rPr>
          <w:rFonts w:hint="eastAsia" w:ascii="Times New Roman" w:hAnsi="Times New Roman" w:eastAsia="方正仿宋_GBK" w:cs="Times New Roman"/>
          <w:b w:val="0"/>
          <w:bCs/>
          <w:color w:val="auto"/>
          <w:sz w:val="28"/>
          <w:szCs w:val="21"/>
          <w:highlight w:val="none"/>
          <w:lang w:eastAsia="zh-CN"/>
        </w:rPr>
        <w:t>按实结算（</w:t>
      </w:r>
      <w:r>
        <w:rPr>
          <w:rFonts w:hint="eastAsia" w:ascii="Times New Roman" w:eastAsia="方正仿宋_GBK" w:cs="Times New Roman"/>
          <w:b w:val="0"/>
          <w:bCs/>
          <w:color w:val="auto"/>
          <w:sz w:val="28"/>
          <w:szCs w:val="21"/>
          <w:highlight w:val="none"/>
          <w:lang w:val="en-US" w:eastAsia="zh-CN"/>
        </w:rPr>
        <w:t>以甲方确认的</w:t>
      </w:r>
      <w:r>
        <w:rPr>
          <w:rFonts w:hint="eastAsia" w:ascii="Times New Roman" w:hAnsi="Times New Roman" w:eastAsia="方正仿宋_GBK" w:cs="Times New Roman"/>
          <w:b w:val="0"/>
          <w:bCs/>
          <w:color w:val="auto"/>
          <w:sz w:val="28"/>
          <w:szCs w:val="21"/>
          <w:highlight w:val="none"/>
          <w:lang w:eastAsia="zh-CN"/>
        </w:rPr>
        <w:t>实际供货单为</w:t>
      </w:r>
      <w:r>
        <w:rPr>
          <w:rFonts w:hint="eastAsia" w:ascii="Times New Roman" w:eastAsia="方正仿宋_GBK" w:cs="Times New Roman"/>
          <w:b w:val="0"/>
          <w:bCs/>
          <w:color w:val="auto"/>
          <w:sz w:val="28"/>
          <w:szCs w:val="21"/>
          <w:highlight w:val="none"/>
          <w:lang w:val="en-US" w:eastAsia="zh-CN"/>
        </w:rPr>
        <w:t>结算依据之一</w:t>
      </w:r>
      <w:r>
        <w:rPr>
          <w:rFonts w:hint="eastAsia" w:ascii="Times New Roman" w:hAnsi="Times New Roman" w:eastAsia="方正仿宋_GBK" w:cs="Times New Roman"/>
          <w:b w:val="0"/>
          <w:bCs/>
          <w:color w:val="auto"/>
          <w:sz w:val="28"/>
          <w:szCs w:val="21"/>
          <w:highlight w:val="none"/>
          <w:lang w:eastAsia="zh-CN"/>
        </w:rPr>
        <w:t>）按月支付，</w:t>
      </w:r>
      <w:r>
        <w:rPr>
          <w:rFonts w:hint="eastAsia" w:ascii="Times New Roman" w:hAnsi="Times New Roman" w:eastAsia="方正仿宋_GBK" w:cs="Times New Roman"/>
          <w:b w:val="0"/>
          <w:bCs/>
          <w:color w:val="auto"/>
          <w:sz w:val="28"/>
          <w:szCs w:val="21"/>
          <w:highlight w:val="none"/>
          <w:lang w:val="en-US" w:eastAsia="zh-CN"/>
        </w:rPr>
        <w:t>采购食材价格参照每周南京市发改委网上公布的价格信息</w:t>
      </w:r>
      <w:r>
        <w:rPr>
          <w:rFonts w:hint="eastAsia" w:ascii="Times New Roman" w:eastAsia="方正仿宋_GBK" w:cs="Times New Roman"/>
          <w:b w:val="0"/>
          <w:bCs/>
          <w:color w:val="auto"/>
          <w:sz w:val="28"/>
          <w:szCs w:val="21"/>
          <w:highlight w:val="none"/>
          <w:lang w:val="en-US" w:eastAsia="zh-CN"/>
        </w:rPr>
        <w:t>结合合同约定报价下浮率计算</w:t>
      </w:r>
      <w:r>
        <w:rPr>
          <w:rFonts w:hint="eastAsia" w:ascii="Times New Roman" w:hAnsi="Times New Roman" w:eastAsia="方正仿宋_GBK" w:cs="Times New Roman"/>
          <w:b w:val="0"/>
          <w:bCs/>
          <w:color w:val="auto"/>
          <w:sz w:val="28"/>
          <w:szCs w:val="21"/>
          <w:highlight w:val="none"/>
          <w:lang w:val="en-US" w:eastAsia="zh-CN"/>
        </w:rPr>
        <w:t>，若采购内容未公示的，则参考市场周边商超价格</w:t>
      </w:r>
      <w:r>
        <w:rPr>
          <w:rFonts w:hint="eastAsia" w:ascii="Times New Roman" w:eastAsia="方正仿宋_GBK" w:cs="Times New Roman"/>
          <w:b w:val="0"/>
          <w:bCs/>
          <w:color w:val="auto"/>
          <w:sz w:val="28"/>
          <w:szCs w:val="21"/>
          <w:highlight w:val="none"/>
          <w:lang w:val="en-US" w:eastAsia="zh-CN"/>
        </w:rPr>
        <w:t>结合合同约定报价下浮率计算</w:t>
      </w:r>
      <w:r>
        <w:rPr>
          <w:rFonts w:hint="eastAsia" w:ascii="Times New Roman" w:hAnsi="Times New Roman" w:eastAsia="方正仿宋_GBK" w:cs="Times New Roman"/>
          <w:b w:val="0"/>
          <w:bCs/>
          <w:color w:val="auto"/>
          <w:sz w:val="28"/>
          <w:szCs w:val="21"/>
          <w:highlight w:val="none"/>
          <w:lang w:val="en-US" w:eastAsia="zh-CN"/>
        </w:rPr>
        <w:t>。</w:t>
      </w:r>
      <w:r>
        <w:rPr>
          <w:rFonts w:hint="eastAsia" w:ascii="Times New Roman" w:hAnsi="Times New Roman" w:eastAsia="方正仿宋_GBK" w:cs="Times New Roman"/>
          <w:b w:val="0"/>
          <w:bCs/>
          <w:color w:val="auto"/>
          <w:sz w:val="28"/>
          <w:szCs w:val="21"/>
          <w:highlight w:val="none"/>
          <w:lang w:eastAsia="zh-CN"/>
        </w:rPr>
        <w:t>结算办法按照本合同及附件《南站综管办农副产品供应考核评分细则》约定执行。甲方每月可根据上月考核情况扣除部分费用，每扣1分扣除当月经费200元。考核标准及内容详见附件《南站综管办农副产品供应考核评分细则》。</w:t>
      </w:r>
    </w:p>
    <w:p w14:paraId="254BD25F">
      <w:pPr>
        <w:keepNext w:val="0"/>
        <w:keepLines w:val="0"/>
        <w:pageBreakBefore w:val="0"/>
        <w:kinsoku/>
        <w:wordWrap/>
        <w:overflowPunct/>
        <w:topLinePunct w:val="0"/>
        <w:autoSpaceDE w:val="0"/>
        <w:autoSpaceDN w:val="0"/>
        <w:bidi w:val="0"/>
        <w:spacing w:line="440" w:lineRule="exact"/>
        <w:ind w:firstLine="560" w:firstLineChars="200"/>
        <w:rPr>
          <w:rFonts w:ascii="Times New Roman" w:hAnsi="Times New Roman" w:eastAsia="方正仿宋_GBK"/>
          <w:b w:val="0"/>
          <w:bCs/>
          <w:color w:val="auto"/>
          <w:sz w:val="28"/>
          <w:szCs w:val="21"/>
          <w:highlight w:val="none"/>
        </w:rPr>
      </w:pPr>
      <w:r>
        <w:rPr>
          <w:rFonts w:hint="eastAsia" w:ascii="Times New Roman" w:hAnsi="Times New Roman" w:eastAsia="方正仿宋_GBK"/>
          <w:b w:val="0"/>
          <w:bCs/>
          <w:color w:val="auto"/>
          <w:sz w:val="28"/>
          <w:szCs w:val="21"/>
          <w:highlight w:val="none"/>
        </w:rPr>
        <w:t>三、供应标准</w:t>
      </w:r>
    </w:p>
    <w:p w14:paraId="20E96539">
      <w:pPr>
        <w:keepNext w:val="0"/>
        <w:keepLines w:val="0"/>
        <w:pageBreakBefore w:val="0"/>
        <w:widowControl/>
        <w:kinsoku/>
        <w:wordWrap/>
        <w:overflowPunct/>
        <w:topLinePunct w:val="0"/>
        <w:autoSpaceDE/>
        <w:autoSpaceDN/>
        <w:bidi w:val="0"/>
        <w:adjustRightInd w:val="0"/>
        <w:snapToGrid w:val="0"/>
        <w:spacing w:line="240" w:lineRule="auto"/>
        <w:ind w:firstLine="560" w:firstLineChars="200"/>
        <w:jc w:val="left"/>
        <w:textAlignment w:val="auto"/>
        <w:outlineLvl w:val="9"/>
        <w:rPr>
          <w:rFonts w:hint="default" w:ascii="Times New Roman" w:hAnsi="Times New Roman" w:eastAsia="方正仿宋_GBK" w:cs="Times New Roman"/>
          <w:b w:val="0"/>
          <w:bCs/>
          <w:color w:val="auto"/>
          <w:sz w:val="28"/>
          <w:szCs w:val="21"/>
          <w:highlight w:val="none"/>
          <w:lang w:val="en-US" w:eastAsia="zh-CN" w:bidi="ar-SA"/>
        </w:rPr>
      </w:pPr>
      <w:r>
        <w:rPr>
          <w:rFonts w:hint="eastAsia" w:ascii="Times New Roman" w:hAnsi="Times New Roman" w:eastAsia="方正仿宋_GBK" w:cs="Times New Roman"/>
          <w:b w:val="0"/>
          <w:bCs/>
          <w:color w:val="auto"/>
          <w:sz w:val="28"/>
          <w:szCs w:val="21"/>
          <w:highlight w:val="none"/>
          <w:lang w:val="en-US" w:eastAsia="zh-CN" w:bidi="ar-SA"/>
        </w:rPr>
        <w:t>1、盒饭标准</w:t>
      </w:r>
    </w:p>
    <w:p w14:paraId="1175A349">
      <w:pPr>
        <w:keepNext w:val="0"/>
        <w:keepLines w:val="0"/>
        <w:pageBreakBefore w:val="0"/>
        <w:widowControl/>
        <w:kinsoku/>
        <w:wordWrap/>
        <w:overflowPunct/>
        <w:topLinePunct w:val="0"/>
        <w:autoSpaceDE/>
        <w:autoSpaceDN/>
        <w:bidi w:val="0"/>
        <w:adjustRightInd w:val="0"/>
        <w:snapToGrid w:val="0"/>
        <w:spacing w:line="240" w:lineRule="auto"/>
        <w:ind w:firstLine="560" w:firstLineChars="200"/>
        <w:jc w:val="left"/>
        <w:textAlignment w:val="auto"/>
        <w:outlineLvl w:val="9"/>
        <w:rPr>
          <w:rFonts w:hint="eastAsia" w:ascii="Times New Roman" w:hAnsi="Times New Roman" w:eastAsia="方正仿宋_GBK" w:cs="Times New Roman"/>
          <w:b w:val="0"/>
          <w:bCs/>
          <w:color w:val="auto"/>
          <w:sz w:val="28"/>
          <w:szCs w:val="21"/>
          <w:highlight w:val="none"/>
          <w:lang w:val="en-US" w:eastAsia="zh-CN" w:bidi="ar-SA"/>
        </w:rPr>
      </w:pPr>
      <w:r>
        <w:rPr>
          <w:rFonts w:hint="eastAsia" w:ascii="Times New Roman" w:hAnsi="Times New Roman" w:eastAsia="方正仿宋_GBK" w:cs="Times New Roman"/>
          <w:b w:val="0"/>
          <w:bCs/>
          <w:color w:val="auto"/>
          <w:sz w:val="28"/>
          <w:szCs w:val="21"/>
          <w:highlight w:val="none"/>
          <w:lang w:val="en-US" w:eastAsia="zh-CN" w:bidi="ar-SA"/>
        </w:rPr>
        <w:t>盒饭标准：盒饭菜品两个大荤、两个小荤、一个蔬菜、一份酸奶、一份水果，主食为米饭并且提供一次性餐具、包装盒等，两小荤里的荤肉比例不得低于20%。</w:t>
      </w:r>
    </w:p>
    <w:p w14:paraId="0D715106">
      <w:pPr>
        <w:keepNext w:val="0"/>
        <w:keepLines w:val="0"/>
        <w:pageBreakBefore w:val="0"/>
        <w:widowControl/>
        <w:kinsoku/>
        <w:wordWrap/>
        <w:overflowPunct/>
        <w:topLinePunct w:val="0"/>
        <w:autoSpaceDE/>
        <w:autoSpaceDN/>
        <w:bidi w:val="0"/>
        <w:adjustRightInd w:val="0"/>
        <w:snapToGrid w:val="0"/>
        <w:spacing w:line="240" w:lineRule="auto"/>
        <w:ind w:firstLine="560" w:firstLineChars="200"/>
        <w:jc w:val="left"/>
        <w:textAlignment w:val="auto"/>
        <w:outlineLvl w:val="9"/>
        <w:rPr>
          <w:rFonts w:hint="eastAsia" w:ascii="Times New Roman" w:hAnsi="Times New Roman" w:eastAsia="方正仿宋_GBK" w:cs="Times New Roman"/>
          <w:b w:val="0"/>
          <w:bCs/>
          <w:color w:val="auto"/>
          <w:sz w:val="28"/>
          <w:szCs w:val="21"/>
          <w:highlight w:val="none"/>
          <w:lang w:val="en-US" w:eastAsia="zh-CN" w:bidi="ar-SA"/>
        </w:rPr>
      </w:pPr>
      <w:r>
        <w:rPr>
          <w:rFonts w:hint="eastAsia" w:ascii="Times New Roman" w:hAnsi="Times New Roman" w:eastAsia="方正仿宋_GBK" w:cs="Times New Roman"/>
          <w:b w:val="0"/>
          <w:bCs/>
          <w:color w:val="auto"/>
          <w:sz w:val="28"/>
          <w:szCs w:val="21"/>
          <w:highlight w:val="none"/>
          <w:lang w:val="en-US" w:eastAsia="zh-CN" w:bidi="ar-SA"/>
        </w:rPr>
        <w:t>2、米饭、菜品和油要新鲜，不得出现米饭发黄等不新鲜的现象。</w:t>
      </w:r>
    </w:p>
    <w:p w14:paraId="5A20D90D">
      <w:pPr>
        <w:keepNext w:val="0"/>
        <w:keepLines w:val="0"/>
        <w:pageBreakBefore w:val="0"/>
        <w:widowControl/>
        <w:kinsoku/>
        <w:wordWrap/>
        <w:overflowPunct/>
        <w:topLinePunct w:val="0"/>
        <w:autoSpaceDE/>
        <w:autoSpaceDN/>
        <w:bidi w:val="0"/>
        <w:adjustRightInd w:val="0"/>
        <w:snapToGrid w:val="0"/>
        <w:spacing w:line="240" w:lineRule="auto"/>
        <w:ind w:firstLine="560" w:firstLineChars="200"/>
        <w:jc w:val="left"/>
        <w:textAlignment w:val="auto"/>
        <w:outlineLvl w:val="9"/>
        <w:rPr>
          <w:rFonts w:hint="eastAsia" w:ascii="Times New Roman" w:hAnsi="Times New Roman" w:eastAsia="方正仿宋_GBK" w:cs="Times New Roman"/>
          <w:b w:val="0"/>
          <w:bCs/>
          <w:color w:val="auto"/>
          <w:sz w:val="28"/>
          <w:szCs w:val="21"/>
          <w:highlight w:val="none"/>
          <w:lang w:val="en-US" w:eastAsia="zh-CN" w:bidi="ar-SA"/>
        </w:rPr>
      </w:pPr>
      <w:r>
        <w:rPr>
          <w:rFonts w:hint="eastAsia" w:ascii="Times New Roman" w:hAnsi="Times New Roman" w:eastAsia="方正仿宋_GBK" w:cs="Times New Roman"/>
          <w:b w:val="0"/>
          <w:bCs/>
          <w:color w:val="auto"/>
          <w:sz w:val="28"/>
          <w:szCs w:val="21"/>
          <w:highlight w:val="none"/>
          <w:lang w:val="en-US" w:eastAsia="zh-CN" w:bidi="ar-SA"/>
        </w:rPr>
        <w:t>3、每周食谱大荤中牛肉、鸡肉、鸭肉、猪肉各至少要有一次。</w:t>
      </w:r>
    </w:p>
    <w:p w14:paraId="3782A103">
      <w:pPr>
        <w:keepNext w:val="0"/>
        <w:keepLines w:val="0"/>
        <w:pageBreakBefore w:val="0"/>
        <w:widowControl/>
        <w:kinsoku/>
        <w:wordWrap/>
        <w:overflowPunct/>
        <w:topLinePunct w:val="0"/>
        <w:autoSpaceDE/>
        <w:autoSpaceDN/>
        <w:bidi w:val="0"/>
        <w:adjustRightInd w:val="0"/>
        <w:snapToGrid w:val="0"/>
        <w:spacing w:line="240" w:lineRule="auto"/>
        <w:ind w:firstLine="560" w:firstLineChars="200"/>
        <w:jc w:val="left"/>
        <w:textAlignment w:val="auto"/>
        <w:outlineLvl w:val="9"/>
        <w:rPr>
          <w:rFonts w:hint="eastAsia" w:ascii="Times New Roman" w:hAnsi="Times New Roman" w:eastAsia="方正仿宋_GBK" w:cs="Times New Roman"/>
          <w:b w:val="0"/>
          <w:bCs/>
          <w:color w:val="auto"/>
          <w:sz w:val="28"/>
          <w:szCs w:val="21"/>
          <w:highlight w:val="none"/>
          <w:lang w:val="en-US" w:eastAsia="zh-CN" w:bidi="ar-SA"/>
        </w:rPr>
      </w:pPr>
      <w:r>
        <w:rPr>
          <w:rFonts w:hint="eastAsia" w:ascii="Times New Roman" w:hAnsi="Times New Roman" w:eastAsia="方正仿宋_GBK" w:cs="Times New Roman"/>
          <w:b w:val="0"/>
          <w:bCs/>
          <w:color w:val="auto"/>
          <w:sz w:val="28"/>
          <w:szCs w:val="21"/>
          <w:highlight w:val="none"/>
          <w:lang w:val="en-US" w:eastAsia="zh-CN" w:bidi="ar-SA"/>
        </w:rPr>
        <w:t>4、主食为米饭，应当符合《中华人民共和国国家标准（大米）GB1354-2009》中优质大米质量标准，如有最新指标标准，则按最新标准执行。</w:t>
      </w:r>
    </w:p>
    <w:p w14:paraId="2083FD1A">
      <w:pPr>
        <w:keepNext w:val="0"/>
        <w:keepLines w:val="0"/>
        <w:pageBreakBefore w:val="0"/>
        <w:widowControl/>
        <w:kinsoku/>
        <w:wordWrap/>
        <w:overflowPunct/>
        <w:topLinePunct w:val="0"/>
        <w:autoSpaceDE/>
        <w:autoSpaceDN/>
        <w:bidi w:val="0"/>
        <w:adjustRightInd w:val="0"/>
        <w:snapToGrid w:val="0"/>
        <w:spacing w:line="240" w:lineRule="auto"/>
        <w:ind w:firstLine="560" w:firstLineChars="200"/>
        <w:jc w:val="left"/>
        <w:textAlignment w:val="auto"/>
        <w:outlineLvl w:val="9"/>
        <w:rPr>
          <w:rFonts w:hint="eastAsia" w:ascii="Times New Roman" w:hAnsi="Times New Roman" w:eastAsia="方正仿宋_GBK" w:cs="Times New Roman"/>
          <w:b w:val="0"/>
          <w:bCs/>
          <w:color w:val="auto"/>
          <w:sz w:val="28"/>
          <w:szCs w:val="21"/>
          <w:highlight w:val="none"/>
          <w:lang w:val="en-US" w:eastAsia="zh-CN" w:bidi="ar-SA"/>
        </w:rPr>
      </w:pPr>
      <w:r>
        <w:rPr>
          <w:rFonts w:hint="eastAsia" w:ascii="Times New Roman" w:hAnsi="Times New Roman" w:eastAsia="方正仿宋_GBK" w:cs="Times New Roman"/>
          <w:b w:val="0"/>
          <w:bCs/>
          <w:color w:val="auto"/>
          <w:sz w:val="28"/>
          <w:szCs w:val="21"/>
          <w:highlight w:val="none"/>
          <w:lang w:val="en-US" w:eastAsia="zh-CN" w:bidi="ar-SA"/>
        </w:rPr>
        <w:t>5、配料：油，必须使用非转基因品牌食用油。</w:t>
      </w:r>
    </w:p>
    <w:p w14:paraId="0C9BE2D1">
      <w:pPr>
        <w:keepNext w:val="0"/>
        <w:keepLines w:val="0"/>
        <w:pageBreakBefore w:val="0"/>
        <w:widowControl/>
        <w:kinsoku/>
        <w:wordWrap/>
        <w:overflowPunct/>
        <w:topLinePunct w:val="0"/>
        <w:autoSpaceDE/>
        <w:autoSpaceDN/>
        <w:bidi w:val="0"/>
        <w:adjustRightInd w:val="0"/>
        <w:snapToGrid w:val="0"/>
        <w:spacing w:line="240" w:lineRule="auto"/>
        <w:ind w:firstLine="560" w:firstLineChars="200"/>
        <w:jc w:val="left"/>
        <w:textAlignment w:val="auto"/>
        <w:outlineLvl w:val="9"/>
        <w:rPr>
          <w:rFonts w:hint="eastAsia" w:ascii="Times New Roman" w:hAnsi="Times New Roman" w:eastAsia="方正仿宋_GBK" w:cs="Times New Roman"/>
          <w:b w:val="0"/>
          <w:bCs/>
          <w:color w:val="auto"/>
          <w:sz w:val="28"/>
          <w:szCs w:val="21"/>
          <w:highlight w:val="none"/>
          <w:lang w:val="en-US" w:eastAsia="zh-CN" w:bidi="ar-SA"/>
        </w:rPr>
      </w:pPr>
      <w:r>
        <w:rPr>
          <w:rFonts w:hint="eastAsia" w:ascii="Times New Roman" w:hAnsi="Times New Roman" w:eastAsia="方正仿宋_GBK" w:cs="Times New Roman"/>
          <w:b w:val="0"/>
          <w:bCs/>
          <w:color w:val="auto"/>
          <w:sz w:val="28"/>
          <w:szCs w:val="21"/>
          <w:highlight w:val="none"/>
          <w:lang w:val="en-US" w:eastAsia="zh-CN" w:bidi="ar-SA"/>
        </w:rPr>
        <w:t>6、午餐、晚餐每份的总重量不得少于750克，其中肉类不少于250克，米饭不少于200克。米饭每次需按配送盒饭份数的140%配送。</w:t>
      </w:r>
    </w:p>
    <w:p w14:paraId="4347BD1F">
      <w:pPr>
        <w:keepNext w:val="0"/>
        <w:keepLines w:val="0"/>
        <w:pageBreakBefore w:val="0"/>
        <w:widowControl/>
        <w:kinsoku/>
        <w:wordWrap/>
        <w:overflowPunct/>
        <w:topLinePunct w:val="0"/>
        <w:autoSpaceDE/>
        <w:autoSpaceDN/>
        <w:bidi w:val="0"/>
        <w:adjustRightInd w:val="0"/>
        <w:snapToGrid w:val="0"/>
        <w:spacing w:line="240" w:lineRule="auto"/>
        <w:ind w:firstLine="560" w:firstLineChars="200"/>
        <w:jc w:val="left"/>
        <w:textAlignment w:val="auto"/>
        <w:outlineLvl w:val="9"/>
        <w:rPr>
          <w:rFonts w:hint="eastAsia" w:ascii="Times New Roman" w:hAnsi="Times New Roman" w:eastAsia="方正仿宋_GBK" w:cs="Times New Roman"/>
          <w:b w:val="0"/>
          <w:bCs/>
          <w:color w:val="auto"/>
          <w:sz w:val="28"/>
          <w:szCs w:val="21"/>
          <w:highlight w:val="none"/>
          <w:lang w:val="en-US" w:eastAsia="zh-CN" w:bidi="ar-SA"/>
        </w:rPr>
      </w:pPr>
      <w:r>
        <w:rPr>
          <w:rFonts w:hint="eastAsia" w:ascii="Times New Roman" w:hAnsi="Times New Roman" w:eastAsia="方正仿宋_GBK" w:cs="Times New Roman"/>
          <w:b w:val="0"/>
          <w:bCs/>
          <w:color w:val="auto"/>
          <w:sz w:val="28"/>
          <w:szCs w:val="21"/>
          <w:highlight w:val="none"/>
          <w:lang w:val="en-US" w:eastAsia="zh-CN" w:bidi="ar-SA"/>
        </w:rPr>
        <w:t>7、热菜和主食供应必须分开且单独包装。</w:t>
      </w:r>
    </w:p>
    <w:p w14:paraId="7EA4721F">
      <w:pPr>
        <w:keepNext/>
        <w:keepLines/>
        <w:pageBreakBefore w:val="0"/>
        <w:widowControl w:val="0"/>
        <w:kinsoku/>
        <w:wordWrap/>
        <w:overflowPunct/>
        <w:topLinePunct w:val="0"/>
        <w:autoSpaceDE/>
        <w:autoSpaceDN/>
        <w:bidi w:val="0"/>
        <w:adjustRightInd w:val="0"/>
        <w:snapToGrid w:val="0"/>
        <w:spacing w:before="0" w:after="0" w:line="240" w:lineRule="auto"/>
        <w:ind w:firstLine="560" w:firstLineChars="200"/>
        <w:jc w:val="left"/>
        <w:textAlignment w:val="auto"/>
        <w:outlineLvl w:val="9"/>
        <w:rPr>
          <w:rFonts w:hint="default" w:ascii="Times New Roman" w:hAnsi="Times New Roman" w:eastAsia="方正仿宋_GBK" w:cs="Times New Roman"/>
          <w:b w:val="0"/>
          <w:bCs/>
          <w:color w:val="auto"/>
          <w:sz w:val="28"/>
          <w:szCs w:val="21"/>
          <w:highlight w:val="none"/>
          <w:lang w:val="en-US" w:eastAsia="zh-CN" w:bidi="ar-SA"/>
        </w:rPr>
      </w:pPr>
      <w:r>
        <w:rPr>
          <w:rFonts w:hint="eastAsia" w:ascii="Times New Roman" w:hAnsi="Times New Roman" w:eastAsia="方正仿宋_GBK" w:cs="Times New Roman"/>
          <w:b w:val="0"/>
          <w:bCs/>
          <w:color w:val="auto"/>
          <w:sz w:val="28"/>
          <w:szCs w:val="21"/>
          <w:highlight w:val="none"/>
          <w:lang w:val="en-US" w:eastAsia="zh-CN" w:bidi="ar-SA"/>
        </w:rPr>
        <w:t>8、餐具包括餐盒、筷子和喝汤的一次性杯子，均要符合GB/T18006.1-2025标准及其他国家标准的要求。</w:t>
      </w:r>
    </w:p>
    <w:p w14:paraId="7AA1920B">
      <w:pPr>
        <w:pStyle w:val="275"/>
        <w:keepNext w:val="0"/>
        <w:keepLines w:val="0"/>
        <w:pageBreakBefore w:val="0"/>
        <w:kinsoku/>
        <w:wordWrap/>
        <w:overflowPunct/>
        <w:topLinePunct w:val="0"/>
        <w:bidi w:val="0"/>
        <w:snapToGrid w:val="0"/>
        <w:spacing w:line="440" w:lineRule="exact"/>
        <w:ind w:firstLine="560" w:firstLineChars="200"/>
        <w:rPr>
          <w:rFonts w:hint="eastAsia" w:ascii="Times New Roman" w:eastAsia="方正仿宋_GBK" w:cs="Times New Roman"/>
          <w:color w:val="auto"/>
          <w:sz w:val="28"/>
          <w:szCs w:val="24"/>
          <w:highlight w:val="none"/>
          <w:lang w:val="en-US" w:eastAsia="zh-CN" w:bidi="ar-SA"/>
        </w:rPr>
      </w:pPr>
      <w:r>
        <w:rPr>
          <w:rFonts w:hint="eastAsia" w:ascii="Times New Roman" w:eastAsia="方正仿宋_GBK" w:cs="Times New Roman"/>
          <w:color w:val="auto"/>
          <w:sz w:val="28"/>
          <w:szCs w:val="24"/>
          <w:highlight w:val="none"/>
          <w:lang w:val="en-US" w:eastAsia="zh-CN" w:bidi="ar-SA"/>
        </w:rPr>
        <w:t>备注：</w:t>
      </w:r>
    </w:p>
    <w:p w14:paraId="16900A0B">
      <w:pPr>
        <w:pStyle w:val="275"/>
        <w:keepNext w:val="0"/>
        <w:keepLines w:val="0"/>
        <w:pageBreakBefore w:val="0"/>
        <w:kinsoku/>
        <w:wordWrap/>
        <w:overflowPunct/>
        <w:topLinePunct w:val="0"/>
        <w:bidi w:val="0"/>
        <w:snapToGrid w:val="0"/>
        <w:spacing w:line="440" w:lineRule="exact"/>
        <w:ind w:firstLine="480"/>
        <w:rPr>
          <w:rFonts w:hint="eastAsia" w:asci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1、中标供应商应严格遵守《食品</w:t>
      </w:r>
      <w:r>
        <w:rPr>
          <w:rFonts w:hint="eastAsia" w:ascii="Times New Roman" w:eastAsia="方正仿宋_GBK" w:cs="Times New Roman"/>
          <w:color w:val="auto"/>
          <w:sz w:val="28"/>
          <w:szCs w:val="24"/>
          <w:highlight w:val="none"/>
          <w:lang w:val="en-US" w:eastAsia="zh-CN" w:bidi="ar-SA"/>
        </w:rPr>
        <w:t>安全</w:t>
      </w:r>
      <w:r>
        <w:rPr>
          <w:rFonts w:hint="eastAsia" w:ascii="Times New Roman" w:hAnsi="Times New Roman" w:eastAsia="方正仿宋_GBK" w:cs="Times New Roman"/>
          <w:color w:val="auto"/>
          <w:sz w:val="28"/>
          <w:szCs w:val="24"/>
          <w:highlight w:val="none"/>
          <w:lang w:val="en-US" w:eastAsia="zh-CN" w:bidi="ar-SA"/>
        </w:rPr>
        <w:t>法》和《动物检疫法》等相关规定，一经发现供应不合格货品，除全部退货外，还应根据《</w:t>
      </w:r>
      <w:r>
        <w:rPr>
          <w:rFonts w:hint="default" w:ascii="Times New Roman" w:hAnsi="Times New Roman" w:eastAsia="方正仿宋_GBK" w:cs="Times New Roman"/>
          <w:color w:val="auto"/>
          <w:sz w:val="28"/>
          <w:highlight w:val="none"/>
          <w:lang w:val="en-US" w:eastAsia="zh-CN"/>
        </w:rPr>
        <w:t>盒饭</w:t>
      </w:r>
      <w:r>
        <w:rPr>
          <w:rFonts w:hint="eastAsia" w:ascii="Times New Roman" w:eastAsia="方正仿宋_GBK" w:cs="Times New Roman"/>
          <w:color w:val="auto"/>
          <w:sz w:val="28"/>
          <w:highlight w:val="none"/>
          <w:lang w:val="en-US" w:eastAsia="zh-CN"/>
        </w:rPr>
        <w:t>制作</w:t>
      </w:r>
      <w:r>
        <w:rPr>
          <w:rFonts w:hint="default" w:ascii="Times New Roman" w:hAnsi="Times New Roman" w:eastAsia="方正仿宋_GBK" w:cs="Times New Roman"/>
          <w:color w:val="auto"/>
          <w:sz w:val="28"/>
          <w:highlight w:val="none"/>
          <w:lang w:val="en-US" w:eastAsia="zh-CN"/>
        </w:rPr>
        <w:t>配送服务验收考评表</w:t>
      </w:r>
      <w:r>
        <w:rPr>
          <w:rFonts w:hint="eastAsia" w:ascii="Times New Roman" w:hAnsi="Times New Roman" w:eastAsia="方正仿宋_GBK" w:cs="Times New Roman"/>
          <w:color w:val="auto"/>
          <w:sz w:val="28"/>
          <w:szCs w:val="24"/>
          <w:highlight w:val="none"/>
          <w:lang w:val="en-US" w:eastAsia="zh-CN" w:bidi="ar-SA"/>
        </w:rPr>
        <w:t>》予以扣除经费，并由中标供应商承担由此造成的经济责任和法律责任。</w:t>
      </w:r>
    </w:p>
    <w:p w14:paraId="0B3B4409">
      <w:pPr>
        <w:pStyle w:val="275"/>
        <w:keepNext w:val="0"/>
        <w:keepLines w:val="0"/>
        <w:pageBreakBefore w:val="0"/>
        <w:kinsoku/>
        <w:wordWrap/>
        <w:overflowPunct/>
        <w:topLinePunct w:val="0"/>
        <w:bidi w:val="0"/>
        <w:snapToGrid w:val="0"/>
        <w:spacing w:line="440" w:lineRule="exact"/>
        <w:ind w:firstLine="560" w:firstLineChars="200"/>
        <w:rPr>
          <w:rFonts w:hint="default" w:eastAsia="方正仿宋_GBK"/>
          <w:color w:val="auto"/>
          <w:highlight w:val="none"/>
          <w:lang w:val="en-US" w:eastAsia="zh-CN"/>
        </w:rPr>
      </w:pPr>
      <w:r>
        <w:rPr>
          <w:rFonts w:hint="eastAsia" w:ascii="Times New Roman" w:eastAsia="方正仿宋_GBK" w:cs="Times New Roman"/>
          <w:color w:val="auto"/>
          <w:sz w:val="28"/>
          <w:szCs w:val="24"/>
          <w:highlight w:val="none"/>
          <w:lang w:val="en-US" w:eastAsia="zh-CN" w:bidi="ar-SA"/>
        </w:rPr>
        <w:t>2、</w:t>
      </w:r>
      <w:r>
        <w:rPr>
          <w:rFonts w:hint="eastAsia" w:ascii="Times New Roman" w:hAnsi="Times New Roman" w:eastAsia="方正仿宋_GBK" w:cs="Times New Roman"/>
          <w:color w:val="auto"/>
          <w:sz w:val="28"/>
          <w:szCs w:val="24"/>
          <w:highlight w:val="none"/>
          <w:lang w:val="en-US" w:eastAsia="zh-CN" w:bidi="ar-SA"/>
        </w:rPr>
        <w:t>中标供应商供应的</w:t>
      </w:r>
      <w:r>
        <w:rPr>
          <w:rFonts w:hint="eastAsia" w:ascii="Times New Roman" w:eastAsia="方正仿宋_GBK" w:cs="Times New Roman"/>
          <w:color w:val="auto"/>
          <w:sz w:val="28"/>
          <w:szCs w:val="24"/>
          <w:highlight w:val="none"/>
          <w:lang w:val="en-US" w:eastAsia="zh-CN" w:bidi="ar-SA"/>
        </w:rPr>
        <w:t>盒饭价格</w:t>
      </w:r>
      <w:r>
        <w:rPr>
          <w:rFonts w:hint="eastAsia" w:ascii="Times New Roman" w:hAnsi="Times New Roman" w:eastAsia="方正仿宋_GBK" w:cs="Times New Roman"/>
          <w:color w:val="auto"/>
          <w:sz w:val="28"/>
          <w:szCs w:val="24"/>
          <w:highlight w:val="none"/>
          <w:lang w:val="en-US" w:eastAsia="zh-CN" w:bidi="ar-SA"/>
        </w:rPr>
        <w:t>包含且不限于人工费、运输费、企业应缴税金和应得利润等完成合同所需的一切本身和不可或缺的所有工作开支、政策性文件规定的合同包含的所有风险、责任等各项全部费用组成。</w:t>
      </w:r>
    </w:p>
    <w:p w14:paraId="0D96E7AF">
      <w:pPr>
        <w:keepNext w:val="0"/>
        <w:keepLines w:val="0"/>
        <w:pageBreakBefore w:val="0"/>
        <w:kinsoku/>
        <w:wordWrap/>
        <w:overflowPunct/>
        <w:topLinePunct w:val="0"/>
        <w:bidi w:val="0"/>
        <w:spacing w:line="440" w:lineRule="exact"/>
        <w:ind w:firstLine="560" w:firstLineChars="200"/>
        <w:rPr>
          <w:rFonts w:hint="eastAsia" w:ascii="Times New Roman" w:hAnsi="Times New Roman" w:eastAsia="方正仿宋_GBK"/>
          <w:color w:val="auto"/>
          <w:sz w:val="28"/>
          <w:highlight w:val="none"/>
          <w:lang w:eastAsia="zh-CN"/>
        </w:rPr>
      </w:pPr>
      <w:r>
        <w:rPr>
          <w:rFonts w:hint="eastAsia" w:ascii="Times New Roman" w:hAnsi="Times New Roman" w:eastAsia="方正仿宋_GBK"/>
          <w:color w:val="auto"/>
          <w:sz w:val="28"/>
          <w:highlight w:val="none"/>
          <w:lang w:eastAsia="zh-CN"/>
        </w:rPr>
        <w:t>（</w:t>
      </w:r>
      <w:r>
        <w:rPr>
          <w:rFonts w:hint="eastAsia" w:ascii="Times New Roman" w:hAnsi="Times New Roman" w:eastAsia="方正仿宋_GBK"/>
          <w:color w:val="auto"/>
          <w:sz w:val="28"/>
          <w:highlight w:val="none"/>
          <w:lang w:val="en-US" w:eastAsia="zh-CN"/>
        </w:rPr>
        <w:t>二</w:t>
      </w:r>
      <w:r>
        <w:rPr>
          <w:rFonts w:hint="eastAsia" w:ascii="Times New Roman" w:hAnsi="Times New Roman" w:eastAsia="方正仿宋_GBK"/>
          <w:color w:val="auto"/>
          <w:sz w:val="28"/>
          <w:highlight w:val="none"/>
          <w:lang w:eastAsia="zh-CN"/>
        </w:rPr>
        <w:t>）</w:t>
      </w:r>
      <w:r>
        <w:rPr>
          <w:rFonts w:hint="eastAsia" w:ascii="Times New Roman" w:hAnsi="Times New Roman" w:eastAsia="方正仿宋_GBK"/>
          <w:color w:val="auto"/>
          <w:sz w:val="28"/>
          <w:highlight w:val="none"/>
          <w:lang w:val="en-US" w:eastAsia="zh-CN"/>
        </w:rPr>
        <w:t>食材</w:t>
      </w:r>
      <w:r>
        <w:rPr>
          <w:rFonts w:hint="eastAsia" w:ascii="Times New Roman" w:hAnsi="Times New Roman" w:eastAsia="方正仿宋_GBK"/>
          <w:color w:val="auto"/>
          <w:sz w:val="28"/>
          <w:highlight w:val="none"/>
        </w:rPr>
        <w:t>标准</w:t>
      </w:r>
    </w:p>
    <w:p w14:paraId="44BC8A02">
      <w:pPr>
        <w:keepNext w:val="0"/>
        <w:keepLines w:val="0"/>
        <w:pageBreakBefore w:val="0"/>
        <w:kinsoku/>
        <w:wordWrap/>
        <w:overflowPunct/>
        <w:topLinePunct w:val="0"/>
        <w:bidi w:val="0"/>
        <w:spacing w:line="440" w:lineRule="exact"/>
        <w:ind w:firstLine="560" w:firstLineChars="200"/>
        <w:rPr>
          <w:rFonts w:hint="eastAsia" w:ascii="Times New Roman" w:hAnsi="Times New Roman" w:eastAsia="方正仿宋_GBK"/>
          <w:color w:val="auto"/>
          <w:sz w:val="28"/>
          <w:highlight w:val="none"/>
          <w:lang w:val="en-US" w:eastAsia="zh-CN"/>
        </w:rPr>
      </w:pPr>
      <w:r>
        <w:rPr>
          <w:rFonts w:hint="eastAsia" w:ascii="Times New Roman" w:hAnsi="Times New Roman" w:eastAsia="方正仿宋_GBK"/>
          <w:color w:val="auto"/>
          <w:sz w:val="28"/>
          <w:highlight w:val="none"/>
          <w:lang w:val="en-US" w:eastAsia="zh-CN"/>
        </w:rPr>
        <w:t>各类型农副产品的验收标准及退货依据，见下表。</w:t>
      </w:r>
    </w:p>
    <w:tbl>
      <w:tblPr>
        <w:tblStyle w:val="3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50"/>
        <w:gridCol w:w="3245"/>
        <w:gridCol w:w="3587"/>
      </w:tblGrid>
      <w:tr w14:paraId="2C5C2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398" w:hRule="atLeast"/>
          <w:tblHeader/>
          <w:jc w:val="center"/>
        </w:trPr>
        <w:tc>
          <w:tcPr>
            <w:tcW w:w="1019" w:type="pct"/>
            <w:shd w:val="clear" w:color="auto" w:fill="EEECE1"/>
            <w:noWrap w:val="0"/>
            <w:vAlign w:val="center"/>
          </w:tcPr>
          <w:p w14:paraId="2E12D08D">
            <w:pPr>
              <w:keepNext w:val="0"/>
              <w:keepLines w:val="0"/>
              <w:pageBreakBefore w:val="0"/>
              <w:widowControl w:val="0"/>
              <w:kinsoku/>
              <w:wordWrap/>
              <w:overflowPunct/>
              <w:topLinePunct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sz w:val="28"/>
                <w:szCs w:val="18"/>
                <w:highlight w:val="none"/>
                <w:lang w:val="en-US" w:eastAsia="zh-CN"/>
              </w:rPr>
              <w:br w:type="page"/>
            </w:r>
            <w:r>
              <w:rPr>
                <w:rFonts w:hint="eastAsia" w:ascii="Times New Roman" w:hAnsi="Times New Roman" w:eastAsia="方正仿宋_GBK" w:cs="宋体"/>
                <w:color w:val="auto"/>
                <w:kern w:val="0"/>
                <w:sz w:val="28"/>
                <w:szCs w:val="18"/>
                <w:highlight w:val="none"/>
                <w:lang w:val="en-US" w:eastAsia="zh-CN" w:bidi="ar-SA"/>
              </w:rPr>
              <w:t>种类</w:t>
            </w:r>
          </w:p>
        </w:tc>
        <w:tc>
          <w:tcPr>
            <w:tcW w:w="1890" w:type="pct"/>
            <w:shd w:val="clear" w:color="auto" w:fill="EEECE1"/>
            <w:noWrap w:val="0"/>
            <w:vAlign w:val="center"/>
          </w:tcPr>
          <w:p w14:paraId="5792CF77">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验收标准</w:t>
            </w:r>
          </w:p>
        </w:tc>
        <w:tc>
          <w:tcPr>
            <w:tcW w:w="2089" w:type="pct"/>
            <w:shd w:val="clear" w:color="auto" w:fill="EEECE1"/>
            <w:noWrap w:val="0"/>
            <w:vAlign w:val="center"/>
          </w:tcPr>
          <w:p w14:paraId="0F4026F2">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退货依据</w:t>
            </w:r>
          </w:p>
        </w:tc>
      </w:tr>
      <w:tr w14:paraId="68261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1019" w:type="pct"/>
            <w:noWrap w:val="0"/>
            <w:vAlign w:val="center"/>
          </w:tcPr>
          <w:p w14:paraId="3C65B8C4">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叶菜</w:t>
            </w:r>
          </w:p>
        </w:tc>
        <w:tc>
          <w:tcPr>
            <w:tcW w:w="1890" w:type="pct"/>
            <w:noWrap w:val="0"/>
            <w:vAlign w:val="center"/>
          </w:tcPr>
          <w:p w14:paraId="43BD33DC">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外形正常，叶梗光滑幼嫩，不干瘪凋萎，无过多黄叶，色泽正常。去除根须，不含土，无虫害，大白菜、卷心菜切开心不变黑，无腐烂情形，无明显浸水现象；农药残留不超标。</w:t>
            </w:r>
          </w:p>
        </w:tc>
        <w:tc>
          <w:tcPr>
            <w:tcW w:w="2089" w:type="pct"/>
            <w:noWrap w:val="0"/>
            <w:vAlign w:val="center"/>
          </w:tcPr>
          <w:p w14:paraId="69B08564">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味苦，鲜度嫩度明显不佳，含黄叶须根，泥土、虫害严重，萎捏严重，浸水后仍不可恢复；农药残留超标。</w:t>
            </w:r>
          </w:p>
        </w:tc>
      </w:tr>
      <w:tr w14:paraId="77BED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1019" w:type="pct"/>
            <w:noWrap w:val="0"/>
            <w:vAlign w:val="center"/>
          </w:tcPr>
          <w:p w14:paraId="71C1C838">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根茎类（如香芋、土豆、莴笋等）</w:t>
            </w:r>
          </w:p>
        </w:tc>
        <w:tc>
          <w:tcPr>
            <w:tcW w:w="1890" w:type="pct"/>
            <w:noWrap w:val="0"/>
            <w:vAlign w:val="center"/>
          </w:tcPr>
          <w:p w14:paraId="5CADF5C3">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无虫咬、发芽、发霉现象，新鲜，形态大小与招标人自购标准相当。农药残留不超标。</w:t>
            </w:r>
          </w:p>
        </w:tc>
        <w:tc>
          <w:tcPr>
            <w:tcW w:w="2089" w:type="pct"/>
            <w:noWrap w:val="0"/>
            <w:vAlign w:val="center"/>
          </w:tcPr>
          <w:p w14:paraId="2DB0E163">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发芽严重、发霉，新鲜度不佳，形态大小与招标人自购标准存在较大负偏差。农药残留超标。</w:t>
            </w:r>
          </w:p>
        </w:tc>
      </w:tr>
      <w:tr w14:paraId="30573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1019" w:type="pct"/>
            <w:noWrap w:val="0"/>
            <w:vAlign w:val="center"/>
          </w:tcPr>
          <w:p w14:paraId="68445289">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花果类，如西兰花、白菜花</w:t>
            </w:r>
          </w:p>
        </w:tc>
        <w:tc>
          <w:tcPr>
            <w:tcW w:w="1890" w:type="pct"/>
            <w:noWrap w:val="0"/>
            <w:vAlign w:val="center"/>
          </w:tcPr>
          <w:p w14:paraId="2D9C3CB3">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无虫害，成熟度良好，新鲜固有的色泽鲜明，无发霉发黄。农药残留不超标。</w:t>
            </w:r>
          </w:p>
        </w:tc>
        <w:tc>
          <w:tcPr>
            <w:tcW w:w="2089" w:type="pct"/>
            <w:noWrap w:val="0"/>
            <w:vAlign w:val="center"/>
          </w:tcPr>
          <w:p w14:paraId="2C6B1C57">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不新鲜，发霉，虫害过多。农药残留超标。</w:t>
            </w:r>
          </w:p>
        </w:tc>
      </w:tr>
      <w:tr w14:paraId="3BF2D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1019" w:type="pct"/>
            <w:noWrap w:val="0"/>
            <w:vAlign w:val="center"/>
          </w:tcPr>
          <w:p w14:paraId="77C5F665">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瓜果类</w:t>
            </w:r>
          </w:p>
        </w:tc>
        <w:tc>
          <w:tcPr>
            <w:tcW w:w="1890" w:type="pct"/>
            <w:noWrap w:val="0"/>
            <w:vAlign w:val="center"/>
          </w:tcPr>
          <w:p w14:paraId="32C86BD8">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外表光亮无斑点，有新鲜连接的秧，形状正常、大小均匀，无软塌，成熟度适度。无腐烂，无污染，清洁、新鲜，无异味、无病虫损害。农药残留不超标。</w:t>
            </w:r>
          </w:p>
        </w:tc>
        <w:tc>
          <w:tcPr>
            <w:tcW w:w="2089" w:type="pct"/>
            <w:noWrap w:val="0"/>
            <w:vAlign w:val="center"/>
          </w:tcPr>
          <w:p w14:paraId="7D3EA28D">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不新鲜、软塌、腐烂，有异味。病虫损害严重，形状不太正常，大小不适中。农药残留超标。</w:t>
            </w:r>
          </w:p>
        </w:tc>
      </w:tr>
      <w:tr w14:paraId="1739C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1019" w:type="pct"/>
            <w:noWrap w:val="0"/>
            <w:vAlign w:val="center"/>
          </w:tcPr>
          <w:p w14:paraId="4C84B0F0">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鱼类</w:t>
            </w:r>
          </w:p>
        </w:tc>
        <w:tc>
          <w:tcPr>
            <w:tcW w:w="1890" w:type="pct"/>
            <w:noWrap w:val="0"/>
            <w:vAlign w:val="center"/>
          </w:tcPr>
          <w:p w14:paraId="7C314558">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w:t>
            </w:r>
          </w:p>
        </w:tc>
        <w:tc>
          <w:tcPr>
            <w:tcW w:w="2089" w:type="pct"/>
            <w:noWrap w:val="0"/>
            <w:vAlign w:val="center"/>
          </w:tcPr>
          <w:p w14:paraId="6B87271F">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体表色暗淡无关黏液透明度较差、浑浊且有腐败味；鳞不完整松弛、易剥落；鳃盖松弛，鳃丝粘连，呈淡红暗红或灰红褐色，有显著腥味；眼球凹陷，角膜混沌或发糊；腹部膨胀或变软，表面发暗色或淡绿色斑点；肌肉松弛，弹性差。</w:t>
            </w:r>
          </w:p>
        </w:tc>
      </w:tr>
      <w:tr w14:paraId="07F1B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1019" w:type="pct"/>
            <w:noWrap w:val="0"/>
            <w:vAlign w:val="center"/>
          </w:tcPr>
          <w:p w14:paraId="1B694191">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虾类</w:t>
            </w:r>
          </w:p>
        </w:tc>
        <w:tc>
          <w:tcPr>
            <w:tcW w:w="1890" w:type="pct"/>
            <w:noWrap w:val="0"/>
            <w:vAlign w:val="center"/>
          </w:tcPr>
          <w:p w14:paraId="4CB48EF7">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体表色泽正常，甲壳无“黑变”或轻度“黑变”，无破损或脱节；虾肉组织紧密有弹性，无异味；肉质清洁完整。</w:t>
            </w:r>
          </w:p>
        </w:tc>
        <w:tc>
          <w:tcPr>
            <w:tcW w:w="2089" w:type="pct"/>
            <w:noWrap w:val="0"/>
            <w:vAlign w:val="center"/>
          </w:tcPr>
          <w:p w14:paraId="3BF2F382">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虾体色泽及光泽褪色，甲壳“黑变”严重，外表暗淡无光泽；虾肉组织韧性差，肉质松软，甲壳与虾体分离；有异味、氨味、腥臭。</w:t>
            </w:r>
          </w:p>
        </w:tc>
      </w:tr>
      <w:tr w14:paraId="1ABF4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1019" w:type="pct"/>
            <w:noWrap w:val="0"/>
            <w:vAlign w:val="center"/>
          </w:tcPr>
          <w:p w14:paraId="4ABBE43C">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软体动物（章鱼、鱿鱼等）</w:t>
            </w:r>
          </w:p>
        </w:tc>
        <w:tc>
          <w:tcPr>
            <w:tcW w:w="1890" w:type="pct"/>
            <w:noWrap w:val="0"/>
            <w:vAlign w:val="center"/>
          </w:tcPr>
          <w:p w14:paraId="6C25D9E2">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体表具有本品种固有新鲜色泽，色素斑清晰，黏液多而清亮；眼球饱满；肌肉柔软，有弹性。</w:t>
            </w:r>
          </w:p>
        </w:tc>
        <w:tc>
          <w:tcPr>
            <w:tcW w:w="2089" w:type="pct"/>
            <w:noWrap w:val="0"/>
            <w:vAlign w:val="center"/>
          </w:tcPr>
          <w:p w14:paraId="5998529D">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体表色泽较差，黏液浑浊、有味，体表僵硬发红；眼球凹陷；肌肉弹性差；切面颜色发暗，有异味。</w:t>
            </w:r>
          </w:p>
        </w:tc>
      </w:tr>
      <w:tr w14:paraId="415EA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1019" w:type="pct"/>
            <w:noWrap w:val="0"/>
            <w:vAlign w:val="center"/>
          </w:tcPr>
          <w:p w14:paraId="7F6720AF">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鲜肉类（猪、牛、羊等）</w:t>
            </w:r>
          </w:p>
        </w:tc>
        <w:tc>
          <w:tcPr>
            <w:tcW w:w="1890" w:type="pct"/>
            <w:noWrap w:val="0"/>
            <w:vAlign w:val="center"/>
          </w:tcPr>
          <w:p w14:paraId="26A94FF7">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肉质有弹性，手指轻按、陷地方马上按复、脂肪为白色或乳白色、整体色泽光滑、切面红色、微微湿润但不粘手、无淤血、无注水、无寄生虫。</w:t>
            </w:r>
          </w:p>
        </w:tc>
        <w:tc>
          <w:tcPr>
            <w:tcW w:w="2089" w:type="pct"/>
            <w:noWrap w:val="0"/>
            <w:vAlign w:val="center"/>
          </w:tcPr>
          <w:p w14:paraId="72838207">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肉质松散，切面颜色发暗，有注水迹象，有异味。</w:t>
            </w:r>
          </w:p>
        </w:tc>
      </w:tr>
      <w:tr w14:paraId="3D3D6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1019" w:type="pct"/>
            <w:noWrap w:val="0"/>
            <w:vAlign w:val="center"/>
          </w:tcPr>
          <w:p w14:paraId="1B744CB5">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家禽类（鸡、鸭等）</w:t>
            </w:r>
          </w:p>
        </w:tc>
        <w:tc>
          <w:tcPr>
            <w:tcW w:w="1890" w:type="pct"/>
            <w:noWrap w:val="0"/>
            <w:vAlign w:val="center"/>
          </w:tcPr>
          <w:p w14:paraId="0B08EAC2">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表皮光滑而有光泽、肉质弹性好且丰满、表皮无毛或少毛、无破皮、无花皮、无显眼淤块；无注水、肚内无一切内脏、无血水、无异味。</w:t>
            </w:r>
          </w:p>
        </w:tc>
        <w:tc>
          <w:tcPr>
            <w:tcW w:w="2089" w:type="pct"/>
            <w:noWrap w:val="0"/>
            <w:vAlign w:val="center"/>
          </w:tcPr>
          <w:p w14:paraId="491A3623">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肉质松散，表面有残留毛，有血水，有异味。</w:t>
            </w:r>
          </w:p>
        </w:tc>
      </w:tr>
      <w:tr w14:paraId="0A57A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1019" w:type="pct"/>
            <w:noWrap w:val="0"/>
            <w:vAlign w:val="center"/>
          </w:tcPr>
          <w:p w14:paraId="429281AD">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冻肉类（猪、牛、羊、鸡等）</w:t>
            </w:r>
          </w:p>
        </w:tc>
        <w:tc>
          <w:tcPr>
            <w:tcW w:w="1890" w:type="pct"/>
            <w:noWrap w:val="0"/>
            <w:vAlign w:val="center"/>
          </w:tcPr>
          <w:p w14:paraId="148B6E45">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肌肉有光泽、色红均匀、脂肪洁白、无霉点、肉质紧密、有坚实感、外表及切面微湿润、不粘手、无异味、外包装箱完好。</w:t>
            </w:r>
          </w:p>
        </w:tc>
        <w:tc>
          <w:tcPr>
            <w:tcW w:w="2089" w:type="pct"/>
            <w:noWrap w:val="0"/>
            <w:vAlign w:val="center"/>
          </w:tcPr>
          <w:p w14:paraId="2CFC5229">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肌肉无光泽，有霉点，肉质松散，有注水迹象，有异味，外包装破损。</w:t>
            </w:r>
          </w:p>
        </w:tc>
      </w:tr>
      <w:tr w14:paraId="09F0D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1019" w:type="pct"/>
            <w:noWrap w:val="0"/>
            <w:vAlign w:val="center"/>
          </w:tcPr>
          <w:p w14:paraId="7122D362">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冻副食品（鸡全翼、鸡腿、鸡爪等）</w:t>
            </w:r>
          </w:p>
        </w:tc>
        <w:tc>
          <w:tcPr>
            <w:tcW w:w="1890" w:type="pct"/>
            <w:noWrap w:val="0"/>
            <w:vAlign w:val="center"/>
          </w:tcPr>
          <w:p w14:paraId="4C7BE08A">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大小均匀、无碎杂、有光泽、无骨折和破皮、无黄衣、无异味、无鸡毛 无淤血斑、有光泽、肉质淡红、无异味。</w:t>
            </w:r>
          </w:p>
        </w:tc>
        <w:tc>
          <w:tcPr>
            <w:tcW w:w="2089" w:type="pct"/>
            <w:noWrap w:val="0"/>
            <w:vAlign w:val="center"/>
          </w:tcPr>
          <w:p w14:paraId="276D1A0B">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eastAsia" w:ascii="Times New Roman" w:hAnsi="Times New Roman" w:eastAsia="方正仿宋_GBK" w:cs="宋体"/>
                <w:color w:val="auto"/>
                <w:kern w:val="0"/>
                <w:sz w:val="28"/>
                <w:szCs w:val="18"/>
                <w:highlight w:val="none"/>
                <w:lang w:val="en-US" w:eastAsia="zh-CN" w:bidi="ar-SA"/>
              </w:rPr>
            </w:pPr>
            <w:r>
              <w:rPr>
                <w:rFonts w:hint="eastAsia" w:ascii="Times New Roman" w:hAnsi="Times New Roman" w:eastAsia="方正仿宋_GBK" w:cs="宋体"/>
                <w:color w:val="auto"/>
                <w:kern w:val="0"/>
                <w:sz w:val="28"/>
                <w:szCs w:val="18"/>
                <w:highlight w:val="none"/>
                <w:lang w:val="en-US" w:eastAsia="zh-CN" w:bidi="ar-SA"/>
              </w:rPr>
              <w:t>大小参差不齐，有淤血斑、肉质变色、有异味、无光泽、外包装破损。</w:t>
            </w:r>
          </w:p>
        </w:tc>
      </w:tr>
    </w:tbl>
    <w:p w14:paraId="4A44A8F3">
      <w:pPr>
        <w:pStyle w:val="275"/>
        <w:keepNext w:val="0"/>
        <w:keepLines w:val="0"/>
        <w:pageBreakBefore w:val="0"/>
        <w:kinsoku/>
        <w:wordWrap/>
        <w:overflowPunct/>
        <w:topLinePunct w:val="0"/>
        <w:bidi w:val="0"/>
        <w:snapToGrid w:val="0"/>
        <w:spacing w:line="440" w:lineRule="exact"/>
        <w:ind w:firstLine="48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备注：</w:t>
      </w:r>
    </w:p>
    <w:p w14:paraId="1A831FD3">
      <w:pPr>
        <w:pStyle w:val="275"/>
        <w:keepNext w:val="0"/>
        <w:keepLines w:val="0"/>
        <w:pageBreakBefore w:val="0"/>
        <w:kinsoku/>
        <w:wordWrap/>
        <w:overflowPunct/>
        <w:topLinePunct w:val="0"/>
        <w:bidi w:val="0"/>
        <w:snapToGrid w:val="0"/>
        <w:spacing w:line="440" w:lineRule="exact"/>
        <w:ind w:firstLine="48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1、中标供应商应严格遵守《食品</w:t>
      </w:r>
      <w:r>
        <w:rPr>
          <w:rFonts w:hint="eastAsia" w:ascii="Times New Roman" w:eastAsia="方正仿宋_GBK" w:cs="Times New Roman"/>
          <w:color w:val="auto"/>
          <w:sz w:val="28"/>
          <w:szCs w:val="24"/>
          <w:highlight w:val="none"/>
          <w:lang w:val="en-US" w:eastAsia="zh-CN" w:bidi="ar-SA"/>
        </w:rPr>
        <w:t>安全</w:t>
      </w:r>
      <w:r>
        <w:rPr>
          <w:rFonts w:hint="eastAsia" w:ascii="Times New Roman" w:hAnsi="Times New Roman" w:eastAsia="方正仿宋_GBK" w:cs="Times New Roman"/>
          <w:color w:val="auto"/>
          <w:sz w:val="28"/>
          <w:szCs w:val="24"/>
          <w:highlight w:val="none"/>
          <w:lang w:val="en-US" w:eastAsia="zh-CN" w:bidi="ar-SA"/>
        </w:rPr>
        <w:t>法》和《动物检疫法》等相关规定，一经发现供应不合格货品，除全部退货外，还应根据《南站综管办农副产品供应考核评分细则》予以扣除经费，并由中标供应商承担由此造成的经济责任和法律责任。中标供应商向食品生产单位、批发市场等批量采购的食品，根据验收需要，提供食品卫生许可证、检验（检疫）合格证明等。</w:t>
      </w:r>
    </w:p>
    <w:p w14:paraId="388DC973">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2、中标供应商供应的菜价包含且不限于人工费、运输费、企业应缴税金和应得利润等完成合同所需的一切本身和不可或缺的所有工作开支、政策性文件规定的合同包含的所有风险、责任等各项全部费用组成。</w:t>
      </w:r>
    </w:p>
    <w:p w14:paraId="3999C657">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（三）质量要求：</w:t>
      </w:r>
    </w:p>
    <w:p w14:paraId="669648B1">
      <w:pPr>
        <w:pStyle w:val="275"/>
        <w:keepNext w:val="0"/>
        <w:keepLines w:val="0"/>
        <w:pageBreakBefore w:val="0"/>
        <w:kinsoku/>
        <w:wordWrap/>
        <w:overflowPunct/>
        <w:topLinePunct w:val="0"/>
        <w:bidi w:val="0"/>
        <w:snapToGrid w:val="0"/>
        <w:spacing w:line="440" w:lineRule="exact"/>
        <w:ind w:firstLine="480" w:firstLineChars="0"/>
        <w:rPr>
          <w:rFonts w:hint="default"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1、食材质量：</w:t>
      </w:r>
    </w:p>
    <w:p w14:paraId="2B6FE8FE">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（1）中标供应商应具有切实可行的质量控制措施，在发货前对副食品进行检验，必须符合卫生安全要求。</w:t>
      </w:r>
    </w:p>
    <w:p w14:paraId="5A3BC07F">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2）货到现场后，采购人将对货物进行现场验收，如对货物质量存疑时，应根据需要提供检验合格证。凡验收到不符合国家食品卫生检验标准的或副食品采购要求不符合采购人要求的，采购人有权要求中标供应商给予调换，由此延误的时间采购人有权向中标供应商提出索赔。</w:t>
      </w:r>
    </w:p>
    <w:p w14:paraId="65465E80">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（3）积极配合采购人，保质保量按时完成采购人指定的采购清单；</w:t>
      </w:r>
    </w:p>
    <w:p w14:paraId="7303B292">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（4）中标供应商须按采购清单要求配送货物；</w:t>
      </w:r>
    </w:p>
    <w:p w14:paraId="180A8FBC">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（5）注意安全，凡出现安全事故，由中标供应商负责全部责任。</w:t>
      </w:r>
    </w:p>
    <w:p w14:paraId="693A16A7">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（6）若因中标供应商所提供的产品在保质期内出现爆袋、漏气、漏油、变质等质量问题，中标供应商须无条件包退换货。</w:t>
      </w:r>
    </w:p>
    <w:p w14:paraId="2ECCE03A">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（7）中标供应商制作的盒饭食品原材料必须在合格的食品生产企业（基地）中组织采购，同时应具有健全的的食品原材料采购制度，保留食品原材料进货证件并建立备查档案。</w:t>
      </w:r>
    </w:p>
    <w:p w14:paraId="71F61F09">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8）所有食品以及中标供应商在餐饮服务现场使用的各种现场设备由中标供应商自身的物流配送系统进行配送，但需报采购人及政府相关职能部门备案及进行必要的检测和监控。所有的食品应配备专用车辆进行专门配送。中标供应商负责所有餐饮服务区域的卫生清洁、垃圾分类与清运，应按照采购人的相关政策与规定，将所有废弃物分类收集后运送至采购人指定的垃圾暂存区或清运带走。</w:t>
      </w:r>
    </w:p>
    <w:p w14:paraId="6904CD77">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w:t>
      </w:r>
      <w:r>
        <w:rPr>
          <w:rFonts w:hint="eastAsia" w:ascii="Times New Roman" w:eastAsia="方正仿宋_GBK" w:cs="Times New Roman"/>
          <w:color w:val="auto"/>
          <w:sz w:val="28"/>
          <w:szCs w:val="24"/>
          <w:highlight w:val="none"/>
          <w:lang w:val="en-US" w:eastAsia="zh-CN" w:bidi="ar-SA"/>
        </w:rPr>
        <w:t>四</w:t>
      </w:r>
      <w:r>
        <w:rPr>
          <w:rFonts w:hint="eastAsia" w:ascii="Times New Roman" w:hAnsi="Times New Roman" w:eastAsia="方正仿宋_GBK" w:cs="Times New Roman"/>
          <w:color w:val="auto"/>
          <w:sz w:val="28"/>
          <w:szCs w:val="24"/>
          <w:highlight w:val="none"/>
          <w:lang w:val="en-US" w:eastAsia="zh-CN" w:bidi="ar-SA"/>
        </w:rPr>
        <w:t>）</w:t>
      </w:r>
      <w:r>
        <w:rPr>
          <w:rFonts w:hint="eastAsia" w:ascii="Times New Roman" w:eastAsia="方正仿宋_GBK" w:cs="Times New Roman"/>
          <w:strike w:val="0"/>
          <w:dstrike w:val="0"/>
          <w:color w:val="auto"/>
          <w:sz w:val="28"/>
          <w:szCs w:val="24"/>
          <w:highlight w:val="none"/>
          <w:lang w:val="en-US" w:eastAsia="zh-CN" w:bidi="ar-SA"/>
        </w:rPr>
        <w:t>盒饭</w:t>
      </w:r>
      <w:r>
        <w:rPr>
          <w:rFonts w:hint="eastAsia" w:ascii="Times New Roman" w:hAnsi="Times New Roman" w:eastAsia="方正仿宋_GBK" w:cs="Times New Roman"/>
          <w:color w:val="auto"/>
          <w:sz w:val="28"/>
          <w:szCs w:val="24"/>
          <w:highlight w:val="none"/>
          <w:lang w:val="en-US" w:eastAsia="zh-CN" w:bidi="ar-SA"/>
        </w:rPr>
        <w:t>质量</w:t>
      </w:r>
    </w:p>
    <w:p w14:paraId="20F1AE46">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1、为保人员用餐食品安全，中标供应商所供餐饮应为同类产品中的综合质量优良产品，同等条件下，通过认证的绿色食品、有机食品优先。</w:t>
      </w:r>
    </w:p>
    <w:p w14:paraId="4C6D8AD3">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2、中标供应商应严格遵守《食品安全法》和《动物检疫法》等相关规定，严格保证食品质量符合国家相关产品质量标准，符合国家各级强制性规范的要求。在餐饮供应期间如出现因食用其提供的食品导致食物中毒的事故发生，中标供应商应对此承担一切法律责任。</w:t>
      </w:r>
    </w:p>
    <w:p w14:paraId="43CAA59C">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3、中标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p>
    <w:p w14:paraId="6C12E01F">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4、一经发现供应以下食品，除全部退货外并承担由此造成的经济责任和法律责任：</w:t>
      </w:r>
    </w:p>
    <w:p w14:paraId="2897E5B2">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（1）腐败变质、油脂酸败、霉变、生虫、污秽不洁、混有异物或者其他感官性状异常，对人体健康有害的；</w:t>
      </w:r>
    </w:p>
    <w:p w14:paraId="430891FF">
      <w:pPr>
        <w:pStyle w:val="275"/>
        <w:keepNext w:val="0"/>
        <w:keepLines w:val="0"/>
        <w:pageBreakBefore w:val="0"/>
        <w:kinsoku/>
        <w:wordWrap/>
        <w:overflowPunct/>
        <w:topLinePunct w:val="0"/>
        <w:bidi w:val="0"/>
        <w:snapToGrid w:val="0"/>
        <w:spacing w:line="440" w:lineRule="exact"/>
        <w:ind w:firstLine="480" w:firstLineChars="0"/>
        <w:rPr>
          <w:rFonts w:hint="eastAsia" w:ascii="Times New Roman" w:hAnsi="Times New Roman" w:eastAsia="方正仿宋_GBK" w:cs="Times New Roman"/>
          <w:color w:val="auto"/>
          <w:sz w:val="28"/>
          <w:szCs w:val="24"/>
          <w:highlight w:val="none"/>
          <w:lang w:val="en-US" w:eastAsia="zh-CN" w:bidi="ar-SA"/>
        </w:rPr>
      </w:pPr>
      <w:r>
        <w:rPr>
          <w:rFonts w:hint="eastAsia" w:ascii="Times New Roman" w:hAnsi="Times New Roman" w:eastAsia="方正仿宋_GBK" w:cs="Times New Roman"/>
          <w:color w:val="auto"/>
          <w:sz w:val="28"/>
          <w:szCs w:val="24"/>
          <w:highlight w:val="none"/>
          <w:lang w:val="en-US" w:eastAsia="zh-CN" w:bidi="ar-SA"/>
        </w:rPr>
        <w:t>（2）含有毒、有害物质或者被有害物质污染，对人体健康有害的；含有严重超出标准限量的农药残留、兽药残留、重金属、污染物质以及其他危害人体健康的；</w:t>
      </w:r>
    </w:p>
    <w:p w14:paraId="76CA6743">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eastAsia"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（3）含有致病性寄生虫、微生物或者微生物含量超过国家限定标准的；</w:t>
      </w:r>
    </w:p>
    <w:p w14:paraId="2F0E569A">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eastAsia"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（4）未经动物检疫部门检疫、检验或者检疫、检验不合格的肉类及其制品；</w:t>
      </w:r>
    </w:p>
    <w:p w14:paraId="5FD514E2">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eastAsia"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（5）病死、毒死或者死因不明的禽、蓄、兽、水产动物等及其制品；</w:t>
      </w:r>
    </w:p>
    <w:p w14:paraId="1DD07730">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eastAsia"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（6）掺假、掺杂、伪造，影响营养、卫生的；</w:t>
      </w:r>
    </w:p>
    <w:p w14:paraId="7A524862">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eastAsia"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（7）用非食品原料加工的，加入非食品用化学物质或者将非食品当作食品的；</w:t>
      </w:r>
    </w:p>
    <w:p w14:paraId="6FCCF582">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eastAsia"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（8）超过保质期限的。</w:t>
      </w:r>
    </w:p>
    <w:p w14:paraId="67E1B367">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eastAsia"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w:t>
      </w:r>
      <w:r>
        <w:rPr>
          <w:rFonts w:hint="eastAsia" w:ascii="Times New Roman" w:eastAsia="方正仿宋_GBK" w:cs="Times New Roman"/>
          <w:color w:val="auto"/>
          <w:sz w:val="28"/>
          <w:szCs w:val="21"/>
          <w:highlight w:val="none"/>
          <w:lang w:val="en-US" w:eastAsia="zh-CN" w:bidi="ar-SA"/>
        </w:rPr>
        <w:t>五</w:t>
      </w:r>
      <w:r>
        <w:rPr>
          <w:rFonts w:hint="eastAsia" w:ascii="Times New Roman" w:hAnsi="Times New Roman" w:eastAsia="方正仿宋_GBK" w:cs="Times New Roman"/>
          <w:color w:val="auto"/>
          <w:sz w:val="28"/>
          <w:szCs w:val="21"/>
          <w:highlight w:val="none"/>
          <w:lang w:val="en-US" w:eastAsia="zh-CN" w:bidi="ar-SA"/>
        </w:rPr>
        <w:t>）供应时间</w:t>
      </w:r>
    </w:p>
    <w:p w14:paraId="51C730F0">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default"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（1）盒饭供应时间</w:t>
      </w:r>
    </w:p>
    <w:p w14:paraId="7F605016">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eastAsia" w:ascii="Times New Roman" w:hAnsi="Times New Roman" w:eastAsia="方正仿宋_GBK" w:cs="Times New Roman"/>
          <w:color w:val="auto"/>
          <w:sz w:val="28"/>
          <w:szCs w:val="21"/>
          <w:highlight w:val="none"/>
          <w:lang w:val="en-US" w:eastAsia="zh-CN" w:bidi="ar-SA"/>
        </w:rPr>
      </w:pPr>
      <w:r>
        <w:rPr>
          <w:rFonts w:hint="default" w:ascii="Times New Roman" w:hAnsi="Times New Roman" w:eastAsia="方正仿宋_GBK" w:cs="Times New Roman"/>
          <w:color w:val="auto"/>
          <w:sz w:val="28"/>
          <w:szCs w:val="21"/>
          <w:highlight w:val="none"/>
          <w:lang w:val="en-US" w:eastAsia="zh-CN" w:bidi="ar-SA"/>
        </w:rPr>
        <w:t>1、供应</w:t>
      </w:r>
      <w:r>
        <w:rPr>
          <w:rFonts w:hint="eastAsia" w:ascii="Times New Roman" w:eastAsia="方正仿宋_GBK" w:cs="Times New Roman"/>
          <w:color w:val="auto"/>
          <w:sz w:val="28"/>
          <w:szCs w:val="21"/>
          <w:highlight w:val="none"/>
          <w:lang w:val="en-US" w:eastAsia="zh-CN" w:bidi="ar-SA"/>
        </w:rPr>
        <w:t>午</w:t>
      </w:r>
      <w:r>
        <w:rPr>
          <w:rFonts w:hint="default" w:ascii="Times New Roman" w:hAnsi="Times New Roman" w:eastAsia="方正仿宋_GBK" w:cs="Times New Roman"/>
          <w:color w:val="auto"/>
          <w:sz w:val="28"/>
          <w:szCs w:val="21"/>
          <w:highlight w:val="none"/>
          <w:lang w:val="en-US" w:eastAsia="zh-CN" w:bidi="ar-SA"/>
        </w:rPr>
        <w:t>餐与</w:t>
      </w:r>
      <w:r>
        <w:rPr>
          <w:rFonts w:hint="eastAsia" w:ascii="Times New Roman" w:hAnsi="Times New Roman" w:eastAsia="方正仿宋_GBK" w:cs="Times New Roman"/>
          <w:color w:val="auto"/>
          <w:sz w:val="28"/>
          <w:szCs w:val="21"/>
          <w:highlight w:val="none"/>
          <w:lang w:val="en-US" w:eastAsia="zh-CN" w:bidi="ar-SA"/>
        </w:rPr>
        <w:t>晚</w:t>
      </w:r>
      <w:r>
        <w:rPr>
          <w:rFonts w:hint="default" w:ascii="Times New Roman" w:hAnsi="Times New Roman" w:eastAsia="方正仿宋_GBK" w:cs="Times New Roman"/>
          <w:color w:val="auto"/>
          <w:sz w:val="28"/>
          <w:szCs w:val="21"/>
          <w:highlight w:val="none"/>
          <w:lang w:val="en-US" w:eastAsia="zh-CN" w:bidi="ar-SA"/>
        </w:rPr>
        <w:t>餐两餐</w:t>
      </w:r>
    </w:p>
    <w:p w14:paraId="00635DF0">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eastAsia"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2.</w:t>
      </w:r>
      <w:r>
        <w:rPr>
          <w:rFonts w:hint="default" w:ascii="Times New Roman" w:hAnsi="Times New Roman" w:eastAsia="方正仿宋_GBK" w:cs="Times New Roman"/>
          <w:color w:val="auto"/>
          <w:sz w:val="28"/>
          <w:szCs w:val="21"/>
          <w:highlight w:val="none"/>
          <w:lang w:val="en-US" w:eastAsia="zh-CN" w:bidi="ar-SA"/>
        </w:rPr>
        <w:t>时间要求：</w:t>
      </w:r>
      <w:r>
        <w:rPr>
          <w:rFonts w:hint="eastAsia" w:ascii="Times New Roman" w:eastAsia="方正仿宋_GBK" w:cs="Times New Roman"/>
          <w:color w:val="auto"/>
          <w:sz w:val="28"/>
          <w:szCs w:val="21"/>
          <w:highlight w:val="none"/>
          <w:lang w:val="en-US" w:eastAsia="zh-CN" w:bidi="ar-SA"/>
        </w:rPr>
        <w:t>午餐</w:t>
      </w:r>
      <w:r>
        <w:rPr>
          <w:rFonts w:hint="eastAsia" w:ascii="Times New Roman" w:hAnsi="Times New Roman" w:eastAsia="方正仿宋_GBK" w:cs="Times New Roman"/>
          <w:color w:val="auto"/>
          <w:sz w:val="28"/>
          <w:szCs w:val="21"/>
          <w:highlight w:val="none"/>
          <w:lang w:val="en-US" w:eastAsia="zh-CN" w:bidi="ar-SA"/>
        </w:rPr>
        <w:t>每日上午10：30之前送至指定地点，</w:t>
      </w:r>
      <w:r>
        <w:rPr>
          <w:rFonts w:hint="eastAsia" w:ascii="Times New Roman" w:eastAsia="方正仿宋_GBK" w:cs="Times New Roman"/>
          <w:color w:val="auto"/>
          <w:sz w:val="28"/>
          <w:szCs w:val="21"/>
          <w:highlight w:val="none"/>
          <w:lang w:val="en-US" w:eastAsia="zh-CN" w:bidi="ar-SA"/>
        </w:rPr>
        <w:t>晚餐</w:t>
      </w:r>
      <w:r>
        <w:rPr>
          <w:rFonts w:hint="eastAsia" w:ascii="Times New Roman" w:hAnsi="Times New Roman" w:eastAsia="方正仿宋_GBK" w:cs="Times New Roman"/>
          <w:color w:val="auto"/>
          <w:sz w:val="28"/>
          <w:szCs w:val="21"/>
          <w:highlight w:val="none"/>
          <w:lang w:val="en-US" w:eastAsia="zh-CN" w:bidi="ar-SA"/>
        </w:rPr>
        <w:t>下午4:40之前送至指定地点。中标供应商送餐时间若不达采购人标准，采购人有权终止合同。中标供应商送餐时间若不达采购人标准，采购人有权终止合同。</w:t>
      </w:r>
    </w:p>
    <w:p w14:paraId="1F4444DC">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default"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（2）食材供应时间</w:t>
      </w:r>
    </w:p>
    <w:p w14:paraId="4D7FEDBA">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default" w:ascii="Times New Roman" w:hAnsi="Times New Roman" w:eastAsia="方正仿宋_GBK" w:cs="Times New Roman"/>
          <w:color w:val="auto"/>
          <w:sz w:val="28"/>
          <w:szCs w:val="21"/>
          <w:highlight w:val="none"/>
          <w:lang w:val="en-US" w:eastAsia="zh-CN" w:bidi="ar-SA"/>
        </w:rPr>
      </w:pPr>
      <w:r>
        <w:rPr>
          <w:rFonts w:hint="default" w:ascii="Times New Roman" w:hAnsi="Times New Roman" w:eastAsia="方正仿宋_GBK" w:cs="Times New Roman"/>
          <w:color w:val="auto"/>
          <w:sz w:val="28"/>
          <w:szCs w:val="21"/>
          <w:highlight w:val="none"/>
          <w:lang w:val="en-US" w:eastAsia="zh-CN" w:bidi="ar-SA"/>
        </w:rPr>
        <w:t>1、工作日供应早餐与</w:t>
      </w:r>
      <w:r>
        <w:rPr>
          <w:rFonts w:hint="eastAsia" w:ascii="Times New Roman" w:eastAsia="方正仿宋_GBK" w:cs="Times New Roman"/>
          <w:color w:val="auto"/>
          <w:sz w:val="28"/>
          <w:szCs w:val="21"/>
          <w:highlight w:val="none"/>
          <w:lang w:val="en-US" w:eastAsia="zh-CN" w:bidi="ar-SA"/>
        </w:rPr>
        <w:t>午餐</w:t>
      </w:r>
      <w:r>
        <w:rPr>
          <w:rFonts w:hint="default" w:ascii="Times New Roman" w:hAnsi="Times New Roman" w:eastAsia="方正仿宋_GBK" w:cs="Times New Roman"/>
          <w:color w:val="auto"/>
          <w:sz w:val="28"/>
          <w:szCs w:val="21"/>
          <w:highlight w:val="none"/>
          <w:lang w:val="en-US" w:eastAsia="zh-CN" w:bidi="ar-SA"/>
        </w:rPr>
        <w:t>两餐；</w:t>
      </w:r>
    </w:p>
    <w:p w14:paraId="434059C6">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default"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2</w:t>
      </w:r>
      <w:r>
        <w:rPr>
          <w:rFonts w:hint="default" w:ascii="Times New Roman" w:hAnsi="Times New Roman" w:eastAsia="方正仿宋_GBK" w:cs="Times New Roman"/>
          <w:color w:val="auto"/>
          <w:sz w:val="28"/>
          <w:szCs w:val="21"/>
          <w:highlight w:val="none"/>
          <w:lang w:val="en-US" w:eastAsia="zh-CN" w:bidi="ar-SA"/>
        </w:rPr>
        <w:t>、时间要求：每天送货，上午7-8点为收货时间。</w:t>
      </w:r>
    </w:p>
    <w:p w14:paraId="663A1E2C">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eastAsia"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w:t>
      </w:r>
      <w:r>
        <w:rPr>
          <w:rFonts w:hint="eastAsia" w:ascii="Times New Roman" w:eastAsia="方正仿宋_GBK" w:cs="Times New Roman"/>
          <w:color w:val="auto"/>
          <w:sz w:val="28"/>
          <w:szCs w:val="21"/>
          <w:highlight w:val="none"/>
          <w:lang w:val="en-US" w:eastAsia="zh-CN" w:bidi="ar-SA"/>
        </w:rPr>
        <w:t>六</w:t>
      </w:r>
      <w:r>
        <w:rPr>
          <w:rFonts w:hint="eastAsia" w:ascii="Times New Roman" w:hAnsi="Times New Roman" w:eastAsia="方正仿宋_GBK" w:cs="Times New Roman"/>
          <w:color w:val="auto"/>
          <w:sz w:val="28"/>
          <w:szCs w:val="21"/>
          <w:highlight w:val="none"/>
          <w:lang w:val="en-US" w:eastAsia="zh-CN" w:bidi="ar-SA"/>
        </w:rPr>
        <w:t>）服务质量</w:t>
      </w:r>
    </w:p>
    <w:p w14:paraId="146795CC">
      <w:pPr>
        <w:pStyle w:val="275"/>
        <w:keepNext w:val="0"/>
        <w:keepLines w:val="0"/>
        <w:pageBreakBefore w:val="0"/>
        <w:widowControl w:val="0"/>
        <w:kinsoku/>
        <w:wordWrap/>
        <w:overflowPunct/>
        <w:topLinePunct w:val="0"/>
        <w:bidi w:val="0"/>
        <w:snapToGrid w:val="0"/>
        <w:spacing w:line="440" w:lineRule="exact"/>
        <w:ind w:firstLine="560" w:firstLineChars="200"/>
        <w:jc w:val="left"/>
        <w:textAlignment w:val="auto"/>
        <w:rPr>
          <w:rFonts w:hint="default" w:ascii="Times New Roman" w:hAnsi="Times New Roman" w:eastAsia="方正仿宋_GBK" w:cs="Times New Roman"/>
          <w:color w:val="auto"/>
          <w:sz w:val="28"/>
          <w:szCs w:val="21"/>
          <w:highlight w:val="none"/>
          <w:lang w:val="en-US" w:eastAsia="zh-CN" w:bidi="ar-SA"/>
        </w:rPr>
      </w:pPr>
      <w:r>
        <w:rPr>
          <w:rFonts w:hint="eastAsia" w:ascii="Times New Roman" w:hAnsi="Times New Roman" w:eastAsia="方正仿宋_GBK" w:cs="Times New Roman"/>
          <w:color w:val="auto"/>
          <w:sz w:val="28"/>
          <w:szCs w:val="21"/>
          <w:highlight w:val="none"/>
          <w:lang w:val="en-US" w:eastAsia="zh-CN" w:bidi="ar-SA"/>
        </w:rPr>
        <w:t>具体按照</w:t>
      </w:r>
      <w:r>
        <w:rPr>
          <w:rFonts w:hint="eastAsia" w:ascii="Times New Roman" w:eastAsia="方正仿宋_GBK" w:cs="Times New Roman"/>
          <w:color w:val="auto"/>
          <w:sz w:val="28"/>
          <w:szCs w:val="21"/>
          <w:highlight w:val="none"/>
          <w:lang w:val="en-US" w:eastAsia="zh-CN" w:bidi="ar-SA"/>
        </w:rPr>
        <w:t>采购</w:t>
      </w:r>
      <w:r>
        <w:rPr>
          <w:rFonts w:hint="eastAsia" w:ascii="Times New Roman" w:hAnsi="Times New Roman" w:eastAsia="方正仿宋_GBK" w:cs="Times New Roman"/>
          <w:color w:val="auto"/>
          <w:sz w:val="28"/>
          <w:szCs w:val="21"/>
          <w:highlight w:val="none"/>
          <w:lang w:val="en-US" w:eastAsia="zh-CN" w:bidi="ar-SA"/>
        </w:rPr>
        <w:t>文件采购需要及中标供应商的投标文件响应服务方案执行。</w:t>
      </w:r>
    </w:p>
    <w:p w14:paraId="3CA661B0">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四、甲方权利和义务</w:t>
      </w:r>
    </w:p>
    <w:p w14:paraId="4E39E227">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一</w:t>
      </w:r>
      <w:r>
        <w:rPr>
          <w:rFonts w:hint="eastAsia" w:ascii="Times New Roman" w:hAnsi="Times New Roman" w:eastAsia="方正仿宋_GBK"/>
          <w:color w:val="auto"/>
          <w:sz w:val="28"/>
          <w:szCs w:val="21"/>
          <w:highlight w:val="none"/>
        </w:rPr>
        <w:t>）乙方提供的食品原材料需保质保量，甲方食堂工作人员或其他工作人员随时抽查，如发现质量不合格或缺斤少两超过3次的，甲方有权随时</w:t>
      </w:r>
      <w:r>
        <w:rPr>
          <w:rFonts w:hint="eastAsia" w:eastAsia="方正仿宋_GBK"/>
          <w:color w:val="auto"/>
          <w:sz w:val="28"/>
          <w:szCs w:val="21"/>
          <w:highlight w:val="none"/>
          <w:lang w:val="en-US" w:eastAsia="zh-CN"/>
        </w:rPr>
        <w:t>解除合同</w:t>
      </w:r>
      <w:r>
        <w:rPr>
          <w:rFonts w:hint="eastAsia" w:ascii="Times New Roman" w:hAnsi="Times New Roman" w:eastAsia="方正仿宋_GBK"/>
          <w:color w:val="auto"/>
          <w:sz w:val="28"/>
          <w:szCs w:val="21"/>
          <w:highlight w:val="none"/>
        </w:rPr>
        <w:t>。</w:t>
      </w:r>
    </w:p>
    <w:p w14:paraId="4D92BF40">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二</w:t>
      </w:r>
      <w:r>
        <w:rPr>
          <w:rFonts w:hint="eastAsia" w:ascii="Times New Roman" w:hAnsi="Times New Roman" w:eastAsia="方正仿宋_GBK"/>
          <w:color w:val="auto"/>
          <w:sz w:val="28"/>
          <w:szCs w:val="21"/>
          <w:highlight w:val="none"/>
        </w:rPr>
        <w:t>）每天供应的</w:t>
      </w:r>
      <w:r>
        <w:rPr>
          <w:rFonts w:hint="eastAsia" w:eastAsia="方正仿宋_GBK"/>
          <w:color w:val="auto"/>
          <w:sz w:val="28"/>
          <w:szCs w:val="21"/>
          <w:highlight w:val="none"/>
          <w:lang w:val="en-US" w:eastAsia="zh-CN"/>
        </w:rPr>
        <w:t>盒饭菜品、食材以及</w:t>
      </w:r>
      <w:r>
        <w:rPr>
          <w:rFonts w:hint="eastAsia" w:ascii="Times New Roman" w:hAnsi="Times New Roman" w:eastAsia="方正仿宋_GBK"/>
          <w:color w:val="auto"/>
          <w:sz w:val="28"/>
          <w:szCs w:val="21"/>
          <w:highlight w:val="none"/>
        </w:rPr>
        <w:t>数量由甲方确定，乙方不得以任何理由拒绝甲方指派，</w:t>
      </w:r>
      <w:r>
        <w:rPr>
          <w:rFonts w:hint="eastAsia" w:eastAsia="方正仿宋_GBK"/>
          <w:color w:val="auto"/>
          <w:sz w:val="28"/>
          <w:szCs w:val="21"/>
          <w:highlight w:val="none"/>
          <w:lang w:val="en-US" w:eastAsia="zh-CN"/>
        </w:rPr>
        <w:t>否则视为乙方违约</w:t>
      </w:r>
      <w:r>
        <w:rPr>
          <w:rFonts w:hint="eastAsia" w:ascii="Times New Roman" w:hAnsi="Times New Roman" w:eastAsia="方正仿宋_GBK"/>
          <w:color w:val="auto"/>
          <w:sz w:val="28"/>
          <w:szCs w:val="21"/>
          <w:highlight w:val="none"/>
        </w:rPr>
        <w:t>。</w:t>
      </w:r>
    </w:p>
    <w:p w14:paraId="3FF5B215">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三</w:t>
      </w:r>
      <w:r>
        <w:rPr>
          <w:rFonts w:hint="eastAsia" w:ascii="Times New Roman" w:hAnsi="Times New Roman" w:eastAsia="方正仿宋_GBK"/>
          <w:color w:val="auto"/>
          <w:sz w:val="28"/>
          <w:szCs w:val="21"/>
          <w:highlight w:val="none"/>
        </w:rPr>
        <w:t>）如甲方需要立即</w:t>
      </w:r>
      <w:r>
        <w:rPr>
          <w:rFonts w:hint="eastAsia" w:eastAsia="方正仿宋_GBK"/>
          <w:color w:val="auto"/>
          <w:sz w:val="28"/>
          <w:szCs w:val="21"/>
          <w:highlight w:val="none"/>
          <w:lang w:val="en-US" w:eastAsia="zh-CN"/>
        </w:rPr>
        <w:t>运送盒饭、食材</w:t>
      </w:r>
      <w:r>
        <w:rPr>
          <w:rFonts w:hint="eastAsia" w:ascii="Times New Roman" w:hAnsi="Times New Roman" w:eastAsia="方正仿宋_GBK"/>
          <w:color w:val="auto"/>
          <w:sz w:val="28"/>
          <w:szCs w:val="21"/>
          <w:highlight w:val="none"/>
        </w:rPr>
        <w:t>，乙方接到指令后，应在甲方要求的时间派送到位，具体地点由甲方根据实际情况确定。</w:t>
      </w:r>
      <w:r>
        <w:rPr>
          <w:rFonts w:hint="eastAsia" w:eastAsia="方正仿宋_GBK"/>
          <w:color w:val="auto"/>
          <w:sz w:val="28"/>
          <w:szCs w:val="21"/>
          <w:highlight w:val="none"/>
          <w:lang w:val="en-US" w:eastAsia="zh-CN"/>
        </w:rPr>
        <w:t>乙方拒绝履行或不能履行到位的</w:t>
      </w:r>
      <w:r>
        <w:rPr>
          <w:rFonts w:hint="eastAsia" w:ascii="Times New Roman" w:hAnsi="Times New Roman" w:eastAsia="方正仿宋_GBK"/>
          <w:color w:val="auto"/>
          <w:sz w:val="28"/>
          <w:szCs w:val="21"/>
          <w:highlight w:val="none"/>
        </w:rPr>
        <w:t>，甲方有权</w:t>
      </w:r>
      <w:r>
        <w:rPr>
          <w:rFonts w:hint="eastAsia" w:eastAsia="方正仿宋_GBK"/>
          <w:color w:val="auto"/>
          <w:sz w:val="28"/>
          <w:szCs w:val="21"/>
          <w:highlight w:val="none"/>
          <w:lang w:val="en-US" w:eastAsia="zh-CN"/>
        </w:rPr>
        <w:t>采取</w:t>
      </w:r>
      <w:r>
        <w:rPr>
          <w:rFonts w:hint="eastAsia" w:ascii="Times New Roman" w:hAnsi="Times New Roman" w:eastAsia="方正仿宋_GBK"/>
          <w:color w:val="auto"/>
          <w:sz w:val="28"/>
          <w:szCs w:val="21"/>
          <w:highlight w:val="none"/>
        </w:rPr>
        <w:t>立即解除合同</w:t>
      </w:r>
      <w:r>
        <w:rPr>
          <w:rFonts w:hint="eastAsia" w:eastAsia="方正仿宋_GBK"/>
          <w:color w:val="auto"/>
          <w:sz w:val="28"/>
          <w:szCs w:val="21"/>
          <w:highlight w:val="none"/>
          <w:lang w:eastAsia="zh-CN"/>
        </w:rPr>
        <w:t>、</w:t>
      </w:r>
      <w:r>
        <w:rPr>
          <w:rFonts w:hint="eastAsia" w:eastAsia="方正仿宋_GBK"/>
          <w:color w:val="auto"/>
          <w:sz w:val="28"/>
          <w:szCs w:val="21"/>
          <w:highlight w:val="none"/>
          <w:lang w:val="en-US" w:eastAsia="zh-CN"/>
        </w:rPr>
        <w:t>追究违约责任等措施</w:t>
      </w:r>
      <w:r>
        <w:rPr>
          <w:rFonts w:hint="eastAsia" w:ascii="Times New Roman" w:hAnsi="Times New Roman" w:eastAsia="方正仿宋_GBK"/>
          <w:color w:val="auto"/>
          <w:sz w:val="28"/>
          <w:szCs w:val="21"/>
          <w:highlight w:val="none"/>
        </w:rPr>
        <w:t>。</w:t>
      </w:r>
    </w:p>
    <w:p w14:paraId="39A68736">
      <w:pPr>
        <w:keepNext w:val="0"/>
        <w:keepLines w:val="0"/>
        <w:pageBreakBefore w:val="0"/>
        <w:widowControl w:val="0"/>
        <w:kinsoku/>
        <w:wordWrap/>
        <w:overflowPunct/>
        <w:topLinePunct w:val="0"/>
        <w:bidi w:val="0"/>
        <w:spacing w:line="440" w:lineRule="exact"/>
        <w:ind w:firstLine="562" w:firstLineChars="200"/>
        <w:jc w:val="left"/>
        <w:textAlignment w:val="auto"/>
        <w:rPr>
          <w:rFonts w:ascii="Times New Roman" w:hAnsi="Times New Roman" w:eastAsia="方正仿宋_GBK"/>
          <w:b/>
          <w:color w:val="auto"/>
          <w:sz w:val="28"/>
          <w:szCs w:val="21"/>
          <w:highlight w:val="none"/>
        </w:rPr>
      </w:pPr>
      <w:r>
        <w:rPr>
          <w:rFonts w:hint="eastAsia" w:ascii="Times New Roman" w:hAnsi="Times New Roman" w:eastAsia="方正仿宋_GBK"/>
          <w:b/>
          <w:color w:val="auto"/>
          <w:sz w:val="28"/>
          <w:szCs w:val="21"/>
          <w:highlight w:val="none"/>
        </w:rPr>
        <w:t>（</w:t>
      </w:r>
      <w:r>
        <w:rPr>
          <w:rFonts w:hint="eastAsia" w:ascii="Times New Roman" w:hAnsi="Times New Roman" w:eastAsia="方正仿宋_GBK"/>
          <w:b/>
          <w:color w:val="auto"/>
          <w:sz w:val="28"/>
          <w:szCs w:val="21"/>
          <w:highlight w:val="none"/>
          <w:lang w:val="en-US" w:eastAsia="zh-CN"/>
        </w:rPr>
        <w:t>四</w:t>
      </w:r>
      <w:r>
        <w:rPr>
          <w:rFonts w:hint="eastAsia" w:ascii="Times New Roman" w:hAnsi="Times New Roman" w:eastAsia="方正仿宋_GBK"/>
          <w:b/>
          <w:color w:val="auto"/>
          <w:sz w:val="28"/>
          <w:szCs w:val="21"/>
          <w:highlight w:val="none"/>
        </w:rPr>
        <w:t>）甲方有权随时暂停采购，并不承担任何费用或违约责任。</w:t>
      </w:r>
    </w:p>
    <w:p w14:paraId="66FA4D1A">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left"/>
        <w:textAlignment w:val="auto"/>
        <w:rPr>
          <w:rFonts w:hint="default"/>
          <w:color w:val="auto"/>
          <w:sz w:val="28"/>
          <w:szCs w:val="28"/>
          <w:highlight w:val="none"/>
          <w:lang w:val="en-US" w:eastAsia="zh-CN"/>
        </w:rPr>
      </w:pPr>
      <w:r>
        <w:rPr>
          <w:rFonts w:hint="eastAsia" w:ascii="Times New Roman" w:hAnsi="Times New Roman" w:eastAsia="方正仿宋_GBK"/>
          <w:color w:val="auto"/>
          <w:sz w:val="28"/>
          <w:szCs w:val="28"/>
          <w:highlight w:val="none"/>
        </w:rPr>
        <w:t>（</w:t>
      </w:r>
      <w:r>
        <w:rPr>
          <w:rFonts w:hint="eastAsia" w:ascii="Times New Roman" w:hAnsi="Times New Roman" w:eastAsia="方正仿宋_GBK"/>
          <w:color w:val="auto"/>
          <w:sz w:val="28"/>
          <w:szCs w:val="28"/>
          <w:highlight w:val="none"/>
          <w:lang w:val="en-US" w:eastAsia="zh-CN"/>
        </w:rPr>
        <w:t>五</w:t>
      </w:r>
      <w:r>
        <w:rPr>
          <w:rFonts w:hint="eastAsia" w:ascii="Times New Roman" w:hAnsi="Times New Roman" w:eastAsia="方正仿宋_GBK"/>
          <w:color w:val="auto"/>
          <w:sz w:val="28"/>
          <w:szCs w:val="28"/>
          <w:highlight w:val="none"/>
        </w:rPr>
        <w:t>）甲方可要求乙方调整不合格员工。</w:t>
      </w:r>
      <w:r>
        <w:rPr>
          <w:rFonts w:hint="eastAsia"/>
          <w:color w:val="auto"/>
          <w:sz w:val="28"/>
          <w:szCs w:val="28"/>
          <w:highlight w:val="none"/>
          <w:lang w:val="en-US" w:eastAsia="zh-CN"/>
        </w:rPr>
        <w:t xml:space="preserve"> </w:t>
      </w:r>
    </w:p>
    <w:p w14:paraId="17232462">
      <w:pPr>
        <w:keepNext w:val="0"/>
        <w:keepLines w:val="0"/>
        <w:pageBreakBefore w:val="0"/>
        <w:widowControl w:val="0"/>
        <w:kinsoku/>
        <w:wordWrap/>
        <w:overflowPunct/>
        <w:topLinePunct w:val="0"/>
        <w:autoSpaceDE/>
        <w:autoSpaceDN/>
        <w:bidi w:val="0"/>
        <w:adjustRightInd/>
        <w:snapToGrid/>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8"/>
          <w:highlight w:val="none"/>
        </w:rPr>
        <w:t>（</w:t>
      </w:r>
      <w:r>
        <w:rPr>
          <w:rFonts w:hint="eastAsia" w:eastAsia="方正仿宋_GBK"/>
          <w:color w:val="auto"/>
          <w:sz w:val="28"/>
          <w:szCs w:val="28"/>
          <w:highlight w:val="none"/>
          <w:lang w:val="en-US" w:eastAsia="zh-CN"/>
        </w:rPr>
        <w:t>六</w:t>
      </w:r>
      <w:r>
        <w:rPr>
          <w:rFonts w:hint="eastAsia" w:ascii="Times New Roman" w:hAnsi="Times New Roman" w:eastAsia="方正仿宋_GBK"/>
          <w:color w:val="auto"/>
          <w:sz w:val="28"/>
          <w:szCs w:val="28"/>
          <w:highlight w:val="none"/>
        </w:rPr>
        <w:t>）甲方应按时支付款项。本合同的经费由财政拨款，如</w:t>
      </w:r>
      <w:r>
        <w:rPr>
          <w:rFonts w:hint="eastAsia" w:eastAsia="方正仿宋_GBK"/>
          <w:strike w:val="0"/>
          <w:dstrike w:val="0"/>
          <w:color w:val="auto"/>
          <w:sz w:val="28"/>
          <w:szCs w:val="21"/>
          <w:highlight w:val="none"/>
          <w:lang w:val="en-US" w:eastAsia="zh-CN"/>
        </w:rPr>
        <w:t>财政</w:t>
      </w:r>
      <w:r>
        <w:rPr>
          <w:rFonts w:hint="eastAsia" w:ascii="Times New Roman" w:hAnsi="Times New Roman" w:eastAsia="方正仿宋_GBK"/>
          <w:color w:val="auto"/>
          <w:sz w:val="28"/>
          <w:szCs w:val="21"/>
          <w:highlight w:val="none"/>
        </w:rPr>
        <w:t>拨款未能及时到位，乙方不得以此为由而不履行本合同规定的义务。否则，甲方将按</w:t>
      </w:r>
      <w:r>
        <w:rPr>
          <w:rFonts w:hint="eastAsia" w:eastAsia="方正仿宋_GBK"/>
          <w:color w:val="auto"/>
          <w:sz w:val="28"/>
          <w:szCs w:val="21"/>
          <w:highlight w:val="none"/>
          <w:lang w:val="en-US" w:eastAsia="zh-CN"/>
        </w:rPr>
        <w:t>乙方违约及考核不达标处理，</w:t>
      </w:r>
      <w:r>
        <w:rPr>
          <w:rFonts w:hint="eastAsia" w:ascii="Times New Roman" w:hAnsi="Times New Roman" w:eastAsia="方正仿宋_GBK"/>
          <w:color w:val="auto"/>
          <w:sz w:val="28"/>
          <w:szCs w:val="21"/>
          <w:highlight w:val="none"/>
        </w:rPr>
        <w:t>直至单方终止合同而不承担任何违约责任。</w:t>
      </w:r>
    </w:p>
    <w:p w14:paraId="37D90B8B">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五、乙方权利和义务</w:t>
      </w:r>
    </w:p>
    <w:p w14:paraId="68E86DDF">
      <w:pPr>
        <w:keepNext w:val="0"/>
        <w:keepLines w:val="0"/>
        <w:pageBreakBefore w:val="0"/>
        <w:widowControl w:val="0"/>
        <w:kinsoku/>
        <w:wordWrap/>
        <w:overflowPunct/>
        <w:topLinePunct w:val="0"/>
        <w:bidi w:val="0"/>
        <w:spacing w:line="440" w:lineRule="exact"/>
        <w:ind w:firstLine="560" w:firstLineChars="200"/>
        <w:jc w:val="left"/>
        <w:textAlignment w:val="auto"/>
        <w:rPr>
          <w:rFonts w:hint="eastAsia" w:ascii="Times New Roman" w:hAnsi="Times New Roman" w:eastAsia="方正仿宋_GBK"/>
          <w:b/>
          <w:color w:val="auto"/>
          <w:sz w:val="28"/>
          <w:szCs w:val="21"/>
          <w:highlight w:val="none"/>
        </w:rPr>
      </w:pP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一</w:t>
      </w: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盒饭</w:t>
      </w:r>
      <w:r>
        <w:rPr>
          <w:rFonts w:hint="eastAsia" w:eastAsia="方正仿宋_GBK"/>
          <w:color w:val="auto"/>
          <w:sz w:val="28"/>
          <w:szCs w:val="21"/>
          <w:highlight w:val="none"/>
          <w:lang w:val="en-US" w:eastAsia="zh-CN"/>
        </w:rPr>
        <w:t>制作</w:t>
      </w:r>
      <w:r>
        <w:rPr>
          <w:rFonts w:hint="eastAsia" w:ascii="Times New Roman" w:hAnsi="Times New Roman" w:eastAsia="方正仿宋_GBK"/>
          <w:color w:val="auto"/>
          <w:sz w:val="28"/>
          <w:szCs w:val="21"/>
          <w:highlight w:val="none"/>
          <w:lang w:val="en-US" w:eastAsia="zh-CN"/>
        </w:rPr>
        <w:t>配送服务部分：</w:t>
      </w:r>
      <w:r>
        <w:rPr>
          <w:rFonts w:hint="eastAsia" w:ascii="Times New Roman" w:hAnsi="Times New Roman" w:eastAsia="方正仿宋_GBK"/>
          <w:color w:val="auto"/>
          <w:sz w:val="28"/>
          <w:szCs w:val="21"/>
          <w:highlight w:val="none"/>
        </w:rPr>
        <w:t>乙方每天供应</w:t>
      </w:r>
      <w:r>
        <w:rPr>
          <w:rFonts w:hint="eastAsia" w:eastAsia="方正仿宋_GBK"/>
          <w:color w:val="auto"/>
          <w:sz w:val="28"/>
          <w:szCs w:val="21"/>
          <w:highlight w:val="none"/>
          <w:lang w:val="en-US" w:eastAsia="zh-CN"/>
        </w:rPr>
        <w:t>盒饭（菜品）</w:t>
      </w:r>
      <w:r>
        <w:rPr>
          <w:rFonts w:hint="eastAsia" w:ascii="Times New Roman" w:hAnsi="Times New Roman" w:eastAsia="方正仿宋_GBK"/>
          <w:color w:val="auto"/>
          <w:sz w:val="28"/>
          <w:szCs w:val="21"/>
          <w:highlight w:val="none"/>
        </w:rPr>
        <w:t>、价格、</w:t>
      </w:r>
      <w:r>
        <w:rPr>
          <w:rFonts w:hint="eastAsia" w:eastAsia="方正仿宋_GBK"/>
          <w:color w:val="auto"/>
          <w:sz w:val="28"/>
          <w:szCs w:val="21"/>
          <w:highlight w:val="none"/>
          <w:lang w:val="en-US" w:eastAsia="zh-CN"/>
        </w:rPr>
        <w:t>数量、</w:t>
      </w:r>
      <w:r>
        <w:rPr>
          <w:rFonts w:hint="eastAsia" w:ascii="Times New Roman" w:hAnsi="Times New Roman" w:eastAsia="方正仿宋_GBK"/>
          <w:color w:val="auto"/>
          <w:sz w:val="28"/>
          <w:szCs w:val="21"/>
          <w:highlight w:val="none"/>
        </w:rPr>
        <w:t>费用必须在</w:t>
      </w:r>
      <w:r>
        <w:rPr>
          <w:rFonts w:hint="eastAsia" w:eastAsia="方正仿宋_GBK"/>
          <w:strike w:val="0"/>
          <w:dstrike w:val="0"/>
          <w:color w:val="auto"/>
          <w:sz w:val="28"/>
          <w:szCs w:val="21"/>
          <w:highlight w:val="none"/>
          <w:lang w:val="en-US" w:eastAsia="zh-CN"/>
        </w:rPr>
        <w:t>盒饭</w:t>
      </w:r>
      <w:r>
        <w:rPr>
          <w:rFonts w:hint="eastAsia" w:ascii="Times New Roman" w:hAnsi="Times New Roman" w:eastAsia="方正仿宋_GBK"/>
          <w:color w:val="auto"/>
          <w:sz w:val="28"/>
          <w:szCs w:val="21"/>
          <w:highlight w:val="none"/>
          <w:lang w:eastAsia="zh-CN"/>
        </w:rPr>
        <w:t>供货单</w:t>
      </w:r>
      <w:r>
        <w:rPr>
          <w:rFonts w:hint="eastAsia" w:ascii="Times New Roman" w:hAnsi="Times New Roman" w:eastAsia="方正仿宋_GBK"/>
          <w:color w:val="auto"/>
          <w:sz w:val="28"/>
          <w:szCs w:val="21"/>
          <w:highlight w:val="none"/>
        </w:rPr>
        <w:t>中详细记录和签字，甲方根据</w:t>
      </w:r>
      <w:r>
        <w:rPr>
          <w:rFonts w:hint="eastAsia" w:eastAsia="方正仿宋_GBK"/>
          <w:strike w:val="0"/>
          <w:dstrike w:val="0"/>
          <w:color w:val="auto"/>
          <w:sz w:val="28"/>
          <w:szCs w:val="21"/>
          <w:highlight w:val="none"/>
          <w:lang w:val="en-US" w:eastAsia="zh-CN"/>
        </w:rPr>
        <w:t>盒饭</w:t>
      </w:r>
      <w:r>
        <w:rPr>
          <w:rFonts w:hint="eastAsia" w:ascii="Times New Roman" w:hAnsi="Times New Roman" w:eastAsia="方正仿宋_GBK"/>
          <w:color w:val="auto"/>
          <w:sz w:val="28"/>
          <w:szCs w:val="21"/>
          <w:highlight w:val="none"/>
        </w:rPr>
        <w:t>质量在</w:t>
      </w:r>
      <w:r>
        <w:rPr>
          <w:rFonts w:hint="eastAsia" w:ascii="Times New Roman" w:hAnsi="Times New Roman" w:eastAsia="方正仿宋_GBK"/>
          <w:color w:val="auto"/>
          <w:sz w:val="28"/>
          <w:szCs w:val="21"/>
          <w:highlight w:val="none"/>
          <w:lang w:eastAsia="zh-CN"/>
        </w:rPr>
        <w:t>供货单</w:t>
      </w:r>
      <w:r>
        <w:rPr>
          <w:rFonts w:hint="eastAsia" w:ascii="Times New Roman" w:hAnsi="Times New Roman" w:eastAsia="方正仿宋_GBK"/>
          <w:color w:val="auto"/>
          <w:sz w:val="28"/>
          <w:szCs w:val="21"/>
          <w:highlight w:val="none"/>
        </w:rPr>
        <w:t>中反馈、确认</w:t>
      </w:r>
      <w:r>
        <w:rPr>
          <w:rFonts w:hint="eastAsia" w:ascii="Times New Roman" w:hAnsi="Times New Roman" w:eastAsia="方正仿宋_GBK"/>
          <w:b/>
          <w:color w:val="auto"/>
          <w:sz w:val="28"/>
          <w:szCs w:val="21"/>
          <w:highlight w:val="none"/>
        </w:rPr>
        <w:t>、是否扣分等。</w:t>
      </w:r>
      <w:r>
        <w:rPr>
          <w:rFonts w:hint="eastAsia" w:ascii="Times New Roman" w:hAnsi="Times New Roman" w:eastAsia="方正仿宋_GBK"/>
          <w:color w:val="auto"/>
          <w:sz w:val="28"/>
          <w:szCs w:val="21"/>
          <w:highlight w:val="none"/>
        </w:rPr>
        <w:t>经双方确认的</w:t>
      </w:r>
      <w:r>
        <w:rPr>
          <w:rFonts w:hint="eastAsia" w:eastAsia="方正仿宋_GBK"/>
          <w:strike w:val="0"/>
          <w:dstrike w:val="0"/>
          <w:color w:val="auto"/>
          <w:sz w:val="28"/>
          <w:szCs w:val="21"/>
          <w:highlight w:val="none"/>
          <w:lang w:val="en-US" w:eastAsia="zh-CN"/>
        </w:rPr>
        <w:t>盒饭</w:t>
      </w:r>
      <w:r>
        <w:rPr>
          <w:rFonts w:hint="eastAsia" w:ascii="Times New Roman" w:hAnsi="Times New Roman" w:eastAsia="方正仿宋_GBK"/>
          <w:color w:val="auto"/>
          <w:sz w:val="28"/>
          <w:szCs w:val="21"/>
          <w:highlight w:val="none"/>
          <w:lang w:eastAsia="zh-CN"/>
        </w:rPr>
        <w:t>供货单</w:t>
      </w:r>
      <w:r>
        <w:rPr>
          <w:rFonts w:hint="eastAsia" w:ascii="Times New Roman" w:hAnsi="Times New Roman" w:eastAsia="方正仿宋_GBK"/>
          <w:color w:val="auto"/>
          <w:sz w:val="28"/>
          <w:szCs w:val="21"/>
          <w:highlight w:val="none"/>
        </w:rPr>
        <w:t>作为月度考核文件的一部分以及乙方领取上月经费的依据之一。</w:t>
      </w:r>
      <w:r>
        <w:rPr>
          <w:rFonts w:hint="eastAsia" w:ascii="Times New Roman" w:hAnsi="Times New Roman" w:eastAsia="方正仿宋_GBK"/>
          <w:b/>
          <w:color w:val="auto"/>
          <w:sz w:val="28"/>
          <w:szCs w:val="21"/>
          <w:highlight w:val="none"/>
          <w:lang w:eastAsia="zh-CN"/>
        </w:rPr>
        <w:t>供货单</w:t>
      </w:r>
      <w:r>
        <w:rPr>
          <w:rFonts w:hint="eastAsia" w:ascii="Times New Roman" w:hAnsi="Times New Roman" w:eastAsia="方正仿宋_GBK"/>
          <w:b/>
          <w:color w:val="auto"/>
          <w:sz w:val="28"/>
          <w:szCs w:val="21"/>
          <w:highlight w:val="none"/>
        </w:rPr>
        <w:t>一式四份，双方各执两份留存。</w:t>
      </w:r>
    </w:p>
    <w:p w14:paraId="2D065FE1">
      <w:pPr>
        <w:keepNext w:val="0"/>
        <w:keepLines w:val="0"/>
        <w:pageBreakBefore w:val="0"/>
        <w:widowControl w:val="0"/>
        <w:kinsoku/>
        <w:wordWrap/>
        <w:overflowPunct/>
        <w:topLinePunct w:val="0"/>
        <w:bidi w:val="0"/>
        <w:spacing w:line="440" w:lineRule="exact"/>
        <w:ind w:firstLine="562" w:firstLineChars="200"/>
        <w:jc w:val="left"/>
        <w:textAlignment w:val="auto"/>
        <w:rPr>
          <w:rFonts w:ascii="Times New Roman" w:hAnsi="Times New Roman" w:eastAsia="方正仿宋_GBK"/>
          <w:b/>
          <w:color w:val="auto"/>
          <w:sz w:val="28"/>
          <w:szCs w:val="21"/>
          <w:highlight w:val="none"/>
        </w:rPr>
      </w:pPr>
      <w:r>
        <w:rPr>
          <w:rFonts w:hint="eastAsia" w:ascii="Times New Roman" w:hAnsi="Times New Roman" w:eastAsia="方正仿宋_GBK"/>
          <w:b/>
          <w:color w:val="auto"/>
          <w:sz w:val="28"/>
          <w:szCs w:val="21"/>
          <w:highlight w:val="none"/>
          <w:lang w:val="en-US" w:eastAsia="zh-CN"/>
        </w:rPr>
        <w:t>食材采购</w:t>
      </w:r>
      <w:r>
        <w:rPr>
          <w:rFonts w:hint="eastAsia" w:eastAsia="方正仿宋_GBK"/>
          <w:b/>
          <w:color w:val="auto"/>
          <w:sz w:val="28"/>
          <w:szCs w:val="21"/>
          <w:highlight w:val="none"/>
          <w:lang w:val="en-US" w:eastAsia="zh-CN"/>
        </w:rPr>
        <w:t>配送服务</w:t>
      </w:r>
      <w:r>
        <w:rPr>
          <w:rFonts w:hint="eastAsia" w:ascii="Times New Roman" w:hAnsi="Times New Roman" w:eastAsia="方正仿宋_GBK"/>
          <w:b/>
          <w:color w:val="auto"/>
          <w:sz w:val="28"/>
          <w:szCs w:val="21"/>
          <w:highlight w:val="none"/>
          <w:lang w:val="en-US" w:eastAsia="zh-CN"/>
        </w:rPr>
        <w:t>部分：</w:t>
      </w:r>
      <w:r>
        <w:rPr>
          <w:rFonts w:hint="eastAsia" w:ascii="Times New Roman" w:hAnsi="Times New Roman" w:eastAsia="方正仿宋_GBK"/>
          <w:b/>
          <w:color w:val="auto"/>
          <w:sz w:val="28"/>
          <w:szCs w:val="21"/>
          <w:highlight w:val="none"/>
        </w:rPr>
        <w:t>乙方除每天提供</w:t>
      </w:r>
      <w:r>
        <w:rPr>
          <w:rFonts w:hint="eastAsia" w:eastAsia="方正仿宋_GBK"/>
          <w:b/>
          <w:color w:val="auto"/>
          <w:sz w:val="28"/>
          <w:szCs w:val="21"/>
          <w:highlight w:val="none"/>
          <w:lang w:val="en-US" w:eastAsia="zh-CN"/>
        </w:rPr>
        <w:t>食材</w:t>
      </w:r>
      <w:r>
        <w:rPr>
          <w:rFonts w:hint="eastAsia" w:ascii="Times New Roman" w:hAnsi="Times New Roman" w:eastAsia="方正仿宋_GBK"/>
          <w:b/>
          <w:color w:val="auto"/>
          <w:sz w:val="28"/>
          <w:szCs w:val="21"/>
          <w:highlight w:val="none"/>
        </w:rPr>
        <w:t>详细</w:t>
      </w:r>
      <w:r>
        <w:rPr>
          <w:rFonts w:hint="eastAsia" w:eastAsia="方正仿宋_GBK"/>
          <w:b/>
          <w:color w:val="auto"/>
          <w:sz w:val="28"/>
          <w:szCs w:val="21"/>
          <w:highlight w:val="none"/>
          <w:lang w:val="en-US" w:eastAsia="zh-CN"/>
        </w:rPr>
        <w:t>供</w:t>
      </w:r>
      <w:r>
        <w:rPr>
          <w:rFonts w:hint="eastAsia" w:ascii="Times New Roman" w:hAnsi="Times New Roman" w:eastAsia="方正仿宋_GBK"/>
          <w:b/>
          <w:color w:val="auto"/>
          <w:sz w:val="28"/>
          <w:szCs w:val="21"/>
          <w:highlight w:val="none"/>
        </w:rPr>
        <w:t>货单（品名、单价、数量、金额、送货人签字）外，每周应提供南京市发改委网上公布的菜价信息，甲方根据菜品质量在</w:t>
      </w:r>
      <w:r>
        <w:rPr>
          <w:rFonts w:hint="eastAsia" w:eastAsia="方正仿宋_GBK"/>
          <w:b/>
          <w:color w:val="auto"/>
          <w:sz w:val="28"/>
          <w:szCs w:val="21"/>
          <w:highlight w:val="none"/>
          <w:lang w:val="en-US" w:eastAsia="zh-CN"/>
        </w:rPr>
        <w:t>食材</w:t>
      </w:r>
      <w:r>
        <w:rPr>
          <w:rFonts w:hint="eastAsia" w:ascii="Times New Roman" w:hAnsi="Times New Roman" w:eastAsia="方正仿宋_GBK"/>
          <w:b/>
          <w:color w:val="auto"/>
          <w:sz w:val="28"/>
          <w:szCs w:val="21"/>
          <w:highlight w:val="none"/>
        </w:rPr>
        <w:t>供货单中反馈、确认。经双方确认的</w:t>
      </w:r>
      <w:r>
        <w:rPr>
          <w:rFonts w:hint="eastAsia" w:eastAsia="方正仿宋_GBK"/>
          <w:b/>
          <w:strike w:val="0"/>
          <w:dstrike w:val="0"/>
          <w:color w:val="auto"/>
          <w:sz w:val="28"/>
          <w:szCs w:val="21"/>
          <w:highlight w:val="none"/>
          <w:lang w:val="en-US" w:eastAsia="zh-CN"/>
        </w:rPr>
        <w:t>食材</w:t>
      </w:r>
      <w:r>
        <w:rPr>
          <w:rFonts w:hint="eastAsia" w:ascii="Times New Roman" w:hAnsi="Times New Roman" w:eastAsia="方正仿宋_GBK"/>
          <w:b/>
          <w:color w:val="auto"/>
          <w:sz w:val="28"/>
          <w:szCs w:val="21"/>
          <w:highlight w:val="none"/>
        </w:rPr>
        <w:t>供货单作为月度考核文件的一部分以及乙方领取上月经费的依据之一。供货单一式两份，双方各执一份留存（记账）。</w:t>
      </w:r>
    </w:p>
    <w:p w14:paraId="7C879E12">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二</w:t>
      </w:r>
      <w:r>
        <w:rPr>
          <w:rFonts w:hint="eastAsia" w:ascii="Times New Roman" w:hAnsi="Times New Roman" w:eastAsia="方正仿宋_GBK"/>
          <w:color w:val="auto"/>
          <w:sz w:val="28"/>
          <w:szCs w:val="21"/>
          <w:highlight w:val="none"/>
        </w:rPr>
        <w:t>）</w:t>
      </w:r>
      <w:r>
        <w:rPr>
          <w:rFonts w:hint="eastAsia" w:ascii="方正仿宋_GBK" w:hAnsi="方正仿宋_GBK" w:eastAsia="方正仿宋_GBK" w:cs="方正仿宋_GBK"/>
          <w:color w:val="auto"/>
          <w:sz w:val="28"/>
          <w:szCs w:val="28"/>
          <w:highlight w:val="none"/>
          <w:lang w:val="en-US" w:eastAsia="zh-CN"/>
        </w:rPr>
        <w:t xml:space="preserve"> 乙方应将盒饭及食材配送至甲方指定地点。在途运输风险由乙方承担。因盒饭、食材不符合要求或存在质量问题导致的退换成本（包括运输成本）由乙方承担。</w:t>
      </w:r>
      <w:r>
        <w:rPr>
          <w:rFonts w:hint="eastAsia" w:ascii="Times New Roman" w:hAnsi="Times New Roman" w:eastAsia="方正仿宋_GBK"/>
          <w:color w:val="auto"/>
          <w:sz w:val="28"/>
          <w:szCs w:val="21"/>
          <w:highlight w:val="none"/>
        </w:rPr>
        <w:t>乙方有权对工作提出合理性建议。</w:t>
      </w:r>
    </w:p>
    <w:p w14:paraId="5A603702">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三</w:t>
      </w:r>
      <w:r>
        <w:rPr>
          <w:rFonts w:hint="eastAsia" w:ascii="Times New Roman" w:hAnsi="Times New Roman" w:eastAsia="方正仿宋_GBK"/>
          <w:color w:val="auto"/>
          <w:sz w:val="28"/>
          <w:szCs w:val="21"/>
          <w:highlight w:val="none"/>
        </w:rPr>
        <w:t>）及时掌握菜品和价格状况，对出现的异常现象，应及时汇报甲方。严格按照甲方安排的</w:t>
      </w:r>
      <w:r>
        <w:rPr>
          <w:rFonts w:hint="eastAsia" w:eastAsia="方正仿宋_GBK"/>
          <w:color w:val="auto"/>
          <w:sz w:val="28"/>
          <w:szCs w:val="21"/>
          <w:highlight w:val="none"/>
          <w:lang w:val="en-US" w:eastAsia="zh-CN"/>
        </w:rPr>
        <w:t>盒饭、食材</w:t>
      </w:r>
      <w:r>
        <w:rPr>
          <w:rFonts w:hint="eastAsia" w:ascii="Times New Roman" w:hAnsi="Times New Roman" w:eastAsia="方正仿宋_GBK"/>
          <w:color w:val="auto"/>
          <w:sz w:val="28"/>
          <w:szCs w:val="21"/>
          <w:highlight w:val="none"/>
        </w:rPr>
        <w:t>计划执行；根据相关要求按时按量精心做好</w:t>
      </w:r>
      <w:r>
        <w:rPr>
          <w:rFonts w:hint="eastAsia" w:eastAsia="方正仿宋_GBK"/>
          <w:color w:val="auto"/>
          <w:sz w:val="28"/>
          <w:szCs w:val="21"/>
          <w:highlight w:val="none"/>
          <w:lang w:val="en-US" w:eastAsia="zh-CN"/>
        </w:rPr>
        <w:t>盒饭制作配送、食材采购配送</w:t>
      </w:r>
      <w:r>
        <w:rPr>
          <w:rFonts w:hint="eastAsia" w:ascii="Times New Roman" w:hAnsi="Times New Roman" w:eastAsia="方正仿宋_GBK"/>
          <w:color w:val="auto"/>
          <w:sz w:val="28"/>
          <w:szCs w:val="21"/>
          <w:highlight w:val="none"/>
        </w:rPr>
        <w:t>工作，接受甲方检查考核和监督，及时整改工作中存在的问题。</w:t>
      </w:r>
    </w:p>
    <w:p w14:paraId="42E7199E">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四</w:t>
      </w:r>
      <w:r>
        <w:rPr>
          <w:rFonts w:hint="eastAsia" w:ascii="Times New Roman" w:hAnsi="Times New Roman" w:eastAsia="方正仿宋_GBK"/>
          <w:color w:val="auto"/>
          <w:sz w:val="28"/>
          <w:szCs w:val="21"/>
          <w:highlight w:val="none"/>
        </w:rPr>
        <w:t>）乙方提供符合国家有关卫生标准和规定的原材料，同时提供发票、清单等购货凭据。</w:t>
      </w:r>
    </w:p>
    <w:p w14:paraId="2541CA81">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五</w:t>
      </w:r>
      <w:r>
        <w:rPr>
          <w:rFonts w:hint="eastAsia" w:ascii="Times New Roman" w:hAnsi="Times New Roman" w:eastAsia="方正仿宋_GBK"/>
          <w:color w:val="auto"/>
          <w:sz w:val="28"/>
          <w:szCs w:val="21"/>
          <w:highlight w:val="none"/>
        </w:rPr>
        <w:t>）遇有突发事件，乙方应服从甲方安排，及时配送。</w:t>
      </w:r>
    </w:p>
    <w:p w14:paraId="1391C433">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六</w:t>
      </w:r>
      <w:r>
        <w:rPr>
          <w:rFonts w:hint="eastAsia" w:ascii="Times New Roman" w:hAnsi="Times New Roman" w:eastAsia="方正仿宋_GBK"/>
          <w:color w:val="auto"/>
          <w:sz w:val="28"/>
          <w:szCs w:val="21"/>
          <w:highlight w:val="none"/>
        </w:rPr>
        <w:t>）负责提供配送所需的全部工具、设备和材料,工作期间必须统一着装。</w:t>
      </w:r>
    </w:p>
    <w:p w14:paraId="6769F392">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七</w:t>
      </w:r>
      <w:r>
        <w:rPr>
          <w:rFonts w:hint="eastAsia" w:ascii="Times New Roman" w:hAnsi="Times New Roman" w:eastAsia="方正仿宋_GBK"/>
          <w:color w:val="auto"/>
          <w:sz w:val="28"/>
          <w:szCs w:val="21"/>
          <w:highlight w:val="none"/>
        </w:rPr>
        <w:t>）严格落实行业操作规范，加强文明作业和安全生产管理，建立健全安全管理及责任体系，承担事故造成的人员、运输工具、设备、第三方等一切经济损失和法律责任。</w:t>
      </w:r>
    </w:p>
    <w:p w14:paraId="75D2A553">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w:t>
      </w:r>
      <w:r>
        <w:rPr>
          <w:rFonts w:hint="eastAsia" w:ascii="Times New Roman" w:hAnsi="Times New Roman" w:eastAsia="方正仿宋_GBK"/>
          <w:color w:val="auto"/>
          <w:sz w:val="28"/>
          <w:szCs w:val="21"/>
          <w:highlight w:val="none"/>
          <w:lang w:val="en-US" w:eastAsia="zh-CN"/>
        </w:rPr>
        <w:t>八</w:t>
      </w:r>
      <w:r>
        <w:rPr>
          <w:rFonts w:hint="eastAsia" w:ascii="Times New Roman" w:hAnsi="Times New Roman" w:eastAsia="方正仿宋_GBK"/>
          <w:color w:val="auto"/>
          <w:sz w:val="28"/>
          <w:szCs w:val="21"/>
          <w:highlight w:val="none"/>
        </w:rPr>
        <w:t>）由于原材料原因造成中毒等食品安全事故，一切损失由乙方负担，同时承担《中华人民共和国食品</w:t>
      </w:r>
      <w:r>
        <w:rPr>
          <w:rFonts w:hint="eastAsia" w:eastAsia="方正仿宋_GBK"/>
          <w:color w:val="auto"/>
          <w:sz w:val="28"/>
          <w:szCs w:val="21"/>
          <w:highlight w:val="none"/>
          <w:lang w:val="en-US" w:eastAsia="zh-CN"/>
        </w:rPr>
        <w:t>安全法</w:t>
      </w:r>
      <w:r>
        <w:rPr>
          <w:rFonts w:hint="eastAsia" w:ascii="Times New Roman" w:hAnsi="Times New Roman" w:eastAsia="方正仿宋_GBK"/>
          <w:color w:val="auto"/>
          <w:sz w:val="28"/>
          <w:szCs w:val="21"/>
          <w:highlight w:val="none"/>
        </w:rPr>
        <w:t>》中相关法律责任。</w:t>
      </w:r>
    </w:p>
    <w:p w14:paraId="7898BB24">
      <w:pPr>
        <w:keepNext w:val="0"/>
        <w:keepLines w:val="0"/>
        <w:pageBreakBefore w:val="0"/>
        <w:widowControl w:val="0"/>
        <w:kinsoku/>
        <w:wordWrap/>
        <w:overflowPunct/>
        <w:topLinePunct w:val="0"/>
        <w:bidi w:val="0"/>
        <w:spacing w:line="440" w:lineRule="exact"/>
        <w:ind w:firstLine="560" w:firstLineChars="200"/>
        <w:jc w:val="left"/>
        <w:textAlignment w:val="auto"/>
        <w:rPr>
          <w:rFonts w:hint="eastAsia" w:ascii="Times New Roman" w:hAnsi="Times New Roman" w:eastAsia="方正仿宋_GBK"/>
          <w:color w:val="auto"/>
          <w:sz w:val="28"/>
          <w:szCs w:val="21"/>
          <w:highlight w:val="none"/>
          <w:lang w:eastAsia="zh-CN"/>
        </w:rPr>
      </w:pPr>
      <w:r>
        <w:rPr>
          <w:rFonts w:hint="eastAsia" w:ascii="Times New Roman" w:hAnsi="Times New Roman" w:eastAsia="方正仿宋_GBK"/>
          <w:color w:val="auto"/>
          <w:sz w:val="28"/>
          <w:szCs w:val="21"/>
          <w:highlight w:val="none"/>
          <w:lang w:eastAsia="zh-CN"/>
        </w:rPr>
        <w:t>（</w:t>
      </w:r>
      <w:r>
        <w:rPr>
          <w:rFonts w:hint="eastAsia" w:ascii="Times New Roman" w:hAnsi="Times New Roman" w:eastAsia="方正仿宋_GBK"/>
          <w:color w:val="auto"/>
          <w:sz w:val="28"/>
          <w:szCs w:val="21"/>
          <w:highlight w:val="none"/>
          <w:lang w:val="en-US" w:eastAsia="zh-CN"/>
        </w:rPr>
        <w:t>九</w:t>
      </w:r>
      <w:r>
        <w:rPr>
          <w:rFonts w:hint="eastAsia" w:ascii="Times New Roman" w:hAnsi="Times New Roman" w:eastAsia="方正仿宋_GBK" w:cs="Times New Roman"/>
          <w:b/>
          <w:bCs/>
          <w:color w:val="auto"/>
          <w:sz w:val="28"/>
          <w:szCs w:val="21"/>
          <w:highlight w:val="none"/>
          <w:lang w:eastAsia="zh-CN"/>
        </w:rPr>
        <w:t>）中标</w:t>
      </w:r>
      <w:r>
        <w:rPr>
          <w:rFonts w:hint="eastAsia" w:ascii="Times New Roman" w:hAnsi="Times New Roman" w:eastAsia="方正仿宋_GBK" w:cs="Times New Roman"/>
          <w:b/>
          <w:bCs/>
          <w:color w:val="auto"/>
          <w:sz w:val="28"/>
          <w:szCs w:val="21"/>
          <w:highlight w:val="none"/>
          <w:lang w:val="en-US" w:eastAsia="zh-CN"/>
        </w:rPr>
        <w:t>如因</w:t>
      </w:r>
      <w:r>
        <w:rPr>
          <w:rFonts w:hint="eastAsia" w:ascii="Times New Roman" w:hAnsi="Times New Roman" w:eastAsia="方正仿宋_GBK" w:cs="Times New Roman"/>
          <w:b/>
          <w:bCs/>
          <w:color w:val="auto"/>
          <w:sz w:val="28"/>
          <w:szCs w:val="21"/>
          <w:highlight w:val="none"/>
          <w:lang w:eastAsia="zh-CN"/>
        </w:rPr>
        <w:t>市场价格</w:t>
      </w:r>
      <w:r>
        <w:rPr>
          <w:rFonts w:hint="eastAsia" w:ascii="Times New Roman" w:hAnsi="Times New Roman" w:eastAsia="方正仿宋_GBK" w:cs="Times New Roman"/>
          <w:b/>
          <w:bCs/>
          <w:color w:val="auto"/>
          <w:sz w:val="28"/>
          <w:szCs w:val="21"/>
          <w:highlight w:val="none"/>
          <w:lang w:val="en-US" w:eastAsia="zh-CN"/>
        </w:rPr>
        <w:t>重大</w:t>
      </w:r>
      <w:r>
        <w:rPr>
          <w:rFonts w:hint="eastAsia" w:ascii="Times New Roman" w:hAnsi="Times New Roman" w:eastAsia="方正仿宋_GBK" w:cs="Times New Roman"/>
          <w:b/>
          <w:bCs/>
          <w:color w:val="auto"/>
          <w:sz w:val="28"/>
          <w:szCs w:val="21"/>
          <w:highlight w:val="none"/>
          <w:lang w:eastAsia="zh-CN"/>
        </w:rPr>
        <w:t>波动无力</w:t>
      </w:r>
      <w:r>
        <w:rPr>
          <w:rFonts w:hint="eastAsia" w:ascii="Times New Roman" w:hAnsi="Times New Roman" w:eastAsia="方正仿宋_GBK" w:cs="Times New Roman"/>
          <w:b/>
          <w:bCs/>
          <w:strike w:val="0"/>
          <w:dstrike w:val="0"/>
          <w:color w:val="auto"/>
          <w:sz w:val="28"/>
          <w:szCs w:val="21"/>
          <w:highlight w:val="none"/>
          <w:lang w:val="en-US" w:eastAsia="zh-CN"/>
        </w:rPr>
        <w:t>继续履行合同</w:t>
      </w:r>
      <w:r>
        <w:rPr>
          <w:rFonts w:hint="eastAsia" w:ascii="Times New Roman" w:hAnsi="Times New Roman" w:eastAsia="方正仿宋_GBK" w:cs="Times New Roman"/>
          <w:b/>
          <w:bCs/>
          <w:color w:val="auto"/>
          <w:sz w:val="28"/>
          <w:szCs w:val="21"/>
          <w:highlight w:val="none"/>
          <w:lang w:eastAsia="zh-CN"/>
        </w:rPr>
        <w:t>，</w:t>
      </w:r>
      <w:r>
        <w:rPr>
          <w:rFonts w:hint="eastAsia" w:eastAsia="方正仿宋_GBK" w:cs="Times New Roman"/>
          <w:b/>
          <w:bCs/>
          <w:color w:val="auto"/>
          <w:sz w:val="28"/>
          <w:szCs w:val="21"/>
          <w:highlight w:val="none"/>
          <w:lang w:val="en-US" w:eastAsia="zh-CN"/>
        </w:rPr>
        <w:t>应提供相应的证明文件，并</w:t>
      </w:r>
      <w:r>
        <w:rPr>
          <w:rFonts w:hint="eastAsia" w:ascii="Times New Roman" w:hAnsi="Times New Roman" w:eastAsia="方正仿宋_GBK" w:cs="Times New Roman"/>
          <w:b/>
          <w:bCs/>
          <w:color w:val="auto"/>
          <w:sz w:val="28"/>
          <w:szCs w:val="21"/>
          <w:highlight w:val="none"/>
          <w:lang w:eastAsia="zh-CN"/>
        </w:rPr>
        <w:t>提前三个月向南站综管办申请提前终止合同</w:t>
      </w:r>
      <w:r>
        <w:rPr>
          <w:rFonts w:hint="eastAsia" w:eastAsia="方正仿宋_GBK" w:cs="Times New Roman"/>
          <w:b/>
          <w:bCs/>
          <w:color w:val="auto"/>
          <w:sz w:val="28"/>
          <w:szCs w:val="21"/>
          <w:highlight w:val="none"/>
          <w:lang w:eastAsia="zh-CN"/>
        </w:rPr>
        <w:t>，</w:t>
      </w:r>
      <w:r>
        <w:rPr>
          <w:rFonts w:hint="eastAsia" w:ascii="Times New Roman" w:hAnsi="Times New Roman" w:eastAsia="方正仿宋_GBK" w:cs="Times New Roman"/>
          <w:b/>
          <w:bCs/>
          <w:color w:val="auto"/>
          <w:sz w:val="28"/>
          <w:szCs w:val="21"/>
          <w:highlight w:val="none"/>
          <w:lang w:val="en-US" w:eastAsia="zh-CN"/>
        </w:rPr>
        <w:t>经双方协商一致合同可提前解除</w:t>
      </w:r>
      <w:r>
        <w:rPr>
          <w:rFonts w:hint="eastAsia" w:ascii="Times New Roman" w:hAnsi="Times New Roman" w:eastAsia="方正仿宋_GBK" w:cs="Times New Roman"/>
          <w:b/>
          <w:bCs/>
          <w:color w:val="auto"/>
          <w:sz w:val="28"/>
          <w:szCs w:val="21"/>
          <w:highlight w:val="none"/>
          <w:lang w:eastAsia="zh-CN"/>
        </w:rPr>
        <w:t>。</w:t>
      </w:r>
    </w:p>
    <w:p w14:paraId="5B6855FE">
      <w:pPr>
        <w:keepNext w:val="0"/>
        <w:keepLines w:val="0"/>
        <w:pageBreakBefore w:val="0"/>
        <w:widowControl w:val="0"/>
        <w:kinsoku/>
        <w:wordWrap/>
        <w:overflowPunct/>
        <w:topLinePunct w:val="0"/>
        <w:bidi w:val="0"/>
        <w:spacing w:line="440" w:lineRule="exact"/>
        <w:ind w:firstLine="560" w:firstLineChars="200"/>
        <w:jc w:val="left"/>
        <w:textAlignment w:val="auto"/>
        <w:rPr>
          <w:rFonts w:hint="eastAsia"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lang w:val="en-US" w:eastAsia="zh-CN"/>
        </w:rPr>
        <w:t>（十</w:t>
      </w:r>
      <w:r>
        <w:rPr>
          <w:rFonts w:hint="eastAsia" w:ascii="Times New Roman" w:hAnsi="Times New Roman" w:eastAsia="方正仿宋_GBK"/>
          <w:color w:val="auto"/>
          <w:sz w:val="28"/>
          <w:szCs w:val="21"/>
          <w:highlight w:val="none"/>
        </w:rPr>
        <w:t>）乙方应保持通信畅通并确立一名联络人与甲方密切联系。</w:t>
      </w:r>
    </w:p>
    <w:p w14:paraId="6E130E7C">
      <w:pPr>
        <w:keepNext w:val="0"/>
        <w:keepLines w:val="0"/>
        <w:pageBreakBefore w:val="0"/>
        <w:widowControl w:val="0"/>
        <w:kinsoku/>
        <w:wordWrap/>
        <w:overflowPunct/>
        <w:topLinePunct w:val="0"/>
        <w:bidi w:val="0"/>
        <w:spacing w:line="440" w:lineRule="exact"/>
        <w:ind w:firstLine="560" w:firstLineChars="200"/>
        <w:jc w:val="left"/>
        <w:textAlignment w:val="auto"/>
        <w:rPr>
          <w:rFonts w:hint="default" w:ascii="Times New Roman" w:hAnsi="Times New Roman" w:eastAsia="方正仿宋_GBK"/>
          <w:color w:val="auto"/>
          <w:sz w:val="28"/>
          <w:szCs w:val="21"/>
          <w:highlight w:val="none"/>
          <w:lang w:val="en-US" w:eastAsia="zh-CN"/>
        </w:rPr>
      </w:pPr>
      <w:r>
        <w:rPr>
          <w:rFonts w:hint="eastAsia" w:ascii="Times New Roman" w:hAnsi="Times New Roman" w:eastAsia="方正仿宋_GBK"/>
          <w:color w:val="auto"/>
          <w:sz w:val="28"/>
          <w:szCs w:val="21"/>
          <w:highlight w:val="none"/>
          <w:lang w:val="en-US" w:eastAsia="zh-CN"/>
        </w:rPr>
        <w:t>六、乙方违约情形：</w:t>
      </w:r>
    </w:p>
    <w:p w14:paraId="3D9FD87F">
      <w:pPr>
        <w:keepNext w:val="0"/>
        <w:keepLines w:val="0"/>
        <w:pageBreakBefore w:val="0"/>
        <w:widowControl w:val="0"/>
        <w:kinsoku/>
        <w:wordWrap/>
        <w:overflowPunct/>
        <w:topLinePunct w:val="0"/>
        <w:bidi w:val="0"/>
        <w:spacing w:line="440" w:lineRule="exact"/>
        <w:ind w:firstLine="560" w:firstLineChars="200"/>
        <w:jc w:val="left"/>
        <w:textAlignment w:val="auto"/>
        <w:rPr>
          <w:rFonts w:hint="eastAsia"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1、本项目不允许分包</w:t>
      </w:r>
      <w:r>
        <w:rPr>
          <w:rFonts w:hint="eastAsia" w:eastAsia="方正仿宋_GBK"/>
          <w:color w:val="auto"/>
          <w:sz w:val="28"/>
          <w:szCs w:val="21"/>
          <w:highlight w:val="none"/>
          <w:lang w:val="en-US" w:eastAsia="zh-CN"/>
        </w:rPr>
        <w:t>或转包</w:t>
      </w:r>
      <w:r>
        <w:rPr>
          <w:rFonts w:hint="eastAsia" w:ascii="Times New Roman" w:hAnsi="Times New Roman" w:eastAsia="方正仿宋_GBK"/>
          <w:color w:val="auto"/>
          <w:sz w:val="28"/>
          <w:szCs w:val="21"/>
          <w:highlight w:val="none"/>
        </w:rPr>
        <w:t>，如果乙方未经甲方同意将任务</w:t>
      </w:r>
      <w:r>
        <w:rPr>
          <w:rFonts w:hint="eastAsia" w:ascii="Times New Roman" w:hAnsi="Times New Roman" w:eastAsia="方正仿宋_GBK"/>
          <w:strike/>
          <w:dstrike w:val="0"/>
          <w:color w:val="auto"/>
          <w:sz w:val="28"/>
          <w:szCs w:val="21"/>
          <w:highlight w:val="none"/>
        </w:rPr>
        <w:t>非法</w:t>
      </w:r>
      <w:r>
        <w:rPr>
          <w:rFonts w:hint="eastAsia" w:ascii="Times New Roman" w:hAnsi="Times New Roman" w:eastAsia="方正仿宋_GBK"/>
          <w:color w:val="auto"/>
          <w:sz w:val="28"/>
          <w:szCs w:val="21"/>
          <w:highlight w:val="none"/>
        </w:rPr>
        <w:t>转包或者分包，甲方将按</w:t>
      </w:r>
      <w:r>
        <w:rPr>
          <w:rFonts w:hint="eastAsia" w:eastAsia="方正仿宋_GBK"/>
          <w:strike w:val="0"/>
          <w:dstrike w:val="0"/>
          <w:color w:val="auto"/>
          <w:sz w:val="28"/>
          <w:szCs w:val="21"/>
          <w:highlight w:val="none"/>
          <w:lang w:val="en-US" w:eastAsia="zh-CN"/>
        </w:rPr>
        <w:t>合同总价</w:t>
      </w:r>
      <w:r>
        <w:rPr>
          <w:rFonts w:hint="eastAsia" w:ascii="Times New Roman" w:hAnsi="Times New Roman" w:eastAsia="方正仿宋_GBK"/>
          <w:color w:val="auto"/>
          <w:sz w:val="28"/>
          <w:szCs w:val="21"/>
          <w:highlight w:val="none"/>
        </w:rPr>
        <w:t>的10%～20%扣除乙方的违约金。</w:t>
      </w:r>
    </w:p>
    <w:p w14:paraId="7A913054">
      <w:pPr>
        <w:keepNext w:val="0"/>
        <w:keepLines w:val="0"/>
        <w:pageBreakBefore w:val="0"/>
        <w:widowControl w:val="0"/>
        <w:kinsoku/>
        <w:wordWrap/>
        <w:overflowPunct/>
        <w:topLinePunct w:val="0"/>
        <w:bidi w:val="0"/>
        <w:spacing w:line="440" w:lineRule="exact"/>
        <w:ind w:firstLine="560" w:firstLineChars="200"/>
        <w:jc w:val="left"/>
        <w:textAlignment w:val="auto"/>
        <w:rPr>
          <w:rFonts w:hint="eastAsia"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2、乙方未按照国家现行的标准或规范开展工作，或未根据甲方的指令进行工作，给甲方造成损失等，如发生上述任何行为，甲方将按</w:t>
      </w:r>
      <w:r>
        <w:rPr>
          <w:rFonts w:hint="eastAsia" w:eastAsia="方正仿宋_GBK"/>
          <w:strike w:val="0"/>
          <w:dstrike w:val="0"/>
          <w:color w:val="auto"/>
          <w:sz w:val="28"/>
          <w:szCs w:val="21"/>
          <w:highlight w:val="none"/>
          <w:lang w:val="en-US" w:eastAsia="zh-CN"/>
        </w:rPr>
        <w:t>合同已履行部分总价款</w:t>
      </w:r>
      <w:r>
        <w:rPr>
          <w:rFonts w:hint="eastAsia" w:ascii="Times New Roman" w:hAnsi="Times New Roman" w:eastAsia="方正仿宋_GBK"/>
          <w:color w:val="auto"/>
          <w:sz w:val="28"/>
          <w:szCs w:val="21"/>
          <w:highlight w:val="none"/>
        </w:rPr>
        <w:t>的20%～30%要求乙方支付违约金</w:t>
      </w:r>
      <w:r>
        <w:rPr>
          <w:rFonts w:hint="eastAsia" w:eastAsia="方正仿宋_GBK"/>
          <w:color w:val="auto"/>
          <w:sz w:val="28"/>
          <w:szCs w:val="21"/>
          <w:highlight w:val="none"/>
          <w:lang w:eastAsia="zh-CN"/>
        </w:rPr>
        <w:t>，</w:t>
      </w:r>
      <w:r>
        <w:rPr>
          <w:rFonts w:hint="eastAsia" w:eastAsia="方正仿宋_GBK"/>
          <w:color w:val="auto"/>
          <w:sz w:val="28"/>
          <w:szCs w:val="21"/>
          <w:highlight w:val="none"/>
          <w:lang w:val="en-US" w:eastAsia="zh-CN"/>
        </w:rPr>
        <w:t>并要求乙方赔偿损失</w:t>
      </w:r>
      <w:r>
        <w:rPr>
          <w:rFonts w:hint="eastAsia" w:ascii="Times New Roman" w:hAnsi="Times New Roman" w:eastAsia="方正仿宋_GBK"/>
          <w:color w:val="auto"/>
          <w:sz w:val="28"/>
          <w:szCs w:val="21"/>
          <w:highlight w:val="none"/>
        </w:rPr>
        <w:t>。如经乙方三次整改仍不能达到规定的质量标准，乙方应退回已收到的全部合同价款。</w:t>
      </w:r>
    </w:p>
    <w:p w14:paraId="49E32DA5">
      <w:pPr>
        <w:keepNext w:val="0"/>
        <w:keepLines w:val="0"/>
        <w:pageBreakBefore w:val="0"/>
        <w:widowControl w:val="0"/>
        <w:kinsoku/>
        <w:wordWrap/>
        <w:overflowPunct/>
        <w:topLinePunct w:val="0"/>
        <w:bidi w:val="0"/>
        <w:spacing w:line="440" w:lineRule="exact"/>
        <w:ind w:firstLine="560" w:firstLineChars="200"/>
        <w:jc w:val="left"/>
        <w:textAlignment w:val="auto"/>
        <w:rPr>
          <w:rFonts w:hint="eastAsia"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3、乙方应准时准点提供甲方的送餐时间，保证甲方顺利用餐，如经常性迟到，第一次超时甲方口头提醒，第二次甲方书面警告，第三次甲方有权解除合同，并要求供应商</w:t>
      </w:r>
      <w:r>
        <w:rPr>
          <w:rFonts w:hint="eastAsia" w:eastAsia="方正仿宋_GBK"/>
          <w:strike w:val="0"/>
          <w:dstrike w:val="0"/>
          <w:color w:val="auto"/>
          <w:sz w:val="28"/>
          <w:szCs w:val="21"/>
          <w:highlight w:val="none"/>
          <w:lang w:val="en-US" w:eastAsia="zh-CN"/>
        </w:rPr>
        <w:t>赔偿</w:t>
      </w:r>
      <w:r>
        <w:rPr>
          <w:rFonts w:hint="eastAsia" w:ascii="Times New Roman" w:hAnsi="Times New Roman" w:eastAsia="方正仿宋_GBK"/>
          <w:color w:val="auto"/>
          <w:sz w:val="28"/>
          <w:szCs w:val="21"/>
          <w:highlight w:val="none"/>
        </w:rPr>
        <w:t>因此带来的损失。</w:t>
      </w:r>
    </w:p>
    <w:p w14:paraId="014F06A9">
      <w:pPr>
        <w:keepNext w:val="0"/>
        <w:keepLines w:val="0"/>
        <w:pageBreakBefore w:val="0"/>
        <w:widowControl w:val="0"/>
        <w:kinsoku/>
        <w:wordWrap/>
        <w:overflowPunct/>
        <w:topLinePunct w:val="0"/>
        <w:bidi w:val="0"/>
        <w:spacing w:line="440" w:lineRule="exact"/>
        <w:ind w:firstLine="560" w:firstLineChars="200"/>
        <w:jc w:val="left"/>
        <w:textAlignment w:val="auto"/>
        <w:rPr>
          <w:rFonts w:hint="eastAsia" w:ascii="Times New Roman" w:hAnsi="Times New Roman" w:eastAsia="方正仿宋_GBK"/>
          <w:color w:val="auto"/>
          <w:sz w:val="28"/>
          <w:szCs w:val="21"/>
          <w:highlight w:val="none"/>
        </w:rPr>
      </w:pPr>
      <w:r>
        <w:rPr>
          <w:rFonts w:hint="eastAsia" w:eastAsia="方正仿宋_GBK"/>
          <w:color w:val="auto"/>
          <w:sz w:val="28"/>
          <w:szCs w:val="21"/>
          <w:highlight w:val="none"/>
          <w:lang w:val="en-US" w:eastAsia="zh-CN"/>
        </w:rPr>
        <w:t>4</w:t>
      </w:r>
      <w:r>
        <w:rPr>
          <w:rFonts w:hint="eastAsia" w:ascii="Times New Roman" w:hAnsi="Times New Roman" w:eastAsia="方正仿宋_GBK"/>
          <w:color w:val="auto"/>
          <w:sz w:val="28"/>
          <w:szCs w:val="21"/>
          <w:highlight w:val="none"/>
        </w:rPr>
        <w:t>、乙方未按规定提供符合要求的餐饮，除全部退货外并应承担由此造成的经济责任和法律责任。</w:t>
      </w:r>
    </w:p>
    <w:p w14:paraId="312C52DD">
      <w:pPr>
        <w:keepNext w:val="0"/>
        <w:keepLines w:val="0"/>
        <w:pageBreakBefore w:val="0"/>
        <w:widowControl w:val="0"/>
        <w:kinsoku/>
        <w:wordWrap/>
        <w:overflowPunct/>
        <w:topLinePunct w:val="0"/>
        <w:bidi w:val="0"/>
        <w:spacing w:line="440" w:lineRule="exact"/>
        <w:ind w:firstLine="560" w:firstLineChars="200"/>
        <w:jc w:val="left"/>
        <w:textAlignment w:val="auto"/>
        <w:rPr>
          <w:rFonts w:hint="eastAsia" w:ascii="Times New Roman" w:hAnsi="Times New Roman" w:eastAsia="方正仿宋_GBK"/>
          <w:color w:val="auto"/>
          <w:sz w:val="28"/>
          <w:szCs w:val="21"/>
          <w:highlight w:val="none"/>
        </w:rPr>
      </w:pPr>
      <w:r>
        <w:rPr>
          <w:rFonts w:hint="eastAsia" w:eastAsia="方正仿宋_GBK"/>
          <w:color w:val="auto"/>
          <w:sz w:val="28"/>
          <w:szCs w:val="21"/>
          <w:highlight w:val="none"/>
          <w:lang w:val="en-US" w:eastAsia="zh-CN"/>
        </w:rPr>
        <w:t>5</w:t>
      </w:r>
      <w:r>
        <w:rPr>
          <w:rFonts w:hint="eastAsia" w:ascii="Times New Roman" w:hAnsi="Times New Roman" w:eastAsia="方正仿宋_GBK"/>
          <w:color w:val="auto"/>
          <w:sz w:val="28"/>
          <w:szCs w:val="21"/>
          <w:highlight w:val="none"/>
        </w:rPr>
        <w:t>、乙方</w:t>
      </w:r>
      <w:r>
        <w:rPr>
          <w:rFonts w:hint="eastAsia" w:eastAsia="方正仿宋_GBK"/>
          <w:color w:val="auto"/>
          <w:sz w:val="28"/>
          <w:szCs w:val="21"/>
          <w:highlight w:val="none"/>
          <w:lang w:val="en-US" w:eastAsia="zh-CN"/>
        </w:rPr>
        <w:t>发生</w:t>
      </w:r>
      <w:r>
        <w:rPr>
          <w:rFonts w:hint="eastAsia" w:ascii="Times New Roman" w:hAnsi="Times New Roman" w:eastAsia="方正仿宋_GBK"/>
          <w:color w:val="auto"/>
          <w:sz w:val="28"/>
          <w:szCs w:val="21"/>
          <w:highlight w:val="none"/>
        </w:rPr>
        <w:t>盒饭菜品不满足要求、投入的相关人员及物流未按规定进行工作</w:t>
      </w:r>
      <w:r>
        <w:rPr>
          <w:rFonts w:hint="eastAsia" w:eastAsia="方正仿宋_GBK"/>
          <w:color w:val="auto"/>
          <w:sz w:val="28"/>
          <w:szCs w:val="21"/>
          <w:highlight w:val="none"/>
          <w:lang w:val="en-US" w:eastAsia="zh-CN"/>
        </w:rPr>
        <w:t>等餐饮原因，</w:t>
      </w:r>
      <w:r>
        <w:rPr>
          <w:rFonts w:hint="eastAsia" w:ascii="Times New Roman" w:hAnsi="Times New Roman" w:eastAsia="方正仿宋_GBK"/>
          <w:color w:val="auto"/>
          <w:sz w:val="28"/>
          <w:szCs w:val="21"/>
          <w:highlight w:val="none"/>
        </w:rPr>
        <w:t>造成食品安全事故、故意串规、定量包装批量误差超过相关规定等问题，甲方有权视情况扣除部分或全部当月结算金额。情节严重的，甲方有权直接终止合同，除扣除乙方当月结算金额并承担相应赔偿责任外，乙方还需承担甲方寻找替代供货商所发生的合</w:t>
      </w:r>
      <w:r>
        <w:rPr>
          <w:rFonts w:hint="eastAsia" w:eastAsia="方正仿宋_GBK"/>
          <w:color w:val="auto"/>
          <w:sz w:val="28"/>
          <w:szCs w:val="21"/>
          <w:highlight w:val="none"/>
          <w:lang w:val="en-US" w:eastAsia="zh-CN"/>
        </w:rPr>
        <w:t xml:space="preserve"> </w:t>
      </w:r>
      <w:r>
        <w:rPr>
          <w:rFonts w:hint="eastAsia" w:ascii="Times New Roman" w:hAnsi="Times New Roman" w:eastAsia="方正仿宋_GBK"/>
          <w:color w:val="auto"/>
          <w:sz w:val="28"/>
          <w:szCs w:val="21"/>
          <w:highlight w:val="none"/>
        </w:rPr>
        <w:t>理费用。</w:t>
      </w:r>
    </w:p>
    <w:p w14:paraId="778F789D">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lang w:val="en-US" w:eastAsia="zh-CN"/>
        </w:rPr>
        <w:t>七</w:t>
      </w:r>
      <w:r>
        <w:rPr>
          <w:rFonts w:hint="eastAsia" w:ascii="Times New Roman" w:hAnsi="Times New Roman" w:eastAsia="方正仿宋_GBK"/>
          <w:color w:val="auto"/>
          <w:sz w:val="28"/>
          <w:szCs w:val="21"/>
          <w:highlight w:val="none"/>
        </w:rPr>
        <w:t>、考核标准</w:t>
      </w:r>
    </w:p>
    <w:p w14:paraId="69073BFD">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标准详见《南站综管办农副产品供应考核评分细则》。</w:t>
      </w:r>
    </w:p>
    <w:p w14:paraId="20B824E4">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lang w:val="en-US" w:eastAsia="zh-CN"/>
        </w:rPr>
        <w:t>八</w:t>
      </w:r>
      <w:r>
        <w:rPr>
          <w:rFonts w:hint="eastAsia" w:ascii="Times New Roman" w:hAnsi="Times New Roman" w:eastAsia="方正仿宋_GBK"/>
          <w:color w:val="auto"/>
          <w:sz w:val="28"/>
          <w:szCs w:val="21"/>
          <w:highlight w:val="none"/>
        </w:rPr>
        <w:t>、争议的解决</w:t>
      </w:r>
    </w:p>
    <w:p w14:paraId="37D77B4A">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合同未尽事宜，应双方友好协调解决。协商不一致，任何一方均可</w:t>
      </w:r>
      <w:r>
        <w:rPr>
          <w:rFonts w:hint="eastAsia" w:eastAsia="方正仿宋_GBK"/>
          <w:strike w:val="0"/>
          <w:dstrike w:val="0"/>
          <w:color w:val="auto"/>
          <w:sz w:val="28"/>
          <w:szCs w:val="21"/>
          <w:highlight w:val="none"/>
          <w:lang w:val="en-US" w:eastAsia="zh-CN"/>
        </w:rPr>
        <w:t>向甲方所在地人民法院提起诉讼</w:t>
      </w:r>
      <w:r>
        <w:rPr>
          <w:rFonts w:hint="eastAsia" w:ascii="Times New Roman" w:hAnsi="Times New Roman" w:eastAsia="方正仿宋_GBK"/>
          <w:color w:val="auto"/>
          <w:sz w:val="28"/>
          <w:szCs w:val="21"/>
          <w:highlight w:val="none"/>
        </w:rPr>
        <w:t>。</w:t>
      </w:r>
    </w:p>
    <w:p w14:paraId="7557446E">
      <w:pPr>
        <w:keepNext w:val="0"/>
        <w:keepLines w:val="0"/>
        <w:pageBreakBefore w:val="0"/>
        <w:widowControl w:val="0"/>
        <w:kinsoku/>
        <w:wordWrap/>
        <w:overflowPunct/>
        <w:topLinePunct w:val="0"/>
        <w:bidi w:val="0"/>
        <w:spacing w:line="440" w:lineRule="exact"/>
        <w:ind w:firstLine="560" w:firstLineChars="200"/>
        <w:jc w:val="left"/>
        <w:textAlignment w:val="auto"/>
        <w:rPr>
          <w:rFonts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本合同一式伍份，双方各执贰份，一份代理机构存档，自双方签字盖章后生效。</w:t>
      </w:r>
    </w:p>
    <w:p w14:paraId="6554E317">
      <w:pPr>
        <w:keepNext w:val="0"/>
        <w:keepLines w:val="0"/>
        <w:pageBreakBefore w:val="0"/>
        <w:widowControl w:val="0"/>
        <w:kinsoku/>
        <w:wordWrap/>
        <w:overflowPunct/>
        <w:topLinePunct w:val="0"/>
        <w:bidi w:val="0"/>
        <w:spacing w:line="440" w:lineRule="exact"/>
        <w:ind w:firstLine="560" w:firstLineChars="200"/>
        <w:jc w:val="left"/>
        <w:textAlignment w:val="auto"/>
        <w:rPr>
          <w:rFonts w:hint="eastAsia" w:ascii="Times New Roman" w:hAnsi="Times New Roman" w:eastAsia="方正仿宋_GBK"/>
          <w:color w:val="auto"/>
          <w:sz w:val="28"/>
          <w:szCs w:val="21"/>
          <w:highlight w:val="none"/>
        </w:rPr>
      </w:pPr>
      <w:r>
        <w:rPr>
          <w:rFonts w:hint="eastAsia" w:ascii="Times New Roman" w:hAnsi="Times New Roman" w:eastAsia="方正仿宋_GBK"/>
          <w:color w:val="auto"/>
          <w:sz w:val="28"/>
          <w:szCs w:val="21"/>
          <w:highlight w:val="none"/>
        </w:rPr>
        <w:t>附件</w:t>
      </w:r>
      <w:r>
        <w:rPr>
          <w:rFonts w:hint="eastAsia" w:ascii="Times New Roman" w:hAnsi="Times New Roman" w:eastAsia="方正仿宋_GBK"/>
          <w:color w:val="auto"/>
          <w:sz w:val="28"/>
          <w:szCs w:val="21"/>
          <w:highlight w:val="none"/>
          <w:lang w:val="en-US" w:eastAsia="zh-CN"/>
        </w:rPr>
        <w:t>1</w:t>
      </w:r>
      <w:r>
        <w:rPr>
          <w:rFonts w:hint="eastAsia" w:ascii="Times New Roman" w:hAnsi="Times New Roman" w:eastAsia="方正仿宋_GBK"/>
          <w:color w:val="auto"/>
          <w:sz w:val="28"/>
          <w:szCs w:val="21"/>
          <w:highlight w:val="none"/>
        </w:rPr>
        <w:t>：《南站综管办农副产品供应考核评分细则》</w:t>
      </w:r>
    </w:p>
    <w:p w14:paraId="5F30630B">
      <w:pPr>
        <w:keepNext w:val="0"/>
        <w:keepLines w:val="0"/>
        <w:pageBreakBefore w:val="0"/>
        <w:widowControl w:val="0"/>
        <w:kinsoku/>
        <w:wordWrap/>
        <w:overflowPunct/>
        <w:topLinePunct w:val="0"/>
        <w:bidi w:val="0"/>
        <w:spacing w:line="440" w:lineRule="exact"/>
        <w:ind w:firstLine="560" w:firstLineChars="200"/>
        <w:jc w:val="left"/>
        <w:textAlignment w:val="auto"/>
        <w:rPr>
          <w:rFonts w:hint="default" w:ascii="Times New Roman" w:hAnsi="Times New Roman" w:eastAsia="方正仿宋_GBK"/>
          <w:color w:val="auto"/>
          <w:sz w:val="28"/>
          <w:szCs w:val="21"/>
          <w:highlight w:val="none"/>
          <w:lang w:val="en-US" w:eastAsia="zh-CN"/>
        </w:rPr>
      </w:pPr>
      <w:r>
        <w:rPr>
          <w:rFonts w:hint="eastAsia" w:ascii="Times New Roman" w:hAnsi="Times New Roman" w:eastAsia="方正仿宋_GBK"/>
          <w:color w:val="auto"/>
          <w:sz w:val="28"/>
          <w:szCs w:val="21"/>
          <w:highlight w:val="none"/>
          <w:lang w:val="en-US" w:eastAsia="zh-CN"/>
        </w:rPr>
        <w:t>附件2：</w:t>
      </w:r>
      <w:r>
        <w:rPr>
          <w:rFonts w:hint="eastAsia" w:ascii="Times New Roman" w:hAnsi="Times New Roman" w:eastAsia="方正仿宋_GBK" w:cs="Times New Roman"/>
          <w:color w:val="auto"/>
          <w:sz w:val="28"/>
          <w:szCs w:val="21"/>
          <w:highlight w:val="none"/>
          <w:lang w:val="en-US" w:eastAsia="zh-CN"/>
        </w:rPr>
        <w:t>《</w:t>
      </w:r>
      <w:r>
        <w:rPr>
          <w:rFonts w:hint="default" w:ascii="Times New Roman" w:hAnsi="Times New Roman" w:eastAsia="方正仿宋_GBK" w:cs="Times New Roman"/>
          <w:color w:val="auto"/>
          <w:sz w:val="28"/>
          <w:szCs w:val="21"/>
          <w:highlight w:val="none"/>
          <w:lang w:val="en-US" w:eastAsia="zh-CN"/>
        </w:rPr>
        <w:t>盒饭</w:t>
      </w:r>
      <w:r>
        <w:rPr>
          <w:rFonts w:hint="eastAsia" w:eastAsia="方正仿宋_GBK" w:cs="Times New Roman"/>
          <w:color w:val="auto"/>
          <w:sz w:val="28"/>
          <w:szCs w:val="21"/>
          <w:highlight w:val="none"/>
          <w:lang w:val="en-US" w:eastAsia="zh-CN"/>
        </w:rPr>
        <w:t>制作</w:t>
      </w:r>
      <w:r>
        <w:rPr>
          <w:rFonts w:hint="default" w:ascii="Times New Roman" w:hAnsi="Times New Roman" w:eastAsia="方正仿宋_GBK" w:cs="Times New Roman"/>
          <w:color w:val="auto"/>
          <w:sz w:val="28"/>
          <w:szCs w:val="21"/>
          <w:highlight w:val="none"/>
          <w:lang w:val="en-US" w:eastAsia="zh-CN"/>
        </w:rPr>
        <w:t>配送服务验收考评表</w:t>
      </w:r>
      <w:r>
        <w:rPr>
          <w:rFonts w:hint="eastAsia" w:ascii="Times New Roman" w:hAnsi="Times New Roman" w:eastAsia="方正仿宋_GBK" w:cs="Times New Roman"/>
          <w:color w:val="auto"/>
          <w:sz w:val="28"/>
          <w:szCs w:val="21"/>
          <w:highlight w:val="none"/>
          <w:lang w:val="en-US" w:eastAsia="zh-CN"/>
        </w:rPr>
        <w:t>》</w:t>
      </w:r>
    </w:p>
    <w:p w14:paraId="7772DE0D">
      <w:pPr>
        <w:keepNext w:val="0"/>
        <w:keepLines w:val="0"/>
        <w:pageBreakBefore w:val="0"/>
        <w:kinsoku/>
        <w:wordWrap/>
        <w:overflowPunct/>
        <w:topLinePunct w:val="0"/>
        <w:bidi w:val="0"/>
        <w:spacing w:line="440" w:lineRule="exact"/>
        <w:ind w:firstLine="560" w:firstLineChars="200"/>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 xml:space="preserve"> </w:t>
      </w:r>
    </w:p>
    <w:p w14:paraId="108CA2F6">
      <w:pPr>
        <w:keepNext w:val="0"/>
        <w:keepLines w:val="0"/>
        <w:pageBreakBefore w:val="0"/>
        <w:kinsoku/>
        <w:wordWrap/>
        <w:overflowPunct/>
        <w:topLinePunct w:val="0"/>
        <w:bidi w:val="0"/>
        <w:spacing w:line="440" w:lineRule="exact"/>
        <w:ind w:firstLine="562" w:firstLineChars="200"/>
        <w:rPr>
          <w:rFonts w:ascii="Times New Roman" w:hAnsi="Times New Roman" w:eastAsia="方正仿宋_GBK"/>
          <w:b/>
          <w:bCs/>
          <w:color w:val="auto"/>
          <w:sz w:val="28"/>
          <w:highlight w:val="none"/>
        </w:rPr>
      </w:pPr>
      <w:r>
        <w:rPr>
          <w:rFonts w:hint="eastAsia" w:ascii="Times New Roman" w:hAnsi="Times New Roman" w:eastAsia="方正仿宋_GBK"/>
          <w:b/>
          <w:bCs/>
          <w:color w:val="auto"/>
          <w:sz w:val="28"/>
          <w:highlight w:val="none"/>
        </w:rPr>
        <w:t>甲方： （盖  章）             乙方：（盖  章）</w:t>
      </w:r>
    </w:p>
    <w:p w14:paraId="0F73632C">
      <w:pPr>
        <w:keepNext w:val="0"/>
        <w:keepLines w:val="0"/>
        <w:pageBreakBefore w:val="0"/>
        <w:kinsoku/>
        <w:wordWrap/>
        <w:overflowPunct/>
        <w:topLinePunct w:val="0"/>
        <w:bidi w:val="0"/>
        <w:spacing w:line="440" w:lineRule="exact"/>
        <w:ind w:firstLine="562" w:firstLineChars="200"/>
        <w:rPr>
          <w:rFonts w:ascii="Times New Roman" w:hAnsi="Times New Roman" w:eastAsia="方正仿宋_GBK"/>
          <w:b/>
          <w:bCs/>
          <w:color w:val="auto"/>
          <w:sz w:val="28"/>
          <w:highlight w:val="none"/>
        </w:rPr>
      </w:pPr>
      <w:r>
        <w:rPr>
          <w:rFonts w:hint="eastAsia" w:ascii="Times New Roman" w:hAnsi="Times New Roman" w:eastAsia="方正仿宋_GBK"/>
          <w:b/>
          <w:bCs/>
          <w:color w:val="auto"/>
          <w:sz w:val="28"/>
          <w:highlight w:val="none"/>
        </w:rPr>
        <w:t xml:space="preserve">  </w:t>
      </w:r>
    </w:p>
    <w:p w14:paraId="73B5670F">
      <w:pPr>
        <w:keepNext w:val="0"/>
        <w:keepLines w:val="0"/>
        <w:pageBreakBefore w:val="0"/>
        <w:kinsoku/>
        <w:wordWrap/>
        <w:overflowPunct/>
        <w:topLinePunct w:val="0"/>
        <w:bidi w:val="0"/>
        <w:spacing w:line="440" w:lineRule="exact"/>
        <w:rPr>
          <w:rFonts w:ascii="Times New Roman" w:hAnsi="Times New Roman" w:eastAsia="方正仿宋_GBK"/>
          <w:b/>
          <w:bCs/>
          <w:color w:val="auto"/>
          <w:sz w:val="28"/>
          <w:highlight w:val="none"/>
        </w:rPr>
      </w:pPr>
      <w:r>
        <w:rPr>
          <w:rFonts w:hint="eastAsia" w:ascii="Times New Roman" w:hAnsi="Times New Roman" w:eastAsia="方正仿宋_GBK"/>
          <w:b/>
          <w:bCs/>
          <w:color w:val="auto"/>
          <w:sz w:val="28"/>
          <w:highlight w:val="none"/>
        </w:rPr>
        <w:t xml:space="preserve">    代表人：                      代表人：</w:t>
      </w:r>
    </w:p>
    <w:p w14:paraId="18E54A48">
      <w:pPr>
        <w:keepNext w:val="0"/>
        <w:keepLines w:val="0"/>
        <w:pageBreakBefore w:val="0"/>
        <w:kinsoku/>
        <w:wordWrap/>
        <w:overflowPunct/>
        <w:topLinePunct w:val="0"/>
        <w:bidi w:val="0"/>
        <w:spacing w:line="440" w:lineRule="exact"/>
        <w:rPr>
          <w:rFonts w:ascii="Times New Roman" w:hAnsi="Times New Roman" w:eastAsia="方正仿宋_GBK"/>
          <w:b/>
          <w:bCs/>
          <w:color w:val="auto"/>
          <w:sz w:val="28"/>
          <w:highlight w:val="none"/>
        </w:rPr>
      </w:pPr>
      <w:r>
        <w:rPr>
          <w:rFonts w:hint="eastAsia" w:ascii="Times New Roman" w:hAnsi="Times New Roman" w:eastAsia="方正仿宋_GBK"/>
          <w:b/>
          <w:bCs/>
          <w:color w:val="auto"/>
          <w:sz w:val="28"/>
          <w:highlight w:val="none"/>
        </w:rPr>
        <w:t xml:space="preserve">            年   月   日                     年   月   日</w:t>
      </w:r>
    </w:p>
    <w:p w14:paraId="305689BE">
      <w:pPr>
        <w:pStyle w:val="50"/>
        <w:keepNext w:val="0"/>
        <w:keepLines w:val="0"/>
        <w:pageBreakBefore w:val="0"/>
        <w:kinsoku/>
        <w:wordWrap/>
        <w:overflowPunct/>
        <w:topLinePunct w:val="0"/>
        <w:bidi w:val="0"/>
        <w:spacing w:line="440" w:lineRule="exact"/>
        <w:ind w:firstLine="400"/>
        <w:rPr>
          <w:rFonts w:ascii="Times New Roman" w:hAnsi="Times New Roman" w:eastAsia="方正仿宋_GBK"/>
          <w:b/>
          <w:bCs/>
          <w:color w:val="auto"/>
          <w:sz w:val="28"/>
          <w:highlight w:val="none"/>
        </w:rPr>
        <w:sectPr>
          <w:footerReference r:id="rId3" w:type="default"/>
          <w:pgSz w:w="11907" w:h="16839"/>
          <w:pgMar w:top="1559" w:right="1837" w:bottom="709" w:left="1701" w:header="720" w:footer="720" w:gutter="0"/>
          <w:pgNumType w:fmt="decimal" w:start="1"/>
          <w:cols w:space="720" w:num="1"/>
          <w:docGrid w:type="lines" w:linePitch="299" w:charSpace="0"/>
        </w:sectPr>
      </w:pPr>
    </w:p>
    <w:p w14:paraId="46A7BD11">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附</w:t>
      </w:r>
      <w:r>
        <w:rPr>
          <w:rFonts w:hint="eastAsia" w:ascii="Times New Roman" w:hAnsi="Times New Roman" w:eastAsia="方正仿宋_GBK"/>
          <w:color w:val="auto"/>
          <w:sz w:val="28"/>
          <w:highlight w:val="none"/>
          <w:lang w:val="en-US" w:eastAsia="zh-CN"/>
        </w:rPr>
        <w:t>件1</w:t>
      </w:r>
      <w:r>
        <w:rPr>
          <w:rFonts w:hint="eastAsia" w:ascii="Times New Roman" w:hAnsi="Times New Roman" w:eastAsia="方正仿宋_GBK"/>
          <w:color w:val="auto"/>
          <w:sz w:val="28"/>
          <w:highlight w:val="none"/>
        </w:rPr>
        <w:t>：《南站综管办农副产品供应考核评分细则》</w:t>
      </w:r>
    </w:p>
    <w:p w14:paraId="3F3B6F92">
      <w:pPr>
        <w:keepNext w:val="0"/>
        <w:keepLines w:val="0"/>
        <w:pageBreakBefore w:val="0"/>
        <w:kinsoku/>
        <w:wordWrap/>
        <w:overflowPunct/>
        <w:topLinePunct w:val="0"/>
        <w:bidi w:val="0"/>
        <w:spacing w:line="440" w:lineRule="exact"/>
        <w:jc w:val="center"/>
        <w:rPr>
          <w:rFonts w:ascii="Times New Roman" w:hAnsi="Times New Roman" w:eastAsia="方正仿宋_GBK"/>
          <w:b/>
          <w:bCs/>
          <w:color w:val="auto"/>
          <w:sz w:val="28"/>
          <w:highlight w:val="none"/>
        </w:rPr>
      </w:pPr>
      <w:r>
        <w:rPr>
          <w:rFonts w:hint="eastAsia" w:ascii="Times New Roman" w:hAnsi="Times New Roman" w:eastAsia="方正仿宋_GBK"/>
          <w:b/>
          <w:bCs/>
          <w:color w:val="auto"/>
          <w:sz w:val="28"/>
          <w:highlight w:val="none"/>
        </w:rPr>
        <w:t>南站综管办农副产品供应考核评分细则</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6"/>
        <w:gridCol w:w="8816"/>
      </w:tblGrid>
      <w:tr w14:paraId="29262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575" w:type="pct"/>
            <w:tcBorders>
              <w:top w:val="single" w:color="auto" w:sz="4" w:space="0"/>
              <w:left w:val="single" w:color="auto" w:sz="4" w:space="0"/>
              <w:bottom w:val="single" w:color="auto" w:sz="4" w:space="0"/>
              <w:right w:val="single" w:color="auto" w:sz="4" w:space="0"/>
            </w:tcBorders>
            <w:noWrap w:val="0"/>
            <w:vAlign w:val="center"/>
          </w:tcPr>
          <w:p w14:paraId="1CF7CA3C">
            <w:pPr>
              <w:keepNext w:val="0"/>
              <w:keepLines w:val="0"/>
              <w:pageBreakBefore w:val="0"/>
              <w:kinsoku/>
              <w:wordWrap/>
              <w:overflowPunct/>
              <w:topLinePunct w:val="0"/>
              <w:bidi w:val="0"/>
              <w:spacing w:line="440" w:lineRule="exact"/>
              <w:jc w:val="center"/>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项目</w:t>
            </w:r>
          </w:p>
        </w:tc>
        <w:tc>
          <w:tcPr>
            <w:tcW w:w="4425" w:type="pct"/>
            <w:tcBorders>
              <w:top w:val="single" w:color="auto" w:sz="4" w:space="0"/>
              <w:left w:val="nil"/>
              <w:bottom w:val="single" w:color="auto" w:sz="4" w:space="0"/>
              <w:right w:val="single" w:color="auto" w:sz="4" w:space="0"/>
            </w:tcBorders>
            <w:noWrap w:val="0"/>
            <w:vAlign w:val="center"/>
          </w:tcPr>
          <w:p w14:paraId="732E6A50">
            <w:pPr>
              <w:keepNext w:val="0"/>
              <w:keepLines w:val="0"/>
              <w:pageBreakBefore w:val="0"/>
              <w:kinsoku/>
              <w:wordWrap/>
              <w:overflowPunct/>
              <w:topLinePunct w:val="0"/>
              <w:bidi w:val="0"/>
              <w:spacing w:line="440" w:lineRule="exact"/>
              <w:jc w:val="center"/>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考核标准</w:t>
            </w:r>
          </w:p>
        </w:tc>
      </w:tr>
      <w:tr w14:paraId="33872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pct"/>
            <w:tcBorders>
              <w:top w:val="single" w:color="auto" w:sz="4" w:space="0"/>
              <w:left w:val="single" w:color="auto" w:sz="4" w:space="0"/>
              <w:bottom w:val="single" w:color="auto" w:sz="4" w:space="0"/>
              <w:right w:val="single" w:color="auto" w:sz="4" w:space="0"/>
            </w:tcBorders>
            <w:noWrap w:val="0"/>
            <w:vAlign w:val="center"/>
          </w:tcPr>
          <w:p w14:paraId="3CD04E6B">
            <w:pPr>
              <w:keepNext w:val="0"/>
              <w:keepLines w:val="0"/>
              <w:pageBreakBefore w:val="0"/>
              <w:kinsoku/>
              <w:wordWrap/>
              <w:overflowPunct/>
              <w:topLinePunct w:val="0"/>
              <w:bidi w:val="0"/>
              <w:spacing w:line="440" w:lineRule="exact"/>
              <w:jc w:val="center"/>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管理制度</w:t>
            </w:r>
          </w:p>
        </w:tc>
        <w:tc>
          <w:tcPr>
            <w:tcW w:w="4425" w:type="pct"/>
            <w:tcBorders>
              <w:top w:val="single" w:color="auto" w:sz="4" w:space="0"/>
              <w:left w:val="nil"/>
              <w:bottom w:val="single" w:color="auto" w:sz="4" w:space="0"/>
              <w:right w:val="single" w:color="auto" w:sz="4" w:space="0"/>
            </w:tcBorders>
            <w:noWrap w:val="0"/>
            <w:vAlign w:val="center"/>
          </w:tcPr>
          <w:p w14:paraId="7EDEE439">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1、未按甲方规定时间送菜的，每次扣2分；2、未按照甲方要求提供的菜品送菜的，每次扣2分；3、当天未提供买菜清单和小票的，每次扣1分；4、每日提供的食品和原材料按照南京市物价局前一日全市食品和原材料平均价格水平计算，高于指导菜价但未充分说明原因的，每次扣2分，计价弄虚作假被发现的，每次扣5分，发现2次的直接清退解除合同；5、甲方随时查看送菜人员健康证，让不具有“从业人员健康证”送菜的，每次扣3分；</w:t>
            </w:r>
          </w:p>
        </w:tc>
      </w:tr>
      <w:tr w14:paraId="790C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pct"/>
            <w:vMerge w:val="restart"/>
            <w:tcBorders>
              <w:top w:val="nil"/>
              <w:left w:val="single" w:color="auto" w:sz="4" w:space="0"/>
              <w:bottom w:val="single" w:color="auto" w:sz="4" w:space="0"/>
              <w:right w:val="single" w:color="auto" w:sz="4" w:space="0"/>
            </w:tcBorders>
            <w:noWrap w:val="0"/>
            <w:vAlign w:val="center"/>
          </w:tcPr>
          <w:p w14:paraId="1FA39AFB">
            <w:pPr>
              <w:keepNext w:val="0"/>
              <w:keepLines w:val="0"/>
              <w:pageBreakBefore w:val="0"/>
              <w:kinsoku/>
              <w:wordWrap/>
              <w:overflowPunct/>
              <w:topLinePunct w:val="0"/>
              <w:bidi w:val="0"/>
              <w:spacing w:line="440" w:lineRule="exact"/>
              <w:jc w:val="center"/>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菜品质量</w:t>
            </w:r>
          </w:p>
        </w:tc>
        <w:tc>
          <w:tcPr>
            <w:tcW w:w="4425" w:type="pct"/>
            <w:tcBorders>
              <w:top w:val="single" w:color="auto" w:sz="4" w:space="0"/>
              <w:left w:val="nil"/>
              <w:bottom w:val="single" w:color="auto" w:sz="4" w:space="0"/>
              <w:right w:val="single" w:color="auto" w:sz="4" w:space="0"/>
            </w:tcBorders>
            <w:noWrap w:val="0"/>
            <w:vAlign w:val="center"/>
          </w:tcPr>
          <w:p w14:paraId="5C8B13BA">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1、提供菜品缺斤少两</w:t>
            </w:r>
            <w:r>
              <w:rPr>
                <w:rFonts w:hint="eastAsia" w:eastAsia="方正仿宋_GBK"/>
                <w:color w:val="auto"/>
                <w:sz w:val="28"/>
                <w:highlight w:val="none"/>
                <w:lang w:val="en-US" w:eastAsia="zh-CN"/>
              </w:rPr>
              <w:t>或临期</w:t>
            </w:r>
            <w:r>
              <w:rPr>
                <w:rFonts w:hint="eastAsia" w:ascii="Times New Roman" w:hAnsi="Times New Roman" w:eastAsia="方正仿宋_GBK"/>
                <w:color w:val="auto"/>
                <w:sz w:val="28"/>
                <w:highlight w:val="none"/>
              </w:rPr>
              <w:t>的，每例扣3分；2、不能说明菜品来源的，每次扣1分；3、容器包装污秽不洁、严重破损或者运输工具不洁造成污染的，每例扣3分，当月发生2次的清退；</w:t>
            </w:r>
          </w:p>
        </w:tc>
      </w:tr>
      <w:tr w14:paraId="20F9E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pct"/>
            <w:vMerge w:val="continue"/>
            <w:tcBorders>
              <w:top w:val="nil"/>
              <w:left w:val="single" w:color="auto" w:sz="4" w:space="0"/>
              <w:bottom w:val="single" w:color="auto" w:sz="4" w:space="0"/>
              <w:right w:val="single" w:color="auto" w:sz="4" w:space="0"/>
            </w:tcBorders>
            <w:noWrap w:val="0"/>
            <w:vAlign w:val="center"/>
          </w:tcPr>
          <w:p w14:paraId="7B3A92AE">
            <w:pPr>
              <w:keepNext w:val="0"/>
              <w:keepLines w:val="0"/>
              <w:pageBreakBefore w:val="0"/>
              <w:widowControl/>
              <w:kinsoku/>
              <w:wordWrap/>
              <w:overflowPunct/>
              <w:topLinePunct w:val="0"/>
              <w:bidi w:val="0"/>
              <w:spacing w:line="440" w:lineRule="exact"/>
              <w:jc w:val="left"/>
              <w:rPr>
                <w:rFonts w:ascii="Times New Roman" w:hAnsi="Times New Roman" w:eastAsia="方正仿宋_GBK"/>
                <w:color w:val="auto"/>
                <w:sz w:val="28"/>
                <w:highlight w:val="none"/>
              </w:rPr>
            </w:pPr>
          </w:p>
        </w:tc>
        <w:tc>
          <w:tcPr>
            <w:tcW w:w="4425" w:type="pct"/>
            <w:tcBorders>
              <w:top w:val="single" w:color="auto" w:sz="4" w:space="0"/>
              <w:left w:val="nil"/>
              <w:bottom w:val="single" w:color="auto" w:sz="4" w:space="0"/>
              <w:right w:val="single" w:color="auto" w:sz="4" w:space="0"/>
            </w:tcBorders>
            <w:noWrap w:val="0"/>
            <w:vAlign w:val="center"/>
          </w:tcPr>
          <w:p w14:paraId="2BA730D5">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如供应方提供菜品有以下问题，除扣分外，同时不予验收直接退货：</w:t>
            </w:r>
          </w:p>
          <w:p w14:paraId="0F0713E2">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1、肉禽类产品无有效检验检疫合格证明，扣5分，一律退货；</w:t>
            </w:r>
          </w:p>
          <w:p w14:paraId="7DD6F4E1">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2、肉禽类产品感官判定不合格，扣2分，一律退货；</w:t>
            </w:r>
          </w:p>
          <w:p w14:paraId="11231438">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3、蔬菜类产品根据感官判定不合格的，单品不合格比例未达10%以上的，扣2分，结合实际情况部分验收，不合格比例超过10%，扣5分，全部退货，不予验收，一律退货；</w:t>
            </w:r>
          </w:p>
          <w:p w14:paraId="24CD5310">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4、定型包装类产品未标明生产日期，不在安全期，无质量检验合格证明，扣5分，一律退货；</w:t>
            </w:r>
          </w:p>
        </w:tc>
      </w:tr>
      <w:tr w14:paraId="4612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5" w:type="pct"/>
            <w:vMerge w:val="continue"/>
            <w:tcBorders>
              <w:top w:val="nil"/>
              <w:left w:val="single" w:color="auto" w:sz="4" w:space="0"/>
              <w:bottom w:val="single" w:color="auto" w:sz="4" w:space="0"/>
              <w:right w:val="single" w:color="auto" w:sz="4" w:space="0"/>
            </w:tcBorders>
            <w:noWrap w:val="0"/>
            <w:vAlign w:val="center"/>
          </w:tcPr>
          <w:p w14:paraId="22DDEFBC">
            <w:pPr>
              <w:keepNext w:val="0"/>
              <w:keepLines w:val="0"/>
              <w:pageBreakBefore w:val="0"/>
              <w:widowControl/>
              <w:kinsoku/>
              <w:wordWrap/>
              <w:overflowPunct/>
              <w:topLinePunct w:val="0"/>
              <w:bidi w:val="0"/>
              <w:spacing w:line="440" w:lineRule="exact"/>
              <w:jc w:val="left"/>
              <w:rPr>
                <w:rFonts w:ascii="Times New Roman" w:hAnsi="Times New Roman" w:eastAsia="方正仿宋_GBK"/>
                <w:color w:val="auto"/>
                <w:sz w:val="28"/>
                <w:highlight w:val="none"/>
              </w:rPr>
            </w:pPr>
          </w:p>
        </w:tc>
        <w:tc>
          <w:tcPr>
            <w:tcW w:w="4425" w:type="pct"/>
            <w:tcBorders>
              <w:top w:val="single" w:color="auto" w:sz="4" w:space="0"/>
              <w:left w:val="nil"/>
              <w:bottom w:val="single" w:color="auto" w:sz="4" w:space="0"/>
              <w:right w:val="single" w:color="auto" w:sz="4" w:space="0"/>
            </w:tcBorders>
            <w:noWrap w:val="0"/>
            <w:vAlign w:val="center"/>
          </w:tcPr>
          <w:p w14:paraId="618DEA3C">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如供应方提供菜品有以下问题，直接清退解除合同：</w:t>
            </w:r>
          </w:p>
          <w:p w14:paraId="7E3F56B5">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1、腐败变质、油脂酸败、霉变、生虫、污秽不洁、混有异物或者其他感官性异常；</w:t>
            </w:r>
          </w:p>
          <w:p w14:paraId="3CE3B327">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2.含有毒、有害物质或者被有毒有害物质污染；</w:t>
            </w:r>
          </w:p>
          <w:p w14:paraId="4AFBC433">
            <w:pPr>
              <w:keepNext w:val="0"/>
              <w:keepLines w:val="0"/>
              <w:pageBreakBefore w:val="0"/>
              <w:kinsoku/>
              <w:wordWrap/>
              <w:overflowPunct/>
              <w:topLinePunct w:val="0"/>
              <w:bidi w:val="0"/>
              <w:spacing w:line="440" w:lineRule="exact"/>
              <w:rPr>
                <w:rFonts w:hint="eastAsia" w:ascii="Times New Roman" w:hAnsi="Times New Roman" w:eastAsia="方正仿宋_GBK"/>
                <w:color w:val="auto"/>
                <w:sz w:val="28"/>
                <w:highlight w:val="none"/>
                <w:lang w:eastAsia="zh-CN"/>
              </w:rPr>
            </w:pPr>
            <w:r>
              <w:rPr>
                <w:rFonts w:hint="eastAsia" w:ascii="Times New Roman" w:hAnsi="Times New Roman" w:eastAsia="方正仿宋_GBK"/>
                <w:color w:val="auto"/>
                <w:sz w:val="28"/>
                <w:highlight w:val="none"/>
              </w:rPr>
              <w:t>3.含有致病性寄生虫、微生物的，或者微生物毒素含量超过国家限定标准的</w:t>
            </w:r>
            <w:r>
              <w:rPr>
                <w:rFonts w:hint="eastAsia" w:eastAsia="方正仿宋_GBK"/>
                <w:color w:val="auto"/>
                <w:sz w:val="28"/>
                <w:highlight w:val="none"/>
                <w:lang w:eastAsia="zh-CN"/>
              </w:rPr>
              <w:t>；</w:t>
            </w:r>
          </w:p>
          <w:p w14:paraId="7CB39E22">
            <w:pPr>
              <w:keepNext w:val="0"/>
              <w:keepLines w:val="0"/>
              <w:pageBreakBefore w:val="0"/>
              <w:kinsoku/>
              <w:wordWrap/>
              <w:overflowPunct/>
              <w:topLinePunct w:val="0"/>
              <w:bidi w:val="0"/>
              <w:spacing w:line="440" w:lineRule="exact"/>
              <w:rPr>
                <w:rFonts w:hint="eastAsia" w:ascii="Times New Roman" w:hAnsi="Times New Roman" w:eastAsia="方正仿宋_GBK"/>
                <w:color w:val="auto"/>
                <w:sz w:val="28"/>
                <w:highlight w:val="none"/>
                <w:lang w:eastAsia="zh-CN"/>
              </w:rPr>
            </w:pPr>
            <w:r>
              <w:rPr>
                <w:rFonts w:hint="eastAsia" w:ascii="Times New Roman" w:hAnsi="Times New Roman" w:eastAsia="方正仿宋_GBK"/>
                <w:color w:val="auto"/>
                <w:sz w:val="28"/>
                <w:highlight w:val="none"/>
              </w:rPr>
              <w:t>4.未经兽医卫生检验或检验不合格的肉类及其制品</w:t>
            </w:r>
            <w:r>
              <w:rPr>
                <w:rFonts w:hint="eastAsia" w:eastAsia="方正仿宋_GBK"/>
                <w:color w:val="auto"/>
                <w:sz w:val="28"/>
                <w:highlight w:val="none"/>
                <w:lang w:eastAsia="zh-CN"/>
              </w:rPr>
              <w:t>；</w:t>
            </w:r>
          </w:p>
          <w:p w14:paraId="421043C8">
            <w:pPr>
              <w:keepNext w:val="0"/>
              <w:keepLines w:val="0"/>
              <w:pageBreakBefore w:val="0"/>
              <w:kinsoku/>
              <w:wordWrap/>
              <w:overflowPunct/>
              <w:topLinePunct w:val="0"/>
              <w:bidi w:val="0"/>
              <w:spacing w:line="440" w:lineRule="exact"/>
              <w:rPr>
                <w:rFonts w:hint="eastAsia" w:ascii="Times New Roman" w:hAnsi="Times New Roman" w:eastAsia="方正仿宋_GBK"/>
                <w:color w:val="auto"/>
                <w:sz w:val="28"/>
                <w:highlight w:val="none"/>
                <w:lang w:eastAsia="zh-CN"/>
              </w:rPr>
            </w:pPr>
            <w:r>
              <w:rPr>
                <w:rFonts w:hint="eastAsia" w:ascii="Times New Roman" w:hAnsi="Times New Roman" w:eastAsia="方正仿宋_GBK"/>
                <w:color w:val="auto"/>
                <w:sz w:val="28"/>
                <w:highlight w:val="none"/>
              </w:rPr>
              <w:t>5.病死、毒死或者死因不明的禽、畜、兽动物及其制品</w:t>
            </w:r>
            <w:r>
              <w:rPr>
                <w:rFonts w:hint="eastAsia" w:eastAsia="方正仿宋_GBK"/>
                <w:color w:val="auto"/>
                <w:sz w:val="28"/>
                <w:highlight w:val="none"/>
                <w:lang w:eastAsia="zh-CN"/>
              </w:rPr>
              <w:t>；</w:t>
            </w:r>
          </w:p>
          <w:p w14:paraId="182F4131">
            <w:pPr>
              <w:keepNext w:val="0"/>
              <w:keepLines w:val="0"/>
              <w:pageBreakBefore w:val="0"/>
              <w:kinsoku/>
              <w:wordWrap/>
              <w:overflowPunct/>
              <w:topLinePunct w:val="0"/>
              <w:bidi w:val="0"/>
              <w:spacing w:line="440" w:lineRule="exact"/>
              <w:rPr>
                <w:rFonts w:hint="eastAsia" w:ascii="Times New Roman" w:hAnsi="Times New Roman" w:eastAsia="方正仿宋_GBK"/>
                <w:color w:val="auto"/>
                <w:sz w:val="28"/>
                <w:highlight w:val="none"/>
                <w:lang w:eastAsia="zh-CN"/>
              </w:rPr>
            </w:pPr>
            <w:r>
              <w:rPr>
                <w:rFonts w:hint="eastAsia" w:ascii="Times New Roman" w:hAnsi="Times New Roman" w:eastAsia="方正仿宋_GBK"/>
                <w:color w:val="auto"/>
                <w:sz w:val="28"/>
                <w:highlight w:val="none"/>
              </w:rPr>
              <w:t>6.掺假、搀杂、伪造，影响营</w:t>
            </w:r>
            <w:r>
              <w:rPr>
                <w:rFonts w:hint="eastAsia" w:eastAsia="方正仿宋_GBK"/>
                <w:color w:val="auto"/>
                <w:sz w:val="28"/>
                <w:highlight w:val="none"/>
                <w:lang w:val="en-US" w:eastAsia="zh-CN"/>
              </w:rPr>
              <w:t>养</w:t>
            </w:r>
            <w:r>
              <w:rPr>
                <w:rFonts w:hint="eastAsia" w:ascii="Times New Roman" w:hAnsi="Times New Roman" w:eastAsia="方正仿宋_GBK"/>
                <w:color w:val="auto"/>
                <w:sz w:val="28"/>
                <w:highlight w:val="none"/>
              </w:rPr>
              <w:t>、卫生的</w:t>
            </w:r>
            <w:r>
              <w:rPr>
                <w:rFonts w:hint="eastAsia" w:eastAsia="方正仿宋_GBK"/>
                <w:color w:val="auto"/>
                <w:sz w:val="28"/>
                <w:highlight w:val="none"/>
                <w:lang w:eastAsia="zh-CN"/>
              </w:rPr>
              <w:t>；</w:t>
            </w:r>
          </w:p>
          <w:p w14:paraId="4781847E">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7.超过保质期的每例扣5分，当月发生2次的</w:t>
            </w:r>
            <w:r>
              <w:rPr>
                <w:rFonts w:hint="eastAsia" w:eastAsia="方正仿宋_GBK"/>
                <w:color w:val="auto"/>
                <w:sz w:val="28"/>
                <w:highlight w:val="none"/>
                <w:lang w:val="en-US" w:eastAsia="zh-CN"/>
              </w:rPr>
              <w:t>扣除当月所有货款，并清退</w:t>
            </w:r>
            <w:r>
              <w:rPr>
                <w:rFonts w:hint="eastAsia" w:ascii="Times New Roman" w:hAnsi="Times New Roman" w:eastAsia="方正仿宋_GBK"/>
                <w:color w:val="auto"/>
                <w:sz w:val="28"/>
                <w:highlight w:val="none"/>
              </w:rPr>
              <w:t>；</w:t>
            </w:r>
          </w:p>
          <w:p w14:paraId="2EE60729">
            <w:pPr>
              <w:keepNext w:val="0"/>
              <w:keepLines w:val="0"/>
              <w:pageBreakBefore w:val="0"/>
              <w:kinsoku/>
              <w:wordWrap/>
              <w:overflowPunct/>
              <w:topLinePunct w:val="0"/>
              <w:bidi w:val="0"/>
              <w:spacing w:line="440" w:lineRule="exact"/>
              <w:rPr>
                <w:rFonts w:hint="eastAsia" w:ascii="Times New Roman" w:hAnsi="Times New Roman" w:eastAsia="方正仿宋_GBK"/>
                <w:color w:val="auto"/>
                <w:sz w:val="28"/>
                <w:highlight w:val="none"/>
                <w:lang w:eastAsia="zh-CN"/>
              </w:rPr>
            </w:pPr>
            <w:r>
              <w:rPr>
                <w:rFonts w:hint="eastAsia" w:ascii="Times New Roman" w:hAnsi="Times New Roman" w:eastAsia="方正仿宋_GBK"/>
                <w:color w:val="auto"/>
                <w:sz w:val="28"/>
                <w:highlight w:val="none"/>
              </w:rPr>
              <w:t>8.用非食品原料加工的，加入非食品用化学物质的或者将非食品当作食品的</w:t>
            </w:r>
            <w:r>
              <w:rPr>
                <w:rFonts w:hint="eastAsia" w:eastAsia="方正仿宋_GBK"/>
                <w:color w:val="auto"/>
                <w:sz w:val="28"/>
                <w:highlight w:val="none"/>
                <w:lang w:eastAsia="zh-CN"/>
              </w:rPr>
              <w:t>；</w:t>
            </w:r>
          </w:p>
          <w:p w14:paraId="449CDE65">
            <w:pPr>
              <w:keepNext w:val="0"/>
              <w:keepLines w:val="0"/>
              <w:pageBreakBefore w:val="0"/>
              <w:kinsoku/>
              <w:wordWrap/>
              <w:overflowPunct/>
              <w:topLinePunct w:val="0"/>
              <w:bidi w:val="0"/>
              <w:spacing w:line="440" w:lineRule="exact"/>
              <w:rPr>
                <w:rFonts w:hint="eastAsia" w:ascii="Times New Roman" w:hAnsi="Times New Roman" w:eastAsia="方正仿宋_GBK"/>
                <w:color w:val="auto"/>
                <w:sz w:val="28"/>
                <w:highlight w:val="none"/>
                <w:lang w:eastAsia="zh-CN"/>
              </w:rPr>
            </w:pPr>
            <w:r>
              <w:rPr>
                <w:rFonts w:hint="eastAsia" w:ascii="Times New Roman" w:hAnsi="Times New Roman" w:eastAsia="方正仿宋_GBK"/>
                <w:color w:val="auto"/>
                <w:sz w:val="28"/>
                <w:highlight w:val="none"/>
              </w:rPr>
              <w:t>9.为防病等特殊需要，国务院卫生行政部门或者省、自治区、直辖市人民政府专门规定禁止出售的</w:t>
            </w:r>
            <w:r>
              <w:rPr>
                <w:rFonts w:hint="eastAsia" w:eastAsia="方正仿宋_GBK"/>
                <w:color w:val="auto"/>
                <w:sz w:val="28"/>
                <w:highlight w:val="none"/>
                <w:lang w:eastAsia="zh-CN"/>
              </w:rPr>
              <w:t>；</w:t>
            </w:r>
          </w:p>
          <w:p w14:paraId="4BFF8C7B">
            <w:pPr>
              <w:keepNext w:val="0"/>
              <w:keepLines w:val="0"/>
              <w:pageBreakBefore w:val="0"/>
              <w:kinsoku/>
              <w:wordWrap/>
              <w:overflowPunct/>
              <w:topLinePunct w:val="0"/>
              <w:bidi w:val="0"/>
              <w:spacing w:line="440" w:lineRule="exact"/>
              <w:rPr>
                <w:rFonts w:hint="eastAsia" w:ascii="Times New Roman" w:hAnsi="Times New Roman" w:eastAsia="方正仿宋_GBK"/>
                <w:color w:val="auto"/>
                <w:sz w:val="28"/>
                <w:highlight w:val="none"/>
                <w:lang w:eastAsia="zh-CN"/>
              </w:rPr>
            </w:pPr>
            <w:r>
              <w:rPr>
                <w:rFonts w:hint="eastAsia" w:ascii="Times New Roman" w:hAnsi="Times New Roman" w:eastAsia="方正仿宋_GBK"/>
                <w:color w:val="auto"/>
                <w:sz w:val="28"/>
                <w:highlight w:val="none"/>
              </w:rPr>
              <w:t>10.含有未经国务院卫生行政部门批准使用的添加剂的或者农药残留超过国家规定容许量的</w:t>
            </w:r>
            <w:r>
              <w:rPr>
                <w:rFonts w:hint="eastAsia" w:eastAsia="方正仿宋_GBK"/>
                <w:color w:val="auto"/>
                <w:sz w:val="28"/>
                <w:highlight w:val="none"/>
                <w:lang w:eastAsia="zh-CN"/>
              </w:rPr>
              <w:t>；</w:t>
            </w:r>
          </w:p>
          <w:p w14:paraId="0A1CA751">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11.其他不符合食品卫生标准和卫生要求的。</w:t>
            </w:r>
          </w:p>
        </w:tc>
      </w:tr>
      <w:tr w14:paraId="5F169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575" w:type="pct"/>
            <w:tcBorders>
              <w:top w:val="single" w:color="auto" w:sz="4" w:space="0"/>
              <w:left w:val="single" w:color="auto" w:sz="4" w:space="0"/>
              <w:bottom w:val="single" w:color="auto" w:sz="4" w:space="0"/>
              <w:right w:val="single" w:color="auto" w:sz="4" w:space="0"/>
            </w:tcBorders>
            <w:noWrap w:val="0"/>
            <w:vAlign w:val="center"/>
          </w:tcPr>
          <w:p w14:paraId="529E3D67">
            <w:pPr>
              <w:keepNext w:val="0"/>
              <w:keepLines w:val="0"/>
              <w:pageBreakBefore w:val="0"/>
              <w:kinsoku/>
              <w:wordWrap/>
              <w:overflowPunct/>
              <w:topLinePunct w:val="0"/>
              <w:bidi w:val="0"/>
              <w:spacing w:line="440" w:lineRule="exact"/>
              <w:jc w:val="center"/>
              <w:rPr>
                <w:rFonts w:ascii="Times New Roman" w:hAnsi="Times New Roman" w:eastAsia="方正仿宋_GBK"/>
                <w:color w:val="auto"/>
                <w:sz w:val="28"/>
                <w:highlight w:val="none"/>
              </w:rPr>
            </w:pPr>
            <w:r>
              <w:rPr>
                <w:rFonts w:hint="eastAsia" w:eastAsia="方正仿宋_GBK"/>
                <w:color w:val="auto"/>
                <w:sz w:val="28"/>
                <w:highlight w:val="none"/>
                <w:lang w:val="en-US" w:eastAsia="zh-CN"/>
              </w:rPr>
              <w:t>扣</w:t>
            </w:r>
            <w:r>
              <w:rPr>
                <w:rFonts w:hint="eastAsia" w:ascii="Times New Roman" w:hAnsi="Times New Roman" w:eastAsia="方正仿宋_GBK"/>
                <w:color w:val="auto"/>
                <w:sz w:val="28"/>
                <w:highlight w:val="none"/>
              </w:rPr>
              <w:t>分管理</w:t>
            </w:r>
          </w:p>
        </w:tc>
        <w:tc>
          <w:tcPr>
            <w:tcW w:w="4425" w:type="pct"/>
            <w:tcBorders>
              <w:top w:val="single" w:color="auto" w:sz="4" w:space="0"/>
              <w:left w:val="nil"/>
              <w:bottom w:val="single" w:color="auto" w:sz="4" w:space="0"/>
              <w:right w:val="single" w:color="auto" w:sz="4" w:space="0"/>
            </w:tcBorders>
            <w:noWrap w:val="0"/>
            <w:vAlign w:val="center"/>
          </w:tcPr>
          <w:p w14:paraId="6D6AC327">
            <w:pPr>
              <w:keepNext w:val="0"/>
              <w:keepLines w:val="0"/>
              <w:pageBreakBefore w:val="0"/>
              <w:kinsoku/>
              <w:wordWrap/>
              <w:overflowPunct/>
              <w:topLinePunct w:val="0"/>
              <w:bidi w:val="0"/>
              <w:spacing w:line="440" w:lineRule="exact"/>
              <w:rPr>
                <w:rFonts w:ascii="Times New Roman" w:hAnsi="Times New Roman" w:eastAsia="方正仿宋_GBK"/>
                <w:color w:val="auto"/>
                <w:sz w:val="28"/>
                <w:highlight w:val="none"/>
              </w:rPr>
            </w:pPr>
            <w:r>
              <w:rPr>
                <w:rFonts w:hint="eastAsia" w:ascii="Times New Roman" w:hAnsi="Times New Roman" w:eastAsia="方正仿宋_GBK"/>
                <w:color w:val="auto"/>
                <w:sz w:val="28"/>
                <w:highlight w:val="none"/>
              </w:rPr>
              <w:t>根据管理情况和菜品质量，每月对扣分情况进行汇总，每扣1分扣除当月</w:t>
            </w:r>
            <w:r>
              <w:rPr>
                <w:rFonts w:hint="eastAsia" w:eastAsia="方正仿宋_GBK"/>
                <w:color w:val="auto"/>
                <w:sz w:val="28"/>
                <w:highlight w:val="none"/>
                <w:lang w:val="en-US" w:eastAsia="zh-CN"/>
              </w:rPr>
              <w:t>货款</w:t>
            </w:r>
            <w:r>
              <w:rPr>
                <w:rFonts w:hint="eastAsia" w:ascii="Times New Roman" w:hAnsi="Times New Roman" w:eastAsia="方正仿宋_GBK"/>
                <w:color w:val="auto"/>
                <w:sz w:val="28"/>
                <w:highlight w:val="none"/>
              </w:rPr>
              <w:t>200元。</w:t>
            </w:r>
          </w:p>
        </w:tc>
      </w:tr>
    </w:tbl>
    <w:p w14:paraId="5E18CAC8">
      <w:pPr>
        <w:keepNext w:val="0"/>
        <w:keepLines w:val="0"/>
        <w:pageBreakBefore w:val="0"/>
        <w:kinsoku/>
        <w:wordWrap/>
        <w:overflowPunct/>
        <w:topLinePunct w:val="0"/>
        <w:bidi w:val="0"/>
        <w:spacing w:line="440" w:lineRule="exact"/>
        <w:rPr>
          <w:rFonts w:hint="eastAsia" w:ascii="Times New Roman" w:hAnsi="Times New Roman" w:eastAsia="方正仿宋_GBK" w:cs="宋体"/>
          <w:b/>
          <w:bCs/>
          <w:color w:val="auto"/>
          <w:sz w:val="28"/>
          <w:szCs w:val="36"/>
          <w:highlight w:val="none"/>
        </w:rPr>
        <w:sectPr>
          <w:headerReference r:id="rId4" w:type="default"/>
          <w:footerReference r:id="rId5" w:type="default"/>
          <w:pgSz w:w="11906" w:h="16838"/>
          <w:pgMar w:top="1440" w:right="1080" w:bottom="1440" w:left="1080" w:header="850" w:footer="992" w:gutter="0"/>
          <w:pgNumType w:fmt="decimal"/>
          <w:cols w:space="720" w:num="1"/>
          <w:docGrid w:linePitch="360" w:charSpace="0"/>
        </w:sectPr>
      </w:pPr>
    </w:p>
    <w:p w14:paraId="36FC91F0">
      <w:pPr>
        <w:keepNext w:val="0"/>
        <w:keepLines w:val="0"/>
        <w:pageBreakBefore w:val="0"/>
        <w:kinsoku/>
        <w:wordWrap/>
        <w:overflowPunct/>
        <w:topLinePunct w:val="0"/>
        <w:bidi w:val="0"/>
        <w:spacing w:line="440" w:lineRule="exact"/>
        <w:rPr>
          <w:rFonts w:hint="eastAsia" w:ascii="Times New Roman" w:hAnsi="Times New Roman" w:eastAsia="方正仿宋_GBK" w:cs="Times New Roman"/>
          <w:color w:val="auto"/>
          <w:sz w:val="28"/>
          <w:highlight w:val="none"/>
        </w:rPr>
      </w:pPr>
      <w:r>
        <w:rPr>
          <w:rFonts w:hint="eastAsia" w:ascii="Times New Roman" w:hAnsi="Times New Roman" w:eastAsia="方正仿宋_GBK" w:cs="Times New Roman"/>
          <w:color w:val="auto"/>
          <w:sz w:val="28"/>
          <w:highlight w:val="none"/>
          <w:lang w:val="en-US" w:eastAsia="zh-CN"/>
        </w:rPr>
        <w:t>附件2：《</w:t>
      </w:r>
      <w:r>
        <w:rPr>
          <w:rFonts w:hint="default" w:ascii="Times New Roman" w:hAnsi="Times New Roman" w:eastAsia="方正仿宋_GBK" w:cs="Times New Roman"/>
          <w:color w:val="auto"/>
          <w:sz w:val="28"/>
          <w:highlight w:val="none"/>
          <w:lang w:val="en-US" w:eastAsia="zh-CN"/>
        </w:rPr>
        <w:t>盒饭</w:t>
      </w:r>
      <w:r>
        <w:rPr>
          <w:rFonts w:hint="eastAsia" w:eastAsia="方正仿宋_GBK" w:cs="Times New Roman"/>
          <w:color w:val="auto"/>
          <w:sz w:val="28"/>
          <w:highlight w:val="none"/>
          <w:lang w:val="en-US" w:eastAsia="zh-CN"/>
        </w:rPr>
        <w:t>制作</w:t>
      </w:r>
      <w:r>
        <w:rPr>
          <w:rFonts w:hint="default" w:ascii="Times New Roman" w:hAnsi="Times New Roman" w:eastAsia="方正仿宋_GBK" w:cs="Times New Roman"/>
          <w:color w:val="auto"/>
          <w:sz w:val="28"/>
          <w:highlight w:val="none"/>
          <w:lang w:val="en-US" w:eastAsia="zh-CN"/>
        </w:rPr>
        <w:t>配送服务验收考评表</w:t>
      </w:r>
      <w:r>
        <w:rPr>
          <w:rFonts w:hint="eastAsia" w:ascii="Times New Roman" w:hAnsi="Times New Roman" w:eastAsia="方正仿宋_GBK" w:cs="Times New Roman"/>
          <w:color w:val="auto"/>
          <w:sz w:val="28"/>
          <w:highlight w:val="none"/>
          <w:lang w:val="en-US" w:eastAsia="zh-CN"/>
        </w:rPr>
        <w:t>》</w:t>
      </w:r>
    </w:p>
    <w:tbl>
      <w:tblPr>
        <w:tblStyle w:val="3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4"/>
        <w:gridCol w:w="5488"/>
        <w:gridCol w:w="1992"/>
        <w:gridCol w:w="1133"/>
        <w:gridCol w:w="675"/>
      </w:tblGrid>
      <w:tr w14:paraId="38C07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295" w:type="dxa"/>
            <w:gridSpan w:val="5"/>
            <w:tcBorders>
              <w:top w:val="nil"/>
              <w:left w:val="nil"/>
              <w:bottom w:val="nil"/>
              <w:right w:val="nil"/>
            </w:tcBorders>
            <w:shd w:val="clear" w:color="auto" w:fill="auto"/>
            <w:noWrap/>
            <w:vAlign w:val="center"/>
          </w:tcPr>
          <w:p w14:paraId="2066B4D3">
            <w:pPr>
              <w:keepNext w:val="0"/>
              <w:keepLines w:val="0"/>
              <w:pageBreakBefore w:val="0"/>
              <w:widowControl/>
              <w:suppressLineNumbers w:val="0"/>
              <w:kinsoku/>
              <w:wordWrap/>
              <w:overflowPunct/>
              <w:topLinePunct w:val="0"/>
              <w:bidi w:val="0"/>
              <w:spacing w:line="440" w:lineRule="exact"/>
              <w:jc w:val="center"/>
              <w:textAlignment w:val="center"/>
              <w:rPr>
                <w:rFonts w:ascii="Times New Roman" w:hAnsi="Times New Roman" w:eastAsia="方正仿宋_GBK" w:cs="方正小标宋简体"/>
                <w:i w:val="0"/>
                <w:iCs w:val="0"/>
                <w:color w:val="auto"/>
                <w:sz w:val="28"/>
                <w:szCs w:val="36"/>
                <w:highlight w:val="none"/>
                <w:u w:val="none"/>
              </w:rPr>
            </w:pPr>
            <w:r>
              <w:rPr>
                <w:rFonts w:hint="eastAsia" w:ascii="Times New Roman" w:hAnsi="Times New Roman" w:eastAsia="方正仿宋_GBK" w:cs="宋体"/>
                <w:i w:val="0"/>
                <w:iCs w:val="0"/>
                <w:color w:val="auto"/>
                <w:kern w:val="0"/>
                <w:sz w:val="28"/>
                <w:szCs w:val="36"/>
                <w:highlight w:val="none"/>
                <w:u w:val="none"/>
                <w:lang w:val="en-US" w:eastAsia="zh-CN" w:bidi="ar"/>
              </w:rPr>
              <w:t>盒饭</w:t>
            </w:r>
            <w:r>
              <w:rPr>
                <w:rFonts w:hint="eastAsia" w:eastAsia="方正仿宋_GBK" w:cs="宋体"/>
                <w:i w:val="0"/>
                <w:iCs w:val="0"/>
                <w:color w:val="auto"/>
                <w:kern w:val="0"/>
                <w:sz w:val="28"/>
                <w:szCs w:val="36"/>
                <w:highlight w:val="none"/>
                <w:u w:val="none"/>
                <w:lang w:val="en-US" w:eastAsia="zh-CN" w:bidi="ar"/>
              </w:rPr>
              <w:t>制作</w:t>
            </w:r>
            <w:r>
              <w:rPr>
                <w:rFonts w:hint="eastAsia" w:ascii="Times New Roman" w:hAnsi="Times New Roman" w:eastAsia="方正仿宋_GBK" w:cs="宋体"/>
                <w:i w:val="0"/>
                <w:iCs w:val="0"/>
                <w:color w:val="auto"/>
                <w:kern w:val="0"/>
                <w:sz w:val="28"/>
                <w:szCs w:val="36"/>
                <w:highlight w:val="none"/>
                <w:u w:val="none"/>
                <w:lang w:val="en-US" w:eastAsia="zh-CN" w:bidi="ar"/>
              </w:rPr>
              <w:t>配送服务   年   月验收考评表</w:t>
            </w:r>
          </w:p>
        </w:tc>
      </w:tr>
      <w:tr w14:paraId="07DC3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45225">
            <w:pPr>
              <w:keepNext w:val="0"/>
              <w:keepLines w:val="0"/>
              <w:pageBreakBefore w:val="0"/>
              <w:widowControl/>
              <w:suppressLineNumbers w:val="0"/>
              <w:kinsoku/>
              <w:wordWrap/>
              <w:overflowPunct/>
              <w:topLinePunct w:val="0"/>
              <w:bidi w:val="0"/>
              <w:spacing w:line="440" w:lineRule="exact"/>
              <w:jc w:val="center"/>
              <w:textAlignment w:val="center"/>
              <w:rPr>
                <w:rFonts w:ascii="Times New Roman" w:hAnsi="Times New Roman" w:eastAsia="方正仿宋_GBK" w:cs="方正黑体_GBK"/>
                <w:i w:val="0"/>
                <w:iCs w:val="0"/>
                <w:color w:val="auto"/>
                <w:sz w:val="28"/>
                <w:szCs w:val="22"/>
                <w:highlight w:val="none"/>
                <w:u w:val="none"/>
              </w:rPr>
            </w:pPr>
            <w:r>
              <w:rPr>
                <w:rFonts w:hint="default" w:ascii="Times New Roman" w:hAnsi="Times New Roman" w:eastAsia="方正仿宋_GBK" w:cs="方正黑体_GBK"/>
                <w:i w:val="0"/>
                <w:iCs w:val="0"/>
                <w:color w:val="auto"/>
                <w:kern w:val="0"/>
                <w:sz w:val="28"/>
                <w:szCs w:val="22"/>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CEF69">
            <w:pPr>
              <w:keepNext w:val="0"/>
              <w:keepLines w:val="0"/>
              <w:pageBreakBefore w:val="0"/>
              <w:widowControl/>
              <w:suppressLineNumbers w:val="0"/>
              <w:kinsoku/>
              <w:wordWrap/>
              <w:overflowPunct/>
              <w:topLinePunct w:val="0"/>
              <w:bidi w:val="0"/>
              <w:spacing w:line="440" w:lineRule="exact"/>
              <w:jc w:val="center"/>
              <w:textAlignment w:val="center"/>
              <w:rPr>
                <w:rFonts w:hint="default" w:ascii="Times New Roman" w:hAnsi="Times New Roman" w:eastAsia="方正仿宋_GBK" w:cs="方正黑体_GBK"/>
                <w:i w:val="0"/>
                <w:iCs w:val="0"/>
                <w:color w:val="auto"/>
                <w:sz w:val="28"/>
                <w:szCs w:val="22"/>
                <w:highlight w:val="none"/>
                <w:u w:val="none"/>
              </w:rPr>
            </w:pPr>
            <w:r>
              <w:rPr>
                <w:rFonts w:hint="default" w:ascii="Times New Roman" w:hAnsi="Times New Roman" w:eastAsia="方正仿宋_GBK" w:cs="方正黑体_GBK"/>
                <w:i w:val="0"/>
                <w:iCs w:val="0"/>
                <w:color w:val="auto"/>
                <w:kern w:val="0"/>
                <w:sz w:val="28"/>
                <w:szCs w:val="22"/>
                <w:highlight w:val="none"/>
                <w:u w:val="none"/>
                <w:lang w:val="en-US" w:eastAsia="zh-CN" w:bidi="ar"/>
              </w:rPr>
              <w:t>考核内容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6D668">
            <w:pPr>
              <w:keepNext w:val="0"/>
              <w:keepLines w:val="0"/>
              <w:pageBreakBefore w:val="0"/>
              <w:widowControl/>
              <w:suppressLineNumbers w:val="0"/>
              <w:kinsoku/>
              <w:wordWrap/>
              <w:overflowPunct/>
              <w:topLinePunct w:val="0"/>
              <w:bidi w:val="0"/>
              <w:spacing w:line="440" w:lineRule="exact"/>
              <w:jc w:val="center"/>
              <w:textAlignment w:val="center"/>
              <w:rPr>
                <w:rFonts w:hint="default" w:ascii="Times New Roman" w:hAnsi="Times New Roman" w:eastAsia="方正仿宋_GBK" w:cs="方正黑体_GBK"/>
                <w:i w:val="0"/>
                <w:iCs w:val="0"/>
                <w:color w:val="auto"/>
                <w:sz w:val="28"/>
                <w:szCs w:val="22"/>
                <w:highlight w:val="none"/>
                <w:u w:val="none"/>
              </w:rPr>
            </w:pPr>
            <w:r>
              <w:rPr>
                <w:rFonts w:hint="default" w:ascii="Times New Roman" w:hAnsi="Times New Roman" w:eastAsia="方正仿宋_GBK" w:cs="方正黑体_GBK"/>
                <w:i w:val="0"/>
                <w:iCs w:val="0"/>
                <w:color w:val="auto"/>
                <w:kern w:val="0"/>
                <w:sz w:val="28"/>
                <w:szCs w:val="22"/>
                <w:highlight w:val="none"/>
                <w:u w:val="none"/>
                <w:lang w:val="en-US" w:eastAsia="zh-CN" w:bidi="ar"/>
              </w:rPr>
              <w:t>标  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6ADFF">
            <w:pPr>
              <w:keepNext w:val="0"/>
              <w:keepLines w:val="0"/>
              <w:pageBreakBefore w:val="0"/>
              <w:widowControl/>
              <w:suppressLineNumbers w:val="0"/>
              <w:kinsoku/>
              <w:wordWrap/>
              <w:overflowPunct/>
              <w:topLinePunct w:val="0"/>
              <w:bidi w:val="0"/>
              <w:spacing w:line="440" w:lineRule="exact"/>
              <w:jc w:val="center"/>
              <w:textAlignment w:val="center"/>
              <w:rPr>
                <w:rFonts w:hint="default" w:ascii="Times New Roman" w:hAnsi="Times New Roman" w:eastAsia="方正仿宋_GBK" w:cs="方正黑体_GBK"/>
                <w:i w:val="0"/>
                <w:iCs w:val="0"/>
                <w:color w:val="auto"/>
                <w:sz w:val="28"/>
                <w:szCs w:val="22"/>
                <w:highlight w:val="none"/>
                <w:u w:val="none"/>
              </w:rPr>
            </w:pPr>
            <w:r>
              <w:rPr>
                <w:rFonts w:hint="default" w:ascii="Times New Roman" w:hAnsi="Times New Roman" w:eastAsia="方正仿宋_GBK" w:cs="方正黑体_GBK"/>
                <w:i w:val="0"/>
                <w:iCs w:val="0"/>
                <w:color w:val="auto"/>
                <w:kern w:val="0"/>
                <w:sz w:val="28"/>
                <w:szCs w:val="22"/>
                <w:highlight w:val="none"/>
                <w:u w:val="none"/>
                <w:lang w:val="en-US" w:eastAsia="zh-CN" w:bidi="ar"/>
              </w:rPr>
              <w:t>本月扣分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428D">
            <w:pPr>
              <w:keepNext w:val="0"/>
              <w:keepLines w:val="0"/>
              <w:pageBreakBefore w:val="0"/>
              <w:widowControl/>
              <w:suppressLineNumbers w:val="0"/>
              <w:kinsoku/>
              <w:wordWrap/>
              <w:overflowPunct/>
              <w:topLinePunct w:val="0"/>
              <w:bidi w:val="0"/>
              <w:spacing w:line="440" w:lineRule="exact"/>
              <w:jc w:val="center"/>
              <w:textAlignment w:val="center"/>
              <w:rPr>
                <w:rFonts w:hint="default" w:ascii="Times New Roman" w:hAnsi="Times New Roman" w:eastAsia="方正仿宋_GBK" w:cs="方正黑体_GBK"/>
                <w:i w:val="0"/>
                <w:iCs w:val="0"/>
                <w:color w:val="auto"/>
                <w:sz w:val="28"/>
                <w:szCs w:val="22"/>
                <w:highlight w:val="none"/>
                <w:u w:val="none"/>
              </w:rPr>
            </w:pPr>
            <w:r>
              <w:rPr>
                <w:rFonts w:hint="default" w:ascii="Times New Roman" w:hAnsi="Times New Roman" w:eastAsia="方正仿宋_GBK" w:cs="方正黑体_GBK"/>
                <w:i w:val="0"/>
                <w:iCs w:val="0"/>
                <w:color w:val="auto"/>
                <w:kern w:val="0"/>
                <w:sz w:val="28"/>
                <w:szCs w:val="22"/>
                <w:highlight w:val="none"/>
                <w:u w:val="none"/>
                <w:lang w:val="en-US" w:eastAsia="zh-CN" w:bidi="ar"/>
              </w:rPr>
              <w:t>备注</w:t>
            </w:r>
          </w:p>
        </w:tc>
      </w:tr>
      <w:tr w14:paraId="1F089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C9133">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b/>
                <w:bCs/>
                <w:i w:val="0"/>
                <w:iCs w:val="0"/>
                <w:color w:val="auto"/>
                <w:sz w:val="28"/>
                <w:szCs w:val="22"/>
                <w:highlight w:val="none"/>
                <w:u w:val="none"/>
              </w:rPr>
            </w:pPr>
            <w:r>
              <w:rPr>
                <w:rFonts w:hint="eastAsia" w:ascii="Times New Roman" w:hAnsi="Times New Roman" w:eastAsia="方正仿宋_GBK" w:cs="宋体"/>
                <w:b/>
                <w:bCs/>
                <w:i w:val="0"/>
                <w:iCs w:val="0"/>
                <w:color w:val="auto"/>
                <w:kern w:val="0"/>
                <w:sz w:val="28"/>
                <w:szCs w:val="22"/>
                <w:highlight w:val="none"/>
                <w:u w:val="none"/>
                <w:lang w:val="en-US" w:eastAsia="zh-CN" w:bidi="ar"/>
              </w:rPr>
              <w:t>（一）食品安全与卫生规范（40分）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2BEC8">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F29C5">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B8C92">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2BA77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A43AD">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A3B7C">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证件过期、缺失、人员无证上岗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4704">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5-10分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22527">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9509F">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77A05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7B73D">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2C3BE">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证照造假、过期仍营业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57A9E">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100分（否决项）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97651">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B1E61">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67E28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66B0D">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68D92">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出现食材不新鲜、轻微异味、反复剩菜复热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07F55">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3-5分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9BE28">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01423">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3EF9D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4037A">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EE16C">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出现变质、发霉、异味严重、吃出异物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C9B42">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2AE4C">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A5803">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6EC0E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8B2CB">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F9571">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餐盒脏、盖子不洁、餐具有水渍油污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91386">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2-5分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F2769">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6123A">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72539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AD4C7">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B890B">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敞口放置、裸漏暴露、蚊虫接触、环境卫生脏乱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1CCC2">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5-10分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D3666">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E0652">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1A507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AFD03">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DAB62">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出现就餐人员集体腹泻、肠胃不适、疑似食源性问题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EFFB6">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100分（否决项）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E758D">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321E7">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4C8C9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08870">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b/>
                <w:bCs/>
                <w:i w:val="0"/>
                <w:iCs w:val="0"/>
                <w:color w:val="auto"/>
                <w:sz w:val="28"/>
                <w:szCs w:val="22"/>
                <w:highlight w:val="none"/>
                <w:u w:val="none"/>
              </w:rPr>
            </w:pPr>
            <w:r>
              <w:rPr>
                <w:rFonts w:hint="eastAsia" w:ascii="Times New Roman" w:hAnsi="Times New Roman" w:eastAsia="方正仿宋_GBK" w:cs="宋体"/>
                <w:b/>
                <w:bCs/>
                <w:i w:val="0"/>
                <w:iCs w:val="0"/>
                <w:color w:val="auto"/>
                <w:kern w:val="0"/>
                <w:sz w:val="28"/>
                <w:szCs w:val="22"/>
                <w:highlight w:val="none"/>
                <w:u w:val="none"/>
                <w:lang w:val="en-US" w:eastAsia="zh-CN" w:bidi="ar"/>
              </w:rPr>
              <w:t>（二）菜品质量与口味标准（25分）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1A403">
            <w:pPr>
              <w:keepNext w:val="0"/>
              <w:keepLines w:val="0"/>
              <w:pageBreakBefore w:val="0"/>
              <w:kinsoku/>
              <w:wordWrap/>
              <w:overflowPunct/>
              <w:topLinePunct w:val="0"/>
              <w:bidi w:val="0"/>
              <w:spacing w:line="440" w:lineRule="exact"/>
              <w:jc w:val="center"/>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FFE78">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FC2B0">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21EF0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C1C84">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D6496">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菜品长期单一、荤素比例失衡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E3664">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D113D">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6B43E">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79CAD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C2620">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D1EE6">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未经允许擅自更换菜单、减量、换菜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F2273">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6F4FF">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D58FD">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065A1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E2B31">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B8AA">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菜品偏生、过咸、过淡、糊锅、口味极差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7EAFF">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93B3A">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26AD0">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0B9A5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BA40A">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515D9">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出现生冷菜品、夹生饭菜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DB14A">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7CB93">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34C0D">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157A3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382B8">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85FD9">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普遍分量偏少、米饭不足、荤菜偷减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343B1">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2-5分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3534F">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71D38">
            <w:pPr>
              <w:keepNext w:val="0"/>
              <w:keepLines w:val="0"/>
              <w:pageBreakBefore w:val="0"/>
              <w:kinsoku/>
              <w:wordWrap/>
              <w:overflowPunct/>
              <w:topLinePunct w:val="0"/>
              <w:bidi w:val="0"/>
              <w:spacing w:line="440" w:lineRule="exact"/>
              <w:jc w:val="left"/>
              <w:rPr>
                <w:rFonts w:hint="eastAsia" w:ascii="Times New Roman" w:hAnsi="Times New Roman" w:eastAsia="方正仿宋_GBK" w:cs="宋体"/>
                <w:i w:val="0"/>
                <w:iCs w:val="0"/>
                <w:color w:val="auto"/>
                <w:sz w:val="28"/>
                <w:szCs w:val="22"/>
                <w:highlight w:val="none"/>
                <w:u w:val="none"/>
              </w:rPr>
            </w:pPr>
          </w:p>
        </w:tc>
      </w:tr>
      <w:tr w14:paraId="524DD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A0C08">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b/>
                <w:bCs/>
                <w:i w:val="0"/>
                <w:iCs w:val="0"/>
                <w:color w:val="auto"/>
                <w:sz w:val="28"/>
                <w:szCs w:val="22"/>
                <w:highlight w:val="none"/>
                <w:u w:val="none"/>
              </w:rPr>
            </w:pPr>
            <w:r>
              <w:rPr>
                <w:rFonts w:hint="eastAsia" w:ascii="Times New Roman" w:hAnsi="Times New Roman" w:eastAsia="方正仿宋_GBK" w:cs="宋体"/>
                <w:b/>
                <w:bCs/>
                <w:i w:val="0"/>
                <w:iCs w:val="0"/>
                <w:color w:val="auto"/>
                <w:kern w:val="0"/>
                <w:sz w:val="28"/>
                <w:szCs w:val="22"/>
                <w:highlight w:val="none"/>
                <w:u w:val="none"/>
                <w:lang w:val="en-US" w:eastAsia="zh-CN" w:bidi="ar"/>
              </w:rPr>
              <w:t>（三）配送时效与规范（10分）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CE174">
            <w:pPr>
              <w:keepNext w:val="0"/>
              <w:keepLines w:val="0"/>
              <w:pageBreakBefore w:val="0"/>
              <w:kinsoku/>
              <w:wordWrap/>
              <w:overflowPunct/>
              <w:topLinePunct w:val="0"/>
              <w:bidi w:val="0"/>
              <w:spacing w:line="440" w:lineRule="exact"/>
              <w:jc w:val="center"/>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D5949">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372E2">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0962A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76FE">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CCF76">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单次迟到10</w:t>
            </w:r>
            <w:r>
              <w:rPr>
                <w:rFonts w:hint="default" w:ascii="Times New Roman" w:hAnsi="Times New Roman" w:eastAsia="方正仿宋_GBK" w:cs="Calibri"/>
                <w:i w:val="0"/>
                <w:iCs w:val="0"/>
                <w:color w:val="auto"/>
                <w:kern w:val="0"/>
                <w:sz w:val="28"/>
                <w:szCs w:val="21"/>
                <w:highlight w:val="none"/>
                <w:u w:val="none"/>
                <w:lang w:val="en-US" w:eastAsia="zh-CN" w:bidi="ar"/>
              </w:rPr>
              <w:t>–</w:t>
            </w:r>
            <w:r>
              <w:rPr>
                <w:rFonts w:hint="eastAsia" w:ascii="Times New Roman" w:hAnsi="Times New Roman" w:eastAsia="方正仿宋_GBK" w:cs="宋体"/>
                <w:i w:val="0"/>
                <w:iCs w:val="0"/>
                <w:color w:val="auto"/>
                <w:kern w:val="0"/>
                <w:sz w:val="28"/>
                <w:szCs w:val="21"/>
                <w:highlight w:val="none"/>
                <w:u w:val="none"/>
                <w:lang w:val="en-US" w:eastAsia="zh-CN" w:bidi="ar"/>
              </w:rPr>
              <w:t>20分钟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C0AD4">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180D1">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B3778">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3605F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3152">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6ED84">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单次迟到20</w:t>
            </w:r>
            <w:r>
              <w:rPr>
                <w:rFonts w:hint="default" w:ascii="Times New Roman" w:hAnsi="Times New Roman" w:eastAsia="方正仿宋_GBK" w:cs="Calibri"/>
                <w:i w:val="0"/>
                <w:iCs w:val="0"/>
                <w:color w:val="auto"/>
                <w:kern w:val="0"/>
                <w:sz w:val="28"/>
                <w:szCs w:val="21"/>
                <w:highlight w:val="none"/>
                <w:u w:val="none"/>
                <w:lang w:val="en-US" w:eastAsia="zh-CN" w:bidi="ar"/>
              </w:rPr>
              <w:t>–</w:t>
            </w:r>
            <w:r>
              <w:rPr>
                <w:rFonts w:hint="eastAsia" w:ascii="Times New Roman" w:hAnsi="Times New Roman" w:eastAsia="方正仿宋_GBK" w:cs="宋体"/>
                <w:i w:val="0"/>
                <w:iCs w:val="0"/>
                <w:color w:val="auto"/>
                <w:kern w:val="0"/>
                <w:sz w:val="28"/>
                <w:szCs w:val="21"/>
                <w:highlight w:val="none"/>
                <w:u w:val="none"/>
                <w:lang w:val="en-US" w:eastAsia="zh-CN" w:bidi="ar"/>
              </w:rPr>
              <w:t>30分钟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9C959">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2分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FCE96">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243F6">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7E505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25D76">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79B9D">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单次迟到超30分钟、造成就餐延误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363BE">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3分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E95E6">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4662A">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6BA7C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E59FF">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17188">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饭菜偏凉、保温不到位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1459C">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2分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DD6CD">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BA8A">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3D21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0AAB8">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B15F1">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餐品大面积洒漏、餐盒破损、汤水外漏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B36E3">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2分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AAD8B">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0E00B">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7C708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ACE8D">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b/>
                <w:bCs/>
                <w:i w:val="0"/>
                <w:iCs w:val="0"/>
                <w:color w:val="auto"/>
                <w:sz w:val="28"/>
                <w:szCs w:val="22"/>
                <w:highlight w:val="none"/>
                <w:u w:val="none"/>
              </w:rPr>
            </w:pPr>
            <w:r>
              <w:rPr>
                <w:rFonts w:hint="eastAsia" w:ascii="Times New Roman" w:hAnsi="Times New Roman" w:eastAsia="方正仿宋_GBK" w:cs="宋体"/>
                <w:b/>
                <w:bCs/>
                <w:i w:val="0"/>
                <w:iCs w:val="0"/>
                <w:color w:val="auto"/>
                <w:kern w:val="0"/>
                <w:sz w:val="28"/>
                <w:szCs w:val="22"/>
                <w:highlight w:val="none"/>
                <w:u w:val="none"/>
                <w:lang w:val="en-US" w:eastAsia="zh-CN" w:bidi="ar"/>
              </w:rPr>
              <w:t>（四）服务态度与日常管理（10分）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FB958">
            <w:pPr>
              <w:keepNext w:val="0"/>
              <w:keepLines w:val="0"/>
              <w:pageBreakBefore w:val="0"/>
              <w:kinsoku/>
              <w:wordWrap/>
              <w:overflowPunct/>
              <w:topLinePunct w:val="0"/>
              <w:bidi w:val="0"/>
              <w:spacing w:line="440" w:lineRule="exact"/>
              <w:jc w:val="center"/>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17493">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69C3A">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31B9B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1999B">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A709F">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着装邋遢、态度生硬、与就餐人员争执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9CC4F">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3-5分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FACC7">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5E672">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55678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91E30">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25EA3">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对接混乱、拖延整改、拒不配合、失联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9245B">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3-5分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E63E9">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41E0E">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7CB54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DE6C1">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b/>
                <w:bCs/>
                <w:i w:val="0"/>
                <w:iCs w:val="0"/>
                <w:color w:val="auto"/>
                <w:sz w:val="28"/>
                <w:szCs w:val="22"/>
                <w:highlight w:val="none"/>
                <w:u w:val="none"/>
              </w:rPr>
            </w:pPr>
            <w:r>
              <w:rPr>
                <w:rFonts w:hint="eastAsia" w:ascii="Times New Roman" w:hAnsi="Times New Roman" w:eastAsia="方正仿宋_GBK" w:cs="宋体"/>
                <w:b/>
                <w:bCs/>
                <w:i w:val="0"/>
                <w:iCs w:val="0"/>
                <w:color w:val="auto"/>
                <w:kern w:val="0"/>
                <w:sz w:val="28"/>
                <w:szCs w:val="22"/>
                <w:highlight w:val="none"/>
                <w:u w:val="none"/>
                <w:lang w:val="en-US" w:eastAsia="zh-CN" w:bidi="ar"/>
              </w:rPr>
              <w:t>（五）投诉处理与应急保障（15分）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B592E">
            <w:pPr>
              <w:keepNext w:val="0"/>
              <w:keepLines w:val="0"/>
              <w:pageBreakBefore w:val="0"/>
              <w:kinsoku/>
              <w:wordWrap/>
              <w:overflowPunct/>
              <w:topLinePunct w:val="0"/>
              <w:bidi w:val="0"/>
              <w:spacing w:line="440" w:lineRule="exact"/>
              <w:jc w:val="center"/>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17166">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E0634">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334B8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654F9">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8C9C6">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投诉不处理、拖延、反复出现同类问题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FDF2C">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36722">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59CD2">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0F054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3B61D">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1BC64">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1"/>
                <w:highlight w:val="none"/>
                <w:u w:val="none"/>
              </w:rPr>
            </w:pPr>
            <w:r>
              <w:rPr>
                <w:rFonts w:hint="eastAsia" w:ascii="Times New Roman" w:hAnsi="Times New Roman" w:eastAsia="方正仿宋_GBK" w:cs="宋体"/>
                <w:i w:val="0"/>
                <w:iCs w:val="0"/>
                <w:color w:val="auto"/>
                <w:kern w:val="0"/>
                <w:sz w:val="28"/>
                <w:szCs w:val="21"/>
                <w:highlight w:val="none"/>
                <w:u w:val="none"/>
                <w:lang w:val="en-US" w:eastAsia="zh-CN" w:bidi="ar"/>
              </w:rPr>
              <w:t>无故断供、临时停餐、不配合加餐需求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FCA05">
            <w:pPr>
              <w:keepNext w:val="0"/>
              <w:keepLines w:val="0"/>
              <w:pageBreakBefore w:val="0"/>
              <w:widowControl/>
              <w:suppressLineNumbers w:val="0"/>
              <w:kinsoku/>
              <w:wordWrap/>
              <w:overflowPunct/>
              <w:topLinePunct w:val="0"/>
              <w:bidi w:val="0"/>
              <w:spacing w:line="440" w:lineRule="exact"/>
              <w:jc w:val="center"/>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B78B0">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B2838">
            <w:pPr>
              <w:keepNext w:val="0"/>
              <w:keepLines w:val="0"/>
              <w:pageBreakBefore w:val="0"/>
              <w:kinsoku/>
              <w:wordWrap/>
              <w:overflowPunct/>
              <w:topLinePunct w:val="0"/>
              <w:bidi w:val="0"/>
              <w:spacing w:line="440" w:lineRule="exact"/>
              <w:rPr>
                <w:rFonts w:hint="eastAsia" w:ascii="Times New Roman" w:hAnsi="Times New Roman" w:eastAsia="方正仿宋_GBK" w:cs="宋体"/>
                <w:i w:val="0"/>
                <w:iCs w:val="0"/>
                <w:color w:val="auto"/>
                <w:sz w:val="28"/>
                <w:szCs w:val="22"/>
                <w:highlight w:val="none"/>
                <w:u w:val="none"/>
              </w:rPr>
            </w:pPr>
          </w:p>
        </w:tc>
      </w:tr>
      <w:tr w14:paraId="77E5E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A0336">
            <w:pPr>
              <w:keepNext w:val="0"/>
              <w:keepLines w:val="0"/>
              <w:pageBreakBefore w:val="0"/>
              <w:widowControl/>
              <w:suppressLineNumbers w:val="0"/>
              <w:kinsoku/>
              <w:wordWrap/>
              <w:overflowPunct/>
              <w:topLinePunct w:val="0"/>
              <w:bidi w:val="0"/>
              <w:spacing w:line="440" w:lineRule="exact"/>
              <w:jc w:val="center"/>
              <w:textAlignment w:val="center"/>
              <w:rPr>
                <w:rFonts w:hint="default" w:ascii="Times New Roman" w:hAnsi="Times New Roman" w:eastAsia="方正仿宋_GBK" w:cs="方正黑体_GBK"/>
                <w:i w:val="0"/>
                <w:iCs w:val="0"/>
                <w:color w:val="auto"/>
                <w:sz w:val="28"/>
                <w:szCs w:val="22"/>
                <w:highlight w:val="none"/>
                <w:u w:val="none"/>
              </w:rPr>
            </w:pPr>
            <w:r>
              <w:rPr>
                <w:rFonts w:hint="default" w:ascii="Times New Roman" w:hAnsi="Times New Roman" w:eastAsia="方正仿宋_GBK" w:cs="方正黑体_GBK"/>
                <w:i w:val="0"/>
                <w:iCs w:val="0"/>
                <w:color w:val="auto"/>
                <w:kern w:val="0"/>
                <w:sz w:val="28"/>
                <w:szCs w:val="22"/>
                <w:highlight w:val="none"/>
                <w:u w:val="none"/>
                <w:lang w:val="en-US" w:eastAsia="zh-CN" w:bidi="ar"/>
              </w:rPr>
              <w:t>说明</w:t>
            </w:r>
          </w:p>
        </w:tc>
        <w:tc>
          <w:tcPr>
            <w:tcW w:w="8594" w:type="dxa"/>
            <w:gridSpan w:val="4"/>
            <w:tcBorders>
              <w:top w:val="nil"/>
              <w:left w:val="single" w:color="000000" w:sz="4" w:space="0"/>
              <w:bottom w:val="single" w:color="000000" w:sz="4" w:space="0"/>
              <w:right w:val="single" w:color="000000" w:sz="4" w:space="0"/>
            </w:tcBorders>
            <w:shd w:val="clear" w:color="auto" w:fill="auto"/>
            <w:vAlign w:val="center"/>
          </w:tcPr>
          <w:p w14:paraId="449C6D49">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1.每扣1分折合货款抵扣100元，如果发生否决项抵扣后依据合同追究相关责任；                                                                              2.及时做好问题登记、照片留痕、问题记录表；</w:t>
            </w:r>
            <w:r>
              <w:rPr>
                <w:rFonts w:hint="eastAsia" w:ascii="Times New Roman" w:hAnsi="Times New Roman" w:eastAsia="方正仿宋_GBK" w:cs="宋体"/>
                <w:i w:val="0"/>
                <w:iCs w:val="0"/>
                <w:color w:val="auto"/>
                <w:kern w:val="0"/>
                <w:sz w:val="28"/>
                <w:szCs w:val="22"/>
                <w:highlight w:val="none"/>
                <w:u w:val="none"/>
                <w:lang w:val="en-US" w:eastAsia="zh-CN" w:bidi="ar"/>
              </w:rPr>
              <w:br w:type="textWrapping"/>
            </w:r>
            <w:r>
              <w:rPr>
                <w:rFonts w:hint="eastAsia" w:ascii="Times New Roman" w:hAnsi="Times New Roman" w:eastAsia="方正仿宋_GBK" w:cs="宋体"/>
                <w:i w:val="0"/>
                <w:iCs w:val="0"/>
                <w:color w:val="auto"/>
                <w:kern w:val="0"/>
                <w:sz w:val="28"/>
                <w:szCs w:val="22"/>
                <w:highlight w:val="none"/>
                <w:u w:val="none"/>
                <w:lang w:val="en-US" w:eastAsia="zh-CN" w:bidi="ar"/>
              </w:rPr>
              <w:t>3.每月形成《盒饭</w:t>
            </w:r>
            <w:r>
              <w:rPr>
                <w:rFonts w:hint="eastAsia" w:eastAsia="方正仿宋_GBK" w:cs="宋体"/>
                <w:i w:val="0"/>
                <w:iCs w:val="0"/>
                <w:color w:val="auto"/>
                <w:kern w:val="0"/>
                <w:sz w:val="28"/>
                <w:szCs w:val="22"/>
                <w:highlight w:val="none"/>
                <w:u w:val="none"/>
                <w:lang w:val="en-US" w:eastAsia="zh-CN" w:bidi="ar"/>
              </w:rPr>
              <w:t>制作</w:t>
            </w:r>
            <w:r>
              <w:rPr>
                <w:rFonts w:hint="eastAsia" w:ascii="Times New Roman" w:hAnsi="Times New Roman" w:eastAsia="方正仿宋_GBK" w:cs="宋体"/>
                <w:i w:val="0"/>
                <w:iCs w:val="0"/>
                <w:color w:val="auto"/>
                <w:kern w:val="0"/>
                <w:sz w:val="28"/>
                <w:szCs w:val="22"/>
                <w:highlight w:val="none"/>
                <w:u w:val="none"/>
                <w:lang w:val="en-US" w:eastAsia="zh-CN" w:bidi="ar"/>
              </w:rPr>
              <w:t xml:space="preserve">配送服务月度验收考评表》，双方签字存档，作为结算、续约、追责依据。                                                                              </w:t>
            </w:r>
          </w:p>
        </w:tc>
      </w:tr>
      <w:tr w14:paraId="708BD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gridSpan w:val="5"/>
            <w:tcBorders>
              <w:top w:val="nil"/>
              <w:left w:val="nil"/>
              <w:bottom w:val="nil"/>
              <w:right w:val="nil"/>
            </w:tcBorders>
            <w:shd w:val="clear" w:color="auto" w:fill="auto"/>
            <w:noWrap/>
            <w:vAlign w:val="center"/>
          </w:tcPr>
          <w:p w14:paraId="71519A5B">
            <w:pPr>
              <w:keepNext w:val="0"/>
              <w:keepLines w:val="0"/>
              <w:pageBreakBefore w:val="0"/>
              <w:widowControl/>
              <w:suppressLineNumbers w:val="0"/>
              <w:kinsoku/>
              <w:wordWrap/>
              <w:overflowPunct/>
              <w:topLinePunct w:val="0"/>
              <w:bidi w:val="0"/>
              <w:spacing w:line="440" w:lineRule="exact"/>
              <w:jc w:val="left"/>
              <w:textAlignment w:val="center"/>
              <w:rPr>
                <w:rFonts w:hint="eastAsia" w:ascii="Times New Roman" w:hAnsi="Times New Roman" w:eastAsia="方正仿宋_GBK" w:cs="宋体"/>
                <w:i w:val="0"/>
                <w:iCs w:val="0"/>
                <w:color w:val="auto"/>
                <w:sz w:val="28"/>
                <w:szCs w:val="22"/>
                <w:highlight w:val="none"/>
                <w:u w:val="none"/>
              </w:rPr>
            </w:pPr>
            <w:r>
              <w:rPr>
                <w:rFonts w:hint="eastAsia" w:ascii="Times New Roman" w:hAnsi="Times New Roman" w:eastAsia="方正仿宋_GBK" w:cs="宋体"/>
                <w:i w:val="0"/>
                <w:iCs w:val="0"/>
                <w:color w:val="auto"/>
                <w:kern w:val="0"/>
                <w:sz w:val="28"/>
                <w:szCs w:val="22"/>
                <w:highlight w:val="none"/>
                <w:u w:val="none"/>
                <w:lang w:val="en-US" w:eastAsia="zh-CN" w:bidi="ar"/>
              </w:rPr>
              <w:t xml:space="preserve">     送餐人：                                         验收人：</w:t>
            </w:r>
          </w:p>
        </w:tc>
      </w:tr>
    </w:tbl>
    <w:p w14:paraId="622CAA53">
      <w:pPr>
        <w:pStyle w:val="50"/>
        <w:rPr>
          <w:rFonts w:hint="eastAsia" w:ascii="宋体" w:hAnsi="宋体"/>
          <w:color w:val="auto"/>
          <w:kern w:val="0"/>
          <w:sz w:val="52"/>
          <w:szCs w:val="52"/>
          <w:highlight w:val="none"/>
        </w:rPr>
      </w:pPr>
    </w:p>
    <w:p w14:paraId="0FF1DE6C">
      <w:pPr>
        <w:widowControl/>
        <w:shd w:val="clear" w:color="auto" w:fill="FFFFFF"/>
        <w:spacing w:line="360" w:lineRule="auto"/>
        <w:jc w:val="center"/>
        <w:rPr>
          <w:rFonts w:hint="eastAsia" w:ascii="宋体" w:hAnsi="宋体"/>
          <w:color w:val="auto"/>
          <w:kern w:val="0"/>
          <w:sz w:val="52"/>
          <w:szCs w:val="52"/>
          <w:highlight w:val="none"/>
        </w:rPr>
      </w:pPr>
    </w:p>
    <w:p w14:paraId="3DA4E489">
      <w:pPr>
        <w:rPr>
          <w:rFonts w:hint="eastAsia" w:ascii="宋体" w:hAnsi="宋体" w:cs="宋体"/>
          <w:b/>
          <w:bCs/>
          <w:color w:val="auto"/>
          <w:sz w:val="36"/>
          <w:szCs w:val="36"/>
          <w:highlight w:val="none"/>
        </w:rPr>
      </w:pPr>
    </w:p>
    <w:p w14:paraId="7B6B6CE4">
      <w:pPr>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zh-CN"/>
        </w:rPr>
        <w:br w:type="page"/>
      </w:r>
    </w:p>
    <w:p w14:paraId="64285BBA">
      <w:pPr>
        <w:spacing w:line="360" w:lineRule="auto"/>
        <w:jc w:val="center"/>
        <w:outlineLvl w:val="0"/>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zh-CN"/>
        </w:rPr>
        <w:t>第六章</w:t>
      </w:r>
      <w:r>
        <w:rPr>
          <w:rFonts w:hint="eastAsia" w:ascii="仿宋" w:hAnsi="仿宋" w:eastAsia="仿宋" w:cs="仿宋"/>
          <w:b/>
          <w:bCs/>
          <w:color w:val="auto"/>
          <w:sz w:val="36"/>
          <w:szCs w:val="36"/>
          <w:highlight w:val="none"/>
        </w:rPr>
        <w:t xml:space="preserve"> </w:t>
      </w:r>
      <w:r>
        <w:rPr>
          <w:rFonts w:hint="eastAsia" w:ascii="仿宋" w:hAnsi="仿宋" w:eastAsia="仿宋" w:cs="仿宋"/>
          <w:b/>
          <w:bCs/>
          <w:color w:val="auto"/>
          <w:sz w:val="36"/>
          <w:szCs w:val="36"/>
          <w:highlight w:val="none"/>
          <w:lang w:val="en-US" w:eastAsia="zh-CN"/>
        </w:rPr>
        <w:t>响应</w:t>
      </w:r>
      <w:r>
        <w:rPr>
          <w:rFonts w:hint="eastAsia" w:ascii="仿宋" w:hAnsi="仿宋" w:eastAsia="仿宋" w:cs="仿宋"/>
          <w:b/>
          <w:bCs/>
          <w:color w:val="auto"/>
          <w:sz w:val="36"/>
          <w:szCs w:val="36"/>
          <w:highlight w:val="none"/>
          <w:lang w:val="zh-CN"/>
        </w:rPr>
        <w:t>文件格式及附件</w:t>
      </w:r>
      <w:bookmarkEnd w:id="27"/>
    </w:p>
    <w:p w14:paraId="7BA433B9">
      <w:pPr>
        <w:pStyle w:val="240"/>
        <w:spacing w:line="360" w:lineRule="auto"/>
        <w:ind w:left="210" w:firstLine="0"/>
        <w:jc w:val="center"/>
        <w:outlineLvl w:val="9"/>
        <w:rPr>
          <w:rFonts w:hint="eastAsia" w:ascii="仿宋" w:hAnsi="仿宋" w:eastAsia="仿宋" w:cs="仿宋"/>
          <w:color w:val="auto"/>
          <w:highlight w:val="none"/>
        </w:rPr>
      </w:pPr>
      <w:r>
        <w:rPr>
          <w:rFonts w:hint="eastAsia" w:ascii="仿宋" w:hAnsi="仿宋" w:eastAsia="仿宋" w:cs="仿宋"/>
          <w:b/>
          <w:color w:val="auto"/>
          <w:sz w:val="24"/>
          <w:highlight w:val="none"/>
        </w:rPr>
        <w:t xml:space="preserve"> </w:t>
      </w:r>
    </w:p>
    <w:p w14:paraId="6E10C411">
      <w:pPr>
        <w:spacing w:line="360" w:lineRule="auto"/>
        <w:jc w:val="center"/>
        <w:rPr>
          <w:rFonts w:hint="eastAsia" w:ascii="仿宋" w:hAnsi="仿宋" w:eastAsia="仿宋" w:cs="仿宋"/>
          <w:b/>
          <w:color w:val="auto"/>
          <w:sz w:val="72"/>
          <w:highlight w:val="none"/>
        </w:rPr>
      </w:pPr>
    </w:p>
    <w:p w14:paraId="574B5BF4">
      <w:pPr>
        <w:spacing w:line="360" w:lineRule="auto"/>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t>响  应  文  件</w:t>
      </w:r>
    </w:p>
    <w:p w14:paraId="026D0FE6">
      <w:pPr>
        <w:spacing w:line="360" w:lineRule="auto"/>
        <w:ind w:firstLine="3708"/>
        <w:rPr>
          <w:rFonts w:hint="eastAsia" w:ascii="仿宋" w:hAnsi="仿宋" w:eastAsia="仿宋" w:cs="仿宋"/>
          <w:b/>
          <w:color w:val="auto"/>
          <w:sz w:val="36"/>
          <w:highlight w:val="none"/>
        </w:rPr>
      </w:pPr>
    </w:p>
    <w:p w14:paraId="2FA03E70">
      <w:pPr>
        <w:spacing w:line="360" w:lineRule="auto"/>
        <w:jc w:val="center"/>
        <w:rPr>
          <w:rFonts w:hint="eastAsia" w:ascii="仿宋" w:hAnsi="仿宋" w:eastAsia="仿宋" w:cs="仿宋"/>
          <w:b/>
          <w:color w:val="auto"/>
          <w:sz w:val="36"/>
          <w:highlight w:val="none"/>
        </w:rPr>
      </w:pPr>
    </w:p>
    <w:p w14:paraId="59F7D76B">
      <w:pPr>
        <w:spacing w:line="360" w:lineRule="auto"/>
        <w:jc w:val="center"/>
        <w:rPr>
          <w:rFonts w:hint="eastAsia" w:ascii="仿宋" w:hAnsi="仿宋" w:eastAsia="仿宋" w:cs="仿宋"/>
          <w:b/>
          <w:color w:val="auto"/>
          <w:sz w:val="36"/>
          <w:highlight w:val="none"/>
        </w:rPr>
      </w:pPr>
    </w:p>
    <w:p w14:paraId="6831A6D0">
      <w:pPr>
        <w:spacing w:line="360" w:lineRule="auto"/>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项 目 编</w:t>
      </w:r>
      <w:r>
        <w:rPr>
          <w:rFonts w:hint="eastAsia" w:ascii="仿宋" w:hAnsi="仿宋" w:eastAsia="仿宋" w:cs="仿宋"/>
          <w:b/>
          <w:color w:val="auto"/>
          <w:sz w:val="36"/>
          <w:highlight w:val="none"/>
          <w:lang w:val="en-US" w:eastAsia="zh-CN"/>
        </w:rPr>
        <w:t xml:space="preserve"> </w:t>
      </w:r>
      <w:r>
        <w:rPr>
          <w:rFonts w:hint="eastAsia" w:ascii="仿宋" w:hAnsi="仿宋" w:eastAsia="仿宋" w:cs="仿宋"/>
          <w:b/>
          <w:color w:val="auto"/>
          <w:sz w:val="36"/>
          <w:highlight w:val="none"/>
        </w:rPr>
        <w:t xml:space="preserve">号： </w:t>
      </w:r>
    </w:p>
    <w:p w14:paraId="29BBD3CD">
      <w:pPr>
        <w:spacing w:line="360" w:lineRule="auto"/>
        <w:ind w:firstLine="1084"/>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rPr>
        <w:t>分包号：</w:t>
      </w:r>
      <w:r>
        <w:rPr>
          <w:rFonts w:hint="eastAsia" w:ascii="仿宋" w:hAnsi="仿宋" w:eastAsia="仿宋" w:cs="仿宋"/>
          <w:b/>
          <w:color w:val="auto"/>
          <w:sz w:val="36"/>
          <w:highlight w:val="none"/>
          <w:lang w:val="en-US" w:eastAsia="zh-CN"/>
        </w:rPr>
        <w:t>/</w:t>
      </w:r>
    </w:p>
    <w:p w14:paraId="66462538">
      <w:pPr>
        <w:spacing w:line="360" w:lineRule="auto"/>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项 目 名</w:t>
      </w:r>
      <w:r>
        <w:rPr>
          <w:rFonts w:hint="eastAsia" w:ascii="仿宋" w:hAnsi="仿宋" w:eastAsia="仿宋" w:cs="仿宋"/>
          <w:b/>
          <w:color w:val="auto"/>
          <w:sz w:val="36"/>
          <w:highlight w:val="none"/>
          <w:lang w:val="en-US" w:eastAsia="zh-CN"/>
        </w:rPr>
        <w:t xml:space="preserve"> </w:t>
      </w:r>
      <w:r>
        <w:rPr>
          <w:rFonts w:hint="eastAsia" w:ascii="仿宋" w:hAnsi="仿宋" w:eastAsia="仿宋" w:cs="仿宋"/>
          <w:b/>
          <w:color w:val="auto"/>
          <w:sz w:val="36"/>
          <w:highlight w:val="none"/>
        </w:rPr>
        <w:t>称：</w:t>
      </w:r>
    </w:p>
    <w:p w14:paraId="1A3B2EF3">
      <w:pPr>
        <w:spacing w:line="360" w:lineRule="auto"/>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w:t>
      </w:r>
    </w:p>
    <w:p w14:paraId="1AD8E528">
      <w:pPr>
        <w:spacing w:line="360" w:lineRule="auto"/>
        <w:rPr>
          <w:rFonts w:hint="eastAsia" w:ascii="仿宋" w:hAnsi="仿宋" w:eastAsia="仿宋" w:cs="仿宋"/>
          <w:b/>
          <w:color w:val="auto"/>
          <w:sz w:val="36"/>
          <w:highlight w:val="none"/>
        </w:rPr>
      </w:pPr>
    </w:p>
    <w:p w14:paraId="3639261D">
      <w:pPr>
        <w:spacing w:line="360" w:lineRule="auto"/>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供应商名称 ：</w:t>
      </w:r>
    </w:p>
    <w:p w14:paraId="3B49DB9D">
      <w:pP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      日      期 ：</w:t>
      </w:r>
    </w:p>
    <w:p w14:paraId="00D731C2">
      <w:pPr>
        <w:widowControl/>
        <w:spacing w:line="360" w:lineRule="auto"/>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clear="all"/>
      </w:r>
    </w:p>
    <w:p w14:paraId="7E9E2059">
      <w:pPr>
        <w:spacing w:line="360" w:lineRule="auto"/>
        <w:jc w:val="center"/>
        <w:outlineLvl w:val="1"/>
        <w:rPr>
          <w:rFonts w:hint="eastAsia" w:ascii="仿宋" w:hAnsi="仿宋" w:eastAsia="仿宋" w:cs="仿宋"/>
          <w:b/>
          <w:color w:val="auto"/>
          <w:sz w:val="30"/>
          <w:szCs w:val="30"/>
          <w:highlight w:val="none"/>
        </w:rPr>
      </w:pPr>
      <w:bookmarkStart w:id="28" w:name="_Toc513800174"/>
      <w:bookmarkStart w:id="29" w:name="_Toc405408732"/>
      <w:r>
        <w:rPr>
          <w:rFonts w:hint="eastAsia" w:ascii="仿宋" w:hAnsi="仿宋" w:eastAsia="仿宋" w:cs="仿宋"/>
          <w:b/>
          <w:color w:val="auto"/>
          <w:sz w:val="30"/>
          <w:szCs w:val="30"/>
          <w:highlight w:val="none"/>
        </w:rPr>
        <w:t>评分索引表</w:t>
      </w:r>
      <w:bookmarkEnd w:id="28"/>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3"/>
        <w:gridCol w:w="3849"/>
      </w:tblGrid>
      <w:tr w14:paraId="5E14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16C1F8D">
            <w:pPr>
              <w:pStyle w:val="247"/>
              <w:keepNext w:val="0"/>
              <w:keepLines w:val="0"/>
              <w:pageBreakBefore w:val="0"/>
              <w:shd w:val="clear" w:color="auto" w:fill="FFFFFF"/>
              <w:spacing w:line="360" w:lineRule="auto"/>
              <w:ind w:left="0" w:firstLine="422"/>
              <w:jc w:val="center"/>
              <w:rPr>
                <w:rFonts w:hint="eastAsia" w:ascii="仿宋" w:hAnsi="仿宋" w:eastAsia="仿宋" w:cs="仿宋"/>
                <w:b/>
                <w:bCs/>
                <w:color w:val="auto"/>
                <w:highlight w:val="none"/>
              </w:rPr>
            </w:pPr>
            <w:r>
              <w:rPr>
                <w:rFonts w:hint="eastAsia" w:ascii="仿宋" w:hAnsi="仿宋" w:eastAsia="仿宋" w:cs="仿宋"/>
                <w:b/>
                <w:color w:val="auto"/>
                <w:highlight w:val="none"/>
              </w:rPr>
              <w:t>评分项目</w:t>
            </w: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EFD48A8">
            <w:pPr>
              <w:keepNext w:val="0"/>
              <w:keepLines w:val="0"/>
              <w:pageBreakBefore w:val="0"/>
              <w:spacing w:line="360" w:lineRule="auto"/>
              <w:ind w:left="0"/>
              <w:jc w:val="center"/>
              <w:rPr>
                <w:rFonts w:hint="eastAsia" w:ascii="仿宋" w:hAnsi="仿宋" w:eastAsia="仿宋" w:cs="仿宋"/>
                <w:b/>
                <w:color w:val="auto"/>
                <w:highlight w:val="none"/>
              </w:rPr>
            </w:pPr>
            <w:r>
              <w:rPr>
                <w:rFonts w:hint="eastAsia" w:ascii="仿宋" w:hAnsi="仿宋" w:eastAsia="仿宋" w:cs="仿宋"/>
                <w:b/>
                <w:color w:val="auto"/>
                <w:highlight w:val="none"/>
                <w:lang w:bidi="en-US"/>
              </w:rPr>
              <w:t>在响应文件中的页码位置</w:t>
            </w:r>
          </w:p>
        </w:tc>
      </w:tr>
      <w:tr w14:paraId="1D9B7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068F72AC">
            <w:pPr>
              <w:pStyle w:val="247"/>
              <w:keepNext w:val="0"/>
              <w:keepLines w:val="0"/>
              <w:pageBreakBefore w:val="0"/>
              <w:shd w:val="clear" w:color="auto" w:fill="FFFFFF"/>
              <w:spacing w:line="360" w:lineRule="auto"/>
              <w:ind w:left="0" w:firstLine="422"/>
              <w:jc w:val="center"/>
              <w:rPr>
                <w:rFonts w:hint="eastAsia" w:ascii="仿宋" w:hAnsi="仿宋" w:eastAsia="仿宋" w:cs="仿宋"/>
                <w:b/>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5EF69CA6">
            <w:pPr>
              <w:keepNext w:val="0"/>
              <w:keepLines w:val="0"/>
              <w:pageBreakBefore w:val="0"/>
              <w:spacing w:line="360" w:lineRule="auto"/>
              <w:ind w:left="0"/>
              <w:jc w:val="center"/>
              <w:rPr>
                <w:rFonts w:hint="eastAsia" w:ascii="仿宋" w:hAnsi="仿宋" w:eastAsia="仿宋" w:cs="仿宋"/>
                <w:b/>
                <w:color w:val="auto"/>
                <w:highlight w:val="none"/>
                <w:lang w:bidi="en-US"/>
              </w:rPr>
            </w:pPr>
          </w:p>
        </w:tc>
      </w:tr>
      <w:tr w14:paraId="435F1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2"/>
            <w:tcBorders>
              <w:top w:val="single" w:color="auto" w:sz="4" w:space="0"/>
              <w:left w:val="single" w:color="auto" w:sz="4" w:space="0"/>
              <w:bottom w:val="single" w:color="auto" w:sz="4" w:space="0"/>
              <w:right w:val="single" w:color="auto" w:sz="4" w:space="0"/>
            </w:tcBorders>
            <w:noWrap w:val="0"/>
            <w:vAlign w:val="center"/>
          </w:tcPr>
          <w:p w14:paraId="492B10DF">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r>
      <w:tr w14:paraId="51E8C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11C34312">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6F34FEC5">
            <w:pPr>
              <w:keepNext w:val="0"/>
              <w:keepLines w:val="0"/>
              <w:pageBreakBefore w:val="0"/>
              <w:spacing w:line="360" w:lineRule="auto"/>
              <w:ind w:left="0"/>
              <w:jc w:val="center"/>
              <w:rPr>
                <w:rFonts w:hint="eastAsia" w:ascii="仿宋" w:hAnsi="仿宋" w:eastAsia="仿宋" w:cs="仿宋"/>
                <w:color w:val="auto"/>
                <w:highlight w:val="none"/>
              </w:rPr>
            </w:pPr>
          </w:p>
        </w:tc>
      </w:tr>
      <w:tr w14:paraId="0A681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78FE1D60">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2164002F">
            <w:pPr>
              <w:keepNext w:val="0"/>
              <w:keepLines w:val="0"/>
              <w:pageBreakBefore w:val="0"/>
              <w:spacing w:line="360" w:lineRule="auto"/>
              <w:ind w:left="0"/>
              <w:jc w:val="center"/>
              <w:rPr>
                <w:rFonts w:hint="eastAsia" w:ascii="仿宋" w:hAnsi="仿宋" w:eastAsia="仿宋" w:cs="仿宋"/>
                <w:color w:val="auto"/>
                <w:highlight w:val="none"/>
              </w:rPr>
            </w:pPr>
          </w:p>
        </w:tc>
      </w:tr>
      <w:tr w14:paraId="66476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2BB89315">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72FFA9CA">
            <w:pPr>
              <w:keepNext w:val="0"/>
              <w:keepLines w:val="0"/>
              <w:pageBreakBefore w:val="0"/>
              <w:spacing w:line="360" w:lineRule="auto"/>
              <w:ind w:left="0"/>
              <w:jc w:val="center"/>
              <w:rPr>
                <w:rFonts w:hint="eastAsia" w:ascii="仿宋" w:hAnsi="仿宋" w:eastAsia="仿宋" w:cs="仿宋"/>
                <w:color w:val="auto"/>
                <w:highlight w:val="none"/>
              </w:rPr>
            </w:pPr>
          </w:p>
        </w:tc>
      </w:tr>
      <w:tr w14:paraId="05DD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1F052482">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1ECD7CC0">
            <w:pPr>
              <w:keepNext w:val="0"/>
              <w:keepLines w:val="0"/>
              <w:pageBreakBefore w:val="0"/>
              <w:spacing w:line="360" w:lineRule="auto"/>
              <w:ind w:left="0"/>
              <w:jc w:val="center"/>
              <w:rPr>
                <w:rFonts w:hint="eastAsia" w:ascii="仿宋" w:hAnsi="仿宋" w:eastAsia="仿宋" w:cs="仿宋"/>
                <w:color w:val="auto"/>
                <w:highlight w:val="none"/>
              </w:rPr>
            </w:pPr>
          </w:p>
        </w:tc>
      </w:tr>
      <w:tr w14:paraId="6F9E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72A3199C">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7E03F7CE">
            <w:pPr>
              <w:keepNext w:val="0"/>
              <w:keepLines w:val="0"/>
              <w:pageBreakBefore w:val="0"/>
              <w:spacing w:line="360" w:lineRule="auto"/>
              <w:ind w:left="0"/>
              <w:jc w:val="center"/>
              <w:rPr>
                <w:rFonts w:hint="eastAsia" w:ascii="仿宋" w:hAnsi="仿宋" w:eastAsia="仿宋" w:cs="仿宋"/>
                <w:color w:val="auto"/>
                <w:highlight w:val="none"/>
              </w:rPr>
            </w:pPr>
          </w:p>
        </w:tc>
      </w:tr>
      <w:tr w14:paraId="57C57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Borders>
              <w:top w:val="single" w:color="auto" w:sz="4" w:space="0"/>
              <w:left w:val="single" w:color="auto" w:sz="4" w:space="0"/>
              <w:bottom w:val="single" w:color="auto" w:sz="4" w:space="0"/>
              <w:right w:val="single" w:color="auto" w:sz="4" w:space="0"/>
            </w:tcBorders>
            <w:noWrap w:val="0"/>
            <w:vAlign w:val="center"/>
          </w:tcPr>
          <w:p w14:paraId="43F67BB0">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r>
      <w:tr w14:paraId="30B0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201003C1">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05CD9D9B">
            <w:pPr>
              <w:keepNext w:val="0"/>
              <w:keepLines w:val="0"/>
              <w:pageBreakBefore w:val="0"/>
              <w:spacing w:line="360" w:lineRule="auto"/>
              <w:ind w:left="0"/>
              <w:jc w:val="center"/>
              <w:rPr>
                <w:rFonts w:hint="eastAsia" w:ascii="仿宋" w:hAnsi="仿宋" w:eastAsia="仿宋" w:cs="仿宋"/>
                <w:color w:val="auto"/>
                <w:highlight w:val="none"/>
              </w:rPr>
            </w:pPr>
          </w:p>
        </w:tc>
      </w:tr>
      <w:tr w14:paraId="24814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251E99ED">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55004440">
            <w:pPr>
              <w:keepNext w:val="0"/>
              <w:keepLines w:val="0"/>
              <w:pageBreakBefore w:val="0"/>
              <w:spacing w:line="360" w:lineRule="auto"/>
              <w:ind w:left="0"/>
              <w:jc w:val="center"/>
              <w:rPr>
                <w:rFonts w:hint="eastAsia" w:ascii="仿宋" w:hAnsi="仿宋" w:eastAsia="仿宋" w:cs="仿宋"/>
                <w:color w:val="auto"/>
                <w:highlight w:val="none"/>
              </w:rPr>
            </w:pPr>
          </w:p>
        </w:tc>
      </w:tr>
      <w:tr w14:paraId="04D0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097233C">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452CFF7">
            <w:pPr>
              <w:keepNext w:val="0"/>
              <w:keepLines w:val="0"/>
              <w:pageBreakBefore w:val="0"/>
              <w:spacing w:line="360" w:lineRule="auto"/>
              <w:ind w:left="0"/>
              <w:jc w:val="center"/>
              <w:rPr>
                <w:rFonts w:hint="eastAsia" w:ascii="仿宋" w:hAnsi="仿宋" w:eastAsia="仿宋" w:cs="仿宋"/>
                <w:color w:val="auto"/>
                <w:highlight w:val="none"/>
              </w:rPr>
            </w:pPr>
          </w:p>
        </w:tc>
      </w:tr>
      <w:tr w14:paraId="3114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01368DD6">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1F8A2F2">
            <w:pPr>
              <w:keepNext w:val="0"/>
              <w:keepLines w:val="0"/>
              <w:pageBreakBefore w:val="0"/>
              <w:spacing w:line="360" w:lineRule="auto"/>
              <w:ind w:left="0"/>
              <w:jc w:val="center"/>
              <w:rPr>
                <w:rFonts w:hint="eastAsia" w:ascii="仿宋" w:hAnsi="仿宋" w:eastAsia="仿宋" w:cs="仿宋"/>
                <w:color w:val="auto"/>
                <w:highlight w:val="none"/>
              </w:rPr>
            </w:pPr>
          </w:p>
        </w:tc>
      </w:tr>
      <w:tr w14:paraId="6143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8905148">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0810931">
            <w:pPr>
              <w:keepNext w:val="0"/>
              <w:keepLines w:val="0"/>
              <w:pageBreakBefore w:val="0"/>
              <w:spacing w:line="360" w:lineRule="auto"/>
              <w:ind w:left="0"/>
              <w:jc w:val="center"/>
              <w:rPr>
                <w:rFonts w:hint="eastAsia" w:ascii="仿宋" w:hAnsi="仿宋" w:eastAsia="仿宋" w:cs="仿宋"/>
                <w:color w:val="auto"/>
                <w:highlight w:val="none"/>
              </w:rPr>
            </w:pPr>
          </w:p>
        </w:tc>
      </w:tr>
      <w:tr w14:paraId="17BCB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000" w:type="pct"/>
            <w:gridSpan w:val="2"/>
            <w:tcBorders>
              <w:top w:val="single" w:color="auto" w:sz="4" w:space="0"/>
              <w:left w:val="single" w:color="auto" w:sz="4" w:space="0"/>
              <w:bottom w:val="single" w:color="auto" w:sz="4" w:space="0"/>
              <w:right w:val="single" w:color="auto" w:sz="4" w:space="0"/>
            </w:tcBorders>
            <w:noWrap w:val="0"/>
            <w:vAlign w:val="center"/>
          </w:tcPr>
          <w:p w14:paraId="2BF75E7F">
            <w:pPr>
              <w:pStyle w:val="247"/>
              <w:keepNext w:val="0"/>
              <w:keepLines w:val="0"/>
              <w:pageBreakBefore w:val="0"/>
              <w:shd w:val="clear" w:color="auto" w:fill="FFFFFF"/>
              <w:spacing w:line="360" w:lineRule="auto"/>
              <w:ind w:left="0" w:firstLine="422"/>
              <w:jc w:val="center"/>
              <w:rPr>
                <w:rFonts w:hint="eastAsia" w:ascii="仿宋" w:hAnsi="仿宋" w:eastAsia="仿宋" w:cs="仿宋"/>
                <w:b/>
                <w:color w:val="auto"/>
                <w:highlight w:val="none"/>
                <w:lang w:eastAsia="zh-CN"/>
              </w:rPr>
            </w:pPr>
          </w:p>
        </w:tc>
      </w:tr>
      <w:tr w14:paraId="2E003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83406F9">
            <w:pPr>
              <w:pStyle w:val="247"/>
              <w:keepNext w:val="0"/>
              <w:keepLines w:val="0"/>
              <w:pageBreakBefore w:val="0"/>
              <w:shd w:val="clear" w:color="auto" w:fill="FFFFFF"/>
              <w:spacing w:line="360" w:lineRule="auto"/>
              <w:ind w:left="0" w:firstLine="422"/>
              <w:jc w:val="center"/>
              <w:rPr>
                <w:rFonts w:hint="eastAsia" w:ascii="仿宋" w:hAnsi="仿宋" w:eastAsia="仿宋" w:cs="仿宋"/>
                <w:b/>
                <w:bCs/>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26E64343">
            <w:pPr>
              <w:keepNext w:val="0"/>
              <w:keepLines w:val="0"/>
              <w:pageBreakBefore w:val="0"/>
              <w:spacing w:line="360" w:lineRule="auto"/>
              <w:ind w:left="0"/>
              <w:jc w:val="center"/>
              <w:rPr>
                <w:rFonts w:hint="eastAsia" w:ascii="仿宋" w:hAnsi="仿宋" w:eastAsia="仿宋" w:cs="仿宋"/>
                <w:color w:val="auto"/>
                <w:highlight w:val="none"/>
              </w:rPr>
            </w:pPr>
          </w:p>
        </w:tc>
      </w:tr>
      <w:tr w14:paraId="0CEC9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4EA02415">
            <w:pPr>
              <w:pStyle w:val="247"/>
              <w:keepNext w:val="0"/>
              <w:keepLines w:val="0"/>
              <w:pageBreakBefore w:val="0"/>
              <w:shd w:val="clear" w:color="auto" w:fill="FFFFFF"/>
              <w:spacing w:line="360" w:lineRule="auto"/>
              <w:ind w:left="0" w:firstLine="420"/>
              <w:jc w:val="center"/>
              <w:rPr>
                <w:rFonts w:hint="eastAsia" w:ascii="仿宋" w:hAnsi="仿宋" w:eastAsia="仿宋" w:cs="仿宋"/>
                <w:color w:val="auto"/>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74BC876B">
            <w:pPr>
              <w:keepNext w:val="0"/>
              <w:keepLines w:val="0"/>
              <w:pageBreakBefore w:val="0"/>
              <w:spacing w:line="360" w:lineRule="auto"/>
              <w:ind w:left="0"/>
              <w:jc w:val="center"/>
              <w:rPr>
                <w:rFonts w:hint="eastAsia" w:ascii="仿宋" w:hAnsi="仿宋" w:eastAsia="仿宋" w:cs="仿宋"/>
                <w:color w:val="auto"/>
                <w:highlight w:val="none"/>
              </w:rPr>
            </w:pPr>
          </w:p>
        </w:tc>
      </w:tr>
    </w:tbl>
    <w:p w14:paraId="4CB0721F">
      <w:pPr>
        <w:spacing w:line="360" w:lineRule="auto"/>
        <w:ind w:firstLine="420"/>
        <w:rPr>
          <w:rFonts w:hint="eastAsia" w:ascii="宋体" w:hAnsi="宋体" w:cs="宋体"/>
          <w:color w:val="auto"/>
          <w:highlight w:val="none"/>
        </w:rPr>
      </w:pPr>
    </w:p>
    <w:p w14:paraId="3AE26A84">
      <w:pPr>
        <w:spacing w:line="360" w:lineRule="auto"/>
        <w:jc w:val="center"/>
        <w:outlineLvl w:val="1"/>
        <w:rPr>
          <w:rFonts w:hint="eastAsia" w:ascii="仿宋" w:hAnsi="仿宋" w:eastAsia="仿宋" w:cs="仿宋"/>
          <w:b/>
          <w:bCs/>
          <w:color w:val="auto"/>
          <w:sz w:val="32"/>
          <w:szCs w:val="32"/>
          <w:highlight w:val="none"/>
        </w:rPr>
      </w:pPr>
      <w:r>
        <w:rPr>
          <w:rFonts w:hint="eastAsia" w:ascii="宋体" w:hAnsi="宋体" w:cs="宋体"/>
          <w:b/>
          <w:bCs/>
          <w:color w:val="auto"/>
          <w:sz w:val="36"/>
          <w:highlight w:val="none"/>
        </w:rPr>
        <w:br w:type="page" w:clear="all"/>
      </w:r>
      <w:bookmarkStart w:id="30" w:name="_Toc489655320"/>
      <w:bookmarkStart w:id="31" w:name="_Toc513800175"/>
      <w:r>
        <w:rPr>
          <w:rFonts w:hint="eastAsia" w:ascii="仿宋" w:hAnsi="仿宋" w:eastAsia="仿宋" w:cs="仿宋"/>
          <w:b/>
          <w:bCs/>
          <w:color w:val="auto"/>
          <w:sz w:val="32"/>
          <w:szCs w:val="32"/>
          <w:highlight w:val="none"/>
        </w:rPr>
        <w:t>响应文件主要目录</w:t>
      </w:r>
      <w:bookmarkEnd w:id="29"/>
      <w:bookmarkEnd w:id="30"/>
      <w:r>
        <w:rPr>
          <w:rFonts w:hint="eastAsia" w:ascii="仿宋" w:hAnsi="仿宋" w:eastAsia="仿宋" w:cs="仿宋"/>
          <w:b/>
          <w:bCs/>
          <w:color w:val="auto"/>
          <w:sz w:val="32"/>
          <w:szCs w:val="32"/>
          <w:highlight w:val="none"/>
        </w:rPr>
        <w:t>及相关证明材料格式、附件</w:t>
      </w:r>
      <w:bookmarkEnd w:id="31"/>
    </w:p>
    <w:p w14:paraId="33698437">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(包含但不限于以下材料)</w:t>
      </w:r>
    </w:p>
    <w:p w14:paraId="42618399">
      <w:pPr>
        <w:spacing w:line="360" w:lineRule="auto"/>
        <w:rPr>
          <w:rFonts w:hint="eastAsia" w:ascii="仿宋" w:hAnsi="仿宋" w:eastAsia="仿宋" w:cs="仿宋"/>
          <w:color w:val="auto"/>
          <w:sz w:val="28"/>
          <w:szCs w:val="28"/>
          <w:highlight w:val="none"/>
        </w:rPr>
      </w:pPr>
    </w:p>
    <w:p w14:paraId="1CB93B81">
      <w:pPr>
        <w:widowControl/>
        <w:spacing w:line="360" w:lineRule="auto"/>
        <w:ind w:firstLine="960"/>
        <w:jc w:val="left"/>
        <w:rPr>
          <w:rFonts w:hint="eastAsia" w:ascii="仿宋" w:hAnsi="仿宋" w:eastAsia="仿宋" w:cs="仿宋"/>
          <w:color w:val="auto"/>
          <w:sz w:val="24"/>
          <w:highlight w:val="none"/>
        </w:rPr>
      </w:pPr>
      <w:bookmarkStart w:id="32" w:name="_Toc513799383"/>
      <w:r>
        <w:rPr>
          <w:rFonts w:hint="eastAsia" w:ascii="仿宋" w:hAnsi="仿宋" w:eastAsia="仿宋" w:cs="仿宋"/>
          <w:color w:val="auto"/>
          <w:sz w:val="24"/>
          <w:highlight w:val="none"/>
        </w:rPr>
        <w:t>目录一：竞争性磋商申请及声明</w:t>
      </w:r>
    </w:p>
    <w:p w14:paraId="592177BE">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目录二、法定代表人授权书格式</w:t>
      </w:r>
    </w:p>
    <w:p w14:paraId="13CB19AF">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目录三、</w:t>
      </w:r>
      <w:r>
        <w:rPr>
          <w:rFonts w:hint="eastAsia" w:ascii="仿宋" w:hAnsi="仿宋" w:eastAsia="仿宋" w:cs="仿宋"/>
          <w:color w:val="auto"/>
          <w:sz w:val="24"/>
          <w:highlight w:val="none"/>
          <w:lang w:val="en-US" w:eastAsia="zh-CN"/>
        </w:rPr>
        <w:t>报价</w:t>
      </w:r>
      <w:r>
        <w:rPr>
          <w:rFonts w:hint="eastAsia" w:ascii="仿宋" w:hAnsi="仿宋" w:eastAsia="仿宋" w:cs="仿宋"/>
          <w:color w:val="auto"/>
          <w:sz w:val="24"/>
          <w:highlight w:val="none"/>
        </w:rPr>
        <w:t>一览表格式</w:t>
      </w:r>
    </w:p>
    <w:p w14:paraId="04C87049">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目录四、报价明细表</w:t>
      </w:r>
    </w:p>
    <w:p w14:paraId="11466531">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目录五、资格性审查响应对照表及相关资料</w:t>
      </w:r>
    </w:p>
    <w:p w14:paraId="13BA2DEF">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目录六、拟投入本项目人员一览表格式</w:t>
      </w:r>
    </w:p>
    <w:p w14:paraId="381C6E54">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目录七、技术规格偏离表格式</w:t>
      </w:r>
    </w:p>
    <w:p w14:paraId="5A723B4C">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目录八、商务条款偏离表格式</w:t>
      </w:r>
    </w:p>
    <w:p w14:paraId="7B22E4A3">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目录九、类似业绩一览表</w:t>
      </w:r>
    </w:p>
    <w:p w14:paraId="0E9AEF8C">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目录十、</w:t>
      </w:r>
      <w:r>
        <w:rPr>
          <w:rFonts w:hint="eastAsia" w:ascii="仿宋" w:hAnsi="仿宋" w:eastAsia="仿宋" w:cs="仿宋"/>
          <w:color w:val="auto"/>
          <w:sz w:val="24"/>
          <w:highlight w:val="none"/>
          <w:lang w:val="en-US" w:eastAsia="zh-CN"/>
        </w:rPr>
        <w:t>技术</w:t>
      </w:r>
      <w:r>
        <w:rPr>
          <w:rFonts w:hint="eastAsia" w:ascii="仿宋" w:hAnsi="仿宋" w:eastAsia="仿宋" w:cs="仿宋"/>
          <w:color w:val="auto"/>
          <w:sz w:val="24"/>
          <w:highlight w:val="none"/>
        </w:rPr>
        <w:t>方案</w:t>
      </w:r>
    </w:p>
    <w:p w14:paraId="0912AC5C">
      <w:pPr>
        <w:widowControl/>
        <w:spacing w:line="360" w:lineRule="auto"/>
        <w:ind w:firstLine="96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目录十一、投标需要的其他证明文件及材料</w:t>
      </w:r>
    </w:p>
    <w:p w14:paraId="130CFF41">
      <w:pPr>
        <w:widowControl/>
        <w:spacing w:line="360" w:lineRule="auto"/>
        <w:ind w:firstLine="96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目录十二、联合体协议书（如适用）</w:t>
      </w:r>
    </w:p>
    <w:p w14:paraId="6C790A2F">
      <w:pPr>
        <w:pStyle w:val="233"/>
        <w:spacing w:line="360" w:lineRule="auto"/>
        <w:ind w:firstLine="840"/>
        <w:rPr>
          <w:rFonts w:hint="eastAsia" w:ascii="仿宋" w:hAnsi="仿宋" w:eastAsia="仿宋" w:cs="仿宋"/>
          <w:color w:val="auto"/>
          <w:highlight w:val="none"/>
        </w:rPr>
      </w:pPr>
    </w:p>
    <w:p w14:paraId="774208B0">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附件一、小微企业声明函格式</w:t>
      </w:r>
    </w:p>
    <w:p w14:paraId="0C9B70B4">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附件二、残疾人福利性单位声明函 </w:t>
      </w:r>
    </w:p>
    <w:p w14:paraId="2F398A97">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附件三、监狱和戒毒企业证明材料</w:t>
      </w:r>
    </w:p>
    <w:p w14:paraId="34680064">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附件四、无重大违法记录声明格式</w:t>
      </w:r>
    </w:p>
    <w:p w14:paraId="18305282">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附件五、具备履行合同所必需的设备和专业技术能力的声明格式及证明材料</w:t>
      </w:r>
    </w:p>
    <w:p w14:paraId="2DF4D417">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附件六：南京市政府采购供应商信用记录表暨信用承诺书（须网上打印）</w:t>
      </w:r>
    </w:p>
    <w:p w14:paraId="648520A1">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附件七、供应商资格承诺函格式</w:t>
      </w:r>
    </w:p>
    <w:p w14:paraId="074E3A20">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附件八、资格文件</w:t>
      </w:r>
    </w:p>
    <w:p w14:paraId="52C00B32">
      <w:pPr>
        <w:widowControl/>
        <w:spacing w:line="360" w:lineRule="auto"/>
        <w:ind w:firstLine="96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附件九、《关于符合本国产品标准的声明函》</w:t>
      </w:r>
    </w:p>
    <w:p w14:paraId="66480F56">
      <w:pPr>
        <w:widowControl/>
        <w:spacing w:line="360" w:lineRule="auto"/>
        <w:ind w:firstLine="960"/>
        <w:jc w:val="left"/>
        <w:rPr>
          <w:rFonts w:hint="eastAsia" w:ascii="宋体" w:hAnsi="宋体" w:cs="宋体"/>
          <w:b/>
          <w:color w:val="auto"/>
          <w:sz w:val="24"/>
          <w:highlight w:val="none"/>
        </w:rPr>
      </w:pPr>
      <w:r>
        <w:rPr>
          <w:rFonts w:hint="eastAsia" w:ascii="仿宋" w:hAnsi="仿宋" w:eastAsia="仿宋" w:cs="仿宋"/>
          <w:color w:val="auto"/>
          <w:sz w:val="24"/>
          <w:highlight w:val="none"/>
          <w:lang w:val="en-US" w:eastAsia="zh-CN"/>
        </w:rPr>
        <w:t>附件十、</w:t>
      </w:r>
      <w:r>
        <w:rPr>
          <w:rFonts w:hint="eastAsia" w:ascii="仿宋" w:hAnsi="仿宋" w:eastAsia="仿宋" w:cs="仿宋"/>
          <w:color w:val="auto"/>
          <w:sz w:val="24"/>
          <w:highlight w:val="none"/>
        </w:rPr>
        <w:t>承诺书</w:t>
      </w:r>
      <w:r>
        <w:rPr>
          <w:rFonts w:hint="eastAsia" w:ascii="宋体" w:hAnsi="宋体" w:cs="宋体"/>
          <w:b/>
          <w:color w:val="auto"/>
          <w:sz w:val="24"/>
          <w:highlight w:val="none"/>
        </w:rPr>
        <w:br w:type="page" w:clear="all"/>
      </w:r>
    </w:p>
    <w:p w14:paraId="0ED6449C">
      <w:pPr>
        <w:pStyle w:val="240"/>
        <w:spacing w:line="360" w:lineRule="auto"/>
        <w:ind w:left="635"/>
        <w:outlineLvl w:val="1"/>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目录一：</w:t>
      </w:r>
      <w:bookmarkEnd w:id="32"/>
      <w:r>
        <w:rPr>
          <w:rFonts w:hint="eastAsia" w:ascii="仿宋" w:hAnsi="仿宋" w:eastAsia="仿宋" w:cs="仿宋"/>
          <w:b/>
          <w:color w:val="auto"/>
          <w:sz w:val="21"/>
          <w:szCs w:val="21"/>
          <w:highlight w:val="none"/>
        </w:rPr>
        <w:t>竞争性磋商申请及声明</w:t>
      </w:r>
    </w:p>
    <w:p w14:paraId="750DC0D0">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center"/>
      </w:pPr>
      <w:r>
        <w:rPr>
          <w:rFonts w:ascii="宋体" w:hAnsi="宋体" w:eastAsia="宋体" w:cs="宋体"/>
          <w:b/>
          <w:color w:val="000000"/>
          <w:sz w:val="36"/>
        </w:rPr>
        <w:t>竞争性磋商申请及声明</w:t>
      </w:r>
    </w:p>
    <w:p w14:paraId="62FE7E46">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0"/>
        <w:jc w:val="center"/>
      </w:pPr>
      <w:r>
        <w:rPr>
          <w:rFonts w:ascii="Arial" w:hAnsi="Arial" w:eastAsia="Arial" w:cs="Arial"/>
          <w:color w:val="000000"/>
          <w:sz w:val="21"/>
        </w:rPr>
        <w:t> </w:t>
      </w:r>
    </w:p>
    <w:p w14:paraId="69C39E14">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rPr>
          <w:rFonts w:hint="default" w:eastAsia="宋体"/>
          <w:lang w:val="en-US" w:eastAsia="zh-CN"/>
        </w:rPr>
      </w:pPr>
      <w:r>
        <w:rPr>
          <w:rFonts w:ascii="宋体" w:hAnsi="宋体" w:eastAsia="宋体" w:cs="宋体"/>
          <w:color w:val="000000"/>
          <w:sz w:val="21"/>
        </w:rPr>
        <w:t>致：</w:t>
      </w:r>
      <w:r>
        <w:rPr>
          <w:rFonts w:hint="eastAsia" w:ascii="宋体" w:hAnsi="宋体" w:cs="宋体"/>
          <w:color w:val="000000"/>
          <w:sz w:val="21"/>
          <w:u w:val="single"/>
          <w:lang w:val="en-US" w:eastAsia="zh-CN"/>
        </w:rPr>
        <w:t>南京市铁路南京南站地区综合管理办公室、南京雨顺丰华工程科技咨询股份有限公司</w:t>
      </w:r>
    </w:p>
    <w:p w14:paraId="42B63AFC">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宋体" w:hAnsi="宋体" w:eastAsia="宋体" w:cs="宋体"/>
          <w:color w:val="000000"/>
          <w:sz w:val="21"/>
        </w:rPr>
        <w:t>根据贵方</w:t>
      </w:r>
      <w:r>
        <w:rPr>
          <w:rFonts w:ascii="Arial" w:hAnsi="Arial" w:eastAsia="Arial" w:cs="Arial"/>
          <w:color w:val="000000"/>
          <w:sz w:val="21"/>
          <w:u w:val="single"/>
        </w:rPr>
        <w:t>                            </w:t>
      </w:r>
      <w:r>
        <w:rPr>
          <w:rFonts w:ascii="宋体" w:hAnsi="宋体" w:eastAsia="宋体" w:cs="宋体"/>
          <w:color w:val="000000"/>
          <w:sz w:val="21"/>
        </w:rPr>
        <w:t>（项目名称）</w:t>
      </w:r>
      <w:r>
        <w:rPr>
          <w:rFonts w:ascii="Arial" w:hAnsi="Arial" w:eastAsia="Arial" w:cs="Arial"/>
          <w:color w:val="000000"/>
          <w:sz w:val="21"/>
          <w:u w:val="single"/>
        </w:rPr>
        <w:t>           </w:t>
      </w:r>
      <w:r>
        <w:rPr>
          <w:rFonts w:ascii="宋体" w:hAnsi="宋体" w:eastAsia="宋体" w:cs="宋体"/>
          <w:color w:val="000000"/>
          <w:sz w:val="21"/>
        </w:rPr>
        <w:t>（项目编号）竞争性磋商公告，正式授权下述签字人</w:t>
      </w:r>
      <w:r>
        <w:rPr>
          <w:rFonts w:ascii="Arial" w:hAnsi="Arial" w:eastAsia="Arial" w:cs="Arial"/>
          <w:color w:val="000000"/>
          <w:sz w:val="21"/>
          <w:u w:val="single"/>
        </w:rPr>
        <w:t>                   </w:t>
      </w:r>
      <w:r>
        <w:rPr>
          <w:rFonts w:ascii="Arial" w:hAnsi="Arial" w:eastAsia="Arial" w:cs="Arial"/>
          <w:color w:val="000000"/>
          <w:sz w:val="21"/>
        </w:rPr>
        <w:t>(</w:t>
      </w:r>
      <w:r>
        <w:rPr>
          <w:rFonts w:ascii="宋体" w:hAnsi="宋体" w:eastAsia="宋体" w:cs="宋体"/>
          <w:color w:val="000000"/>
          <w:sz w:val="21"/>
        </w:rPr>
        <w:t>姓名和职务</w:t>
      </w:r>
      <w:r>
        <w:rPr>
          <w:rFonts w:ascii="Arial" w:hAnsi="Arial" w:eastAsia="Arial" w:cs="Arial"/>
          <w:color w:val="000000"/>
          <w:sz w:val="21"/>
        </w:rPr>
        <w:t>)</w:t>
      </w:r>
      <w:r>
        <w:rPr>
          <w:rFonts w:ascii="宋体" w:hAnsi="宋体" w:eastAsia="宋体" w:cs="宋体"/>
          <w:color w:val="000000"/>
          <w:sz w:val="21"/>
        </w:rPr>
        <w:t>代表</w:t>
      </w:r>
      <w:r>
        <w:rPr>
          <w:rFonts w:ascii="Arial" w:hAnsi="Arial" w:eastAsia="Arial" w:cs="Arial"/>
          <w:color w:val="000000"/>
          <w:sz w:val="21"/>
          <w:u w:val="single"/>
        </w:rPr>
        <w:t>                        </w:t>
      </w:r>
      <w:r>
        <w:rPr>
          <w:rFonts w:ascii="宋体" w:hAnsi="宋体" w:eastAsia="宋体" w:cs="宋体"/>
          <w:color w:val="000000"/>
          <w:sz w:val="21"/>
        </w:rPr>
        <w:t>（供应商名称），提交响应性文件并参加磋商。</w:t>
      </w:r>
    </w:p>
    <w:p w14:paraId="2A4144C7">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宋体" w:hAnsi="宋体" w:eastAsia="宋体" w:cs="宋体"/>
          <w:color w:val="000000"/>
          <w:sz w:val="21"/>
        </w:rPr>
        <w:t>据此函，签字人兹宣布同意如下：</w:t>
      </w:r>
    </w:p>
    <w:p w14:paraId="66B399ED">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Arial" w:hAnsi="Arial" w:eastAsia="Arial" w:cs="Arial"/>
          <w:color w:val="000000"/>
          <w:sz w:val="21"/>
        </w:rPr>
        <w:t>1</w:t>
      </w:r>
      <w:r>
        <w:rPr>
          <w:rFonts w:ascii="宋体" w:hAnsi="宋体" w:eastAsia="宋体" w:cs="宋体"/>
          <w:color w:val="000000"/>
          <w:sz w:val="21"/>
        </w:rPr>
        <w:t>、我们的资格条件完全符合政府采购法和本次采购要求，我们同意并向贵方提供了与本次采购活动有关的所有证据和资料。</w:t>
      </w:r>
    </w:p>
    <w:p w14:paraId="21AC1748">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Arial" w:hAnsi="Arial" w:eastAsia="Arial" w:cs="Arial"/>
          <w:color w:val="000000"/>
          <w:sz w:val="21"/>
        </w:rPr>
        <w:t>2</w:t>
      </w:r>
      <w:r>
        <w:rPr>
          <w:rFonts w:ascii="宋体" w:hAnsi="宋体" w:eastAsia="宋体" w:cs="宋体"/>
          <w:color w:val="000000"/>
          <w:sz w:val="21"/>
        </w:rPr>
        <w:t>、按磋商文件要求，我们的总报价</w:t>
      </w:r>
      <w:r>
        <w:rPr>
          <w:rFonts w:ascii="宋体" w:hAnsi="宋体" w:eastAsia="宋体" w:cs="宋体"/>
          <w:color w:val="000000"/>
          <w:sz w:val="21"/>
          <w:u w:val="single"/>
        </w:rPr>
        <w:t>详见报价一览表</w:t>
      </w:r>
      <w:r>
        <w:rPr>
          <w:rFonts w:ascii="宋体" w:hAnsi="宋体" w:eastAsia="宋体" w:cs="宋体"/>
          <w:color w:val="000000"/>
          <w:sz w:val="21"/>
        </w:rPr>
        <w:t>。</w:t>
      </w:r>
    </w:p>
    <w:p w14:paraId="536F9B79">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Arial" w:hAnsi="Arial" w:eastAsia="Arial" w:cs="Arial"/>
          <w:color w:val="000000"/>
          <w:sz w:val="21"/>
        </w:rPr>
        <w:t>3</w:t>
      </w:r>
      <w:r>
        <w:rPr>
          <w:rFonts w:ascii="宋体" w:hAnsi="宋体" w:eastAsia="宋体" w:cs="宋体"/>
          <w:color w:val="000000"/>
          <w:sz w:val="21"/>
        </w:rPr>
        <w:t>、本项目交付时间为：</w:t>
      </w:r>
      <w:r>
        <w:rPr>
          <w:rFonts w:ascii="宋体" w:hAnsi="宋体" w:eastAsia="宋体" w:cs="宋体"/>
          <w:color w:val="000000"/>
          <w:sz w:val="21"/>
          <w:u w:val="single"/>
        </w:rPr>
        <w:t>满足磋商文件要求</w:t>
      </w:r>
      <w:r>
        <w:rPr>
          <w:rFonts w:ascii="宋体" w:hAnsi="宋体" w:eastAsia="宋体" w:cs="宋体"/>
          <w:color w:val="000000"/>
          <w:sz w:val="21"/>
        </w:rPr>
        <w:t>。</w:t>
      </w:r>
    </w:p>
    <w:p w14:paraId="33BBBFC9">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Arial" w:hAnsi="Arial" w:eastAsia="Arial" w:cs="Arial"/>
          <w:color w:val="000000"/>
          <w:sz w:val="21"/>
        </w:rPr>
        <w:t>4</w:t>
      </w:r>
      <w:r>
        <w:rPr>
          <w:rFonts w:ascii="宋体" w:hAnsi="宋体" w:eastAsia="宋体" w:cs="宋体"/>
          <w:color w:val="000000"/>
          <w:sz w:val="21"/>
        </w:rPr>
        <w:t>、我们已详细阅读全部磋商文件及其有效补充文件，我们放弃对磋商文件任何误解的权利，提交响应文件后，</w:t>
      </w:r>
      <w:r>
        <w:rPr>
          <w:rFonts w:ascii="宋体" w:hAnsi="宋体" w:eastAsia="宋体" w:cs="宋体"/>
          <w:b/>
          <w:color w:val="000000"/>
          <w:sz w:val="21"/>
        </w:rPr>
        <w:t>不对磋商文件本身提出质疑</w:t>
      </w:r>
      <w:r>
        <w:rPr>
          <w:rFonts w:ascii="宋体" w:hAnsi="宋体" w:eastAsia="宋体" w:cs="宋体"/>
          <w:color w:val="000000"/>
          <w:sz w:val="21"/>
        </w:rPr>
        <w:t>。</w:t>
      </w:r>
    </w:p>
    <w:p w14:paraId="3F1A3259">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Arial" w:hAnsi="Arial" w:eastAsia="Arial" w:cs="Arial"/>
          <w:color w:val="000000"/>
          <w:sz w:val="21"/>
        </w:rPr>
        <w:t>5</w:t>
      </w:r>
      <w:r>
        <w:rPr>
          <w:rFonts w:ascii="宋体" w:hAnsi="宋体" w:eastAsia="宋体" w:cs="宋体"/>
          <w:color w:val="000000"/>
          <w:sz w:val="21"/>
        </w:rPr>
        <w:t>、一旦我方成交，我方将根据磋商文件的规定及我方响应承诺严格履行合同。</w:t>
      </w:r>
    </w:p>
    <w:p w14:paraId="7EB79D78">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Arial" w:hAnsi="Arial" w:eastAsia="Arial" w:cs="Arial"/>
          <w:color w:val="000000"/>
          <w:sz w:val="21"/>
        </w:rPr>
        <w:t>6</w:t>
      </w:r>
      <w:r>
        <w:rPr>
          <w:rFonts w:ascii="宋体" w:hAnsi="宋体" w:eastAsia="宋体" w:cs="宋体"/>
          <w:color w:val="000000"/>
          <w:sz w:val="21"/>
        </w:rPr>
        <w:t>、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10655E01">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Arial" w:hAnsi="Arial" w:eastAsia="Arial" w:cs="Arial"/>
          <w:color w:val="000000"/>
          <w:sz w:val="21"/>
        </w:rPr>
        <w:t>7</w:t>
      </w:r>
      <w:r>
        <w:rPr>
          <w:rFonts w:ascii="宋体" w:hAnsi="宋体" w:eastAsia="宋体" w:cs="宋体"/>
          <w:color w:val="000000"/>
          <w:sz w:val="21"/>
        </w:rPr>
        <w:t>、我方正式通讯方式为：</w:t>
      </w:r>
    </w:p>
    <w:p w14:paraId="1C10048C">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宋体" w:hAnsi="宋体" w:eastAsia="宋体" w:cs="宋体"/>
          <w:color w:val="000000"/>
          <w:sz w:val="21"/>
        </w:rPr>
        <w:t>地   址：</w:t>
      </w:r>
      <w:r>
        <w:rPr>
          <w:rFonts w:ascii="宋体" w:hAnsi="宋体" w:eastAsia="宋体" w:cs="宋体"/>
          <w:color w:val="000000"/>
          <w:sz w:val="21"/>
          <w:u w:val="single"/>
        </w:rPr>
        <w:t>                      </w:t>
      </w:r>
    </w:p>
    <w:p w14:paraId="3DDA30F4">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宋体" w:hAnsi="宋体" w:eastAsia="宋体" w:cs="宋体"/>
          <w:color w:val="000000"/>
          <w:sz w:val="21"/>
        </w:rPr>
        <w:t>电   话：</w:t>
      </w:r>
      <w:r>
        <w:rPr>
          <w:rFonts w:ascii="宋体" w:hAnsi="宋体" w:eastAsia="宋体" w:cs="宋体"/>
          <w:color w:val="000000"/>
          <w:sz w:val="21"/>
          <w:u w:val="single"/>
        </w:rPr>
        <w:t>                      </w:t>
      </w:r>
    </w:p>
    <w:p w14:paraId="5B50D1A4">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宋体" w:hAnsi="宋体" w:eastAsia="宋体" w:cs="宋体"/>
          <w:color w:val="000000"/>
          <w:sz w:val="21"/>
        </w:rPr>
        <w:t>传   真：</w:t>
      </w:r>
      <w:r>
        <w:rPr>
          <w:rFonts w:ascii="宋体" w:hAnsi="宋体" w:eastAsia="宋体" w:cs="宋体"/>
          <w:color w:val="000000"/>
          <w:sz w:val="21"/>
          <w:u w:val="single"/>
        </w:rPr>
        <w:t>                      </w:t>
      </w:r>
    </w:p>
    <w:p w14:paraId="73C3C4C6">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宋体" w:hAnsi="宋体" w:eastAsia="宋体" w:cs="宋体"/>
          <w:color w:val="000000"/>
          <w:sz w:val="21"/>
        </w:rPr>
        <w:t>开户银行：</w:t>
      </w:r>
    </w:p>
    <w:p w14:paraId="6AC127D5">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宋体" w:hAnsi="宋体" w:eastAsia="宋体" w:cs="宋体"/>
          <w:color w:val="000000"/>
          <w:sz w:val="21"/>
        </w:rPr>
        <w:t>银行账号：</w:t>
      </w:r>
    </w:p>
    <w:p w14:paraId="6FDA1FA6">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jc w:val="both"/>
        <w:textAlignment w:val="auto"/>
      </w:pPr>
      <w:r>
        <w:rPr>
          <w:rFonts w:ascii="宋体" w:hAnsi="宋体" w:eastAsia="宋体" w:cs="宋体"/>
          <w:color w:val="000000"/>
          <w:sz w:val="21"/>
        </w:rPr>
        <w:t>投标人名称：</w:t>
      </w:r>
      <w:r>
        <w:rPr>
          <w:rFonts w:ascii="宋体" w:hAnsi="宋体" w:eastAsia="宋体" w:cs="宋体"/>
          <w:color w:val="000000"/>
          <w:sz w:val="21"/>
          <w:u w:val="single"/>
        </w:rPr>
        <w:t>                 </w:t>
      </w:r>
      <w:r>
        <w:rPr>
          <w:rFonts w:ascii="宋体" w:hAnsi="宋体" w:eastAsia="宋体" w:cs="宋体"/>
          <w:color w:val="000000"/>
          <w:sz w:val="21"/>
        </w:rPr>
        <w:t>（加盖电子公章）</w:t>
      </w:r>
    </w:p>
    <w:p w14:paraId="045765F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szCs w:val="21"/>
          <w:highlight w:val="none"/>
          <w:lang w:val="zh-CN"/>
        </w:rPr>
      </w:pPr>
      <w:r>
        <w:rPr>
          <w:rFonts w:ascii="宋体" w:hAnsi="宋体" w:eastAsia="宋体" w:cs="宋体"/>
          <w:color w:val="000000"/>
          <w:sz w:val="21"/>
        </w:rPr>
        <w:t>日    期：</w:t>
      </w:r>
      <w:r>
        <w:rPr>
          <w:rFonts w:ascii="宋体" w:hAnsi="宋体" w:eastAsia="宋体" w:cs="宋体"/>
          <w:color w:val="000000"/>
          <w:sz w:val="21"/>
          <w:u w:val="single"/>
        </w:rPr>
        <w:t>     </w:t>
      </w:r>
      <w:r>
        <w:rPr>
          <w:rFonts w:ascii="宋体" w:hAnsi="宋体" w:eastAsia="宋体" w:cs="宋体"/>
          <w:color w:val="000000"/>
          <w:sz w:val="21"/>
        </w:rPr>
        <w:t>年</w:t>
      </w:r>
      <w:r>
        <w:rPr>
          <w:rFonts w:ascii="宋体" w:hAnsi="宋体" w:eastAsia="宋体" w:cs="宋体"/>
          <w:color w:val="000000"/>
          <w:sz w:val="21"/>
          <w:u w:val="single"/>
        </w:rPr>
        <w:t>    </w:t>
      </w:r>
      <w:r>
        <w:rPr>
          <w:rFonts w:ascii="宋体" w:hAnsi="宋体" w:eastAsia="宋体" w:cs="宋体"/>
          <w:color w:val="000000"/>
          <w:sz w:val="21"/>
        </w:rPr>
        <w:t>月</w:t>
      </w:r>
      <w:r>
        <w:rPr>
          <w:rFonts w:ascii="宋体" w:hAnsi="宋体" w:eastAsia="宋体" w:cs="宋体"/>
          <w:color w:val="000000"/>
          <w:sz w:val="21"/>
          <w:u w:val="single"/>
        </w:rPr>
        <w:t>    </w:t>
      </w:r>
      <w:r>
        <w:rPr>
          <w:rFonts w:ascii="宋体" w:hAnsi="宋体" w:eastAsia="宋体" w:cs="宋体"/>
          <w:color w:val="000000"/>
          <w:sz w:val="21"/>
        </w:rPr>
        <w:t>日</w:t>
      </w:r>
    </w:p>
    <w:p w14:paraId="09F873AF">
      <w:pPr>
        <w:spacing w:line="360" w:lineRule="auto"/>
        <w:outlineLvl w:val="1"/>
        <w:rPr>
          <w:rFonts w:hint="eastAsia" w:ascii="仿宋" w:hAnsi="仿宋" w:eastAsia="仿宋" w:cs="仿宋"/>
          <w:color w:val="auto"/>
          <w:szCs w:val="21"/>
          <w:highlight w:val="none"/>
        </w:rPr>
      </w:pPr>
      <w:r>
        <w:rPr>
          <w:rFonts w:hint="eastAsia" w:ascii="宋体" w:hAnsi="宋体" w:cs="宋体"/>
          <w:color w:val="auto"/>
          <w:szCs w:val="21"/>
          <w:highlight w:val="none"/>
        </w:rPr>
        <w:br w:type="page" w:clear="all"/>
      </w:r>
      <w:r>
        <w:rPr>
          <w:rFonts w:hint="eastAsia" w:ascii="仿宋" w:hAnsi="仿宋" w:eastAsia="仿宋" w:cs="仿宋"/>
          <w:b/>
          <w:color w:val="auto"/>
          <w:szCs w:val="21"/>
          <w:highlight w:val="none"/>
        </w:rPr>
        <w:t>目录二、法定代表人授权书格式</w:t>
      </w:r>
    </w:p>
    <w:p w14:paraId="6B9BEC7A">
      <w:pPr>
        <w:spacing w:line="360" w:lineRule="auto"/>
        <w:ind w:firstLine="420"/>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法定代表人授权书</w:t>
      </w:r>
    </w:p>
    <w:p w14:paraId="40FFD8A6">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zh-CN"/>
        </w:rPr>
        <w:t>致：</w:t>
      </w:r>
      <w:r>
        <w:rPr>
          <w:rFonts w:hint="eastAsia" w:ascii="仿宋" w:hAnsi="仿宋" w:eastAsia="仿宋" w:cs="仿宋"/>
          <w:color w:val="auto"/>
          <w:szCs w:val="21"/>
          <w:highlight w:val="none"/>
          <w:lang w:val="zh-CN" w:bidi="zh-CN"/>
        </w:rPr>
        <w:t>南京市铁路南京南站地区综合管理办公室、南京雨顺丰华工程科技咨询股份有限公司</w:t>
      </w:r>
    </w:p>
    <w:p w14:paraId="011FB9EB">
      <w:pPr>
        <w:spacing w:line="360" w:lineRule="auto"/>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本授权书声明：注册于＿＿＿＿（</w:t>
      </w: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lang w:val="zh-CN"/>
        </w:rPr>
        <w:t>住址）的＿＿＿＿（</w:t>
      </w: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lang w:val="zh-CN"/>
        </w:rPr>
        <w:t>名称）法定代表人＿＿＿（法定代表人姓名、职务）代表本公司授权</w:t>
      </w:r>
      <w:r>
        <w:rPr>
          <w:rFonts w:hint="eastAsia" w:ascii="仿宋" w:hAnsi="仿宋" w:eastAsia="仿宋" w:cs="仿宋"/>
          <w:color w:val="auto"/>
          <w:szCs w:val="21"/>
          <w:highlight w:val="none"/>
        </w:rPr>
        <w:t>如下人员</w:t>
      </w: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lang w:val="zh-CN"/>
        </w:rPr>
        <w:t>代表姓名、职务）为本公司的合法代理人，就贵方组织的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zh-CN"/>
        </w:rPr>
        <w:t>南站综管办所需食材及值班盒饭配送服务</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（项目名称），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（项目编号）投标，以本公司名义处理一切与之有关的事务。</w:t>
      </w:r>
    </w:p>
    <w:p w14:paraId="4480BD68">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本授权书于</w:t>
      </w: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rPr>
        <w:t>日盖章生效，特此声明。</w:t>
      </w:r>
    </w:p>
    <w:p w14:paraId="301435A4">
      <w:pPr>
        <w:spacing w:line="360" w:lineRule="auto"/>
        <w:ind w:firstLine="420"/>
        <w:rPr>
          <w:rFonts w:hint="eastAsia" w:ascii="仿宋" w:hAnsi="仿宋" w:eastAsia="仿宋" w:cs="仿宋"/>
          <w:color w:val="auto"/>
          <w:szCs w:val="21"/>
          <w:highlight w:val="none"/>
        </w:rPr>
      </w:pPr>
    </w:p>
    <w:p w14:paraId="18CEB73C">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被授权代表人姓名：            </w:t>
      </w:r>
    </w:p>
    <w:p w14:paraId="2D01973A">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年龄：              </w:t>
      </w:r>
    </w:p>
    <w:p w14:paraId="6B922CF0">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职务：</w:t>
      </w:r>
    </w:p>
    <w:p w14:paraId="2B71117F">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身份证：                      </w:t>
      </w:r>
    </w:p>
    <w:p w14:paraId="701A4F1F">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联系电话：</w:t>
      </w:r>
    </w:p>
    <w:p w14:paraId="73B0551D">
      <w:pPr>
        <w:spacing w:line="360" w:lineRule="auto"/>
        <w:ind w:firstLine="420"/>
        <w:rPr>
          <w:rFonts w:hint="eastAsia" w:ascii="仿宋" w:hAnsi="仿宋" w:eastAsia="仿宋" w:cs="仿宋"/>
          <w:color w:val="auto"/>
          <w:szCs w:val="21"/>
          <w:highlight w:val="none"/>
        </w:rPr>
      </w:pPr>
    </w:p>
    <w:p w14:paraId="3AC66ED2">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rPr>
        <w:t>加盖电子公章</w:t>
      </w:r>
      <w:r>
        <w:rPr>
          <w:rFonts w:hint="eastAsia" w:ascii="仿宋" w:hAnsi="仿宋" w:eastAsia="仿宋" w:cs="仿宋"/>
          <w:color w:val="auto"/>
          <w:szCs w:val="21"/>
          <w:highlight w:val="none"/>
          <w:lang w:val="zh-CN"/>
        </w:rPr>
        <w:t>）</w:t>
      </w:r>
    </w:p>
    <w:p w14:paraId="41863109">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日期：年月日</w:t>
      </w:r>
    </w:p>
    <w:p w14:paraId="5718FE49">
      <w:pPr>
        <w:widowControl/>
        <w:spacing w:line="360" w:lineRule="auto"/>
        <w:ind w:firstLine="422"/>
        <w:jc w:val="left"/>
        <w:rPr>
          <w:rFonts w:hint="eastAsia" w:ascii="仿宋" w:hAnsi="仿宋" w:eastAsia="仿宋" w:cs="仿宋"/>
          <w:b/>
          <w:bCs/>
          <w:color w:val="auto"/>
          <w:szCs w:val="21"/>
          <w:highlight w:val="none"/>
          <w:lang w:bidi="ar"/>
        </w:rPr>
      </w:pPr>
    </w:p>
    <w:p w14:paraId="63FF4323">
      <w:pPr>
        <w:widowControl/>
        <w:spacing w:line="360" w:lineRule="auto"/>
        <w:ind w:firstLine="422"/>
        <w:jc w:val="left"/>
        <w:rPr>
          <w:rFonts w:hint="eastAsia" w:ascii="仿宋" w:hAnsi="仿宋" w:eastAsia="仿宋" w:cs="仿宋"/>
          <w:b/>
          <w:bCs/>
          <w:color w:val="auto"/>
          <w:szCs w:val="21"/>
          <w:highlight w:val="none"/>
          <w:lang w:bidi="ar"/>
        </w:rPr>
      </w:pPr>
    </w:p>
    <w:p w14:paraId="2E7F1328">
      <w:pPr>
        <w:tabs>
          <w:tab w:val="left" w:pos="1440"/>
        </w:tabs>
        <w:spacing w:line="360" w:lineRule="auto"/>
        <w:ind w:firstLine="422"/>
        <w:rPr>
          <w:rFonts w:hint="eastAsia" w:ascii="仿宋" w:hAnsi="仿宋" w:eastAsia="仿宋" w:cs="仿宋"/>
          <w:color w:val="auto"/>
          <w:szCs w:val="21"/>
          <w:highlight w:val="none"/>
          <w:lang w:val="zh-CN"/>
        </w:rPr>
      </w:pPr>
      <w:r>
        <w:rPr>
          <w:rFonts w:hint="eastAsia" w:ascii="仿宋" w:hAnsi="仿宋" w:eastAsia="仿宋" w:cs="仿宋"/>
          <w:b/>
          <w:bCs/>
          <w:color w:val="auto"/>
          <w:szCs w:val="21"/>
          <w:highlight w:val="none"/>
          <w:lang w:bidi="ar"/>
        </w:rPr>
        <w:t>附：法定代表人、授权委托人的身份证复印件</w:t>
      </w:r>
    </w:p>
    <w:p w14:paraId="445ABE9B">
      <w:pPr>
        <w:tabs>
          <w:tab w:val="left" w:pos="1440"/>
        </w:tabs>
        <w:spacing w:line="360" w:lineRule="auto"/>
        <w:ind w:firstLine="420"/>
        <w:rPr>
          <w:rFonts w:hint="eastAsia" w:ascii="宋体" w:hAnsi="宋体" w:cs="宋体"/>
          <w:color w:val="auto"/>
          <w:szCs w:val="21"/>
          <w:highlight w:val="none"/>
          <w:lang w:val="zh-CN"/>
        </w:rPr>
      </w:pPr>
    </w:p>
    <w:p w14:paraId="33E007E6">
      <w:pPr>
        <w:tabs>
          <w:tab w:val="left" w:pos="1440"/>
        </w:tabs>
        <w:spacing w:line="360" w:lineRule="auto"/>
        <w:ind w:firstLine="420"/>
        <w:rPr>
          <w:rFonts w:hint="eastAsia" w:ascii="宋体" w:hAnsi="宋体" w:cs="宋体"/>
          <w:color w:val="auto"/>
          <w:szCs w:val="21"/>
          <w:highlight w:val="none"/>
          <w:lang w:val="zh-CN"/>
        </w:rPr>
      </w:pPr>
    </w:p>
    <w:p w14:paraId="5D2C9822">
      <w:pPr>
        <w:tabs>
          <w:tab w:val="left" w:pos="1440"/>
        </w:tabs>
        <w:spacing w:line="360" w:lineRule="auto"/>
        <w:ind w:firstLine="420"/>
        <w:rPr>
          <w:rFonts w:hint="eastAsia" w:ascii="宋体" w:hAnsi="宋体" w:cs="宋体"/>
          <w:color w:val="auto"/>
          <w:szCs w:val="21"/>
          <w:highlight w:val="none"/>
          <w:lang w:val="zh-CN"/>
        </w:rPr>
      </w:pPr>
    </w:p>
    <w:p w14:paraId="1D2C1FD1">
      <w:pPr>
        <w:widowControl/>
        <w:spacing w:line="360" w:lineRule="auto"/>
        <w:jc w:val="left"/>
        <w:rPr>
          <w:rFonts w:hint="eastAsia" w:ascii="宋体" w:hAnsi="宋体" w:cs="宋体"/>
          <w:b/>
          <w:color w:val="auto"/>
          <w:szCs w:val="21"/>
          <w:highlight w:val="none"/>
        </w:rPr>
      </w:pPr>
      <w:bookmarkStart w:id="33" w:name="_Toc513799384"/>
      <w:r>
        <w:rPr>
          <w:rFonts w:hint="eastAsia" w:ascii="宋体" w:hAnsi="宋体" w:cs="宋体"/>
          <w:color w:val="auto"/>
          <w:szCs w:val="21"/>
          <w:highlight w:val="none"/>
        </w:rPr>
        <w:br w:type="page" w:clear="all"/>
      </w:r>
    </w:p>
    <w:p w14:paraId="31848B08">
      <w:pPr>
        <w:pStyle w:val="4"/>
        <w:spacing w:before="0" w:after="0"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目录三、</w:t>
      </w:r>
      <w:r>
        <w:rPr>
          <w:rFonts w:hint="eastAsia" w:ascii="仿宋" w:hAnsi="仿宋" w:eastAsia="仿宋" w:cs="仿宋"/>
          <w:color w:val="auto"/>
          <w:szCs w:val="21"/>
          <w:highlight w:val="none"/>
          <w:lang w:val="en-US" w:eastAsia="zh-CN"/>
        </w:rPr>
        <w:t>报价</w:t>
      </w:r>
      <w:r>
        <w:rPr>
          <w:rFonts w:hint="eastAsia" w:ascii="仿宋" w:hAnsi="仿宋" w:eastAsia="仿宋" w:cs="仿宋"/>
          <w:color w:val="auto"/>
          <w:szCs w:val="21"/>
          <w:highlight w:val="none"/>
        </w:rPr>
        <w:t>一览表格式</w:t>
      </w:r>
      <w:bookmarkEnd w:id="33"/>
    </w:p>
    <w:p w14:paraId="5229E4E1">
      <w:pPr>
        <w:keepNext w:val="0"/>
        <w:keepLines w:val="0"/>
        <w:pageBreakBefore w:val="0"/>
        <w:widowControl w:val="0"/>
        <w:spacing w:line="360" w:lineRule="auto"/>
        <w:ind w:firstLine="643"/>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en-US" w:eastAsia="zh-CN"/>
        </w:rPr>
        <w:t>报价</w:t>
      </w:r>
      <w:r>
        <w:rPr>
          <w:rFonts w:hint="eastAsia" w:ascii="仿宋" w:hAnsi="仿宋" w:eastAsia="仿宋" w:cs="仿宋"/>
          <w:b/>
          <w:bCs/>
          <w:color w:val="auto"/>
          <w:sz w:val="32"/>
          <w:szCs w:val="32"/>
          <w:highlight w:val="none"/>
          <w:lang w:val="zh-CN"/>
        </w:rPr>
        <w:t>一览表</w:t>
      </w:r>
    </w:p>
    <w:tbl>
      <w:tblPr>
        <w:tblStyle w:val="36"/>
        <w:tblW w:w="50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16"/>
        <w:gridCol w:w="2404"/>
        <w:gridCol w:w="1936"/>
        <w:gridCol w:w="1510"/>
        <w:gridCol w:w="1916"/>
      </w:tblGrid>
      <w:tr w14:paraId="0D4B9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3302" w:type="pct"/>
            <w:gridSpan w:val="4"/>
            <w:tcBorders>
              <w:top w:val="nil"/>
              <w:left w:val="nil"/>
              <w:bottom w:val="single" w:color="auto" w:sz="4" w:space="0"/>
              <w:right w:val="nil"/>
            </w:tcBorders>
            <w:noWrap w:val="0"/>
            <w:vAlign w:val="center"/>
          </w:tcPr>
          <w:p w14:paraId="1D1E5B16">
            <w:pPr>
              <w:spacing w:line="24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r>
              <w:rPr>
                <w:rFonts w:hint="eastAsia" w:ascii="仿宋" w:hAnsi="仿宋" w:eastAsia="仿宋" w:cs="仿宋"/>
                <w:color w:val="auto"/>
                <w:szCs w:val="21"/>
                <w:highlight w:val="none"/>
                <w:lang w:val="zh-CN"/>
              </w:rPr>
              <w:t>南站综管办所需食材及值班盒饭配送服务</w:t>
            </w:r>
            <w:r>
              <w:rPr>
                <w:rFonts w:hint="eastAsia" w:ascii="仿宋" w:hAnsi="仿宋" w:eastAsia="仿宋" w:cs="仿宋"/>
                <w:color w:val="auto"/>
                <w:szCs w:val="21"/>
                <w:highlight w:val="none"/>
              </w:rPr>
              <w:t xml:space="preserve"> </w:t>
            </w:r>
          </w:p>
        </w:tc>
        <w:tc>
          <w:tcPr>
            <w:tcW w:w="1697" w:type="pct"/>
            <w:gridSpan w:val="2"/>
            <w:tcBorders>
              <w:top w:val="nil"/>
              <w:left w:val="nil"/>
              <w:bottom w:val="single" w:color="auto" w:sz="4" w:space="0"/>
              <w:right w:val="nil"/>
            </w:tcBorders>
            <w:noWrap w:val="0"/>
            <w:vAlign w:val="center"/>
          </w:tcPr>
          <w:p w14:paraId="6BE39E19">
            <w:pPr>
              <w:spacing w:line="24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项目编号：             </w:t>
            </w:r>
          </w:p>
        </w:tc>
      </w:tr>
      <w:tr w14:paraId="6BF74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401" w:type="pct"/>
            <w:tcBorders>
              <w:top w:val="single" w:color="auto" w:sz="4" w:space="0"/>
              <w:left w:val="single" w:color="auto" w:sz="4" w:space="0"/>
              <w:bottom w:val="single" w:color="auto" w:sz="4" w:space="0"/>
              <w:right w:val="single" w:color="auto" w:sz="4" w:space="0"/>
            </w:tcBorders>
            <w:noWrap w:val="0"/>
            <w:vAlign w:val="center"/>
          </w:tcPr>
          <w:p w14:paraId="3DD9A06E">
            <w:pPr>
              <w:spacing w:line="240" w:lineRule="auto"/>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序号</w:t>
            </w:r>
          </w:p>
        </w:tc>
        <w:tc>
          <w:tcPr>
            <w:tcW w:w="751" w:type="pct"/>
            <w:tcBorders>
              <w:top w:val="single" w:color="auto" w:sz="4" w:space="0"/>
              <w:left w:val="nil"/>
              <w:bottom w:val="single" w:color="auto" w:sz="4" w:space="0"/>
              <w:right w:val="single" w:color="auto" w:sz="4" w:space="0"/>
            </w:tcBorders>
            <w:noWrap w:val="0"/>
            <w:vAlign w:val="center"/>
          </w:tcPr>
          <w:p w14:paraId="233BD0CD">
            <w:pPr>
              <w:spacing w:line="24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分项报价</w:t>
            </w:r>
            <w:r>
              <w:rPr>
                <w:rFonts w:hint="eastAsia" w:ascii="仿宋" w:hAnsi="仿宋" w:eastAsia="仿宋" w:cs="仿宋"/>
                <w:color w:val="auto"/>
                <w:szCs w:val="21"/>
                <w:highlight w:val="none"/>
              </w:rPr>
              <w:t>名称</w:t>
            </w:r>
          </w:p>
        </w:tc>
        <w:tc>
          <w:tcPr>
            <w:tcW w:w="1191" w:type="pct"/>
            <w:tcBorders>
              <w:top w:val="single" w:color="auto" w:sz="4" w:space="0"/>
              <w:left w:val="nil"/>
              <w:bottom w:val="single" w:color="auto" w:sz="4" w:space="0"/>
              <w:right w:val="single" w:color="auto" w:sz="4" w:space="0"/>
            </w:tcBorders>
            <w:noWrap w:val="0"/>
            <w:vAlign w:val="center"/>
          </w:tcPr>
          <w:p w14:paraId="322FAAF4">
            <w:pPr>
              <w:spacing w:line="24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数量</w:t>
            </w:r>
          </w:p>
        </w:tc>
        <w:tc>
          <w:tcPr>
            <w:tcW w:w="959" w:type="pct"/>
            <w:tcBorders>
              <w:top w:val="single" w:color="auto" w:sz="4" w:space="0"/>
              <w:left w:val="nil"/>
              <w:bottom w:val="single" w:color="auto" w:sz="4" w:space="0"/>
              <w:right w:val="single" w:color="auto" w:sz="4" w:space="0"/>
            </w:tcBorders>
            <w:noWrap w:val="0"/>
            <w:vAlign w:val="center"/>
          </w:tcPr>
          <w:p w14:paraId="1F90FD39">
            <w:pPr>
              <w:spacing w:line="24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报价</w:t>
            </w:r>
          </w:p>
        </w:tc>
        <w:tc>
          <w:tcPr>
            <w:tcW w:w="748" w:type="pct"/>
            <w:tcBorders>
              <w:top w:val="single" w:color="auto" w:sz="4" w:space="0"/>
              <w:left w:val="nil"/>
              <w:bottom w:val="single" w:color="auto" w:sz="4" w:space="0"/>
              <w:right w:val="single" w:color="auto" w:sz="4" w:space="0"/>
            </w:tcBorders>
            <w:noWrap w:val="0"/>
            <w:vAlign w:val="center"/>
          </w:tcPr>
          <w:p w14:paraId="47518FED">
            <w:pPr>
              <w:spacing w:line="240" w:lineRule="auto"/>
              <w:jc w:val="center"/>
              <w:rPr>
                <w:rFonts w:hint="default"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3年小计</w:t>
            </w:r>
          </w:p>
        </w:tc>
        <w:tc>
          <w:tcPr>
            <w:tcW w:w="949" w:type="pct"/>
            <w:tcBorders>
              <w:top w:val="single" w:color="auto" w:sz="4" w:space="0"/>
              <w:left w:val="nil"/>
              <w:bottom w:val="single" w:color="auto" w:sz="4" w:space="0"/>
              <w:right w:val="single" w:color="auto" w:sz="4" w:space="0"/>
            </w:tcBorders>
            <w:noWrap w:val="0"/>
            <w:vAlign w:val="center"/>
          </w:tcPr>
          <w:p w14:paraId="4C4E8CE3">
            <w:pPr>
              <w:spacing w:line="24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备注</w:t>
            </w:r>
          </w:p>
        </w:tc>
      </w:tr>
      <w:tr w14:paraId="448F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01" w:type="pct"/>
            <w:tcBorders>
              <w:top w:val="single" w:color="auto" w:sz="4" w:space="0"/>
              <w:left w:val="single" w:color="auto" w:sz="4" w:space="0"/>
              <w:right w:val="single" w:color="auto" w:sz="4" w:space="0"/>
            </w:tcBorders>
            <w:shd w:val="clear" w:color="auto" w:fill="auto"/>
            <w:noWrap w:val="0"/>
            <w:vAlign w:val="center"/>
          </w:tcPr>
          <w:p w14:paraId="69342415">
            <w:pPr>
              <w:spacing w:line="24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w:t>
            </w:r>
          </w:p>
        </w:tc>
        <w:tc>
          <w:tcPr>
            <w:tcW w:w="751" w:type="pct"/>
            <w:tcBorders>
              <w:top w:val="single" w:color="auto" w:sz="4" w:space="0"/>
              <w:left w:val="nil"/>
              <w:right w:val="single" w:color="auto" w:sz="4" w:space="0"/>
            </w:tcBorders>
            <w:noWrap w:val="0"/>
            <w:vAlign w:val="center"/>
          </w:tcPr>
          <w:p w14:paraId="34DB7064">
            <w:pPr>
              <w:spacing w:line="240" w:lineRule="auto"/>
              <w:jc w:val="center"/>
              <w:rPr>
                <w:rFonts w:hint="eastAsia" w:ascii="仿宋" w:hAnsi="仿宋" w:eastAsia="仿宋" w:cs="仿宋"/>
                <w:color w:val="auto"/>
                <w:szCs w:val="21"/>
                <w:highlight w:val="none"/>
              </w:rPr>
            </w:pPr>
            <w:r>
              <w:rPr>
                <w:rFonts w:hint="eastAsia" w:ascii="仿宋" w:hAnsi="仿宋" w:eastAsia="仿宋" w:cs="仿宋"/>
                <w:color w:val="auto"/>
                <w:highlight w:val="none"/>
                <w:lang w:eastAsia="zh-CN"/>
              </w:rPr>
              <w:t>盒饭配送服务</w:t>
            </w:r>
          </w:p>
        </w:tc>
        <w:tc>
          <w:tcPr>
            <w:tcW w:w="1191" w:type="pct"/>
            <w:tcBorders>
              <w:top w:val="single" w:color="auto" w:sz="4" w:space="0"/>
              <w:left w:val="nil"/>
              <w:bottom w:val="single" w:color="auto" w:sz="4" w:space="0"/>
              <w:right w:val="single" w:color="auto" w:sz="4" w:space="0"/>
            </w:tcBorders>
            <w:noWrap w:val="0"/>
            <w:vAlign w:val="center"/>
          </w:tcPr>
          <w:p w14:paraId="4F35FBF2">
            <w:pPr>
              <w:spacing w:line="24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1500份/年</w:t>
            </w:r>
          </w:p>
        </w:tc>
        <w:tc>
          <w:tcPr>
            <w:tcW w:w="959" w:type="pct"/>
            <w:tcBorders>
              <w:top w:val="single" w:color="auto" w:sz="4" w:space="0"/>
              <w:left w:val="nil"/>
              <w:bottom w:val="single" w:color="auto" w:sz="4" w:space="0"/>
              <w:right w:val="single" w:color="auto" w:sz="4" w:space="0"/>
            </w:tcBorders>
            <w:noWrap w:val="0"/>
            <w:vAlign w:val="center"/>
          </w:tcPr>
          <w:p w14:paraId="447B4CDE">
            <w:pPr>
              <w:spacing w:line="24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lang w:val="en-US" w:eastAsia="zh-CN"/>
              </w:rPr>
              <w:t>元/份</w:t>
            </w:r>
          </w:p>
        </w:tc>
        <w:tc>
          <w:tcPr>
            <w:tcW w:w="748" w:type="pct"/>
            <w:tcBorders>
              <w:top w:val="single" w:color="auto" w:sz="4" w:space="0"/>
              <w:left w:val="nil"/>
              <w:bottom w:val="single" w:color="auto" w:sz="4" w:space="0"/>
              <w:right w:val="single" w:color="auto" w:sz="4" w:space="0"/>
            </w:tcBorders>
            <w:noWrap w:val="0"/>
            <w:vAlign w:val="center"/>
          </w:tcPr>
          <w:p w14:paraId="6736C715">
            <w:pPr>
              <w:spacing w:line="24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lang w:val="en-US" w:eastAsia="zh-CN"/>
              </w:rPr>
              <w:t>元</w:t>
            </w:r>
          </w:p>
        </w:tc>
        <w:tc>
          <w:tcPr>
            <w:tcW w:w="949" w:type="pct"/>
            <w:vMerge w:val="restart"/>
            <w:tcBorders>
              <w:top w:val="single" w:color="auto" w:sz="4" w:space="0"/>
              <w:left w:val="nil"/>
              <w:right w:val="single" w:color="auto" w:sz="4" w:space="0"/>
            </w:tcBorders>
            <w:noWrap w:val="0"/>
            <w:vAlign w:val="center"/>
          </w:tcPr>
          <w:p w14:paraId="3120F462">
            <w:pPr>
              <w:spacing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盒饭配送服务</w:t>
            </w:r>
            <w:r>
              <w:rPr>
                <w:rFonts w:hint="eastAsia" w:ascii="仿宋" w:hAnsi="仿宋" w:eastAsia="仿宋" w:cs="仿宋"/>
                <w:color w:val="auto"/>
                <w:highlight w:val="none"/>
                <w:lang w:val="en-US" w:eastAsia="zh-CN"/>
              </w:rPr>
              <w:t>限价：6万元/年</w:t>
            </w:r>
          </w:p>
          <w:p w14:paraId="2E3FB162">
            <w:pPr>
              <w:pStyle w:val="2"/>
              <w:jc w:val="center"/>
              <w:rPr>
                <w:rFonts w:hint="default"/>
                <w:lang w:val="en-US"/>
              </w:rPr>
            </w:pPr>
            <w:r>
              <w:rPr>
                <w:rFonts w:hint="eastAsia" w:ascii="仿宋" w:hAnsi="仿宋" w:eastAsia="仿宋" w:cs="仿宋"/>
                <w:b w:val="0"/>
                <w:bCs w:val="0"/>
                <w:color w:val="auto"/>
                <w:sz w:val="21"/>
                <w:szCs w:val="21"/>
                <w:highlight w:val="none"/>
                <w:lang w:val="en-US" w:eastAsia="zh-CN" w:bidi="ar-SA"/>
              </w:rPr>
              <w:t>食材采购配送服务限价</w:t>
            </w:r>
            <w:r>
              <w:rPr>
                <w:rFonts w:hint="eastAsia" w:ascii="仿宋" w:hAnsi="仿宋" w:eastAsia="仿宋" w:cs="仿宋"/>
                <w:b w:val="0"/>
                <w:bCs w:val="0"/>
                <w:color w:val="auto"/>
                <w:sz w:val="21"/>
                <w:szCs w:val="24"/>
                <w:highlight w:val="none"/>
                <w:lang w:val="en-US" w:eastAsia="zh-CN" w:bidi="ar-SA"/>
              </w:rPr>
              <w:t>：41万元/年</w:t>
            </w:r>
          </w:p>
        </w:tc>
      </w:tr>
      <w:tr w14:paraId="5F1F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01" w:type="pct"/>
            <w:vMerge w:val="restart"/>
            <w:tcBorders>
              <w:top w:val="single" w:color="auto" w:sz="4" w:space="0"/>
              <w:left w:val="single" w:color="auto" w:sz="4" w:space="0"/>
              <w:right w:val="single" w:color="auto" w:sz="4" w:space="0"/>
            </w:tcBorders>
            <w:shd w:val="clear" w:color="auto" w:fill="auto"/>
            <w:noWrap w:val="0"/>
            <w:vAlign w:val="center"/>
          </w:tcPr>
          <w:p w14:paraId="7269F14F">
            <w:pPr>
              <w:spacing w:line="24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w:t>
            </w:r>
          </w:p>
        </w:tc>
        <w:tc>
          <w:tcPr>
            <w:tcW w:w="751" w:type="pct"/>
            <w:vMerge w:val="restart"/>
            <w:tcBorders>
              <w:top w:val="single" w:color="auto" w:sz="4" w:space="0"/>
              <w:left w:val="nil"/>
              <w:right w:val="single" w:color="auto" w:sz="4" w:space="0"/>
            </w:tcBorders>
            <w:noWrap w:val="0"/>
            <w:vAlign w:val="center"/>
          </w:tcPr>
          <w:p w14:paraId="5D121BE6">
            <w:pPr>
              <w:spacing w:line="240" w:lineRule="auto"/>
              <w:jc w:val="center"/>
              <w:rPr>
                <w:rFonts w:hint="eastAsia" w:ascii="仿宋" w:hAnsi="仿宋" w:eastAsia="仿宋" w:cs="仿宋"/>
                <w:color w:val="auto"/>
                <w:szCs w:val="21"/>
                <w:highlight w:val="none"/>
              </w:rPr>
            </w:pPr>
            <w:r>
              <w:rPr>
                <w:rFonts w:hint="eastAsia" w:ascii="仿宋" w:hAnsi="仿宋" w:eastAsia="仿宋" w:cs="仿宋"/>
                <w:color w:val="auto"/>
                <w:highlight w:val="none"/>
                <w:lang w:val="en-US" w:eastAsia="zh-CN"/>
              </w:rPr>
              <w:t>食材</w:t>
            </w:r>
            <w:r>
              <w:rPr>
                <w:rFonts w:hint="eastAsia" w:ascii="仿宋" w:hAnsi="仿宋" w:eastAsia="仿宋" w:cs="仿宋"/>
                <w:color w:val="auto"/>
                <w:highlight w:val="none"/>
                <w:lang w:eastAsia="zh-CN"/>
              </w:rPr>
              <w:t>配送服务</w:t>
            </w:r>
          </w:p>
        </w:tc>
        <w:tc>
          <w:tcPr>
            <w:tcW w:w="2150" w:type="pct"/>
            <w:gridSpan w:val="2"/>
            <w:tcBorders>
              <w:top w:val="single" w:color="auto" w:sz="4" w:space="0"/>
              <w:left w:val="nil"/>
              <w:bottom w:val="single" w:color="auto" w:sz="4" w:space="0"/>
              <w:right w:val="single" w:color="auto" w:sz="4" w:space="0"/>
            </w:tcBorders>
            <w:noWrap w:val="0"/>
            <w:vAlign w:val="center"/>
          </w:tcPr>
          <w:p w14:paraId="14108885">
            <w:pPr>
              <w:spacing w:line="240" w:lineRule="auto"/>
              <w:jc w:val="center"/>
              <w:rPr>
                <w:rFonts w:hint="default"/>
                <w:color w:val="auto"/>
                <w:highlight w:val="none"/>
                <w:lang w:val="en-US" w:eastAsia="zh-CN"/>
              </w:rPr>
            </w:pP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lang w:val="en-US" w:eastAsia="zh-CN"/>
              </w:rPr>
              <w:t>元/年（下浮率</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lang w:val="en-US" w:eastAsia="zh-CN"/>
              </w:rPr>
              <w:t>）</w:t>
            </w:r>
          </w:p>
        </w:tc>
        <w:tc>
          <w:tcPr>
            <w:tcW w:w="748" w:type="pct"/>
            <w:vMerge w:val="restart"/>
            <w:tcBorders>
              <w:top w:val="single" w:color="auto" w:sz="4" w:space="0"/>
              <w:left w:val="nil"/>
              <w:right w:val="single" w:color="auto" w:sz="4" w:space="0"/>
            </w:tcBorders>
            <w:noWrap w:val="0"/>
            <w:vAlign w:val="center"/>
          </w:tcPr>
          <w:p w14:paraId="36BA8AFE">
            <w:pPr>
              <w:spacing w:line="24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lang w:val="en-US" w:eastAsia="zh-CN"/>
              </w:rPr>
              <w:t>元</w:t>
            </w:r>
          </w:p>
        </w:tc>
        <w:tc>
          <w:tcPr>
            <w:tcW w:w="949" w:type="pct"/>
            <w:vMerge w:val="continue"/>
            <w:tcBorders>
              <w:left w:val="nil"/>
              <w:right w:val="single" w:color="auto" w:sz="4" w:space="0"/>
            </w:tcBorders>
            <w:noWrap w:val="0"/>
            <w:vAlign w:val="center"/>
          </w:tcPr>
          <w:p w14:paraId="4BD3B67C">
            <w:pPr>
              <w:spacing w:line="240" w:lineRule="auto"/>
              <w:jc w:val="center"/>
              <w:rPr>
                <w:rFonts w:hint="eastAsia" w:ascii="仿宋" w:hAnsi="仿宋" w:eastAsia="仿宋" w:cs="仿宋"/>
                <w:color w:val="auto"/>
                <w:szCs w:val="21"/>
                <w:highlight w:val="none"/>
              </w:rPr>
            </w:pPr>
          </w:p>
        </w:tc>
      </w:tr>
      <w:tr w14:paraId="0006E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01" w:type="pct"/>
            <w:vMerge w:val="continue"/>
            <w:tcBorders>
              <w:left w:val="single" w:color="auto" w:sz="4" w:space="0"/>
              <w:bottom w:val="single" w:color="auto" w:sz="4" w:space="0"/>
              <w:right w:val="single" w:color="auto" w:sz="4" w:space="0"/>
            </w:tcBorders>
            <w:shd w:val="clear" w:color="auto" w:fill="auto"/>
            <w:noWrap w:val="0"/>
            <w:vAlign w:val="center"/>
          </w:tcPr>
          <w:p w14:paraId="41364D00">
            <w:pPr>
              <w:spacing w:line="240" w:lineRule="auto"/>
              <w:jc w:val="center"/>
              <w:rPr>
                <w:rFonts w:hint="eastAsia" w:ascii="仿宋" w:hAnsi="仿宋" w:eastAsia="仿宋" w:cs="仿宋"/>
                <w:color w:val="auto"/>
                <w:szCs w:val="21"/>
                <w:highlight w:val="none"/>
                <w:lang w:val="en-US" w:eastAsia="zh-CN"/>
              </w:rPr>
            </w:pPr>
          </w:p>
        </w:tc>
        <w:tc>
          <w:tcPr>
            <w:tcW w:w="751" w:type="pct"/>
            <w:vMerge w:val="continue"/>
            <w:tcBorders>
              <w:left w:val="nil"/>
              <w:bottom w:val="single" w:color="auto" w:sz="4" w:space="0"/>
              <w:right w:val="single" w:color="auto" w:sz="4" w:space="0"/>
            </w:tcBorders>
            <w:noWrap w:val="0"/>
            <w:vAlign w:val="center"/>
          </w:tcPr>
          <w:p w14:paraId="40ED885F">
            <w:pPr>
              <w:spacing w:line="240" w:lineRule="auto"/>
              <w:jc w:val="center"/>
              <w:rPr>
                <w:rFonts w:hint="eastAsia" w:ascii="仿宋" w:hAnsi="仿宋" w:eastAsia="仿宋" w:cs="仿宋"/>
                <w:color w:val="auto"/>
                <w:highlight w:val="none"/>
                <w:lang w:val="en-US" w:eastAsia="zh-CN"/>
              </w:rPr>
            </w:pPr>
          </w:p>
        </w:tc>
        <w:tc>
          <w:tcPr>
            <w:tcW w:w="2150" w:type="pct"/>
            <w:gridSpan w:val="2"/>
            <w:tcBorders>
              <w:top w:val="single" w:color="auto" w:sz="4" w:space="0"/>
              <w:left w:val="nil"/>
              <w:bottom w:val="single" w:color="auto" w:sz="4" w:space="0"/>
              <w:right w:val="single" w:color="auto" w:sz="4" w:space="0"/>
            </w:tcBorders>
            <w:noWrap w:val="0"/>
            <w:vAlign w:val="center"/>
          </w:tcPr>
          <w:p w14:paraId="1E9A553E">
            <w:pPr>
              <w:pStyle w:val="2"/>
              <w:rPr>
                <w:rFonts w:hint="default" w:hAnsi="宋体"/>
                <w:color w:val="auto"/>
                <w:highlight w:val="none"/>
                <w:lang w:val="en-US" w:eastAsia="zh-CN"/>
              </w:rPr>
            </w:pPr>
            <w:r>
              <w:rPr>
                <w:rFonts w:hint="eastAsia" w:ascii="仿宋" w:hAnsi="仿宋" w:eastAsia="仿宋" w:cs="仿宋"/>
                <w:b w:val="0"/>
                <w:bCs w:val="0"/>
                <w:color w:val="auto"/>
                <w:sz w:val="21"/>
                <w:szCs w:val="21"/>
                <w:highlight w:val="none"/>
                <w:lang w:val="en-US" w:eastAsia="zh-CN" w:bidi="ar-SA"/>
              </w:rPr>
              <w:t>下浮率=（食材采购配送服务限价-中标报价）/食材配送服务限价*100%</w:t>
            </w:r>
          </w:p>
        </w:tc>
        <w:tc>
          <w:tcPr>
            <w:tcW w:w="748" w:type="pct"/>
            <w:vMerge w:val="continue"/>
            <w:tcBorders>
              <w:left w:val="nil"/>
              <w:bottom w:val="single" w:color="auto" w:sz="4" w:space="0"/>
              <w:right w:val="single" w:color="auto" w:sz="4" w:space="0"/>
            </w:tcBorders>
            <w:noWrap w:val="0"/>
            <w:vAlign w:val="center"/>
          </w:tcPr>
          <w:p w14:paraId="655D6B42">
            <w:pPr>
              <w:spacing w:line="240" w:lineRule="auto"/>
              <w:jc w:val="center"/>
              <w:rPr>
                <w:rFonts w:hint="eastAsia" w:ascii="仿宋" w:hAnsi="仿宋" w:eastAsia="仿宋" w:cs="仿宋"/>
                <w:color w:val="auto"/>
                <w:szCs w:val="21"/>
                <w:highlight w:val="none"/>
                <w:lang w:val="en-US" w:eastAsia="zh-CN"/>
              </w:rPr>
            </w:pPr>
          </w:p>
        </w:tc>
        <w:tc>
          <w:tcPr>
            <w:tcW w:w="949" w:type="pct"/>
            <w:vMerge w:val="continue"/>
            <w:tcBorders>
              <w:left w:val="nil"/>
              <w:right w:val="single" w:color="auto" w:sz="4" w:space="0"/>
            </w:tcBorders>
            <w:noWrap w:val="0"/>
            <w:vAlign w:val="center"/>
          </w:tcPr>
          <w:p w14:paraId="49328297">
            <w:pPr>
              <w:spacing w:line="240" w:lineRule="auto"/>
              <w:jc w:val="center"/>
              <w:rPr>
                <w:rFonts w:hint="eastAsia" w:ascii="仿宋" w:hAnsi="仿宋" w:eastAsia="仿宋" w:cs="仿宋"/>
                <w:color w:val="auto"/>
                <w:szCs w:val="21"/>
                <w:highlight w:val="none"/>
              </w:rPr>
            </w:pPr>
          </w:p>
        </w:tc>
      </w:tr>
      <w:tr w14:paraId="62B9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1" w:hRule="atLeast"/>
          <w:jc w:val="center"/>
        </w:trPr>
        <w:tc>
          <w:tcPr>
            <w:tcW w:w="1152" w:type="pct"/>
            <w:gridSpan w:val="2"/>
            <w:tcBorders>
              <w:top w:val="single" w:color="auto" w:sz="4" w:space="0"/>
              <w:left w:val="single" w:color="auto" w:sz="4" w:space="0"/>
              <w:bottom w:val="single" w:color="auto" w:sz="4" w:space="0"/>
              <w:right w:val="single" w:color="auto" w:sz="4" w:space="0"/>
            </w:tcBorders>
            <w:noWrap w:val="0"/>
            <w:vAlign w:val="center"/>
          </w:tcPr>
          <w:p w14:paraId="432E3452">
            <w:pPr>
              <w:spacing w:line="240" w:lineRule="auto"/>
              <w:jc w:val="center"/>
              <w:rPr>
                <w:rFonts w:hint="eastAsia" w:ascii="仿宋" w:hAnsi="仿宋" w:eastAsia="仿宋" w:cs="仿宋"/>
                <w:b w:val="0"/>
                <w:bCs w:val="0"/>
                <w:color w:val="auto"/>
                <w:szCs w:val="21"/>
                <w:highlight w:val="none"/>
                <w:lang w:val="en-US" w:eastAsia="zh-CN"/>
              </w:rPr>
            </w:pPr>
            <w:r>
              <w:rPr>
                <w:rFonts w:hint="eastAsia" w:ascii="仿宋" w:hAnsi="仿宋" w:eastAsia="仿宋" w:cs="仿宋"/>
                <w:b w:val="0"/>
                <w:bCs w:val="0"/>
                <w:color w:val="auto"/>
                <w:szCs w:val="21"/>
                <w:highlight w:val="none"/>
              </w:rPr>
              <w:t>投标总价（人民币）</w:t>
            </w:r>
            <w:r>
              <w:rPr>
                <w:rFonts w:hint="eastAsia" w:ascii="仿宋" w:hAnsi="仿宋" w:eastAsia="仿宋" w:cs="仿宋"/>
                <w:b w:val="0"/>
                <w:bCs w:val="0"/>
                <w:color w:val="auto"/>
                <w:szCs w:val="21"/>
                <w:highlight w:val="none"/>
                <w:lang w:eastAsia="zh-CN"/>
              </w:rPr>
              <w:t>（</w:t>
            </w:r>
            <w:r>
              <w:rPr>
                <w:rFonts w:hint="eastAsia" w:ascii="仿宋" w:hAnsi="仿宋" w:eastAsia="仿宋" w:cs="仿宋"/>
                <w:b w:val="0"/>
                <w:bCs w:val="0"/>
                <w:color w:val="auto"/>
                <w:szCs w:val="21"/>
                <w:highlight w:val="none"/>
                <w:lang w:val="en-US" w:eastAsia="zh-CN"/>
              </w:rPr>
              <w:t>3年</w:t>
            </w:r>
            <w:r>
              <w:rPr>
                <w:rFonts w:hint="eastAsia" w:ascii="仿宋" w:hAnsi="仿宋" w:eastAsia="仿宋" w:cs="仿宋"/>
                <w:b w:val="0"/>
                <w:bCs w:val="0"/>
                <w:color w:val="auto"/>
                <w:szCs w:val="21"/>
                <w:highlight w:val="none"/>
                <w:lang w:eastAsia="zh-CN"/>
              </w:rPr>
              <w:t>）</w:t>
            </w:r>
          </w:p>
          <w:p w14:paraId="3EA0E6E9">
            <w:pPr>
              <w:spacing w:line="240" w:lineRule="auto"/>
              <w:jc w:val="center"/>
              <w:rPr>
                <w:rFonts w:hint="eastAsia"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lang w:val="en-US" w:eastAsia="zh-CN"/>
              </w:rPr>
              <w:t>（</w:t>
            </w:r>
            <w:r>
              <w:rPr>
                <w:rFonts w:hint="eastAsia" w:ascii="仿宋" w:hAnsi="仿宋" w:eastAsia="仿宋" w:cs="仿宋"/>
                <w:color w:val="auto"/>
                <w:highlight w:val="none"/>
                <w:lang w:eastAsia="zh-CN"/>
              </w:rPr>
              <w:t>盒饭配送服务</w:t>
            </w:r>
            <w:r>
              <w:rPr>
                <w:rFonts w:hint="eastAsia" w:ascii="仿宋" w:hAnsi="仿宋" w:eastAsia="仿宋" w:cs="仿宋"/>
                <w:b w:val="0"/>
                <w:bCs w:val="0"/>
                <w:color w:val="auto"/>
                <w:szCs w:val="21"/>
                <w:highlight w:val="none"/>
                <w:lang w:val="en-US" w:eastAsia="zh-CN"/>
              </w:rPr>
              <w:t>+</w:t>
            </w:r>
            <w:r>
              <w:rPr>
                <w:rFonts w:hint="eastAsia" w:ascii="仿宋" w:hAnsi="仿宋" w:eastAsia="仿宋" w:cs="仿宋"/>
                <w:color w:val="auto"/>
                <w:highlight w:val="none"/>
                <w:lang w:val="en-US" w:eastAsia="zh-CN"/>
              </w:rPr>
              <w:t>食材</w:t>
            </w:r>
            <w:r>
              <w:rPr>
                <w:rFonts w:hint="eastAsia" w:ascii="仿宋" w:hAnsi="仿宋" w:eastAsia="仿宋" w:cs="仿宋"/>
                <w:color w:val="auto"/>
                <w:highlight w:val="none"/>
                <w:lang w:eastAsia="zh-CN"/>
              </w:rPr>
              <w:t>配送服务</w:t>
            </w:r>
            <w:r>
              <w:rPr>
                <w:rFonts w:hint="eastAsia" w:ascii="仿宋" w:hAnsi="仿宋" w:eastAsia="仿宋" w:cs="仿宋"/>
                <w:b w:val="0"/>
                <w:bCs w:val="0"/>
                <w:color w:val="auto"/>
                <w:szCs w:val="21"/>
                <w:highlight w:val="none"/>
                <w:lang w:val="en-US" w:eastAsia="zh-CN"/>
              </w:rPr>
              <w:t>）</w:t>
            </w:r>
          </w:p>
        </w:tc>
        <w:tc>
          <w:tcPr>
            <w:tcW w:w="3847" w:type="pct"/>
            <w:gridSpan w:val="4"/>
            <w:tcBorders>
              <w:top w:val="single" w:color="auto" w:sz="4" w:space="0"/>
              <w:left w:val="nil"/>
              <w:bottom w:val="single" w:color="auto" w:sz="4" w:space="0"/>
              <w:right w:val="single" w:color="auto" w:sz="4" w:space="0"/>
            </w:tcBorders>
            <w:noWrap w:val="0"/>
            <w:vAlign w:val="center"/>
          </w:tcPr>
          <w:p w14:paraId="744DC0C3">
            <w:pP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（小写）：</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元</w:t>
            </w:r>
          </w:p>
          <w:p w14:paraId="4907D171">
            <w:pP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（大写）：</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元</w:t>
            </w:r>
          </w:p>
        </w:tc>
      </w:tr>
      <w:tr w14:paraId="39A76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1" w:hRule="atLeast"/>
          <w:jc w:val="center"/>
        </w:trPr>
        <w:tc>
          <w:tcPr>
            <w:tcW w:w="1152" w:type="pct"/>
            <w:gridSpan w:val="2"/>
            <w:tcBorders>
              <w:top w:val="single" w:color="auto" w:sz="4" w:space="0"/>
              <w:left w:val="single" w:color="auto" w:sz="4" w:space="0"/>
              <w:bottom w:val="single" w:color="auto" w:sz="4" w:space="0"/>
              <w:right w:val="single" w:color="auto" w:sz="4" w:space="0"/>
            </w:tcBorders>
            <w:noWrap w:val="0"/>
            <w:vAlign w:val="center"/>
          </w:tcPr>
          <w:p w14:paraId="1557BFB3">
            <w:pPr>
              <w:spacing w:line="240" w:lineRule="auto"/>
              <w:jc w:val="center"/>
              <w:rPr>
                <w:rFonts w:hint="default" w:ascii="仿宋" w:hAnsi="仿宋" w:eastAsia="仿宋" w:cs="仿宋"/>
                <w:b w:val="0"/>
                <w:bCs w:val="0"/>
                <w:color w:val="auto"/>
                <w:szCs w:val="21"/>
                <w:highlight w:val="none"/>
                <w:lang w:val="en-US" w:eastAsia="zh-CN"/>
              </w:rPr>
            </w:pPr>
            <w:r>
              <w:rPr>
                <w:rFonts w:hint="eastAsia" w:ascii="仿宋" w:hAnsi="仿宋" w:eastAsia="仿宋" w:cs="仿宋"/>
                <w:b w:val="0"/>
                <w:bCs w:val="0"/>
                <w:color w:val="auto"/>
                <w:szCs w:val="21"/>
                <w:highlight w:val="none"/>
                <w:lang w:val="en-US" w:eastAsia="zh-CN"/>
              </w:rPr>
              <w:t>服务期</w:t>
            </w:r>
          </w:p>
        </w:tc>
        <w:tc>
          <w:tcPr>
            <w:tcW w:w="3847" w:type="pct"/>
            <w:gridSpan w:val="4"/>
            <w:tcBorders>
              <w:top w:val="single" w:color="auto" w:sz="4" w:space="0"/>
              <w:left w:val="nil"/>
              <w:bottom w:val="single" w:color="auto" w:sz="4" w:space="0"/>
              <w:right w:val="single" w:color="auto" w:sz="4" w:space="0"/>
            </w:tcBorders>
            <w:noWrap w:val="0"/>
            <w:vAlign w:val="center"/>
          </w:tcPr>
          <w:p w14:paraId="6A188A38">
            <w:pPr>
              <w:spacing w:line="240" w:lineRule="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3年</w:t>
            </w:r>
          </w:p>
        </w:tc>
      </w:tr>
      <w:tr w14:paraId="644BE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152" w:type="pct"/>
            <w:gridSpan w:val="2"/>
            <w:tcBorders>
              <w:top w:val="single" w:color="auto" w:sz="4" w:space="0"/>
              <w:left w:val="single" w:color="auto" w:sz="4" w:space="0"/>
              <w:bottom w:val="single" w:color="auto" w:sz="4" w:space="0"/>
              <w:right w:val="single" w:color="auto" w:sz="4" w:space="0"/>
            </w:tcBorders>
            <w:noWrap w:val="0"/>
            <w:vAlign w:val="center"/>
          </w:tcPr>
          <w:p w14:paraId="28F8B692">
            <w:pPr>
              <w:spacing w:line="24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lang w:val="zh-CN"/>
              </w:rPr>
              <w:t>是否属于小微型企业</w:t>
            </w:r>
          </w:p>
        </w:tc>
        <w:tc>
          <w:tcPr>
            <w:tcW w:w="3847" w:type="pct"/>
            <w:gridSpan w:val="4"/>
            <w:tcBorders>
              <w:top w:val="single" w:color="auto" w:sz="4" w:space="0"/>
              <w:left w:val="nil"/>
              <w:bottom w:val="single" w:color="auto" w:sz="4" w:space="0"/>
              <w:right w:val="single" w:color="auto" w:sz="4" w:space="0"/>
            </w:tcBorders>
            <w:noWrap w:val="0"/>
            <w:vAlign w:val="center"/>
          </w:tcPr>
          <w:p w14:paraId="7BDCE0A9">
            <w:pP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是       否 </w:t>
            </w:r>
          </w:p>
        </w:tc>
      </w:tr>
      <w:tr w14:paraId="60669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152" w:type="pct"/>
            <w:gridSpan w:val="2"/>
            <w:tcBorders>
              <w:top w:val="single" w:color="auto" w:sz="4" w:space="0"/>
              <w:left w:val="single" w:color="auto" w:sz="4" w:space="0"/>
              <w:bottom w:val="single" w:color="auto" w:sz="4" w:space="0"/>
              <w:right w:val="single" w:color="auto" w:sz="4" w:space="0"/>
            </w:tcBorders>
            <w:noWrap w:val="0"/>
            <w:vAlign w:val="center"/>
          </w:tcPr>
          <w:p w14:paraId="0EE6EA4A">
            <w:pPr>
              <w:spacing w:line="24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lang w:val="zh-CN"/>
              </w:rPr>
              <w:t>是否属于残疾人福利性单位</w:t>
            </w:r>
          </w:p>
        </w:tc>
        <w:tc>
          <w:tcPr>
            <w:tcW w:w="3847" w:type="pct"/>
            <w:gridSpan w:val="4"/>
            <w:tcBorders>
              <w:top w:val="single" w:color="auto" w:sz="4" w:space="0"/>
              <w:left w:val="nil"/>
              <w:bottom w:val="single" w:color="auto" w:sz="4" w:space="0"/>
              <w:right w:val="single" w:color="auto" w:sz="4" w:space="0"/>
            </w:tcBorders>
            <w:noWrap w:val="0"/>
            <w:vAlign w:val="center"/>
          </w:tcPr>
          <w:p w14:paraId="181E7D57">
            <w:pP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是       否 </w:t>
            </w:r>
          </w:p>
        </w:tc>
      </w:tr>
      <w:tr w14:paraId="7F14F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152" w:type="pct"/>
            <w:gridSpan w:val="2"/>
            <w:tcBorders>
              <w:top w:val="single" w:color="auto" w:sz="4" w:space="0"/>
              <w:left w:val="single" w:color="auto" w:sz="4" w:space="0"/>
              <w:bottom w:val="single" w:color="auto" w:sz="4" w:space="0"/>
              <w:right w:val="single" w:color="auto" w:sz="4" w:space="0"/>
            </w:tcBorders>
            <w:noWrap w:val="0"/>
            <w:vAlign w:val="center"/>
          </w:tcPr>
          <w:p w14:paraId="24F02B4A">
            <w:pPr>
              <w:spacing w:line="24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lang w:val="zh-CN"/>
              </w:rPr>
              <w:t>是否属于监狱企业</w:t>
            </w:r>
          </w:p>
        </w:tc>
        <w:tc>
          <w:tcPr>
            <w:tcW w:w="3847" w:type="pct"/>
            <w:gridSpan w:val="4"/>
            <w:tcBorders>
              <w:top w:val="single" w:color="auto" w:sz="4" w:space="0"/>
              <w:left w:val="nil"/>
              <w:bottom w:val="single" w:color="auto" w:sz="4" w:space="0"/>
              <w:right w:val="single" w:color="auto" w:sz="4" w:space="0"/>
            </w:tcBorders>
            <w:noWrap w:val="0"/>
            <w:vAlign w:val="center"/>
          </w:tcPr>
          <w:p w14:paraId="5E1B293A">
            <w:pPr>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是       否 </w:t>
            </w:r>
          </w:p>
        </w:tc>
      </w:tr>
      <w:tr w14:paraId="48FFD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152" w:type="pct"/>
            <w:gridSpan w:val="2"/>
            <w:tcBorders>
              <w:top w:val="single" w:color="auto" w:sz="4" w:space="0"/>
              <w:left w:val="single" w:color="auto" w:sz="4" w:space="0"/>
              <w:bottom w:val="single" w:color="auto" w:sz="4" w:space="0"/>
              <w:right w:val="single" w:color="auto" w:sz="4" w:space="0"/>
            </w:tcBorders>
            <w:noWrap w:val="0"/>
            <w:vAlign w:val="center"/>
          </w:tcPr>
          <w:p w14:paraId="29845201">
            <w:pPr>
              <w:pStyle w:val="16"/>
              <w:spacing w:line="240" w:lineRule="auto"/>
              <w:jc w:val="center"/>
              <w:rPr>
                <w:rFonts w:hint="eastAsia" w:ascii="仿宋" w:hAnsi="仿宋" w:eastAsia="仿宋" w:cs="仿宋"/>
                <w:bCs/>
                <w:color w:val="auto"/>
                <w:sz w:val="21"/>
                <w:szCs w:val="21"/>
                <w:highlight w:val="none"/>
                <w:lang w:val="en-US"/>
              </w:rPr>
            </w:pPr>
            <w:r>
              <w:rPr>
                <w:rFonts w:hint="eastAsia" w:ascii="仿宋" w:hAnsi="仿宋" w:eastAsia="仿宋" w:cs="仿宋"/>
                <w:bCs/>
                <w:color w:val="auto"/>
                <w:sz w:val="21"/>
                <w:szCs w:val="21"/>
                <w:highlight w:val="none"/>
                <w:lang w:val="en-US"/>
              </w:rPr>
              <w:t>项目负责人</w:t>
            </w:r>
          </w:p>
        </w:tc>
        <w:tc>
          <w:tcPr>
            <w:tcW w:w="3847" w:type="pct"/>
            <w:gridSpan w:val="4"/>
            <w:tcBorders>
              <w:top w:val="single" w:color="auto" w:sz="4" w:space="0"/>
              <w:left w:val="nil"/>
              <w:bottom w:val="single" w:color="auto" w:sz="4" w:space="0"/>
              <w:right w:val="single" w:color="auto" w:sz="4" w:space="0"/>
            </w:tcBorders>
            <w:noWrap w:val="0"/>
            <w:vAlign w:val="center"/>
          </w:tcPr>
          <w:p w14:paraId="66A2625A">
            <w:pPr>
              <w:pStyle w:val="16"/>
              <w:spacing w:line="240" w:lineRule="auto"/>
              <w:rPr>
                <w:rFonts w:hint="eastAsia" w:ascii="仿宋" w:hAnsi="仿宋" w:eastAsia="仿宋" w:cs="仿宋"/>
                <w:bCs/>
                <w:color w:val="auto"/>
                <w:sz w:val="21"/>
                <w:szCs w:val="21"/>
                <w:highlight w:val="none"/>
              </w:rPr>
            </w:pPr>
          </w:p>
        </w:tc>
      </w:tr>
      <w:tr w14:paraId="3D37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jc w:val="center"/>
        </w:trPr>
        <w:tc>
          <w:tcPr>
            <w:tcW w:w="1152" w:type="pct"/>
            <w:gridSpan w:val="2"/>
            <w:tcBorders>
              <w:top w:val="single" w:color="auto" w:sz="4" w:space="0"/>
              <w:left w:val="single" w:color="auto" w:sz="4" w:space="0"/>
              <w:bottom w:val="single" w:color="auto" w:sz="4" w:space="0"/>
              <w:right w:val="single" w:color="auto" w:sz="4" w:space="0"/>
            </w:tcBorders>
            <w:noWrap w:val="0"/>
            <w:vAlign w:val="center"/>
          </w:tcPr>
          <w:p w14:paraId="12B1E7B2">
            <w:pPr>
              <w:pStyle w:val="16"/>
              <w:spacing w:line="24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其它</w:t>
            </w:r>
          </w:p>
        </w:tc>
        <w:tc>
          <w:tcPr>
            <w:tcW w:w="3847" w:type="pct"/>
            <w:gridSpan w:val="4"/>
            <w:tcBorders>
              <w:top w:val="single" w:color="auto" w:sz="4" w:space="0"/>
              <w:left w:val="nil"/>
              <w:bottom w:val="single" w:color="auto" w:sz="4" w:space="0"/>
              <w:right w:val="single" w:color="auto" w:sz="4" w:space="0"/>
            </w:tcBorders>
            <w:noWrap w:val="0"/>
            <w:vAlign w:val="center"/>
          </w:tcPr>
          <w:p w14:paraId="4021511C">
            <w:pPr>
              <w:pStyle w:val="16"/>
              <w:spacing w:line="240"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（如有优惠条件须在此注明）</w:t>
            </w:r>
          </w:p>
        </w:tc>
      </w:tr>
    </w:tbl>
    <w:p w14:paraId="0F2E1901">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投标供应商：（加盖电子公章）</w:t>
      </w:r>
    </w:p>
    <w:p w14:paraId="6820931A">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说明：</w:t>
      </w: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zh-CN"/>
        </w:rPr>
        <w:t>报价应包含所有项目服务人员工资待遇，工资待遇</w:t>
      </w:r>
      <w:r>
        <w:rPr>
          <w:rFonts w:hint="eastAsia" w:ascii="仿宋" w:hAnsi="仿宋" w:eastAsia="仿宋" w:cs="仿宋"/>
          <w:color w:val="auto"/>
          <w:szCs w:val="21"/>
          <w:highlight w:val="none"/>
        </w:rPr>
        <w:t>水平</w:t>
      </w:r>
      <w:r>
        <w:rPr>
          <w:rFonts w:hint="eastAsia" w:ascii="仿宋" w:hAnsi="仿宋" w:eastAsia="仿宋" w:cs="仿宋"/>
          <w:color w:val="auto"/>
          <w:szCs w:val="21"/>
          <w:highlight w:val="none"/>
          <w:lang w:val="zh-CN"/>
        </w:rPr>
        <w:t>不得低于南京市最低工资标准，并为其员工缴纳五险一金。</w:t>
      </w:r>
      <w:r>
        <w:rPr>
          <w:rFonts w:hint="eastAsia" w:ascii="仿宋" w:hAnsi="仿宋" w:eastAsia="仿宋" w:cs="仿宋"/>
          <w:color w:val="auto"/>
          <w:szCs w:val="21"/>
          <w:highlight w:val="none"/>
        </w:rPr>
        <w:t xml:space="preserve"> </w:t>
      </w:r>
    </w:p>
    <w:p w14:paraId="36E58F9D">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zh-CN"/>
        </w:rPr>
        <w:t>报价一次报定不得更改，报价除包括以上南站综管办所需食材及值班盒饭配送服务内容外，</w:t>
      </w:r>
      <w:r>
        <w:rPr>
          <w:rFonts w:hint="eastAsia" w:ascii="仿宋" w:hAnsi="仿宋" w:eastAsia="仿宋" w:cs="仿宋"/>
          <w:bCs/>
          <w:color w:val="auto"/>
          <w:szCs w:val="21"/>
          <w:highlight w:val="none"/>
        </w:rPr>
        <w:t>还包括与完成本项目相关的配套工作及服务期间所需的人工工资、人员五险一金、商业保险、加班费、福利、相关补贴、装备费、管理费、国家强制社保资金、外调经费、车辆、会务、保险、利润、税金、通讯、办公设备、政策性文件规定及合同包含的风险、责任等各项应有费用，以及采购代理服务费。</w:t>
      </w:r>
      <w:r>
        <w:rPr>
          <w:rFonts w:hint="eastAsia" w:ascii="仿宋" w:hAnsi="仿宋" w:eastAsia="仿宋" w:cs="仿宋"/>
          <w:color w:val="auto"/>
          <w:szCs w:val="21"/>
          <w:highlight w:val="none"/>
        </w:rPr>
        <w:t>3、本服务仅接受一个价格，不得填报有选择性报价方案。若有优惠条款须注明，但不得影响报价，影响服务质量。</w:t>
      </w:r>
    </w:p>
    <w:p w14:paraId="2FB0B8B9">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4、在“供应商是否属于小微型企业、供应商</w:t>
      </w:r>
      <w:r>
        <w:rPr>
          <w:rFonts w:hint="eastAsia" w:ascii="仿宋" w:hAnsi="仿宋" w:eastAsia="仿宋" w:cs="仿宋"/>
          <w:color w:val="auto"/>
          <w:szCs w:val="21"/>
          <w:highlight w:val="none"/>
          <w:lang w:val="zh-CN"/>
        </w:rPr>
        <w:t>是否属于残疾人福利性单位、</w:t>
      </w: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lang w:val="zh-CN"/>
        </w:rPr>
        <w:t>是否属于监狱企业</w:t>
      </w:r>
      <w:r>
        <w:rPr>
          <w:rFonts w:hint="eastAsia" w:ascii="仿宋" w:hAnsi="仿宋" w:eastAsia="仿宋" w:cs="仿宋"/>
          <w:color w:val="auto"/>
          <w:szCs w:val="21"/>
          <w:highlight w:val="none"/>
        </w:rPr>
        <w:t xml:space="preserve">”栏后“是”或“否”上打“√”。 </w:t>
      </w:r>
      <w:r>
        <w:rPr>
          <w:rFonts w:hint="eastAsia" w:ascii="仿宋" w:hAnsi="仿宋" w:eastAsia="仿宋" w:cs="仿宋"/>
          <w:color w:val="auto"/>
          <w:szCs w:val="21"/>
          <w:highlight w:val="none"/>
        </w:rPr>
        <w:br w:type="page" w:clear="all"/>
      </w:r>
    </w:p>
    <w:p w14:paraId="5773F154">
      <w:pPr>
        <w:pStyle w:val="4"/>
        <w:spacing w:before="0" w:after="0"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目录四、投标报价明细表</w:t>
      </w:r>
    </w:p>
    <w:p w14:paraId="0BD217C0">
      <w:pPr>
        <w:keepNext w:val="0"/>
        <w:keepLines w:val="0"/>
        <w:pageBreakBefore w:val="0"/>
        <w:widowControl w:val="0"/>
        <w:spacing w:line="360" w:lineRule="auto"/>
        <w:jc w:val="center"/>
        <w:outlineLvl w:val="9"/>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投标报价明细表</w:t>
      </w:r>
    </w:p>
    <w:p w14:paraId="5C66A6C7">
      <w:pPr>
        <w:keepNext w:val="0"/>
        <w:keepLines w:val="0"/>
        <w:pageBreakBefore w:val="0"/>
        <w:widowControl w:val="0"/>
        <w:spacing w:line="360" w:lineRule="auto"/>
        <w:jc w:val="left"/>
        <w:outlineLvl w:val="9"/>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格式自拟</w:t>
      </w:r>
    </w:p>
    <w:p w14:paraId="6A5A8A1E">
      <w:pPr>
        <w:keepNext w:val="0"/>
        <w:keepLines w:val="0"/>
        <w:pageBreakBefore w:val="0"/>
        <w:widowControl w:val="0"/>
        <w:spacing w:line="360" w:lineRule="auto"/>
        <w:jc w:val="left"/>
        <w:outlineLvl w:val="9"/>
        <w:rPr>
          <w:rFonts w:hint="eastAsia" w:ascii="仿宋" w:hAnsi="仿宋" w:eastAsia="仿宋" w:cs="仿宋"/>
          <w:b/>
          <w:bCs/>
          <w:color w:val="auto"/>
          <w:sz w:val="32"/>
          <w:szCs w:val="32"/>
          <w:highlight w:val="none"/>
        </w:rPr>
      </w:pPr>
    </w:p>
    <w:p w14:paraId="32DC3820">
      <w:pPr>
        <w:keepNext w:val="0"/>
        <w:keepLines w:val="0"/>
        <w:pageBreakBefore w:val="0"/>
        <w:widowControl w:val="0"/>
        <w:spacing w:line="360" w:lineRule="auto"/>
        <w:jc w:val="center"/>
        <w:outlineLvl w:val="9"/>
        <w:rPr>
          <w:rFonts w:hint="eastAsia" w:ascii="宋体" w:hAnsi="宋体" w:cs="宋体"/>
          <w:b/>
          <w:bCs/>
          <w:color w:val="auto"/>
          <w:sz w:val="32"/>
          <w:szCs w:val="32"/>
          <w:highlight w:val="none"/>
        </w:rPr>
      </w:pPr>
    </w:p>
    <w:p w14:paraId="1FE61B40">
      <w:pPr>
        <w:keepNext w:val="0"/>
        <w:keepLines w:val="0"/>
        <w:pageBreakBefore w:val="0"/>
        <w:widowControl w:val="0"/>
        <w:spacing w:line="360" w:lineRule="auto"/>
        <w:jc w:val="center"/>
        <w:outlineLvl w:val="9"/>
        <w:rPr>
          <w:rFonts w:hint="eastAsia" w:ascii="宋体" w:hAnsi="宋体" w:cs="宋体"/>
          <w:b/>
          <w:bCs/>
          <w:color w:val="auto"/>
          <w:sz w:val="32"/>
          <w:szCs w:val="32"/>
          <w:highlight w:val="none"/>
        </w:rPr>
      </w:pPr>
    </w:p>
    <w:p w14:paraId="66BC3452">
      <w:pPr>
        <w:keepNext w:val="0"/>
        <w:keepLines w:val="0"/>
        <w:pageBreakBefore w:val="0"/>
        <w:widowControl w:val="0"/>
        <w:spacing w:line="360" w:lineRule="auto"/>
        <w:jc w:val="center"/>
        <w:outlineLvl w:val="9"/>
        <w:rPr>
          <w:rFonts w:hint="eastAsia" w:ascii="宋体" w:hAnsi="宋体" w:cs="宋体"/>
          <w:b/>
          <w:bCs/>
          <w:color w:val="auto"/>
          <w:sz w:val="32"/>
          <w:szCs w:val="32"/>
          <w:highlight w:val="none"/>
        </w:rPr>
      </w:pPr>
    </w:p>
    <w:p w14:paraId="4A25DBAF">
      <w:pPr>
        <w:keepNext w:val="0"/>
        <w:keepLines w:val="0"/>
        <w:pageBreakBefore w:val="0"/>
        <w:widowControl w:val="0"/>
        <w:outlineLvl w:val="9"/>
        <w:rPr>
          <w:rFonts w:hint="eastAsia" w:ascii="宋体" w:hAnsi="宋体" w:cs="宋体"/>
          <w:b/>
          <w:color w:val="auto"/>
          <w:sz w:val="28"/>
          <w:highlight w:val="none"/>
        </w:rPr>
      </w:pPr>
      <w:r>
        <w:rPr>
          <w:rFonts w:hint="eastAsia" w:ascii="宋体" w:hAnsi="宋体" w:cs="宋体"/>
          <w:b/>
          <w:color w:val="auto"/>
          <w:sz w:val="28"/>
          <w:highlight w:val="none"/>
        </w:rPr>
        <w:br w:type="page" w:clear="all"/>
      </w:r>
    </w:p>
    <w:p w14:paraId="0F11EC7D">
      <w:pPr>
        <w:spacing w:line="360" w:lineRule="auto"/>
        <w:jc w:val="center"/>
        <w:outlineLvl w:val="1"/>
        <w:rPr>
          <w:rFonts w:hint="eastAsia" w:ascii="仿宋" w:hAnsi="仿宋" w:eastAsia="仿宋" w:cs="仿宋"/>
          <w:b/>
          <w:color w:val="auto"/>
          <w:sz w:val="28"/>
          <w:highlight w:val="none"/>
        </w:rPr>
      </w:pPr>
      <w:r>
        <w:rPr>
          <w:rFonts w:hint="eastAsia" w:ascii="仿宋" w:hAnsi="仿宋" w:eastAsia="仿宋" w:cs="仿宋"/>
          <w:b/>
          <w:color w:val="auto"/>
          <w:sz w:val="28"/>
          <w:highlight w:val="none"/>
          <w:lang w:val="en-US" w:eastAsia="zh-CN"/>
        </w:rPr>
        <w:t xml:space="preserve">目录五 </w:t>
      </w:r>
      <w:r>
        <w:rPr>
          <w:rFonts w:hint="eastAsia" w:ascii="仿宋" w:hAnsi="仿宋" w:eastAsia="仿宋" w:cs="仿宋"/>
          <w:b/>
          <w:color w:val="auto"/>
          <w:sz w:val="28"/>
          <w:highlight w:val="none"/>
        </w:rPr>
        <w:t>资格性审查响应对照表及相关资料</w:t>
      </w:r>
    </w:p>
    <w:p w14:paraId="39836258">
      <w:pPr>
        <w:spacing w:before="50" w:after="50" w:line="360" w:lineRule="auto"/>
        <w:ind w:firstLine="205"/>
        <w:rPr>
          <w:rFonts w:hint="eastAsia" w:ascii="仿宋" w:hAnsi="仿宋" w:eastAsia="仿宋" w:cs="仿宋"/>
          <w:color w:val="auto"/>
          <w:highlight w:val="none"/>
        </w:rPr>
      </w:pPr>
      <w:r>
        <w:rPr>
          <w:rFonts w:hint="eastAsia" w:ascii="仿宋" w:hAnsi="仿宋" w:eastAsia="仿宋" w:cs="仿宋"/>
          <w:color w:val="auto"/>
          <w:highlight w:val="none"/>
        </w:rPr>
        <w:t>项目名称：</w:t>
      </w:r>
      <w:r>
        <w:rPr>
          <w:rFonts w:hint="eastAsia" w:ascii="仿宋" w:hAnsi="仿宋" w:eastAsia="仿宋" w:cs="仿宋"/>
          <w:color w:val="auto"/>
          <w:highlight w:val="none"/>
          <w:lang w:val="zh-CN"/>
        </w:rPr>
        <w:t>南站综管办所需食材及值班盒饭配送服务</w:t>
      </w:r>
      <w:r>
        <w:rPr>
          <w:rFonts w:hint="eastAsia" w:ascii="仿宋" w:hAnsi="仿宋" w:eastAsia="仿宋" w:cs="仿宋"/>
          <w:color w:val="auto"/>
          <w:highlight w:val="none"/>
        </w:rPr>
        <w:t xml:space="preserve">                                                 </w:t>
      </w:r>
    </w:p>
    <w:p w14:paraId="02143DB1">
      <w:pPr>
        <w:spacing w:before="50" w:after="50" w:line="360" w:lineRule="auto"/>
        <w:ind w:firstLine="205"/>
        <w:rPr>
          <w:rFonts w:hint="eastAsia" w:ascii="仿宋" w:hAnsi="仿宋" w:eastAsia="仿宋" w:cs="仿宋"/>
          <w:color w:val="auto"/>
          <w:highlight w:val="none"/>
          <w:u w:val="single"/>
        </w:rPr>
      </w:pPr>
      <w:r>
        <w:rPr>
          <w:rFonts w:hint="eastAsia" w:ascii="仿宋" w:hAnsi="仿宋" w:eastAsia="仿宋" w:cs="仿宋"/>
          <w:color w:val="auto"/>
          <w:highlight w:val="none"/>
        </w:rPr>
        <w:t>项目编号：</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5676"/>
        <w:gridCol w:w="1751"/>
        <w:gridCol w:w="1862"/>
      </w:tblGrid>
      <w:tr w14:paraId="7ABC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338" w:type="pct"/>
            <w:noWrap w:val="0"/>
            <w:vAlign w:val="center"/>
          </w:tcPr>
          <w:p w14:paraId="277B14FF">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2849" w:type="pct"/>
            <w:noWrap w:val="0"/>
            <w:vAlign w:val="center"/>
          </w:tcPr>
          <w:p w14:paraId="6DB31782">
            <w:pPr>
              <w:spacing w:line="24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资格性审查响应内容</w:t>
            </w:r>
          </w:p>
        </w:tc>
        <w:tc>
          <w:tcPr>
            <w:tcW w:w="879" w:type="pct"/>
            <w:noWrap w:val="0"/>
            <w:vAlign w:val="center"/>
          </w:tcPr>
          <w:p w14:paraId="71FF4C50">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是否响应</w:t>
            </w:r>
          </w:p>
          <w:p w14:paraId="69DC6BB1">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（填是或者否）</w:t>
            </w:r>
          </w:p>
        </w:tc>
        <w:tc>
          <w:tcPr>
            <w:tcW w:w="934" w:type="pct"/>
            <w:noWrap w:val="0"/>
            <w:vAlign w:val="center"/>
          </w:tcPr>
          <w:p w14:paraId="03EFA9DF">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响应</w:t>
            </w:r>
            <w:r>
              <w:rPr>
                <w:rFonts w:hint="eastAsia" w:ascii="仿宋" w:hAnsi="仿宋" w:eastAsia="仿宋" w:cs="仿宋"/>
                <w:color w:val="auto"/>
                <w:highlight w:val="none"/>
              </w:rPr>
              <w:t>文件中的</w:t>
            </w:r>
          </w:p>
          <w:p w14:paraId="429359A7">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页码位置</w:t>
            </w:r>
          </w:p>
        </w:tc>
      </w:tr>
      <w:tr w14:paraId="750AE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215D3AAC">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5173" w:type="dxa"/>
            <w:noWrap w:val="0"/>
            <w:vAlign w:val="center"/>
          </w:tcPr>
          <w:p w14:paraId="29870F37">
            <w:pPr>
              <w:widowControl/>
              <w:spacing w:line="240" w:lineRule="auto"/>
              <w:jc w:val="center"/>
              <w:rPr>
                <w:rFonts w:hint="eastAsia" w:ascii="仿宋" w:hAnsi="仿宋" w:eastAsia="仿宋" w:cs="仿宋"/>
                <w:color w:val="auto"/>
                <w:highlight w:val="none"/>
              </w:rPr>
            </w:pPr>
          </w:p>
        </w:tc>
        <w:tc>
          <w:tcPr>
            <w:tcW w:w="879" w:type="pct"/>
            <w:noWrap w:val="0"/>
            <w:vAlign w:val="center"/>
          </w:tcPr>
          <w:p w14:paraId="3972837C">
            <w:pPr>
              <w:spacing w:line="240" w:lineRule="auto"/>
              <w:jc w:val="center"/>
              <w:rPr>
                <w:rFonts w:hint="eastAsia" w:ascii="仿宋" w:hAnsi="仿宋" w:eastAsia="仿宋" w:cs="仿宋"/>
                <w:color w:val="auto"/>
                <w:highlight w:val="none"/>
              </w:rPr>
            </w:pPr>
          </w:p>
        </w:tc>
        <w:tc>
          <w:tcPr>
            <w:tcW w:w="934" w:type="pct"/>
            <w:noWrap w:val="0"/>
            <w:vAlign w:val="center"/>
          </w:tcPr>
          <w:p w14:paraId="711C9C5D">
            <w:pPr>
              <w:spacing w:line="240" w:lineRule="auto"/>
              <w:jc w:val="center"/>
              <w:rPr>
                <w:rFonts w:hint="eastAsia" w:ascii="仿宋" w:hAnsi="仿宋" w:eastAsia="仿宋" w:cs="仿宋"/>
                <w:color w:val="auto"/>
                <w:highlight w:val="none"/>
              </w:rPr>
            </w:pPr>
          </w:p>
        </w:tc>
      </w:tr>
      <w:tr w14:paraId="23FD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33EE417B">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5173" w:type="dxa"/>
            <w:noWrap w:val="0"/>
            <w:vAlign w:val="center"/>
          </w:tcPr>
          <w:p w14:paraId="34271E3F">
            <w:pPr>
              <w:widowControl/>
              <w:spacing w:line="240" w:lineRule="auto"/>
              <w:jc w:val="center"/>
              <w:rPr>
                <w:rFonts w:hint="eastAsia" w:ascii="仿宋" w:hAnsi="仿宋" w:eastAsia="仿宋" w:cs="仿宋"/>
                <w:color w:val="auto"/>
                <w:highlight w:val="none"/>
              </w:rPr>
            </w:pPr>
          </w:p>
        </w:tc>
        <w:tc>
          <w:tcPr>
            <w:tcW w:w="879" w:type="pct"/>
            <w:noWrap w:val="0"/>
            <w:vAlign w:val="center"/>
          </w:tcPr>
          <w:p w14:paraId="2200B205">
            <w:pPr>
              <w:spacing w:line="240" w:lineRule="auto"/>
              <w:jc w:val="center"/>
              <w:rPr>
                <w:rFonts w:hint="eastAsia" w:ascii="仿宋" w:hAnsi="仿宋" w:eastAsia="仿宋" w:cs="仿宋"/>
                <w:color w:val="auto"/>
                <w:highlight w:val="none"/>
              </w:rPr>
            </w:pPr>
          </w:p>
        </w:tc>
        <w:tc>
          <w:tcPr>
            <w:tcW w:w="934" w:type="pct"/>
            <w:noWrap w:val="0"/>
            <w:vAlign w:val="center"/>
          </w:tcPr>
          <w:p w14:paraId="4A244CC1">
            <w:pPr>
              <w:spacing w:line="240" w:lineRule="auto"/>
              <w:jc w:val="center"/>
              <w:rPr>
                <w:rFonts w:hint="eastAsia" w:ascii="仿宋" w:hAnsi="仿宋" w:eastAsia="仿宋" w:cs="仿宋"/>
                <w:color w:val="auto"/>
                <w:highlight w:val="none"/>
              </w:rPr>
            </w:pPr>
          </w:p>
        </w:tc>
      </w:tr>
      <w:tr w14:paraId="7C806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7E21F5DD">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5173" w:type="dxa"/>
            <w:noWrap w:val="0"/>
            <w:vAlign w:val="center"/>
          </w:tcPr>
          <w:p w14:paraId="00459770">
            <w:pPr>
              <w:widowControl/>
              <w:spacing w:line="240" w:lineRule="auto"/>
              <w:jc w:val="center"/>
              <w:rPr>
                <w:rFonts w:hint="eastAsia" w:ascii="仿宋" w:hAnsi="仿宋" w:eastAsia="仿宋" w:cs="仿宋"/>
                <w:color w:val="auto"/>
                <w:highlight w:val="none"/>
              </w:rPr>
            </w:pPr>
          </w:p>
        </w:tc>
        <w:tc>
          <w:tcPr>
            <w:tcW w:w="879" w:type="pct"/>
            <w:noWrap w:val="0"/>
            <w:vAlign w:val="center"/>
          </w:tcPr>
          <w:p w14:paraId="15B69FA5">
            <w:pPr>
              <w:spacing w:line="240" w:lineRule="auto"/>
              <w:jc w:val="center"/>
              <w:rPr>
                <w:rFonts w:hint="eastAsia" w:ascii="仿宋" w:hAnsi="仿宋" w:eastAsia="仿宋" w:cs="仿宋"/>
                <w:color w:val="auto"/>
                <w:highlight w:val="none"/>
              </w:rPr>
            </w:pPr>
          </w:p>
        </w:tc>
        <w:tc>
          <w:tcPr>
            <w:tcW w:w="934" w:type="pct"/>
            <w:noWrap w:val="0"/>
            <w:vAlign w:val="center"/>
          </w:tcPr>
          <w:p w14:paraId="54FC37B8">
            <w:pPr>
              <w:spacing w:line="240" w:lineRule="auto"/>
              <w:jc w:val="center"/>
              <w:rPr>
                <w:rFonts w:hint="eastAsia" w:ascii="仿宋" w:hAnsi="仿宋" w:eastAsia="仿宋" w:cs="仿宋"/>
                <w:color w:val="auto"/>
                <w:highlight w:val="none"/>
              </w:rPr>
            </w:pPr>
          </w:p>
        </w:tc>
      </w:tr>
      <w:tr w14:paraId="7931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06DD1542">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5173" w:type="dxa"/>
            <w:noWrap w:val="0"/>
            <w:vAlign w:val="center"/>
          </w:tcPr>
          <w:p w14:paraId="7F57CE85">
            <w:pPr>
              <w:widowControl/>
              <w:spacing w:line="240" w:lineRule="auto"/>
              <w:jc w:val="center"/>
              <w:rPr>
                <w:rFonts w:hint="eastAsia" w:ascii="仿宋" w:hAnsi="仿宋" w:eastAsia="仿宋" w:cs="仿宋"/>
                <w:color w:val="auto"/>
                <w:highlight w:val="none"/>
              </w:rPr>
            </w:pPr>
          </w:p>
        </w:tc>
        <w:tc>
          <w:tcPr>
            <w:tcW w:w="879" w:type="pct"/>
            <w:noWrap w:val="0"/>
            <w:vAlign w:val="center"/>
          </w:tcPr>
          <w:p w14:paraId="4E52B90E">
            <w:pPr>
              <w:spacing w:line="240" w:lineRule="auto"/>
              <w:jc w:val="center"/>
              <w:rPr>
                <w:rFonts w:hint="eastAsia" w:ascii="仿宋" w:hAnsi="仿宋" w:eastAsia="仿宋" w:cs="仿宋"/>
                <w:color w:val="auto"/>
                <w:highlight w:val="none"/>
              </w:rPr>
            </w:pPr>
          </w:p>
        </w:tc>
        <w:tc>
          <w:tcPr>
            <w:tcW w:w="934" w:type="pct"/>
            <w:noWrap w:val="0"/>
            <w:vAlign w:val="center"/>
          </w:tcPr>
          <w:p w14:paraId="0FE8BDF0">
            <w:pPr>
              <w:spacing w:line="240" w:lineRule="auto"/>
              <w:jc w:val="center"/>
              <w:rPr>
                <w:rFonts w:hint="eastAsia" w:ascii="仿宋" w:hAnsi="仿宋" w:eastAsia="仿宋" w:cs="仿宋"/>
                <w:color w:val="auto"/>
                <w:highlight w:val="none"/>
              </w:rPr>
            </w:pPr>
          </w:p>
        </w:tc>
      </w:tr>
      <w:tr w14:paraId="783A3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59B0FDE6">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5173" w:type="dxa"/>
            <w:noWrap w:val="0"/>
            <w:vAlign w:val="center"/>
          </w:tcPr>
          <w:p w14:paraId="606B8BC7">
            <w:pPr>
              <w:widowControl/>
              <w:spacing w:line="240" w:lineRule="auto"/>
              <w:jc w:val="center"/>
              <w:rPr>
                <w:rFonts w:hint="eastAsia" w:ascii="仿宋" w:hAnsi="仿宋" w:eastAsia="仿宋" w:cs="仿宋"/>
                <w:color w:val="auto"/>
                <w:highlight w:val="none"/>
              </w:rPr>
            </w:pPr>
          </w:p>
        </w:tc>
        <w:tc>
          <w:tcPr>
            <w:tcW w:w="879" w:type="pct"/>
            <w:noWrap w:val="0"/>
            <w:vAlign w:val="center"/>
          </w:tcPr>
          <w:p w14:paraId="29972411">
            <w:pPr>
              <w:spacing w:line="240" w:lineRule="auto"/>
              <w:jc w:val="center"/>
              <w:rPr>
                <w:rFonts w:hint="eastAsia" w:ascii="仿宋" w:hAnsi="仿宋" w:eastAsia="仿宋" w:cs="仿宋"/>
                <w:color w:val="auto"/>
                <w:highlight w:val="none"/>
              </w:rPr>
            </w:pPr>
          </w:p>
        </w:tc>
        <w:tc>
          <w:tcPr>
            <w:tcW w:w="934" w:type="pct"/>
            <w:noWrap w:val="0"/>
            <w:vAlign w:val="center"/>
          </w:tcPr>
          <w:p w14:paraId="33B13695">
            <w:pPr>
              <w:spacing w:line="240" w:lineRule="auto"/>
              <w:jc w:val="center"/>
              <w:rPr>
                <w:rFonts w:hint="eastAsia" w:ascii="仿宋" w:hAnsi="仿宋" w:eastAsia="仿宋" w:cs="仿宋"/>
                <w:color w:val="auto"/>
                <w:highlight w:val="none"/>
              </w:rPr>
            </w:pPr>
          </w:p>
        </w:tc>
      </w:tr>
      <w:tr w14:paraId="31080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54712DAC">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5173" w:type="dxa"/>
            <w:noWrap w:val="0"/>
            <w:vAlign w:val="center"/>
          </w:tcPr>
          <w:p w14:paraId="38505D7A">
            <w:pPr>
              <w:widowControl/>
              <w:spacing w:line="240" w:lineRule="auto"/>
              <w:jc w:val="center"/>
              <w:rPr>
                <w:rFonts w:hint="eastAsia" w:ascii="仿宋" w:hAnsi="仿宋" w:eastAsia="仿宋" w:cs="仿宋"/>
                <w:color w:val="auto"/>
                <w:highlight w:val="none"/>
              </w:rPr>
            </w:pPr>
          </w:p>
        </w:tc>
        <w:tc>
          <w:tcPr>
            <w:tcW w:w="879" w:type="pct"/>
            <w:noWrap w:val="0"/>
            <w:vAlign w:val="center"/>
          </w:tcPr>
          <w:p w14:paraId="1FD7EAA8">
            <w:pPr>
              <w:spacing w:line="240" w:lineRule="auto"/>
              <w:jc w:val="center"/>
              <w:rPr>
                <w:rFonts w:hint="eastAsia" w:ascii="仿宋" w:hAnsi="仿宋" w:eastAsia="仿宋" w:cs="仿宋"/>
                <w:color w:val="auto"/>
                <w:highlight w:val="none"/>
              </w:rPr>
            </w:pPr>
          </w:p>
        </w:tc>
        <w:tc>
          <w:tcPr>
            <w:tcW w:w="934" w:type="pct"/>
            <w:noWrap w:val="0"/>
            <w:vAlign w:val="center"/>
          </w:tcPr>
          <w:p w14:paraId="69C55964">
            <w:pPr>
              <w:spacing w:line="240" w:lineRule="auto"/>
              <w:jc w:val="center"/>
              <w:rPr>
                <w:rFonts w:hint="eastAsia" w:ascii="仿宋" w:hAnsi="仿宋" w:eastAsia="仿宋" w:cs="仿宋"/>
                <w:color w:val="auto"/>
                <w:highlight w:val="none"/>
              </w:rPr>
            </w:pPr>
          </w:p>
        </w:tc>
      </w:tr>
      <w:tr w14:paraId="7B45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361AC053">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7</w:t>
            </w:r>
          </w:p>
        </w:tc>
        <w:tc>
          <w:tcPr>
            <w:tcW w:w="5173" w:type="dxa"/>
            <w:noWrap w:val="0"/>
            <w:vAlign w:val="center"/>
          </w:tcPr>
          <w:p w14:paraId="7D4663F1">
            <w:pPr>
              <w:widowControl/>
              <w:spacing w:line="240" w:lineRule="auto"/>
              <w:jc w:val="center"/>
              <w:rPr>
                <w:rFonts w:hint="eastAsia" w:ascii="仿宋" w:hAnsi="仿宋" w:eastAsia="仿宋" w:cs="仿宋"/>
                <w:color w:val="auto"/>
                <w:szCs w:val="21"/>
                <w:highlight w:val="none"/>
              </w:rPr>
            </w:pPr>
          </w:p>
        </w:tc>
        <w:tc>
          <w:tcPr>
            <w:tcW w:w="879" w:type="pct"/>
            <w:noWrap w:val="0"/>
            <w:vAlign w:val="center"/>
          </w:tcPr>
          <w:p w14:paraId="32BAD5E2">
            <w:pPr>
              <w:spacing w:line="240" w:lineRule="auto"/>
              <w:jc w:val="center"/>
              <w:rPr>
                <w:rFonts w:hint="eastAsia" w:ascii="仿宋" w:hAnsi="仿宋" w:eastAsia="仿宋" w:cs="仿宋"/>
                <w:color w:val="auto"/>
                <w:highlight w:val="none"/>
              </w:rPr>
            </w:pPr>
          </w:p>
        </w:tc>
        <w:tc>
          <w:tcPr>
            <w:tcW w:w="934" w:type="pct"/>
            <w:noWrap w:val="0"/>
            <w:vAlign w:val="center"/>
          </w:tcPr>
          <w:p w14:paraId="6A7929CE">
            <w:pPr>
              <w:spacing w:line="240" w:lineRule="auto"/>
              <w:jc w:val="center"/>
              <w:rPr>
                <w:rFonts w:hint="eastAsia" w:ascii="仿宋" w:hAnsi="仿宋" w:eastAsia="仿宋" w:cs="仿宋"/>
                <w:color w:val="auto"/>
                <w:highlight w:val="none"/>
              </w:rPr>
            </w:pPr>
          </w:p>
        </w:tc>
      </w:tr>
      <w:tr w14:paraId="3610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64C44955">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8</w:t>
            </w:r>
          </w:p>
        </w:tc>
        <w:tc>
          <w:tcPr>
            <w:tcW w:w="5173" w:type="dxa"/>
            <w:noWrap w:val="0"/>
            <w:vAlign w:val="center"/>
          </w:tcPr>
          <w:p w14:paraId="7F63C497">
            <w:pPr>
              <w:widowControl/>
              <w:spacing w:line="240" w:lineRule="auto"/>
              <w:jc w:val="center"/>
              <w:rPr>
                <w:rFonts w:hint="eastAsia" w:ascii="仿宋" w:hAnsi="仿宋" w:eastAsia="仿宋" w:cs="仿宋"/>
                <w:color w:val="auto"/>
                <w:szCs w:val="21"/>
                <w:highlight w:val="none"/>
              </w:rPr>
            </w:pPr>
          </w:p>
        </w:tc>
        <w:tc>
          <w:tcPr>
            <w:tcW w:w="879" w:type="pct"/>
            <w:noWrap w:val="0"/>
            <w:vAlign w:val="center"/>
          </w:tcPr>
          <w:p w14:paraId="086CC1D1">
            <w:pPr>
              <w:spacing w:line="240" w:lineRule="auto"/>
              <w:jc w:val="center"/>
              <w:rPr>
                <w:rFonts w:hint="eastAsia" w:ascii="仿宋" w:hAnsi="仿宋" w:eastAsia="仿宋" w:cs="仿宋"/>
                <w:color w:val="auto"/>
                <w:highlight w:val="none"/>
              </w:rPr>
            </w:pPr>
          </w:p>
        </w:tc>
        <w:tc>
          <w:tcPr>
            <w:tcW w:w="934" w:type="pct"/>
            <w:noWrap w:val="0"/>
            <w:vAlign w:val="center"/>
          </w:tcPr>
          <w:p w14:paraId="2BB12052">
            <w:pPr>
              <w:spacing w:line="240" w:lineRule="auto"/>
              <w:jc w:val="center"/>
              <w:rPr>
                <w:rFonts w:hint="eastAsia" w:ascii="仿宋" w:hAnsi="仿宋" w:eastAsia="仿宋" w:cs="仿宋"/>
                <w:color w:val="auto"/>
                <w:highlight w:val="none"/>
              </w:rPr>
            </w:pPr>
          </w:p>
        </w:tc>
      </w:tr>
      <w:tr w14:paraId="1B82E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642F6278">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9</w:t>
            </w:r>
          </w:p>
        </w:tc>
        <w:tc>
          <w:tcPr>
            <w:tcW w:w="5173" w:type="dxa"/>
            <w:noWrap w:val="0"/>
            <w:vAlign w:val="center"/>
          </w:tcPr>
          <w:p w14:paraId="488E632E">
            <w:pPr>
              <w:widowControl/>
              <w:spacing w:line="240" w:lineRule="auto"/>
              <w:jc w:val="center"/>
              <w:rPr>
                <w:rFonts w:hint="eastAsia" w:ascii="仿宋" w:hAnsi="仿宋" w:eastAsia="仿宋" w:cs="仿宋"/>
                <w:color w:val="auto"/>
                <w:szCs w:val="21"/>
                <w:highlight w:val="none"/>
              </w:rPr>
            </w:pPr>
          </w:p>
        </w:tc>
        <w:tc>
          <w:tcPr>
            <w:tcW w:w="879" w:type="pct"/>
            <w:noWrap w:val="0"/>
            <w:vAlign w:val="center"/>
          </w:tcPr>
          <w:p w14:paraId="6CC43110">
            <w:pPr>
              <w:spacing w:line="240" w:lineRule="auto"/>
              <w:jc w:val="center"/>
              <w:rPr>
                <w:rFonts w:hint="eastAsia" w:ascii="仿宋" w:hAnsi="仿宋" w:eastAsia="仿宋" w:cs="仿宋"/>
                <w:color w:val="auto"/>
                <w:highlight w:val="none"/>
              </w:rPr>
            </w:pPr>
          </w:p>
        </w:tc>
        <w:tc>
          <w:tcPr>
            <w:tcW w:w="934" w:type="pct"/>
            <w:noWrap w:val="0"/>
            <w:vAlign w:val="center"/>
          </w:tcPr>
          <w:p w14:paraId="2BBDA6C2">
            <w:pPr>
              <w:spacing w:line="240" w:lineRule="auto"/>
              <w:jc w:val="center"/>
              <w:rPr>
                <w:rFonts w:hint="eastAsia" w:ascii="仿宋" w:hAnsi="仿宋" w:eastAsia="仿宋" w:cs="仿宋"/>
                <w:color w:val="auto"/>
                <w:highlight w:val="none"/>
              </w:rPr>
            </w:pPr>
          </w:p>
        </w:tc>
      </w:tr>
      <w:tr w14:paraId="1007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050378FE">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10</w:t>
            </w:r>
          </w:p>
        </w:tc>
        <w:tc>
          <w:tcPr>
            <w:tcW w:w="5173" w:type="dxa"/>
            <w:noWrap w:val="0"/>
            <w:vAlign w:val="center"/>
          </w:tcPr>
          <w:p w14:paraId="2B50C84A">
            <w:pPr>
              <w:widowControl/>
              <w:spacing w:line="240" w:lineRule="auto"/>
              <w:jc w:val="center"/>
              <w:rPr>
                <w:rFonts w:hint="eastAsia" w:ascii="仿宋" w:hAnsi="仿宋" w:eastAsia="仿宋" w:cs="仿宋"/>
                <w:color w:val="auto"/>
                <w:szCs w:val="21"/>
                <w:highlight w:val="none"/>
              </w:rPr>
            </w:pPr>
          </w:p>
        </w:tc>
        <w:tc>
          <w:tcPr>
            <w:tcW w:w="879" w:type="pct"/>
            <w:noWrap w:val="0"/>
            <w:vAlign w:val="center"/>
          </w:tcPr>
          <w:p w14:paraId="2AA4A68A">
            <w:pPr>
              <w:spacing w:line="240" w:lineRule="auto"/>
              <w:jc w:val="center"/>
              <w:rPr>
                <w:rFonts w:hint="eastAsia" w:ascii="仿宋" w:hAnsi="仿宋" w:eastAsia="仿宋" w:cs="仿宋"/>
                <w:color w:val="auto"/>
                <w:highlight w:val="none"/>
              </w:rPr>
            </w:pPr>
          </w:p>
        </w:tc>
        <w:tc>
          <w:tcPr>
            <w:tcW w:w="934" w:type="pct"/>
            <w:noWrap w:val="0"/>
            <w:vAlign w:val="center"/>
          </w:tcPr>
          <w:p w14:paraId="170F4D74">
            <w:pPr>
              <w:spacing w:line="240" w:lineRule="auto"/>
              <w:jc w:val="center"/>
              <w:rPr>
                <w:rFonts w:hint="eastAsia" w:ascii="仿宋" w:hAnsi="仿宋" w:eastAsia="仿宋" w:cs="仿宋"/>
                <w:color w:val="auto"/>
                <w:highlight w:val="none"/>
              </w:rPr>
            </w:pPr>
          </w:p>
        </w:tc>
      </w:tr>
    </w:tbl>
    <w:p w14:paraId="2E17D077">
      <w:pPr>
        <w:widowControl/>
        <w:spacing w:line="360" w:lineRule="auto"/>
        <w:jc w:val="left"/>
        <w:rPr>
          <w:rFonts w:hint="eastAsia" w:ascii="仿宋" w:hAnsi="仿宋" w:eastAsia="仿宋" w:cs="仿宋"/>
          <w:color w:val="auto"/>
          <w:szCs w:val="21"/>
          <w:highlight w:val="none"/>
        </w:rPr>
      </w:pPr>
    </w:p>
    <w:p w14:paraId="1FB0F855">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lang w:val="zh-CN"/>
        </w:rPr>
        <w:t>：（加盖电子公章）</w:t>
      </w:r>
    </w:p>
    <w:p w14:paraId="06BD729B">
      <w:pPr>
        <w:widowControl/>
        <w:spacing w:line="360" w:lineRule="auto"/>
        <w:jc w:val="left"/>
        <w:rPr>
          <w:rFonts w:hint="eastAsia" w:ascii="仿宋" w:hAnsi="仿宋" w:eastAsia="仿宋" w:cs="仿宋"/>
          <w:b/>
          <w:color w:val="auto"/>
          <w:szCs w:val="21"/>
          <w:highlight w:val="none"/>
          <w:lang w:val="zh-CN"/>
        </w:rPr>
      </w:pPr>
      <w:r>
        <w:rPr>
          <w:rFonts w:hint="eastAsia" w:ascii="仿宋" w:hAnsi="仿宋" w:eastAsia="仿宋" w:cs="仿宋"/>
          <w:color w:val="auto"/>
          <w:szCs w:val="21"/>
          <w:highlight w:val="none"/>
          <w:lang w:val="zh-CN"/>
        </w:rPr>
        <w:t>说明：如果行数不够，请自行增加。</w:t>
      </w:r>
    </w:p>
    <w:p w14:paraId="345082B4">
      <w:pPr>
        <w:widowControl/>
        <w:spacing w:line="360" w:lineRule="auto"/>
        <w:jc w:val="lef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br w:type="page" w:clear="all"/>
      </w:r>
    </w:p>
    <w:p w14:paraId="7130DEE0">
      <w:pPr>
        <w:spacing w:line="360" w:lineRule="auto"/>
        <w:jc w:val="center"/>
        <w:rPr>
          <w:rFonts w:hint="eastAsia" w:ascii="仿宋" w:hAnsi="仿宋" w:eastAsia="仿宋" w:cs="仿宋"/>
          <w:b/>
          <w:color w:val="auto"/>
          <w:sz w:val="28"/>
          <w:highlight w:val="none"/>
        </w:rPr>
      </w:pPr>
      <w:r>
        <w:rPr>
          <w:rFonts w:hint="eastAsia" w:ascii="仿宋" w:hAnsi="仿宋" w:eastAsia="仿宋" w:cs="仿宋"/>
          <w:b/>
          <w:color w:val="auto"/>
          <w:sz w:val="28"/>
          <w:highlight w:val="none"/>
        </w:rPr>
        <w:t>技术符合性审查响应对照表及相关资料</w:t>
      </w:r>
    </w:p>
    <w:p w14:paraId="4F790AB2">
      <w:pPr>
        <w:spacing w:before="50" w:after="50" w:line="360" w:lineRule="auto"/>
        <w:ind w:firstLine="205"/>
        <w:rPr>
          <w:rFonts w:hint="eastAsia" w:ascii="仿宋" w:hAnsi="仿宋" w:eastAsia="仿宋" w:cs="仿宋"/>
          <w:color w:val="auto"/>
          <w:szCs w:val="21"/>
          <w:highlight w:val="none"/>
          <w:lang w:val="zh-CN"/>
        </w:rPr>
      </w:pPr>
      <w:r>
        <w:rPr>
          <w:rFonts w:hint="eastAsia" w:ascii="仿宋" w:hAnsi="仿宋" w:eastAsia="仿宋" w:cs="仿宋"/>
          <w:color w:val="auto"/>
          <w:highlight w:val="none"/>
        </w:rPr>
        <w:t>项目名称：</w:t>
      </w:r>
      <w:r>
        <w:rPr>
          <w:rFonts w:hint="eastAsia" w:ascii="仿宋" w:hAnsi="仿宋" w:eastAsia="仿宋" w:cs="仿宋"/>
          <w:color w:val="auto"/>
          <w:szCs w:val="21"/>
          <w:highlight w:val="none"/>
          <w:lang w:val="zh-CN"/>
        </w:rPr>
        <w:t>南站综管办所需食材及值班盒饭配送服务</w:t>
      </w:r>
    </w:p>
    <w:p w14:paraId="4288408E">
      <w:pPr>
        <w:spacing w:before="50" w:after="50" w:line="360" w:lineRule="auto"/>
        <w:ind w:firstLine="205"/>
        <w:rPr>
          <w:rFonts w:hint="eastAsia" w:ascii="仿宋" w:hAnsi="仿宋" w:eastAsia="仿宋" w:cs="仿宋"/>
          <w:color w:val="auto"/>
          <w:highlight w:val="none"/>
          <w:u w:val="single"/>
        </w:rPr>
      </w:pPr>
      <w:r>
        <w:rPr>
          <w:rFonts w:hint="eastAsia" w:ascii="仿宋" w:hAnsi="仿宋" w:eastAsia="仿宋" w:cs="仿宋"/>
          <w:color w:val="auto"/>
          <w:highlight w:val="none"/>
        </w:rPr>
        <w:t>项目编号：</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4957"/>
        <w:gridCol w:w="1829"/>
        <w:gridCol w:w="2534"/>
      </w:tblGrid>
      <w:tr w14:paraId="14229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322" w:type="pct"/>
            <w:noWrap w:val="0"/>
            <w:vAlign w:val="center"/>
          </w:tcPr>
          <w:p w14:paraId="1B32B42B">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2488" w:type="pct"/>
            <w:noWrap w:val="0"/>
            <w:vAlign w:val="center"/>
          </w:tcPr>
          <w:p w14:paraId="60B3E077">
            <w:pPr>
              <w:spacing w:line="240" w:lineRule="auto"/>
              <w:jc w:val="center"/>
              <w:rPr>
                <w:rFonts w:hint="eastAsia" w:ascii="仿宋" w:hAnsi="仿宋" w:eastAsia="仿宋" w:cs="仿宋"/>
                <w:b/>
                <w:color w:val="auto"/>
                <w:highlight w:val="none"/>
              </w:rPr>
            </w:pPr>
            <w:r>
              <w:rPr>
                <w:rFonts w:hint="eastAsia" w:ascii="仿宋" w:hAnsi="仿宋" w:eastAsia="仿宋" w:cs="仿宋"/>
                <w:b/>
                <w:color w:val="auto"/>
                <w:szCs w:val="22"/>
                <w:highlight w:val="none"/>
              </w:rPr>
              <w:t>技术符合性</w:t>
            </w:r>
            <w:r>
              <w:rPr>
                <w:rFonts w:hint="eastAsia" w:ascii="仿宋" w:hAnsi="仿宋" w:eastAsia="仿宋" w:cs="仿宋"/>
                <w:b/>
                <w:color w:val="auto"/>
                <w:highlight w:val="none"/>
              </w:rPr>
              <w:t>审查响应内容</w:t>
            </w:r>
          </w:p>
        </w:tc>
        <w:tc>
          <w:tcPr>
            <w:tcW w:w="918" w:type="pct"/>
            <w:noWrap w:val="0"/>
            <w:vAlign w:val="center"/>
          </w:tcPr>
          <w:p w14:paraId="5C03AD22">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是否响应</w:t>
            </w:r>
          </w:p>
          <w:p w14:paraId="3FB6CA70">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（填是或者否）</w:t>
            </w:r>
          </w:p>
        </w:tc>
        <w:tc>
          <w:tcPr>
            <w:tcW w:w="1272" w:type="pct"/>
            <w:noWrap w:val="0"/>
            <w:vAlign w:val="center"/>
          </w:tcPr>
          <w:p w14:paraId="112135D0">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技术作证性资料在投标文件中的页码位置</w:t>
            </w:r>
          </w:p>
        </w:tc>
      </w:tr>
      <w:tr w14:paraId="2C13E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22" w:type="pct"/>
            <w:noWrap w:val="0"/>
            <w:vAlign w:val="center"/>
          </w:tcPr>
          <w:p w14:paraId="75395905">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2488" w:type="pct"/>
            <w:noWrap w:val="0"/>
            <w:vAlign w:val="center"/>
          </w:tcPr>
          <w:p w14:paraId="3D8D6E9A">
            <w:pPr>
              <w:spacing w:line="240" w:lineRule="auto"/>
              <w:jc w:val="center"/>
              <w:rPr>
                <w:rFonts w:hint="eastAsia" w:ascii="仿宋" w:hAnsi="仿宋" w:eastAsia="仿宋" w:cs="仿宋"/>
                <w:color w:val="auto"/>
                <w:highlight w:val="none"/>
              </w:rPr>
            </w:pPr>
          </w:p>
        </w:tc>
        <w:tc>
          <w:tcPr>
            <w:tcW w:w="918" w:type="pct"/>
            <w:noWrap w:val="0"/>
            <w:vAlign w:val="center"/>
          </w:tcPr>
          <w:p w14:paraId="62BAD50F">
            <w:pPr>
              <w:spacing w:line="240" w:lineRule="auto"/>
              <w:jc w:val="center"/>
              <w:rPr>
                <w:rFonts w:hint="eastAsia" w:ascii="仿宋" w:hAnsi="仿宋" w:eastAsia="仿宋" w:cs="仿宋"/>
                <w:color w:val="auto"/>
                <w:highlight w:val="none"/>
              </w:rPr>
            </w:pPr>
          </w:p>
        </w:tc>
        <w:tc>
          <w:tcPr>
            <w:tcW w:w="1272" w:type="pct"/>
            <w:noWrap w:val="0"/>
            <w:vAlign w:val="center"/>
          </w:tcPr>
          <w:p w14:paraId="616C10B7">
            <w:pPr>
              <w:spacing w:line="240" w:lineRule="auto"/>
              <w:jc w:val="center"/>
              <w:rPr>
                <w:rFonts w:hint="eastAsia" w:ascii="仿宋" w:hAnsi="仿宋" w:eastAsia="仿宋" w:cs="仿宋"/>
                <w:color w:val="auto"/>
                <w:highlight w:val="none"/>
              </w:rPr>
            </w:pPr>
          </w:p>
        </w:tc>
      </w:tr>
      <w:tr w14:paraId="00B9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22" w:type="pct"/>
            <w:noWrap w:val="0"/>
            <w:vAlign w:val="center"/>
          </w:tcPr>
          <w:p w14:paraId="211DAC83">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2488" w:type="pct"/>
            <w:noWrap w:val="0"/>
            <w:vAlign w:val="center"/>
          </w:tcPr>
          <w:p w14:paraId="0D868F82">
            <w:pPr>
              <w:spacing w:line="240" w:lineRule="auto"/>
              <w:jc w:val="center"/>
              <w:rPr>
                <w:rFonts w:hint="eastAsia" w:ascii="仿宋" w:hAnsi="仿宋" w:eastAsia="仿宋" w:cs="仿宋"/>
                <w:color w:val="auto"/>
                <w:highlight w:val="none"/>
              </w:rPr>
            </w:pPr>
          </w:p>
        </w:tc>
        <w:tc>
          <w:tcPr>
            <w:tcW w:w="918" w:type="pct"/>
            <w:noWrap w:val="0"/>
            <w:vAlign w:val="center"/>
          </w:tcPr>
          <w:p w14:paraId="043B7C2C">
            <w:pPr>
              <w:spacing w:line="240" w:lineRule="auto"/>
              <w:jc w:val="center"/>
              <w:rPr>
                <w:rFonts w:hint="eastAsia" w:ascii="仿宋" w:hAnsi="仿宋" w:eastAsia="仿宋" w:cs="仿宋"/>
                <w:color w:val="auto"/>
                <w:highlight w:val="none"/>
              </w:rPr>
            </w:pPr>
          </w:p>
        </w:tc>
        <w:tc>
          <w:tcPr>
            <w:tcW w:w="1272" w:type="pct"/>
            <w:noWrap w:val="0"/>
            <w:vAlign w:val="center"/>
          </w:tcPr>
          <w:p w14:paraId="71D5679B">
            <w:pPr>
              <w:spacing w:line="240" w:lineRule="auto"/>
              <w:jc w:val="center"/>
              <w:rPr>
                <w:rFonts w:hint="eastAsia" w:ascii="仿宋" w:hAnsi="仿宋" w:eastAsia="仿宋" w:cs="仿宋"/>
                <w:color w:val="auto"/>
                <w:highlight w:val="none"/>
              </w:rPr>
            </w:pPr>
          </w:p>
        </w:tc>
      </w:tr>
      <w:tr w14:paraId="7650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22" w:type="pct"/>
            <w:noWrap w:val="0"/>
            <w:vAlign w:val="center"/>
          </w:tcPr>
          <w:p w14:paraId="637F71EF">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2488" w:type="pct"/>
            <w:noWrap w:val="0"/>
            <w:vAlign w:val="center"/>
          </w:tcPr>
          <w:p w14:paraId="7CDD959E">
            <w:pPr>
              <w:spacing w:line="240" w:lineRule="auto"/>
              <w:jc w:val="center"/>
              <w:rPr>
                <w:rFonts w:hint="eastAsia" w:ascii="仿宋" w:hAnsi="仿宋" w:eastAsia="仿宋" w:cs="仿宋"/>
                <w:color w:val="auto"/>
                <w:highlight w:val="none"/>
              </w:rPr>
            </w:pPr>
          </w:p>
        </w:tc>
        <w:tc>
          <w:tcPr>
            <w:tcW w:w="918" w:type="pct"/>
            <w:noWrap w:val="0"/>
            <w:vAlign w:val="center"/>
          </w:tcPr>
          <w:p w14:paraId="4052CD85">
            <w:pPr>
              <w:spacing w:line="240" w:lineRule="auto"/>
              <w:jc w:val="center"/>
              <w:rPr>
                <w:rFonts w:hint="eastAsia" w:ascii="仿宋" w:hAnsi="仿宋" w:eastAsia="仿宋" w:cs="仿宋"/>
                <w:color w:val="auto"/>
                <w:highlight w:val="none"/>
              </w:rPr>
            </w:pPr>
          </w:p>
        </w:tc>
        <w:tc>
          <w:tcPr>
            <w:tcW w:w="1272" w:type="pct"/>
            <w:noWrap w:val="0"/>
            <w:vAlign w:val="center"/>
          </w:tcPr>
          <w:p w14:paraId="10FFF081">
            <w:pPr>
              <w:spacing w:line="240" w:lineRule="auto"/>
              <w:jc w:val="center"/>
              <w:rPr>
                <w:rFonts w:hint="eastAsia" w:ascii="仿宋" w:hAnsi="仿宋" w:eastAsia="仿宋" w:cs="仿宋"/>
                <w:color w:val="auto"/>
                <w:highlight w:val="none"/>
              </w:rPr>
            </w:pPr>
          </w:p>
        </w:tc>
      </w:tr>
      <w:tr w14:paraId="4DE45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1A74C703">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2488" w:type="pct"/>
            <w:noWrap w:val="0"/>
            <w:vAlign w:val="center"/>
          </w:tcPr>
          <w:p w14:paraId="66DA326C">
            <w:pPr>
              <w:spacing w:line="240" w:lineRule="auto"/>
              <w:jc w:val="center"/>
              <w:rPr>
                <w:rFonts w:hint="eastAsia" w:ascii="仿宋" w:hAnsi="仿宋" w:eastAsia="仿宋" w:cs="仿宋"/>
                <w:color w:val="auto"/>
                <w:highlight w:val="none"/>
              </w:rPr>
            </w:pPr>
          </w:p>
        </w:tc>
        <w:tc>
          <w:tcPr>
            <w:tcW w:w="918" w:type="pct"/>
            <w:noWrap w:val="0"/>
            <w:vAlign w:val="center"/>
          </w:tcPr>
          <w:p w14:paraId="687BBEE8">
            <w:pPr>
              <w:spacing w:line="240" w:lineRule="auto"/>
              <w:jc w:val="center"/>
              <w:rPr>
                <w:rFonts w:hint="eastAsia" w:ascii="仿宋" w:hAnsi="仿宋" w:eastAsia="仿宋" w:cs="仿宋"/>
                <w:color w:val="auto"/>
                <w:highlight w:val="none"/>
              </w:rPr>
            </w:pPr>
          </w:p>
        </w:tc>
        <w:tc>
          <w:tcPr>
            <w:tcW w:w="1272" w:type="pct"/>
            <w:noWrap w:val="0"/>
            <w:vAlign w:val="center"/>
          </w:tcPr>
          <w:p w14:paraId="749818E8">
            <w:pPr>
              <w:spacing w:line="240" w:lineRule="auto"/>
              <w:jc w:val="center"/>
              <w:rPr>
                <w:rFonts w:hint="eastAsia" w:ascii="仿宋" w:hAnsi="仿宋" w:eastAsia="仿宋" w:cs="仿宋"/>
                <w:color w:val="auto"/>
                <w:highlight w:val="none"/>
              </w:rPr>
            </w:pPr>
          </w:p>
        </w:tc>
      </w:tr>
      <w:tr w14:paraId="5E712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2FA2EA1A">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2488" w:type="pct"/>
            <w:noWrap w:val="0"/>
            <w:vAlign w:val="center"/>
          </w:tcPr>
          <w:p w14:paraId="1EEF0C46">
            <w:pPr>
              <w:spacing w:line="240" w:lineRule="auto"/>
              <w:jc w:val="center"/>
              <w:rPr>
                <w:rFonts w:hint="eastAsia" w:ascii="仿宋" w:hAnsi="仿宋" w:eastAsia="仿宋" w:cs="仿宋"/>
                <w:color w:val="auto"/>
                <w:highlight w:val="none"/>
              </w:rPr>
            </w:pPr>
          </w:p>
        </w:tc>
        <w:tc>
          <w:tcPr>
            <w:tcW w:w="918" w:type="pct"/>
            <w:noWrap w:val="0"/>
            <w:vAlign w:val="center"/>
          </w:tcPr>
          <w:p w14:paraId="0677DC6B">
            <w:pPr>
              <w:spacing w:line="240" w:lineRule="auto"/>
              <w:jc w:val="center"/>
              <w:rPr>
                <w:rFonts w:hint="eastAsia" w:ascii="仿宋" w:hAnsi="仿宋" w:eastAsia="仿宋" w:cs="仿宋"/>
                <w:color w:val="auto"/>
                <w:highlight w:val="none"/>
              </w:rPr>
            </w:pPr>
          </w:p>
        </w:tc>
        <w:tc>
          <w:tcPr>
            <w:tcW w:w="1272" w:type="pct"/>
            <w:noWrap w:val="0"/>
            <w:vAlign w:val="center"/>
          </w:tcPr>
          <w:p w14:paraId="1682CE53">
            <w:pPr>
              <w:spacing w:line="240" w:lineRule="auto"/>
              <w:jc w:val="center"/>
              <w:rPr>
                <w:rFonts w:hint="eastAsia" w:ascii="仿宋" w:hAnsi="仿宋" w:eastAsia="仿宋" w:cs="仿宋"/>
                <w:color w:val="auto"/>
                <w:highlight w:val="none"/>
              </w:rPr>
            </w:pPr>
          </w:p>
        </w:tc>
      </w:tr>
      <w:tr w14:paraId="0486F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4DC0EB18">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2488" w:type="pct"/>
            <w:noWrap w:val="0"/>
            <w:vAlign w:val="center"/>
          </w:tcPr>
          <w:p w14:paraId="2B89963B">
            <w:pPr>
              <w:spacing w:line="240" w:lineRule="auto"/>
              <w:jc w:val="center"/>
              <w:rPr>
                <w:rFonts w:hint="eastAsia" w:ascii="仿宋" w:hAnsi="仿宋" w:eastAsia="仿宋" w:cs="仿宋"/>
                <w:color w:val="auto"/>
                <w:highlight w:val="none"/>
              </w:rPr>
            </w:pPr>
          </w:p>
        </w:tc>
        <w:tc>
          <w:tcPr>
            <w:tcW w:w="918" w:type="pct"/>
            <w:noWrap w:val="0"/>
            <w:vAlign w:val="center"/>
          </w:tcPr>
          <w:p w14:paraId="248B9400">
            <w:pPr>
              <w:spacing w:line="240" w:lineRule="auto"/>
              <w:jc w:val="center"/>
              <w:rPr>
                <w:rFonts w:hint="eastAsia" w:ascii="仿宋" w:hAnsi="仿宋" w:eastAsia="仿宋" w:cs="仿宋"/>
                <w:color w:val="auto"/>
                <w:highlight w:val="none"/>
              </w:rPr>
            </w:pPr>
          </w:p>
        </w:tc>
        <w:tc>
          <w:tcPr>
            <w:tcW w:w="1272" w:type="pct"/>
            <w:noWrap w:val="0"/>
            <w:vAlign w:val="center"/>
          </w:tcPr>
          <w:p w14:paraId="7450232E">
            <w:pPr>
              <w:spacing w:line="240" w:lineRule="auto"/>
              <w:jc w:val="center"/>
              <w:rPr>
                <w:rFonts w:hint="eastAsia" w:ascii="仿宋" w:hAnsi="仿宋" w:eastAsia="仿宋" w:cs="仿宋"/>
                <w:color w:val="auto"/>
                <w:highlight w:val="none"/>
              </w:rPr>
            </w:pPr>
          </w:p>
        </w:tc>
      </w:tr>
      <w:tr w14:paraId="6B10C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0D214BE1">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7</w:t>
            </w:r>
          </w:p>
        </w:tc>
        <w:tc>
          <w:tcPr>
            <w:tcW w:w="2488" w:type="pct"/>
            <w:noWrap w:val="0"/>
            <w:vAlign w:val="center"/>
          </w:tcPr>
          <w:p w14:paraId="5A2CBE64">
            <w:pPr>
              <w:spacing w:line="240" w:lineRule="auto"/>
              <w:jc w:val="center"/>
              <w:rPr>
                <w:rFonts w:hint="eastAsia" w:ascii="仿宋" w:hAnsi="仿宋" w:eastAsia="仿宋" w:cs="仿宋"/>
                <w:color w:val="auto"/>
                <w:szCs w:val="21"/>
                <w:highlight w:val="none"/>
              </w:rPr>
            </w:pPr>
          </w:p>
        </w:tc>
        <w:tc>
          <w:tcPr>
            <w:tcW w:w="918" w:type="pct"/>
            <w:noWrap w:val="0"/>
            <w:vAlign w:val="center"/>
          </w:tcPr>
          <w:p w14:paraId="7AB2681E">
            <w:pPr>
              <w:spacing w:line="240" w:lineRule="auto"/>
              <w:jc w:val="center"/>
              <w:rPr>
                <w:rFonts w:hint="eastAsia" w:ascii="仿宋" w:hAnsi="仿宋" w:eastAsia="仿宋" w:cs="仿宋"/>
                <w:color w:val="auto"/>
                <w:highlight w:val="none"/>
              </w:rPr>
            </w:pPr>
          </w:p>
        </w:tc>
        <w:tc>
          <w:tcPr>
            <w:tcW w:w="1272" w:type="pct"/>
            <w:noWrap w:val="0"/>
            <w:vAlign w:val="center"/>
          </w:tcPr>
          <w:p w14:paraId="613CF53A">
            <w:pPr>
              <w:spacing w:line="240" w:lineRule="auto"/>
              <w:jc w:val="center"/>
              <w:rPr>
                <w:rFonts w:hint="eastAsia" w:ascii="仿宋" w:hAnsi="仿宋" w:eastAsia="仿宋" w:cs="仿宋"/>
                <w:color w:val="auto"/>
                <w:highlight w:val="none"/>
              </w:rPr>
            </w:pPr>
          </w:p>
        </w:tc>
      </w:tr>
      <w:tr w14:paraId="08BF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00E43DD2">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8</w:t>
            </w:r>
          </w:p>
        </w:tc>
        <w:tc>
          <w:tcPr>
            <w:tcW w:w="2488" w:type="pct"/>
            <w:noWrap w:val="0"/>
            <w:vAlign w:val="center"/>
          </w:tcPr>
          <w:p w14:paraId="6A92973A">
            <w:pPr>
              <w:spacing w:line="240" w:lineRule="auto"/>
              <w:jc w:val="center"/>
              <w:rPr>
                <w:rFonts w:hint="eastAsia" w:ascii="仿宋" w:hAnsi="仿宋" w:eastAsia="仿宋" w:cs="仿宋"/>
                <w:color w:val="auto"/>
                <w:szCs w:val="21"/>
                <w:highlight w:val="none"/>
              </w:rPr>
            </w:pPr>
          </w:p>
        </w:tc>
        <w:tc>
          <w:tcPr>
            <w:tcW w:w="918" w:type="pct"/>
            <w:noWrap w:val="0"/>
            <w:vAlign w:val="center"/>
          </w:tcPr>
          <w:p w14:paraId="0532801A">
            <w:pPr>
              <w:spacing w:line="240" w:lineRule="auto"/>
              <w:jc w:val="center"/>
              <w:rPr>
                <w:rFonts w:hint="eastAsia" w:ascii="仿宋" w:hAnsi="仿宋" w:eastAsia="仿宋" w:cs="仿宋"/>
                <w:color w:val="auto"/>
                <w:highlight w:val="none"/>
              </w:rPr>
            </w:pPr>
          </w:p>
        </w:tc>
        <w:tc>
          <w:tcPr>
            <w:tcW w:w="1272" w:type="pct"/>
            <w:noWrap w:val="0"/>
            <w:vAlign w:val="center"/>
          </w:tcPr>
          <w:p w14:paraId="6B538F43">
            <w:pPr>
              <w:spacing w:line="240" w:lineRule="auto"/>
              <w:jc w:val="center"/>
              <w:rPr>
                <w:rFonts w:hint="eastAsia" w:ascii="仿宋" w:hAnsi="仿宋" w:eastAsia="仿宋" w:cs="仿宋"/>
                <w:color w:val="auto"/>
                <w:highlight w:val="none"/>
              </w:rPr>
            </w:pPr>
          </w:p>
        </w:tc>
      </w:tr>
      <w:tr w14:paraId="193DA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28394F39">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9</w:t>
            </w:r>
          </w:p>
        </w:tc>
        <w:tc>
          <w:tcPr>
            <w:tcW w:w="2488" w:type="pct"/>
            <w:noWrap w:val="0"/>
            <w:vAlign w:val="center"/>
          </w:tcPr>
          <w:p w14:paraId="13979E44">
            <w:pPr>
              <w:spacing w:line="240" w:lineRule="auto"/>
              <w:jc w:val="center"/>
              <w:rPr>
                <w:rFonts w:hint="eastAsia" w:ascii="仿宋" w:hAnsi="仿宋" w:eastAsia="仿宋" w:cs="仿宋"/>
                <w:color w:val="auto"/>
                <w:szCs w:val="21"/>
                <w:highlight w:val="none"/>
              </w:rPr>
            </w:pPr>
          </w:p>
        </w:tc>
        <w:tc>
          <w:tcPr>
            <w:tcW w:w="918" w:type="pct"/>
            <w:noWrap w:val="0"/>
            <w:vAlign w:val="center"/>
          </w:tcPr>
          <w:p w14:paraId="3D29D0DB">
            <w:pPr>
              <w:spacing w:line="240" w:lineRule="auto"/>
              <w:jc w:val="center"/>
              <w:rPr>
                <w:rFonts w:hint="eastAsia" w:ascii="仿宋" w:hAnsi="仿宋" w:eastAsia="仿宋" w:cs="仿宋"/>
                <w:color w:val="auto"/>
                <w:highlight w:val="none"/>
              </w:rPr>
            </w:pPr>
          </w:p>
        </w:tc>
        <w:tc>
          <w:tcPr>
            <w:tcW w:w="1272" w:type="pct"/>
            <w:noWrap w:val="0"/>
            <w:vAlign w:val="center"/>
          </w:tcPr>
          <w:p w14:paraId="2F7C1297">
            <w:pPr>
              <w:spacing w:line="240" w:lineRule="auto"/>
              <w:jc w:val="center"/>
              <w:rPr>
                <w:rFonts w:hint="eastAsia" w:ascii="仿宋" w:hAnsi="仿宋" w:eastAsia="仿宋" w:cs="仿宋"/>
                <w:color w:val="auto"/>
                <w:highlight w:val="none"/>
              </w:rPr>
            </w:pPr>
          </w:p>
        </w:tc>
      </w:tr>
      <w:tr w14:paraId="5F81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3DDB8B3C">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10</w:t>
            </w:r>
          </w:p>
        </w:tc>
        <w:tc>
          <w:tcPr>
            <w:tcW w:w="2488" w:type="pct"/>
            <w:noWrap w:val="0"/>
            <w:vAlign w:val="center"/>
          </w:tcPr>
          <w:p w14:paraId="2A145B4A">
            <w:pPr>
              <w:spacing w:line="240" w:lineRule="auto"/>
              <w:jc w:val="center"/>
              <w:rPr>
                <w:rFonts w:hint="eastAsia" w:ascii="仿宋" w:hAnsi="仿宋" w:eastAsia="仿宋" w:cs="仿宋"/>
                <w:color w:val="auto"/>
                <w:szCs w:val="21"/>
                <w:highlight w:val="none"/>
              </w:rPr>
            </w:pPr>
          </w:p>
        </w:tc>
        <w:tc>
          <w:tcPr>
            <w:tcW w:w="918" w:type="pct"/>
            <w:noWrap w:val="0"/>
            <w:vAlign w:val="center"/>
          </w:tcPr>
          <w:p w14:paraId="39A0D1B4">
            <w:pPr>
              <w:spacing w:line="240" w:lineRule="auto"/>
              <w:jc w:val="center"/>
              <w:rPr>
                <w:rFonts w:hint="eastAsia" w:ascii="仿宋" w:hAnsi="仿宋" w:eastAsia="仿宋" w:cs="仿宋"/>
                <w:color w:val="auto"/>
                <w:highlight w:val="none"/>
              </w:rPr>
            </w:pPr>
          </w:p>
        </w:tc>
        <w:tc>
          <w:tcPr>
            <w:tcW w:w="1272" w:type="pct"/>
            <w:noWrap w:val="0"/>
            <w:vAlign w:val="center"/>
          </w:tcPr>
          <w:p w14:paraId="3FC28EC5">
            <w:pPr>
              <w:spacing w:line="240" w:lineRule="auto"/>
              <w:jc w:val="center"/>
              <w:rPr>
                <w:rFonts w:hint="eastAsia" w:ascii="仿宋" w:hAnsi="仿宋" w:eastAsia="仿宋" w:cs="仿宋"/>
                <w:color w:val="auto"/>
                <w:highlight w:val="none"/>
              </w:rPr>
            </w:pPr>
          </w:p>
        </w:tc>
      </w:tr>
    </w:tbl>
    <w:p w14:paraId="3C246D76">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lang w:val="zh-CN"/>
        </w:rPr>
        <w:t>：（加盖电子公章）</w:t>
      </w:r>
    </w:p>
    <w:p w14:paraId="61E32810">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说明：1.技术符合性审查是针对采购人提出的技术参数加星项与实质性要求，做专门的应答，且须提供彩页</w:t>
      </w:r>
      <w:r>
        <w:rPr>
          <w:rFonts w:hint="eastAsia" w:ascii="仿宋" w:hAnsi="仿宋" w:eastAsia="仿宋" w:cs="仿宋"/>
          <w:color w:val="auto"/>
          <w:szCs w:val="21"/>
          <w:highlight w:val="none"/>
        </w:rPr>
        <w:t>或</w:t>
      </w:r>
      <w:r>
        <w:rPr>
          <w:rFonts w:hint="eastAsia" w:ascii="仿宋" w:hAnsi="仿宋" w:eastAsia="仿宋" w:cs="仿宋"/>
          <w:color w:val="auto"/>
          <w:szCs w:val="21"/>
          <w:highlight w:val="none"/>
          <w:lang w:val="zh-CN"/>
        </w:rPr>
        <w:t>技术白皮书</w:t>
      </w:r>
      <w:r>
        <w:rPr>
          <w:rFonts w:hint="eastAsia" w:ascii="仿宋" w:hAnsi="仿宋" w:eastAsia="仿宋" w:cs="仿宋"/>
          <w:color w:val="auto"/>
          <w:szCs w:val="21"/>
          <w:highlight w:val="none"/>
        </w:rPr>
        <w:t>或</w:t>
      </w:r>
      <w:r>
        <w:rPr>
          <w:rFonts w:hint="eastAsia" w:ascii="仿宋" w:hAnsi="仿宋" w:eastAsia="仿宋" w:cs="仿宋"/>
          <w:color w:val="auto"/>
          <w:szCs w:val="21"/>
          <w:highlight w:val="none"/>
          <w:lang w:val="zh-CN"/>
        </w:rPr>
        <w:t>检测报告</w:t>
      </w:r>
      <w:r>
        <w:rPr>
          <w:rFonts w:hint="eastAsia" w:ascii="仿宋" w:hAnsi="仿宋" w:eastAsia="仿宋" w:cs="仿宋"/>
          <w:color w:val="auto"/>
          <w:szCs w:val="21"/>
          <w:highlight w:val="none"/>
        </w:rPr>
        <w:t>或承诺书</w:t>
      </w:r>
      <w:r>
        <w:rPr>
          <w:rFonts w:hint="eastAsia" w:ascii="仿宋" w:hAnsi="仿宋" w:eastAsia="仿宋" w:cs="仿宋"/>
          <w:color w:val="auto"/>
          <w:szCs w:val="21"/>
          <w:highlight w:val="none"/>
          <w:lang w:val="zh-CN"/>
        </w:rPr>
        <w:t>等佐证性材料以支撑其响应情况。（未提供作证性材料视为无效响应）</w:t>
      </w:r>
    </w:p>
    <w:p w14:paraId="20DF68EB">
      <w:pPr>
        <w:widowControl/>
        <w:spacing w:line="360" w:lineRule="auto"/>
        <w:ind w:firstLine="63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2.如果行数不够，请自行增加。</w:t>
      </w:r>
    </w:p>
    <w:p w14:paraId="7D3050DB">
      <w:pPr>
        <w:widowControl/>
        <w:spacing w:line="360" w:lineRule="auto"/>
        <w:jc w:val="left"/>
        <w:rPr>
          <w:rFonts w:hint="eastAsia" w:ascii="仿宋" w:hAnsi="仿宋" w:eastAsia="仿宋" w:cs="仿宋"/>
          <w:b/>
          <w:color w:val="auto"/>
          <w:szCs w:val="21"/>
          <w:highlight w:val="none"/>
          <w:lang w:val="zh-CN"/>
        </w:rPr>
      </w:pPr>
    </w:p>
    <w:p w14:paraId="350BAA5D">
      <w:pPr>
        <w:spacing w:line="360" w:lineRule="auto"/>
        <w:rPr>
          <w:rFonts w:hint="eastAsia" w:ascii="仿宋" w:hAnsi="仿宋" w:eastAsia="仿宋" w:cs="仿宋"/>
          <w:color w:val="auto"/>
          <w:szCs w:val="21"/>
          <w:highlight w:val="none"/>
        </w:rPr>
      </w:pPr>
    </w:p>
    <w:p w14:paraId="098F27BD">
      <w:pPr>
        <w:spacing w:line="360" w:lineRule="auto"/>
        <w:rPr>
          <w:rFonts w:hint="eastAsia" w:ascii="仿宋" w:hAnsi="仿宋" w:eastAsia="仿宋" w:cs="仿宋"/>
          <w:color w:val="auto"/>
          <w:szCs w:val="21"/>
          <w:highlight w:val="none"/>
        </w:rPr>
        <w:sectPr>
          <w:headerReference r:id="rId6" w:type="default"/>
          <w:footerReference r:id="rId7" w:type="default"/>
          <w:pgSz w:w="11906" w:h="16838"/>
          <w:pgMar w:top="1440" w:right="1080" w:bottom="1440" w:left="1080" w:header="850" w:footer="992" w:gutter="0"/>
          <w:pgNumType w:fmt="decimal"/>
          <w:cols w:space="720" w:num="1"/>
          <w:docGrid w:linePitch="360" w:charSpace="0"/>
        </w:sectPr>
      </w:pPr>
    </w:p>
    <w:p w14:paraId="12953DD1">
      <w:pPr>
        <w:pStyle w:val="4"/>
        <w:spacing w:before="0" w:after="0" w:line="360" w:lineRule="auto"/>
        <w:rPr>
          <w:rFonts w:hint="eastAsia" w:ascii="仿宋" w:hAnsi="仿宋" w:eastAsia="仿宋" w:cs="仿宋"/>
          <w:color w:val="auto"/>
          <w:szCs w:val="21"/>
          <w:highlight w:val="none"/>
        </w:rPr>
      </w:pPr>
      <w:bookmarkStart w:id="34" w:name="_Toc513799386"/>
      <w:r>
        <w:rPr>
          <w:rFonts w:hint="eastAsia" w:ascii="仿宋" w:hAnsi="仿宋" w:eastAsia="仿宋" w:cs="仿宋"/>
          <w:color w:val="auto"/>
          <w:szCs w:val="21"/>
          <w:highlight w:val="none"/>
        </w:rPr>
        <w:t>目录六、拟投入本项目人员一览表格式</w:t>
      </w:r>
      <w:bookmarkEnd w:id="34"/>
    </w:p>
    <w:p w14:paraId="740E1386">
      <w:pPr>
        <w:spacing w:line="360" w:lineRule="auto"/>
        <w:jc w:val="center"/>
        <w:rPr>
          <w:rFonts w:hint="eastAsia" w:ascii="仿宋" w:hAnsi="仿宋" w:eastAsia="仿宋" w:cs="仿宋"/>
          <w:b/>
          <w:color w:val="auto"/>
          <w:sz w:val="28"/>
          <w:highlight w:val="none"/>
        </w:rPr>
      </w:pPr>
    </w:p>
    <w:p w14:paraId="3EAE8355">
      <w:pPr>
        <w:spacing w:line="360" w:lineRule="auto"/>
        <w:jc w:val="center"/>
        <w:rPr>
          <w:rFonts w:hint="eastAsia" w:ascii="仿宋" w:hAnsi="仿宋" w:eastAsia="仿宋" w:cs="仿宋"/>
          <w:b/>
          <w:color w:val="auto"/>
          <w:sz w:val="28"/>
          <w:highlight w:val="none"/>
        </w:rPr>
      </w:pPr>
      <w:r>
        <w:rPr>
          <w:rFonts w:hint="eastAsia" w:ascii="仿宋" w:hAnsi="仿宋" w:eastAsia="仿宋" w:cs="仿宋"/>
          <w:b/>
          <w:color w:val="auto"/>
          <w:sz w:val="28"/>
          <w:highlight w:val="none"/>
        </w:rPr>
        <w:t>拟投入本项目</w:t>
      </w:r>
      <w:r>
        <w:rPr>
          <w:rFonts w:hint="eastAsia" w:ascii="仿宋" w:hAnsi="仿宋" w:eastAsia="仿宋" w:cs="仿宋"/>
          <w:b/>
          <w:color w:val="auto"/>
          <w:sz w:val="28"/>
          <w:highlight w:val="none"/>
          <w:lang w:val="en-US" w:eastAsia="zh-CN"/>
        </w:rPr>
        <w:t>项目组人员</w:t>
      </w:r>
      <w:r>
        <w:rPr>
          <w:rFonts w:hint="eastAsia" w:ascii="仿宋" w:hAnsi="仿宋" w:eastAsia="仿宋" w:cs="仿宋"/>
          <w:b/>
          <w:color w:val="auto"/>
          <w:sz w:val="28"/>
          <w:highlight w:val="none"/>
        </w:rPr>
        <w:t xml:space="preserve">一览表 </w:t>
      </w:r>
    </w:p>
    <w:p w14:paraId="7BC2FE21">
      <w:pPr>
        <w:spacing w:line="360" w:lineRule="auto"/>
        <w:ind w:left="840"/>
        <w:jc w:val="left"/>
        <w:rPr>
          <w:rFonts w:hint="eastAsia" w:ascii="仿宋" w:hAnsi="仿宋" w:eastAsia="仿宋" w:cs="仿宋"/>
          <w:color w:val="auto"/>
          <w:highlight w:val="none"/>
          <w:lang w:eastAsia="zh-CN"/>
        </w:rPr>
      </w:pPr>
      <w:r>
        <w:rPr>
          <w:rFonts w:hint="eastAsia" w:ascii="仿宋" w:hAnsi="仿宋" w:eastAsia="仿宋" w:cs="仿宋"/>
          <w:color w:val="auto"/>
          <w:highlight w:val="none"/>
        </w:rPr>
        <w:t>项目名称：</w:t>
      </w:r>
      <w:r>
        <w:rPr>
          <w:rFonts w:hint="eastAsia" w:ascii="仿宋" w:hAnsi="仿宋" w:eastAsia="仿宋" w:cs="仿宋"/>
          <w:color w:val="auto"/>
          <w:szCs w:val="21"/>
          <w:highlight w:val="none"/>
          <w:lang w:val="zh-CN"/>
        </w:rPr>
        <w:t>南站综管办所需食材及值班盒饭配送服务</w:t>
      </w:r>
    </w:p>
    <w:p w14:paraId="5538FB69">
      <w:pPr>
        <w:spacing w:line="360" w:lineRule="auto"/>
        <w:ind w:left="840"/>
        <w:jc w:val="left"/>
        <w:rPr>
          <w:rFonts w:hint="eastAsia" w:ascii="仿宋" w:hAnsi="仿宋" w:eastAsia="仿宋" w:cs="仿宋"/>
          <w:b/>
          <w:color w:val="auto"/>
          <w:sz w:val="32"/>
          <w:highlight w:val="none"/>
        </w:rPr>
      </w:pPr>
      <w:r>
        <w:rPr>
          <w:rFonts w:hint="eastAsia" w:ascii="仿宋" w:hAnsi="仿宋" w:eastAsia="仿宋" w:cs="仿宋"/>
          <w:color w:val="auto"/>
          <w:highlight w:val="none"/>
        </w:rPr>
        <w:t>项目编号：</w:t>
      </w:r>
    </w:p>
    <w:tbl>
      <w:tblPr>
        <w:tblStyle w:val="36"/>
        <w:tblW w:w="0" w:type="auto"/>
        <w:jc w:val="center"/>
        <w:tblLayout w:type="fixed"/>
        <w:tblCellMar>
          <w:top w:w="0" w:type="dxa"/>
          <w:left w:w="0" w:type="dxa"/>
          <w:bottom w:w="0" w:type="dxa"/>
          <w:right w:w="0" w:type="dxa"/>
        </w:tblCellMar>
      </w:tblPr>
      <w:tblGrid>
        <w:gridCol w:w="1473"/>
        <w:gridCol w:w="1531"/>
        <w:gridCol w:w="1532"/>
        <w:gridCol w:w="1626"/>
        <w:gridCol w:w="1965"/>
        <w:gridCol w:w="1290"/>
      </w:tblGrid>
      <w:tr w14:paraId="1C1A164F">
        <w:tblPrEx>
          <w:tblCellMar>
            <w:top w:w="0" w:type="dxa"/>
            <w:left w:w="0" w:type="dxa"/>
            <w:bottom w:w="0" w:type="dxa"/>
            <w:right w:w="0" w:type="dxa"/>
          </w:tblCellMar>
        </w:tblPrEx>
        <w:trPr>
          <w:trHeight w:val="1260"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4AC572">
            <w:pPr>
              <w:spacing w:line="24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序号</w:t>
            </w: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E062BA">
            <w:pPr>
              <w:spacing w:line="24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姓名</w:t>
            </w: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0D55E6">
            <w:pPr>
              <w:spacing w:line="24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性别</w:t>
            </w: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A31B51">
            <w:pPr>
              <w:spacing w:line="24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年龄</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B0C1B6">
            <w:pPr>
              <w:spacing w:line="240" w:lineRule="auto"/>
              <w:jc w:val="center"/>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岗位</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25C77E">
            <w:pPr>
              <w:spacing w:line="24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备注</w:t>
            </w:r>
          </w:p>
        </w:tc>
      </w:tr>
      <w:tr w14:paraId="7EDF2F5A">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0982FB7">
            <w:pPr>
              <w:spacing w:line="360" w:lineRule="auto"/>
              <w:jc w:val="left"/>
              <w:rPr>
                <w:rFonts w:hint="eastAsia" w:ascii="仿宋" w:hAnsi="仿宋" w:eastAsia="仿宋" w:cs="仿宋"/>
                <w:color w:val="auto"/>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4A55B47">
            <w:pPr>
              <w:spacing w:line="360" w:lineRule="auto"/>
              <w:jc w:val="left"/>
              <w:rPr>
                <w:rFonts w:hint="eastAsia" w:ascii="仿宋" w:hAnsi="仿宋" w:eastAsia="仿宋" w:cs="仿宋"/>
                <w:color w:val="auto"/>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3DA6587">
            <w:pPr>
              <w:spacing w:line="360" w:lineRule="auto"/>
              <w:jc w:val="left"/>
              <w:rPr>
                <w:rFonts w:hint="eastAsia" w:ascii="仿宋" w:hAnsi="仿宋" w:eastAsia="仿宋" w:cs="仿宋"/>
                <w:color w:val="auto"/>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2B1591B">
            <w:pPr>
              <w:spacing w:line="360" w:lineRule="auto"/>
              <w:jc w:val="left"/>
              <w:rPr>
                <w:rFonts w:hint="eastAsia" w:ascii="仿宋" w:hAnsi="仿宋" w:eastAsia="仿宋" w:cs="仿宋"/>
                <w:color w:val="auto"/>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4D2806B">
            <w:pPr>
              <w:spacing w:line="360" w:lineRule="auto"/>
              <w:jc w:val="left"/>
              <w:rPr>
                <w:rFonts w:hint="eastAsia" w:ascii="仿宋" w:hAnsi="仿宋" w:eastAsia="仿宋" w:cs="仿宋"/>
                <w:color w:val="auto"/>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5CF09CC0">
            <w:pPr>
              <w:spacing w:line="360" w:lineRule="auto"/>
              <w:jc w:val="left"/>
              <w:rPr>
                <w:rFonts w:hint="eastAsia" w:ascii="仿宋" w:hAnsi="仿宋" w:eastAsia="仿宋" w:cs="仿宋"/>
                <w:color w:val="auto"/>
                <w:highlight w:val="none"/>
              </w:rPr>
            </w:pPr>
          </w:p>
        </w:tc>
      </w:tr>
      <w:tr w14:paraId="6ADAEB55">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DBF46BC">
            <w:pPr>
              <w:spacing w:line="360" w:lineRule="auto"/>
              <w:jc w:val="left"/>
              <w:rPr>
                <w:rFonts w:hint="eastAsia" w:ascii="仿宋" w:hAnsi="仿宋" w:eastAsia="仿宋" w:cs="仿宋"/>
                <w:color w:val="auto"/>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DDA0F44">
            <w:pPr>
              <w:spacing w:line="360" w:lineRule="auto"/>
              <w:jc w:val="left"/>
              <w:rPr>
                <w:rFonts w:hint="eastAsia" w:ascii="仿宋" w:hAnsi="仿宋" w:eastAsia="仿宋" w:cs="仿宋"/>
                <w:color w:val="auto"/>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7049FF5">
            <w:pPr>
              <w:spacing w:line="360" w:lineRule="auto"/>
              <w:jc w:val="left"/>
              <w:rPr>
                <w:rFonts w:hint="eastAsia" w:ascii="仿宋" w:hAnsi="仿宋" w:eastAsia="仿宋" w:cs="仿宋"/>
                <w:color w:val="auto"/>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5238187">
            <w:pPr>
              <w:spacing w:line="360" w:lineRule="auto"/>
              <w:jc w:val="left"/>
              <w:rPr>
                <w:rFonts w:hint="eastAsia" w:ascii="仿宋" w:hAnsi="仿宋" w:eastAsia="仿宋" w:cs="仿宋"/>
                <w:color w:val="auto"/>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AE76391">
            <w:pPr>
              <w:spacing w:line="360" w:lineRule="auto"/>
              <w:jc w:val="left"/>
              <w:rPr>
                <w:rFonts w:hint="eastAsia" w:ascii="仿宋" w:hAnsi="仿宋" w:eastAsia="仿宋" w:cs="仿宋"/>
                <w:color w:val="auto"/>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3F57CD8D">
            <w:pPr>
              <w:spacing w:line="360" w:lineRule="auto"/>
              <w:jc w:val="left"/>
              <w:rPr>
                <w:rFonts w:hint="eastAsia" w:ascii="仿宋" w:hAnsi="仿宋" w:eastAsia="仿宋" w:cs="仿宋"/>
                <w:color w:val="auto"/>
                <w:highlight w:val="none"/>
              </w:rPr>
            </w:pPr>
          </w:p>
        </w:tc>
      </w:tr>
      <w:tr w14:paraId="6F417F9E">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3689C43">
            <w:pPr>
              <w:spacing w:line="360" w:lineRule="auto"/>
              <w:jc w:val="left"/>
              <w:rPr>
                <w:rFonts w:hint="eastAsia" w:ascii="仿宋" w:hAnsi="仿宋" w:eastAsia="仿宋" w:cs="仿宋"/>
                <w:color w:val="auto"/>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9027F51">
            <w:pPr>
              <w:spacing w:line="360" w:lineRule="auto"/>
              <w:jc w:val="left"/>
              <w:rPr>
                <w:rFonts w:hint="eastAsia" w:ascii="仿宋" w:hAnsi="仿宋" w:eastAsia="仿宋" w:cs="仿宋"/>
                <w:color w:val="auto"/>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ECB5E6E">
            <w:pPr>
              <w:spacing w:line="360" w:lineRule="auto"/>
              <w:jc w:val="left"/>
              <w:rPr>
                <w:rFonts w:hint="eastAsia" w:ascii="仿宋" w:hAnsi="仿宋" w:eastAsia="仿宋" w:cs="仿宋"/>
                <w:color w:val="auto"/>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C52EE12">
            <w:pPr>
              <w:spacing w:line="360" w:lineRule="auto"/>
              <w:jc w:val="left"/>
              <w:rPr>
                <w:rFonts w:hint="eastAsia" w:ascii="仿宋" w:hAnsi="仿宋" w:eastAsia="仿宋" w:cs="仿宋"/>
                <w:color w:val="auto"/>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8E7CAB3">
            <w:pPr>
              <w:spacing w:line="360" w:lineRule="auto"/>
              <w:jc w:val="left"/>
              <w:rPr>
                <w:rFonts w:hint="eastAsia" w:ascii="仿宋" w:hAnsi="仿宋" w:eastAsia="仿宋" w:cs="仿宋"/>
                <w:color w:val="auto"/>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FF6B3F1">
            <w:pPr>
              <w:spacing w:line="360" w:lineRule="auto"/>
              <w:jc w:val="left"/>
              <w:rPr>
                <w:rFonts w:hint="eastAsia" w:ascii="仿宋" w:hAnsi="仿宋" w:eastAsia="仿宋" w:cs="仿宋"/>
                <w:color w:val="auto"/>
                <w:highlight w:val="none"/>
              </w:rPr>
            </w:pPr>
          </w:p>
        </w:tc>
      </w:tr>
      <w:tr w14:paraId="193ECC21">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AD9D07C">
            <w:pPr>
              <w:spacing w:line="360" w:lineRule="auto"/>
              <w:jc w:val="left"/>
              <w:rPr>
                <w:rFonts w:hint="eastAsia" w:ascii="仿宋" w:hAnsi="仿宋" w:eastAsia="仿宋" w:cs="仿宋"/>
                <w:color w:val="auto"/>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B11F713">
            <w:pPr>
              <w:spacing w:line="360" w:lineRule="auto"/>
              <w:jc w:val="left"/>
              <w:rPr>
                <w:rFonts w:hint="eastAsia" w:ascii="仿宋" w:hAnsi="仿宋" w:eastAsia="仿宋" w:cs="仿宋"/>
                <w:color w:val="auto"/>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A89E4C7">
            <w:pPr>
              <w:spacing w:line="360" w:lineRule="auto"/>
              <w:jc w:val="left"/>
              <w:rPr>
                <w:rFonts w:hint="eastAsia" w:ascii="仿宋" w:hAnsi="仿宋" w:eastAsia="仿宋" w:cs="仿宋"/>
                <w:color w:val="auto"/>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5602FA9">
            <w:pPr>
              <w:spacing w:line="360" w:lineRule="auto"/>
              <w:jc w:val="left"/>
              <w:rPr>
                <w:rFonts w:hint="eastAsia" w:ascii="仿宋" w:hAnsi="仿宋" w:eastAsia="仿宋" w:cs="仿宋"/>
                <w:color w:val="auto"/>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93ACEA0">
            <w:pPr>
              <w:spacing w:line="360" w:lineRule="auto"/>
              <w:jc w:val="left"/>
              <w:rPr>
                <w:rFonts w:hint="eastAsia" w:ascii="仿宋" w:hAnsi="仿宋" w:eastAsia="仿宋" w:cs="仿宋"/>
                <w:color w:val="auto"/>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3B9FB9C">
            <w:pPr>
              <w:spacing w:line="360" w:lineRule="auto"/>
              <w:jc w:val="left"/>
              <w:rPr>
                <w:rFonts w:hint="eastAsia" w:ascii="仿宋" w:hAnsi="仿宋" w:eastAsia="仿宋" w:cs="仿宋"/>
                <w:color w:val="auto"/>
                <w:highlight w:val="none"/>
              </w:rPr>
            </w:pPr>
          </w:p>
        </w:tc>
      </w:tr>
      <w:tr w14:paraId="0C7F94CB">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56BB6B7">
            <w:pPr>
              <w:spacing w:line="360" w:lineRule="auto"/>
              <w:jc w:val="left"/>
              <w:rPr>
                <w:rFonts w:hint="eastAsia" w:ascii="仿宋" w:hAnsi="仿宋" w:eastAsia="仿宋" w:cs="仿宋"/>
                <w:color w:val="auto"/>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4FBAF2C">
            <w:pPr>
              <w:spacing w:line="360" w:lineRule="auto"/>
              <w:jc w:val="left"/>
              <w:rPr>
                <w:rFonts w:hint="eastAsia" w:ascii="仿宋" w:hAnsi="仿宋" w:eastAsia="仿宋" w:cs="仿宋"/>
                <w:color w:val="auto"/>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C479413">
            <w:pPr>
              <w:spacing w:line="360" w:lineRule="auto"/>
              <w:jc w:val="left"/>
              <w:rPr>
                <w:rFonts w:hint="eastAsia" w:ascii="仿宋" w:hAnsi="仿宋" w:eastAsia="仿宋" w:cs="仿宋"/>
                <w:color w:val="auto"/>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3D4E586">
            <w:pPr>
              <w:spacing w:line="360" w:lineRule="auto"/>
              <w:jc w:val="left"/>
              <w:rPr>
                <w:rFonts w:hint="eastAsia" w:ascii="仿宋" w:hAnsi="仿宋" w:eastAsia="仿宋" w:cs="仿宋"/>
                <w:color w:val="auto"/>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B198D36">
            <w:pPr>
              <w:spacing w:line="360" w:lineRule="auto"/>
              <w:jc w:val="left"/>
              <w:rPr>
                <w:rFonts w:hint="eastAsia" w:ascii="仿宋" w:hAnsi="仿宋" w:eastAsia="仿宋" w:cs="仿宋"/>
                <w:color w:val="auto"/>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EF79226">
            <w:pPr>
              <w:spacing w:line="360" w:lineRule="auto"/>
              <w:jc w:val="left"/>
              <w:rPr>
                <w:rFonts w:hint="eastAsia" w:ascii="仿宋" w:hAnsi="仿宋" w:eastAsia="仿宋" w:cs="仿宋"/>
                <w:color w:val="auto"/>
                <w:highlight w:val="none"/>
              </w:rPr>
            </w:pPr>
          </w:p>
        </w:tc>
      </w:tr>
      <w:tr w14:paraId="7288D13F">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AEFC8A5">
            <w:pPr>
              <w:spacing w:line="360" w:lineRule="auto"/>
              <w:jc w:val="left"/>
              <w:rPr>
                <w:rFonts w:hint="eastAsia" w:ascii="仿宋" w:hAnsi="仿宋" w:eastAsia="仿宋" w:cs="仿宋"/>
                <w:color w:val="auto"/>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B26C7BF">
            <w:pPr>
              <w:spacing w:line="360" w:lineRule="auto"/>
              <w:jc w:val="left"/>
              <w:rPr>
                <w:rFonts w:hint="eastAsia" w:ascii="仿宋" w:hAnsi="仿宋" w:eastAsia="仿宋" w:cs="仿宋"/>
                <w:color w:val="auto"/>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3CDFB31">
            <w:pPr>
              <w:spacing w:line="360" w:lineRule="auto"/>
              <w:jc w:val="left"/>
              <w:rPr>
                <w:rFonts w:hint="eastAsia" w:ascii="仿宋" w:hAnsi="仿宋" w:eastAsia="仿宋" w:cs="仿宋"/>
                <w:color w:val="auto"/>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2AAFF73">
            <w:pPr>
              <w:spacing w:line="360" w:lineRule="auto"/>
              <w:jc w:val="left"/>
              <w:rPr>
                <w:rFonts w:hint="eastAsia" w:ascii="仿宋" w:hAnsi="仿宋" w:eastAsia="仿宋" w:cs="仿宋"/>
                <w:color w:val="auto"/>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F4175BC">
            <w:pPr>
              <w:spacing w:line="360" w:lineRule="auto"/>
              <w:jc w:val="left"/>
              <w:rPr>
                <w:rFonts w:hint="eastAsia" w:ascii="仿宋" w:hAnsi="仿宋" w:eastAsia="仿宋" w:cs="仿宋"/>
                <w:color w:val="auto"/>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3840468">
            <w:pPr>
              <w:spacing w:line="360" w:lineRule="auto"/>
              <w:jc w:val="left"/>
              <w:rPr>
                <w:rFonts w:hint="eastAsia" w:ascii="仿宋" w:hAnsi="仿宋" w:eastAsia="仿宋" w:cs="仿宋"/>
                <w:color w:val="auto"/>
                <w:highlight w:val="none"/>
              </w:rPr>
            </w:pPr>
          </w:p>
        </w:tc>
      </w:tr>
      <w:tr w14:paraId="022F940E">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554BD81">
            <w:pPr>
              <w:spacing w:line="360" w:lineRule="auto"/>
              <w:jc w:val="left"/>
              <w:rPr>
                <w:rFonts w:hint="eastAsia" w:ascii="仿宋" w:hAnsi="仿宋" w:eastAsia="仿宋" w:cs="仿宋"/>
                <w:color w:val="auto"/>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379A4ED">
            <w:pPr>
              <w:spacing w:line="360" w:lineRule="auto"/>
              <w:jc w:val="left"/>
              <w:rPr>
                <w:rFonts w:hint="eastAsia" w:ascii="仿宋" w:hAnsi="仿宋" w:eastAsia="仿宋" w:cs="仿宋"/>
                <w:color w:val="auto"/>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E869F54">
            <w:pPr>
              <w:spacing w:line="360" w:lineRule="auto"/>
              <w:jc w:val="left"/>
              <w:rPr>
                <w:rFonts w:hint="eastAsia" w:ascii="仿宋" w:hAnsi="仿宋" w:eastAsia="仿宋" w:cs="仿宋"/>
                <w:color w:val="auto"/>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7923A4E">
            <w:pPr>
              <w:spacing w:line="360" w:lineRule="auto"/>
              <w:jc w:val="left"/>
              <w:rPr>
                <w:rFonts w:hint="eastAsia" w:ascii="仿宋" w:hAnsi="仿宋" w:eastAsia="仿宋" w:cs="仿宋"/>
                <w:color w:val="auto"/>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E5D211F">
            <w:pPr>
              <w:spacing w:line="360" w:lineRule="auto"/>
              <w:jc w:val="left"/>
              <w:rPr>
                <w:rFonts w:hint="eastAsia" w:ascii="仿宋" w:hAnsi="仿宋" w:eastAsia="仿宋" w:cs="仿宋"/>
                <w:color w:val="auto"/>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FDABFEB">
            <w:pPr>
              <w:spacing w:line="360" w:lineRule="auto"/>
              <w:jc w:val="left"/>
              <w:rPr>
                <w:rFonts w:hint="eastAsia" w:ascii="仿宋" w:hAnsi="仿宋" w:eastAsia="仿宋" w:cs="仿宋"/>
                <w:color w:val="auto"/>
                <w:highlight w:val="none"/>
              </w:rPr>
            </w:pPr>
          </w:p>
        </w:tc>
      </w:tr>
      <w:tr w14:paraId="45B00FA3">
        <w:tblPrEx>
          <w:tblCellMar>
            <w:top w:w="0" w:type="dxa"/>
            <w:left w:w="0" w:type="dxa"/>
            <w:bottom w:w="0" w:type="dxa"/>
            <w:right w:w="0" w:type="dxa"/>
          </w:tblCellMar>
        </w:tblPrEx>
        <w:trPr>
          <w:trHeight w:val="45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68C2FC6">
            <w:pPr>
              <w:spacing w:line="360" w:lineRule="auto"/>
              <w:jc w:val="left"/>
              <w:rPr>
                <w:rFonts w:hint="eastAsia" w:ascii="仿宋" w:hAnsi="仿宋" w:eastAsia="仿宋" w:cs="仿宋"/>
                <w:color w:val="auto"/>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843DAD4">
            <w:pPr>
              <w:spacing w:line="360" w:lineRule="auto"/>
              <w:jc w:val="left"/>
              <w:rPr>
                <w:rFonts w:hint="eastAsia" w:ascii="仿宋" w:hAnsi="仿宋" w:eastAsia="仿宋" w:cs="仿宋"/>
                <w:color w:val="auto"/>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88E16A4">
            <w:pPr>
              <w:spacing w:line="360" w:lineRule="auto"/>
              <w:jc w:val="left"/>
              <w:rPr>
                <w:rFonts w:hint="eastAsia" w:ascii="仿宋" w:hAnsi="仿宋" w:eastAsia="仿宋" w:cs="仿宋"/>
                <w:color w:val="auto"/>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BFFD0A9">
            <w:pPr>
              <w:spacing w:line="360" w:lineRule="auto"/>
              <w:jc w:val="left"/>
              <w:rPr>
                <w:rFonts w:hint="eastAsia" w:ascii="仿宋" w:hAnsi="仿宋" w:eastAsia="仿宋" w:cs="仿宋"/>
                <w:color w:val="auto"/>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DAA60A1">
            <w:pPr>
              <w:spacing w:line="360" w:lineRule="auto"/>
              <w:jc w:val="left"/>
              <w:rPr>
                <w:rFonts w:hint="eastAsia" w:ascii="仿宋" w:hAnsi="仿宋" w:eastAsia="仿宋" w:cs="仿宋"/>
                <w:color w:val="auto"/>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D57415B">
            <w:pPr>
              <w:spacing w:line="360" w:lineRule="auto"/>
              <w:jc w:val="left"/>
              <w:rPr>
                <w:rFonts w:hint="eastAsia" w:ascii="仿宋" w:hAnsi="仿宋" w:eastAsia="仿宋" w:cs="仿宋"/>
                <w:color w:val="auto"/>
                <w:highlight w:val="none"/>
              </w:rPr>
            </w:pPr>
          </w:p>
        </w:tc>
      </w:tr>
    </w:tbl>
    <w:p w14:paraId="67127C56">
      <w:pPr>
        <w:spacing w:line="360" w:lineRule="auto"/>
        <w:ind w:left="210" w:firstLine="210"/>
        <w:jc w:val="left"/>
        <w:rPr>
          <w:rFonts w:hint="eastAsia" w:ascii="仿宋" w:hAnsi="仿宋" w:eastAsia="仿宋" w:cs="仿宋"/>
          <w:color w:val="auto"/>
          <w:highlight w:val="none"/>
        </w:rPr>
      </w:pPr>
      <w:r>
        <w:rPr>
          <w:rFonts w:hint="eastAsia" w:ascii="仿宋" w:hAnsi="仿宋" w:eastAsia="仿宋" w:cs="仿宋"/>
          <w:color w:val="auto"/>
          <w:highlight w:val="none"/>
        </w:rPr>
        <w:t>说明：</w:t>
      </w:r>
    </w:p>
    <w:p w14:paraId="2A52B631">
      <w:pPr>
        <w:spacing w:line="360" w:lineRule="auto"/>
        <w:ind w:left="210" w:firstLine="210"/>
        <w:jc w:val="left"/>
        <w:rPr>
          <w:rFonts w:hint="eastAsia" w:ascii="仿宋" w:hAnsi="仿宋" w:eastAsia="仿宋" w:cs="仿宋"/>
          <w:b/>
          <w:color w:val="auto"/>
          <w:highlight w:val="none"/>
        </w:rPr>
      </w:pPr>
      <w:r>
        <w:rPr>
          <w:rFonts w:hint="eastAsia" w:ascii="仿宋" w:hAnsi="仿宋" w:eastAsia="仿宋" w:cs="仿宋"/>
          <w:color w:val="auto"/>
          <w:highlight w:val="none"/>
        </w:rPr>
        <w:t>1、</w:t>
      </w:r>
      <w:r>
        <w:rPr>
          <w:rFonts w:hint="eastAsia" w:ascii="仿宋" w:hAnsi="仿宋" w:eastAsia="仿宋" w:cs="仿宋"/>
          <w:b/>
          <w:color w:val="auto"/>
          <w:highlight w:val="none"/>
        </w:rPr>
        <w:t>根据拟投入人员信息，据实填写；</w:t>
      </w:r>
    </w:p>
    <w:p w14:paraId="4C20DCD6">
      <w:pPr>
        <w:widowControl/>
        <w:shd w:val="clear" w:color="000000" w:fill="FFFFFF"/>
        <w:spacing w:line="360" w:lineRule="auto"/>
        <w:ind w:left="210" w:firstLine="210"/>
        <w:jc w:val="left"/>
        <w:rPr>
          <w:rFonts w:hint="eastAsia" w:ascii="仿宋" w:hAnsi="仿宋" w:eastAsia="仿宋" w:cs="仿宋"/>
          <w:color w:val="auto"/>
          <w:highlight w:val="none"/>
        </w:rPr>
      </w:pPr>
      <w:r>
        <w:rPr>
          <w:rFonts w:hint="eastAsia" w:ascii="仿宋" w:hAnsi="仿宋" w:eastAsia="仿宋" w:cs="仿宋"/>
          <w:color w:val="auto"/>
          <w:highlight w:val="none"/>
        </w:rPr>
        <w:t>2、如果行数不够，请自行增加。</w:t>
      </w:r>
    </w:p>
    <w:p w14:paraId="3CBF294F">
      <w:pPr>
        <w:widowControl/>
        <w:shd w:val="clear" w:color="000000" w:fill="FFFFFF"/>
        <w:spacing w:line="360" w:lineRule="auto"/>
        <w:ind w:firstLine="420"/>
        <w:rPr>
          <w:rFonts w:hint="eastAsia" w:ascii="仿宋" w:hAnsi="仿宋" w:eastAsia="仿宋" w:cs="仿宋"/>
          <w:color w:val="auto"/>
          <w:highlight w:val="none"/>
          <w:lang w:val="zh-CN"/>
        </w:rPr>
      </w:pPr>
      <w:r>
        <w:rPr>
          <w:rFonts w:hint="eastAsia" w:ascii="仿宋" w:hAnsi="仿宋" w:eastAsia="仿宋" w:cs="仿宋"/>
          <w:color w:val="auto"/>
          <w:highlight w:val="none"/>
        </w:rPr>
        <w:t>供应商</w:t>
      </w:r>
      <w:r>
        <w:rPr>
          <w:rFonts w:hint="eastAsia" w:ascii="仿宋" w:hAnsi="仿宋" w:eastAsia="仿宋" w:cs="仿宋"/>
          <w:color w:val="auto"/>
          <w:highlight w:val="none"/>
          <w:lang w:val="zh-CN"/>
        </w:rPr>
        <w:t>：（加盖电子公章）</w:t>
      </w:r>
    </w:p>
    <w:p w14:paraId="43724137">
      <w:pPr>
        <w:widowControl/>
        <w:shd w:val="clear" w:color="000000" w:fill="FFFFFF"/>
        <w:spacing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日期：年月日</w:t>
      </w:r>
    </w:p>
    <w:p w14:paraId="785FAF9D">
      <w:pPr>
        <w:spacing w:line="360" w:lineRule="auto"/>
        <w:rPr>
          <w:rFonts w:hint="eastAsia" w:ascii="仿宋" w:hAnsi="仿宋" w:eastAsia="仿宋" w:cs="仿宋"/>
          <w:color w:val="auto"/>
          <w:szCs w:val="21"/>
          <w:highlight w:val="none"/>
          <w:lang w:val="zh-CN"/>
        </w:rPr>
      </w:pPr>
      <w:bookmarkStart w:id="35" w:name="_Toc513799387"/>
      <w:r>
        <w:rPr>
          <w:rFonts w:hint="eastAsia" w:ascii="仿宋" w:hAnsi="仿宋" w:eastAsia="仿宋" w:cs="仿宋"/>
          <w:color w:val="auto"/>
          <w:highlight w:val="none"/>
        </w:rPr>
        <w:br w:type="page" w:clear="all"/>
      </w:r>
    </w:p>
    <w:p w14:paraId="2E323BD8">
      <w:pPr>
        <w:pStyle w:val="4"/>
        <w:spacing w:before="0" w:after="0"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目录七、技术规格偏离表格式</w:t>
      </w:r>
      <w:bookmarkEnd w:id="35"/>
    </w:p>
    <w:p w14:paraId="6432DB91">
      <w:pPr>
        <w:spacing w:line="360" w:lineRule="auto"/>
        <w:jc w:val="center"/>
        <w:rPr>
          <w:rFonts w:hint="eastAsia" w:ascii="仿宋" w:hAnsi="仿宋" w:eastAsia="仿宋" w:cs="仿宋"/>
          <w:b/>
          <w:color w:val="auto"/>
          <w:sz w:val="28"/>
          <w:highlight w:val="none"/>
          <w:lang w:val="zh-CN"/>
        </w:rPr>
      </w:pPr>
      <w:r>
        <w:rPr>
          <w:rFonts w:hint="eastAsia" w:ascii="仿宋" w:hAnsi="仿宋" w:eastAsia="仿宋" w:cs="仿宋"/>
          <w:b/>
          <w:color w:val="auto"/>
          <w:sz w:val="28"/>
          <w:highlight w:val="none"/>
          <w:lang w:val="zh-CN"/>
        </w:rPr>
        <w:t>技术规格偏离表</w:t>
      </w:r>
    </w:p>
    <w:p w14:paraId="46854CA0">
      <w:pPr>
        <w:spacing w:line="360" w:lineRule="auto"/>
        <w:jc w:val="left"/>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项目名称：南站综管办所需食材及值班盒饭配送服务</w:t>
      </w:r>
    </w:p>
    <w:p w14:paraId="0C52FEE2">
      <w:pPr>
        <w:spacing w:line="360" w:lineRule="auto"/>
        <w:jc w:val="left"/>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项目编号：</w:t>
      </w:r>
    </w:p>
    <w:tbl>
      <w:tblPr>
        <w:tblStyle w:val="36"/>
        <w:tblW w:w="9242" w:type="dxa"/>
        <w:jc w:val="center"/>
        <w:tblLayout w:type="autofit"/>
        <w:tblCellMar>
          <w:top w:w="0" w:type="dxa"/>
          <w:left w:w="0" w:type="dxa"/>
          <w:bottom w:w="0" w:type="dxa"/>
          <w:right w:w="0" w:type="dxa"/>
        </w:tblCellMar>
      </w:tblPr>
      <w:tblGrid>
        <w:gridCol w:w="333"/>
        <w:gridCol w:w="1502"/>
        <w:gridCol w:w="5424"/>
        <w:gridCol w:w="920"/>
        <w:gridCol w:w="1063"/>
      </w:tblGrid>
      <w:tr w14:paraId="06EAC884">
        <w:tblPrEx>
          <w:tblCellMar>
            <w:top w:w="0" w:type="dxa"/>
            <w:left w:w="0" w:type="dxa"/>
            <w:bottom w:w="0" w:type="dxa"/>
            <w:right w:w="0" w:type="dxa"/>
          </w:tblCellMar>
        </w:tblPrEx>
        <w:trPr>
          <w:trHeight w:val="0" w:hRule="atLeast"/>
          <w:tblHeader/>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3378338B">
            <w:pPr>
              <w:keepNext w:val="0"/>
              <w:keepLines w:val="0"/>
              <w:pageBreakBefore w:val="0"/>
              <w:widowControl/>
              <w:suppressLineNumbers w:val="0"/>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bCs/>
                <w:i w:val="0"/>
                <w:iCs w:val="0"/>
                <w:color w:val="auto"/>
                <w:sz w:val="21"/>
                <w:szCs w:val="21"/>
                <w:highlight w:val="none"/>
                <w:u w:val="none"/>
                <w:lang w:val="en-US" w:eastAsia="zh-CN" w:bidi="ar"/>
              </w:rPr>
              <w:t>序号</w:t>
            </w:r>
          </w:p>
        </w:tc>
        <w:tc>
          <w:tcPr>
            <w:tcW w:w="1502" w:type="dxa"/>
            <w:tcBorders>
              <w:top w:val="single" w:color="auto" w:sz="6" w:space="0"/>
              <w:left w:val="single" w:color="auto" w:sz="6" w:space="0"/>
              <w:bottom w:val="single" w:color="auto" w:sz="6" w:space="0"/>
              <w:right w:val="single" w:color="auto" w:sz="6" w:space="0"/>
            </w:tcBorders>
            <w:noWrap w:val="0"/>
            <w:vAlign w:val="center"/>
          </w:tcPr>
          <w:p w14:paraId="405A2F97">
            <w:pPr>
              <w:keepNext w:val="0"/>
              <w:keepLines w:val="0"/>
              <w:pageBreakBefore w:val="0"/>
              <w:widowControl/>
              <w:suppressLineNumbers w:val="0"/>
              <w:spacing w:line="240" w:lineRule="auto"/>
              <w:ind w:left="0" w:right="0" w:firstLine="0"/>
              <w:jc w:val="center"/>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cs="宋体"/>
                <w:b/>
                <w:bCs/>
                <w:i w:val="0"/>
                <w:iCs w:val="0"/>
                <w:color w:val="auto"/>
                <w:sz w:val="21"/>
                <w:szCs w:val="21"/>
                <w:highlight w:val="none"/>
                <w:u w:val="none"/>
                <w:lang w:val="en-US" w:eastAsia="zh-CN" w:bidi="ar"/>
              </w:rPr>
              <w:t>采购</w:t>
            </w:r>
            <w:r>
              <w:rPr>
                <w:rFonts w:hint="eastAsia" w:ascii="宋体" w:hAnsi="宋体" w:eastAsia="宋体" w:cs="宋体"/>
                <w:b/>
                <w:bCs/>
                <w:i w:val="0"/>
                <w:iCs w:val="0"/>
                <w:color w:val="auto"/>
                <w:sz w:val="21"/>
                <w:szCs w:val="21"/>
                <w:highlight w:val="none"/>
                <w:u w:val="none"/>
                <w:lang w:val="en-US" w:eastAsia="zh-CN" w:bidi="ar"/>
              </w:rPr>
              <w:t>文件要求的技术条款</w:t>
            </w:r>
          </w:p>
        </w:tc>
        <w:tc>
          <w:tcPr>
            <w:tcW w:w="5424" w:type="dxa"/>
            <w:tcBorders>
              <w:top w:val="single" w:color="auto" w:sz="6" w:space="0"/>
              <w:left w:val="single" w:color="auto" w:sz="6" w:space="0"/>
              <w:bottom w:val="single" w:color="auto" w:sz="6" w:space="0"/>
              <w:right w:val="single" w:color="auto" w:sz="6" w:space="0"/>
            </w:tcBorders>
            <w:noWrap w:val="0"/>
            <w:vAlign w:val="center"/>
          </w:tcPr>
          <w:p w14:paraId="6F060A5C">
            <w:pPr>
              <w:keepNext w:val="0"/>
              <w:keepLines w:val="0"/>
              <w:pageBreakBefore w:val="0"/>
              <w:widowControl/>
              <w:suppressLineNumbers w:val="0"/>
              <w:spacing w:line="240" w:lineRule="auto"/>
              <w:ind w:left="0" w:right="0" w:firstLine="0"/>
              <w:jc w:val="center"/>
              <w:rPr>
                <w:rFonts w:hint="default" w:ascii="宋体" w:hAnsi="宋体" w:eastAsia="宋体" w:cs="宋体"/>
                <w:b/>
                <w:bCs/>
                <w:i w:val="0"/>
                <w:iCs w:val="0"/>
                <w:color w:val="auto"/>
                <w:sz w:val="21"/>
                <w:szCs w:val="21"/>
                <w:highlight w:val="none"/>
                <w:u w:val="none"/>
                <w:lang w:val="en-US" w:eastAsia="zh-CN" w:bidi="ar"/>
              </w:rPr>
            </w:pPr>
            <w:r>
              <w:rPr>
                <w:rFonts w:hint="eastAsia" w:ascii="宋体" w:hAnsi="宋体" w:cs="宋体"/>
                <w:b/>
                <w:bCs/>
                <w:i w:val="0"/>
                <w:iCs w:val="0"/>
                <w:color w:val="auto"/>
                <w:sz w:val="21"/>
                <w:szCs w:val="21"/>
                <w:highlight w:val="none"/>
                <w:u w:val="none"/>
                <w:lang w:val="en-US" w:eastAsia="zh-CN" w:bidi="ar"/>
              </w:rPr>
              <w:t>采购</w:t>
            </w:r>
            <w:r>
              <w:rPr>
                <w:rFonts w:hint="eastAsia" w:ascii="宋体" w:hAnsi="宋体" w:eastAsia="宋体" w:cs="宋体"/>
                <w:b/>
                <w:bCs/>
                <w:i w:val="0"/>
                <w:iCs w:val="0"/>
                <w:color w:val="auto"/>
                <w:sz w:val="21"/>
                <w:szCs w:val="21"/>
                <w:highlight w:val="none"/>
                <w:u w:val="none"/>
                <w:lang w:val="en-US" w:eastAsia="zh-CN" w:bidi="ar"/>
              </w:rPr>
              <w:t>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0BF6BDD">
            <w:pPr>
              <w:keepNext w:val="0"/>
              <w:keepLines w:val="0"/>
              <w:pageBreakBefore w:val="0"/>
              <w:widowControl/>
              <w:suppressLineNumbers w:val="0"/>
              <w:spacing w:line="240" w:lineRule="auto"/>
              <w:ind w:left="0" w:right="0" w:firstLine="0"/>
              <w:jc w:val="center"/>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偏离情况（填写正负偏离或无偏离）</w:t>
            </w:r>
          </w:p>
        </w:tc>
        <w:tc>
          <w:tcPr>
            <w:tcW w:w="1063" w:type="dxa"/>
            <w:tcBorders>
              <w:top w:val="single" w:color="auto" w:sz="6" w:space="0"/>
              <w:left w:val="single" w:color="auto" w:sz="6" w:space="0"/>
              <w:bottom w:val="single" w:color="auto" w:sz="6" w:space="0"/>
              <w:right w:val="single" w:color="auto" w:sz="6" w:space="0"/>
            </w:tcBorders>
            <w:noWrap w:val="0"/>
            <w:vAlign w:val="center"/>
          </w:tcPr>
          <w:p w14:paraId="507AB98E">
            <w:pPr>
              <w:keepNext w:val="0"/>
              <w:keepLines w:val="0"/>
              <w:pageBreakBefore w:val="0"/>
              <w:widowControl/>
              <w:suppressLineNumbers w:val="0"/>
              <w:spacing w:line="240" w:lineRule="auto"/>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bCs/>
                <w:i w:val="0"/>
                <w:iCs w:val="0"/>
                <w:color w:val="auto"/>
                <w:sz w:val="21"/>
                <w:szCs w:val="21"/>
                <w:highlight w:val="none"/>
                <w:u w:val="none"/>
                <w:lang w:val="en-US" w:eastAsia="zh-CN" w:bidi="ar"/>
              </w:rPr>
              <w:t>偏离详情（如有偏离情况填写具体偏离内容）</w:t>
            </w:r>
          </w:p>
        </w:tc>
      </w:tr>
      <w:tr w14:paraId="3EE3864A">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72D00393">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lang w:val="en-US" w:eastAsia="zh-CN"/>
              </w:rPr>
            </w:pPr>
          </w:p>
        </w:tc>
        <w:tc>
          <w:tcPr>
            <w:tcW w:w="1502" w:type="dxa"/>
            <w:vMerge w:val="restart"/>
            <w:tcBorders>
              <w:top w:val="single" w:color="auto" w:sz="6" w:space="0"/>
              <w:left w:val="single" w:color="auto" w:sz="6" w:space="0"/>
              <w:right w:val="single" w:color="auto" w:sz="6" w:space="0"/>
            </w:tcBorders>
            <w:noWrap w:val="0"/>
            <w:vAlign w:val="center"/>
          </w:tcPr>
          <w:p w14:paraId="22556A38">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B26E777">
            <w:pPr>
              <w:keepNext w:val="0"/>
              <w:keepLines w:val="0"/>
              <w:widowControl/>
              <w:suppressLineNumbers w:val="0"/>
              <w:ind w:left="0" w:right="0" w:firstLine="0"/>
              <w:jc w:val="left"/>
              <w:rPr>
                <w:rFonts w:hint="eastAsia" w:ascii="仿宋" w:hAnsi="仿宋" w:eastAsia="仿宋" w:cs="仿宋"/>
                <w:i w:val="0"/>
                <w:iCs w:val="0"/>
                <w:color w:val="auto"/>
                <w:sz w:val="21"/>
                <w:szCs w:val="21"/>
                <w:highlight w:val="none"/>
                <w:u w:val="none"/>
                <w:lang w:val="en-US" w:eastAsia="zh-CN" w:bidi="ar"/>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1AFFE78D">
            <w:pPr>
              <w:keepNext w:val="0"/>
              <w:keepLines w:val="0"/>
              <w:pageBreakBefore w:val="0"/>
              <w:widowControl/>
              <w:spacing w:line="240" w:lineRule="auto"/>
              <w:ind w:left="0" w:right="0" w:firstLine="0"/>
              <w:jc w:val="left"/>
              <w:rPr>
                <w:rFonts w:hint="eastAsia" w:ascii="仿宋" w:hAnsi="宋体" w:eastAsia="仿宋" w:cs="宋体"/>
                <w:color w:val="auto"/>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48CA16C0">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rPr>
            </w:pPr>
          </w:p>
        </w:tc>
      </w:tr>
      <w:tr w14:paraId="6A22E325">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0D74C321">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rPr>
            </w:pPr>
          </w:p>
        </w:tc>
        <w:tc>
          <w:tcPr>
            <w:tcW w:w="1502" w:type="dxa"/>
            <w:vMerge w:val="continue"/>
            <w:tcBorders>
              <w:left w:val="single" w:color="auto" w:sz="6" w:space="0"/>
              <w:right w:val="single" w:color="auto" w:sz="6" w:space="0"/>
            </w:tcBorders>
            <w:noWrap w:val="0"/>
            <w:vAlign w:val="center"/>
          </w:tcPr>
          <w:p w14:paraId="16C6FE2C">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F0275AB">
            <w:pPr>
              <w:keepNext w:val="0"/>
              <w:keepLines w:val="0"/>
              <w:widowControl/>
              <w:suppressLineNumbers w:val="0"/>
              <w:ind w:left="0" w:right="0" w:firstLine="0"/>
              <w:jc w:val="left"/>
              <w:rPr>
                <w:rFonts w:hint="eastAsia" w:ascii="仿宋" w:hAnsi="仿宋" w:eastAsia="仿宋" w:cs="仿宋"/>
                <w:i w:val="0"/>
                <w:iCs w:val="0"/>
                <w:color w:val="auto"/>
                <w:sz w:val="21"/>
                <w:szCs w:val="21"/>
                <w:highlight w:val="none"/>
                <w:u w:val="none"/>
                <w:lang w:val="en-US" w:eastAsia="zh-CN" w:bidi="ar"/>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29DF31B">
            <w:pPr>
              <w:keepNext w:val="0"/>
              <w:keepLines w:val="0"/>
              <w:pageBreakBefore w:val="0"/>
              <w:widowControl/>
              <w:spacing w:line="240" w:lineRule="auto"/>
              <w:ind w:left="0" w:right="0" w:firstLine="0"/>
              <w:jc w:val="left"/>
              <w:rPr>
                <w:rFonts w:hint="eastAsia" w:ascii="仿宋" w:hAnsi="宋体" w:eastAsia="仿宋" w:cs="宋体"/>
                <w:color w:val="auto"/>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3CCA765E">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rPr>
            </w:pPr>
          </w:p>
        </w:tc>
      </w:tr>
      <w:tr w14:paraId="71408E09">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56C5E878">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lang w:val="en-US" w:eastAsia="zh-CN"/>
              </w:rPr>
            </w:pPr>
          </w:p>
        </w:tc>
        <w:tc>
          <w:tcPr>
            <w:tcW w:w="1502" w:type="dxa"/>
            <w:vMerge w:val="continue"/>
            <w:tcBorders>
              <w:left w:val="single" w:color="auto" w:sz="6" w:space="0"/>
              <w:right w:val="single" w:color="auto" w:sz="6" w:space="0"/>
            </w:tcBorders>
            <w:noWrap w:val="0"/>
            <w:vAlign w:val="center"/>
          </w:tcPr>
          <w:p w14:paraId="5680A0A2">
            <w:pPr>
              <w:keepNext w:val="0"/>
              <w:keepLines w:val="0"/>
              <w:pageBreakBefore w:val="0"/>
              <w:widowControl/>
              <w:spacing w:line="240" w:lineRule="auto"/>
              <w:ind w:left="0" w:right="0" w:firstLine="0"/>
              <w:jc w:val="center"/>
              <w:rPr>
                <w:rFonts w:hint="default" w:ascii="仿宋" w:hAnsi="宋体" w:eastAsia="仿宋" w:cs="宋体"/>
                <w:color w:val="auto"/>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59B126F">
            <w:pPr>
              <w:keepNext w:val="0"/>
              <w:keepLines w:val="0"/>
              <w:widowControl/>
              <w:suppressLineNumbers w:val="0"/>
              <w:ind w:left="0" w:right="0" w:firstLine="0"/>
              <w:jc w:val="left"/>
              <w:rPr>
                <w:rFonts w:hint="default" w:ascii="仿宋" w:hAnsi="仿宋" w:eastAsia="仿宋" w:cs="仿宋"/>
                <w:i w:val="0"/>
                <w:iCs w:val="0"/>
                <w:color w:val="auto"/>
                <w:sz w:val="21"/>
                <w:szCs w:val="21"/>
                <w:highlight w:val="none"/>
                <w:u w:val="none"/>
                <w:lang w:val="en-US" w:eastAsia="zh-CN" w:bidi="ar"/>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3B203CF4">
            <w:pPr>
              <w:keepNext w:val="0"/>
              <w:keepLines w:val="0"/>
              <w:pageBreakBefore w:val="0"/>
              <w:widowControl/>
              <w:spacing w:line="240" w:lineRule="auto"/>
              <w:ind w:left="0" w:right="0" w:firstLine="0"/>
              <w:jc w:val="left"/>
              <w:rPr>
                <w:rFonts w:hint="eastAsia" w:ascii="仿宋" w:hAnsi="宋体" w:eastAsia="仿宋" w:cs="宋体"/>
                <w:color w:val="auto"/>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363F79E2">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rPr>
            </w:pPr>
          </w:p>
        </w:tc>
      </w:tr>
      <w:tr w14:paraId="1C9EF81E">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733694AF">
            <w:pPr>
              <w:keepNext w:val="0"/>
              <w:keepLines w:val="0"/>
              <w:pageBreakBefore w:val="0"/>
              <w:widowControl/>
              <w:spacing w:line="240" w:lineRule="auto"/>
              <w:ind w:left="0" w:right="0" w:firstLine="0"/>
              <w:jc w:val="center"/>
              <w:rPr>
                <w:rFonts w:hint="default" w:ascii="仿宋" w:hAnsi="宋体" w:eastAsia="仿宋" w:cs="宋体"/>
                <w:color w:val="auto"/>
                <w:sz w:val="21"/>
                <w:szCs w:val="21"/>
                <w:highlight w:val="none"/>
                <w:lang w:val="en-US" w:eastAsia="zh-CN"/>
              </w:rPr>
            </w:pPr>
          </w:p>
        </w:tc>
        <w:tc>
          <w:tcPr>
            <w:tcW w:w="1502" w:type="dxa"/>
            <w:vMerge w:val="continue"/>
            <w:tcBorders>
              <w:left w:val="single" w:color="auto" w:sz="6" w:space="0"/>
              <w:right w:val="single" w:color="auto" w:sz="6" w:space="0"/>
            </w:tcBorders>
            <w:noWrap w:val="0"/>
            <w:vAlign w:val="center"/>
          </w:tcPr>
          <w:p w14:paraId="3C867337">
            <w:pPr>
              <w:keepNext w:val="0"/>
              <w:keepLines w:val="0"/>
              <w:pageBreakBefore w:val="0"/>
              <w:widowControl/>
              <w:spacing w:line="240" w:lineRule="auto"/>
              <w:ind w:left="0" w:right="0" w:firstLine="0"/>
              <w:jc w:val="center"/>
              <w:rPr>
                <w:rFonts w:hint="default" w:ascii="仿宋" w:hAnsi="宋体" w:eastAsia="仿宋" w:cs="宋体"/>
                <w:color w:val="auto"/>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CB1AECD">
            <w:pPr>
              <w:keepNext w:val="0"/>
              <w:keepLines w:val="0"/>
              <w:widowControl/>
              <w:suppressLineNumbers w:val="0"/>
              <w:ind w:left="0" w:right="0" w:firstLine="0"/>
              <w:jc w:val="left"/>
              <w:rPr>
                <w:rFonts w:hint="default" w:ascii="仿宋" w:hAnsi="仿宋" w:eastAsia="仿宋" w:cs="仿宋"/>
                <w:i w:val="0"/>
                <w:iCs w:val="0"/>
                <w:color w:val="auto"/>
                <w:sz w:val="21"/>
                <w:szCs w:val="21"/>
                <w:highlight w:val="none"/>
                <w:u w:val="none"/>
                <w:lang w:val="en-US" w:eastAsia="zh-CN" w:bidi="ar"/>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24CBEC6D">
            <w:pPr>
              <w:keepNext w:val="0"/>
              <w:keepLines w:val="0"/>
              <w:pageBreakBefore w:val="0"/>
              <w:widowControl/>
              <w:spacing w:line="240" w:lineRule="auto"/>
              <w:ind w:left="0" w:right="0" w:firstLine="0"/>
              <w:jc w:val="left"/>
              <w:rPr>
                <w:rFonts w:hint="eastAsia" w:ascii="仿宋" w:hAnsi="宋体" w:eastAsia="仿宋" w:cs="宋体"/>
                <w:color w:val="auto"/>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16555CDF">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rPr>
            </w:pPr>
          </w:p>
        </w:tc>
      </w:tr>
      <w:tr w14:paraId="494E3087">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4ABFC9C1">
            <w:pPr>
              <w:keepNext w:val="0"/>
              <w:keepLines w:val="0"/>
              <w:pageBreakBefore w:val="0"/>
              <w:widowControl/>
              <w:spacing w:line="240" w:lineRule="auto"/>
              <w:ind w:left="0" w:right="0" w:firstLine="0"/>
              <w:jc w:val="center"/>
              <w:rPr>
                <w:rFonts w:hint="default" w:ascii="仿宋" w:hAnsi="宋体" w:eastAsia="仿宋" w:cs="宋体"/>
                <w:color w:val="auto"/>
                <w:sz w:val="21"/>
                <w:szCs w:val="21"/>
                <w:highlight w:val="none"/>
                <w:lang w:val="en-US" w:eastAsia="zh-CN"/>
              </w:rPr>
            </w:pPr>
          </w:p>
        </w:tc>
        <w:tc>
          <w:tcPr>
            <w:tcW w:w="1502" w:type="dxa"/>
            <w:vMerge w:val="continue"/>
            <w:tcBorders>
              <w:left w:val="single" w:color="auto" w:sz="6" w:space="0"/>
              <w:right w:val="single" w:color="auto" w:sz="6" w:space="0"/>
            </w:tcBorders>
            <w:noWrap w:val="0"/>
            <w:vAlign w:val="center"/>
          </w:tcPr>
          <w:p w14:paraId="54402389">
            <w:pPr>
              <w:keepNext w:val="0"/>
              <w:keepLines w:val="0"/>
              <w:pageBreakBefore w:val="0"/>
              <w:widowControl/>
              <w:spacing w:line="240" w:lineRule="auto"/>
              <w:ind w:left="0" w:right="0" w:firstLine="0"/>
              <w:jc w:val="center"/>
              <w:rPr>
                <w:rFonts w:hint="default" w:ascii="仿宋" w:hAnsi="宋体" w:eastAsia="仿宋" w:cs="宋体"/>
                <w:color w:val="auto"/>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802011F">
            <w:pPr>
              <w:keepNext w:val="0"/>
              <w:keepLines w:val="0"/>
              <w:widowControl/>
              <w:suppressLineNumbers w:val="0"/>
              <w:ind w:left="0" w:right="0" w:firstLine="0"/>
              <w:jc w:val="left"/>
              <w:rPr>
                <w:rFonts w:hint="default" w:ascii="仿宋" w:hAnsi="仿宋" w:eastAsia="仿宋" w:cs="仿宋"/>
                <w:i w:val="0"/>
                <w:iCs w:val="0"/>
                <w:color w:val="auto"/>
                <w:sz w:val="21"/>
                <w:szCs w:val="21"/>
                <w:highlight w:val="none"/>
                <w:u w:val="none"/>
                <w:lang w:val="en-US" w:eastAsia="zh-CN" w:bidi="ar"/>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592375FC">
            <w:pPr>
              <w:keepNext w:val="0"/>
              <w:keepLines w:val="0"/>
              <w:pageBreakBefore w:val="0"/>
              <w:widowControl/>
              <w:spacing w:line="240" w:lineRule="auto"/>
              <w:ind w:left="0" w:right="0" w:firstLine="0"/>
              <w:jc w:val="left"/>
              <w:rPr>
                <w:rFonts w:hint="eastAsia" w:ascii="仿宋" w:hAnsi="宋体" w:eastAsia="仿宋" w:cs="宋体"/>
                <w:color w:val="auto"/>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0974DB2D">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rPr>
            </w:pPr>
          </w:p>
        </w:tc>
      </w:tr>
      <w:tr w14:paraId="71A1A636">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418CCA29">
            <w:pPr>
              <w:keepNext w:val="0"/>
              <w:keepLines w:val="0"/>
              <w:pageBreakBefore w:val="0"/>
              <w:widowControl/>
              <w:spacing w:line="240" w:lineRule="auto"/>
              <w:ind w:left="0" w:right="0" w:firstLine="0"/>
              <w:jc w:val="center"/>
              <w:rPr>
                <w:rFonts w:hint="default" w:ascii="仿宋" w:hAnsi="宋体" w:eastAsia="仿宋" w:cs="宋体"/>
                <w:color w:val="auto"/>
                <w:sz w:val="21"/>
                <w:szCs w:val="21"/>
                <w:highlight w:val="none"/>
                <w:lang w:val="en-US" w:eastAsia="zh-CN"/>
              </w:rPr>
            </w:pPr>
          </w:p>
        </w:tc>
        <w:tc>
          <w:tcPr>
            <w:tcW w:w="1502" w:type="dxa"/>
            <w:vMerge w:val="continue"/>
            <w:tcBorders>
              <w:left w:val="single" w:color="auto" w:sz="6" w:space="0"/>
              <w:right w:val="single" w:color="auto" w:sz="6" w:space="0"/>
            </w:tcBorders>
            <w:noWrap w:val="0"/>
            <w:vAlign w:val="center"/>
          </w:tcPr>
          <w:p w14:paraId="5A7C8F36">
            <w:pPr>
              <w:keepNext w:val="0"/>
              <w:keepLines w:val="0"/>
              <w:pageBreakBefore w:val="0"/>
              <w:widowControl/>
              <w:spacing w:line="240" w:lineRule="auto"/>
              <w:ind w:left="0" w:right="0" w:firstLine="0"/>
              <w:jc w:val="center"/>
              <w:rPr>
                <w:rFonts w:hint="default" w:ascii="仿宋" w:hAnsi="宋体" w:eastAsia="仿宋" w:cs="宋体"/>
                <w:color w:val="auto"/>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3AF6B77">
            <w:pPr>
              <w:keepNext w:val="0"/>
              <w:keepLines w:val="0"/>
              <w:widowControl/>
              <w:suppressLineNumbers w:val="0"/>
              <w:ind w:left="0" w:right="0" w:firstLine="0"/>
              <w:jc w:val="left"/>
              <w:rPr>
                <w:rFonts w:hint="default" w:ascii="仿宋" w:hAnsi="仿宋" w:eastAsia="仿宋" w:cs="仿宋"/>
                <w:i w:val="0"/>
                <w:iCs w:val="0"/>
                <w:color w:val="auto"/>
                <w:sz w:val="21"/>
                <w:szCs w:val="21"/>
                <w:highlight w:val="none"/>
                <w:u w:val="none"/>
                <w:lang w:val="en-US" w:eastAsia="zh-CN" w:bidi="ar"/>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09D1114B">
            <w:pPr>
              <w:keepNext w:val="0"/>
              <w:keepLines w:val="0"/>
              <w:pageBreakBefore w:val="0"/>
              <w:widowControl/>
              <w:spacing w:line="240" w:lineRule="auto"/>
              <w:ind w:left="0" w:right="0" w:firstLine="0"/>
              <w:jc w:val="left"/>
              <w:rPr>
                <w:rFonts w:hint="eastAsia" w:ascii="仿宋" w:hAnsi="宋体" w:eastAsia="仿宋" w:cs="宋体"/>
                <w:color w:val="auto"/>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73C62171">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rPr>
            </w:pPr>
          </w:p>
        </w:tc>
      </w:tr>
      <w:tr w14:paraId="5CE3FB09">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67FC9FC0">
            <w:pPr>
              <w:keepNext w:val="0"/>
              <w:keepLines w:val="0"/>
              <w:pageBreakBefore w:val="0"/>
              <w:widowControl/>
              <w:spacing w:line="240" w:lineRule="auto"/>
              <w:ind w:left="0" w:right="0" w:firstLine="0"/>
              <w:jc w:val="center"/>
              <w:rPr>
                <w:rFonts w:hint="default" w:ascii="仿宋" w:hAnsi="宋体" w:eastAsia="仿宋" w:cs="宋体"/>
                <w:color w:val="auto"/>
                <w:sz w:val="21"/>
                <w:szCs w:val="21"/>
                <w:highlight w:val="none"/>
                <w:lang w:val="en-US" w:eastAsia="zh-CN"/>
              </w:rPr>
            </w:pPr>
          </w:p>
        </w:tc>
        <w:tc>
          <w:tcPr>
            <w:tcW w:w="1502" w:type="dxa"/>
            <w:vMerge w:val="continue"/>
            <w:tcBorders>
              <w:left w:val="single" w:color="auto" w:sz="6" w:space="0"/>
              <w:right w:val="single" w:color="auto" w:sz="6" w:space="0"/>
            </w:tcBorders>
            <w:noWrap w:val="0"/>
            <w:vAlign w:val="center"/>
          </w:tcPr>
          <w:p w14:paraId="7123040B">
            <w:pPr>
              <w:keepNext w:val="0"/>
              <w:keepLines w:val="0"/>
              <w:pageBreakBefore w:val="0"/>
              <w:widowControl/>
              <w:spacing w:line="240" w:lineRule="auto"/>
              <w:ind w:left="0" w:right="0" w:firstLine="0"/>
              <w:jc w:val="center"/>
              <w:rPr>
                <w:rFonts w:hint="default" w:ascii="仿宋" w:hAnsi="宋体" w:eastAsia="仿宋" w:cs="宋体"/>
                <w:color w:val="auto"/>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A7948BE">
            <w:pPr>
              <w:keepNext w:val="0"/>
              <w:keepLines w:val="0"/>
              <w:widowControl/>
              <w:suppressLineNumbers w:val="0"/>
              <w:ind w:left="0" w:right="0" w:firstLine="0"/>
              <w:jc w:val="left"/>
              <w:rPr>
                <w:rFonts w:hint="default" w:ascii="仿宋" w:hAnsi="仿宋" w:eastAsia="仿宋" w:cs="仿宋"/>
                <w:i w:val="0"/>
                <w:iCs w:val="0"/>
                <w:color w:val="auto"/>
                <w:sz w:val="21"/>
                <w:szCs w:val="21"/>
                <w:highlight w:val="none"/>
                <w:u w:val="none"/>
                <w:lang w:val="en-US" w:eastAsia="zh-CN" w:bidi="ar"/>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5023C4D7">
            <w:pPr>
              <w:keepNext w:val="0"/>
              <w:keepLines w:val="0"/>
              <w:pageBreakBefore w:val="0"/>
              <w:widowControl/>
              <w:spacing w:line="240" w:lineRule="auto"/>
              <w:ind w:left="0" w:right="0" w:firstLine="0"/>
              <w:jc w:val="left"/>
              <w:rPr>
                <w:rFonts w:hint="eastAsia" w:ascii="仿宋" w:hAnsi="宋体" w:eastAsia="仿宋" w:cs="宋体"/>
                <w:color w:val="auto"/>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32BD3B99">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rPr>
            </w:pPr>
          </w:p>
        </w:tc>
      </w:tr>
      <w:tr w14:paraId="5F24F310">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16A1B829">
            <w:pPr>
              <w:keepNext w:val="0"/>
              <w:keepLines w:val="0"/>
              <w:pageBreakBefore w:val="0"/>
              <w:widowControl/>
              <w:spacing w:line="240" w:lineRule="auto"/>
              <w:ind w:left="0" w:right="0" w:firstLine="0"/>
              <w:jc w:val="center"/>
              <w:rPr>
                <w:rFonts w:hint="default" w:ascii="仿宋" w:hAnsi="宋体" w:eastAsia="仿宋" w:cs="宋体"/>
                <w:color w:val="auto"/>
                <w:sz w:val="21"/>
                <w:szCs w:val="21"/>
                <w:highlight w:val="none"/>
                <w:lang w:val="en-US" w:eastAsia="zh-CN"/>
              </w:rPr>
            </w:pPr>
          </w:p>
        </w:tc>
        <w:tc>
          <w:tcPr>
            <w:tcW w:w="1502" w:type="dxa"/>
            <w:vMerge w:val="continue"/>
            <w:tcBorders>
              <w:left w:val="single" w:color="auto" w:sz="6" w:space="0"/>
              <w:right w:val="single" w:color="auto" w:sz="6" w:space="0"/>
            </w:tcBorders>
            <w:noWrap w:val="0"/>
            <w:vAlign w:val="center"/>
          </w:tcPr>
          <w:p w14:paraId="712FF4C2">
            <w:pPr>
              <w:keepNext w:val="0"/>
              <w:keepLines w:val="0"/>
              <w:pageBreakBefore w:val="0"/>
              <w:widowControl/>
              <w:spacing w:line="240" w:lineRule="auto"/>
              <w:ind w:left="0" w:right="0" w:firstLine="0"/>
              <w:jc w:val="center"/>
              <w:rPr>
                <w:rFonts w:hint="default" w:ascii="仿宋" w:hAnsi="宋体" w:eastAsia="仿宋" w:cs="宋体"/>
                <w:color w:val="auto"/>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211C083">
            <w:pPr>
              <w:keepNext w:val="0"/>
              <w:keepLines w:val="0"/>
              <w:widowControl/>
              <w:suppressLineNumbers w:val="0"/>
              <w:ind w:left="0" w:right="0" w:firstLine="0"/>
              <w:jc w:val="left"/>
              <w:rPr>
                <w:rFonts w:hint="default" w:ascii="仿宋" w:hAnsi="仿宋" w:eastAsia="仿宋" w:cs="仿宋"/>
                <w:i w:val="0"/>
                <w:iCs w:val="0"/>
                <w:color w:val="auto"/>
                <w:sz w:val="21"/>
                <w:szCs w:val="21"/>
                <w:highlight w:val="none"/>
                <w:u w:val="none"/>
                <w:lang w:val="en-US" w:eastAsia="zh-CN" w:bidi="ar"/>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6BDB2775">
            <w:pPr>
              <w:keepNext w:val="0"/>
              <w:keepLines w:val="0"/>
              <w:pageBreakBefore w:val="0"/>
              <w:widowControl/>
              <w:spacing w:line="240" w:lineRule="auto"/>
              <w:ind w:left="0" w:right="0" w:firstLine="0"/>
              <w:jc w:val="left"/>
              <w:rPr>
                <w:rFonts w:hint="eastAsia" w:ascii="仿宋" w:hAnsi="宋体" w:eastAsia="仿宋" w:cs="宋体"/>
                <w:color w:val="auto"/>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11D5F7B8">
            <w:pPr>
              <w:keepNext w:val="0"/>
              <w:keepLines w:val="0"/>
              <w:pageBreakBefore w:val="0"/>
              <w:widowControl/>
              <w:spacing w:line="240" w:lineRule="auto"/>
              <w:ind w:left="0" w:right="0" w:firstLine="0"/>
              <w:jc w:val="center"/>
              <w:rPr>
                <w:rFonts w:hint="eastAsia" w:ascii="仿宋" w:hAnsi="宋体" w:eastAsia="仿宋" w:cs="宋体"/>
                <w:color w:val="auto"/>
                <w:sz w:val="21"/>
                <w:szCs w:val="21"/>
                <w:highlight w:val="none"/>
              </w:rPr>
            </w:pPr>
          </w:p>
        </w:tc>
      </w:tr>
      <w:tr w14:paraId="1DC36827">
        <w:tblPrEx>
          <w:tblCellMar>
            <w:top w:w="0" w:type="dxa"/>
            <w:left w:w="0" w:type="dxa"/>
            <w:bottom w:w="0" w:type="dxa"/>
            <w:right w:w="0" w:type="dxa"/>
          </w:tblCellMar>
        </w:tblPrEx>
        <w:trPr>
          <w:trHeight w:val="0" w:hRule="atLeast"/>
          <w:jc w:val="center"/>
        </w:trPr>
        <w:tc>
          <w:tcPr>
            <w:tcW w:w="333" w:type="dxa"/>
            <w:tcBorders>
              <w:top w:val="single" w:color="auto" w:sz="4" w:space="0"/>
              <w:left w:val="single" w:color="auto" w:sz="4" w:space="0"/>
              <w:bottom w:val="single" w:color="auto" w:sz="4" w:space="0"/>
              <w:right w:val="single" w:color="auto" w:sz="4" w:space="0"/>
            </w:tcBorders>
            <w:noWrap w:val="0"/>
            <w:vAlign w:val="center"/>
          </w:tcPr>
          <w:p w14:paraId="4AC92C1B">
            <w:pPr>
              <w:keepNext w:val="0"/>
              <w:keepLines w:val="0"/>
              <w:widowControl/>
              <w:suppressLineNumbers w:val="0"/>
              <w:ind w:left="0" w:right="0" w:firstLine="0"/>
              <w:jc w:val="center"/>
              <w:rPr>
                <w:rFonts w:hint="eastAsia" w:ascii="宋体" w:hAnsi="宋体" w:eastAsia="宋体" w:cs="宋体"/>
                <w:color w:val="auto"/>
                <w:sz w:val="21"/>
                <w:szCs w:val="21"/>
                <w:highlight w:val="none"/>
                <w:lang w:val="en-US" w:eastAsia="zh-CN"/>
              </w:rPr>
            </w:pPr>
            <w:r>
              <w:rPr>
                <w:rFonts w:hint="eastAsia" w:ascii="仿宋" w:hAnsi="仿宋" w:eastAsia="仿宋" w:cs="仿宋"/>
                <w:i w:val="0"/>
                <w:iCs w:val="0"/>
                <w:color w:val="auto"/>
                <w:sz w:val="21"/>
                <w:szCs w:val="21"/>
                <w:highlight w:val="none"/>
                <w:u w:val="none"/>
                <w:lang w:val="en-US" w:eastAsia="zh-CN" w:bidi="ar"/>
              </w:rPr>
              <w:t>...</w:t>
            </w:r>
          </w:p>
        </w:tc>
        <w:tc>
          <w:tcPr>
            <w:tcW w:w="1502" w:type="dxa"/>
            <w:tcBorders>
              <w:top w:val="single" w:color="auto" w:sz="4" w:space="0"/>
              <w:left w:val="single" w:color="auto" w:sz="4" w:space="0"/>
              <w:bottom w:val="single" w:color="auto" w:sz="4" w:space="0"/>
              <w:right w:val="single" w:color="auto" w:sz="4" w:space="0"/>
            </w:tcBorders>
            <w:noWrap w:val="0"/>
            <w:vAlign w:val="center"/>
          </w:tcPr>
          <w:p w14:paraId="5B9E06AF">
            <w:pPr>
              <w:numPr>
                <w:ilvl w:val="0"/>
                <w:numId w:val="0"/>
              </w:numPr>
              <w:ind w:left="0" w:right="0" w:firstLine="0"/>
              <w:jc w:val="center"/>
              <w:rPr>
                <w:rFonts w:hint="eastAsia" w:ascii="宋体" w:hAnsi="宋体" w:eastAsia="宋体" w:cs="宋体"/>
                <w:color w:val="auto"/>
                <w:sz w:val="21"/>
                <w:szCs w:val="21"/>
                <w:highlight w:val="none"/>
                <w:lang w:val="en-US" w:eastAsia="zh-CN"/>
              </w:rPr>
            </w:pPr>
            <w:r>
              <w:rPr>
                <w:rFonts w:hint="eastAsia" w:ascii="仿宋" w:hAnsi="仿宋" w:eastAsia="仿宋" w:cs="仿宋"/>
                <w:i w:val="0"/>
                <w:iCs w:val="0"/>
                <w:color w:val="auto"/>
                <w:sz w:val="21"/>
                <w:szCs w:val="21"/>
                <w:highlight w:val="none"/>
                <w:u w:val="none"/>
                <w:lang w:val="en-US" w:eastAsia="zh-CN" w:bidi="ar"/>
              </w:rPr>
              <w:t>...</w:t>
            </w:r>
          </w:p>
        </w:tc>
        <w:tc>
          <w:tcPr>
            <w:tcW w:w="54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2A7030">
            <w:pPr>
              <w:keepNext w:val="0"/>
              <w:keepLines w:val="0"/>
              <w:widowControl/>
              <w:suppressLineNumbers w:val="0"/>
              <w:ind w:left="0" w:right="0" w:firstLine="0"/>
              <w:jc w:val="center"/>
              <w:rPr>
                <w:rFonts w:hint="eastAsia" w:ascii="仿宋" w:hAnsi="仿宋" w:eastAsia="仿宋" w:cs="仿宋"/>
                <w:i w:val="0"/>
                <w:iCs w:val="0"/>
                <w:color w:val="auto"/>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265A3B1E">
            <w:pPr>
              <w:keepNext w:val="0"/>
              <w:keepLines w:val="0"/>
              <w:pageBreakBefore w:val="0"/>
              <w:widowControl/>
              <w:spacing w:line="240" w:lineRule="auto"/>
              <w:ind w:left="0" w:right="0" w:firstLine="0"/>
              <w:jc w:val="center"/>
              <w:rPr>
                <w:rFonts w:hint="eastAsia" w:ascii="宋体" w:hAnsi="宋体" w:eastAsia="宋体" w:cs="宋体"/>
                <w:color w:val="auto"/>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9D77DDB">
            <w:pPr>
              <w:keepNext w:val="0"/>
              <w:keepLines w:val="0"/>
              <w:pageBreakBefore w:val="0"/>
              <w:widowControl/>
              <w:spacing w:line="240" w:lineRule="auto"/>
              <w:ind w:left="0" w:right="0" w:firstLine="0"/>
              <w:jc w:val="center"/>
              <w:rPr>
                <w:rFonts w:hint="eastAsia" w:ascii="宋体" w:hAnsi="宋体" w:eastAsia="宋体" w:cs="宋体"/>
                <w:color w:val="auto"/>
                <w:sz w:val="21"/>
                <w:szCs w:val="21"/>
                <w:highlight w:val="none"/>
              </w:rPr>
            </w:pPr>
          </w:p>
        </w:tc>
      </w:tr>
    </w:tbl>
    <w:p w14:paraId="78B1F556">
      <w:pPr>
        <w:widowControl/>
        <w:shd w:val="clear" w:color="000000" w:fill="FFFFFF"/>
        <w:spacing w:line="360" w:lineRule="auto"/>
        <w:ind w:firstLine="420"/>
        <w:rPr>
          <w:rFonts w:hint="eastAsia" w:ascii="仿宋" w:hAnsi="仿宋" w:eastAsia="仿宋" w:cs="仿宋"/>
          <w:color w:val="auto"/>
          <w:highlight w:val="none"/>
        </w:rPr>
      </w:pPr>
    </w:p>
    <w:p w14:paraId="1977A0B4">
      <w:pPr>
        <w:widowControl/>
        <w:shd w:val="clear" w:color="000000" w:fill="FFFFFF"/>
        <w:spacing w:line="360" w:lineRule="auto"/>
        <w:ind w:firstLine="420"/>
        <w:rPr>
          <w:rFonts w:hint="eastAsia" w:ascii="仿宋" w:hAnsi="仿宋" w:eastAsia="仿宋" w:cs="仿宋"/>
          <w:color w:val="auto"/>
          <w:highlight w:val="none"/>
          <w:lang w:val="zh-CN"/>
        </w:rPr>
      </w:pPr>
      <w:r>
        <w:rPr>
          <w:rFonts w:hint="eastAsia" w:ascii="仿宋" w:hAnsi="仿宋" w:eastAsia="仿宋" w:cs="仿宋"/>
          <w:color w:val="auto"/>
          <w:highlight w:val="none"/>
        </w:rPr>
        <w:t>供应商</w:t>
      </w:r>
      <w:r>
        <w:rPr>
          <w:rFonts w:hint="eastAsia" w:ascii="仿宋" w:hAnsi="仿宋" w:eastAsia="仿宋" w:cs="仿宋"/>
          <w:color w:val="auto"/>
          <w:highlight w:val="none"/>
          <w:lang w:val="zh-CN"/>
        </w:rPr>
        <w:t>：（加盖电子公章）</w:t>
      </w:r>
    </w:p>
    <w:p w14:paraId="32F75F6F">
      <w:pPr>
        <w:widowControl/>
        <w:shd w:val="clear" w:color="000000" w:fill="FFFFFF"/>
        <w:spacing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日期：年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日</w:t>
      </w:r>
    </w:p>
    <w:p w14:paraId="480EADF2">
      <w:pPr>
        <w:rPr>
          <w:rFonts w:hint="eastAsia" w:ascii="宋体" w:hAnsi="宋体" w:cs="宋体"/>
          <w:color w:val="auto"/>
          <w:szCs w:val="21"/>
          <w:highlight w:val="none"/>
        </w:rPr>
      </w:pPr>
      <w:bookmarkStart w:id="36" w:name="_Toc513799388"/>
    </w:p>
    <w:p w14:paraId="759AC5E7">
      <w:pPr>
        <w:rPr>
          <w:rFonts w:hint="eastAsia" w:cs="宋体"/>
          <w:color w:val="auto"/>
          <w:szCs w:val="21"/>
          <w:highlight w:val="none"/>
        </w:rPr>
      </w:pPr>
      <w:r>
        <w:rPr>
          <w:rFonts w:hint="eastAsia" w:cs="宋体"/>
          <w:color w:val="auto"/>
          <w:szCs w:val="21"/>
          <w:highlight w:val="none"/>
        </w:rPr>
        <w:br w:type="page" w:clear="all"/>
      </w:r>
    </w:p>
    <w:p w14:paraId="1EF21FCA">
      <w:pPr>
        <w:pStyle w:val="4"/>
        <w:spacing w:before="0" w:after="0"/>
        <w:rPr>
          <w:rFonts w:hint="eastAsia" w:ascii="仿宋" w:hAnsi="仿宋" w:eastAsia="仿宋" w:cs="仿宋"/>
          <w:color w:val="auto"/>
          <w:szCs w:val="21"/>
          <w:highlight w:val="none"/>
        </w:rPr>
      </w:pPr>
      <w:r>
        <w:rPr>
          <w:rFonts w:hint="eastAsia" w:ascii="仿宋" w:hAnsi="仿宋" w:eastAsia="仿宋" w:cs="仿宋"/>
          <w:color w:val="auto"/>
          <w:szCs w:val="21"/>
          <w:highlight w:val="none"/>
        </w:rPr>
        <w:t>目录八、商务条款偏离表格式</w:t>
      </w:r>
      <w:bookmarkEnd w:id="36"/>
    </w:p>
    <w:p w14:paraId="0BF66193">
      <w:pPr>
        <w:spacing w:line="360" w:lineRule="auto"/>
        <w:jc w:val="center"/>
        <w:rPr>
          <w:rFonts w:hint="eastAsia" w:ascii="仿宋" w:hAnsi="仿宋" w:eastAsia="仿宋" w:cs="仿宋"/>
          <w:b/>
          <w:color w:val="auto"/>
          <w:sz w:val="28"/>
          <w:highlight w:val="none"/>
          <w:lang w:val="zh-CN"/>
        </w:rPr>
      </w:pPr>
      <w:r>
        <w:rPr>
          <w:rFonts w:hint="eastAsia" w:ascii="仿宋" w:hAnsi="仿宋" w:eastAsia="仿宋" w:cs="仿宋"/>
          <w:b/>
          <w:color w:val="auto"/>
          <w:sz w:val="28"/>
          <w:highlight w:val="none"/>
          <w:lang w:val="zh-CN"/>
        </w:rPr>
        <w:t>商务条款偏离表</w:t>
      </w:r>
    </w:p>
    <w:p w14:paraId="3C49111C">
      <w:pPr>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项目名称：南站综管办所需食材及值班盒饭配送服务</w:t>
      </w:r>
    </w:p>
    <w:p w14:paraId="25CF3065">
      <w:pPr>
        <w:spacing w:line="360" w:lineRule="auto"/>
        <w:jc w:val="left"/>
        <w:rPr>
          <w:rFonts w:hint="eastAsia" w:ascii="仿宋" w:hAnsi="仿宋" w:eastAsia="仿宋" w:cs="仿宋"/>
          <w:b/>
          <w:color w:val="auto"/>
          <w:sz w:val="28"/>
          <w:highlight w:val="none"/>
          <w:lang w:val="zh-CN"/>
        </w:rPr>
      </w:pPr>
      <w:r>
        <w:rPr>
          <w:rFonts w:hint="eastAsia" w:ascii="仿宋" w:hAnsi="仿宋" w:eastAsia="仿宋" w:cs="仿宋"/>
          <w:color w:val="auto"/>
          <w:szCs w:val="21"/>
          <w:highlight w:val="none"/>
          <w:lang w:val="zh-CN"/>
        </w:rPr>
        <w:t xml:space="preserve">项目编号： </w:t>
      </w:r>
    </w:p>
    <w:tbl>
      <w:tblPr>
        <w:tblStyle w:val="36"/>
        <w:tblW w:w="5003" w:type="pct"/>
        <w:jc w:val="center"/>
        <w:tblLayout w:type="autofit"/>
        <w:tblCellMar>
          <w:top w:w="0" w:type="dxa"/>
          <w:left w:w="10" w:type="dxa"/>
          <w:bottom w:w="0" w:type="dxa"/>
          <w:right w:w="10" w:type="dxa"/>
        </w:tblCellMar>
      </w:tblPr>
      <w:tblGrid>
        <w:gridCol w:w="685"/>
        <w:gridCol w:w="1930"/>
        <w:gridCol w:w="4268"/>
        <w:gridCol w:w="1426"/>
        <w:gridCol w:w="1453"/>
      </w:tblGrid>
      <w:tr w14:paraId="18B6A103">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795F8C4">
            <w:pPr>
              <w:keepNext w:val="0"/>
              <w:keepLines w:val="0"/>
              <w:widowControl/>
              <w:suppressLineNumbers w:val="0"/>
              <w:jc w:val="center"/>
              <w:rPr>
                <w:rFonts w:hint="eastAsia" w:ascii="仿宋" w:hAnsi="仿宋" w:eastAsia="仿宋" w:cs="仿宋"/>
                <w:b/>
                <w:bCs/>
                <w:i w:val="0"/>
                <w:iCs w:val="0"/>
                <w:color w:val="auto"/>
                <w:sz w:val="21"/>
                <w:szCs w:val="21"/>
                <w:highlight w:val="none"/>
                <w:u w:val="none"/>
                <w:lang w:val="en-US" w:eastAsia="zh-CN" w:bidi="ar"/>
              </w:rPr>
            </w:pPr>
            <w:r>
              <w:rPr>
                <w:rFonts w:hint="eastAsia" w:ascii="仿宋" w:hAnsi="仿宋" w:eastAsia="仿宋" w:cs="仿宋"/>
                <w:b/>
                <w:bCs/>
                <w:i w:val="0"/>
                <w:iCs w:val="0"/>
                <w:color w:val="auto"/>
                <w:sz w:val="21"/>
                <w:szCs w:val="21"/>
                <w:highlight w:val="none"/>
                <w:u w:val="none"/>
                <w:lang w:val="en-US" w:eastAsia="zh-CN" w:bidi="ar"/>
              </w:rPr>
              <w:t>序号</w:t>
            </w: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4F23794">
            <w:pPr>
              <w:keepNext w:val="0"/>
              <w:keepLines w:val="0"/>
              <w:widowControl/>
              <w:suppressLineNumbers w:val="0"/>
              <w:jc w:val="center"/>
              <w:rPr>
                <w:rFonts w:hint="eastAsia" w:ascii="仿宋" w:hAnsi="仿宋" w:eastAsia="仿宋" w:cs="仿宋"/>
                <w:b/>
                <w:bCs/>
                <w:i w:val="0"/>
                <w:iCs w:val="0"/>
                <w:color w:val="auto"/>
                <w:sz w:val="21"/>
                <w:szCs w:val="21"/>
                <w:highlight w:val="none"/>
                <w:u w:val="none"/>
                <w:lang w:val="en-US" w:eastAsia="zh-CN" w:bidi="ar"/>
              </w:rPr>
            </w:pPr>
            <w:r>
              <w:rPr>
                <w:rFonts w:hint="eastAsia" w:ascii="仿宋" w:hAnsi="仿宋" w:eastAsia="仿宋" w:cs="仿宋"/>
                <w:b/>
                <w:bCs/>
                <w:i w:val="0"/>
                <w:iCs w:val="0"/>
                <w:color w:val="auto"/>
                <w:sz w:val="21"/>
                <w:szCs w:val="21"/>
                <w:highlight w:val="none"/>
                <w:u w:val="none"/>
                <w:lang w:val="en-US" w:eastAsia="zh-CN" w:bidi="ar"/>
              </w:rPr>
              <w:t>采购文件要求的商务条款</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60B56B2">
            <w:pPr>
              <w:keepNext w:val="0"/>
              <w:keepLines w:val="0"/>
              <w:widowControl/>
              <w:suppressLineNumbers w:val="0"/>
              <w:jc w:val="center"/>
              <w:rPr>
                <w:rFonts w:hint="default" w:ascii="仿宋" w:hAnsi="仿宋" w:eastAsia="仿宋" w:cs="仿宋"/>
                <w:b/>
                <w:bCs/>
                <w:i w:val="0"/>
                <w:iCs w:val="0"/>
                <w:color w:val="auto"/>
                <w:sz w:val="21"/>
                <w:szCs w:val="21"/>
                <w:highlight w:val="none"/>
                <w:u w:val="none"/>
                <w:lang w:val="en-US" w:eastAsia="zh-CN" w:bidi="ar"/>
              </w:rPr>
            </w:pPr>
            <w:r>
              <w:rPr>
                <w:rFonts w:hint="eastAsia" w:ascii="仿宋" w:hAnsi="仿宋" w:eastAsia="仿宋" w:cs="仿宋"/>
                <w:b/>
                <w:bCs/>
                <w:i w:val="0"/>
                <w:iCs w:val="0"/>
                <w:color w:val="auto"/>
                <w:sz w:val="21"/>
                <w:szCs w:val="21"/>
                <w:highlight w:val="none"/>
                <w:u w:val="none"/>
                <w:lang w:val="en-US" w:eastAsia="zh-CN" w:bidi="ar"/>
              </w:rPr>
              <w:t>采购要求</w:t>
            </w: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27E804A">
            <w:pPr>
              <w:keepNext w:val="0"/>
              <w:keepLines w:val="0"/>
              <w:widowControl/>
              <w:suppressLineNumbers w:val="0"/>
              <w:jc w:val="center"/>
              <w:rPr>
                <w:rFonts w:hint="eastAsia" w:ascii="仿宋" w:hAnsi="仿宋" w:eastAsia="仿宋" w:cs="仿宋"/>
                <w:b/>
                <w:bCs/>
                <w:i w:val="0"/>
                <w:iCs w:val="0"/>
                <w:color w:val="auto"/>
                <w:sz w:val="21"/>
                <w:szCs w:val="21"/>
                <w:highlight w:val="none"/>
                <w:u w:val="none"/>
                <w:lang w:val="en-US" w:eastAsia="zh-CN" w:bidi="ar"/>
              </w:rPr>
            </w:pPr>
            <w:r>
              <w:rPr>
                <w:rFonts w:hint="eastAsia" w:ascii="仿宋" w:hAnsi="仿宋" w:eastAsia="仿宋" w:cs="仿宋"/>
                <w:b/>
                <w:bCs/>
                <w:i w:val="0"/>
                <w:iCs w:val="0"/>
                <w:color w:val="auto"/>
                <w:sz w:val="21"/>
                <w:szCs w:val="21"/>
                <w:highlight w:val="none"/>
                <w:u w:val="none"/>
                <w:lang w:val="en-US" w:eastAsia="zh-CN" w:bidi="ar"/>
              </w:rPr>
              <w:t>偏离情况（填写正负偏离或无偏离）</w:t>
            </w: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39BBD45">
            <w:pPr>
              <w:keepNext w:val="0"/>
              <w:keepLines w:val="0"/>
              <w:widowControl/>
              <w:suppressLineNumbers w:val="0"/>
              <w:jc w:val="center"/>
              <w:rPr>
                <w:rFonts w:hint="eastAsia" w:ascii="仿宋" w:hAnsi="仿宋" w:eastAsia="仿宋" w:cs="仿宋"/>
                <w:b/>
                <w:bCs/>
                <w:i w:val="0"/>
                <w:iCs w:val="0"/>
                <w:color w:val="auto"/>
                <w:sz w:val="21"/>
                <w:szCs w:val="21"/>
                <w:highlight w:val="none"/>
                <w:u w:val="none"/>
                <w:lang w:val="en-US" w:eastAsia="zh-CN" w:bidi="ar"/>
              </w:rPr>
            </w:pPr>
            <w:r>
              <w:rPr>
                <w:rFonts w:hint="eastAsia" w:ascii="仿宋" w:hAnsi="仿宋" w:eastAsia="仿宋" w:cs="仿宋"/>
                <w:b/>
                <w:bCs/>
                <w:i w:val="0"/>
                <w:iCs w:val="0"/>
                <w:color w:val="auto"/>
                <w:sz w:val="21"/>
                <w:szCs w:val="21"/>
                <w:highlight w:val="none"/>
                <w:u w:val="none"/>
                <w:lang w:val="en-US" w:eastAsia="zh-CN" w:bidi="ar"/>
              </w:rPr>
              <w:t>偏离详情（如有偏离情况填写具体偏离内容）</w:t>
            </w:r>
          </w:p>
        </w:tc>
      </w:tr>
      <w:tr w14:paraId="7D290C04">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678AC96">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C50E4D4">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58856A2">
            <w:pPr>
              <w:keepNext w:val="0"/>
              <w:keepLines w:val="0"/>
              <w:widowControl/>
              <w:suppressLineNumbers w:val="0"/>
              <w:jc w:val="center"/>
              <w:rPr>
                <w:rFonts w:hint="default" w:ascii="仿宋" w:hAnsi="仿宋" w:eastAsia="仿宋" w:cs="仿宋"/>
                <w:i w:val="0"/>
                <w:iCs w:val="0"/>
                <w:color w:val="auto"/>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4027E8D">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828E805">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r>
      <w:tr w14:paraId="285B90E7">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62D33D6">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C418D76">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12A4879">
            <w:pPr>
              <w:keepNext w:val="0"/>
              <w:keepLines w:val="0"/>
              <w:widowControl/>
              <w:suppressLineNumbers w:val="0"/>
              <w:jc w:val="left"/>
              <w:rPr>
                <w:rFonts w:hint="eastAsia" w:ascii="仿宋" w:hAnsi="仿宋" w:eastAsia="仿宋" w:cs="仿宋"/>
                <w:i w:val="0"/>
                <w:iCs w:val="0"/>
                <w:color w:val="auto"/>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B7B3285">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F8137E">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r>
      <w:tr w14:paraId="35BE4F05">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EBB28A2">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F45E7E8">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7697F01">
            <w:pPr>
              <w:keepNext w:val="0"/>
              <w:keepLines w:val="0"/>
              <w:widowControl/>
              <w:suppressLineNumbers w:val="0"/>
              <w:jc w:val="left"/>
              <w:rPr>
                <w:rFonts w:hint="eastAsia" w:ascii="仿宋" w:hAnsi="仿宋" w:eastAsia="仿宋" w:cs="仿宋"/>
                <w:i w:val="0"/>
                <w:iCs w:val="0"/>
                <w:color w:val="auto"/>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FA24F82">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DCDFF8B">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r>
      <w:tr w14:paraId="42336DCE">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64AF4F5">
            <w:pPr>
              <w:keepNext w:val="0"/>
              <w:keepLines w:val="0"/>
              <w:widowControl/>
              <w:suppressLineNumbers w:val="0"/>
              <w:jc w:val="center"/>
              <w:rPr>
                <w:rFonts w:hint="default" w:ascii="仿宋" w:hAnsi="仿宋" w:eastAsia="仿宋" w:cs="仿宋"/>
                <w:i w:val="0"/>
                <w:iCs w:val="0"/>
                <w:color w:val="auto"/>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AAE69A8">
            <w:pPr>
              <w:keepNext w:val="0"/>
              <w:keepLines w:val="0"/>
              <w:widowControl/>
              <w:suppressLineNumbers w:val="0"/>
              <w:jc w:val="center"/>
              <w:rPr>
                <w:rFonts w:hint="default" w:ascii="仿宋" w:hAnsi="仿宋" w:eastAsia="仿宋" w:cs="仿宋"/>
                <w:i w:val="0"/>
                <w:iCs w:val="0"/>
                <w:color w:val="auto"/>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B28BB2F">
            <w:pPr>
              <w:keepNext w:val="0"/>
              <w:keepLines w:val="0"/>
              <w:widowControl/>
              <w:suppressLineNumbers w:val="0"/>
              <w:jc w:val="left"/>
              <w:rPr>
                <w:rFonts w:hint="default" w:ascii="仿宋" w:hAnsi="仿宋" w:eastAsia="仿宋" w:cs="仿宋"/>
                <w:i w:val="0"/>
                <w:iCs w:val="0"/>
                <w:color w:val="auto"/>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B1CB5DE">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5A3E45D">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r>
      <w:tr w14:paraId="59B7686C">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D774EC">
            <w:pPr>
              <w:keepNext w:val="0"/>
              <w:keepLines w:val="0"/>
              <w:widowControl/>
              <w:suppressLineNumbers w:val="0"/>
              <w:jc w:val="center"/>
              <w:rPr>
                <w:rFonts w:hint="default" w:ascii="仿宋" w:hAnsi="仿宋" w:eastAsia="仿宋" w:cs="仿宋"/>
                <w:i w:val="0"/>
                <w:iCs w:val="0"/>
                <w:color w:val="auto"/>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86D301C">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572157B">
            <w:pPr>
              <w:keepNext w:val="0"/>
              <w:keepLines w:val="0"/>
              <w:widowControl/>
              <w:suppressLineNumbers w:val="0"/>
              <w:jc w:val="left"/>
              <w:rPr>
                <w:rFonts w:hint="eastAsia" w:ascii="仿宋" w:hAnsi="仿宋" w:eastAsia="仿宋" w:cs="仿宋"/>
                <w:i w:val="0"/>
                <w:iCs w:val="0"/>
                <w:color w:val="auto"/>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6232610">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A512983">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r>
      <w:tr w14:paraId="479E7855">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E25D93F">
            <w:pPr>
              <w:keepNext w:val="0"/>
              <w:keepLines w:val="0"/>
              <w:widowControl/>
              <w:suppressLineNumbers w:val="0"/>
              <w:jc w:val="center"/>
              <w:rPr>
                <w:rFonts w:hint="default" w:ascii="仿宋" w:hAnsi="仿宋" w:eastAsia="仿宋" w:cs="仿宋"/>
                <w:i w:val="0"/>
                <w:iCs w:val="0"/>
                <w:color w:val="auto"/>
                <w:sz w:val="21"/>
                <w:szCs w:val="21"/>
                <w:highlight w:val="none"/>
                <w:u w:val="none"/>
                <w:lang w:val="en-US" w:eastAsia="zh-CN" w:bidi="ar"/>
              </w:rPr>
            </w:pPr>
            <w:r>
              <w:rPr>
                <w:rFonts w:hint="eastAsia" w:ascii="仿宋" w:hAnsi="仿宋" w:eastAsia="仿宋" w:cs="仿宋"/>
                <w:i w:val="0"/>
                <w:iCs w:val="0"/>
                <w:color w:val="auto"/>
                <w:sz w:val="21"/>
                <w:szCs w:val="21"/>
                <w:highlight w:val="none"/>
                <w:u w:val="none"/>
                <w:lang w:val="en-US" w:eastAsia="zh-CN" w:bidi="ar"/>
              </w:rPr>
              <w:t>...</w:t>
            </w: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423564D">
            <w:pPr>
              <w:numPr>
                <w:ilvl w:val="0"/>
                <w:numId w:val="0"/>
              </w:numPr>
              <w:ind w:firstLine="420"/>
              <w:jc w:val="center"/>
              <w:rPr>
                <w:rFonts w:hint="eastAsia" w:ascii="Times New Roman" w:hAnsi="Times New Roman" w:eastAsia="宋体" w:cs="Times New Roman"/>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bidi="ar"/>
              </w:rPr>
              <w:t>...</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547C7D0">
            <w:pPr>
              <w:keepNext w:val="0"/>
              <w:keepLines w:val="0"/>
              <w:widowControl/>
              <w:suppressLineNumbers w:val="0"/>
              <w:jc w:val="center"/>
              <w:rPr>
                <w:rFonts w:hint="default" w:ascii="Times New Roman" w:hAnsi="Times New Roman" w:eastAsia="宋体" w:cs="Times New Roman"/>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bidi="ar"/>
              </w:rPr>
              <w:t>...</w:t>
            </w: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7930BFA">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8E7EE6B">
            <w:pPr>
              <w:keepNext w:val="0"/>
              <w:keepLines w:val="0"/>
              <w:widowControl/>
              <w:suppressLineNumbers w:val="0"/>
              <w:jc w:val="center"/>
              <w:rPr>
                <w:rFonts w:hint="eastAsia" w:ascii="仿宋" w:hAnsi="仿宋" w:eastAsia="仿宋" w:cs="仿宋"/>
                <w:i w:val="0"/>
                <w:iCs w:val="0"/>
                <w:color w:val="auto"/>
                <w:sz w:val="21"/>
                <w:szCs w:val="21"/>
                <w:highlight w:val="none"/>
                <w:u w:val="none"/>
                <w:lang w:val="en-US" w:eastAsia="zh-CN" w:bidi="ar"/>
              </w:rPr>
            </w:pPr>
          </w:p>
        </w:tc>
      </w:tr>
    </w:tbl>
    <w:p w14:paraId="332A97FC">
      <w:pPr>
        <w:widowControl/>
        <w:shd w:val="clear" w:color="000000" w:fill="FFFFFF"/>
        <w:spacing w:line="360" w:lineRule="auto"/>
        <w:ind w:firstLine="420"/>
        <w:rPr>
          <w:rFonts w:hint="eastAsia" w:ascii="仿宋" w:hAnsi="仿宋" w:eastAsia="仿宋" w:cs="仿宋"/>
          <w:color w:val="auto"/>
          <w:highlight w:val="none"/>
          <w:lang w:val="zh-CN"/>
        </w:rPr>
      </w:pPr>
      <w:r>
        <w:rPr>
          <w:rFonts w:hint="eastAsia" w:ascii="仿宋" w:hAnsi="仿宋" w:eastAsia="仿宋" w:cs="仿宋"/>
          <w:color w:val="auto"/>
          <w:highlight w:val="none"/>
        </w:rPr>
        <w:t>供应商</w:t>
      </w:r>
      <w:r>
        <w:rPr>
          <w:rFonts w:hint="eastAsia" w:ascii="仿宋" w:hAnsi="仿宋" w:eastAsia="仿宋" w:cs="仿宋"/>
          <w:color w:val="auto"/>
          <w:highlight w:val="none"/>
          <w:lang w:val="zh-CN"/>
        </w:rPr>
        <w:t>：（加盖电子公章）</w:t>
      </w:r>
    </w:p>
    <w:p w14:paraId="0862EFA8">
      <w:pPr>
        <w:widowControl/>
        <w:shd w:val="clear" w:color="000000" w:fill="FFFFFF"/>
        <w:spacing w:line="360" w:lineRule="auto"/>
        <w:ind w:firstLine="420"/>
        <w:rPr>
          <w:rFonts w:hint="eastAsia" w:ascii="宋体" w:hAnsi="宋体" w:cs="宋体"/>
          <w:b/>
          <w:color w:val="auto"/>
          <w:szCs w:val="21"/>
          <w:highlight w:val="none"/>
        </w:rPr>
      </w:pPr>
      <w:r>
        <w:rPr>
          <w:rFonts w:hint="eastAsia" w:ascii="仿宋" w:hAnsi="仿宋" w:eastAsia="仿宋" w:cs="仿宋"/>
          <w:color w:val="auto"/>
          <w:highlight w:val="none"/>
        </w:rPr>
        <w:t>日期：年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日</w:t>
      </w:r>
      <w:bookmarkStart w:id="37" w:name="_Toc513799389"/>
      <w:r>
        <w:rPr>
          <w:rFonts w:hint="eastAsia" w:ascii="宋体" w:hAnsi="宋体" w:cs="宋体"/>
          <w:b/>
          <w:color w:val="auto"/>
          <w:szCs w:val="21"/>
          <w:highlight w:val="none"/>
        </w:rPr>
        <w:br w:type="page" w:clear="all"/>
      </w:r>
    </w:p>
    <w:p w14:paraId="5DB13E51">
      <w:pPr>
        <w:spacing w:line="360" w:lineRule="auto"/>
        <w:outlineLvl w:val="1"/>
        <w:rPr>
          <w:rFonts w:hint="eastAsia" w:ascii="仿宋" w:hAnsi="仿宋" w:eastAsia="仿宋" w:cs="仿宋"/>
          <w:b/>
          <w:color w:val="auto"/>
          <w:highlight w:val="none"/>
        </w:rPr>
      </w:pPr>
      <w:r>
        <w:rPr>
          <w:rFonts w:hint="eastAsia" w:ascii="仿宋" w:hAnsi="仿宋" w:eastAsia="仿宋" w:cs="仿宋"/>
          <w:b/>
          <w:color w:val="auto"/>
          <w:szCs w:val="21"/>
          <w:highlight w:val="none"/>
        </w:rPr>
        <w:t>目录</w:t>
      </w:r>
      <w:r>
        <w:rPr>
          <w:rFonts w:hint="eastAsia" w:ascii="仿宋" w:hAnsi="仿宋" w:eastAsia="仿宋" w:cs="仿宋"/>
          <w:b/>
          <w:color w:val="auto"/>
          <w:highlight w:val="none"/>
        </w:rPr>
        <w:t>九、</w:t>
      </w:r>
      <w:bookmarkEnd w:id="37"/>
      <w:r>
        <w:rPr>
          <w:rFonts w:hint="eastAsia" w:ascii="仿宋" w:hAnsi="仿宋" w:eastAsia="仿宋" w:cs="仿宋"/>
          <w:b/>
          <w:color w:val="auto"/>
          <w:highlight w:val="none"/>
        </w:rPr>
        <w:t>类似业绩一览表</w:t>
      </w:r>
    </w:p>
    <w:p w14:paraId="58BC17C7">
      <w:pPr>
        <w:spacing w:line="360" w:lineRule="auto"/>
        <w:jc w:val="center"/>
        <w:rPr>
          <w:rFonts w:hint="eastAsia" w:ascii="仿宋" w:hAnsi="仿宋" w:eastAsia="仿宋" w:cs="仿宋"/>
          <w:b/>
          <w:color w:val="auto"/>
          <w:sz w:val="28"/>
          <w:highlight w:val="none"/>
        </w:rPr>
      </w:pPr>
      <w:r>
        <w:rPr>
          <w:rFonts w:hint="eastAsia" w:ascii="仿宋" w:hAnsi="仿宋" w:eastAsia="仿宋" w:cs="仿宋"/>
          <w:b/>
          <w:color w:val="auto"/>
          <w:sz w:val="28"/>
          <w:highlight w:val="none"/>
        </w:rPr>
        <w:t>类似业绩一览表</w:t>
      </w:r>
    </w:p>
    <w:tbl>
      <w:tblPr>
        <w:tblStyle w:val="36"/>
        <w:tblW w:w="9558" w:type="dxa"/>
        <w:tblInd w:w="0" w:type="dxa"/>
        <w:tblLayout w:type="fixed"/>
        <w:tblCellMar>
          <w:top w:w="0" w:type="dxa"/>
          <w:left w:w="0" w:type="dxa"/>
          <w:bottom w:w="0" w:type="dxa"/>
          <w:right w:w="0" w:type="dxa"/>
        </w:tblCellMar>
      </w:tblPr>
      <w:tblGrid>
        <w:gridCol w:w="1388"/>
        <w:gridCol w:w="1363"/>
        <w:gridCol w:w="1796"/>
        <w:gridCol w:w="1782"/>
        <w:gridCol w:w="1797"/>
        <w:gridCol w:w="1432"/>
      </w:tblGrid>
      <w:tr w14:paraId="63D12623">
        <w:tblPrEx>
          <w:tblCellMar>
            <w:top w:w="0" w:type="dxa"/>
            <w:left w:w="0" w:type="dxa"/>
            <w:bottom w:w="0" w:type="dxa"/>
            <w:right w:w="0" w:type="dxa"/>
          </w:tblCellMar>
        </w:tblPrEx>
        <w:trPr>
          <w:trHeight w:val="822"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CDC4A3">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945D6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14B381">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项目起止时间（年月—年月）</w:t>
            </w: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D97F2F">
            <w:pPr>
              <w:tabs>
                <w:tab w:val="left" w:pos="6252"/>
              </w:tabs>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合同金额（元）</w:t>
            </w: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00331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业主单位</w:t>
            </w: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7799E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1D60F5CA">
        <w:tblPrEx>
          <w:tblCellMar>
            <w:top w:w="0" w:type="dxa"/>
            <w:left w:w="0" w:type="dxa"/>
            <w:bottom w:w="0" w:type="dxa"/>
            <w:right w:w="0" w:type="dxa"/>
          </w:tblCellMar>
        </w:tblPrEx>
        <w:trPr>
          <w:trHeight w:val="463"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80032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C54B56">
            <w:pPr>
              <w:spacing w:line="360" w:lineRule="auto"/>
              <w:jc w:val="center"/>
              <w:rPr>
                <w:rFonts w:hint="eastAsia" w:ascii="仿宋" w:hAnsi="仿宋" w:eastAsia="仿宋" w:cs="仿宋"/>
                <w:color w:val="auto"/>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7085AC7">
            <w:pPr>
              <w:spacing w:line="360" w:lineRule="auto"/>
              <w:jc w:val="center"/>
              <w:rPr>
                <w:rFonts w:hint="eastAsia" w:ascii="仿宋" w:hAnsi="仿宋" w:eastAsia="仿宋" w:cs="仿宋"/>
                <w:color w:val="auto"/>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1CA650">
            <w:pPr>
              <w:spacing w:line="360" w:lineRule="auto"/>
              <w:jc w:val="center"/>
              <w:rPr>
                <w:rFonts w:hint="eastAsia" w:ascii="仿宋" w:hAnsi="仿宋" w:eastAsia="仿宋" w:cs="仿宋"/>
                <w:color w:val="auto"/>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3C4597">
            <w:pPr>
              <w:spacing w:line="360" w:lineRule="auto"/>
              <w:jc w:val="center"/>
              <w:rPr>
                <w:rFonts w:hint="eastAsia" w:ascii="仿宋" w:hAnsi="仿宋" w:eastAsia="仿宋" w:cs="仿宋"/>
                <w:color w:val="auto"/>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CEFCA6">
            <w:pPr>
              <w:spacing w:line="360" w:lineRule="auto"/>
              <w:jc w:val="center"/>
              <w:rPr>
                <w:rFonts w:hint="eastAsia" w:ascii="仿宋" w:hAnsi="仿宋" w:eastAsia="仿宋" w:cs="仿宋"/>
                <w:color w:val="auto"/>
                <w:szCs w:val="21"/>
                <w:highlight w:val="none"/>
              </w:rPr>
            </w:pPr>
          </w:p>
        </w:tc>
      </w:tr>
      <w:tr w14:paraId="0730804A">
        <w:tblPrEx>
          <w:tblCellMar>
            <w:top w:w="0" w:type="dxa"/>
            <w:left w:w="0" w:type="dxa"/>
            <w:bottom w:w="0" w:type="dxa"/>
            <w:right w:w="0" w:type="dxa"/>
          </w:tblCellMar>
        </w:tblPrEx>
        <w:trPr>
          <w:trHeight w:val="463"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9F0F03">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7A1627">
            <w:pPr>
              <w:spacing w:line="360" w:lineRule="auto"/>
              <w:jc w:val="center"/>
              <w:rPr>
                <w:rFonts w:hint="eastAsia" w:ascii="仿宋" w:hAnsi="仿宋" w:eastAsia="仿宋" w:cs="仿宋"/>
                <w:color w:val="auto"/>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2BE9F33">
            <w:pPr>
              <w:spacing w:line="360" w:lineRule="auto"/>
              <w:jc w:val="center"/>
              <w:rPr>
                <w:rFonts w:hint="eastAsia" w:ascii="仿宋" w:hAnsi="仿宋" w:eastAsia="仿宋" w:cs="仿宋"/>
                <w:color w:val="auto"/>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A3418C">
            <w:pPr>
              <w:spacing w:line="360" w:lineRule="auto"/>
              <w:jc w:val="center"/>
              <w:rPr>
                <w:rFonts w:hint="eastAsia" w:ascii="仿宋" w:hAnsi="仿宋" w:eastAsia="仿宋" w:cs="仿宋"/>
                <w:color w:val="auto"/>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5AA968">
            <w:pPr>
              <w:spacing w:line="360" w:lineRule="auto"/>
              <w:jc w:val="center"/>
              <w:rPr>
                <w:rFonts w:hint="eastAsia" w:ascii="仿宋" w:hAnsi="仿宋" w:eastAsia="仿宋" w:cs="仿宋"/>
                <w:color w:val="auto"/>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C2C07F">
            <w:pPr>
              <w:spacing w:line="360" w:lineRule="auto"/>
              <w:jc w:val="center"/>
              <w:rPr>
                <w:rFonts w:hint="eastAsia" w:ascii="仿宋" w:hAnsi="仿宋" w:eastAsia="仿宋" w:cs="仿宋"/>
                <w:color w:val="auto"/>
                <w:szCs w:val="21"/>
                <w:highlight w:val="none"/>
              </w:rPr>
            </w:pPr>
          </w:p>
        </w:tc>
      </w:tr>
      <w:tr w14:paraId="17DDD05F">
        <w:tblPrEx>
          <w:tblCellMar>
            <w:top w:w="0" w:type="dxa"/>
            <w:left w:w="0" w:type="dxa"/>
            <w:bottom w:w="0" w:type="dxa"/>
            <w:right w:w="0" w:type="dxa"/>
          </w:tblCellMar>
        </w:tblPrEx>
        <w:trPr>
          <w:trHeight w:val="463"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3C73E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F4B833">
            <w:pPr>
              <w:spacing w:line="360" w:lineRule="auto"/>
              <w:jc w:val="center"/>
              <w:rPr>
                <w:rFonts w:hint="eastAsia" w:ascii="仿宋" w:hAnsi="仿宋" w:eastAsia="仿宋" w:cs="仿宋"/>
                <w:color w:val="auto"/>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07C0719">
            <w:pPr>
              <w:spacing w:line="360" w:lineRule="auto"/>
              <w:jc w:val="center"/>
              <w:rPr>
                <w:rFonts w:hint="eastAsia" w:ascii="仿宋" w:hAnsi="仿宋" w:eastAsia="仿宋" w:cs="仿宋"/>
                <w:color w:val="auto"/>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3EAB9A">
            <w:pPr>
              <w:spacing w:line="360" w:lineRule="auto"/>
              <w:jc w:val="center"/>
              <w:rPr>
                <w:rFonts w:hint="eastAsia" w:ascii="仿宋" w:hAnsi="仿宋" w:eastAsia="仿宋" w:cs="仿宋"/>
                <w:color w:val="auto"/>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3FE793">
            <w:pPr>
              <w:spacing w:line="360" w:lineRule="auto"/>
              <w:jc w:val="center"/>
              <w:rPr>
                <w:rFonts w:hint="eastAsia" w:ascii="仿宋" w:hAnsi="仿宋" w:eastAsia="仿宋" w:cs="仿宋"/>
                <w:color w:val="auto"/>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249ECED">
            <w:pPr>
              <w:spacing w:line="360" w:lineRule="auto"/>
              <w:jc w:val="center"/>
              <w:rPr>
                <w:rFonts w:hint="eastAsia" w:ascii="仿宋" w:hAnsi="仿宋" w:eastAsia="仿宋" w:cs="仿宋"/>
                <w:color w:val="auto"/>
                <w:szCs w:val="21"/>
                <w:highlight w:val="none"/>
              </w:rPr>
            </w:pPr>
          </w:p>
        </w:tc>
      </w:tr>
      <w:tr w14:paraId="2A062148">
        <w:tblPrEx>
          <w:tblCellMar>
            <w:top w:w="0" w:type="dxa"/>
            <w:left w:w="0" w:type="dxa"/>
            <w:bottom w:w="0" w:type="dxa"/>
            <w:right w:w="0" w:type="dxa"/>
          </w:tblCellMar>
        </w:tblPrEx>
        <w:trPr>
          <w:trHeight w:val="463"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0352F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19A394">
            <w:pPr>
              <w:spacing w:line="360" w:lineRule="auto"/>
              <w:jc w:val="center"/>
              <w:rPr>
                <w:rFonts w:hint="eastAsia" w:ascii="仿宋" w:hAnsi="仿宋" w:eastAsia="仿宋" w:cs="仿宋"/>
                <w:color w:val="auto"/>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D4DDE69">
            <w:pPr>
              <w:spacing w:line="360" w:lineRule="auto"/>
              <w:jc w:val="center"/>
              <w:rPr>
                <w:rFonts w:hint="eastAsia" w:ascii="仿宋" w:hAnsi="仿宋" w:eastAsia="仿宋" w:cs="仿宋"/>
                <w:color w:val="auto"/>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8540FC">
            <w:pPr>
              <w:spacing w:line="360" w:lineRule="auto"/>
              <w:jc w:val="center"/>
              <w:rPr>
                <w:rFonts w:hint="eastAsia" w:ascii="仿宋" w:hAnsi="仿宋" w:eastAsia="仿宋" w:cs="仿宋"/>
                <w:color w:val="auto"/>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B02F2D6">
            <w:pPr>
              <w:spacing w:line="360" w:lineRule="auto"/>
              <w:jc w:val="center"/>
              <w:rPr>
                <w:rFonts w:hint="eastAsia" w:ascii="仿宋" w:hAnsi="仿宋" w:eastAsia="仿宋" w:cs="仿宋"/>
                <w:color w:val="auto"/>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F9960D">
            <w:pPr>
              <w:spacing w:line="360" w:lineRule="auto"/>
              <w:jc w:val="center"/>
              <w:rPr>
                <w:rFonts w:hint="eastAsia" w:ascii="仿宋" w:hAnsi="仿宋" w:eastAsia="仿宋" w:cs="仿宋"/>
                <w:color w:val="auto"/>
                <w:szCs w:val="21"/>
                <w:highlight w:val="none"/>
              </w:rPr>
            </w:pPr>
          </w:p>
        </w:tc>
      </w:tr>
      <w:tr w14:paraId="3B04E54D">
        <w:tblPrEx>
          <w:tblCellMar>
            <w:top w:w="0" w:type="dxa"/>
            <w:left w:w="0" w:type="dxa"/>
            <w:bottom w:w="0" w:type="dxa"/>
            <w:right w:w="0" w:type="dxa"/>
          </w:tblCellMar>
        </w:tblPrEx>
        <w:trPr>
          <w:trHeight w:val="463"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CC92A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183AE0">
            <w:pPr>
              <w:spacing w:line="360" w:lineRule="auto"/>
              <w:jc w:val="center"/>
              <w:rPr>
                <w:rFonts w:hint="eastAsia" w:ascii="仿宋" w:hAnsi="仿宋" w:eastAsia="仿宋" w:cs="仿宋"/>
                <w:color w:val="auto"/>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12B2182">
            <w:pPr>
              <w:spacing w:line="360" w:lineRule="auto"/>
              <w:jc w:val="center"/>
              <w:rPr>
                <w:rFonts w:hint="eastAsia" w:ascii="仿宋" w:hAnsi="仿宋" w:eastAsia="仿宋" w:cs="仿宋"/>
                <w:color w:val="auto"/>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60EF0E">
            <w:pPr>
              <w:spacing w:line="360" w:lineRule="auto"/>
              <w:jc w:val="center"/>
              <w:rPr>
                <w:rFonts w:hint="eastAsia" w:ascii="仿宋" w:hAnsi="仿宋" w:eastAsia="仿宋" w:cs="仿宋"/>
                <w:color w:val="auto"/>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8CEC7F">
            <w:pPr>
              <w:spacing w:line="360" w:lineRule="auto"/>
              <w:jc w:val="center"/>
              <w:rPr>
                <w:rFonts w:hint="eastAsia" w:ascii="仿宋" w:hAnsi="仿宋" w:eastAsia="仿宋" w:cs="仿宋"/>
                <w:color w:val="auto"/>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501EB6B">
            <w:pPr>
              <w:spacing w:line="360" w:lineRule="auto"/>
              <w:jc w:val="center"/>
              <w:rPr>
                <w:rFonts w:hint="eastAsia" w:ascii="仿宋" w:hAnsi="仿宋" w:eastAsia="仿宋" w:cs="仿宋"/>
                <w:color w:val="auto"/>
                <w:szCs w:val="21"/>
                <w:highlight w:val="none"/>
              </w:rPr>
            </w:pPr>
          </w:p>
        </w:tc>
      </w:tr>
      <w:tr w14:paraId="7E07C76C">
        <w:tblPrEx>
          <w:tblCellMar>
            <w:top w:w="0" w:type="dxa"/>
            <w:left w:w="0" w:type="dxa"/>
            <w:bottom w:w="0" w:type="dxa"/>
            <w:right w:w="0" w:type="dxa"/>
          </w:tblCellMar>
        </w:tblPrEx>
        <w:trPr>
          <w:trHeight w:val="494"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DA3A6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4F42D2D">
            <w:pPr>
              <w:spacing w:line="360" w:lineRule="auto"/>
              <w:jc w:val="center"/>
              <w:rPr>
                <w:rFonts w:hint="eastAsia" w:ascii="仿宋" w:hAnsi="仿宋" w:eastAsia="仿宋" w:cs="仿宋"/>
                <w:color w:val="auto"/>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4C411C6">
            <w:pPr>
              <w:spacing w:line="360" w:lineRule="auto"/>
              <w:jc w:val="center"/>
              <w:rPr>
                <w:rFonts w:hint="eastAsia" w:ascii="仿宋" w:hAnsi="仿宋" w:eastAsia="仿宋" w:cs="仿宋"/>
                <w:color w:val="auto"/>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A5E015">
            <w:pPr>
              <w:spacing w:line="360" w:lineRule="auto"/>
              <w:jc w:val="center"/>
              <w:rPr>
                <w:rFonts w:hint="eastAsia" w:ascii="仿宋" w:hAnsi="仿宋" w:eastAsia="仿宋" w:cs="仿宋"/>
                <w:color w:val="auto"/>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3B3668">
            <w:pPr>
              <w:spacing w:line="360" w:lineRule="auto"/>
              <w:jc w:val="center"/>
              <w:rPr>
                <w:rFonts w:hint="eastAsia" w:ascii="仿宋" w:hAnsi="仿宋" w:eastAsia="仿宋" w:cs="仿宋"/>
                <w:color w:val="auto"/>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EE61B5">
            <w:pPr>
              <w:spacing w:line="360" w:lineRule="auto"/>
              <w:jc w:val="center"/>
              <w:rPr>
                <w:rFonts w:hint="eastAsia" w:ascii="仿宋" w:hAnsi="仿宋" w:eastAsia="仿宋" w:cs="仿宋"/>
                <w:color w:val="auto"/>
                <w:szCs w:val="21"/>
                <w:highlight w:val="none"/>
              </w:rPr>
            </w:pPr>
          </w:p>
        </w:tc>
      </w:tr>
    </w:tbl>
    <w:p w14:paraId="5613ED38">
      <w:pPr>
        <w:spacing w:line="360" w:lineRule="auto"/>
        <w:ind w:left="240" w:firstLine="24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附：提供相关业绩合同关键页。</w:t>
      </w:r>
    </w:p>
    <w:p w14:paraId="0DA20BAC">
      <w:pPr>
        <w:spacing w:line="360" w:lineRule="auto"/>
        <w:rPr>
          <w:rFonts w:hint="eastAsia" w:ascii="仿宋" w:hAnsi="仿宋" w:eastAsia="仿宋" w:cs="仿宋"/>
          <w:color w:val="auto"/>
          <w:szCs w:val="21"/>
          <w:highlight w:val="none"/>
          <w:lang w:val="zh-CN"/>
        </w:rPr>
      </w:pPr>
    </w:p>
    <w:p w14:paraId="6913391E">
      <w:pPr>
        <w:widowControl/>
        <w:shd w:val="clear" w:color="000000" w:fill="FFFFFF"/>
        <w:spacing w:line="360" w:lineRule="auto"/>
        <w:ind w:firstLine="420"/>
        <w:rPr>
          <w:rFonts w:hint="eastAsia" w:ascii="仿宋" w:hAnsi="仿宋" w:eastAsia="仿宋" w:cs="仿宋"/>
          <w:color w:val="auto"/>
          <w:highlight w:val="none"/>
          <w:lang w:val="zh-CN"/>
        </w:rPr>
      </w:pPr>
      <w:bookmarkStart w:id="38" w:name="_Toc513799390"/>
      <w:r>
        <w:rPr>
          <w:rFonts w:hint="eastAsia" w:ascii="仿宋" w:hAnsi="仿宋" w:eastAsia="仿宋" w:cs="仿宋"/>
          <w:color w:val="auto"/>
          <w:highlight w:val="none"/>
        </w:rPr>
        <w:t>供应商</w:t>
      </w:r>
      <w:r>
        <w:rPr>
          <w:rFonts w:hint="eastAsia" w:ascii="仿宋" w:hAnsi="仿宋" w:eastAsia="仿宋" w:cs="仿宋"/>
          <w:color w:val="auto"/>
          <w:highlight w:val="none"/>
          <w:lang w:val="zh-CN"/>
        </w:rPr>
        <w:t>：（加盖电子公章）</w:t>
      </w:r>
    </w:p>
    <w:p w14:paraId="46014D71">
      <w:pPr>
        <w:widowControl/>
        <w:shd w:val="clear" w:color="000000" w:fill="FFFFFF"/>
        <w:spacing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日期：年月日</w:t>
      </w:r>
    </w:p>
    <w:p w14:paraId="5AFCCB78">
      <w:pPr>
        <w:spacing w:line="360" w:lineRule="auto"/>
        <w:rPr>
          <w:rFonts w:hint="eastAsia" w:ascii="仿宋" w:hAnsi="仿宋" w:eastAsia="仿宋" w:cs="仿宋"/>
          <w:color w:val="auto"/>
          <w:szCs w:val="21"/>
          <w:highlight w:val="none"/>
        </w:rPr>
      </w:pPr>
    </w:p>
    <w:p w14:paraId="20E04731">
      <w:pPr>
        <w:spacing w:line="360" w:lineRule="auto"/>
        <w:rPr>
          <w:rFonts w:hint="eastAsia" w:ascii="仿宋" w:hAnsi="仿宋" w:eastAsia="仿宋" w:cs="仿宋"/>
          <w:color w:val="auto"/>
          <w:highlight w:val="none"/>
        </w:rPr>
      </w:pPr>
    </w:p>
    <w:p w14:paraId="6D7D9434">
      <w:pPr>
        <w:spacing w:line="360" w:lineRule="auto"/>
        <w:rPr>
          <w:rFonts w:hint="eastAsia" w:ascii="仿宋" w:hAnsi="仿宋" w:eastAsia="仿宋" w:cs="仿宋"/>
          <w:color w:val="auto"/>
          <w:highlight w:val="none"/>
        </w:rPr>
      </w:pPr>
    </w:p>
    <w:p w14:paraId="79715391">
      <w:pPr>
        <w:spacing w:line="360" w:lineRule="auto"/>
        <w:outlineLvl w:val="1"/>
        <w:rPr>
          <w:rFonts w:hint="eastAsia" w:ascii="仿宋" w:hAnsi="仿宋" w:eastAsia="仿宋" w:cs="仿宋"/>
          <w:b/>
          <w:color w:val="auto"/>
          <w:highlight w:val="none"/>
        </w:rPr>
      </w:pPr>
      <w:r>
        <w:rPr>
          <w:rFonts w:hint="eastAsia" w:ascii="仿宋" w:hAnsi="仿宋" w:eastAsia="仿宋" w:cs="仿宋"/>
          <w:b/>
          <w:color w:val="auto"/>
          <w:highlight w:val="none"/>
        </w:rPr>
        <w:t>目录十、</w:t>
      </w:r>
      <w:r>
        <w:rPr>
          <w:rFonts w:hint="eastAsia" w:ascii="仿宋" w:hAnsi="仿宋" w:eastAsia="仿宋" w:cs="仿宋"/>
          <w:b/>
          <w:color w:val="auto"/>
          <w:highlight w:val="none"/>
          <w:lang w:val="en-US" w:eastAsia="zh-CN"/>
        </w:rPr>
        <w:t>技术</w:t>
      </w:r>
      <w:r>
        <w:rPr>
          <w:rFonts w:hint="eastAsia" w:ascii="仿宋" w:hAnsi="仿宋" w:eastAsia="仿宋" w:cs="仿宋"/>
          <w:b/>
          <w:color w:val="auto"/>
          <w:highlight w:val="none"/>
        </w:rPr>
        <w:t>方案</w:t>
      </w:r>
    </w:p>
    <w:p w14:paraId="28D67F86">
      <w:pPr>
        <w:pStyle w:val="50"/>
        <w:rPr>
          <w:rFonts w:hint="eastAsia" w:ascii="仿宋" w:hAnsi="仿宋" w:eastAsia="仿宋" w:cs="仿宋"/>
          <w:b/>
          <w:color w:val="auto"/>
          <w:highlight w:val="none"/>
        </w:rPr>
      </w:pPr>
    </w:p>
    <w:p w14:paraId="503F03A1">
      <w:pPr>
        <w:pStyle w:val="50"/>
        <w:ind w:left="0" w:leftChars="0" w:firstLine="0" w:firstLineChars="0"/>
        <w:rPr>
          <w:rFonts w:hint="eastAsia" w:ascii="仿宋" w:hAnsi="仿宋" w:eastAsia="仿宋" w:cs="仿宋"/>
          <w:b/>
          <w:color w:val="auto"/>
          <w:highlight w:val="none"/>
        </w:rPr>
        <w:sectPr>
          <w:pgSz w:w="11906" w:h="16838"/>
          <w:pgMar w:top="1440" w:right="1080" w:bottom="1440" w:left="1080" w:header="851" w:footer="992" w:gutter="0"/>
          <w:pgNumType w:fmt="decimal"/>
          <w:cols w:space="425" w:num="1"/>
          <w:docGrid w:linePitch="360" w:charSpace="0"/>
        </w:sectPr>
      </w:pPr>
    </w:p>
    <w:p w14:paraId="00952063">
      <w:pPr>
        <w:pStyle w:val="50"/>
        <w:ind w:left="0" w:leftChars="0" w:firstLine="0" w:firstLineChars="0"/>
        <w:outlineLvl w:val="1"/>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目录十一、联合体协议书（如适用）</w:t>
      </w:r>
    </w:p>
    <w:p w14:paraId="48FD8373">
      <w:pPr>
        <w:pStyle w:val="50"/>
        <w:ind w:left="0" w:leftChars="0" w:firstLine="0" w:firstLineChars="0"/>
        <w:rPr>
          <w:rFonts w:hint="eastAsia" w:ascii="仿宋" w:hAnsi="仿宋" w:eastAsia="仿宋" w:cs="仿宋"/>
          <w:b/>
          <w:color w:val="auto"/>
          <w:highlight w:val="none"/>
          <w:lang w:val="en-US" w:eastAsia="zh-CN"/>
        </w:rPr>
      </w:pPr>
    </w:p>
    <w:p w14:paraId="6FE9C127">
      <w:pPr>
        <w:jc w:val="center"/>
        <w:outlineLvl w:val="9"/>
        <w:rPr>
          <w:rFonts w:ascii="宋体" w:hAnsi="宋体"/>
          <w:color w:val="auto"/>
          <w:highlight w:val="none"/>
        </w:rPr>
      </w:pPr>
      <w:r>
        <w:rPr>
          <w:rFonts w:hint="eastAsia" w:ascii="宋体" w:hAnsi="宋体"/>
          <w:color w:val="auto"/>
          <w:highlight w:val="none"/>
        </w:rPr>
        <w:t>联合体协议书（如有）</w:t>
      </w:r>
    </w:p>
    <w:p w14:paraId="68FC36C9">
      <w:pPr>
        <w:spacing w:line="360" w:lineRule="auto"/>
        <w:rPr>
          <w:rFonts w:ascii="宋体" w:hAnsi="宋体"/>
          <w:color w:val="auto"/>
          <w:szCs w:val="21"/>
          <w:highlight w:val="none"/>
        </w:rPr>
      </w:pPr>
      <w:r>
        <w:rPr>
          <w:rFonts w:hint="eastAsia" w:ascii="宋体" w:hAnsi="宋体"/>
          <w:color w:val="auto"/>
          <w:szCs w:val="21"/>
          <w:highlight w:val="none"/>
        </w:rPr>
        <w:t>牵头人名称：</w:t>
      </w:r>
      <w:r>
        <w:rPr>
          <w:rFonts w:hint="eastAsia" w:ascii="宋体" w:hAnsi="宋体"/>
          <w:color w:val="auto"/>
          <w:szCs w:val="21"/>
          <w:highlight w:val="none"/>
          <w:u w:val="single"/>
        </w:rPr>
        <w:t xml:space="preserve">                                                  </w:t>
      </w:r>
    </w:p>
    <w:p w14:paraId="2B1551DC">
      <w:pPr>
        <w:spacing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p>
    <w:p w14:paraId="50697880">
      <w:pPr>
        <w:spacing w:line="360" w:lineRule="auto"/>
        <w:rPr>
          <w:rFonts w:ascii="宋体" w:hAnsi="宋体"/>
          <w:color w:val="auto"/>
          <w:szCs w:val="21"/>
          <w:highlight w:val="none"/>
          <w:u w:val="single"/>
        </w:rPr>
      </w:pPr>
      <w:r>
        <w:rPr>
          <w:rFonts w:hint="eastAsia" w:ascii="宋体" w:hAnsi="宋体"/>
          <w:color w:val="auto"/>
          <w:szCs w:val="21"/>
          <w:highlight w:val="none"/>
        </w:rPr>
        <w:t>法定住所：</w:t>
      </w:r>
      <w:r>
        <w:rPr>
          <w:rFonts w:hint="eastAsia" w:ascii="宋体" w:hAnsi="宋体"/>
          <w:color w:val="auto"/>
          <w:szCs w:val="21"/>
          <w:highlight w:val="none"/>
          <w:u w:val="single"/>
        </w:rPr>
        <w:t xml:space="preserve">                                                    </w:t>
      </w:r>
    </w:p>
    <w:p w14:paraId="01426AA4">
      <w:pPr>
        <w:spacing w:line="394" w:lineRule="exact"/>
        <w:rPr>
          <w:rFonts w:ascii="宋体" w:hAnsi="宋体"/>
          <w:color w:val="auto"/>
          <w:szCs w:val="21"/>
          <w:highlight w:val="none"/>
        </w:rPr>
      </w:pPr>
    </w:p>
    <w:p w14:paraId="7CDB6132">
      <w:pPr>
        <w:spacing w:line="360" w:lineRule="auto"/>
        <w:rPr>
          <w:rFonts w:ascii="宋体" w:hAnsi="宋体"/>
          <w:color w:val="auto"/>
          <w:szCs w:val="21"/>
          <w:highlight w:val="none"/>
        </w:rPr>
      </w:pPr>
      <w:r>
        <w:rPr>
          <w:rFonts w:hint="eastAsia" w:ascii="宋体" w:hAnsi="宋体"/>
          <w:color w:val="auto"/>
          <w:szCs w:val="21"/>
          <w:highlight w:val="none"/>
        </w:rPr>
        <w:t>成员二名称：</w:t>
      </w:r>
      <w:r>
        <w:rPr>
          <w:rFonts w:hint="eastAsia" w:ascii="宋体" w:hAnsi="宋体"/>
          <w:color w:val="auto"/>
          <w:szCs w:val="21"/>
          <w:highlight w:val="none"/>
          <w:u w:val="single"/>
        </w:rPr>
        <w:t xml:space="preserve">                                                  </w:t>
      </w:r>
    </w:p>
    <w:p w14:paraId="4D285B7F">
      <w:pPr>
        <w:spacing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p>
    <w:p w14:paraId="043732C3">
      <w:pPr>
        <w:spacing w:line="360" w:lineRule="auto"/>
        <w:rPr>
          <w:rFonts w:ascii="宋体" w:hAnsi="宋体"/>
          <w:color w:val="auto"/>
          <w:szCs w:val="21"/>
          <w:highlight w:val="none"/>
          <w:u w:val="single"/>
        </w:rPr>
      </w:pPr>
      <w:r>
        <w:rPr>
          <w:rFonts w:hint="eastAsia" w:ascii="宋体" w:hAnsi="宋体"/>
          <w:color w:val="auto"/>
          <w:szCs w:val="21"/>
          <w:highlight w:val="none"/>
        </w:rPr>
        <w:t>法定住所：</w:t>
      </w:r>
      <w:r>
        <w:rPr>
          <w:rFonts w:hint="eastAsia" w:ascii="宋体" w:hAnsi="宋体"/>
          <w:color w:val="auto"/>
          <w:szCs w:val="21"/>
          <w:highlight w:val="none"/>
          <w:u w:val="single"/>
        </w:rPr>
        <w:t xml:space="preserve">                                                    </w:t>
      </w:r>
    </w:p>
    <w:p w14:paraId="7DABBDB6">
      <w:pPr>
        <w:spacing w:line="394" w:lineRule="exact"/>
        <w:ind w:firstLine="525" w:firstLineChars="250"/>
        <w:rPr>
          <w:rFonts w:ascii="宋体" w:hAnsi="宋体"/>
          <w:color w:val="auto"/>
          <w:szCs w:val="21"/>
          <w:highlight w:val="none"/>
        </w:rPr>
      </w:pPr>
      <w:r>
        <w:rPr>
          <w:rFonts w:hint="eastAsia" w:ascii="宋体" w:hAnsi="宋体"/>
          <w:color w:val="auto"/>
          <w:szCs w:val="21"/>
          <w:highlight w:val="none"/>
        </w:rPr>
        <w:t>……</w:t>
      </w:r>
    </w:p>
    <w:p w14:paraId="46523AA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鉴于上述各成员单位经过友好协商，自愿组成</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（联合体名称）联合体，共同参加</w:t>
      </w:r>
    </w:p>
    <w:p w14:paraId="1CC8D567">
      <w:pPr>
        <w:spacing w:line="360" w:lineRule="auto"/>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（招标人名称）（以下简称招标人）</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color w:val="auto"/>
          <w:highlight w:val="none"/>
        </w:rPr>
        <w:t>（标段名称）</w:t>
      </w:r>
      <w:r>
        <w:rPr>
          <w:rFonts w:hint="eastAsia" w:ascii="宋体" w:hAnsi="宋体"/>
          <w:color w:val="auto"/>
          <w:szCs w:val="21"/>
          <w:highlight w:val="none"/>
        </w:rPr>
        <w:t>的投标并争取赢得本</w:t>
      </w:r>
      <w:r>
        <w:rPr>
          <w:rFonts w:hint="eastAsia" w:ascii="宋体" w:hAnsi="宋体"/>
          <w:color w:val="auto"/>
          <w:szCs w:val="21"/>
          <w:highlight w:val="none"/>
          <w:lang w:val="en-US" w:eastAsia="zh-CN"/>
        </w:rPr>
        <w:t>项目</w:t>
      </w:r>
      <w:r>
        <w:rPr>
          <w:rFonts w:hint="eastAsia" w:ascii="宋体" w:hAnsi="宋体"/>
          <w:color w:val="auto"/>
          <w:szCs w:val="21"/>
          <w:highlight w:val="none"/>
        </w:rPr>
        <w:t>合同（以下简称合同）。现就联合体投标事宜订立如下协议：</w:t>
      </w:r>
    </w:p>
    <w:p w14:paraId="25CC625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 xml:space="preserve">        </w:t>
      </w:r>
      <w:r>
        <w:rPr>
          <w:rFonts w:hint="eastAsia" w:ascii="宋体" w:hAnsi="宋体"/>
          <w:color w:val="auto"/>
          <w:szCs w:val="21"/>
          <w:highlight w:val="none"/>
        </w:rPr>
        <w:t>（某成员单位名称）为</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（联合体名称）牵头人。</w:t>
      </w:r>
    </w:p>
    <w:p w14:paraId="64B304E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2．在本工程投标阶段，联合体牵头人合法代表联合体各成员负责本</w:t>
      </w:r>
      <w:r>
        <w:rPr>
          <w:rFonts w:hint="eastAsia" w:ascii="宋体" w:hAnsi="宋体"/>
          <w:color w:val="auto"/>
          <w:szCs w:val="21"/>
          <w:highlight w:val="none"/>
          <w:lang w:val="en-US" w:eastAsia="zh-CN"/>
        </w:rPr>
        <w:t>项目</w:t>
      </w:r>
      <w:r>
        <w:rPr>
          <w:rFonts w:hint="eastAsia" w:ascii="宋体" w:hAnsi="宋体"/>
          <w:color w:val="auto"/>
          <w:szCs w:val="21"/>
          <w:highlight w:val="none"/>
        </w:rPr>
        <w:t>投标文件编制活动，代表联合体提交和接收相关的资料、信息及指示，并处理与投标和中标有关的一切事务；联合体中标后，联合体牵头人负责合同订立和合同实施阶段的主办、组织和协调工作。</w:t>
      </w:r>
    </w:p>
    <w:p w14:paraId="36C2787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14:paraId="229A6A2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4．联合体各成员单位内部的职责分工如下：</w:t>
      </w:r>
      <w:r>
        <w:rPr>
          <w:rFonts w:hint="eastAsia" w:ascii="宋体" w:hAnsi="宋体"/>
          <w:color w:val="auto"/>
          <w:szCs w:val="21"/>
          <w:highlight w:val="none"/>
          <w:u w:val="single"/>
        </w:rPr>
        <w:t xml:space="preserve">                            </w:t>
      </w:r>
      <w:r>
        <w:rPr>
          <w:rFonts w:hint="eastAsia" w:ascii="宋体" w:hAnsi="宋体"/>
          <w:color w:val="auto"/>
          <w:szCs w:val="21"/>
          <w:highlight w:val="none"/>
        </w:rPr>
        <w:t>。按照本条上述分工，联合体成员单位各自所承担的合同工作量比例如下：</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C557AB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5．投标工作和联合体在中标后工程实施过程中的有关费用按各自承担的工作量分摊。</w:t>
      </w:r>
    </w:p>
    <w:p w14:paraId="0727400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6．联合体中标后，本联合体协议是合同的附件，对联合体各成员单位有合同约束力。</w:t>
      </w:r>
    </w:p>
    <w:p w14:paraId="6927E22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7．本协议书自签署之日起生效，联合体未中标或者中标时合同履行完毕后自动失效。</w:t>
      </w:r>
    </w:p>
    <w:p w14:paraId="790C9FD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8．本协议书一式</w:t>
      </w:r>
      <w:r>
        <w:rPr>
          <w:rFonts w:hint="eastAsia" w:ascii="宋体" w:hAnsi="宋体"/>
          <w:color w:val="auto"/>
          <w:szCs w:val="21"/>
          <w:highlight w:val="none"/>
          <w:u w:val="single"/>
        </w:rPr>
        <w:t xml:space="preserve">            </w:t>
      </w:r>
      <w:r>
        <w:rPr>
          <w:rFonts w:hint="eastAsia" w:ascii="宋体" w:hAnsi="宋体"/>
          <w:color w:val="auto"/>
          <w:szCs w:val="21"/>
          <w:highlight w:val="none"/>
        </w:rPr>
        <w:t>份，联合体成员和招标人各执一份。</w:t>
      </w:r>
    </w:p>
    <w:p w14:paraId="6EB8027D">
      <w:pPr>
        <w:spacing w:line="394" w:lineRule="exact"/>
        <w:ind w:firstLine="1785" w:firstLineChars="850"/>
        <w:rPr>
          <w:rFonts w:ascii="宋体" w:hAnsi="宋体"/>
          <w:color w:val="auto"/>
          <w:szCs w:val="21"/>
          <w:highlight w:val="none"/>
        </w:rPr>
      </w:pPr>
    </w:p>
    <w:p w14:paraId="793EA0F5">
      <w:pPr>
        <w:spacing w:line="360" w:lineRule="auto"/>
        <w:ind w:firstLine="1785" w:firstLineChars="850"/>
        <w:rPr>
          <w:rFonts w:ascii="宋体" w:hAnsi="宋体"/>
          <w:color w:val="auto"/>
          <w:szCs w:val="21"/>
          <w:highlight w:val="none"/>
        </w:rPr>
      </w:pPr>
      <w:r>
        <w:rPr>
          <w:rFonts w:hint="eastAsia" w:ascii="宋体" w:hAnsi="宋体"/>
          <w:color w:val="auto"/>
          <w:szCs w:val="21"/>
          <w:highlight w:val="none"/>
        </w:rPr>
        <w:t>牵头人名称：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5442C72D">
      <w:pPr>
        <w:spacing w:line="360" w:lineRule="auto"/>
        <w:ind w:firstLine="1785" w:firstLineChars="850"/>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14:paraId="727E0DA3">
      <w:pPr>
        <w:spacing w:line="394" w:lineRule="exact"/>
        <w:ind w:firstLine="1785" w:firstLineChars="850"/>
        <w:rPr>
          <w:rFonts w:ascii="宋体" w:hAnsi="宋体"/>
          <w:color w:val="auto"/>
          <w:szCs w:val="21"/>
          <w:highlight w:val="none"/>
        </w:rPr>
      </w:pPr>
    </w:p>
    <w:p w14:paraId="6C51208A">
      <w:pPr>
        <w:spacing w:line="360" w:lineRule="auto"/>
        <w:ind w:firstLine="1785" w:firstLineChars="850"/>
        <w:rPr>
          <w:rFonts w:ascii="宋体" w:hAnsi="宋体"/>
          <w:color w:val="auto"/>
          <w:szCs w:val="21"/>
          <w:highlight w:val="none"/>
        </w:rPr>
      </w:pPr>
      <w:r>
        <w:rPr>
          <w:rFonts w:hint="eastAsia" w:ascii="宋体" w:hAnsi="宋体"/>
          <w:color w:val="auto"/>
          <w:szCs w:val="21"/>
          <w:highlight w:val="none"/>
        </w:rPr>
        <w:t>成员二名称：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040D4555">
      <w:pPr>
        <w:pStyle w:val="50"/>
        <w:ind w:left="0" w:leftChars="0" w:firstLine="0" w:firstLineChars="0"/>
        <w:jc w:val="center"/>
        <w:rPr>
          <w:rFonts w:hint="eastAsia" w:ascii="仿宋" w:hAnsi="仿宋" w:eastAsia="仿宋" w:cs="仿宋"/>
          <w:b/>
          <w:color w:val="auto"/>
          <w:highlight w:val="none"/>
          <w:lang w:val="en-US" w:eastAsia="zh-CN"/>
        </w:rPr>
      </w:pPr>
      <w:r>
        <w:rPr>
          <w:rFonts w:hint="eastAsia" w:ascii="宋体" w:hAnsi="宋体"/>
          <w:color w:val="auto"/>
          <w:sz w:val="21"/>
          <w:szCs w:val="21"/>
          <w:highlight w:val="none"/>
        </w:rPr>
        <w:t>法定代表人：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（签字</w:t>
      </w:r>
      <w:r>
        <w:rPr>
          <w:rFonts w:hint="eastAsia" w:ascii="宋体" w:hAnsi="宋体"/>
          <w:color w:val="auto"/>
          <w:sz w:val="21"/>
          <w:szCs w:val="21"/>
          <w:highlight w:val="none"/>
          <w:lang w:val="en-US" w:eastAsia="zh-CN"/>
        </w:rPr>
        <w:t>)</w:t>
      </w:r>
      <w:r>
        <w:rPr>
          <w:rFonts w:hint="eastAsia" w:ascii="仿宋" w:hAnsi="仿宋" w:eastAsia="仿宋" w:cs="仿宋"/>
          <w:color w:val="auto"/>
          <w:sz w:val="32"/>
          <w:szCs w:val="32"/>
          <w:highlight w:val="none"/>
        </w:rPr>
        <w:t xml:space="preserve">   </w:t>
      </w:r>
    </w:p>
    <w:p w14:paraId="4FB7AC53">
      <w:pPr>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p>
    <w:p w14:paraId="1CBFA11E">
      <w:pPr>
        <w:spacing w:line="360" w:lineRule="auto"/>
        <w:outlineLvl w:val="1"/>
        <w:rPr>
          <w:rFonts w:hint="eastAsia" w:ascii="仿宋" w:hAnsi="仿宋" w:eastAsia="仿宋" w:cs="仿宋"/>
          <w:b/>
          <w:color w:val="auto"/>
          <w:highlight w:val="none"/>
        </w:rPr>
      </w:pPr>
      <w:r>
        <w:rPr>
          <w:rFonts w:hint="eastAsia" w:ascii="仿宋" w:hAnsi="仿宋" w:eastAsia="仿宋" w:cs="仿宋"/>
          <w:b/>
          <w:color w:val="auto"/>
          <w:highlight w:val="none"/>
        </w:rPr>
        <w:t>目录十</w:t>
      </w:r>
      <w:r>
        <w:rPr>
          <w:rFonts w:hint="eastAsia" w:ascii="仿宋" w:hAnsi="仿宋" w:eastAsia="仿宋" w:cs="仿宋"/>
          <w:b/>
          <w:color w:val="auto"/>
          <w:highlight w:val="none"/>
          <w:lang w:val="en-US" w:eastAsia="zh-CN"/>
        </w:rPr>
        <w:t xml:space="preserve">二 </w:t>
      </w:r>
      <w:r>
        <w:rPr>
          <w:rFonts w:hint="eastAsia" w:ascii="仿宋" w:hAnsi="仿宋" w:eastAsia="仿宋" w:cs="仿宋"/>
          <w:b/>
          <w:color w:val="auto"/>
          <w:highlight w:val="none"/>
        </w:rPr>
        <w:t>、投标需要的其他证明文件及材料</w:t>
      </w:r>
    </w:p>
    <w:p w14:paraId="713B6E57">
      <w:pPr>
        <w:spacing w:line="360" w:lineRule="auto"/>
        <w:rPr>
          <w:rFonts w:hint="eastAsia" w:ascii="仿宋" w:hAnsi="仿宋" w:eastAsia="仿宋" w:cs="仿宋"/>
          <w:b/>
          <w:color w:val="auto"/>
          <w:highlight w:val="none"/>
        </w:rPr>
      </w:pPr>
    </w:p>
    <w:p w14:paraId="6C9F6951">
      <w:pP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val="zh-CN"/>
        </w:rPr>
        <w:t>投标需要的其他证明文件及材料（若有）</w:t>
      </w:r>
    </w:p>
    <w:p w14:paraId="7BBEF871">
      <w:pPr>
        <w:spacing w:line="360" w:lineRule="auto"/>
        <w:rPr>
          <w:rFonts w:hint="eastAsia" w:ascii="仿宋" w:hAnsi="仿宋" w:eastAsia="仿宋" w:cs="仿宋"/>
          <w:color w:val="auto"/>
          <w:highlight w:val="none"/>
        </w:rPr>
      </w:pPr>
    </w:p>
    <w:p w14:paraId="16CDB3F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注：供应商须仔细阅读采购文件，并提供采购文件中所要求提供的证明材料，包括但不限于：承诺书、人员</w:t>
      </w:r>
      <w:r>
        <w:rPr>
          <w:rFonts w:hint="eastAsia" w:ascii="仿宋" w:hAnsi="仿宋" w:eastAsia="仿宋" w:cs="仿宋"/>
          <w:color w:val="auto"/>
          <w:highlight w:val="none"/>
          <w:lang w:val="en-US" w:eastAsia="zh-CN"/>
        </w:rPr>
        <w:t>材料</w:t>
      </w:r>
      <w:r>
        <w:rPr>
          <w:rFonts w:hint="eastAsia" w:ascii="仿宋" w:hAnsi="仿宋" w:eastAsia="仿宋" w:cs="仿宋"/>
          <w:color w:val="auto"/>
          <w:highlight w:val="none"/>
        </w:rPr>
        <w:t>等，如未提供或提供的证明材料无效的，由供应商自行承担后果。</w:t>
      </w:r>
    </w:p>
    <w:p w14:paraId="5C3E834F">
      <w:pPr>
        <w:spacing w:line="360" w:lineRule="auto"/>
        <w:rPr>
          <w:rFonts w:hint="eastAsia" w:ascii="仿宋" w:hAnsi="仿宋" w:eastAsia="仿宋" w:cs="仿宋"/>
          <w:color w:val="auto"/>
          <w:highlight w:val="none"/>
        </w:rPr>
      </w:pPr>
    </w:p>
    <w:p w14:paraId="7029FD61">
      <w:pPr>
        <w:spacing w:line="360" w:lineRule="auto"/>
        <w:rPr>
          <w:rFonts w:hint="eastAsia" w:ascii="仿宋" w:hAnsi="仿宋" w:eastAsia="仿宋" w:cs="仿宋"/>
          <w:color w:val="auto"/>
          <w:highlight w:val="none"/>
        </w:rPr>
      </w:pPr>
    </w:p>
    <w:p w14:paraId="1AADF2DB">
      <w:pPr>
        <w:spacing w:line="360" w:lineRule="auto"/>
        <w:rPr>
          <w:rFonts w:hint="eastAsia" w:ascii="仿宋" w:hAnsi="仿宋" w:eastAsia="仿宋" w:cs="仿宋"/>
          <w:color w:val="auto"/>
          <w:highlight w:val="none"/>
        </w:rPr>
      </w:pPr>
    </w:p>
    <w:p w14:paraId="09F088B4">
      <w:pPr>
        <w:spacing w:line="360" w:lineRule="auto"/>
        <w:outlineLvl w:val="9"/>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附件一、小微企业声明函格式</w:t>
      </w:r>
      <w:bookmarkEnd w:id="38"/>
    </w:p>
    <w:p w14:paraId="5F3F152D">
      <w:pPr>
        <w:spacing w:line="360" w:lineRule="auto"/>
        <w:jc w:val="center"/>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中小企业声明函（服务）</w:t>
      </w:r>
    </w:p>
    <w:p w14:paraId="18AF23BC">
      <w:pPr>
        <w:spacing w:line="360" w:lineRule="auto"/>
        <w:ind w:firstLine="480"/>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本公司（联合体）郑重声明，根据《政府采购促进中小企业发展管理办法》(财库〔2020〕46号)的规定，本公司（联合体）参加</w:t>
      </w:r>
      <w:r>
        <w:rPr>
          <w:rFonts w:hint="eastAsia" w:ascii="仿宋" w:hAnsi="仿宋" w:eastAsia="仿宋" w:cs="仿宋"/>
          <w:color w:val="auto"/>
          <w:szCs w:val="21"/>
          <w:highlight w:val="none"/>
          <w:u w:val="single"/>
        </w:rPr>
        <w:t>XXXXXXXXXXXXXXXXXXXXXXXXX</w:t>
      </w:r>
      <w:r>
        <w:rPr>
          <w:rFonts w:hint="eastAsia" w:ascii="仿宋" w:hAnsi="仿宋" w:eastAsia="仿宋" w:cs="仿宋"/>
          <w:color w:val="auto"/>
          <w:szCs w:val="21"/>
          <w:highlight w:val="none"/>
        </w:rPr>
        <w:t>（单位名称）采购编号为</w:t>
      </w:r>
      <w:r>
        <w:rPr>
          <w:rFonts w:hint="eastAsia" w:ascii="仿宋" w:hAnsi="仿宋" w:eastAsia="仿宋" w:cs="仿宋"/>
          <w:color w:val="auto"/>
          <w:szCs w:val="21"/>
          <w:highlight w:val="none"/>
          <w:u w:val="single"/>
        </w:rPr>
        <w:t>XXXXXXXXXXXXXXXXXXXXXXXXX</w:t>
      </w:r>
      <w:r>
        <w:rPr>
          <w:rFonts w:hint="eastAsia" w:ascii="仿宋" w:hAnsi="仿宋" w:eastAsia="仿宋" w:cs="仿宋"/>
          <w:color w:val="auto"/>
          <w:szCs w:val="21"/>
          <w:highlight w:val="none"/>
        </w:rPr>
        <w:t>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601F8B50">
      <w:pPr>
        <w:spacing w:line="360" w:lineRule="auto"/>
        <w:ind w:firstLine="480"/>
        <w:outlineLvl w:val="9"/>
        <w:rPr>
          <w:rFonts w:hint="eastAsia" w:ascii="仿宋" w:hAnsi="仿宋" w:eastAsia="仿宋" w:cs="仿宋"/>
          <w:i/>
          <w:color w:val="auto"/>
          <w:szCs w:val="21"/>
          <w:highlight w:val="none"/>
          <w:u w:val="singl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（标的名称）属于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行业（采购</w:t>
      </w:r>
      <w:r>
        <w:rPr>
          <w:rFonts w:hint="eastAsia" w:ascii="仿宋" w:hAnsi="仿宋" w:eastAsia="仿宋" w:cs="仿宋"/>
          <w:color w:val="auto"/>
          <w:szCs w:val="21"/>
          <w:highlight w:val="none"/>
          <w:lang w:val="zh-CN"/>
        </w:rPr>
        <w:t>文件</w:t>
      </w:r>
      <w:r>
        <w:rPr>
          <w:rFonts w:hint="eastAsia" w:ascii="仿宋" w:hAnsi="仿宋" w:eastAsia="仿宋" w:cs="仿宋"/>
          <w:color w:val="auto"/>
          <w:szCs w:val="21"/>
          <w:highlight w:val="none"/>
        </w:rPr>
        <w:t>中明确的所属行业）；承接企业为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（企业名称），从业人员</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人，营业收入为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万元，资产总额为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w:t>
      </w:r>
      <w:r>
        <w:rPr>
          <w:rFonts w:hint="eastAsia" w:ascii="仿宋" w:hAnsi="仿宋" w:eastAsia="仿宋" w:cs="仿宋"/>
          <w:color w:val="auto"/>
          <w:szCs w:val="21"/>
          <w:highlight w:val="none"/>
          <w:vertAlign w:val="superscript"/>
        </w:rPr>
        <w:t>1</w:t>
      </w:r>
      <w:r>
        <w:rPr>
          <w:rFonts w:hint="eastAsia" w:ascii="仿宋" w:hAnsi="仿宋" w:eastAsia="仿宋" w:cs="仿宋"/>
          <w:color w:val="auto"/>
          <w:szCs w:val="21"/>
          <w:highlight w:val="none"/>
        </w:rPr>
        <w:t>，属于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（中型企业、小型企业、微型企业）。</w:t>
      </w:r>
    </w:p>
    <w:p w14:paraId="3D5786E4">
      <w:pPr>
        <w:spacing w:line="360" w:lineRule="auto"/>
        <w:ind w:firstLine="480"/>
        <w:outlineLvl w:val="9"/>
        <w:rPr>
          <w:rFonts w:hint="eastAsia" w:ascii="仿宋" w:hAnsi="仿宋" w:eastAsia="仿宋" w:cs="仿宋"/>
          <w:i/>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（标的名称）属于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行业（采购</w:t>
      </w:r>
      <w:r>
        <w:rPr>
          <w:rFonts w:hint="eastAsia" w:ascii="仿宋" w:hAnsi="仿宋" w:eastAsia="仿宋" w:cs="仿宋"/>
          <w:color w:val="auto"/>
          <w:szCs w:val="21"/>
          <w:highlight w:val="none"/>
          <w:lang w:val="zh-CN"/>
        </w:rPr>
        <w:t>文件</w:t>
      </w:r>
      <w:r>
        <w:rPr>
          <w:rFonts w:hint="eastAsia" w:ascii="仿宋" w:hAnsi="仿宋" w:eastAsia="仿宋" w:cs="仿宋"/>
          <w:color w:val="auto"/>
          <w:szCs w:val="21"/>
          <w:highlight w:val="none"/>
        </w:rPr>
        <w:t>中明确的所属行业）；承接企业为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（企业名称），从业人员</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人，营业收入为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万元，资产总额为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w:t>
      </w:r>
      <w:r>
        <w:rPr>
          <w:rFonts w:hint="eastAsia" w:ascii="仿宋" w:hAnsi="仿宋" w:eastAsia="仿宋" w:cs="仿宋"/>
          <w:color w:val="auto"/>
          <w:szCs w:val="21"/>
          <w:highlight w:val="none"/>
          <w:vertAlign w:val="superscript"/>
        </w:rPr>
        <w:t>1</w:t>
      </w:r>
      <w:r>
        <w:rPr>
          <w:rFonts w:hint="eastAsia" w:ascii="仿宋" w:hAnsi="仿宋" w:eastAsia="仿宋" w:cs="仿宋"/>
          <w:color w:val="auto"/>
          <w:szCs w:val="21"/>
          <w:highlight w:val="none"/>
        </w:rPr>
        <w:t>，属于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（中型企业、小型企业、微型企业）。</w:t>
      </w:r>
    </w:p>
    <w:p w14:paraId="0EC78BA0">
      <w:pPr>
        <w:spacing w:line="360" w:lineRule="auto"/>
        <w:ind w:firstLine="360"/>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p w14:paraId="5971A8E8">
      <w:pPr>
        <w:spacing w:line="360" w:lineRule="auto"/>
        <w:ind w:firstLine="480"/>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以上企业，不属于大企业的分支机构，不存在控股股东为大企业的情形，也不存在与大企业的负责人为同一人的情形。</w:t>
      </w:r>
    </w:p>
    <w:p w14:paraId="3BE3B899">
      <w:pPr>
        <w:spacing w:line="360" w:lineRule="auto"/>
        <w:ind w:firstLine="480"/>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本企业对上述声明内容的真实性负责，如有虚假，将依法承担相应责任。</w:t>
      </w:r>
    </w:p>
    <w:p w14:paraId="761F7B2D">
      <w:pPr>
        <w:pStyle w:val="234"/>
        <w:spacing w:line="360" w:lineRule="auto"/>
        <w:outlineLvl w:val="9"/>
        <w:rPr>
          <w:rFonts w:hint="eastAsia" w:ascii="仿宋" w:hAnsi="仿宋" w:eastAsia="仿宋" w:cs="仿宋"/>
          <w:color w:val="auto"/>
          <w:sz w:val="21"/>
          <w:szCs w:val="21"/>
          <w:highlight w:val="none"/>
        </w:rPr>
      </w:pPr>
    </w:p>
    <w:p w14:paraId="4D7ACD3D">
      <w:pPr>
        <w:spacing w:line="360" w:lineRule="auto"/>
        <w:outlineLvl w:val="9"/>
        <w:rPr>
          <w:rFonts w:hint="eastAsia" w:ascii="仿宋" w:hAnsi="仿宋" w:eastAsia="仿宋" w:cs="仿宋"/>
          <w:color w:val="auto"/>
          <w:szCs w:val="21"/>
          <w:highlight w:val="none"/>
        </w:rPr>
      </w:pPr>
    </w:p>
    <w:p w14:paraId="52FEA148">
      <w:pPr>
        <w:spacing w:line="360" w:lineRule="auto"/>
        <w:ind w:right="180" w:firstLine="360"/>
        <w:jc w:val="center"/>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企业名称：（加盖电子公章）</w:t>
      </w:r>
    </w:p>
    <w:p w14:paraId="41D86B4F">
      <w:pPr>
        <w:spacing w:line="360" w:lineRule="auto"/>
        <w:ind w:firstLine="6000"/>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    期：</w:t>
      </w:r>
    </w:p>
    <w:p w14:paraId="34F82A31">
      <w:pPr>
        <w:widowControl/>
        <w:spacing w:line="360" w:lineRule="auto"/>
        <w:ind w:firstLine="480"/>
        <w:outlineLvl w:val="9"/>
        <w:rPr>
          <w:rFonts w:hint="eastAsia" w:ascii="仿宋" w:hAnsi="仿宋" w:eastAsia="仿宋" w:cs="仿宋"/>
          <w:color w:val="auto"/>
          <w:szCs w:val="21"/>
          <w:highlight w:val="none"/>
        </w:rPr>
      </w:pPr>
    </w:p>
    <w:p w14:paraId="6E3E1BB6">
      <w:pPr>
        <w:spacing w:line="360" w:lineRule="auto"/>
        <w:ind w:firstLine="420"/>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备注：1.从业人员、营业收入、资产总额填报上一年度数据，无上一年度数据的新成立企业可不填报。</w:t>
      </w:r>
    </w:p>
    <w:p w14:paraId="51654E40">
      <w:pPr>
        <w:spacing w:line="360" w:lineRule="auto"/>
        <w:ind w:firstLine="420"/>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中标结果同时公告，接受社会监督。3.服务采购项目中，服务的承接商应当为中小企业，不对其中涉及的货物的制造商、工程的承建商作出要求。4.“中小企业划型标准”详见《关于印发中小企业划型标准规定的通知》工信部联企业〔2011〕300 号。5.“中小企业划型标准”详见《关于印发中小企业划型标准规定的通知》工信部联企业〔2011〕300号，供应商也可登录中华人民共和国工信部官网，使用“中小企业规模类型自测小程序”进行企业规模自测。（自测小程序链接：http://202.106.120.146/baosong/appweb/orgScale.html）</w:t>
      </w:r>
    </w:p>
    <w:p w14:paraId="512767F1">
      <w:pPr>
        <w:spacing w:line="360" w:lineRule="auto"/>
        <w:outlineLvl w:val="9"/>
        <w:rPr>
          <w:rFonts w:hint="eastAsia" w:ascii="仿宋" w:hAnsi="仿宋" w:eastAsia="仿宋" w:cs="仿宋"/>
          <w:b/>
          <w:color w:val="auto"/>
          <w:highlight w:val="none"/>
        </w:rPr>
      </w:pPr>
      <w:bookmarkStart w:id="39" w:name="_Toc513799392"/>
    </w:p>
    <w:p w14:paraId="0931BABA">
      <w:pPr>
        <w:spacing w:line="360" w:lineRule="auto"/>
        <w:outlineLvl w:val="9"/>
        <w:rPr>
          <w:rFonts w:hint="eastAsia" w:ascii="仿宋" w:hAnsi="仿宋" w:eastAsia="仿宋" w:cs="仿宋"/>
          <w:b/>
          <w:color w:val="auto"/>
          <w:highlight w:val="none"/>
        </w:rPr>
      </w:pPr>
    </w:p>
    <w:p w14:paraId="5110AD38">
      <w:pPr>
        <w:spacing w:line="360" w:lineRule="auto"/>
        <w:outlineLvl w:val="9"/>
        <w:rPr>
          <w:rFonts w:hint="eastAsia" w:ascii="仿宋" w:hAnsi="仿宋" w:eastAsia="仿宋" w:cs="仿宋"/>
          <w:b/>
          <w:color w:val="auto"/>
          <w:highlight w:val="none"/>
        </w:rPr>
      </w:pPr>
      <w:r>
        <w:rPr>
          <w:rFonts w:hint="eastAsia" w:ascii="仿宋" w:hAnsi="仿宋" w:eastAsia="仿宋" w:cs="仿宋"/>
          <w:b/>
          <w:color w:val="auto"/>
          <w:highlight w:val="none"/>
        </w:rPr>
        <w:t xml:space="preserve">附件二、残疾人福利性单位声明函 </w:t>
      </w:r>
    </w:p>
    <w:p w14:paraId="09D45637">
      <w:pPr>
        <w:widowControl/>
        <w:spacing w:line="360" w:lineRule="auto"/>
        <w:ind w:firstLine="643"/>
        <w:jc w:val="center"/>
        <w:outlineLvl w:val="9"/>
        <w:rPr>
          <w:rFonts w:hint="eastAsia" w:ascii="仿宋" w:hAnsi="仿宋" w:eastAsia="仿宋" w:cs="仿宋"/>
          <w:b/>
          <w:bCs/>
          <w:color w:val="auto"/>
          <w:sz w:val="32"/>
          <w:szCs w:val="32"/>
          <w:highlight w:val="none"/>
        </w:rPr>
      </w:pPr>
    </w:p>
    <w:p w14:paraId="4B8FB4A3">
      <w:pPr>
        <w:widowControl/>
        <w:spacing w:line="360" w:lineRule="auto"/>
        <w:ind w:firstLine="643"/>
        <w:jc w:val="center"/>
        <w:outlineLvl w:val="9"/>
        <w:rPr>
          <w:rFonts w:hint="eastAsia" w:ascii="仿宋" w:hAnsi="仿宋" w:eastAsia="仿宋" w:cs="仿宋"/>
          <w:color w:val="auto"/>
          <w:highlight w:val="none"/>
        </w:rPr>
      </w:pPr>
      <w:r>
        <w:rPr>
          <w:rFonts w:hint="eastAsia" w:ascii="仿宋" w:hAnsi="仿宋" w:eastAsia="仿宋" w:cs="仿宋"/>
          <w:b/>
          <w:bCs/>
          <w:color w:val="auto"/>
          <w:sz w:val="32"/>
          <w:szCs w:val="32"/>
          <w:highlight w:val="none"/>
        </w:rPr>
        <w:t>残疾人福利性单位声明函</w:t>
      </w:r>
    </w:p>
    <w:p w14:paraId="665B9983">
      <w:pPr>
        <w:spacing w:line="360" w:lineRule="auto"/>
        <w:ind w:firstLine="444"/>
        <w:outlineLvl w:val="9"/>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t>本单位郑重声明，根据《财政部 民政部 中国残疾人联合会关于促进残疾人就业政府采购政策的通知》（财库〔2017〕 141号）的规定，本单位为</w:t>
      </w:r>
      <w:r>
        <w:rPr>
          <w:rFonts w:hint="eastAsia"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rPr>
        <w:t>（符合/不符合）条件的残疾人福利性单位，且本单位参加</w:t>
      </w:r>
      <w:r>
        <w:rPr>
          <w:rFonts w:hint="eastAsia"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rPr>
        <w:t>单位的</w:t>
      </w:r>
      <w:r>
        <w:rPr>
          <w:rFonts w:hint="eastAsia"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rPr>
        <w:t>项目采购活动提供本单位制造的货物（由本单位承担工程/提供服务），或者提供其他残疾人福利性单位制造的货物（不包括使用非残疾人福利性单位注册商标的货物）。</w:t>
      </w:r>
    </w:p>
    <w:p w14:paraId="1795AC3E">
      <w:pPr>
        <w:spacing w:line="360" w:lineRule="auto"/>
        <w:ind w:firstLine="444"/>
        <w:outlineLvl w:val="9"/>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t>本单位对上述声明的真实性负责。如有虚假，将依法承担相应责任。</w:t>
      </w:r>
    </w:p>
    <w:p w14:paraId="185BFA1C">
      <w:pPr>
        <w:spacing w:line="360" w:lineRule="auto"/>
        <w:outlineLvl w:val="9"/>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28822C5A">
      <w:pPr>
        <w:spacing w:line="360" w:lineRule="auto"/>
        <w:outlineLvl w:val="9"/>
        <w:rPr>
          <w:rFonts w:hint="eastAsia" w:ascii="仿宋" w:hAnsi="仿宋" w:eastAsia="仿宋" w:cs="仿宋"/>
          <w:color w:val="auto"/>
          <w:highlight w:val="none"/>
        </w:rPr>
      </w:pPr>
      <w:r>
        <w:rPr>
          <w:rFonts w:hint="eastAsia" w:ascii="仿宋" w:hAnsi="仿宋" w:eastAsia="仿宋" w:cs="仿宋"/>
          <w:color w:val="auto"/>
          <w:highlight w:val="none"/>
        </w:rPr>
        <w:t xml:space="preserve">                                                供应商（</w:t>
      </w:r>
      <w:r>
        <w:rPr>
          <w:rFonts w:hint="eastAsia" w:ascii="仿宋" w:hAnsi="仿宋" w:eastAsia="仿宋" w:cs="仿宋"/>
          <w:color w:val="auto"/>
          <w:szCs w:val="21"/>
          <w:highlight w:val="none"/>
        </w:rPr>
        <w:t>加盖电子公章</w:t>
      </w:r>
      <w:r>
        <w:rPr>
          <w:rFonts w:hint="eastAsia" w:ascii="仿宋" w:hAnsi="仿宋" w:eastAsia="仿宋" w:cs="仿宋"/>
          <w:color w:val="auto"/>
          <w:highlight w:val="none"/>
        </w:rPr>
        <w:t xml:space="preserve">）：            </w:t>
      </w:r>
    </w:p>
    <w:p w14:paraId="58B4D1B5">
      <w:pPr>
        <w:spacing w:line="360" w:lineRule="auto"/>
        <w:outlineLvl w:val="9"/>
        <w:rPr>
          <w:rFonts w:hint="eastAsia" w:ascii="仿宋" w:hAnsi="仿宋" w:eastAsia="仿宋" w:cs="仿宋"/>
          <w:color w:val="auto"/>
          <w:highlight w:val="none"/>
        </w:rPr>
      </w:pPr>
      <w:r>
        <w:rPr>
          <w:rFonts w:hint="eastAsia" w:ascii="仿宋" w:hAnsi="仿宋" w:eastAsia="仿宋" w:cs="仿宋"/>
          <w:color w:val="auto"/>
          <w:highlight w:val="none"/>
        </w:rPr>
        <w:t xml:space="preserve">                                                授权代表签字：             </w:t>
      </w:r>
    </w:p>
    <w:p w14:paraId="06A49A5D">
      <w:pPr>
        <w:spacing w:line="360" w:lineRule="auto"/>
        <w:ind w:firstLine="5040"/>
        <w:outlineLvl w:val="9"/>
        <w:rPr>
          <w:rFonts w:hint="eastAsia" w:ascii="仿宋" w:hAnsi="仿宋" w:eastAsia="仿宋" w:cs="仿宋"/>
          <w:color w:val="auto"/>
          <w:highlight w:val="none"/>
        </w:rPr>
      </w:pPr>
      <w:r>
        <w:rPr>
          <w:rFonts w:hint="eastAsia" w:ascii="仿宋" w:hAnsi="仿宋" w:eastAsia="仿宋" w:cs="仿宋"/>
          <w:color w:val="auto"/>
          <w:highlight w:val="none"/>
        </w:rPr>
        <w:t>日    期：     年     月     日</w:t>
      </w:r>
    </w:p>
    <w:p w14:paraId="0EC31345">
      <w:pPr>
        <w:spacing w:line="360" w:lineRule="auto"/>
        <w:outlineLvl w:val="9"/>
        <w:rPr>
          <w:rFonts w:hint="eastAsia" w:ascii="仿宋" w:hAnsi="仿宋" w:eastAsia="仿宋" w:cs="仿宋"/>
          <w:color w:val="auto"/>
          <w:szCs w:val="21"/>
          <w:highlight w:val="none"/>
          <w:lang w:val="zh-CN"/>
        </w:rPr>
      </w:pPr>
    </w:p>
    <w:p w14:paraId="11655CBA">
      <w:pPr>
        <w:spacing w:line="360" w:lineRule="auto"/>
        <w:outlineLvl w:val="9"/>
        <w:rPr>
          <w:rFonts w:hint="eastAsia" w:ascii="仿宋" w:hAnsi="仿宋" w:eastAsia="仿宋" w:cs="仿宋"/>
          <w:color w:val="auto"/>
          <w:szCs w:val="21"/>
          <w:highlight w:val="none"/>
          <w:lang w:val="zh-CN"/>
        </w:rPr>
      </w:pPr>
    </w:p>
    <w:p w14:paraId="79321666">
      <w:pPr>
        <w:spacing w:line="360" w:lineRule="auto"/>
        <w:outlineLvl w:val="9"/>
        <w:rPr>
          <w:rFonts w:hint="eastAsia" w:ascii="仿宋" w:hAnsi="仿宋" w:eastAsia="仿宋" w:cs="仿宋"/>
          <w:color w:val="auto"/>
          <w:szCs w:val="21"/>
          <w:highlight w:val="none"/>
          <w:lang w:val="zh-CN"/>
        </w:rPr>
      </w:pPr>
    </w:p>
    <w:p w14:paraId="248ED174">
      <w:pPr>
        <w:spacing w:line="360" w:lineRule="auto"/>
        <w:outlineLvl w:val="9"/>
        <w:rPr>
          <w:rFonts w:hint="eastAsia" w:ascii="仿宋" w:hAnsi="仿宋" w:eastAsia="仿宋" w:cs="仿宋"/>
          <w:color w:val="auto"/>
          <w:szCs w:val="21"/>
          <w:highlight w:val="none"/>
          <w:lang w:val="zh-CN"/>
        </w:rPr>
      </w:pPr>
    </w:p>
    <w:p w14:paraId="459C8125">
      <w:pPr>
        <w:spacing w:line="360" w:lineRule="auto"/>
        <w:outlineLvl w:val="9"/>
        <w:rPr>
          <w:rFonts w:hint="eastAsia" w:ascii="仿宋" w:hAnsi="仿宋" w:eastAsia="仿宋" w:cs="仿宋"/>
          <w:color w:val="auto"/>
          <w:szCs w:val="21"/>
          <w:highlight w:val="none"/>
          <w:lang w:val="zh-CN"/>
        </w:rPr>
      </w:pPr>
    </w:p>
    <w:p w14:paraId="2E24C83F">
      <w:pPr>
        <w:spacing w:line="360" w:lineRule="auto"/>
        <w:outlineLvl w:val="9"/>
        <w:rPr>
          <w:rFonts w:hint="eastAsia" w:ascii="仿宋" w:hAnsi="仿宋" w:eastAsia="仿宋" w:cs="仿宋"/>
          <w:b/>
          <w:color w:val="auto"/>
          <w:highlight w:val="none"/>
        </w:rPr>
      </w:pPr>
      <w:r>
        <w:rPr>
          <w:rFonts w:hint="eastAsia" w:ascii="仿宋" w:hAnsi="仿宋" w:eastAsia="仿宋" w:cs="仿宋"/>
          <w:b/>
          <w:color w:val="auto"/>
          <w:highlight w:val="none"/>
        </w:rPr>
        <w:t xml:space="preserve">附件三、监狱和戒毒企业证明材料 </w:t>
      </w:r>
    </w:p>
    <w:p w14:paraId="49E27BF3">
      <w:pPr>
        <w:spacing w:line="360" w:lineRule="auto"/>
        <w:ind w:firstLine="420"/>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提供由省级以上监狱管理局、戒毒管理局(含新疆生产建设兵团)出具的属于监狱企业 的证明文件</w:t>
      </w:r>
      <w:r>
        <w:rPr>
          <w:rFonts w:hint="eastAsia" w:ascii="仿宋" w:hAnsi="仿宋" w:eastAsia="仿宋" w:cs="仿宋"/>
          <w:color w:val="auto"/>
          <w:szCs w:val="21"/>
          <w:highlight w:val="none"/>
        </w:rPr>
        <w:br w:type="page" w:clear="all"/>
      </w:r>
    </w:p>
    <w:p w14:paraId="7AB11E89">
      <w:pPr>
        <w:spacing w:line="360" w:lineRule="auto"/>
        <w:outlineLvl w:val="9"/>
        <w:rPr>
          <w:rFonts w:hint="eastAsia" w:ascii="仿宋" w:hAnsi="仿宋" w:eastAsia="仿宋" w:cs="仿宋"/>
          <w:b/>
          <w:color w:val="auto"/>
          <w:highlight w:val="none"/>
        </w:rPr>
      </w:pPr>
      <w:r>
        <w:rPr>
          <w:rFonts w:hint="eastAsia" w:ascii="仿宋" w:hAnsi="仿宋" w:eastAsia="仿宋" w:cs="仿宋"/>
          <w:b/>
          <w:color w:val="auto"/>
          <w:highlight w:val="none"/>
        </w:rPr>
        <w:t>附件四、无重大违法记录声明格式</w:t>
      </w:r>
      <w:bookmarkEnd w:id="39"/>
    </w:p>
    <w:p w14:paraId="12ADC616">
      <w:pPr>
        <w:widowControl/>
        <w:spacing w:line="360" w:lineRule="auto"/>
        <w:jc w:val="center"/>
        <w:outlineLvl w:val="9"/>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无重大违法记录声明</w:t>
      </w:r>
    </w:p>
    <w:p w14:paraId="58B76E1A">
      <w:pPr>
        <w:spacing w:line="360" w:lineRule="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南京市铁路南京南站地区综合管理办公室、南京雨顺丰华工程科技咨询股份有限公司</w:t>
      </w:r>
      <w:r>
        <w:rPr>
          <w:rFonts w:hint="eastAsia" w:ascii="仿宋" w:hAnsi="仿宋" w:eastAsia="仿宋" w:cs="仿宋"/>
          <w:color w:val="auto"/>
          <w:szCs w:val="21"/>
          <w:highlight w:val="none"/>
        </w:rPr>
        <w:t>：</w:t>
      </w:r>
    </w:p>
    <w:p w14:paraId="68FBE73E">
      <w:pPr>
        <w:spacing w:line="360" w:lineRule="auto"/>
        <w:outlineLvl w:val="9"/>
        <w:rPr>
          <w:rFonts w:hint="eastAsia" w:ascii="仿宋" w:hAnsi="仿宋" w:eastAsia="仿宋" w:cs="仿宋"/>
          <w:color w:val="auto"/>
          <w:szCs w:val="21"/>
          <w:highlight w:val="none"/>
        </w:rPr>
      </w:pPr>
    </w:p>
    <w:p w14:paraId="57ACA857">
      <w:pPr>
        <w:spacing w:line="360" w:lineRule="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我单位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（供应商名称）郑重声明：</w:t>
      </w:r>
    </w:p>
    <w:p w14:paraId="4E8D79A5">
      <w:pPr>
        <w:spacing w:line="360" w:lineRule="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参加政府采购活动前3年内在经营活动中</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（在下划线上如实填写：有或没有）重大违法记录。</w:t>
      </w:r>
    </w:p>
    <w:p w14:paraId="41169AC7">
      <w:pPr>
        <w:spacing w:line="360" w:lineRule="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426331AF">
      <w:pPr>
        <w:spacing w:line="360" w:lineRule="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p>
    <w:p w14:paraId="6DAC9E6B">
      <w:pPr>
        <w:spacing w:line="360" w:lineRule="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声明人：（加盖电子公章）</w:t>
      </w:r>
    </w:p>
    <w:p w14:paraId="6D208E0A">
      <w:pPr>
        <w:spacing w:line="360" w:lineRule="auto"/>
        <w:outlineLvl w:val="9"/>
        <w:rPr>
          <w:rFonts w:hint="eastAsia" w:ascii="仿宋" w:hAnsi="仿宋" w:eastAsia="仿宋" w:cs="仿宋"/>
          <w:color w:val="auto"/>
          <w:szCs w:val="21"/>
          <w:highlight w:val="none"/>
        </w:rPr>
      </w:pPr>
    </w:p>
    <w:p w14:paraId="51F9CAF8">
      <w:pPr>
        <w:spacing w:line="360" w:lineRule="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年     月    日</w:t>
      </w:r>
    </w:p>
    <w:p w14:paraId="3206A85D">
      <w:pPr>
        <w:widowControl/>
        <w:spacing w:line="360" w:lineRule="auto"/>
        <w:jc w:val="left"/>
        <w:outlineLvl w:val="9"/>
        <w:rPr>
          <w:rFonts w:hint="eastAsia" w:ascii="仿宋" w:hAnsi="仿宋" w:eastAsia="仿宋" w:cs="仿宋"/>
          <w:b/>
          <w:color w:val="auto"/>
          <w:highlight w:val="none"/>
        </w:rPr>
      </w:pPr>
    </w:p>
    <w:p w14:paraId="02D4F0F5">
      <w:pPr>
        <w:widowControl/>
        <w:spacing w:line="360" w:lineRule="auto"/>
        <w:jc w:val="left"/>
        <w:outlineLvl w:val="9"/>
        <w:rPr>
          <w:rFonts w:hint="eastAsia" w:ascii="仿宋" w:hAnsi="仿宋" w:eastAsia="仿宋" w:cs="仿宋"/>
          <w:b/>
          <w:color w:val="auto"/>
          <w:highlight w:val="none"/>
        </w:rPr>
      </w:pPr>
    </w:p>
    <w:p w14:paraId="20FA68EE">
      <w:pPr>
        <w:widowControl/>
        <w:spacing w:line="360" w:lineRule="auto"/>
        <w:jc w:val="left"/>
        <w:outlineLvl w:val="9"/>
        <w:rPr>
          <w:rFonts w:hint="eastAsia" w:ascii="仿宋" w:hAnsi="仿宋" w:eastAsia="仿宋" w:cs="仿宋"/>
          <w:b/>
          <w:color w:val="auto"/>
          <w:highlight w:val="none"/>
        </w:rPr>
      </w:pPr>
    </w:p>
    <w:p w14:paraId="4615080F">
      <w:pPr>
        <w:widowControl/>
        <w:spacing w:line="360" w:lineRule="auto"/>
        <w:jc w:val="left"/>
        <w:outlineLvl w:val="9"/>
        <w:rPr>
          <w:rFonts w:hint="eastAsia" w:ascii="仿宋" w:hAnsi="仿宋" w:eastAsia="仿宋" w:cs="仿宋"/>
          <w:b/>
          <w:color w:val="auto"/>
          <w:highlight w:val="none"/>
        </w:rPr>
      </w:pPr>
      <w:r>
        <w:rPr>
          <w:rFonts w:hint="eastAsia" w:ascii="仿宋" w:hAnsi="仿宋" w:eastAsia="仿宋" w:cs="仿宋"/>
          <w:b/>
          <w:color w:val="auto"/>
          <w:highlight w:val="none"/>
        </w:rPr>
        <w:t>附件五、具备履行合同所必需的设备和专业技术能力的声明格式及证明材料</w:t>
      </w:r>
    </w:p>
    <w:p w14:paraId="7CFC0245">
      <w:pPr>
        <w:spacing w:line="360" w:lineRule="auto"/>
        <w:jc w:val="center"/>
        <w:outlineLvl w:val="9"/>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具备履行合同所必需的设备和专业技术能力的声明格式</w:t>
      </w:r>
    </w:p>
    <w:p w14:paraId="2223D81B">
      <w:pPr>
        <w:spacing w:line="360" w:lineRule="auto"/>
        <w:ind w:firstLine="105"/>
        <w:outlineLvl w:val="9"/>
        <w:rPr>
          <w:rFonts w:hint="eastAsia" w:ascii="仿宋" w:hAnsi="仿宋" w:eastAsia="仿宋" w:cs="仿宋"/>
          <w:color w:val="auto"/>
          <w:highlight w:val="none"/>
        </w:rPr>
      </w:pPr>
      <w:r>
        <w:rPr>
          <w:rFonts w:hint="eastAsia" w:ascii="仿宋" w:hAnsi="仿宋" w:eastAsia="仿宋" w:cs="仿宋"/>
          <w:color w:val="auto"/>
          <w:szCs w:val="21"/>
          <w:highlight w:val="none"/>
          <w:lang w:val="zh-CN"/>
        </w:rPr>
        <w:t>南京市铁路南京南站地区综合管理办公室、南京雨顺丰华工程科技咨询股份有限公司</w:t>
      </w:r>
      <w:r>
        <w:rPr>
          <w:rFonts w:hint="eastAsia" w:ascii="仿宋" w:hAnsi="仿宋" w:eastAsia="仿宋" w:cs="仿宋"/>
          <w:color w:val="auto"/>
          <w:highlight w:val="none"/>
        </w:rPr>
        <w:t>：</w:t>
      </w:r>
    </w:p>
    <w:p w14:paraId="16820179">
      <w:pPr>
        <w:spacing w:line="360" w:lineRule="auto"/>
        <w:ind w:firstLine="492"/>
        <w:outlineLvl w:val="9"/>
        <w:rPr>
          <w:rFonts w:hint="eastAsia" w:ascii="仿宋" w:hAnsi="仿宋" w:eastAsia="仿宋" w:cs="仿宋"/>
          <w:color w:val="auto"/>
          <w:highlight w:val="none"/>
        </w:rPr>
      </w:pPr>
      <w:r>
        <w:rPr>
          <w:rFonts w:hint="eastAsia" w:ascii="仿宋" w:hAnsi="仿宋" w:eastAsia="仿宋" w:cs="仿宋"/>
          <w:color w:val="auto"/>
          <w:highlight w:val="none"/>
        </w:rPr>
        <w:t>我单位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（供应商名称）郑重声明：我公司具备履行本项采购合同所必需的设备和专业技术能力，为履行本项采购合同我单位具备如下主要设备和主要专业技术能力：</w:t>
      </w:r>
    </w:p>
    <w:p w14:paraId="6FF0FFBE">
      <w:pPr>
        <w:spacing w:line="360" w:lineRule="auto"/>
        <w:ind w:firstLine="492"/>
        <w:outlineLvl w:val="9"/>
        <w:rPr>
          <w:rFonts w:hint="eastAsia" w:ascii="仿宋" w:hAnsi="仿宋" w:eastAsia="仿宋" w:cs="仿宋"/>
          <w:color w:val="auto"/>
          <w:highlight w:val="none"/>
        </w:rPr>
      </w:pPr>
      <w:r>
        <w:rPr>
          <w:rFonts w:hint="eastAsia" w:ascii="仿宋" w:hAnsi="仿宋" w:eastAsia="仿宋" w:cs="仿宋"/>
          <w:color w:val="auto"/>
          <w:highlight w:val="none"/>
        </w:rPr>
        <w:t xml:space="preserve">主要设备有：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 若有 )</w:t>
      </w:r>
    </w:p>
    <w:p w14:paraId="2D02ABEB">
      <w:pPr>
        <w:spacing w:line="360" w:lineRule="auto"/>
        <w:ind w:firstLine="492"/>
        <w:outlineLvl w:val="9"/>
        <w:rPr>
          <w:rFonts w:hint="eastAsia" w:ascii="仿宋" w:hAnsi="仿宋" w:eastAsia="仿宋" w:cs="仿宋"/>
          <w:color w:val="auto"/>
          <w:highlight w:val="none"/>
        </w:rPr>
      </w:pPr>
      <w:r>
        <w:rPr>
          <w:rFonts w:hint="eastAsia" w:ascii="仿宋" w:hAnsi="仿宋" w:eastAsia="仿宋" w:cs="仿宋"/>
          <w:color w:val="auto"/>
          <w:highlight w:val="none"/>
        </w:rPr>
        <w:t>主要专业技术能力有：</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 若有 )</w:t>
      </w:r>
    </w:p>
    <w:p w14:paraId="3476E8DD">
      <w:pPr>
        <w:spacing w:line="360" w:lineRule="auto"/>
        <w:outlineLvl w:val="9"/>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2E94C231">
      <w:pPr>
        <w:spacing w:line="360" w:lineRule="auto"/>
        <w:outlineLvl w:val="9"/>
        <w:rPr>
          <w:rFonts w:hint="eastAsia" w:ascii="仿宋" w:hAnsi="仿宋" w:eastAsia="仿宋" w:cs="仿宋"/>
          <w:color w:val="auto"/>
          <w:highlight w:val="none"/>
        </w:rPr>
      </w:pPr>
    </w:p>
    <w:p w14:paraId="1C709A71">
      <w:pPr>
        <w:spacing w:line="360" w:lineRule="auto"/>
        <w:outlineLvl w:val="9"/>
        <w:rPr>
          <w:rFonts w:hint="eastAsia" w:ascii="仿宋" w:hAnsi="仿宋" w:eastAsia="仿宋" w:cs="仿宋"/>
          <w:color w:val="auto"/>
          <w:highlight w:val="none"/>
        </w:rPr>
      </w:pPr>
      <w:r>
        <w:rPr>
          <w:rFonts w:hint="eastAsia" w:ascii="仿宋" w:hAnsi="仿宋" w:eastAsia="仿宋" w:cs="仿宋"/>
          <w:color w:val="auto"/>
          <w:highlight w:val="none"/>
        </w:rPr>
        <w:t xml:space="preserve">                                           声明人：（</w:t>
      </w:r>
      <w:r>
        <w:rPr>
          <w:rFonts w:hint="eastAsia" w:ascii="仿宋" w:hAnsi="仿宋" w:eastAsia="仿宋" w:cs="仿宋"/>
          <w:color w:val="auto"/>
          <w:szCs w:val="21"/>
          <w:highlight w:val="none"/>
        </w:rPr>
        <w:t>加盖电子公章</w:t>
      </w:r>
      <w:r>
        <w:rPr>
          <w:rFonts w:hint="eastAsia" w:ascii="仿宋" w:hAnsi="仿宋" w:eastAsia="仿宋" w:cs="仿宋"/>
          <w:color w:val="auto"/>
          <w:highlight w:val="none"/>
        </w:rPr>
        <w:t>）</w:t>
      </w:r>
    </w:p>
    <w:p w14:paraId="7D54A1FC">
      <w:pPr>
        <w:spacing w:line="360" w:lineRule="auto"/>
        <w:outlineLvl w:val="9"/>
        <w:rPr>
          <w:rFonts w:hint="eastAsia" w:ascii="仿宋" w:hAnsi="仿宋" w:eastAsia="仿宋" w:cs="仿宋"/>
          <w:color w:val="auto"/>
          <w:highlight w:val="none"/>
        </w:rPr>
      </w:pPr>
      <w:r>
        <w:rPr>
          <w:rFonts w:hint="eastAsia" w:ascii="仿宋" w:hAnsi="仿宋" w:eastAsia="仿宋" w:cs="仿宋"/>
          <w:bCs/>
          <w:color w:val="auto"/>
          <w:sz w:val="24"/>
          <w:highlight w:val="none"/>
        </w:rPr>
        <w:t xml:space="preserve">                                     </w:t>
      </w:r>
      <w:r>
        <w:rPr>
          <w:rFonts w:hint="eastAsia" w:ascii="仿宋" w:hAnsi="仿宋" w:eastAsia="仿宋" w:cs="仿宋"/>
          <w:color w:val="auto"/>
          <w:highlight w:val="none"/>
        </w:rPr>
        <w:t>日期：______年    月    日</w:t>
      </w:r>
    </w:p>
    <w:p w14:paraId="5E5E08ED">
      <w:pPr>
        <w:spacing w:line="360" w:lineRule="auto"/>
        <w:ind w:firstLine="492"/>
        <w:outlineLvl w:val="9"/>
        <w:rPr>
          <w:rFonts w:hint="eastAsia" w:ascii="仿宋" w:hAnsi="仿宋" w:eastAsia="仿宋" w:cs="仿宋"/>
          <w:color w:val="auto"/>
          <w:highlight w:val="none"/>
        </w:rPr>
      </w:pPr>
      <w:r>
        <w:rPr>
          <w:rFonts w:hint="eastAsia" w:ascii="仿宋" w:hAnsi="仿宋" w:eastAsia="仿宋" w:cs="仿宋"/>
          <w:color w:val="auto"/>
          <w:highlight w:val="none"/>
        </w:rPr>
        <w:t>其他证明材料及文件：（如果供应商认为需要提供的话）</w:t>
      </w:r>
    </w:p>
    <w:p w14:paraId="6ACBCBEB">
      <w:pPr>
        <w:spacing w:line="360" w:lineRule="auto"/>
        <w:outlineLvl w:val="9"/>
        <w:rPr>
          <w:rFonts w:hint="eastAsia" w:ascii="仿宋" w:hAnsi="仿宋" w:eastAsia="仿宋" w:cs="仿宋"/>
          <w:color w:val="auto"/>
          <w:highlight w:val="none"/>
          <w:lang w:val="zh-CN"/>
        </w:rPr>
      </w:pPr>
    </w:p>
    <w:p w14:paraId="730A5A05">
      <w:pPr>
        <w:widowControl/>
        <w:spacing w:line="360" w:lineRule="auto"/>
        <w:jc w:val="left"/>
        <w:outlineLvl w:val="9"/>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br w:type="page" w:clear="all"/>
      </w:r>
    </w:p>
    <w:p w14:paraId="48A88DA5">
      <w:pPr>
        <w:spacing w:line="360" w:lineRule="auto"/>
        <w:outlineLvl w:val="9"/>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附件六：南京市政府采购供应商信用记录表暨信用承诺书（须网上打印、法定代表人签字后扫描上传）</w:t>
      </w:r>
    </w:p>
    <w:p w14:paraId="3B0E30EC">
      <w:pPr>
        <w:spacing w:line="360" w:lineRule="auto"/>
        <w:jc w:val="center"/>
        <w:outlineLvl w:val="9"/>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南京市政府采购供应商信用记录表暨信用承诺书</w:t>
      </w:r>
    </w:p>
    <w:p w14:paraId="76546F7A">
      <w:pPr>
        <w:spacing w:line="360" w:lineRule="auto"/>
        <w:jc w:val="center"/>
        <w:outlineLvl w:val="9"/>
        <w:rPr>
          <w:rFonts w:hint="eastAsia" w:ascii="仿宋" w:hAnsi="仿宋" w:eastAsia="仿宋" w:cs="仿宋"/>
          <w:color w:val="auto"/>
          <w:sz w:val="20"/>
          <w:highlight w:val="none"/>
        </w:rPr>
      </w:pPr>
      <w:r>
        <w:rPr>
          <w:rFonts w:hint="eastAsia" w:ascii="仿宋" w:hAnsi="仿宋" w:eastAsia="仿宋" w:cs="仿宋"/>
          <w:color w:val="auto"/>
          <w:szCs w:val="21"/>
          <w:highlight w:val="none"/>
        </w:rPr>
        <w:t>（仅为示范格式，直接填写无效，需至“南京政府采购供应商诚信档案管理系统”在线打印）</w:t>
      </w:r>
    </w:p>
    <w:p w14:paraId="72C37F54">
      <w:pPr>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20  年  月  日</w:t>
      </w:r>
    </w:p>
    <w:tbl>
      <w:tblPr>
        <w:tblStyle w:val="36"/>
        <w:tblpPr w:leftFromText="180" w:rightFromText="180" w:vertAnchor="text" w:horzAnchor="page" w:tblpX="1755" w:tblpY="4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3"/>
        <w:gridCol w:w="2052"/>
        <w:gridCol w:w="2298"/>
        <w:gridCol w:w="2125"/>
      </w:tblGrid>
      <w:tr w14:paraId="7198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0F4A643E">
            <w:pPr>
              <w:spacing w:line="251" w:lineRule="exact"/>
              <w:ind w:left="20"/>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单位名称</w:t>
            </w:r>
          </w:p>
        </w:tc>
        <w:tc>
          <w:tcPr>
            <w:tcW w:w="2052" w:type="dxa"/>
            <w:noWrap w:val="0"/>
            <w:vAlign w:val="center"/>
          </w:tcPr>
          <w:p w14:paraId="726CADE3">
            <w:pPr>
              <w:spacing w:line="251" w:lineRule="exact"/>
              <w:ind w:left="20"/>
              <w:jc w:val="center"/>
              <w:outlineLvl w:val="9"/>
              <w:rPr>
                <w:rFonts w:hint="eastAsia" w:ascii="仿宋" w:hAnsi="仿宋" w:eastAsia="仿宋" w:cs="仿宋"/>
                <w:b/>
                <w:bCs/>
                <w:color w:val="auto"/>
                <w:sz w:val="24"/>
                <w:highlight w:val="none"/>
              </w:rPr>
            </w:pPr>
          </w:p>
        </w:tc>
        <w:tc>
          <w:tcPr>
            <w:tcW w:w="2298" w:type="dxa"/>
            <w:noWrap w:val="0"/>
            <w:vAlign w:val="center"/>
          </w:tcPr>
          <w:p w14:paraId="7521DCC5">
            <w:pPr>
              <w:spacing w:line="251" w:lineRule="exact"/>
              <w:ind w:left="20"/>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统一社会信用代码</w:t>
            </w:r>
          </w:p>
        </w:tc>
        <w:tc>
          <w:tcPr>
            <w:tcW w:w="2125" w:type="dxa"/>
            <w:noWrap w:val="0"/>
            <w:vAlign w:val="center"/>
          </w:tcPr>
          <w:p w14:paraId="2966AD86">
            <w:pPr>
              <w:spacing w:line="251" w:lineRule="exact"/>
              <w:ind w:left="20"/>
              <w:jc w:val="center"/>
              <w:outlineLvl w:val="9"/>
              <w:rPr>
                <w:rFonts w:hint="eastAsia" w:ascii="仿宋" w:hAnsi="仿宋" w:eastAsia="仿宋" w:cs="仿宋"/>
                <w:b/>
                <w:bCs/>
                <w:color w:val="auto"/>
                <w:sz w:val="24"/>
                <w:highlight w:val="none"/>
              </w:rPr>
            </w:pPr>
          </w:p>
        </w:tc>
      </w:tr>
      <w:tr w14:paraId="5E51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5C836C0E">
            <w:pPr>
              <w:spacing w:line="251" w:lineRule="exact"/>
              <w:ind w:left="20"/>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w:t>
            </w:r>
          </w:p>
        </w:tc>
        <w:tc>
          <w:tcPr>
            <w:tcW w:w="2052" w:type="dxa"/>
            <w:noWrap w:val="0"/>
            <w:vAlign w:val="center"/>
          </w:tcPr>
          <w:p w14:paraId="2F7132F5">
            <w:pPr>
              <w:spacing w:line="251" w:lineRule="exact"/>
              <w:ind w:left="20"/>
              <w:jc w:val="center"/>
              <w:outlineLvl w:val="9"/>
              <w:rPr>
                <w:rFonts w:hint="eastAsia" w:ascii="仿宋" w:hAnsi="仿宋" w:eastAsia="仿宋" w:cs="仿宋"/>
                <w:b/>
                <w:bCs/>
                <w:color w:val="auto"/>
                <w:sz w:val="24"/>
                <w:highlight w:val="none"/>
              </w:rPr>
            </w:pPr>
          </w:p>
        </w:tc>
        <w:tc>
          <w:tcPr>
            <w:tcW w:w="2298" w:type="dxa"/>
            <w:noWrap w:val="0"/>
            <w:vAlign w:val="center"/>
          </w:tcPr>
          <w:p w14:paraId="63379D66">
            <w:pPr>
              <w:spacing w:line="251" w:lineRule="exact"/>
              <w:ind w:left="20"/>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联系人</w:t>
            </w:r>
          </w:p>
        </w:tc>
        <w:tc>
          <w:tcPr>
            <w:tcW w:w="2125" w:type="dxa"/>
            <w:noWrap w:val="0"/>
            <w:vAlign w:val="center"/>
          </w:tcPr>
          <w:p w14:paraId="626901D1">
            <w:pPr>
              <w:spacing w:line="251" w:lineRule="exact"/>
              <w:ind w:left="20"/>
              <w:jc w:val="center"/>
              <w:outlineLvl w:val="9"/>
              <w:rPr>
                <w:rFonts w:hint="eastAsia" w:ascii="仿宋" w:hAnsi="仿宋" w:eastAsia="仿宋" w:cs="仿宋"/>
                <w:b/>
                <w:bCs/>
                <w:color w:val="auto"/>
                <w:sz w:val="24"/>
                <w:highlight w:val="none"/>
              </w:rPr>
            </w:pPr>
          </w:p>
        </w:tc>
      </w:tr>
      <w:tr w14:paraId="249C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0C3B3AB0">
            <w:pPr>
              <w:spacing w:line="251" w:lineRule="exact"/>
              <w:ind w:left="20"/>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联系地址</w:t>
            </w:r>
          </w:p>
        </w:tc>
        <w:tc>
          <w:tcPr>
            <w:tcW w:w="2052" w:type="dxa"/>
            <w:noWrap w:val="0"/>
            <w:vAlign w:val="center"/>
          </w:tcPr>
          <w:p w14:paraId="03FDAAE5">
            <w:pPr>
              <w:spacing w:line="251" w:lineRule="exact"/>
              <w:ind w:left="20"/>
              <w:jc w:val="center"/>
              <w:outlineLvl w:val="9"/>
              <w:rPr>
                <w:rFonts w:hint="eastAsia" w:ascii="仿宋" w:hAnsi="仿宋" w:eastAsia="仿宋" w:cs="仿宋"/>
                <w:b/>
                <w:bCs/>
                <w:color w:val="auto"/>
                <w:sz w:val="24"/>
                <w:highlight w:val="none"/>
              </w:rPr>
            </w:pPr>
          </w:p>
        </w:tc>
        <w:tc>
          <w:tcPr>
            <w:tcW w:w="2298" w:type="dxa"/>
            <w:noWrap w:val="0"/>
            <w:vAlign w:val="center"/>
          </w:tcPr>
          <w:p w14:paraId="1DFD837D">
            <w:pPr>
              <w:spacing w:line="251" w:lineRule="exact"/>
              <w:ind w:left="20"/>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联系电话</w:t>
            </w:r>
          </w:p>
        </w:tc>
        <w:tc>
          <w:tcPr>
            <w:tcW w:w="2125" w:type="dxa"/>
            <w:noWrap w:val="0"/>
            <w:vAlign w:val="center"/>
          </w:tcPr>
          <w:p w14:paraId="21FC65F7">
            <w:pPr>
              <w:spacing w:line="251" w:lineRule="exact"/>
              <w:ind w:left="20"/>
              <w:jc w:val="center"/>
              <w:outlineLvl w:val="9"/>
              <w:rPr>
                <w:rFonts w:hint="eastAsia" w:ascii="仿宋" w:hAnsi="仿宋" w:eastAsia="仿宋" w:cs="仿宋"/>
                <w:b/>
                <w:bCs/>
                <w:color w:val="auto"/>
                <w:sz w:val="24"/>
                <w:highlight w:val="none"/>
              </w:rPr>
            </w:pPr>
          </w:p>
        </w:tc>
      </w:tr>
      <w:tr w14:paraId="59721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trPr>
        <w:tc>
          <w:tcPr>
            <w:tcW w:w="2133" w:type="dxa"/>
            <w:noWrap w:val="0"/>
            <w:vAlign w:val="center"/>
          </w:tcPr>
          <w:p w14:paraId="2E4F2B4C">
            <w:pPr>
              <w:spacing w:line="251" w:lineRule="exact"/>
              <w:ind w:left="20"/>
              <w:jc w:val="center"/>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诚信档案记录情况</w:t>
            </w:r>
          </w:p>
        </w:tc>
        <w:tc>
          <w:tcPr>
            <w:tcW w:w="6475" w:type="dxa"/>
            <w:gridSpan w:val="3"/>
            <w:noWrap w:val="0"/>
            <w:vAlign w:val="center"/>
          </w:tcPr>
          <w:p w14:paraId="7648A9DB">
            <w:pPr>
              <w:spacing w:line="251" w:lineRule="exact"/>
              <w:ind w:left="20"/>
              <w:jc w:val="center"/>
              <w:outlineLvl w:val="9"/>
              <w:rPr>
                <w:rFonts w:hint="eastAsia" w:ascii="仿宋" w:hAnsi="仿宋" w:eastAsia="仿宋" w:cs="仿宋"/>
                <w:color w:val="auto"/>
                <w:sz w:val="24"/>
                <w:highlight w:val="none"/>
              </w:rPr>
            </w:pPr>
          </w:p>
        </w:tc>
      </w:tr>
      <w:tr w14:paraId="44F5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2" w:hRule="atLeast"/>
        </w:trPr>
        <w:tc>
          <w:tcPr>
            <w:tcW w:w="2133" w:type="dxa"/>
            <w:noWrap w:val="0"/>
            <w:vAlign w:val="center"/>
          </w:tcPr>
          <w:p w14:paraId="4C544257">
            <w:pPr>
              <w:spacing w:line="251" w:lineRule="exact"/>
              <w:ind w:left="20"/>
              <w:jc w:val="center"/>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信用承诺</w:t>
            </w:r>
          </w:p>
        </w:tc>
        <w:tc>
          <w:tcPr>
            <w:tcW w:w="6475" w:type="dxa"/>
            <w:gridSpan w:val="3"/>
            <w:noWrap w:val="0"/>
            <w:vAlign w:val="center"/>
          </w:tcPr>
          <w:p w14:paraId="0B59E79B">
            <w:pPr>
              <w:spacing w:line="274" w:lineRule="exact"/>
              <w:ind w:right="60" w:firstLine="474"/>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0ED267F2">
            <w:pPr>
              <w:spacing w:line="251" w:lineRule="exact"/>
              <w:ind w:left="20"/>
              <w:jc w:val="center"/>
              <w:outlineLvl w:val="9"/>
              <w:rPr>
                <w:rFonts w:hint="eastAsia" w:ascii="仿宋" w:hAnsi="仿宋" w:eastAsia="仿宋" w:cs="仿宋"/>
                <w:color w:val="auto"/>
                <w:sz w:val="24"/>
                <w:highlight w:val="none"/>
              </w:rPr>
            </w:pPr>
          </w:p>
          <w:p w14:paraId="6E0F6AA6">
            <w:pPr>
              <w:spacing w:line="251" w:lineRule="exact"/>
              <w:ind w:left="20"/>
              <w:jc w:val="center"/>
              <w:outlineLvl w:val="9"/>
              <w:rPr>
                <w:rFonts w:hint="eastAsia" w:ascii="仿宋" w:hAnsi="仿宋" w:eastAsia="仿宋" w:cs="仿宋"/>
                <w:color w:val="auto"/>
                <w:sz w:val="24"/>
                <w:highlight w:val="none"/>
              </w:rPr>
            </w:pPr>
          </w:p>
          <w:p w14:paraId="20E7C7EB">
            <w:pPr>
              <w:spacing w:line="251" w:lineRule="exact"/>
              <w:ind w:left="20"/>
              <w:jc w:val="center"/>
              <w:outlineLvl w:val="9"/>
              <w:rPr>
                <w:rFonts w:hint="eastAsia" w:ascii="仿宋" w:hAnsi="仿宋" w:eastAsia="仿宋" w:cs="仿宋"/>
                <w:color w:val="auto"/>
                <w:sz w:val="24"/>
                <w:highlight w:val="none"/>
              </w:rPr>
            </w:pPr>
          </w:p>
          <w:p w14:paraId="53C2E9FA">
            <w:pPr>
              <w:spacing w:line="251" w:lineRule="exact"/>
              <w:ind w:left="20"/>
              <w:jc w:val="center"/>
              <w:outlineLvl w:val="9"/>
              <w:rPr>
                <w:rFonts w:hint="eastAsia" w:ascii="仿宋" w:hAnsi="仿宋" w:eastAsia="仿宋" w:cs="仿宋"/>
                <w:color w:val="auto"/>
                <w:sz w:val="24"/>
                <w:highlight w:val="none"/>
              </w:rPr>
            </w:pPr>
          </w:p>
          <w:p w14:paraId="4763450E">
            <w:pPr>
              <w:spacing w:line="274" w:lineRule="exact"/>
              <w:ind w:left="23"/>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供应商名称（公章）：</w:t>
            </w:r>
          </w:p>
          <w:p w14:paraId="6E3783A4">
            <w:pPr>
              <w:spacing w:line="274" w:lineRule="exact"/>
              <w:ind w:left="23"/>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法定代表人（签字）：</w:t>
            </w:r>
          </w:p>
          <w:p w14:paraId="5715F4A3">
            <w:pPr>
              <w:spacing w:line="274" w:lineRule="exact"/>
              <w:ind w:left="23"/>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二〇   年  月    日</w:t>
            </w:r>
          </w:p>
        </w:tc>
      </w:tr>
    </w:tbl>
    <w:p w14:paraId="436F896C">
      <w:pPr>
        <w:spacing w:line="360" w:lineRule="auto"/>
        <w:ind w:firstLine="420"/>
        <w:jc w:val="left"/>
        <w:outlineLvl w:val="9"/>
        <w:rPr>
          <w:rFonts w:hint="eastAsia" w:ascii="仿宋" w:hAnsi="仿宋" w:eastAsia="仿宋" w:cs="仿宋"/>
          <w:bCs/>
          <w:color w:val="auto"/>
          <w:highlight w:val="none"/>
        </w:rPr>
      </w:pPr>
      <w:r>
        <w:rPr>
          <w:rFonts w:hint="eastAsia" w:ascii="仿宋" w:hAnsi="仿宋" w:eastAsia="仿宋" w:cs="仿宋"/>
          <w:bCs/>
          <w:color w:val="auto"/>
          <w:highlight w:val="none"/>
        </w:rPr>
        <w:br w:type="page" w:clear="all"/>
      </w:r>
    </w:p>
    <w:p w14:paraId="19C7E0D4">
      <w:pPr>
        <w:spacing w:line="360" w:lineRule="auto"/>
        <w:outlineLvl w:val="9"/>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特别说明：</w:t>
      </w:r>
    </w:p>
    <w:p w14:paraId="6F8E713E">
      <w:pPr>
        <w:pStyle w:val="233"/>
        <w:spacing w:line="360" w:lineRule="auto"/>
        <w:ind w:firstLine="422"/>
        <w:outlineLvl w:val="9"/>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p>
    <w:p w14:paraId="4CC8D657">
      <w:pPr>
        <w:spacing w:line="360" w:lineRule="auto"/>
        <w:ind w:firstLine="480"/>
        <w:outlineLvl w:val="9"/>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在政府采购资格审查环节，</w:t>
      </w:r>
      <w:r>
        <w:rPr>
          <w:rFonts w:hint="eastAsia" w:ascii="仿宋" w:hAnsi="仿宋" w:eastAsia="仿宋" w:cs="仿宋"/>
          <w:color w:val="auto"/>
          <w:szCs w:val="21"/>
          <w:highlight w:val="none"/>
        </w:rPr>
        <w:t>供应商</w:t>
      </w:r>
      <w:r>
        <w:rPr>
          <w:rFonts w:hint="eastAsia" w:ascii="仿宋" w:hAnsi="仿宋" w:eastAsia="仿宋" w:cs="仿宋"/>
          <w:bCs/>
          <w:color w:val="auto"/>
          <w:szCs w:val="21"/>
          <w:highlight w:val="none"/>
        </w:rPr>
        <w:t>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6DE9060B">
      <w:pPr>
        <w:spacing w:line="360" w:lineRule="auto"/>
        <w:ind w:firstLine="480"/>
        <w:outlineLvl w:val="9"/>
        <w:rPr>
          <w:rFonts w:hint="eastAsia" w:ascii="仿宋" w:hAnsi="仿宋" w:eastAsia="仿宋" w:cs="仿宋"/>
          <w:bCs/>
          <w:color w:val="auto"/>
          <w:szCs w:val="21"/>
          <w:highlight w:val="none"/>
          <w:lang w:val="zh-CN"/>
        </w:rPr>
      </w:pPr>
      <w:r>
        <w:rPr>
          <w:rFonts w:hint="eastAsia" w:ascii="仿宋" w:hAnsi="仿宋" w:eastAsia="仿宋" w:cs="仿宋"/>
          <w:color w:val="auto"/>
          <w:szCs w:val="21"/>
          <w:highlight w:val="none"/>
        </w:rPr>
        <w:t>供应商</w:t>
      </w:r>
      <w:r>
        <w:rPr>
          <w:rFonts w:hint="eastAsia" w:ascii="仿宋" w:hAnsi="仿宋" w:eastAsia="仿宋" w:cs="仿宋"/>
          <w:bCs/>
          <w:color w:val="auto"/>
          <w:szCs w:val="21"/>
          <w:highlight w:val="none"/>
          <w:lang w:val="zh-CN"/>
        </w:rPr>
        <w:t>在中标（成交）后，应按采购文件要求，将上述由信用承诺书替代的证明材料提交采购人或采购代理机构核验。经核验无误后，由采购人或采购代理机构发出中标（成交）通知书。</w:t>
      </w:r>
    </w:p>
    <w:p w14:paraId="7DD16D5F">
      <w:pPr>
        <w:keepNext/>
        <w:keepLines/>
        <w:spacing w:line="360" w:lineRule="auto"/>
        <w:ind w:firstLine="482"/>
        <w:outlineLvl w:val="9"/>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供应商涉及以下情形的，不适用信用承诺：（1）供应商被列入严重失信主体名单；（2）被相关监管部门作出行政处罚且尚在处罚有效期内；（3）其他法律、行政法规规定的不适用信用承诺的情形。</w:t>
      </w:r>
    </w:p>
    <w:p w14:paraId="5C7F0194">
      <w:pPr>
        <w:pStyle w:val="233"/>
        <w:spacing w:line="360" w:lineRule="auto"/>
        <w:outlineLvl w:val="9"/>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供应商</w:t>
      </w:r>
      <w:r>
        <w:rPr>
          <w:rFonts w:hint="eastAsia" w:ascii="仿宋" w:hAnsi="仿宋" w:eastAsia="仿宋" w:cs="仿宋"/>
          <w:bCs/>
          <w:color w:val="auto"/>
          <w:szCs w:val="21"/>
          <w:highlight w:val="none"/>
          <w:lang w:val="zh-CN"/>
        </w:rPr>
        <w:t>对信用承诺内容的真实性、合法性、有效性负责。如作出虚假信用承诺，视同为“提供虚假材料谋取中标、成交”的违法行为。</w:t>
      </w:r>
    </w:p>
    <w:p w14:paraId="365BD55B">
      <w:pPr>
        <w:pStyle w:val="233"/>
        <w:outlineLvl w:val="9"/>
        <w:rPr>
          <w:rFonts w:hint="eastAsia" w:ascii="仿宋" w:hAnsi="仿宋" w:eastAsia="仿宋" w:cs="仿宋"/>
          <w:bCs/>
          <w:color w:val="auto"/>
          <w:highlight w:val="none"/>
        </w:rPr>
      </w:pPr>
    </w:p>
    <w:p w14:paraId="34401AF4">
      <w:pPr>
        <w:pStyle w:val="233"/>
        <w:outlineLvl w:val="9"/>
        <w:rPr>
          <w:rFonts w:hint="eastAsia" w:ascii="仿宋" w:hAnsi="仿宋" w:eastAsia="仿宋" w:cs="仿宋"/>
          <w:bCs/>
          <w:color w:val="auto"/>
          <w:highlight w:val="none"/>
        </w:rPr>
      </w:pPr>
    </w:p>
    <w:p w14:paraId="22D168AF">
      <w:pPr>
        <w:spacing w:line="360" w:lineRule="auto"/>
        <w:outlineLvl w:val="9"/>
        <w:rPr>
          <w:rFonts w:hint="eastAsia" w:ascii="仿宋" w:hAnsi="仿宋" w:eastAsia="仿宋" w:cs="仿宋"/>
          <w:b/>
          <w:bCs/>
          <w:color w:val="auto"/>
          <w:szCs w:val="21"/>
          <w:highlight w:val="none"/>
        </w:rPr>
      </w:pPr>
    </w:p>
    <w:p w14:paraId="4169461C">
      <w:pPr>
        <w:spacing w:line="360" w:lineRule="auto"/>
        <w:outlineLvl w:val="9"/>
        <w:rPr>
          <w:rFonts w:hint="eastAsia" w:ascii="仿宋" w:hAnsi="仿宋" w:eastAsia="仿宋" w:cs="仿宋"/>
          <w:b/>
          <w:bCs/>
          <w:color w:val="auto"/>
          <w:szCs w:val="21"/>
          <w:highlight w:val="none"/>
        </w:rPr>
      </w:pPr>
    </w:p>
    <w:p w14:paraId="3C583555">
      <w:pPr>
        <w:spacing w:line="360" w:lineRule="auto"/>
        <w:outlineLvl w:val="9"/>
        <w:rPr>
          <w:rFonts w:hint="eastAsia" w:ascii="仿宋" w:hAnsi="仿宋" w:eastAsia="仿宋" w:cs="仿宋"/>
          <w:b/>
          <w:bCs/>
          <w:color w:val="auto"/>
          <w:szCs w:val="21"/>
          <w:highlight w:val="none"/>
        </w:rPr>
      </w:pPr>
    </w:p>
    <w:p w14:paraId="0D40C280">
      <w:pPr>
        <w:spacing w:line="360" w:lineRule="auto"/>
        <w:outlineLvl w:val="9"/>
        <w:rPr>
          <w:rFonts w:hint="eastAsia" w:ascii="仿宋" w:hAnsi="仿宋" w:eastAsia="仿宋" w:cs="仿宋"/>
          <w:b/>
          <w:bCs/>
          <w:color w:val="auto"/>
          <w:szCs w:val="21"/>
          <w:highlight w:val="none"/>
        </w:rPr>
      </w:pPr>
    </w:p>
    <w:p w14:paraId="458899A2">
      <w:pPr>
        <w:spacing w:line="360" w:lineRule="auto"/>
        <w:outlineLvl w:val="9"/>
        <w:rPr>
          <w:rFonts w:hint="eastAsia" w:ascii="仿宋" w:hAnsi="仿宋" w:eastAsia="仿宋" w:cs="仿宋"/>
          <w:b/>
          <w:bCs/>
          <w:color w:val="auto"/>
          <w:szCs w:val="21"/>
          <w:highlight w:val="none"/>
        </w:rPr>
      </w:pPr>
    </w:p>
    <w:p w14:paraId="04C84539">
      <w:pPr>
        <w:spacing w:line="360" w:lineRule="auto"/>
        <w:outlineLvl w:val="9"/>
        <w:rPr>
          <w:rFonts w:hint="eastAsia" w:ascii="仿宋" w:hAnsi="仿宋" w:eastAsia="仿宋" w:cs="仿宋"/>
          <w:b/>
          <w:bCs/>
          <w:color w:val="auto"/>
          <w:szCs w:val="21"/>
          <w:highlight w:val="none"/>
        </w:rPr>
      </w:pPr>
    </w:p>
    <w:p w14:paraId="3915C5E9">
      <w:pPr>
        <w:spacing w:line="360" w:lineRule="auto"/>
        <w:outlineLvl w:val="9"/>
        <w:rPr>
          <w:rFonts w:hint="eastAsia" w:ascii="仿宋" w:hAnsi="仿宋" w:eastAsia="仿宋" w:cs="仿宋"/>
          <w:b/>
          <w:bCs/>
          <w:color w:val="auto"/>
          <w:szCs w:val="21"/>
          <w:highlight w:val="none"/>
        </w:rPr>
      </w:pPr>
    </w:p>
    <w:p w14:paraId="4D018B90">
      <w:pPr>
        <w:spacing w:line="360" w:lineRule="auto"/>
        <w:outlineLvl w:val="9"/>
        <w:rPr>
          <w:rFonts w:hint="eastAsia" w:ascii="仿宋" w:hAnsi="仿宋" w:eastAsia="仿宋" w:cs="仿宋"/>
          <w:b/>
          <w:bCs/>
          <w:color w:val="auto"/>
          <w:szCs w:val="21"/>
          <w:highlight w:val="none"/>
        </w:rPr>
      </w:pPr>
    </w:p>
    <w:p w14:paraId="3FCC4190">
      <w:pPr>
        <w:spacing w:line="360" w:lineRule="auto"/>
        <w:outlineLvl w:val="9"/>
        <w:rPr>
          <w:rFonts w:hint="eastAsia" w:ascii="仿宋" w:hAnsi="仿宋" w:eastAsia="仿宋" w:cs="仿宋"/>
          <w:b/>
          <w:bCs/>
          <w:color w:val="auto"/>
          <w:szCs w:val="21"/>
          <w:highlight w:val="none"/>
        </w:rPr>
      </w:pPr>
    </w:p>
    <w:p w14:paraId="06782620">
      <w:pPr>
        <w:spacing w:line="360" w:lineRule="auto"/>
        <w:outlineLvl w:val="9"/>
        <w:rPr>
          <w:rFonts w:hint="eastAsia" w:ascii="仿宋" w:hAnsi="仿宋" w:eastAsia="仿宋" w:cs="仿宋"/>
          <w:b/>
          <w:bCs/>
          <w:color w:val="auto"/>
          <w:szCs w:val="21"/>
          <w:highlight w:val="none"/>
        </w:rPr>
      </w:pPr>
    </w:p>
    <w:p w14:paraId="6A8573C9">
      <w:pPr>
        <w:spacing w:line="360" w:lineRule="auto"/>
        <w:outlineLvl w:val="9"/>
        <w:rPr>
          <w:rFonts w:hint="eastAsia" w:ascii="仿宋" w:hAnsi="仿宋" w:eastAsia="仿宋" w:cs="仿宋"/>
          <w:b/>
          <w:bCs/>
          <w:color w:val="auto"/>
          <w:szCs w:val="21"/>
          <w:highlight w:val="none"/>
        </w:rPr>
      </w:pPr>
    </w:p>
    <w:p w14:paraId="78173138">
      <w:pPr>
        <w:spacing w:line="360" w:lineRule="auto"/>
        <w:outlineLvl w:val="9"/>
        <w:rPr>
          <w:rFonts w:hint="eastAsia" w:ascii="仿宋" w:hAnsi="仿宋" w:eastAsia="仿宋" w:cs="仿宋"/>
          <w:b/>
          <w:bCs/>
          <w:color w:val="auto"/>
          <w:szCs w:val="21"/>
          <w:highlight w:val="none"/>
        </w:rPr>
      </w:pPr>
    </w:p>
    <w:p w14:paraId="29412B71">
      <w:pPr>
        <w:spacing w:line="360" w:lineRule="auto"/>
        <w:outlineLvl w:val="9"/>
        <w:rPr>
          <w:rFonts w:hint="eastAsia" w:ascii="仿宋" w:hAnsi="仿宋" w:eastAsia="仿宋" w:cs="仿宋"/>
          <w:b/>
          <w:bCs/>
          <w:color w:val="auto"/>
          <w:szCs w:val="21"/>
          <w:highlight w:val="none"/>
        </w:rPr>
      </w:pPr>
    </w:p>
    <w:p w14:paraId="574B5AFD">
      <w:pPr>
        <w:spacing w:line="360" w:lineRule="auto"/>
        <w:outlineLvl w:val="9"/>
        <w:rPr>
          <w:rFonts w:hint="eastAsia" w:ascii="仿宋" w:hAnsi="仿宋" w:eastAsia="仿宋" w:cs="仿宋"/>
          <w:b/>
          <w:bCs/>
          <w:color w:val="auto"/>
          <w:szCs w:val="21"/>
          <w:highlight w:val="none"/>
        </w:rPr>
      </w:pPr>
    </w:p>
    <w:p w14:paraId="1FE93DC7">
      <w:pPr>
        <w:spacing w:line="360" w:lineRule="auto"/>
        <w:outlineLvl w:val="9"/>
        <w:rPr>
          <w:rFonts w:hint="eastAsia" w:ascii="仿宋" w:hAnsi="仿宋" w:eastAsia="仿宋" w:cs="仿宋"/>
          <w:b/>
          <w:bCs/>
          <w:color w:val="auto"/>
          <w:szCs w:val="21"/>
          <w:highlight w:val="none"/>
        </w:rPr>
      </w:pPr>
    </w:p>
    <w:p w14:paraId="1F04182E">
      <w:pPr>
        <w:outlineLvl w:val="9"/>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br w:type="page" w:clear="all"/>
      </w:r>
    </w:p>
    <w:p w14:paraId="61E20778">
      <w:pPr>
        <w:spacing w:line="360" w:lineRule="auto"/>
        <w:outlineLvl w:val="9"/>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附件七、</w:t>
      </w:r>
      <w:r>
        <w:rPr>
          <w:rFonts w:hint="eastAsia" w:ascii="仿宋" w:hAnsi="仿宋" w:eastAsia="仿宋" w:cs="仿宋"/>
          <w:b/>
          <w:bCs/>
          <w:color w:val="auto"/>
          <w:szCs w:val="21"/>
          <w:highlight w:val="none"/>
          <w:lang w:val="zh-CN"/>
        </w:rPr>
        <w:t>供应商资格承诺函格式</w:t>
      </w:r>
    </w:p>
    <w:p w14:paraId="2F088DB4">
      <w:pPr>
        <w:spacing w:line="360" w:lineRule="auto"/>
        <w:jc w:val="center"/>
        <w:outlineLvl w:val="9"/>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供应商信用承诺函</w:t>
      </w:r>
    </w:p>
    <w:p w14:paraId="155DB080">
      <w:pPr>
        <w:spacing w:line="360" w:lineRule="auto"/>
        <w:jc w:val="center"/>
        <w:outlineLvl w:val="9"/>
        <w:rPr>
          <w:rFonts w:hint="eastAsia" w:ascii="仿宋" w:hAnsi="仿宋" w:eastAsia="仿宋" w:cs="仿宋"/>
          <w:color w:val="auto"/>
          <w:sz w:val="24"/>
          <w:highlight w:val="none"/>
        </w:rPr>
      </w:pPr>
    </w:p>
    <w:p w14:paraId="456D2CCE">
      <w:pPr>
        <w:spacing w:line="360" w:lineRule="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南京雨顺丰华工程科技咨询股份有限公司： </w:t>
      </w:r>
    </w:p>
    <w:p w14:paraId="3296302D">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我公司</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（供应商名称）郑重承诺：</w:t>
      </w:r>
    </w:p>
    <w:p w14:paraId="4A612ECC">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我公司符合下列要求：</w:t>
      </w:r>
    </w:p>
    <w:p w14:paraId="7AA5AEC4">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(一)具有独立承担民事责任的能力；</w:t>
      </w:r>
    </w:p>
    <w:p w14:paraId="4AF420E5">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(二)具有良好的商业信誉和健全的财务会计制度；</w:t>
      </w:r>
    </w:p>
    <w:p w14:paraId="65C40E6B">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(三)具有履行合同所必需的设备和专业技术能力；</w:t>
      </w:r>
    </w:p>
    <w:p w14:paraId="1FB7BE28">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(四)有依法缴纳税收和社会保障资金的良好记录；</w:t>
      </w:r>
    </w:p>
    <w:p w14:paraId="6B90D376">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(五)参加政府采购活动前三年内，在经营活动中没有重大违法记录。</w:t>
      </w:r>
    </w:p>
    <w:p w14:paraId="439E0763">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如果我公司中标，将在中标结果公示后七个工作日内向采购人提供下列材料核验：</w:t>
      </w:r>
    </w:p>
    <w:p w14:paraId="59CE6BEC">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（1）营业执照副本或事业单位法人登记证书；</w:t>
      </w:r>
    </w:p>
    <w:p w14:paraId="01D10916">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（2）参加本次政府采购活动前一年的经审计的财务报告（包括“四表一注”，法人成立满一年的提供）或参加本次政府采购活动前一年内的银行资信证明（法人或其他组织提供）或其他证明材料；</w:t>
      </w:r>
    </w:p>
    <w:p w14:paraId="4D341E7F">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（3）履行合同所必需的设备和专业技术能力证明材料；</w:t>
      </w:r>
    </w:p>
    <w:p w14:paraId="385C0D5A">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（4）参加本次政府采购活动前一年内至少一个月依法缴纳税收和社会保障资金的证明材料。</w:t>
      </w:r>
    </w:p>
    <w:p w14:paraId="20AD80A7">
      <w:pPr>
        <w:spacing w:line="460" w:lineRule="exact"/>
        <w:ind w:firstLine="492"/>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本公司对上述承诺内容的真实性、合法性、有效性负责，如有虚假，将依法承担相应责任。</w:t>
      </w:r>
    </w:p>
    <w:p w14:paraId="5A34E3FF">
      <w:pPr>
        <w:spacing w:line="460" w:lineRule="exact"/>
        <w:ind w:firstLine="492"/>
        <w:outlineLvl w:val="9"/>
        <w:rPr>
          <w:rFonts w:hint="eastAsia" w:ascii="仿宋" w:hAnsi="仿宋" w:eastAsia="仿宋" w:cs="仿宋"/>
          <w:color w:val="auto"/>
          <w:szCs w:val="21"/>
          <w:highlight w:val="none"/>
        </w:rPr>
      </w:pPr>
    </w:p>
    <w:p w14:paraId="6D9F8581">
      <w:pPr>
        <w:pStyle w:val="260"/>
        <w:outlineLvl w:val="9"/>
        <w:rPr>
          <w:rFonts w:hint="eastAsia" w:ascii="仿宋" w:hAnsi="仿宋" w:eastAsia="仿宋" w:cs="仿宋"/>
          <w:color w:val="auto"/>
          <w:sz w:val="21"/>
          <w:szCs w:val="21"/>
          <w:highlight w:val="none"/>
        </w:rPr>
      </w:pPr>
    </w:p>
    <w:p w14:paraId="100FE8DB">
      <w:pPr>
        <w:spacing w:line="560" w:lineRule="exact"/>
        <w:ind w:right="180" w:firstLine="360"/>
        <w:jc w:val="right"/>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供应商名称：（加盖电子公章）</w:t>
      </w:r>
    </w:p>
    <w:p w14:paraId="5D0183A1">
      <w:pPr>
        <w:spacing w:line="560" w:lineRule="exact"/>
        <w:ind w:firstLine="6240"/>
        <w:jc w:val="right"/>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  期：</w:t>
      </w:r>
    </w:p>
    <w:p w14:paraId="483795C7">
      <w:pPr>
        <w:spacing w:line="360" w:lineRule="auto"/>
        <w:ind w:firstLine="420"/>
        <w:jc w:val="right"/>
        <w:rPr>
          <w:rFonts w:hint="eastAsia" w:ascii="仿宋" w:hAnsi="仿宋" w:eastAsia="仿宋" w:cs="仿宋"/>
          <w:color w:val="auto"/>
          <w:highlight w:val="none"/>
        </w:rPr>
      </w:pPr>
    </w:p>
    <w:p w14:paraId="22FCC763">
      <w:pPr>
        <w:spacing w:line="360" w:lineRule="auto"/>
        <w:ind w:firstLine="420"/>
        <w:rPr>
          <w:rFonts w:hint="eastAsia" w:ascii="仿宋" w:hAnsi="仿宋" w:eastAsia="仿宋" w:cs="仿宋"/>
          <w:color w:val="auto"/>
          <w:highlight w:val="none"/>
        </w:rPr>
      </w:pPr>
    </w:p>
    <w:p w14:paraId="09FC1096">
      <w:pPr>
        <w:pStyle w:val="235"/>
        <w:spacing w:after="93"/>
        <w:ind w:firstLine="4216"/>
        <w:rPr>
          <w:rFonts w:hint="eastAsia" w:ascii="仿宋" w:hAnsi="仿宋" w:eastAsia="仿宋" w:cs="仿宋"/>
          <w:b/>
          <w:color w:val="auto"/>
          <w:sz w:val="21"/>
          <w:szCs w:val="21"/>
          <w:highlight w:val="none"/>
        </w:rPr>
      </w:pPr>
    </w:p>
    <w:p w14:paraId="11763681">
      <w:pPr>
        <w:pStyle w:val="235"/>
        <w:spacing w:after="93"/>
        <w:ind w:firstLine="4216"/>
        <w:rPr>
          <w:rFonts w:hint="eastAsia" w:ascii="仿宋" w:hAnsi="仿宋" w:eastAsia="仿宋" w:cs="仿宋"/>
          <w:b/>
          <w:color w:val="auto"/>
          <w:sz w:val="21"/>
          <w:szCs w:val="21"/>
          <w:highlight w:val="none"/>
        </w:rPr>
      </w:pPr>
    </w:p>
    <w:p w14:paraId="630FE7A3">
      <w:pPr>
        <w:pStyle w:val="235"/>
        <w:spacing w:after="93"/>
        <w:ind w:firstLine="4216"/>
        <w:rPr>
          <w:rFonts w:hint="eastAsia" w:ascii="仿宋" w:hAnsi="仿宋" w:eastAsia="仿宋" w:cs="仿宋"/>
          <w:b/>
          <w:color w:val="auto"/>
          <w:sz w:val="21"/>
          <w:szCs w:val="21"/>
          <w:highlight w:val="none"/>
        </w:rPr>
      </w:pPr>
    </w:p>
    <w:p w14:paraId="15FE86E6">
      <w:pPr>
        <w:pStyle w:val="235"/>
        <w:spacing w:after="93"/>
        <w:ind w:firstLine="4216"/>
        <w:rPr>
          <w:rFonts w:hint="eastAsia" w:ascii="仿宋" w:hAnsi="仿宋" w:eastAsia="仿宋" w:cs="仿宋"/>
          <w:b/>
          <w:color w:val="auto"/>
          <w:sz w:val="21"/>
          <w:szCs w:val="21"/>
          <w:highlight w:val="none"/>
        </w:rPr>
      </w:pPr>
    </w:p>
    <w:p w14:paraId="0E6DEF5A">
      <w:pPr>
        <w:pStyle w:val="235"/>
        <w:spacing w:after="93"/>
        <w:ind w:firstLine="4216"/>
        <w:rPr>
          <w:rFonts w:hint="eastAsia" w:ascii="仿宋" w:hAnsi="仿宋" w:eastAsia="仿宋" w:cs="仿宋"/>
          <w:b/>
          <w:color w:val="auto"/>
          <w:sz w:val="21"/>
          <w:szCs w:val="21"/>
          <w:highlight w:val="none"/>
        </w:rPr>
      </w:pPr>
    </w:p>
    <w:p w14:paraId="715646C8">
      <w:pPr>
        <w:pStyle w:val="235"/>
        <w:spacing w:after="93"/>
        <w:ind w:firstLine="4216"/>
        <w:rPr>
          <w:rFonts w:hint="eastAsia" w:ascii="仿宋" w:hAnsi="仿宋" w:eastAsia="仿宋" w:cs="仿宋"/>
          <w:b/>
          <w:color w:val="auto"/>
          <w:sz w:val="21"/>
          <w:szCs w:val="21"/>
          <w:highlight w:val="none"/>
        </w:rPr>
      </w:pPr>
    </w:p>
    <w:p w14:paraId="1CB489C7">
      <w:pPr>
        <w:pStyle w:val="235"/>
        <w:spacing w:line="240" w:lineRule="auto"/>
        <w:ind w:left="0" w:right="0" w:firstLine="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附件八、资格文件</w:t>
      </w:r>
    </w:p>
    <w:p w14:paraId="11617A83">
      <w:pPr>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资格证明文件</w:t>
      </w:r>
    </w:p>
    <w:p w14:paraId="2351882E">
      <w:pPr>
        <w:spacing w:line="360" w:lineRule="auto"/>
        <w:ind w:firstLine="484"/>
        <w:rPr>
          <w:rFonts w:hint="eastAsia" w:ascii="仿宋" w:hAnsi="仿宋" w:eastAsia="仿宋" w:cs="仿宋"/>
          <w:color w:val="auto"/>
          <w:szCs w:val="21"/>
          <w:highlight w:val="none"/>
          <w:lang w:val="zh-CN"/>
        </w:rPr>
      </w:pPr>
      <w:bookmarkStart w:id="40" w:name="_Toc7902"/>
      <w:bookmarkStart w:id="41" w:name="_Toc1390"/>
      <w:bookmarkStart w:id="42" w:name="_Toc19376"/>
      <w:r>
        <w:rPr>
          <w:rFonts w:hint="eastAsia" w:ascii="仿宋" w:hAnsi="仿宋" w:eastAsia="仿宋" w:cs="仿宋"/>
          <w:color w:val="auto"/>
          <w:szCs w:val="21"/>
          <w:highlight w:val="none"/>
          <w:lang w:val="zh-CN"/>
        </w:rPr>
        <w:t>1.</w:t>
      </w:r>
      <w:r>
        <w:rPr>
          <w:rFonts w:hint="eastAsia" w:ascii="仿宋" w:hAnsi="仿宋" w:eastAsia="仿宋" w:cs="仿宋"/>
          <w:color w:val="auto"/>
          <w:szCs w:val="21"/>
          <w:highlight w:val="none"/>
        </w:rPr>
        <w:t>具有独立承担民事责任的能力（提供法人或者其他组织提供营业执照或法人证书或组织机构代码证复印件加盖电子公章，自然人提供身份证复印件</w:t>
      </w:r>
      <w:r>
        <w:rPr>
          <w:rFonts w:hint="eastAsia" w:ascii="仿宋" w:hAnsi="仿宋" w:eastAsia="仿宋" w:cs="仿宋"/>
          <w:color w:val="auto"/>
          <w:szCs w:val="21"/>
          <w:highlight w:val="none"/>
          <w:lang w:val="zh-CN"/>
        </w:rPr>
        <w:t>加盖</w:t>
      </w:r>
      <w:r>
        <w:rPr>
          <w:rFonts w:hint="eastAsia" w:ascii="仿宋" w:hAnsi="仿宋" w:eastAsia="仿宋" w:cs="仿宋"/>
          <w:color w:val="auto"/>
          <w:szCs w:val="21"/>
          <w:highlight w:val="none"/>
        </w:rPr>
        <w:t>电子</w:t>
      </w:r>
      <w:r>
        <w:rPr>
          <w:rFonts w:hint="eastAsia" w:ascii="仿宋" w:hAnsi="仿宋" w:eastAsia="仿宋" w:cs="仿宋"/>
          <w:color w:val="auto"/>
          <w:szCs w:val="21"/>
          <w:highlight w:val="none"/>
          <w:lang w:val="zh-CN"/>
        </w:rPr>
        <w:t>公章）；</w:t>
      </w:r>
    </w:p>
    <w:p w14:paraId="0F555312">
      <w:pPr>
        <w:spacing w:line="360" w:lineRule="auto"/>
        <w:ind w:firstLine="484"/>
        <w:rPr>
          <w:rFonts w:hint="eastAsia" w:ascii="仿宋" w:hAnsi="仿宋" w:eastAsia="仿宋" w:cs="仿宋"/>
          <w:color w:val="auto"/>
          <w:szCs w:val="21"/>
          <w:highlight w:val="none"/>
        </w:rPr>
      </w:pPr>
      <w:r>
        <w:rPr>
          <w:rFonts w:hint="eastAsia" w:ascii="仿宋" w:hAnsi="仿宋" w:eastAsia="仿宋" w:cs="仿宋"/>
          <w:color w:val="auto"/>
          <w:szCs w:val="21"/>
          <w:highlight w:val="none"/>
        </w:rPr>
        <w:t>2.《南京市政府采购供应商信用记录表暨信用承诺书》（在线打印，法定代表人签字并加盖电子公章）；</w:t>
      </w:r>
    </w:p>
    <w:p w14:paraId="1BBE2E3E">
      <w:pPr>
        <w:spacing w:line="360" w:lineRule="auto"/>
        <w:ind w:firstLine="484"/>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r>
        <w:rPr>
          <w:rFonts w:hint="eastAsia" w:ascii="仿宋" w:hAnsi="仿宋" w:eastAsia="仿宋" w:cs="仿宋"/>
          <w:color w:val="auto"/>
          <w:szCs w:val="21"/>
          <w:highlight w:val="none"/>
          <w:lang w:val="zh-CN"/>
        </w:rPr>
        <w:t>.本次采购项目实施所必</w:t>
      </w:r>
      <w:r>
        <w:rPr>
          <w:rFonts w:hint="eastAsia" w:ascii="仿宋" w:hAnsi="仿宋" w:eastAsia="仿宋" w:cs="仿宋"/>
          <w:color w:val="auto"/>
          <w:szCs w:val="21"/>
          <w:highlight w:val="none"/>
        </w:rPr>
        <w:t>需</w:t>
      </w:r>
      <w:r>
        <w:rPr>
          <w:rFonts w:hint="eastAsia" w:ascii="仿宋" w:hAnsi="仿宋" w:eastAsia="仿宋" w:cs="仿宋"/>
          <w:color w:val="auto"/>
          <w:szCs w:val="21"/>
          <w:highlight w:val="none"/>
          <w:lang w:val="zh-CN"/>
        </w:rPr>
        <w:t>的许可资质证明材料（若有）</w:t>
      </w:r>
      <w:r>
        <w:rPr>
          <w:rFonts w:hint="eastAsia" w:ascii="仿宋" w:hAnsi="仿宋" w:eastAsia="仿宋" w:cs="仿宋"/>
          <w:color w:val="auto"/>
          <w:szCs w:val="21"/>
          <w:highlight w:val="none"/>
        </w:rPr>
        <w:t>。</w:t>
      </w:r>
    </w:p>
    <w:p w14:paraId="5D263101">
      <w:pPr>
        <w:spacing w:line="360" w:lineRule="auto"/>
        <w:ind w:firstLine="482"/>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注：</w:t>
      </w:r>
      <w:r>
        <w:rPr>
          <w:rFonts w:hint="eastAsia" w:ascii="仿宋" w:hAnsi="仿宋" w:eastAsia="仿宋" w:cs="仿宋"/>
          <w:b/>
          <w:bCs/>
          <w:color w:val="auto"/>
          <w:szCs w:val="21"/>
          <w:highlight w:val="none"/>
          <w:lang w:val="zh-CN"/>
        </w:rPr>
        <w:t>不</w:t>
      </w:r>
      <w:r>
        <w:rPr>
          <w:rFonts w:hint="eastAsia" w:ascii="仿宋" w:hAnsi="仿宋" w:eastAsia="仿宋" w:cs="仿宋"/>
          <w:b/>
          <w:bCs/>
          <w:color w:val="auto"/>
          <w:szCs w:val="21"/>
          <w:highlight w:val="none"/>
        </w:rPr>
        <w:t>适用</w:t>
      </w:r>
      <w:r>
        <w:rPr>
          <w:rFonts w:hint="eastAsia" w:ascii="仿宋" w:hAnsi="仿宋" w:eastAsia="仿宋" w:cs="仿宋"/>
          <w:b/>
          <w:bCs/>
          <w:color w:val="auto"/>
          <w:szCs w:val="21"/>
          <w:highlight w:val="none"/>
          <w:lang w:val="zh-CN"/>
        </w:rPr>
        <w:t>以信用承诺书替代</w:t>
      </w:r>
      <w:r>
        <w:rPr>
          <w:rFonts w:hint="eastAsia" w:ascii="仿宋" w:hAnsi="仿宋" w:eastAsia="仿宋" w:cs="仿宋"/>
          <w:b/>
          <w:bCs/>
          <w:color w:val="auto"/>
          <w:szCs w:val="21"/>
          <w:highlight w:val="none"/>
        </w:rPr>
        <w:t>的供应商资格证明文件须提供《中华人民共和国政府采购法》第二十二条规定的证明材料：</w:t>
      </w:r>
    </w:p>
    <w:p w14:paraId="3FD016EF">
      <w:pPr>
        <w:numPr>
          <w:ilvl w:val="0"/>
          <w:numId w:val="0"/>
        </w:numPr>
        <w:spacing w:line="360" w:lineRule="auto"/>
        <w:ind w:firstLine="480"/>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lang w:val="en-US" w:eastAsia="zh-CN" w:bidi="ar-SA"/>
        </w:rPr>
        <w:t>（1）</w:t>
      </w:r>
      <w:r>
        <w:rPr>
          <w:rFonts w:hint="eastAsia" w:ascii="仿宋" w:hAnsi="仿宋" w:eastAsia="仿宋" w:cs="仿宋"/>
          <w:color w:val="auto"/>
          <w:szCs w:val="21"/>
          <w:highlight w:val="none"/>
        </w:rPr>
        <w:t>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复印件加盖电子公章）</w:t>
      </w:r>
    </w:p>
    <w:p w14:paraId="61C394CC">
      <w:pPr>
        <w:numPr>
          <w:ilvl w:val="0"/>
          <w:numId w:val="0"/>
        </w:numPr>
        <w:spacing w:line="360" w:lineRule="auto"/>
        <w:ind w:firstLine="480"/>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lang w:val="en-US" w:eastAsia="zh-CN" w:bidi="ar-SA"/>
        </w:rPr>
        <w:t>（2）</w:t>
      </w:r>
      <w:r>
        <w:rPr>
          <w:rFonts w:hint="eastAsia" w:ascii="仿宋" w:hAnsi="仿宋" w:eastAsia="仿宋" w:cs="仿宋"/>
          <w:color w:val="auto"/>
          <w:szCs w:val="21"/>
          <w:highlight w:val="none"/>
        </w:rPr>
        <w:t>有依法缴纳税收和社会保障资金的良好记录（提供参加本次政府采购活动前半年内（至少一个月）依法缴纳税收和社会保障资金的相关材料（依法享受免缴、缓缴的，提供证明材料）加盖电子公章）</w:t>
      </w:r>
    </w:p>
    <w:p w14:paraId="11FA32B0">
      <w:pPr>
        <w:numPr>
          <w:ilvl w:val="0"/>
          <w:numId w:val="0"/>
        </w:numPr>
        <w:spacing w:line="360" w:lineRule="auto"/>
        <w:ind w:firstLine="480"/>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lang w:val="en-US" w:eastAsia="zh-CN" w:bidi="ar-SA"/>
        </w:rPr>
        <w:t>（3）</w:t>
      </w:r>
      <w:r>
        <w:rPr>
          <w:rFonts w:hint="eastAsia" w:ascii="仿宋" w:hAnsi="仿宋" w:eastAsia="仿宋" w:cs="仿宋"/>
          <w:color w:val="auto"/>
          <w:szCs w:val="21"/>
          <w:highlight w:val="none"/>
        </w:rPr>
        <w:t>具有履行合同所必需的设备和专业技术能力（根据项目需求提供履行合同所必需的设备和专业技术能力的声明或证明材料，提供承诺书加盖电子公章，格式见附件）；</w:t>
      </w:r>
    </w:p>
    <w:p w14:paraId="071FEEFD">
      <w:pPr>
        <w:pStyle w:val="233"/>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（4）参加本项目政府采购活动前三年内，在经营活动中没有重大违法记录（提供参加本次政府采购活动前3年内在经营活动中没有重大违法记录的书面声明加盖电子公章，格式见附件）；</w:t>
      </w:r>
    </w:p>
    <w:p w14:paraId="0E0F64DD">
      <w:pPr>
        <w:spacing w:line="360" w:lineRule="auto"/>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（5）未被列入失信被执行人、重大税收违法案件当事人名单、政府采购严重违法失信行为记录名单的证明材料。（分别提供信用中国网站截图加盖电子公章）</w:t>
      </w:r>
    </w:p>
    <w:p w14:paraId="112269E0">
      <w:pPr>
        <w:pStyle w:val="233"/>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注：第（4）条重大违法记录，是指供应商因违法经营受到刑事处罚或者责令停产停业、吊销许可证或者执照、较大数额罚款等行政处罚。</w:t>
      </w:r>
      <w:bookmarkEnd w:id="40"/>
      <w:bookmarkEnd w:id="41"/>
      <w:bookmarkEnd w:id="42"/>
    </w:p>
    <w:p w14:paraId="6AEAA333">
      <w:pPr>
        <w:pStyle w:val="235"/>
        <w:spacing w:after="93"/>
        <w:ind w:firstLine="4216"/>
        <w:rPr>
          <w:rFonts w:hint="eastAsia" w:ascii="仿宋" w:hAnsi="仿宋" w:eastAsia="仿宋" w:cs="仿宋"/>
          <w:b/>
          <w:color w:val="auto"/>
          <w:sz w:val="21"/>
          <w:szCs w:val="21"/>
          <w:highlight w:val="none"/>
        </w:rPr>
      </w:pPr>
    </w:p>
    <w:p w14:paraId="6574312C">
      <w:pPr>
        <w:pStyle w:val="235"/>
        <w:spacing w:after="93"/>
        <w:ind w:firstLine="4216"/>
        <w:rPr>
          <w:rFonts w:hint="eastAsia" w:ascii="仿宋" w:hAnsi="仿宋" w:eastAsia="仿宋" w:cs="仿宋"/>
          <w:b/>
          <w:color w:val="auto"/>
          <w:sz w:val="21"/>
          <w:szCs w:val="21"/>
          <w:highlight w:val="none"/>
        </w:rPr>
      </w:pPr>
    </w:p>
    <w:p w14:paraId="31E09640">
      <w:pPr>
        <w:pStyle w:val="235"/>
        <w:spacing w:after="93"/>
        <w:ind w:firstLine="4216"/>
        <w:rPr>
          <w:rFonts w:hint="eastAsia" w:ascii="仿宋" w:hAnsi="仿宋" w:eastAsia="仿宋" w:cs="仿宋"/>
          <w:b/>
          <w:color w:val="auto"/>
          <w:sz w:val="21"/>
          <w:szCs w:val="21"/>
          <w:highlight w:val="none"/>
        </w:rPr>
      </w:pPr>
    </w:p>
    <w:p w14:paraId="1EBC76ED">
      <w:pPr>
        <w:pStyle w:val="235"/>
        <w:spacing w:after="93"/>
        <w:ind w:firstLine="4216"/>
        <w:rPr>
          <w:rFonts w:hint="eastAsia" w:ascii="仿宋" w:hAnsi="仿宋" w:eastAsia="仿宋" w:cs="仿宋"/>
          <w:b/>
          <w:color w:val="auto"/>
          <w:sz w:val="21"/>
          <w:szCs w:val="21"/>
          <w:highlight w:val="none"/>
        </w:rPr>
      </w:pPr>
    </w:p>
    <w:p w14:paraId="597FE4A8">
      <w:pPr>
        <w:pStyle w:val="235"/>
        <w:spacing w:after="93"/>
        <w:ind w:firstLine="4216"/>
        <w:rPr>
          <w:rFonts w:hint="eastAsia" w:ascii="仿宋" w:hAnsi="仿宋" w:eastAsia="仿宋" w:cs="仿宋"/>
          <w:b/>
          <w:color w:val="auto"/>
          <w:sz w:val="21"/>
          <w:szCs w:val="21"/>
          <w:highlight w:val="none"/>
        </w:rPr>
      </w:pPr>
    </w:p>
    <w:p w14:paraId="13FB59E3">
      <w:pPr>
        <w:pStyle w:val="235"/>
        <w:spacing w:after="93"/>
        <w:ind w:firstLine="4216"/>
        <w:rPr>
          <w:rFonts w:hint="eastAsia" w:ascii="仿宋" w:hAnsi="仿宋" w:eastAsia="仿宋" w:cs="仿宋"/>
          <w:b/>
          <w:color w:val="auto"/>
          <w:sz w:val="21"/>
          <w:szCs w:val="21"/>
          <w:highlight w:val="none"/>
        </w:rPr>
      </w:pPr>
    </w:p>
    <w:p w14:paraId="535E0B65">
      <w:pPr>
        <w:pStyle w:val="235"/>
        <w:spacing w:after="93"/>
        <w:ind w:firstLine="4216"/>
        <w:rPr>
          <w:rFonts w:hint="eastAsia" w:ascii="仿宋" w:hAnsi="仿宋" w:eastAsia="仿宋" w:cs="仿宋"/>
          <w:b/>
          <w:color w:val="auto"/>
          <w:sz w:val="21"/>
          <w:szCs w:val="21"/>
          <w:highlight w:val="none"/>
        </w:rPr>
      </w:pPr>
    </w:p>
    <w:p w14:paraId="18DA7032">
      <w:pPr>
        <w:pStyle w:val="235"/>
        <w:spacing w:after="93"/>
        <w:ind w:firstLine="4216"/>
        <w:rPr>
          <w:rFonts w:hint="eastAsia" w:ascii="仿宋" w:hAnsi="仿宋" w:eastAsia="仿宋" w:cs="仿宋"/>
          <w:b/>
          <w:color w:val="auto"/>
          <w:sz w:val="21"/>
          <w:szCs w:val="21"/>
          <w:highlight w:val="none"/>
        </w:rPr>
      </w:pPr>
    </w:p>
    <w:p w14:paraId="7FB2EA22">
      <w:pPr>
        <w:pStyle w:val="235"/>
        <w:spacing w:after="93"/>
        <w:ind w:firstLine="4216"/>
        <w:rPr>
          <w:rFonts w:hint="eastAsia" w:ascii="仿宋" w:hAnsi="仿宋" w:eastAsia="仿宋" w:cs="仿宋"/>
          <w:b/>
          <w:color w:val="auto"/>
          <w:sz w:val="21"/>
          <w:szCs w:val="21"/>
          <w:highlight w:val="none"/>
        </w:rPr>
      </w:pPr>
    </w:p>
    <w:p w14:paraId="4875C368">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clear="all"/>
      </w:r>
    </w:p>
    <w:p w14:paraId="66540627">
      <w:pPr>
        <w:pStyle w:val="235"/>
        <w:spacing w:after="93"/>
        <w:ind w:left="0" w:firstLine="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 xml:space="preserve">附件九 </w:t>
      </w:r>
      <w:r>
        <w:rPr>
          <w:rFonts w:hint="eastAsia" w:ascii="仿宋" w:hAnsi="仿宋" w:eastAsia="仿宋" w:cs="仿宋"/>
          <w:b/>
          <w:color w:val="auto"/>
          <w:sz w:val="21"/>
          <w:szCs w:val="21"/>
          <w:highlight w:val="none"/>
        </w:rPr>
        <w:t>承诺书</w:t>
      </w:r>
    </w:p>
    <w:p w14:paraId="49BF376B">
      <w:pPr>
        <w:pStyle w:val="235"/>
        <w:spacing w:after="93"/>
        <w:ind w:left="0" w:firstLine="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承 诺 书</w:t>
      </w:r>
    </w:p>
    <w:p w14:paraId="4E070590">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致：南京市铁路南京南站地区综合管理办公室、南京雨顺丰华工程科技咨询股份有限公司</w:t>
      </w:r>
    </w:p>
    <w:p w14:paraId="24DB4073">
      <w:pPr>
        <w:pStyle w:val="235"/>
        <w:ind w:left="0" w:right="0" w:firstLine="42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我单位参与投标的</w:t>
      </w:r>
      <w:r>
        <w:rPr>
          <w:rFonts w:hint="eastAsia" w:ascii="仿宋" w:hAnsi="仿宋" w:eastAsia="仿宋" w:cs="仿宋"/>
          <w:bCs/>
          <w:color w:val="auto"/>
          <w:sz w:val="21"/>
          <w:szCs w:val="21"/>
          <w:highlight w:val="none"/>
          <w:u w:val="single"/>
          <w:lang w:eastAsia="zh-CN"/>
        </w:rPr>
        <w:t>南站综管办所需食材及值班盒饭配送服务</w:t>
      </w:r>
      <w:r>
        <w:rPr>
          <w:rFonts w:hint="eastAsia" w:ascii="仿宋" w:hAnsi="仿宋" w:eastAsia="仿宋" w:cs="仿宋"/>
          <w:color w:val="auto"/>
          <w:sz w:val="21"/>
          <w:szCs w:val="21"/>
          <w:highlight w:val="none"/>
        </w:rPr>
        <w:t>，我单位做出以下承诺：</w:t>
      </w:r>
    </w:p>
    <w:p w14:paraId="1A350176">
      <w:pPr>
        <w:pStyle w:val="235"/>
        <w:numPr>
          <w:ilvl w:val="0"/>
          <w:numId w:val="0"/>
        </w:numPr>
        <w:ind w:left="0" w:right="0" w:firstLine="420"/>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bidi="ar-SA"/>
        </w:rPr>
        <w:t>1.</w:t>
      </w:r>
      <w:r>
        <w:rPr>
          <w:rFonts w:hint="eastAsia" w:ascii="仿宋" w:hAnsi="仿宋" w:eastAsia="仿宋" w:cs="仿宋"/>
          <w:b/>
          <w:color w:val="auto"/>
          <w:sz w:val="21"/>
          <w:szCs w:val="21"/>
          <w:highlight w:val="none"/>
          <w:lang w:val="en-US" w:eastAsia="zh-CN"/>
        </w:rPr>
        <w:t>格式自拟</w:t>
      </w:r>
    </w:p>
    <w:p w14:paraId="515E6F42">
      <w:pPr>
        <w:spacing w:line="560" w:lineRule="exact"/>
        <w:ind w:right="180" w:firstLine="360"/>
        <w:jc w:val="right"/>
        <w:rPr>
          <w:rFonts w:hint="eastAsia" w:ascii="仿宋" w:hAnsi="仿宋" w:eastAsia="仿宋" w:cs="仿宋"/>
          <w:color w:val="auto"/>
          <w:szCs w:val="21"/>
          <w:highlight w:val="none"/>
        </w:rPr>
      </w:pPr>
    </w:p>
    <w:p w14:paraId="26A2A7D5">
      <w:pPr>
        <w:spacing w:line="560" w:lineRule="exact"/>
        <w:ind w:right="180" w:firstLine="36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供应商名称：（加盖电子公章）</w:t>
      </w:r>
    </w:p>
    <w:p w14:paraId="771494E5">
      <w:pPr>
        <w:pStyle w:val="235"/>
        <w:numPr>
          <w:ilvl w:val="0"/>
          <w:numId w:val="0"/>
        </w:numPr>
        <w:ind w:left="0" w:right="0" w:firstLine="420"/>
        <w:jc w:val="right"/>
        <w:rPr>
          <w:rFonts w:hint="eastAsia" w:ascii="仿宋" w:hAnsi="仿宋" w:eastAsia="仿宋" w:cs="仿宋"/>
          <w:b/>
          <w:color w:val="auto"/>
          <w:sz w:val="21"/>
          <w:szCs w:val="21"/>
          <w:highlight w:val="none"/>
          <w:lang w:val="en-US" w:eastAsia="zh-CN"/>
        </w:rPr>
      </w:pPr>
      <w:r>
        <w:rPr>
          <w:rFonts w:hint="eastAsia" w:ascii="仿宋" w:hAnsi="仿宋" w:eastAsia="仿宋" w:cs="仿宋"/>
          <w:color w:val="auto"/>
          <w:szCs w:val="21"/>
          <w:highlight w:val="none"/>
        </w:rPr>
        <w:t>日  期：</w:t>
      </w:r>
    </w:p>
    <w:sectPr>
      <w:pgSz w:w="11906" w:h="16838"/>
      <w:pgMar w:top="1440" w:right="1080" w:bottom="1440" w:left="108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10A1B3E-6661-47F3-A312-EAED082CCF2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C6BAEF6A-3D44-43BD-BDB9-8D6F03139779}"/>
  </w:font>
  <w:font w:name="Cambria">
    <w:panose1 w:val="02040503050406030204"/>
    <w:charset w:val="00"/>
    <w:family w:val="auto"/>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7FFAEFF" w:usb1="F9DFFFFF" w:usb2="0000007F" w:usb3="00000000" w:csb0="203F01FF" w:csb1="DFFF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embedRegular r:id="rId3" w:fontKey="{6D18A722-3D4A-4503-B3E6-6C3E092B7761}"/>
  </w:font>
  <w:font w:name="方正仿宋_GBK">
    <w:panose1 w:val="03000509000000000000"/>
    <w:charset w:val="86"/>
    <w:family w:val="script"/>
    <w:pitch w:val="default"/>
    <w:sig w:usb0="00000001" w:usb1="080E0000" w:usb2="00000000" w:usb3="00000000" w:csb0="00040000" w:csb1="00000000"/>
    <w:embedRegular r:id="rId4" w:fontKey="{E71E8C15-7A39-4D2B-97E4-1BBE16F1380D}"/>
  </w:font>
  <w:font w:name="楷体">
    <w:panose1 w:val="02010609060101010101"/>
    <w:charset w:val="86"/>
    <w:family w:val="auto"/>
    <w:pitch w:val="default"/>
    <w:sig w:usb0="800002BF" w:usb1="38CF7CFA" w:usb2="00000016" w:usb3="00000000" w:csb0="00040001" w:csb1="00000000"/>
    <w:embedRegular r:id="rId5" w:fontKey="{B23C4948-97F5-4D3A-97DE-104EFE0AA931}"/>
  </w:font>
  <w:font w:name="方正小标宋简体">
    <w:panose1 w:val="02000000000000000000"/>
    <w:charset w:val="86"/>
    <w:family w:val="auto"/>
    <w:pitch w:val="default"/>
    <w:sig w:usb0="00000001" w:usb1="08000000" w:usb2="00000000" w:usb3="00000000" w:csb0="00040000" w:csb1="00000000"/>
    <w:embedRegular r:id="rId6" w:fontKey="{E955BD8C-C053-42B6-9EE5-9E45DBFDEEBD}"/>
  </w:font>
  <w:font w:name="方正黑体_GBK">
    <w:panose1 w:val="03000509000000000000"/>
    <w:charset w:val="86"/>
    <w:family w:val="auto"/>
    <w:pitch w:val="default"/>
    <w:sig w:usb0="00000001" w:usb1="080E0000" w:usb2="00000000" w:usb3="00000000" w:csb0="00040000" w:csb1="00000000"/>
    <w:embedRegular r:id="rId7" w:fontKey="{E575DE43-C0F3-41E6-82E3-18AEC1E8AA7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B9B48">
    <w:pPr>
      <w:pStyle w:val="2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AF75B">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DDAF75B">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1FB10">
    <w:pPr>
      <w:spacing w:line="14" w:lineRule="auto"/>
      <w:rPr>
        <w:sz w:val="20"/>
        <w:szCs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93530E">
                          <w:pPr>
                            <w:pStyle w:val="23"/>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593530E">
                    <w:pPr>
                      <w:pStyle w:val="23"/>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C8EEF">
    <w:pPr>
      <w:spacing w:line="14" w:lineRule="auto"/>
      <w:rPr>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85CFE8">
                          <w:pPr>
                            <w:pStyle w:val="23"/>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F85CFE8">
                    <w:pPr>
                      <w:pStyle w:val="23"/>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F9C13">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6" name="文本框 41"/>
              <wp:cNvGraphicFramePr/>
              <a:graphic xmlns:a="http://schemas.openxmlformats.org/drawingml/2006/main">
                <a:graphicData uri="http://schemas.microsoft.com/office/word/2010/wordprocessingShape">
                  <wps:wsp>
                    <wps:cNvSpPr txBox="1"/>
                    <wps:spPr bwMode="auto">
                      <a:xfrm>
                        <a:off x="0" y="0"/>
                        <a:ext cx="4342765" cy="151765"/>
                      </a:xfrm>
                      <a:prstGeom prst="rect">
                        <a:avLst/>
                      </a:prstGeom>
                      <a:noFill/>
                      <a:ln>
                        <a:noFill/>
                      </a:ln>
                      <a:effectLst/>
                    </wps:spPr>
                    <wps:txbx>
                      <w:txbxContent>
                        <w:p w14:paraId="57B2A01A">
                          <w:pPr>
                            <w:spacing w:line="219" w:lineRule="exact"/>
                            <w:ind w:left="20"/>
                            <w:rPr>
                              <w:rFonts w:ascii="楷体" w:hAnsi="楷体" w:eastAsia="楷体" w:cs="楷体"/>
                              <w:sz w:val="20"/>
                              <w:szCs w:val="20"/>
                            </w:rPr>
                          </w:pPr>
                        </w:p>
                      </w:txbxContent>
                    </wps:txbx>
                    <wps:bodyPr lIns="0" tIns="0" rIns="0" bIns="0" upright="1"/>
                  </wps:wsp>
                </a:graphicData>
              </a:graphic>
            </wp:anchor>
          </w:drawing>
        </mc:Choice>
        <mc:Fallback>
          <w:pict>
            <v:shape id="文本框 41"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d7tA2QAAAAoBAAAPAAAAAAAAAAEAIAAAACIAAABkcnMv&#10;ZG93bnJldi54bWxQSwECFAAUAAAACACHTuJA8FS+R8kBAACPAwAADgAAAAAAAAABACAAAAAoAQAA&#10;ZHJzL2Uyb0RvYy54bWxQSwUGAAAAAAYABgBZAQAAYwUAAAAA&#10;">
              <v:fill on="f" focussize="0,0"/>
              <v:stroke on="f"/>
              <v:imagedata o:title=""/>
              <o:lock v:ext="edit" aspectratio="f"/>
              <v:textbox inset="0mm,0mm,0mm,0mm">
                <w:txbxContent>
                  <w:p w14:paraId="57B2A01A">
                    <w:pPr>
                      <w:spacing w:line="219" w:lineRule="exact"/>
                      <w:ind w:left="20"/>
                      <w:rPr>
                        <w:rFonts w:ascii="楷体" w:hAnsi="楷体" w:eastAsia="楷体" w:cs="楷体"/>
                        <w:sz w:val="20"/>
                        <w:szCs w:val="20"/>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8CC87">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SpPr txBox="1"/>
                    <wps:spPr bwMode="auto">
                      <a:xfrm>
                        <a:off x="0" y="0"/>
                        <a:ext cx="4342765" cy="151765"/>
                      </a:xfrm>
                      <a:prstGeom prst="rect">
                        <a:avLst/>
                      </a:prstGeom>
                      <a:noFill/>
                      <a:ln>
                        <a:noFill/>
                      </a:ln>
                      <a:effectLst/>
                    </wps:spPr>
                    <wps:txbx>
                      <w:txbxContent>
                        <w:p w14:paraId="33CBAC7B">
                          <w:pPr>
                            <w:spacing w:line="219" w:lineRule="exact"/>
                            <w:ind w:left="20"/>
                            <w:rPr>
                              <w:rFonts w:ascii="楷体" w:hAnsi="楷体" w:eastAsia="楷体" w:cs="楷体"/>
                              <w:sz w:val="20"/>
                              <w:szCs w:val="20"/>
                            </w:rPr>
                          </w:pPr>
                        </w:p>
                      </w:txbxContent>
                    </wps:txbx>
                    <wps:bodyPr lIns="0" tIns="0" rIns="0" bIns="0" upright="1"/>
                  </wps:wsp>
                </a:graphicData>
              </a:graphic>
            </wp:anchor>
          </w:drawing>
        </mc:Choice>
        <mc:Fallback>
          <w:pict>
            <v:shape id="文本框 41"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13u0DZAAAACgEAAA8AAAAAAAAAAQAgAAAAIgAAAGRycy9k&#10;b3ducmV2LnhtbFBLAQIUABQAAAAIAIdO4kDYWGpkyAEAAI8DAAAOAAAAAAAAAAEAIAAAACgBAABk&#10;cnMvZTJvRG9jLnhtbFBLBQYAAAAABgAGAFkBAABiBQAAAAA=&#10;">
              <v:fill on="f" focussize="0,0"/>
              <v:stroke on="f"/>
              <v:imagedata o:title=""/>
              <o:lock v:ext="edit" aspectratio="f"/>
              <v:textbox inset="0mm,0mm,0mm,0mm">
                <w:txbxContent>
                  <w:p w14:paraId="33CBAC7B">
                    <w:pPr>
                      <w:spacing w:line="219" w:lineRule="exact"/>
                      <w:ind w:left="20"/>
                      <w:rPr>
                        <w:rFonts w:ascii="楷体" w:hAnsi="楷体" w:eastAsia="楷体" w:cs="楷体"/>
                        <w:sz w:val="20"/>
                        <w:szCs w:val="2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66890"/>
    <w:rsid w:val="05AC6C3F"/>
    <w:rsid w:val="070C4D16"/>
    <w:rsid w:val="08C8111E"/>
    <w:rsid w:val="0A1641A0"/>
    <w:rsid w:val="15EE7639"/>
    <w:rsid w:val="198B5100"/>
    <w:rsid w:val="1CC0343D"/>
    <w:rsid w:val="1ECA32FE"/>
    <w:rsid w:val="207704AE"/>
    <w:rsid w:val="230C5092"/>
    <w:rsid w:val="28522358"/>
    <w:rsid w:val="29DD7A71"/>
    <w:rsid w:val="2AC01849"/>
    <w:rsid w:val="2ACA569E"/>
    <w:rsid w:val="2D555A56"/>
    <w:rsid w:val="2EE35A04"/>
    <w:rsid w:val="32A777DC"/>
    <w:rsid w:val="35890327"/>
    <w:rsid w:val="39B86C01"/>
    <w:rsid w:val="39CE1AF2"/>
    <w:rsid w:val="3C482D8A"/>
    <w:rsid w:val="40715412"/>
    <w:rsid w:val="493E2937"/>
    <w:rsid w:val="4E9449D0"/>
    <w:rsid w:val="50981FBA"/>
    <w:rsid w:val="52FC645C"/>
    <w:rsid w:val="53402040"/>
    <w:rsid w:val="542F2E35"/>
    <w:rsid w:val="556A671B"/>
    <w:rsid w:val="577278AA"/>
    <w:rsid w:val="5E4C4F38"/>
    <w:rsid w:val="5F7D4992"/>
    <w:rsid w:val="604C344F"/>
    <w:rsid w:val="627D7D4C"/>
    <w:rsid w:val="76C329D3"/>
    <w:rsid w:val="7FE74603"/>
    <w:rsid w:val="7FEC6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uiPriority="99"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8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245"/>
    <w:qFormat/>
    <w:uiPriority w:val="0"/>
    <w:pPr>
      <w:keepNext/>
      <w:keepLines/>
      <w:spacing w:before="120" w:after="120"/>
      <w:jc w:val="left"/>
      <w:outlineLvl w:val="1"/>
    </w:pPr>
    <w:rPr>
      <w:rFonts w:ascii="宋体" w:hAnsi="宋体"/>
      <w:b/>
    </w:rPr>
  </w:style>
  <w:style w:type="paragraph" w:styleId="5">
    <w:name w:val="heading 3"/>
    <w:basedOn w:val="1"/>
    <w:next w:val="1"/>
    <w:link w:val="8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90"/>
    <w:unhideWhenUsed/>
    <w:qFormat/>
    <w:uiPriority w:val="9"/>
    <w:pPr>
      <w:keepNext/>
      <w:keepLines/>
      <w:spacing w:before="320" w:after="200"/>
      <w:outlineLvl w:val="4"/>
    </w:pPr>
    <w:rPr>
      <w:rFonts w:ascii="Arial" w:hAnsi="Arial" w:eastAsia="Arial" w:cs="Arial"/>
      <w:b/>
      <w:bCs/>
      <w:sz w:val="24"/>
    </w:rPr>
  </w:style>
  <w:style w:type="paragraph" w:styleId="2">
    <w:name w:val="heading 6"/>
    <w:basedOn w:val="1"/>
    <w:next w:val="1"/>
    <w:link w:val="9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4"/>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99"/>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52"/>
    <w:semiHidden/>
    <w:unhideWhenUsed/>
    <w:qFormat/>
    <w:uiPriority w:val="99"/>
    <w:rPr>
      <w:rFonts w:ascii="宋体"/>
      <w:sz w:val="18"/>
      <w:szCs w:val="18"/>
    </w:rPr>
  </w:style>
  <w:style w:type="paragraph" w:styleId="15">
    <w:name w:val="annotation text"/>
    <w:basedOn w:val="1"/>
    <w:link w:val="262"/>
    <w:unhideWhenUsed/>
    <w:qFormat/>
    <w:uiPriority w:val="99"/>
    <w:pPr>
      <w:jc w:val="left"/>
    </w:pPr>
  </w:style>
  <w:style w:type="paragraph" w:styleId="16">
    <w:name w:val="Body Text"/>
    <w:basedOn w:val="1"/>
    <w:next w:val="17"/>
    <w:unhideWhenUsed/>
    <w:qFormat/>
    <w:uiPriority w:val="99"/>
    <w:rPr>
      <w:rFonts w:ascii="宋体" w:hAnsi="宋体" w:cs="宋体"/>
      <w:sz w:val="24"/>
      <w:lang w:val="zh-CN" w:bidi="zh-CN"/>
    </w:rPr>
  </w:style>
  <w:style w:type="paragraph" w:styleId="17">
    <w:name w:val="Body Text First Indent"/>
    <w:basedOn w:val="16"/>
    <w:next w:val="1"/>
    <w:qFormat/>
    <w:uiPriority w:val="0"/>
    <w:pPr>
      <w:ind w:firstLine="42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237"/>
    <w:qFormat/>
    <w:uiPriority w:val="0"/>
    <w:rPr>
      <w:rFonts w:ascii="宋体" w:hAnsi="Courier New"/>
      <w:szCs w:val="21"/>
    </w:rPr>
  </w:style>
  <w:style w:type="paragraph" w:styleId="21">
    <w:name w:val="toc 8"/>
    <w:basedOn w:val="1"/>
    <w:next w:val="1"/>
    <w:unhideWhenUsed/>
    <w:qFormat/>
    <w:uiPriority w:val="39"/>
    <w:pPr>
      <w:spacing w:after="57"/>
      <w:ind w:left="1984"/>
    </w:pPr>
  </w:style>
  <w:style w:type="paragraph" w:styleId="22">
    <w:name w:val="endnote text"/>
    <w:basedOn w:val="1"/>
    <w:link w:val="231"/>
    <w:semiHidden/>
    <w:unhideWhenUsed/>
    <w:qFormat/>
    <w:uiPriority w:val="99"/>
    <w:rPr>
      <w:sz w:val="20"/>
    </w:rPr>
  </w:style>
  <w:style w:type="paragraph" w:styleId="23">
    <w:name w:val="footer"/>
    <w:basedOn w:val="1"/>
    <w:link w:val="251"/>
    <w:unhideWhenUsed/>
    <w:qFormat/>
    <w:uiPriority w:val="99"/>
    <w:pPr>
      <w:tabs>
        <w:tab w:val="center" w:pos="4153"/>
        <w:tab w:val="right" w:pos="8306"/>
      </w:tabs>
      <w:jc w:val="left"/>
    </w:pPr>
    <w:rPr>
      <w:sz w:val="18"/>
      <w:szCs w:val="18"/>
    </w:rPr>
  </w:style>
  <w:style w:type="paragraph" w:styleId="24">
    <w:name w:val="header"/>
    <w:basedOn w:val="1"/>
    <w:link w:val="250"/>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97"/>
    <w:qFormat/>
    <w:uiPriority w:val="11"/>
    <w:pPr>
      <w:spacing w:before="200" w:after="200"/>
    </w:pPr>
    <w:rPr>
      <w:sz w:val="24"/>
    </w:rPr>
  </w:style>
  <w:style w:type="paragraph" w:styleId="28">
    <w:name w:val="footnote text"/>
    <w:basedOn w:val="1"/>
    <w:link w:val="230"/>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spacing w:beforeAutospacing="1" w:afterAutospacing="1"/>
      <w:jc w:val="left"/>
    </w:pPr>
    <w:rPr>
      <w:sz w:val="24"/>
    </w:rPr>
  </w:style>
  <w:style w:type="paragraph" w:styleId="34">
    <w:name w:val="Title"/>
    <w:basedOn w:val="1"/>
    <w:next w:val="1"/>
    <w:qFormat/>
    <w:uiPriority w:val="10"/>
    <w:pPr>
      <w:spacing w:before="240" w:after="60"/>
      <w:jc w:val="center"/>
      <w:outlineLvl w:val="0"/>
    </w:pPr>
    <w:rPr>
      <w:rFonts w:ascii="等线 Light" w:hAnsi="等线 Light" w:eastAsia="等线 Light"/>
      <w:b/>
      <w:bCs/>
      <w:sz w:val="32"/>
      <w:szCs w:val="32"/>
    </w:rPr>
  </w:style>
  <w:style w:type="paragraph" w:styleId="35">
    <w:name w:val="annotation subject"/>
    <w:basedOn w:val="15"/>
    <w:next w:val="15"/>
    <w:link w:val="263"/>
    <w:semiHidden/>
    <w:unhideWhenUsed/>
    <w:qFormat/>
    <w:uiPriority w:val="99"/>
    <w:rPr>
      <w:b/>
      <w:bCs/>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basedOn w:val="38"/>
    <w:qFormat/>
    <w:uiPriority w:val="22"/>
    <w:rPr>
      <w:b/>
    </w:rPr>
  </w:style>
  <w:style w:type="character" w:styleId="40">
    <w:name w:val="endnote reference"/>
    <w:basedOn w:val="38"/>
    <w:semiHidden/>
    <w:unhideWhenUsed/>
    <w:qFormat/>
    <w:uiPriority w:val="99"/>
    <w:rPr>
      <w:vertAlign w:val="superscript"/>
    </w:rPr>
  </w:style>
  <w:style w:type="character" w:styleId="41">
    <w:name w:val="FollowedHyperlink"/>
    <w:basedOn w:val="38"/>
    <w:semiHidden/>
    <w:unhideWhenUsed/>
    <w:qFormat/>
    <w:uiPriority w:val="99"/>
    <w:rPr>
      <w:color w:val="800080"/>
      <w:u w:val="none"/>
    </w:rPr>
  </w:style>
  <w:style w:type="character" w:styleId="42">
    <w:name w:val="HTML Typewriter"/>
    <w:basedOn w:val="38"/>
    <w:semiHidden/>
    <w:unhideWhenUsed/>
    <w:qFormat/>
    <w:uiPriority w:val="99"/>
    <w:rPr>
      <w:rFonts w:hint="default" w:ascii="monospace" w:hAnsi="monospace" w:eastAsia="monospace" w:cs="monospace"/>
      <w:sz w:val="20"/>
    </w:rPr>
  </w:style>
  <w:style w:type="character" w:styleId="43">
    <w:name w:val="HTML Acronym"/>
    <w:basedOn w:val="38"/>
    <w:semiHidden/>
    <w:unhideWhenUsed/>
    <w:qFormat/>
    <w:uiPriority w:val="99"/>
  </w:style>
  <w:style w:type="character" w:styleId="44">
    <w:name w:val="Hyperlink"/>
    <w:qFormat/>
    <w:uiPriority w:val="99"/>
    <w:rPr>
      <w:color w:val="0000FF"/>
      <w:u w:val="single"/>
    </w:rPr>
  </w:style>
  <w:style w:type="character" w:styleId="45">
    <w:name w:val="HTML Code"/>
    <w:basedOn w:val="38"/>
    <w:semiHidden/>
    <w:unhideWhenUsed/>
    <w:qFormat/>
    <w:uiPriority w:val="99"/>
    <w:rPr>
      <w:rFonts w:hint="default" w:ascii="monospace" w:hAnsi="monospace" w:eastAsia="monospace" w:cs="monospace"/>
      <w:sz w:val="20"/>
    </w:rPr>
  </w:style>
  <w:style w:type="character" w:styleId="46">
    <w:name w:val="annotation reference"/>
    <w:basedOn w:val="38"/>
    <w:semiHidden/>
    <w:unhideWhenUsed/>
    <w:qFormat/>
    <w:uiPriority w:val="99"/>
    <w:rPr>
      <w:sz w:val="21"/>
      <w:szCs w:val="21"/>
    </w:rPr>
  </w:style>
  <w:style w:type="character" w:styleId="47">
    <w:name w:val="footnote reference"/>
    <w:basedOn w:val="38"/>
    <w:unhideWhenUsed/>
    <w:qFormat/>
    <w:uiPriority w:val="99"/>
    <w:rPr>
      <w:vertAlign w:val="superscript"/>
    </w:rPr>
  </w:style>
  <w:style w:type="character" w:styleId="48">
    <w:name w:val="HTML Keyboard"/>
    <w:basedOn w:val="38"/>
    <w:semiHidden/>
    <w:unhideWhenUsed/>
    <w:qFormat/>
    <w:uiPriority w:val="99"/>
    <w:rPr>
      <w:rFonts w:ascii="monospace" w:hAnsi="monospace" w:eastAsia="monospace" w:cs="monospace"/>
      <w:sz w:val="20"/>
    </w:rPr>
  </w:style>
  <w:style w:type="character" w:styleId="49">
    <w:name w:val="HTML Sample"/>
    <w:basedOn w:val="38"/>
    <w:semiHidden/>
    <w:unhideWhenUsed/>
    <w:qFormat/>
    <w:uiPriority w:val="99"/>
    <w:rPr>
      <w:rFonts w:hint="default" w:ascii="monospace" w:hAnsi="monospace" w:eastAsia="monospace" w:cs="monospace"/>
    </w:rPr>
  </w:style>
  <w:style w:type="paragraph" w:customStyle="1" w:styleId="50">
    <w:name w:val="首行缩进"/>
    <w:basedOn w:val="1"/>
    <w:qFormat/>
    <w:uiPriority w:val="0"/>
    <w:pPr>
      <w:spacing w:line="360" w:lineRule="auto"/>
      <w:ind w:firstLine="200"/>
      <w:jc w:val="left"/>
    </w:pPr>
    <w:rPr>
      <w:rFonts w:ascii="宋体"/>
      <w:sz w:val="24"/>
    </w:rPr>
  </w:style>
  <w:style w:type="character" w:customStyle="1" w:styleId="51">
    <w:name w:val="Heading 1 Char"/>
    <w:basedOn w:val="38"/>
    <w:qFormat/>
    <w:uiPriority w:val="9"/>
    <w:rPr>
      <w:rFonts w:ascii="Arial" w:hAnsi="Arial" w:eastAsia="Arial" w:cs="Arial"/>
      <w:sz w:val="40"/>
      <w:szCs w:val="40"/>
    </w:rPr>
  </w:style>
  <w:style w:type="character" w:customStyle="1" w:styleId="52">
    <w:name w:val="Heading 3 Char"/>
    <w:basedOn w:val="38"/>
    <w:qFormat/>
    <w:uiPriority w:val="9"/>
    <w:rPr>
      <w:rFonts w:ascii="Arial" w:hAnsi="Arial" w:eastAsia="Arial" w:cs="Arial"/>
      <w:sz w:val="30"/>
      <w:szCs w:val="30"/>
    </w:rPr>
  </w:style>
  <w:style w:type="character" w:customStyle="1" w:styleId="53">
    <w:name w:val="Heading 5 Char"/>
    <w:basedOn w:val="38"/>
    <w:qFormat/>
    <w:uiPriority w:val="9"/>
    <w:rPr>
      <w:rFonts w:ascii="Arial" w:hAnsi="Arial" w:eastAsia="Arial" w:cs="Arial"/>
      <w:b/>
      <w:bCs/>
      <w:sz w:val="24"/>
      <w:szCs w:val="24"/>
    </w:rPr>
  </w:style>
  <w:style w:type="character" w:customStyle="1" w:styleId="54">
    <w:name w:val="Heading 6 Char"/>
    <w:basedOn w:val="38"/>
    <w:qFormat/>
    <w:uiPriority w:val="9"/>
    <w:rPr>
      <w:rFonts w:ascii="Arial" w:hAnsi="Arial" w:eastAsia="Arial" w:cs="Arial"/>
      <w:b/>
      <w:bCs/>
      <w:sz w:val="22"/>
      <w:szCs w:val="22"/>
    </w:rPr>
  </w:style>
  <w:style w:type="character" w:customStyle="1" w:styleId="55">
    <w:name w:val="Heading 7 Char"/>
    <w:basedOn w:val="38"/>
    <w:qFormat/>
    <w:uiPriority w:val="9"/>
    <w:rPr>
      <w:rFonts w:ascii="Arial" w:hAnsi="Arial" w:eastAsia="Arial" w:cs="Arial"/>
      <w:b/>
      <w:bCs/>
      <w:i/>
      <w:iCs/>
      <w:sz w:val="22"/>
      <w:szCs w:val="22"/>
    </w:rPr>
  </w:style>
  <w:style w:type="character" w:customStyle="1" w:styleId="56">
    <w:name w:val="Heading 8 Char"/>
    <w:basedOn w:val="38"/>
    <w:qFormat/>
    <w:uiPriority w:val="9"/>
    <w:rPr>
      <w:rFonts w:ascii="Arial" w:hAnsi="Arial" w:eastAsia="Arial" w:cs="Arial"/>
      <w:i/>
      <w:iCs/>
      <w:sz w:val="22"/>
      <w:szCs w:val="22"/>
    </w:rPr>
  </w:style>
  <w:style w:type="character" w:customStyle="1" w:styleId="57">
    <w:name w:val="Heading 9 Char"/>
    <w:basedOn w:val="38"/>
    <w:qFormat/>
    <w:uiPriority w:val="9"/>
    <w:rPr>
      <w:rFonts w:ascii="Arial" w:hAnsi="Arial" w:eastAsia="Arial" w:cs="Arial"/>
      <w:i/>
      <w:iCs/>
      <w:sz w:val="21"/>
      <w:szCs w:val="21"/>
    </w:rPr>
  </w:style>
  <w:style w:type="character" w:customStyle="1" w:styleId="58">
    <w:name w:val="Subtitle Char"/>
    <w:basedOn w:val="38"/>
    <w:qFormat/>
    <w:uiPriority w:val="11"/>
    <w:rPr>
      <w:sz w:val="24"/>
      <w:szCs w:val="24"/>
    </w:rPr>
  </w:style>
  <w:style w:type="character" w:customStyle="1" w:styleId="59">
    <w:name w:val="Quote Char"/>
    <w:qFormat/>
    <w:uiPriority w:val="29"/>
    <w:rPr>
      <w:i/>
    </w:rPr>
  </w:style>
  <w:style w:type="character" w:customStyle="1" w:styleId="60">
    <w:name w:val="Intense Quote Char"/>
    <w:qFormat/>
    <w:uiPriority w:val="30"/>
    <w:rPr>
      <w:i/>
    </w:rPr>
  </w:style>
  <w:style w:type="table" w:customStyle="1" w:styleId="61">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1">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4">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6">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8">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9">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0">
    <w:name w:val="Footnote Text Char"/>
    <w:qFormat/>
    <w:uiPriority w:val="99"/>
    <w:rPr>
      <w:sz w:val="18"/>
    </w:rPr>
  </w:style>
  <w:style w:type="character" w:customStyle="1" w:styleId="81">
    <w:name w:val="Endnote Text Char"/>
    <w:qFormat/>
    <w:uiPriority w:val="99"/>
    <w:rPr>
      <w:sz w:val="20"/>
    </w:rPr>
  </w:style>
  <w:style w:type="paragraph" w:customStyle="1" w:styleId="82">
    <w:name w:val="TOC Heading"/>
    <w:unhideWhenUsed/>
    <w:qFormat/>
    <w:uiPriority w:val="39"/>
    <w:rPr>
      <w:rFonts w:hint="default" w:ascii="Times New Roman" w:hAnsi="Times New Roman" w:eastAsia="宋体" w:cs="Times New Roman"/>
    </w:rPr>
  </w:style>
  <w:style w:type="paragraph" w:customStyle="1" w:styleId="83">
    <w:name w:val="正文首行缩进 21"/>
    <w:basedOn w:val="84"/>
    <w:next w:val="1"/>
    <w:qFormat/>
    <w:uiPriority w:val="0"/>
    <w:pPr>
      <w:spacing w:after="0" w:line="360" w:lineRule="auto"/>
      <w:ind w:left="0" w:firstLine="420"/>
    </w:pPr>
    <w:rPr>
      <w:rFonts w:ascii="宋体" w:hAnsi="宋体"/>
      <w:sz w:val="20"/>
      <w:szCs w:val="20"/>
    </w:rPr>
  </w:style>
  <w:style w:type="paragraph" w:customStyle="1" w:styleId="84">
    <w:name w:val="正文文本缩进11"/>
    <w:basedOn w:val="1"/>
    <w:next w:val="85"/>
    <w:unhideWhenUsed/>
    <w:qFormat/>
    <w:uiPriority w:val="0"/>
    <w:pPr>
      <w:spacing w:after="120"/>
      <w:ind w:left="420"/>
    </w:pPr>
  </w:style>
  <w:style w:type="paragraph" w:customStyle="1" w:styleId="85">
    <w:name w:val="寄信人地址1"/>
    <w:basedOn w:val="1"/>
    <w:qFormat/>
    <w:uiPriority w:val="0"/>
    <w:rPr>
      <w:rFonts w:ascii="Arial" w:hAnsi="Arial" w:cs="宋体"/>
    </w:rPr>
  </w:style>
  <w:style w:type="character" w:customStyle="1" w:styleId="86">
    <w:name w:val="标题 1 字符"/>
    <w:basedOn w:val="38"/>
    <w:link w:val="3"/>
    <w:qFormat/>
    <w:uiPriority w:val="9"/>
    <w:rPr>
      <w:rFonts w:ascii="Arial" w:hAnsi="Arial" w:eastAsia="Arial" w:cs="Arial"/>
      <w:sz w:val="40"/>
      <w:szCs w:val="40"/>
    </w:rPr>
  </w:style>
  <w:style w:type="character" w:customStyle="1" w:styleId="87">
    <w:name w:val="Heading 2 Char"/>
    <w:basedOn w:val="38"/>
    <w:qFormat/>
    <w:uiPriority w:val="9"/>
    <w:rPr>
      <w:rFonts w:ascii="Arial" w:hAnsi="Arial" w:eastAsia="Arial" w:cs="Arial"/>
      <w:sz w:val="34"/>
    </w:rPr>
  </w:style>
  <w:style w:type="character" w:customStyle="1" w:styleId="88">
    <w:name w:val="标题 3 字符"/>
    <w:basedOn w:val="38"/>
    <w:link w:val="5"/>
    <w:qFormat/>
    <w:uiPriority w:val="9"/>
    <w:rPr>
      <w:rFonts w:ascii="Arial" w:hAnsi="Arial" w:eastAsia="Arial" w:cs="Arial"/>
      <w:sz w:val="30"/>
      <w:szCs w:val="30"/>
    </w:rPr>
  </w:style>
  <w:style w:type="character" w:customStyle="1" w:styleId="89">
    <w:name w:val="Heading 4 Char"/>
    <w:basedOn w:val="38"/>
    <w:qFormat/>
    <w:uiPriority w:val="9"/>
    <w:rPr>
      <w:rFonts w:ascii="Arial" w:hAnsi="Arial" w:eastAsia="Arial" w:cs="Arial"/>
      <w:b/>
      <w:bCs/>
      <w:sz w:val="26"/>
      <w:szCs w:val="26"/>
    </w:rPr>
  </w:style>
  <w:style w:type="character" w:customStyle="1" w:styleId="90">
    <w:name w:val="标题 5 字符"/>
    <w:basedOn w:val="38"/>
    <w:link w:val="7"/>
    <w:qFormat/>
    <w:uiPriority w:val="9"/>
    <w:rPr>
      <w:rFonts w:ascii="Arial" w:hAnsi="Arial" w:eastAsia="Arial" w:cs="Arial"/>
      <w:b/>
      <w:bCs/>
      <w:sz w:val="24"/>
      <w:szCs w:val="24"/>
    </w:rPr>
  </w:style>
  <w:style w:type="character" w:customStyle="1" w:styleId="91">
    <w:name w:val="标题 6 字符"/>
    <w:basedOn w:val="38"/>
    <w:link w:val="2"/>
    <w:qFormat/>
    <w:uiPriority w:val="9"/>
    <w:rPr>
      <w:rFonts w:ascii="Arial" w:hAnsi="Arial" w:eastAsia="Arial" w:cs="Arial"/>
      <w:b/>
      <w:bCs/>
      <w:sz w:val="22"/>
      <w:szCs w:val="22"/>
    </w:rPr>
  </w:style>
  <w:style w:type="character" w:customStyle="1" w:styleId="92">
    <w:name w:val="标题 7 字符"/>
    <w:basedOn w:val="38"/>
    <w:link w:val="8"/>
    <w:qFormat/>
    <w:uiPriority w:val="9"/>
    <w:rPr>
      <w:rFonts w:ascii="Arial" w:hAnsi="Arial" w:eastAsia="Arial" w:cs="Arial"/>
      <w:b/>
      <w:bCs/>
      <w:i/>
      <w:iCs/>
      <w:sz w:val="22"/>
      <w:szCs w:val="22"/>
    </w:rPr>
  </w:style>
  <w:style w:type="character" w:customStyle="1" w:styleId="93">
    <w:name w:val="标题 8 字符"/>
    <w:basedOn w:val="38"/>
    <w:link w:val="9"/>
    <w:qFormat/>
    <w:uiPriority w:val="9"/>
    <w:rPr>
      <w:rFonts w:ascii="Arial" w:hAnsi="Arial" w:eastAsia="Arial" w:cs="Arial"/>
      <w:i/>
      <w:iCs/>
      <w:sz w:val="22"/>
      <w:szCs w:val="22"/>
    </w:rPr>
  </w:style>
  <w:style w:type="character" w:customStyle="1" w:styleId="94">
    <w:name w:val="标题 9 字符"/>
    <w:basedOn w:val="38"/>
    <w:link w:val="10"/>
    <w:qFormat/>
    <w:uiPriority w:val="9"/>
    <w:rPr>
      <w:rFonts w:ascii="Arial" w:hAnsi="Arial" w:eastAsia="Arial" w:cs="Arial"/>
      <w:i/>
      <w:iCs/>
      <w:sz w:val="21"/>
      <w:szCs w:val="21"/>
    </w:rPr>
  </w:style>
  <w:style w:type="paragraph" w:styleId="95">
    <w:name w:val="No Spacing"/>
    <w:qFormat/>
    <w:uiPriority w:val="1"/>
    <w:rPr>
      <w:rFonts w:hint="default" w:ascii="Times New Roman" w:hAnsi="Times New Roman" w:eastAsia="宋体" w:cs="Times New Roman"/>
      <w:lang w:val="en-US" w:eastAsia="zh-CN" w:bidi="ar-SA"/>
    </w:rPr>
  </w:style>
  <w:style w:type="character" w:customStyle="1" w:styleId="96">
    <w:name w:val="Title Char"/>
    <w:basedOn w:val="38"/>
    <w:qFormat/>
    <w:uiPriority w:val="10"/>
    <w:rPr>
      <w:sz w:val="48"/>
      <w:szCs w:val="48"/>
    </w:rPr>
  </w:style>
  <w:style w:type="character" w:customStyle="1" w:styleId="97">
    <w:name w:val="副标题 字符"/>
    <w:basedOn w:val="38"/>
    <w:link w:val="27"/>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字符"/>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字符"/>
    <w:link w:val="100"/>
    <w:qFormat/>
    <w:uiPriority w:val="30"/>
    <w:rPr>
      <w:i/>
    </w:rPr>
  </w:style>
  <w:style w:type="character" w:customStyle="1" w:styleId="102">
    <w:name w:val="Header Char"/>
    <w:basedOn w:val="38"/>
    <w:qFormat/>
    <w:uiPriority w:val="99"/>
  </w:style>
  <w:style w:type="character" w:customStyle="1" w:styleId="103">
    <w:name w:val="Footer Char"/>
    <w:basedOn w:val="38"/>
    <w:qFormat/>
    <w:uiPriority w:val="99"/>
  </w:style>
  <w:style w:type="character" w:customStyle="1" w:styleId="104">
    <w:name w:val="Caption Char"/>
    <w:qFormat/>
    <w:uiPriority w:val="99"/>
  </w:style>
  <w:style w:type="table" w:customStyle="1" w:styleId="105">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6">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7">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8">
    <w:name w:val="无格式表格 31"/>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51"/>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2">
    <w:name w:val="Grid Table 1 Light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2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3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4 - Accent 1"/>
    <w:basedOn w:val="3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4">
    <w:name w:val="Grid Table 4 - Accent 2"/>
    <w:basedOn w:val="3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4 - Accent 3"/>
    <w:basedOn w:val="3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4 - Accent 4"/>
    <w:basedOn w:val="3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4 - Accent 5"/>
    <w:basedOn w:val="3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4 - Accent 6"/>
    <w:basedOn w:val="3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0">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6 Colorful - Accent 1"/>
    <w:basedOn w:val="3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6 Colorful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6 Colorful - Accent 3"/>
    <w:basedOn w:val="3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6 Colorful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6 Colorful - Accent 5"/>
    <w:basedOn w:val="3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6 Colorful - Accent 6"/>
    <w:basedOn w:val="3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3">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7 Colorful - Accent 1"/>
    <w:basedOn w:val="3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basedOn w:val="3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basedOn w:val="3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basedOn w:val="3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basedOn w:val="3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7 Colorful - Accent 6"/>
    <w:basedOn w:val="3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0">
    <w:name w:val="清单表 1 浅色1"/>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1">
    <w:name w:val="List Table 1 Light - Accent 1"/>
    <w:basedOn w:val="36"/>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basedOn w:val="36"/>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basedOn w:val="36"/>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basedOn w:val="36"/>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basedOn w:val="36"/>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basedOn w:val="36"/>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2 - Accent 1"/>
    <w:basedOn w:val="3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2 - Accent 2"/>
    <w:basedOn w:val="3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2 - Accent 3"/>
    <w:basedOn w:val="3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2 - Accent 4"/>
    <w:basedOn w:val="3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2 - Accent 5"/>
    <w:basedOn w:val="3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2 - Accent 6"/>
    <w:basedOn w:val="3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5">
    <w:name w:val="List Table 3 - Accent 1"/>
    <w:basedOn w:val="3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basedOn w:val="3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basedOn w:val="3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basedOn w:val="3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4 - Accent 1"/>
    <w:basedOn w:val="3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basedOn w:val="3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basedOn w:val="3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basedOn w:val="3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basedOn w:val="3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basedOn w:val="3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9">
    <w:name w:val="List Table 5 Dark - Accent 1"/>
    <w:basedOn w:val="3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basedOn w:val="3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basedOn w:val="3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basedOn w:val="3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basedOn w:val="3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basedOn w:val="3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清单表 6 彩色1"/>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6">
    <w:name w:val="List Table 6 Colorful - Accent 1"/>
    <w:basedOn w:val="36"/>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basedOn w:val="36"/>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basedOn w:val="36"/>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basedOn w:val="36"/>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basedOn w:val="36"/>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basedOn w:val="36"/>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清单表 7 彩色1"/>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3">
    <w:name w:val="List Table 7 Colorful - Accent 1"/>
    <w:basedOn w:val="36"/>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basedOn w:val="36"/>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basedOn w:val="36"/>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basedOn w:val="36"/>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basedOn w:val="36"/>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basedOn w:val="36"/>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basedOn w:val="3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basedOn w:val="36"/>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basedOn w:val="36"/>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basedOn w:val="36"/>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basedOn w:val="36"/>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basedOn w:val="36"/>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basedOn w:val="36"/>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basedOn w:val="3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basedOn w:val="3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basedOn w:val="3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basedOn w:val="3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basedOn w:val="3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basedOn w:val="3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
    <w:link w:val="28"/>
    <w:qFormat/>
    <w:uiPriority w:val="99"/>
    <w:rPr>
      <w:sz w:val="18"/>
    </w:rPr>
  </w:style>
  <w:style w:type="character" w:customStyle="1" w:styleId="231">
    <w:name w:val="尾注文本 字符"/>
    <w:link w:val="22"/>
    <w:qFormat/>
    <w:uiPriority w:val="99"/>
    <w:rPr>
      <w:sz w:val="20"/>
    </w:rPr>
  </w:style>
  <w:style w:type="paragraph" w:customStyle="1" w:styleId="232">
    <w:name w:val="TOC 标题1"/>
    <w:unhideWhenUsed/>
    <w:qFormat/>
    <w:uiPriority w:val="39"/>
    <w:rPr>
      <w:rFonts w:hint="default" w:ascii="Times New Roman" w:hAnsi="Times New Roman" w:eastAsia="宋体" w:cs="Times New Roman"/>
      <w:lang w:val="en-US" w:eastAsia="zh-CN" w:bidi="ar-SA"/>
    </w:rPr>
  </w:style>
  <w:style w:type="paragraph" w:styleId="233">
    <w:name w:val="List Paragraph"/>
    <w:basedOn w:val="1"/>
    <w:qFormat/>
    <w:uiPriority w:val="34"/>
    <w:pPr>
      <w:ind w:firstLine="420"/>
    </w:pPr>
  </w:style>
  <w:style w:type="paragraph" w:customStyle="1" w:styleId="234">
    <w:name w:val="索引 41"/>
    <w:basedOn w:val="1"/>
    <w:next w:val="1"/>
    <w:semiHidden/>
    <w:qFormat/>
    <w:uiPriority w:val="0"/>
    <w:pPr>
      <w:ind w:left="1260"/>
    </w:pPr>
    <w:rPr>
      <w:rFonts w:ascii="Calibri" w:hAnsi="Calibri" w:eastAsia="Calibri" w:cs="宋体"/>
      <w:sz w:val="20"/>
      <w:lang w:val="zh-CN"/>
    </w:rPr>
  </w:style>
  <w:style w:type="paragraph" w:customStyle="1" w:styleId="235">
    <w:name w:val="正文首缩两字"/>
    <w:basedOn w:val="1"/>
    <w:qFormat/>
    <w:uiPriority w:val="0"/>
    <w:pPr>
      <w:spacing w:line="360" w:lineRule="auto"/>
      <w:ind w:left="210" w:right="210" w:firstLine="480"/>
      <w:jc w:val="left"/>
    </w:pPr>
    <w:rPr>
      <w:rFonts w:ascii="宋体" w:hAnsi="宋体" w:eastAsia="仿宋_GB2312"/>
      <w:sz w:val="24"/>
    </w:rPr>
  </w:style>
  <w:style w:type="paragraph" w:customStyle="1" w:styleId="236">
    <w:name w:val="正文1"/>
    <w:basedOn w:val="1"/>
    <w:next w:val="1"/>
    <w:qFormat/>
    <w:uiPriority w:val="0"/>
    <w:pPr>
      <w:spacing w:before="156" w:line="360" w:lineRule="auto"/>
      <w:ind w:firstLine="510"/>
    </w:pPr>
    <w:rPr>
      <w:sz w:val="24"/>
      <w:szCs w:val="20"/>
    </w:rPr>
  </w:style>
  <w:style w:type="character" w:customStyle="1" w:styleId="237">
    <w:name w:val="纯文本 字符"/>
    <w:basedOn w:val="38"/>
    <w:link w:val="20"/>
    <w:qFormat/>
    <w:uiPriority w:val="0"/>
    <w:rPr>
      <w:rFonts w:ascii="宋体" w:hAnsi="Courier New" w:eastAsia="宋体" w:cs="Times New Roman"/>
      <w:szCs w:val="21"/>
    </w:rPr>
  </w:style>
  <w:style w:type="paragraph" w:customStyle="1" w:styleId="238">
    <w:name w:val="[Normal]"/>
    <w:qFormat/>
    <w:uiPriority w:val="0"/>
    <w:rPr>
      <w:rFonts w:hint="default" w:ascii="宋体" w:hAnsi="宋体" w:eastAsia="宋体" w:cs="Times New Roman"/>
      <w:sz w:val="24"/>
      <w:szCs w:val="22"/>
      <w:lang w:val="zh-CN" w:eastAsia="zh-CN" w:bidi="ar-SA"/>
    </w:rPr>
  </w:style>
  <w:style w:type="character" w:customStyle="1" w:styleId="239">
    <w:name w:val="1级标题 Char"/>
    <w:link w:val="240"/>
    <w:qFormat/>
    <w:uiPriority w:val="0"/>
    <w:rPr>
      <w:rFonts w:ascii="Calibri" w:hAnsi="Calibri" w:eastAsia="黑体"/>
      <w:color w:val="000000"/>
      <w:sz w:val="32"/>
      <w:lang w:val="en-US" w:eastAsia="zh-CN"/>
    </w:rPr>
  </w:style>
  <w:style w:type="paragraph" w:customStyle="1" w:styleId="240">
    <w:name w:val="1级标题"/>
    <w:basedOn w:val="1"/>
    <w:link w:val="239"/>
    <w:qFormat/>
    <w:uiPriority w:val="0"/>
    <w:pPr>
      <w:keepNext/>
      <w:keepLines/>
      <w:tabs>
        <w:tab w:val="left" w:pos="425"/>
      </w:tabs>
      <w:spacing w:before="160" w:after="160"/>
      <w:ind w:left="425" w:hanging="425"/>
      <w:outlineLvl w:val="0"/>
    </w:pPr>
    <w:rPr>
      <w:rFonts w:ascii="Calibri" w:hAnsi="Calibri" w:eastAsia="黑体" w:cstheme="minorBidi"/>
      <w:color w:val="000000"/>
      <w:sz w:val="32"/>
      <w:szCs w:val="22"/>
    </w:rPr>
  </w:style>
  <w:style w:type="character" w:customStyle="1" w:styleId="241">
    <w:name w:val="22 C"/>
    <w:qFormat/>
    <w:uiPriority w:val="0"/>
    <w:rPr>
      <w:rFonts w:ascii="Arial" w:hAnsi="Arial" w:eastAsia="黑体"/>
      <w:b/>
      <w:color w:val="000000"/>
      <w:sz w:val="30"/>
      <w:lang w:val="en-US" w:eastAsia="zh-CN"/>
    </w:rPr>
  </w:style>
  <w:style w:type="paragraph" w:customStyle="1" w:styleId="242">
    <w:name w:val="正文 A"/>
    <w:next w:val="243"/>
    <w:qFormat/>
    <w:uiPriority w:val="0"/>
    <w:pPr>
      <w:framePr w:wrap="around" w:vAnchor="margin" w:hAnchor="text" w:yAlign="top"/>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243">
    <w:name w:val="文本块1"/>
    <w:qFormat/>
    <w:uiPriority w:val="0"/>
    <w:pPr>
      <w:framePr w:wrap="around" w:vAnchor="margin" w:hAnchor="text" w:yAlign="top"/>
      <w:widowControl w:val="0"/>
      <w:spacing w:after="120"/>
      <w:ind w:left="1440" w:right="1440"/>
      <w:jc w:val="both"/>
    </w:pPr>
    <w:rPr>
      <w:rFonts w:hint="default" w:ascii="Times New Roman" w:hAnsi="Times New Roman" w:eastAsia="Arial Unicode MS" w:cs="Arial Unicode MS"/>
      <w:color w:val="000000"/>
      <w:sz w:val="21"/>
      <w:szCs w:val="21"/>
      <w:lang w:val="en-US" w:eastAsia="zh-CN" w:bidi="ar-SA"/>
    </w:rPr>
  </w:style>
  <w:style w:type="character" w:customStyle="1" w:styleId="244">
    <w:name w:val="style4"/>
    <w:qFormat/>
    <w:uiPriority w:val="0"/>
  </w:style>
  <w:style w:type="character" w:customStyle="1" w:styleId="245">
    <w:name w:val="标题 2 字符"/>
    <w:basedOn w:val="38"/>
    <w:link w:val="4"/>
    <w:qFormat/>
    <w:uiPriority w:val="0"/>
    <w:rPr>
      <w:rFonts w:ascii="宋体" w:hAnsi="宋体" w:eastAsia="宋体" w:cs="Times New Roman"/>
      <w:b/>
      <w:szCs w:val="24"/>
    </w:rPr>
  </w:style>
  <w:style w:type="character" w:customStyle="1" w:styleId="246">
    <w:name w:val="列出段落 Char"/>
    <w:link w:val="247"/>
    <w:qFormat/>
    <w:uiPriority w:val="0"/>
    <w:rPr>
      <w:rFonts w:ascii="Arial" w:hAnsi="Arial" w:eastAsia="黑体"/>
      <w:sz w:val="24"/>
      <w:szCs w:val="24"/>
      <w:lang w:eastAsia="en-US"/>
    </w:rPr>
  </w:style>
  <w:style w:type="paragraph" w:customStyle="1" w:styleId="247">
    <w:name w:val="列出段落1"/>
    <w:basedOn w:val="1"/>
    <w:link w:val="246"/>
    <w:qFormat/>
    <w:uiPriority w:val="0"/>
    <w:pPr>
      <w:widowControl/>
      <w:ind w:left="720"/>
      <w:contextualSpacing/>
      <w:jc w:val="left"/>
    </w:pPr>
    <w:rPr>
      <w:rFonts w:ascii="Arial" w:hAnsi="Arial" w:eastAsia="黑体" w:cstheme="minorBidi"/>
      <w:sz w:val="24"/>
      <w:lang w:eastAsia="en-US"/>
    </w:rPr>
  </w:style>
  <w:style w:type="paragraph" w:customStyle="1" w:styleId="248">
    <w:name w:val="列出段落2"/>
    <w:basedOn w:val="1"/>
    <w:qFormat/>
    <w:uiPriority w:val="34"/>
    <w:pPr>
      <w:ind w:firstLine="420"/>
    </w:pPr>
  </w:style>
  <w:style w:type="paragraph" w:customStyle="1" w:styleId="249">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character" w:customStyle="1" w:styleId="250">
    <w:name w:val="页眉 字符"/>
    <w:basedOn w:val="38"/>
    <w:link w:val="24"/>
    <w:qFormat/>
    <w:uiPriority w:val="99"/>
    <w:rPr>
      <w:rFonts w:ascii="Times New Roman" w:hAnsi="Times New Roman" w:eastAsia="宋体" w:cs="Times New Roman"/>
      <w:sz w:val="18"/>
      <w:szCs w:val="18"/>
    </w:rPr>
  </w:style>
  <w:style w:type="character" w:customStyle="1" w:styleId="251">
    <w:name w:val="页脚 字符"/>
    <w:basedOn w:val="38"/>
    <w:link w:val="23"/>
    <w:qFormat/>
    <w:uiPriority w:val="99"/>
    <w:rPr>
      <w:rFonts w:ascii="Times New Roman" w:hAnsi="Times New Roman" w:eastAsia="宋体" w:cs="Times New Roman"/>
      <w:sz w:val="18"/>
      <w:szCs w:val="18"/>
    </w:rPr>
  </w:style>
  <w:style w:type="character" w:customStyle="1" w:styleId="252">
    <w:name w:val="文档结构图 字符"/>
    <w:basedOn w:val="38"/>
    <w:link w:val="14"/>
    <w:semiHidden/>
    <w:qFormat/>
    <w:uiPriority w:val="99"/>
    <w:rPr>
      <w:rFonts w:ascii="宋体" w:hAnsi="Times New Roman" w:eastAsia="宋体" w:cs="Times New Roman"/>
      <w:sz w:val="18"/>
      <w:szCs w:val="18"/>
    </w:rPr>
  </w:style>
  <w:style w:type="paragraph" w:customStyle="1" w:styleId="253">
    <w:name w:val="标题（小）"/>
    <w:basedOn w:val="1"/>
    <w:qFormat/>
    <w:uiPriority w:val="0"/>
    <w:pPr>
      <w:spacing w:line="460" w:lineRule="exact"/>
      <w:ind w:firstLine="402"/>
      <w:jc w:val="left"/>
      <w:outlineLvl w:val="1"/>
    </w:pPr>
    <w:rPr>
      <w:rFonts w:ascii="宋体" w:hAnsi="宋体" w:cs="宋体"/>
      <w:b/>
      <w:bCs/>
      <w:sz w:val="20"/>
      <w:szCs w:val="20"/>
    </w:rPr>
  </w:style>
  <w:style w:type="paragraph" w:customStyle="1" w:styleId="254">
    <w:name w:val="Table Text"/>
    <w:basedOn w:val="1"/>
    <w:semiHidden/>
    <w:qFormat/>
    <w:uiPriority w:val="0"/>
    <w:rPr>
      <w:rFonts w:ascii="宋体" w:hAnsi="宋体" w:cs="宋体"/>
      <w:szCs w:val="21"/>
      <w:lang w:eastAsia="en-US"/>
    </w:rPr>
  </w:style>
  <w:style w:type="table" w:customStyle="1" w:styleId="255">
    <w:name w:val="网格型11"/>
    <w:basedOn w:val="256"/>
    <w:qFormat/>
    <w:uiPriority w:val="0"/>
    <w:pPr>
      <w:widowControl w:val="0"/>
      <w:jc w:val="both"/>
    </w:pPr>
  </w:style>
  <w:style w:type="table" w:customStyle="1" w:styleId="256">
    <w:name w:val="普通表格11"/>
    <w:unhideWhenUsed/>
    <w:qFormat/>
    <w:uiPriority w:val="99"/>
    <w:tblPr>
      <w:tblCellMar>
        <w:top w:w="0" w:type="dxa"/>
        <w:left w:w="0" w:type="dxa"/>
        <w:bottom w:w="0" w:type="dxa"/>
        <w:right w:w="0" w:type="dxa"/>
      </w:tblCellMar>
    </w:tblPr>
  </w:style>
  <w:style w:type="table" w:customStyle="1" w:styleId="257">
    <w:name w:val="网格型12"/>
    <w:qFormat/>
    <w:uiPriority w:val="59"/>
    <w:tblPr>
      <w:tblCellMar>
        <w:top w:w="0" w:type="dxa"/>
        <w:left w:w="0" w:type="dxa"/>
        <w:bottom w:w="0" w:type="dxa"/>
        <w:right w:w="0" w:type="dxa"/>
      </w:tblCellMar>
    </w:tblPr>
  </w:style>
  <w:style w:type="paragraph" w:customStyle="1" w:styleId="258">
    <w:name w:val="纯文本11"/>
    <w:basedOn w:val="1"/>
    <w:qFormat/>
    <w:uiPriority w:val="0"/>
    <w:rPr>
      <w:rFonts w:ascii="宋体" w:hAnsi="Courier New" w:cs="Courier New"/>
    </w:rPr>
  </w:style>
  <w:style w:type="character" w:customStyle="1" w:styleId="259">
    <w:name w:val="NormalCharacter"/>
    <w:semiHidden/>
    <w:qFormat/>
    <w:uiPriority w:val="0"/>
    <w:rPr>
      <w:rFonts w:ascii="Calibri" w:hAnsi="Calibri" w:eastAsia="宋体"/>
      <w:sz w:val="21"/>
      <w:szCs w:val="24"/>
      <w:lang w:val="en-US" w:eastAsia="zh-CN" w:bidi="ar-SA"/>
    </w:rPr>
  </w:style>
  <w:style w:type="paragraph" w:customStyle="1" w:styleId="260">
    <w:name w:val="正文文本 211"/>
    <w:basedOn w:val="1"/>
    <w:qFormat/>
    <w:uiPriority w:val="99"/>
    <w:pPr>
      <w:jc w:val="center"/>
    </w:pPr>
    <w:rPr>
      <w:b/>
      <w:bCs/>
      <w:sz w:val="20"/>
      <w:szCs w:val="20"/>
    </w:rPr>
  </w:style>
  <w:style w:type="paragraph" w:customStyle="1" w:styleId="261">
    <w:name w:val="修订1"/>
    <w:hidden/>
    <w:unhideWhenUsed/>
    <w:qFormat/>
    <w:uiPriority w:val="99"/>
    <w:rPr>
      <w:rFonts w:hint="default" w:ascii="Times New Roman" w:hAnsi="Times New Roman" w:eastAsia="宋体" w:cs="Times New Roman"/>
      <w:sz w:val="21"/>
      <w:szCs w:val="24"/>
      <w:lang w:val="en-US" w:eastAsia="zh-CN" w:bidi="ar-SA"/>
    </w:rPr>
  </w:style>
  <w:style w:type="character" w:customStyle="1" w:styleId="262">
    <w:name w:val="批注文字 字符"/>
    <w:basedOn w:val="38"/>
    <w:link w:val="15"/>
    <w:qFormat/>
    <w:uiPriority w:val="99"/>
    <w:rPr>
      <w:sz w:val="21"/>
      <w:szCs w:val="24"/>
    </w:rPr>
  </w:style>
  <w:style w:type="character" w:customStyle="1" w:styleId="263">
    <w:name w:val="批注主题 字符"/>
    <w:basedOn w:val="262"/>
    <w:link w:val="35"/>
    <w:semiHidden/>
    <w:qFormat/>
    <w:uiPriority w:val="99"/>
    <w:rPr>
      <w:b/>
      <w:bCs/>
      <w:sz w:val="21"/>
      <w:szCs w:val="24"/>
    </w:rPr>
  </w:style>
  <w:style w:type="paragraph" w:customStyle="1" w:styleId="264">
    <w:name w:val="修订2"/>
    <w:hidden/>
    <w:unhideWhenUsed/>
    <w:qFormat/>
    <w:uiPriority w:val="99"/>
    <w:rPr>
      <w:rFonts w:hint="default" w:ascii="Times New Roman" w:hAnsi="Times New Roman" w:eastAsia="宋体" w:cs="Times New Roman"/>
      <w:sz w:val="21"/>
      <w:szCs w:val="24"/>
      <w:lang w:val="en-US" w:eastAsia="zh-CN" w:bidi="ar-SA"/>
    </w:rPr>
  </w:style>
  <w:style w:type="character" w:customStyle="1" w:styleId="265">
    <w:name w:val="font61"/>
    <w:basedOn w:val="38"/>
    <w:qFormat/>
    <w:uiPriority w:val="0"/>
    <w:rPr>
      <w:rFonts w:hint="default" w:ascii="Times New Roman" w:hAnsi="Times New Roman" w:cs="Times New Roman"/>
      <w:color w:val="000000"/>
      <w:sz w:val="21"/>
      <w:szCs w:val="21"/>
      <w:u w:val="none"/>
    </w:rPr>
  </w:style>
  <w:style w:type="character" w:customStyle="1" w:styleId="266">
    <w:name w:val="font71"/>
    <w:basedOn w:val="38"/>
    <w:qFormat/>
    <w:uiPriority w:val="0"/>
    <w:rPr>
      <w:rFonts w:hint="eastAsia" w:ascii="仿宋_GB2312" w:eastAsia="仿宋_GB2312" w:cs="仿宋_GB2312"/>
      <w:color w:val="000000"/>
      <w:sz w:val="21"/>
      <w:szCs w:val="21"/>
      <w:u w:val="none"/>
    </w:rPr>
  </w:style>
  <w:style w:type="character" w:customStyle="1" w:styleId="267">
    <w:name w:val="font81"/>
    <w:basedOn w:val="38"/>
    <w:qFormat/>
    <w:uiPriority w:val="0"/>
    <w:rPr>
      <w:rFonts w:ascii="微软雅黑" w:hAnsi="微软雅黑" w:eastAsia="微软雅黑" w:cs="微软雅黑"/>
      <w:color w:val="000000"/>
      <w:sz w:val="21"/>
      <w:szCs w:val="21"/>
      <w:u w:val="none"/>
    </w:rPr>
  </w:style>
  <w:style w:type="paragraph" w:customStyle="1" w:styleId="268">
    <w:name w:val="修订3"/>
    <w:hidden/>
    <w:unhideWhenUsed/>
    <w:qFormat/>
    <w:uiPriority w:val="99"/>
    <w:rPr>
      <w:rFonts w:hint="default" w:ascii="Times New Roman" w:hAnsi="Times New Roman" w:eastAsia="宋体" w:cs="Times New Roman"/>
      <w:sz w:val="21"/>
      <w:szCs w:val="24"/>
      <w:lang w:val="en-US" w:eastAsia="zh-CN" w:bidi="ar-SA"/>
    </w:rPr>
  </w:style>
  <w:style w:type="paragraph" w:customStyle="1" w:styleId="269">
    <w:name w:val="修订4"/>
    <w:hidden/>
    <w:unhideWhenUsed/>
    <w:qFormat/>
    <w:uiPriority w:val="99"/>
    <w:rPr>
      <w:rFonts w:hint="default" w:ascii="Times New Roman" w:hAnsi="Times New Roman" w:eastAsia="宋体" w:cs="Times New Roman"/>
      <w:sz w:val="21"/>
      <w:szCs w:val="24"/>
      <w:lang w:val="en-US" w:eastAsia="zh-CN" w:bidi="ar-SA"/>
    </w:rPr>
  </w:style>
  <w:style w:type="paragraph" w:customStyle="1" w:styleId="270">
    <w:name w:val="修订5"/>
    <w:hidden/>
    <w:unhideWhenUsed/>
    <w:qFormat/>
    <w:uiPriority w:val="99"/>
    <w:rPr>
      <w:rFonts w:hint="default" w:ascii="Times New Roman" w:hAnsi="Times New Roman" w:eastAsia="宋体" w:cs="Times New Roman"/>
      <w:sz w:val="21"/>
      <w:szCs w:val="24"/>
      <w:lang w:val="en-US" w:eastAsia="zh-CN" w:bidi="ar-SA"/>
    </w:rPr>
  </w:style>
  <w:style w:type="paragraph" w:customStyle="1" w:styleId="271">
    <w:name w:val="Revision"/>
    <w:hidden/>
    <w:unhideWhenUsed/>
    <w:qFormat/>
    <w:uiPriority w:val="99"/>
    <w:rPr>
      <w:rFonts w:hint="default" w:ascii="Times New Roman" w:hAnsi="Times New Roman" w:eastAsia="宋体" w:cs="Times New Roman"/>
      <w:sz w:val="21"/>
      <w:szCs w:val="24"/>
      <w:lang w:val="en-US" w:eastAsia="zh-CN" w:bidi="ar-SA"/>
    </w:rPr>
  </w:style>
  <w:style w:type="character" w:customStyle="1" w:styleId="272">
    <w:name w:val="font131"/>
    <w:basedOn w:val="38"/>
    <w:qFormat/>
    <w:uiPriority w:val="0"/>
    <w:rPr>
      <w:rFonts w:hint="eastAsia" w:ascii="宋体" w:hAnsi="宋体" w:eastAsia="宋体" w:cs="宋体"/>
      <w:color w:val="000000"/>
      <w:sz w:val="22"/>
      <w:szCs w:val="22"/>
      <w:u w:val="none"/>
    </w:rPr>
  </w:style>
  <w:style w:type="character" w:customStyle="1" w:styleId="273">
    <w:name w:val="font191"/>
    <w:basedOn w:val="38"/>
    <w:qFormat/>
    <w:uiPriority w:val="0"/>
    <w:rPr>
      <w:rFonts w:hint="eastAsia" w:ascii="宋体" w:hAnsi="宋体" w:eastAsia="宋体" w:cs="宋体"/>
      <w:b/>
      <w:bCs/>
      <w:color w:val="000000"/>
      <w:sz w:val="22"/>
      <w:szCs w:val="22"/>
      <w:u w:val="none"/>
    </w:rPr>
  </w:style>
  <w:style w:type="paragraph" w:customStyle="1" w:styleId="274">
    <w:name w:val="Table Paragraph"/>
    <w:basedOn w:val="1"/>
    <w:qFormat/>
    <w:uiPriority w:val="1"/>
    <w:pPr>
      <w:jc w:val="left"/>
    </w:pPr>
    <w:rPr>
      <w:rFonts w:ascii="宋体" w:hAnsi="宋体" w:cs="宋体"/>
      <w:sz w:val="22"/>
      <w:szCs w:val="22"/>
      <w:lang w:val="zh-CN" w:bidi="zh-CN"/>
    </w:rPr>
  </w:style>
  <w:style w:type="paragraph" w:customStyle="1" w:styleId="27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76">
    <w:name w:val="font41"/>
    <w:basedOn w:val="38"/>
    <w:qFormat/>
    <w:uiPriority w:val="0"/>
    <w:rPr>
      <w:rFonts w:hint="eastAsia" w:ascii="宋体" w:hAnsi="宋体" w:eastAsia="宋体" w:cs="宋体"/>
      <w:color w:val="000000"/>
      <w:sz w:val="21"/>
      <w:szCs w:val="21"/>
      <w:u w:val="none"/>
    </w:rPr>
  </w:style>
  <w:style w:type="character" w:customStyle="1" w:styleId="277">
    <w:name w:val="font51"/>
    <w:basedOn w:val="38"/>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d0e6912f-1404-461d-b424-14189edb5a98</errorID>
      <errorWord>二O二六</errorWord>
      <group>L1_Knowledge</group>
      <groupName>知识性问题</groupName>
      <ability>L2_Knowledge</ability>
      <abilityName>其他知识</abilityName>
      <candidateList>
        <item>二〇二六</item>
      </candidateList>
      <explain/>
      <paraID>1914E976</paraID>
      <start>5</start>
      <end>9</end>
      <status>unmodified</status>
      <modifiedWord/>
      <trackRevisions>false</trackRevisions>
    </reviewItem>
    <reviewItem>
      <errorID>5925061a-bce8-4197-8d3b-3b83430ec31e</errorID>
      <errorWord>：/</errorWord>
      <group>L1_Punc</group>
      <groupName>标点问题</groupName>
      <ability>L2_Punc</ability>
      <abilityName>标点符号检查</abilityName>
      <candidateList>
        <item>：</item>
      </candidateList>
      <explain/>
      <paraID>1914EC13</paraID>
      <start>13</start>
      <end>15</end>
      <status>unmodified</status>
      <modifiedWord/>
      <trackRevisions>false</trackRevisions>
    </reviewItem>
    <reviewItem>
      <errorID>df63d331-1f58-4494-bfbf-67f8762540ba</errorID>
      <errorWord>(</errorWord>
      <group>L1_Format</group>
      <groupName>格式问题</groupName>
      <ability>L2_HalfPunc</ability>
      <abilityName>全半角检查</abilityName>
      <candidateList>
        <item>（</item>
      </candidateList>
      <explain>文本全半角错误。</explain>
      <paraID>1914EC19</paraID>
      <start>48</start>
      <end>49</end>
      <status>unmodified</status>
      <modifiedWord/>
      <trackRevisions>false</trackRevisions>
    </reviewItem>
    <reviewItem>
      <errorID>6c287f23-3468-42d3-a060-5182d84cab4a</errorID>
      <errorWord>)</errorWord>
      <group>L1_Format</group>
      <groupName>格式问题</groupName>
      <ability>L2_HalfPunc</ability>
      <abilityName>全半角检查</abilityName>
      <candidateList>
        <item>）</item>
      </candidateList>
      <explain>文本全半角错误。</explain>
      <paraID>1914EC19</paraID>
      <start>64</start>
      <end>65</end>
      <status>unmodified</status>
      <modifiedWord/>
      <trackRevisions>false</trackRevisions>
    </reviewItem>
    <reviewItem>
      <errorID>0cb6ca89-06f2-4707-aa09-3cf3e363d697</errorID>
      <errorWord>登陆</errorWord>
      <group>L1_Word</group>
      <groupName>字词问题</groupName>
      <ability>L2_Typo</ability>
      <abilityName>字词错误</abilityName>
      <candidateList>
        <item>登录</item>
      </candidateList>
      <explain>存在发音相同字词的误用。</explain>
      <paraID>1914EC1D</paraID>
      <start>6</start>
      <end>8</end>
      <status>unmodified</status>
      <modifiedWord/>
      <trackRevisions>false</trackRevisions>
    </reviewItem>
    <reviewItem>
      <errorID>4f8fd299-8b88-4e7a-b024-bb47d5b8cecd</errorID>
      <errorWord>(</errorWord>
      <group>L1_Format</group>
      <groupName>格式问题</groupName>
      <ability>L2_HalfPunc</ability>
      <abilityName>全半角检查</abilityName>
      <candidateList>
        <item>（</item>
      </candidateList>
      <explain>文本全半角错误。</explain>
      <paraID>1914EC1D</paraID>
      <start>40</start>
      <end>41</end>
      <status>unmodified</status>
      <modifiedWord/>
      <trackRevisions>false</trackRevisions>
    </reviewItem>
    <reviewItem>
      <errorID>7ff3c399-0316-43a4-8d69-6639e2b27601</errorID>
      <errorWord>)</errorWord>
      <group>L1_Format</group>
      <groupName>格式问题</groupName>
      <ability>L2_HalfPunc</ability>
      <abilityName>全半角检查</abilityName>
      <candidateList>
        <item>）</item>
      </candidateList>
      <explain>文本全半角错误。</explain>
      <paraID>1914EC1D</paraID>
      <start>55</start>
      <end>56</end>
      <status>unmodified</status>
      <modifiedWord/>
      <trackRevisions>false</trackRevisions>
    </reviewItem>
    <reviewItem>
      <errorID>32c439cb-fbbf-4105-ab5e-4174114af0e6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1914EC27</paraID>
      <start>3</start>
      <end>7</end>
      <status>unmodified</status>
      <modifiedWord/>
      <trackRevisions>false</trackRevisions>
    </reviewItem>
    <reviewItem>
      <errorID>ee04c7f8-1013-482c-80db-59e3442222cd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1914EC27</paraID>
      <start>22</start>
      <end>26</end>
      <status>unmodified</status>
      <modifiedWord/>
      <trackRevisions>false</trackRevisions>
    </reviewItem>
    <reviewItem>
      <errorID>4b4205dd-5507-4e69-94e7-eb4969bf688a</errorID>
      <errorWord>-</errorWord>
      <group>L1_Format</group>
      <groupName>格式问题</groupName>
      <ability>L2_HalfPunc</ability>
      <abilityName>全半角检查</abilityName>
      <candidateList>
        <item>－</item>
      </candidateList>
      <explain>文本全半角错误。</explain>
      <paraID>1914EC29</paraID>
      <start>39</start>
      <end>40</end>
      <status>unmodified</status>
      <modifiedWord/>
      <trackRevisions>false</trackRevisions>
    </reviewItem>
    <reviewItem>
      <errorID>733a7c7a-0c72-4f1d-8680-c4245cea3d4c</errorID>
      <errorWord>-</errorWord>
      <group>L1_Format</group>
      <groupName>格式问题</groupName>
      <ability>L2_HalfPunc</ability>
      <abilityName>全半角检查</abilityName>
      <candidateList>
        <item>－</item>
      </candidateList>
      <explain>文本全半角错误。</explain>
      <paraID>1914EC29</paraID>
      <start>40</start>
      <end>41</end>
      <status>unmodified</status>
      <modifiedWord/>
      <trackRevisions>false</trackRevisions>
    </reviewItem>
    <reviewItem>
      <errorID>e95aa0b7-2ceb-4f99-98ca-8e2af1e17e29</errorID>
      <errorWord>-</errorWord>
      <group>L1_Format</group>
      <groupName>格式问题</groupName>
      <ability>L2_HalfPunc</ability>
      <abilityName>全半角检查</abilityName>
      <candidateList>
        <item>－</item>
      </candidateList>
      <explain>文本全半角错误。</explain>
      <paraID>1914EC29</paraID>
      <start>66</start>
      <end>67</end>
      <status>unmodified</status>
      <modifiedWord/>
      <trackRevisions>false</trackRevisions>
    </reviewItem>
    <reviewItem>
      <errorID>bb8d6c25-b39f-46b2-9aea-b8de00e1e779</errorID>
      <errorWord>-</errorWord>
      <group>L1_Format</group>
      <groupName>格式问题</groupName>
      <ability>L2_HalfPunc</ability>
      <abilityName>全半角检查</abilityName>
      <candidateList>
        <item>－</item>
      </candidateList>
      <explain>文本全半角错误。</explain>
      <paraID>1914EC29</paraID>
      <start>67</start>
      <end>68</end>
      <status>unmodified</status>
      <modifiedWord/>
      <trackRevisions>false</trackRevisions>
    </reviewItem>
    <reviewItem>
      <errorID>91f16840-7ad1-4ebf-8ff1-516835198a7d</errorID>
      <errorWord>“.</errorWord>
      <group>L1_Punc</group>
      <groupName>标点问题</groupName>
      <ability>L2_Punc</ability>
      <abilityName>标点符号检查</abilityName>
      <candidateList>
        <item>“</item>
      </candidateList>
      <explain/>
      <paraID>1914EC29</paraID>
      <start>79</start>
      <end>81</end>
      <status>unmodified</status>
      <modifiedWord/>
      <trackRevisions>false</trackRevisions>
    </reviewItem>
    <reviewItem>
      <errorID>17b06a0f-8f84-4340-be7a-916e859dbe5d</errorID>
      <errorWord>“.</errorWord>
      <group>L1_Punc</group>
      <groupName>标点问题</groupName>
      <ability>L2_Punc</ability>
      <abilityName>标点符号检查</abilityName>
      <candidateList>
        <item>“</item>
      </candidateList>
      <explain/>
      <paraID>1914EC29</paraID>
      <start>94</start>
      <end>96</end>
      <status>unmodified</status>
      <modifiedWord/>
      <trackRevisions>false</trackRevisions>
    </reviewItem>
    <reviewItem>
      <errorID>be813068-927a-4115-9922-a54d73303a2a</errorID>
      <errorWord>-</errorWord>
      <group>L1_Format</group>
      <groupName>格式问题</groupName>
      <ability>L2_HalfPunc</ability>
      <abilityName>全半角检查</abilityName>
      <candidateList>
        <item>－</item>
      </candidateList>
      <explain>文本全半角错误。</explain>
      <paraID>1914EC29</paraID>
      <start>117</start>
      <end>118</end>
      <status>unmodified</status>
      <modifiedWord/>
      <trackRevisions>false</trackRevisions>
    </reviewItem>
    <reviewItem>
      <errorID>6532933d-6ea3-4284-8430-af202b7c527c</errorID>
      <errorWord>-</errorWord>
      <group>L1_Format</group>
      <groupName>格式问题</groupName>
      <ability>L2_HalfPunc</ability>
      <abilityName>全半角检查</abilityName>
      <candidateList>
        <item>－</item>
      </candidateList>
      <explain>文本全半角错误。</explain>
      <paraID>1914EC29</paraID>
      <start>118</start>
      <end>119</end>
      <status>unmodified</status>
      <modifiedWord/>
      <trackRevisions>false</trackRevisions>
    </reviewItem>
    <reviewItem>
      <errorID>edb382c9-0b0e-4a57-a89a-a0365f69060b</errorID>
      <errorWord>-</errorWord>
      <group>L1_Format</group>
      <groupName>格式问题</groupName>
      <ability>L2_HalfPunc</ability>
      <abilityName>全半角检查</abilityName>
      <candidateList>
        <item>－</item>
      </candidateList>
      <explain>文本全半角错误。</explain>
      <paraID>1914EC29</paraID>
      <start>125</start>
      <end>126</end>
      <status>unmodified</status>
      <modifiedWord/>
      <trackRevisions>false</trackRevisions>
    </reviewItem>
    <reviewItem>
      <errorID>2e57edda-b5b5-4b5f-8052-0abae61c56f2</errorID>
      <errorWord>-</errorWord>
      <group>L1_Format</group>
      <groupName>格式问题</groupName>
      <ability>L2_HalfPunc</ability>
      <abilityName>全半角检查</abilityName>
      <candidateList>
        <item>－</item>
      </candidateList>
      <explain>文本全半角错误。</explain>
      <paraID>1914EC29</paraID>
      <start>126</start>
      <end>127</end>
      <status>unmodified</status>
      <modifiedWord/>
      <trackRevisions>false</trackRevisions>
    </reviewItem>
    <reviewItem>
      <errorID>133d50ce-3eca-42a1-b8d6-2f8e88347ac3</errorID>
      <errorWord>“.</errorWord>
      <group>L1_Punc</group>
      <groupName>标点问题</groupName>
      <ability>L2_Punc</ability>
      <abilityName>标点符号检查</abilityName>
      <candidateList>
        <item>“</item>
      </candidateList>
      <explain/>
      <paraID>1914EC2D</paraID>
      <start>11</start>
      <end>13</end>
      <status>unmodified</status>
      <modifiedWord/>
      <trackRevisions>false</trackRevisions>
    </reviewItem>
    <reviewItem>
      <errorID>0c3f1176-50c9-4b01-a5b5-1aaf16d664a2</errorID>
      <errorWord>-</errorWord>
      <group>L1_Format</group>
      <groupName>格式问题</groupName>
      <ability>L2_HalfPunc</ability>
      <abilityName>全半角检查</abilityName>
      <candidateList>
        <item>－</item>
      </candidateList>
      <explain>文本全半角错误。</explain>
      <paraID>1914EC2D</paraID>
      <start>48</start>
      <end>49</end>
      <status>unmodified</status>
      <modifiedWord/>
      <trackRevisions>false</trackRevisions>
    </reviewItem>
    <reviewItem>
      <errorID>99670a58-42d7-4499-8372-390c4e741bcc</errorID>
      <errorWord>-</errorWord>
      <group>L1_Format</group>
      <groupName>格式问题</groupName>
      <ability>L2_HalfPunc</ability>
      <abilityName>全半角检查</abilityName>
      <candidateList>
        <item>－</item>
      </candidateList>
      <explain>文本全半角错误。</explain>
      <paraID>1914EC2D</paraID>
      <start>49</start>
      <end>50</end>
      <status>unmodified</status>
      <modifiedWord/>
      <trackRevisions>false</trackRevisions>
    </reviewItem>
    <reviewItem>
      <errorID>fee52fda-a718-4bbf-9459-706ceb7a2c45</errorID>
      <errorWord>-</errorWord>
      <group>L1_Format</group>
      <groupName>格式问题</groupName>
      <ability>L2_HalfPunc</ability>
      <abilityName>全半角检查</abilityName>
      <candidateList>
        <item>－</item>
      </candidateList>
      <explain>文本全半角错误。</explain>
      <paraID>1914EC2D</paraID>
      <start>55</start>
      <end>56</end>
      <status>unmodified</status>
      <modifiedWord/>
      <trackRevisions>false</trackRevisions>
    </reviewItem>
    <reviewItem>
      <errorID>013374fc-ae06-49a3-97bb-96d16e0f49f7</errorID>
      <errorWord>-</errorWord>
      <group>L1_Format</group>
      <groupName>格式问题</groupName>
      <ability>L2_HalfPunc</ability>
      <abilityName>全半角检查</abilityName>
      <candidateList>
        <item>－</item>
      </candidateList>
      <explain>文本全半角错误。</explain>
      <paraID>1914EC2D</paraID>
      <start>56</start>
      <end>57</end>
      <status>unmodified</status>
      <modifiedWord/>
      <trackRevisions>false</trackRevisions>
    </reviewItem>
    <reviewItem>
      <errorID>f71be248-6c26-4412-93a6-f89c57dc31d3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1914EC52</paraID>
      <start>10</start>
      <end>35</end>
      <status>unmodified</status>
      <modifiedWord/>
      <trackRevisions>false</trackRevisions>
    </reviewItem>
    <reviewItem>
      <errorID>d692d6fd-eda3-494f-89c0-19bfc7b6f5f7</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1914EC52</paraID>
      <start>35</start>
      <end>68</end>
      <status>unmodified</status>
      <modifiedWord/>
      <trackRevisions>false</trackRevisions>
    </reviewItem>
    <reviewItem>
      <errorID>d75e9e9b-0900-442e-ab28-bfc3dedab524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1914EC59</paraID>
      <start>0</start>
      <end>2</end>
      <status>unmodified</status>
      <modifiedWord/>
      <trackRevisions>false</trackRevisions>
    </reviewItem>
    <reviewItem>
      <errorID>774f2198-84ce-4144-9131-d10243fc8f02</errorID>
      <errorWord>&lt;</errorWord>
      <group>L1_Format</group>
      <groupName>格式问题</groupName>
      <ability>L2_HalfPunc</ability>
      <abilityName>全半角检查</abilityName>
      <candidateList>
        <item>〈</item>
      </candidateList>
      <explain>文本全半角错误。</explain>
      <paraID>1914EC5A</paraID>
      <start>200</start>
      <end>201</end>
      <status>unmodified</status>
      <modifiedWord/>
      <trackRevisions>false</trackRevisions>
    </reviewItem>
    <reviewItem>
      <errorID>e97e34ff-12b1-4930-94b6-1d31555165cf</errorID>
      <errorWord>&gt;的通知》</errorWord>
      <group>L1_Punc</group>
      <groupName>标点问题</groupName>
      <ability>L2_Punc</ability>
      <abilityName>标点符号检查</abilityName>
      <candidateList>
        <item>〉的通知》</item>
      </candidateList>
      <explain/>
      <paraID>1914EC5A</paraID>
      <start>221</start>
      <end>226</end>
      <status>unmodified</status>
      <modifiedWord/>
      <trackRevisions>false</trackRevisions>
    </reviewItem>
    <reviewItem>
      <errorID>ee395bed-df61-49de-9436-a28a905e795c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1914EC5A</paraID>
      <start>232</start>
      <end>233</end>
      <status>unmodified</status>
      <modifiedWord/>
      <trackRevisions>false</trackRevisions>
    </reviewItem>
    <reviewItem>
      <errorID>7db1a927-94e8-47d8-a97f-5a4a1dbcac46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1914EC80</paraID>
      <start>0</start>
      <end>2</end>
      <status>unmodified</status>
      <modifiedWord/>
      <trackRevisions>false</trackRevisions>
    </reviewItem>
    <reviewItem>
      <errorID>37b1dccf-fc1d-4247-8360-85c0f1553241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1914EC83</paraID>
      <start>0</start>
      <end>2</end>
      <status>unmodified</status>
      <modifiedWord/>
      <trackRevisions>false</trackRevisions>
    </reviewItem>
    <reviewItem>
      <errorID>6536e91c-241b-42ee-a08b-9fdbd786a76d</errorID>
      <errorWord>（</errorWord>
      <group>L1_Punc</group>
      <groupName>标点问题</groupName>
      <ability>L2_Punc</ability>
      <abilityName>标点符号检查</abilityName>
      <candidateList/>
      <explain>同一形式括号套用。</explain>
      <paraID>1914EC84</paraID>
      <start>62</start>
      <end>63</end>
      <status>unmodified</status>
      <modifiedWord/>
      <trackRevisions>false</trackRevisions>
    </reviewItem>
    <reviewItem>
      <errorID>82f3debb-c432-418e-bfda-04f2a2576377</errorID>
      <errorWord>）</errorWord>
      <group>L1_Punc</group>
      <groupName>标点问题</groupName>
      <ability>L2_Punc</ability>
      <abilityName>标点符号检查</abilityName>
      <candidateList/>
      <explain>同一形式括号套用。</explain>
      <paraID>1914EC84</paraID>
      <start>64</start>
      <end>65</end>
      <status>unmodified</status>
      <modifiedWord/>
      <trackRevisions>false</trackRevisions>
    </reviewItem>
    <reviewItem>
      <errorID>4554bc22-8b79-4251-8720-84acd60b2679</errorID>
      <errorWord>-</errorWord>
      <group>L1_Format</group>
      <groupName>格式问题</groupName>
      <ability>L2_HalfPunc</ability>
      <abilityName>全半角检查</abilityName>
      <candidateList>
        <item>－</item>
      </candidateList>
      <explain>文本全半角错误。</explain>
      <paraID>1914EC84</paraID>
      <start>65</start>
      <end>66</end>
      <status>unmodified</status>
      <modifiedWord/>
      <trackRevisions>false</trackRevisions>
    </reviewItem>
    <reviewItem>
      <errorID>2e821bb5-9e8e-4356-9b0d-fd28177a3766</errorID>
      <errorWord>（</errorWord>
      <group>L1_Punc</group>
      <groupName>标点问题</groupName>
      <ability>L2_Punc</ability>
      <abilityName>标点符号检查</abilityName>
      <candidateList/>
      <explain>同一形式括号套用。</explain>
      <paraID>1914EC84</paraID>
      <start>66</start>
      <end>67</end>
      <status>unmodified</status>
      <modifiedWord/>
      <trackRevisions>false</trackRevisions>
    </reviewItem>
    <reviewItem>
      <errorID>7add9739-c6ee-4fa8-baec-47fa4abc2b3d</errorID>
      <errorWord>）</errorWord>
      <group>L1_Punc</group>
      <groupName>标点问题</groupName>
      <ability>L2_Punc</ability>
      <abilityName>标点符号检查</abilityName>
      <candidateList/>
      <explain>同一形式括号套用。</explain>
      <paraID>1914EC84</paraID>
      <start>68</start>
      <end>69</end>
      <status>unmodified</status>
      <modifiedWord/>
      <trackRevisions>false</trackRevisions>
    </reviewItem>
    <reviewItem>
      <errorID>cc48f598-3678-4bb0-b3ce-6949b7ab6e63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1914EC90</paraID>
      <start>0</start>
      <end>3</end>
      <status>unmodified</status>
      <modifiedWord/>
      <trackRevisions>false</trackRevisions>
    </reviewItem>
    <reviewItem>
      <errorID>c00d5287-61fa-41b8-a529-cf3ed0828637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1914EC97</paraID>
      <start>0</start>
      <end>3</end>
      <status>unmodified</status>
      <modifiedWord/>
      <trackRevisions>false</trackRevisions>
    </reviewItem>
    <reviewItem>
      <errorID>58174227-9cf6-4be3-8d32-fb87cf5df07e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1914ECA1</paraID>
      <start>0</start>
      <end>3</end>
      <status>unmodified</status>
      <modifiedWord/>
      <trackRevisions>false</trackRevisions>
    </reviewItem>
    <reviewItem>
      <errorID>f648ee78-c8a9-4d4c-96ec-a39166476b5c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1914ECA4</paraID>
      <start>0</start>
      <end>3</end>
      <status>unmodified</status>
      <modifiedWord/>
      <trackRevisions>false</trackRevisions>
    </reviewItem>
    <reviewItem>
      <errorID>bd10d173-28b5-4c95-b35d-e32b0fc0e99a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1914ECA5</paraID>
      <start>0</start>
      <end>3</end>
      <status>unmodified</status>
      <modifiedWord/>
      <trackRevisions>false</trackRevisions>
    </reviewItem>
    <reviewItem>
      <errorID>3b971832-6617-46c0-b018-8a87789dbd17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1914ECA8</paraID>
      <start>0</start>
      <end>3</end>
      <status>unmodified</status>
      <modifiedWord/>
      <trackRevisions>false</trackRevisions>
    </reviewItem>
    <reviewItem>
      <errorID>ab8b87c0-b612-4848-9d36-2d707210fd9f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1914ECAA</paraID>
      <start>0</start>
      <end>3</end>
      <status>unmodified</status>
      <modifiedWord/>
      <trackRevisions>false</trackRevisions>
    </reviewItem>
    <reviewItem>
      <errorID>fbc50a15-6cf9-4fc8-a075-c27e35e2ffab</errorID>
      <errorWord>[2002]1980号</errorWord>
      <group>L1_Knowledge</group>
      <groupName>知识性问题</groupName>
      <ability>L2_Knowledge</ability>
      <abilityName>其他知识</abilityName>
      <candidateList>
        <item>〔2002〕1980号</item>
      </candidateList>
      <explain>发文字号格式错误。</explain>
      <paraID>1914ECAD</paraID>
      <start>59</start>
      <end>70</end>
      <status>unmodified</status>
      <modifiedWord/>
      <trackRevisions>false</trackRevisions>
    </reviewItem>
    <reviewItem>
      <errorID>e0e20e99-a4ea-42d0-a24a-52912386663c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1914ECAF</paraID>
      <start>0</start>
      <end>3</end>
      <status>unmodified</status>
      <modifiedWord/>
      <trackRevisions>false</trackRevisions>
    </reviewItem>
    <reviewItem>
      <errorID>1459214e-6be9-4da7-a9ac-fbcbccd7022e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1914ECB1</paraID>
      <start>0</start>
      <end>3</end>
      <status>unmodified</status>
      <modifiedWord/>
      <trackRevisions>false</trackRevisions>
    </reviewItem>
    <reviewItem>
      <errorID>cd0021fb-225c-406f-932e-222d9ea6eb85</errorID>
      <errorWord>，</errorWord>
      <group>L1_Word</group>
      <groupName>字词问题</groupName>
      <ability>L2_Typo</ability>
      <abilityName>字词错误</abilityName>
      <candidateList>
        <item>，在</item>
      </candidateList>
      <explain/>
      <paraID>1914ECB2</paraID>
      <start>44</start>
      <end>45</end>
      <status>unmodified</status>
      <modifiedWord/>
      <trackRevisions>false</trackRevisions>
    </reviewItem>
    <reviewItem>
      <errorID>8de5ec07-11e8-46ea-a790-6d29c8d265d0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1914ECB4</paraID>
      <start>0</start>
      <end>3</end>
      <status>unmodified</status>
      <modifiedWord/>
      <trackRevisions>false</trackRevisions>
    </reviewItem>
    <reviewItem>
      <errorID>d5275a70-ce3c-455e-a7b3-4fd7203ac0f7</errorID>
      <errorWord>间</errorWord>
      <group>L1_Word</group>
      <groupName>字词问题</groupName>
      <ability>L2_Typo</ability>
      <abilityName>字词错误</abilityName>
      <candidateList>
        <item>间之</item>
      </candidateList>
      <explain/>
      <paraID>1914ECB5</paraID>
      <start>13</start>
      <end>14</end>
      <status>unmodified</status>
      <modifiedWord/>
      <trackRevisions>false</trackRevisions>
    </reviewItem>
    <reviewItem>
      <errorID>a563b1ce-1296-4fce-8478-77b9901e06d1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1914ECB7</paraID>
      <start>0</start>
      <end>3</end>
      <status>unmodified</status>
      <modifiedWord/>
      <trackRevisions>false</trackRevisions>
    </reviewItem>
    <reviewItem>
      <errorID>1d88bd53-254f-41ad-807a-3dfc105c39bb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1914ECBB</paraID>
      <start>0</start>
      <end>3</end>
      <status>unmodified</status>
      <modifiedWord/>
      <trackRevisions>false</trackRevisions>
    </reviewItem>
    <reviewItem>
      <errorID>cd19cd61-bbee-4372-b042-52b5568cf3ea</errorID>
      <errorWord>过程中涉及到</errorWord>
      <group>L1_Word</group>
      <groupName>字词问题</groupName>
      <ability>L2_Typo</ability>
      <abilityName>字词错误</abilityName>
      <candidateList>
        <item>过程中涉及</item>
      </candidateList>
      <explain/>
      <paraID>1914ECBD</paraID>
      <start>11</start>
      <end>17</end>
      <status>unmodified</status>
      <modifiedWord/>
      <trackRevisions>false</trackRevisions>
    </reviewItem>
    <reviewItem>
      <errorID>4b98fb53-a8a0-4b89-ba24-9259d0aeb713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1914ECC3</paraID>
      <start>0</start>
      <end>3</end>
      <status>unmodified</status>
      <modifiedWord/>
      <trackRevisions>false</trackRevisions>
    </reviewItem>
    <reviewItem>
      <errorID>8fb7c1a3-922c-43c7-bef0-aa054a0cbc9f</errorID>
      <errorWord>法律、法规</errorWord>
      <group>L1_Word</group>
      <groupName>字词问题</groupName>
      <ability>L2_Typo</ability>
      <abilityName>字词错误</abilityName>
      <candidateList>
        <item>法律法规</item>
      </candidateList>
      <explain/>
      <paraID>1914ECD8</paraID>
      <start>6</start>
      <end>11</end>
      <status>unmodified</status>
      <modifiedWord/>
      <trackRevisions>false</trackRevisions>
    </reviewItem>
    <reviewItem>
      <errorID>2cb4c077-0600-46fe-99eb-dabd816179a0</errorID>
      <errorWord>对应</errorWord>
      <group>L1_Word</group>
      <groupName>字词问题</groupName>
      <ability>L2_Typo</ability>
      <abilityName>字词错误</abilityName>
      <candidateList>
        <item>应</item>
      </candidateList>
      <explain/>
      <paraID>1914ECDB</paraID>
      <start>16</start>
      <end>18</end>
      <status>unmodified</status>
      <modifiedWord/>
      <trackRevisions>false</trackRevisions>
    </reviewItem>
    <reviewItem>
      <errorID>09f44aa9-0fff-42d8-9ecb-d9c5a3d017f1</errorID>
      <errorWord>保持通讯畅通</errorWord>
      <group>L1_Word</group>
      <groupName>字词问题</groupName>
      <ability>L2_Typo</ability>
      <abilityName>字词错误</abilityName>
      <candidateList>
        <item>保持通信畅通</item>
      </candidateList>
      <explain/>
      <paraID>1914ECED</paraID>
      <start>21</start>
      <end>27</end>
      <status>unmodified</status>
      <modifiedWord/>
      <trackRevisions>false</trackRevisions>
    </reviewItem>
    <reviewItem>
      <errorID>7b430d04-dc1e-4bda-a77f-d04185a68769</errorID>
      <errorWord>(</errorWord>
      <group>L1_Format</group>
      <groupName>格式问题</groupName>
      <ability>L2_HalfPunc</ability>
      <abilityName>全半角检查</abilityName>
      <candidateList>
        <item>（</item>
      </candidateList>
      <explain>文本全半角错误。</explain>
      <paraID>1914ECFA</paraID>
      <start>25</start>
      <end>26</end>
      <status>unmodified</status>
      <modifiedWord/>
      <trackRevisions>false</trackRevisions>
    </reviewItem>
    <reviewItem>
      <errorID>1808d642-3a2c-4914-adaa-63b727fc6b08</errorID>
      <errorWord>)</errorWord>
      <group>L1_Format</group>
      <groupName>格式问题</groupName>
      <ability>L2_HalfPunc</ability>
      <abilityName>全半角检查</abilityName>
      <candidateList>
        <item>）</item>
      </candidateList>
      <explain>文本全半角错误。</explain>
      <paraID>1914ECFA</paraID>
      <start>39</start>
      <end>40</end>
      <status>unmodified</status>
      <modifiedWord/>
      <trackRevisions>false</trackRevisions>
    </reviewItem>
    <reviewItem>
      <errorID>69e3c72c-a05d-4092-971a-72ed1748e137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1914ECFC</paraID>
      <start>0</start>
      <end>3</end>
      <status>unmodified</status>
      <modifiedWord/>
      <trackRevisions>false</trackRevisions>
    </reviewItem>
    <reviewItem>
      <errorID>7e8d6955-6909-487b-ac64-789b0fed4c29</errorID>
      <errorWord>，</errorWord>
      <group>L1_Word</group>
      <groupName>字词问题</groupName>
      <ability>L2_Typo</ability>
      <abilityName>字词错误</abilityName>
      <candidateList>
        <item>，在</item>
      </candidateList>
      <explain/>
      <paraID>1914ECFF</paraID>
      <start>47</start>
      <end>48</end>
      <status>unmodified</status>
      <modifiedWord/>
      <trackRevisions>false</trackRevisions>
    </reviewItem>
    <reviewItem>
      <errorID>3e1d6538-a66d-47ba-b17f-b364693574a7</errorID>
      <errorWord>,</errorWord>
      <group>L1_Format</group>
      <groupName>格式问题</groupName>
      <ability>L2_HalfPunc</ability>
      <abilityName>全半角检查</abilityName>
      <candidateList>
        <item>，</item>
      </candidateList>
      <explain>文本全半角错误。</explain>
      <paraID>1914ECFF</paraID>
      <start>89</start>
      <end>90</end>
      <status>unmodified</status>
      <modifiedWord/>
      <trackRevisions>false</trackRevisions>
    </reviewItem>
    <reviewItem>
      <errorID>2b2dda43-5793-4f65-9b60-5052b70cd534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1914ED03</paraID>
      <start>0</start>
      <end>3</end>
      <status>unmodified</status>
      <modifiedWord/>
      <trackRevisions>false</trackRevisions>
    </reviewItem>
    <reviewItem>
      <errorID>e8c8c314-a385-4183-a006-ff06a8219972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1914ED05</paraID>
      <start>0</start>
      <end>3</end>
      <status>unmodified</status>
      <modifiedWord/>
      <trackRevisions>false</trackRevisions>
    </reviewItem>
    <reviewItem>
      <errorID>1bcd905b-cc57-443f-b8ff-6df359a87c49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1914ED0A</paraID>
      <start>0</start>
      <end>3</end>
      <status>unmodified</status>
      <modifiedWord/>
      <trackRevisions>false</trackRevisions>
    </reviewItem>
    <reviewItem>
      <errorID>66e54047-0c9c-41b0-b767-747fc31d60a7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1914ED12</paraID>
      <start>0</start>
      <end>3</end>
      <status>unmodified</status>
      <modifiedWord/>
      <trackRevisions>false</trackRevisions>
    </reviewItem>
    <reviewItem>
      <errorID>b4ed33e2-2b4a-4728-8d87-78b2408866a1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1914ED24</paraID>
      <start>0</start>
      <end>3</end>
      <status>unmodified</status>
      <modifiedWord/>
      <trackRevisions>false</trackRevisions>
    </reviewItem>
    <reviewItem>
      <errorID>73f94f9b-7e6f-48bf-9ef9-2bd96c0725d1</errorID>
      <errorWord>(</errorWord>
      <group>L1_Format</group>
      <groupName>格式问题</groupName>
      <ability>L2_HalfPunc</ability>
      <abilityName>全半角检查</abilityName>
      <candidateList>
        <item>（</item>
      </candidateList>
      <explain>文本全半角错误。</explain>
      <paraID>18ED3073</paraID>
      <start>72</start>
      <end>73</end>
      <status>unmodified</status>
      <modifiedWord/>
      <trackRevisions>false</trackRevisions>
    </reviewItem>
    <reviewItem>
      <errorID>05950a55-f387-4886-9619-3de0043aa7c9</errorID>
      <errorWord>)</errorWord>
      <group>L1_Format</group>
      <groupName>格式问题</groupName>
      <ability>L2_HalfPunc</ability>
      <abilityName>全半角检查</abilityName>
      <candidateList>
        <item>）</item>
      </candidateList>
      <explain>文本全半角错误。</explain>
      <paraID>18ED3073</paraID>
      <start>83</start>
      <end>84</end>
      <status>unmodified</status>
      <modifiedWord/>
      <trackRevisions>false</trackRevisions>
    </reviewItem>
    <reviewItem>
      <errorID>f8581783-ca4f-4c7f-82f1-8fb95a5410e4</errorID>
      <errorWord>,</errorWord>
      <group>L1_Format</group>
      <groupName>格式问题</groupName>
      <ability>L2_HalfPunc</ability>
      <abilityName>全半角检查</abilityName>
      <candidateList>
        <item>，</item>
      </candidateList>
      <explain>文本全半角错误。</explain>
      <paraID>618016F2</paraID>
      <start>28</start>
      <end>29</end>
      <status>unmodified</status>
      <modifiedWord/>
      <trackRevisions>false</trackRevisions>
    </reviewItem>
    <reviewItem>
      <errorID>1873949d-2de5-46be-80ed-a5808ae1d5b8</errorID>
      <errorWord>:</errorWord>
      <group>L1_Format</group>
      <groupName>格式问题</groupName>
      <ability>L2_HalfPunc</ability>
      <abilityName>全半角检查</abilityName>
      <candidateList>
        <item>：</item>
      </candidateList>
      <explain>文本全半角错误。</explain>
      <paraID>  451286</paraID>
      <start>9</start>
      <end>10</end>
      <status>unmodified</status>
      <modifiedWord/>
      <trackRevisions>false</trackRevisions>
    </reviewItem>
    <reviewItem>
      <errorID>4e3b1c29-872a-4f0d-86e9-0f6b736c746f</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451286</paraID>
      <start>63</start>
      <end>65</end>
      <status>unmodified</status>
      <modifiedWord/>
      <trackRevisions>false</trackRevisions>
    </reviewItem>
    <reviewItem>
      <errorID>2cdc425f-f9dc-472e-909e-442443de0a12</errorID>
      <errorWord>(</errorWord>
      <group>L1_Format</group>
      <groupName>格式问题</groupName>
      <ability>L2_HalfPunc</ability>
      <abilityName>全半角检查</abilityName>
      <candidateList>
        <item>（</item>
      </candidateList>
      <explain>文本全半角错误。</explain>
      <paraID>  451286</paraID>
      <start>117</start>
      <end>118</end>
      <status>unmodified</status>
      <modifiedWord/>
      <trackRevisions>false</trackRevisions>
    </reviewItem>
    <reviewItem>
      <errorID>1bb23cb7-632f-457c-87d6-3a530a4c9235</errorID>
      <errorWord>)</errorWord>
      <group>L1_Format</group>
      <groupName>格式问题</groupName>
      <ability>L2_HalfPunc</ability>
      <abilityName>全半角检查</abilityName>
      <candidateList>
        <item>）</item>
      </candidateList>
      <explain>文本全半角错误。</explain>
      <paraID>  451286</paraID>
      <start>120</start>
      <end>121</end>
      <status>unmodified</status>
      <modifiedWord/>
      <trackRevisions>false</trackRevisions>
    </reviewItem>
    <reviewItem>
      <errorID>55d99a8a-b9ab-4724-8ef0-255c8c525997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37A50D87</paraID>
      <start>0</start>
      <end>2</end>
      <status>unmodified</status>
      <modifiedWord/>
      <trackRevisions>false</trackRevisions>
    </reviewItem>
    <reviewItem>
      <errorID>b49a8133-4677-430c-bd72-1255fc8327a2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1310E394</paraID>
      <start>0</start>
      <end>2</end>
      <status>unmodified</status>
      <modifiedWord/>
      <trackRevisions>false</trackRevisions>
    </reviewItem>
    <reviewItem>
      <errorID>ba7ccf75-988e-4ec1-9693-f77cb95a17f4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5B502365</paraID>
      <start>0</start>
      <end>2</end>
      <status>unmodified</status>
      <modifiedWord/>
      <trackRevisions>false</trackRevisions>
    </reviewItem>
    <reviewItem>
      <errorID>fe419303-fb8e-4d85-95e8-0518c88185b9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42093AD3</paraID>
      <start>0</start>
      <end>2</end>
      <status>unmodified</status>
      <modifiedWord/>
      <trackRevisions>false</trackRevisions>
    </reviewItem>
    <reviewItem>
      <errorID>4303411f-0715-4127-ae3c-01c21c45d8bd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73618439</paraID>
      <start>0</start>
      <end>2</end>
      <status>unmodified</status>
      <modifiedWord/>
      <trackRevisions>false</trackRevisions>
    </reviewItem>
    <reviewItem>
      <errorID>d2a0ccca-a251-42f9-80e7-f9a1ce48f919</errorID>
      <errorWord>KW</errorWord>
      <group>L1_Word</group>
      <groupName>字词问题</groupName>
      <ability>L2_Typo</ability>
      <abilityName>字词错误</abilityName>
      <candidateList>
        <item>kW</item>
      </candidateList>
      <explain/>
      <paraID>73618439</paraID>
      <start>50</start>
      <end>52</end>
      <status>unmodified</status>
      <modifiedWord/>
      <trackRevisions>false</trackRevisions>
    </reviewItem>
    <reviewItem>
      <errorID>72eac61e-f2d9-4af6-b0b3-f8231a4716a7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45A9A9D8</paraID>
      <start>0</start>
      <end>2</end>
      <status>unmodified</status>
      <modifiedWord/>
      <trackRevisions>false</trackRevisions>
    </reviewItem>
    <reviewItem>
      <errorID>95026797-3072-4942-a139-44c75a248bf8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53A24A33</paraID>
      <start>0</start>
      <end>2</end>
      <status>unmodified</status>
      <modifiedWord/>
      <trackRevisions>false</trackRevisions>
    </reviewItem>
    <reviewItem>
      <errorID>158a7ab4-c633-4a43-a615-7003105cde93</errorID>
      <errorWord>机房中</errorWord>
      <group>L1_Word</group>
      <groupName>字词问题</groupName>
      <ability>L2_Typo</ability>
      <abilityName>字词错误</abilityName>
      <candidateList>
        <item>机房</item>
      </candidateList>
      <explain/>
      <paraID>53A24A33</paraID>
      <start>2</start>
      <end>5</end>
      <status>unmodified</status>
      <modifiedWord/>
      <trackRevisions>false</trackRevisions>
    </reviewItem>
    <reviewItem>
      <errorID>7f3bae4c-05cf-49bc-854c-52e5f93e6cfb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6C0AF859</paraID>
      <start>0</start>
      <end>2</end>
      <status>unmodified</status>
      <modifiedWord/>
      <trackRevisions>false</trackRevisions>
    </reviewItem>
    <reviewItem>
      <errorID>b797051b-d8a2-43bb-a81b-ed79f35d3031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79D53538</paraID>
      <start>0</start>
      <end>2</end>
      <status>unmodified</status>
      <modifiedWord/>
      <trackRevisions>false</trackRevisions>
    </reviewItem>
    <reviewItem>
      <errorID>07ccb365-d9a4-41a4-bc1b-b26c03f490ea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5FCAF32</paraID>
      <start>0</start>
      <end>2</end>
      <status>unmodified</status>
      <modifiedWord/>
      <trackRevisions>false</trackRevisions>
    </reviewItem>
    <reviewItem>
      <errorID>7185afa7-7839-47e0-a144-ef8b087a83e2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500CA5CA</paraID>
      <start>0</start>
      <end>2</end>
      <status>unmodified</status>
      <modifiedWord/>
      <trackRevisions>false</trackRevisions>
    </reviewItem>
    <reviewItem>
      <errorID>c61f83b3-8850-4129-9a90-6c6489ea86e2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49BEC707</paraID>
      <start>0</start>
      <end>2</end>
      <status>unmodified</status>
      <modifiedWord/>
      <trackRevisions>false</trackRevisions>
    </reviewItem>
    <reviewItem>
      <errorID>210498d3-1187-4b14-9b31-75156e799b9b</errorID>
      <errorWord>其它房间</errorWord>
      <group>L1_Word</group>
      <groupName>字词问题</groupName>
      <ability>L2_Alias</ability>
      <abilityName>也作/曾用词</abilityName>
      <candidateList>
        <item>其他房间</item>
      </candidateList>
      <explain>词汇[其它房间]为不规范表述或旧称，其规范书面表述为[其他房间]。</explain>
      <paraID>36E621CC</paraID>
      <start>79</start>
      <end>83</end>
      <status>unmodified</status>
      <modifiedWord/>
      <trackRevisions>false</trackRevisions>
    </reviewItem>
    <reviewItem>
      <errorID>f008f34f-8185-4d7b-be49-ec78c3309b0d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3AB210F5</paraID>
      <start>0</start>
      <end>2</end>
      <status>unmodified</status>
      <modifiedWord/>
      <trackRevisions>false</trackRevisions>
    </reviewItem>
    <reviewItem>
      <errorID>e3e2059a-dd11-4988-bc39-50d69e2304a2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6C11CD1B</paraID>
      <start>0</start>
      <end>2</end>
      <status>unmodified</status>
      <modifiedWord/>
      <trackRevisions>false</trackRevisions>
    </reviewItem>
    <reviewItem>
      <errorID>b37267e0-963f-42b0-95d1-50f4cad01cc8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1977636</paraID>
      <start>0</start>
      <end>2</end>
      <status>unmodified</status>
      <modifiedWord/>
      <trackRevisions>false</trackRevisions>
    </reviewItem>
    <reviewItem>
      <errorID>255a785d-3f14-4700-88ab-5d1d744b54db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2A9EB17D</paraID>
      <start>0</start>
      <end>2</end>
      <status>unmodified</status>
      <modifiedWord/>
      <trackRevisions>false</trackRevisions>
    </reviewItem>
    <reviewItem>
      <errorID>6b80899a-195f-44f7-9946-e69c48d73614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250BC0E9</paraID>
      <start>0</start>
      <end>2</end>
      <status>unmodified</status>
      <modifiedWord/>
      <trackRevisions>false</trackRevisions>
    </reviewItem>
    <reviewItem>
      <errorID>234fb176-3b46-40f5-be53-f9cd1af32878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4EF467F9</paraID>
      <start>0</start>
      <end>2</end>
      <status>unmodified</status>
      <modifiedWord/>
      <trackRevisions>false</trackRevisions>
    </reviewItem>
    <reviewItem>
      <errorID>6e7e095e-19c0-4064-b970-bea863e932c0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11459BEE</paraID>
      <start>0</start>
      <end>2</end>
      <status>unmodified</status>
      <modifiedWord/>
      <trackRevisions>false</trackRevisions>
    </reviewItem>
    <reviewItem>
      <errorID>fdbd18fb-6f1f-45ca-b65a-95e664f8e14a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367BBACD</paraID>
      <start>0</start>
      <end>2</end>
      <status>unmodified</status>
      <modifiedWord/>
      <trackRevisions>false</trackRevisions>
    </reviewItem>
    <reviewItem>
      <errorID>c1f96ba2-b481-4874-8716-4a08c679d606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43BA0CEF</paraID>
      <start>0</start>
      <end>2</end>
      <status>unmodified</status>
      <modifiedWord/>
      <trackRevisions>false</trackRevisions>
    </reviewItem>
    <reviewItem>
      <errorID>d7d6082c-9b7f-4ba5-8ac3-775be2b5d533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538F0B15</paraID>
      <start>0</start>
      <end>2</end>
      <status>unmodified</status>
      <modifiedWord/>
      <trackRevisions>false</trackRevisions>
    </reviewItem>
    <reviewItem>
      <errorID>bc9d143e-1fc6-487f-9571-8de402041ff6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31A911CD</paraID>
      <start>0</start>
      <end>2</end>
      <status>unmodified</status>
      <modifiedWord/>
      <trackRevisions>false</trackRevisions>
    </reviewItem>
    <reviewItem>
      <errorID>2918128f-d43e-4710-900e-def0d42955a9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518C843</paraID>
      <start>0</start>
      <end>2</end>
      <status>unmodified</status>
      <modifiedWord/>
      <trackRevisions>false</trackRevisions>
    </reviewItem>
    <reviewItem>
      <errorID>686512d9-0b59-4eb8-bd4a-3b4c0ccb32ed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5654D7B3</paraID>
      <start>0</start>
      <end>2</end>
      <status>unmodified</status>
      <modifiedWord/>
      <trackRevisions>false</trackRevisions>
    </reviewItem>
    <reviewItem>
      <errorID>983a6487-3c6c-45a4-ab0d-14f748bfcb29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7A326DBC</paraID>
      <start>0</start>
      <end>2</end>
      <status>unmodified</status>
      <modifiedWord/>
      <trackRevisions>false</trackRevisions>
    </reviewItem>
    <reviewItem>
      <errorID>432fdff2-45ee-4276-b7f2-a481bbb7ecf5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5EBD282</paraID>
      <start>0</start>
      <end>2</end>
      <status>unmodified</status>
      <modifiedWord/>
      <trackRevisions>false</trackRevisions>
    </reviewItem>
    <reviewItem>
      <errorID>6e89b6a0-4151-4562-bff9-1431cdf4d061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5993F181</paraID>
      <start>0</start>
      <end>2</end>
      <status>unmodified</status>
      <modifiedWord/>
      <trackRevisions>false</trackRevisions>
    </reviewItem>
    <reviewItem>
      <errorID>444ca0b5-cf50-45c5-a7a3-61c1831b5708</errorID>
      <errorWord>下</errorWord>
      <group>L1_Word</group>
      <groupName>字词问题</groupName>
      <ability>L2_Typo</ability>
      <abilityName>字词错误</abilityName>
      <candidateList>
        <item>下简</item>
      </candidateList>
      <explain/>
      <paraID>3E868664</paraID>
      <start>6</start>
      <end>7</end>
      <status>unmodified</status>
      <modifiedWord/>
      <trackRevisions>false</trackRevisions>
    </reviewItem>
    <reviewItem>
      <errorID>8a978256-91d9-487b-aee8-52ee17b523b2</errorID>
      <errorWord>下</errorWord>
      <group>L1_Word</group>
      <groupName>字词问题</groupName>
      <ability>L2_Typo</ability>
      <abilityName>字词错误</abilityName>
      <candidateList>
        <item>下简</item>
      </candidateList>
      <explain/>
      <paraID>779581E5</paraID>
      <start>5</start>
      <end>6</end>
      <status>unmodified</status>
      <modifiedWord/>
      <trackRevisions>false</trackRevisions>
    </reviewItem>
    <reviewItem>
      <errorID>d15ab8dd-b91a-419c-88d4-a34b9e6aa733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3C6B7E4</paraID>
      <start>15</start>
      <end>18</end>
      <status>unmodified</status>
      <modifiedWord/>
      <trackRevisions>false</trackRevisions>
    </reviewItem>
    <reviewItem>
      <errorID>b6ea9b4b-0523-4bf5-90c7-c5b258c19bb9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42879392</paraID>
      <start>0</start>
      <end>2</end>
      <status>unmodified</status>
      <modifiedWord/>
      <trackRevisions>false</trackRevisions>
    </reviewItem>
    <reviewItem>
      <errorID>c6dc419c-544b-4e5a-94bb-68f2b7cf1d21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66353283</paraID>
      <start>0</start>
      <end>2</end>
      <status>unmodified</status>
      <modifiedWord/>
      <trackRevisions>false</trackRevisions>
    </reviewItem>
    <reviewItem>
      <errorID>4cb2a6b0-fb7b-426d-a078-03f599c9805f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21DFA9B4</paraID>
      <start>0</start>
      <end>2</end>
      <status>unmodified</status>
      <modifiedWord/>
      <trackRevisions>false</trackRevisions>
    </reviewItem>
    <reviewItem>
      <errorID>02d54133-d7ad-49b0-8737-9da71bbdcdd3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1C7E1744</paraID>
      <start>0</start>
      <end>2</end>
      <status>unmodified</status>
      <modifiedWord/>
      <trackRevisions>false</trackRevisions>
    </reviewItem>
    <reviewItem>
      <errorID>f17c0f51-5d98-484a-9900-82705d6b09d3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2C4F3A03</paraID>
      <start>0</start>
      <end>2</end>
      <status>unmodified</status>
      <modifiedWord/>
      <trackRevisions>false</trackRevisions>
    </reviewItem>
    <reviewItem>
      <errorID>d7f3ecfe-55e9-4dff-8472-7f632fa832ed</errorID>
      <errorWord>,</errorWord>
      <group>L1_Format</group>
      <groupName>格式问题</groupName>
      <ability>L2_HalfPunc</ability>
      <abilityName>全半角检查</abilityName>
      <candidateList>
        <item>，</item>
      </candidateList>
      <explain>文本全半角错误。</explain>
      <paraID>2C4F3A03</paraID>
      <start>14</start>
      <end>15</end>
      <status>unmodified</status>
      <modifiedWord/>
      <trackRevisions>false</trackRevisions>
    </reviewItem>
    <reviewItem>
      <errorID>e25453af-011f-4230-8313-7d8e1cde401e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7671424E</paraID>
      <start>0</start>
      <end>2</end>
      <status>unmodified</status>
      <modifiedWord/>
      <trackRevisions>false</trackRevisions>
    </reviewItem>
    <reviewItem>
      <errorID>2b7e9414-0efe-45f1-a884-ce948efd00a5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72099388</paraID>
      <start>0</start>
      <end>2</end>
      <status>unmodified</status>
      <modifiedWord/>
      <trackRevisions>false</trackRevisions>
    </reviewItem>
    <reviewItem>
      <errorID>f3a83116-0d1f-4796-acbb-b5c462998b1a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746DC981</paraID>
      <start>0</start>
      <end>2</end>
      <status>unmodified</status>
      <modifiedWord/>
      <trackRevisions>false</trackRevisions>
    </reviewItem>
    <reviewItem>
      <errorID>86b9544a-cfdc-4a95-8751-dd807a91437c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32D858DE</paraID>
      <start>0</start>
      <end>2</end>
      <status>unmodified</status>
      <modifiedWord/>
      <trackRevisions>false</trackRevisions>
    </reviewItem>
    <reviewItem>
      <errorID>d995adc3-b76a-440c-9d9f-288078b55a41</errorID>
      <errorWord>,</errorWord>
      <group>L1_Format</group>
      <groupName>格式问题</groupName>
      <ability>L2_HalfPunc</ability>
      <abilityName>全半角检查</abilityName>
      <candidateList>
        <item>，</item>
      </candidateList>
      <explain>文本全半角错误。</explain>
      <paraID>32D858DE</paraID>
      <start>16</start>
      <end>17</end>
      <status>unmodified</status>
      <modifiedWord/>
      <trackRevisions>false</trackRevisions>
    </reviewItem>
    <reviewItem>
      <errorID>989671e9-3af1-4cc7-a595-aa0580e64008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30D611FE</paraID>
      <start>0</start>
      <end>3</end>
      <status>unmodified</status>
      <modifiedWord/>
      <trackRevisions>false</trackRevisions>
    </reviewItem>
    <reviewItem>
      <errorID>27f77f0d-33c8-4287-a9fd-4f90bac511cf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1F7D12D8</paraID>
      <start>0</start>
      <end>3</end>
      <status>unmodified</status>
      <modifiedWord/>
      <trackRevisions>false</trackRevisions>
    </reviewItem>
    <reviewItem>
      <errorID>5c7d63e4-e478-4ded-a499-1f548f57ba8f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5A10E457</paraID>
      <start>0</start>
      <end>2</end>
      <status>unmodified</status>
      <modifiedWord/>
      <trackRevisions>false</trackRevisions>
    </reviewItem>
    <reviewItem>
      <errorID>feadbf5f-2393-4154-a840-d261049aaeab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5514C12F</paraID>
      <start>0</start>
      <end>2</end>
      <status>unmodified</status>
      <modifiedWord/>
      <trackRevisions>false</trackRevisions>
    </reviewItem>
    <reviewItem>
      <errorID>c28f5ff5-4926-41df-8b6f-66fd068b0b91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657852C</paraID>
      <start>0</start>
      <end>2</end>
      <status>unmodified</status>
      <modifiedWord/>
      <trackRevisions>false</trackRevisions>
    </reviewItem>
    <reviewItem>
      <errorID>915d8b99-4012-435b-939e-3e8c49494005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523537C3</paraID>
      <start>0</start>
      <end>2</end>
      <status>unmodified</status>
      <modifiedWord/>
      <trackRevisions>false</trackRevisions>
    </reviewItem>
    <reviewItem>
      <errorID>52299f4d-e97c-44c5-887b-f3b7427805f7</errorID>
      <errorWord>１</errorWord>
      <group>L1_Format</group>
      <groupName>格式问题</groupName>
      <ability>L2_HalfPunc</ability>
      <abilityName>全半角检查</abilityName>
      <candidateList>
        <item>1</item>
      </candidateList>
      <explain>文本全半角错误。</explain>
      <paraID>15312CE3</paraID>
      <start>0</start>
      <end>1</end>
      <status>unmodified</status>
      <modifiedWord/>
      <trackRevisions>false</trackRevisions>
    </reviewItem>
    <reviewItem>
      <errorID>b9c41901-8d8f-43f2-a927-d601853d3eda</errorID>
      <errorWord>２</errorWord>
      <group>L1_Format</group>
      <groupName>格式问题</groupName>
      <ability>L2_HalfPunc</ability>
      <abilityName>全半角检查</abilityName>
      <candidateList>
        <item>2</item>
      </candidateList>
      <explain>文本全半角错误。</explain>
      <paraID>1A93C52D</paraID>
      <start>0</start>
      <end>1</end>
      <status>unmodified</status>
      <modifiedWord/>
      <trackRevisions>false</trackRevisions>
    </reviewItem>
    <reviewItem>
      <errorID>74593c54-4e86-4061-b513-4a668d798873</errorID>
      <errorWord>３</errorWord>
      <group>L1_Format</group>
      <groupName>格式问题</groupName>
      <ability>L2_HalfPunc</ability>
      <abilityName>全半角检查</abilityName>
      <candidateList>
        <item>3</item>
      </candidateList>
      <explain>文本全半角错误。</explain>
      <paraID>3200187B</paraID>
      <start>0</start>
      <end>1</end>
      <status>unmodified</status>
      <modifiedWord/>
      <trackRevisions>false</trackRevisions>
    </reviewItem>
    <reviewItem>
      <errorID>63f208bc-64d5-413a-8217-a0e59e6f0215</errorID>
      <errorWord>４</errorWord>
      <group>L1_Format</group>
      <groupName>格式问题</groupName>
      <ability>L2_HalfPunc</ability>
      <abilityName>全半角检查</abilityName>
      <candidateList>
        <item>4</item>
      </candidateList>
      <explain>文本全半角错误。</explain>
      <paraID>48B7E4F3</paraID>
      <start>0</start>
      <end>1</end>
      <status>unmodified</status>
      <modifiedWord/>
      <trackRevisions>false</trackRevisions>
    </reviewItem>
    <reviewItem>
      <errorID>2c692ec2-ba20-4907-84e1-1714ef2d201b</errorID>
      <errorWord>５</errorWord>
      <group>L1_Format</group>
      <groupName>格式问题</groupName>
      <ability>L2_HalfPunc</ability>
      <abilityName>全半角检查</abilityName>
      <candidateList>
        <item>5</item>
      </candidateList>
      <explain>文本全半角错误。</explain>
      <paraID>51D715F1</paraID>
      <start>0</start>
      <end>1</end>
      <status>unmodified</status>
      <modifiedWord/>
      <trackRevisions>false</trackRevisions>
    </reviewItem>
    <reviewItem>
      <errorID>4d7108e2-b6a1-41b5-8089-a80665c9bc21</errorID>
      <errorWord>６</errorWord>
      <group>L1_Format</group>
      <groupName>格式问题</groupName>
      <ability>L2_HalfPunc</ability>
      <abilityName>全半角检查</abilityName>
      <candidateList>
        <item>6</item>
      </candidateList>
      <explain>文本全半角错误。</explain>
      <paraID>4371AC52</paraID>
      <start>0</start>
      <end>1</end>
      <status>unmodified</status>
      <modifiedWord/>
      <trackRevisions>false</trackRevisions>
    </reviewItem>
    <reviewItem>
      <errorID>b9b4d3e2-606d-478a-a2be-2778d5ab104c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7AECA399</paraID>
      <start>0</start>
      <end>2</end>
      <status>unmodified</status>
      <modifiedWord/>
      <trackRevisions>false</trackRevisions>
    </reviewItem>
    <reviewItem>
      <errorID>4fddb0b0-9338-4978-bc50-e1ededa15c85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634D0E4E</paraID>
      <start>0</start>
      <end>2</end>
      <status>unmodified</status>
      <modifiedWord/>
      <trackRevisions>false</trackRevisions>
    </reviewItem>
    <reviewItem>
      <errorID>ac47c3f2-26de-4c4a-bf60-b6c8143b51cb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1E2AAB91</paraID>
      <start>0</start>
      <end>2</end>
      <status>unmodified</status>
      <modifiedWord/>
      <trackRevisions>false</trackRevisions>
    </reviewItem>
    <reviewItem>
      <errorID>3ecd5ce4-dc47-4031-8e6c-63e0747c542c</errorID>
      <errorWord>是由于乙方的过错造成</errorWord>
      <group>L1_Grammar</group>
      <groupName>语法问题</groupName>
      <ability>L2_Grammar</ability>
      <abilityName>语法错误</abilityName>
      <candidateList>
        <item>是由于乙方的过错</item>
      </candidateList>
      <explain/>
      <paraID>1E2AAB91</paraID>
      <start>37</start>
      <end>47</end>
      <status>unmodified</status>
      <modifiedWord/>
      <trackRevisions>false</trackRevisions>
    </reviewItem>
    <reviewItem>
      <errorID>fa08099d-1665-4817-9691-a57319756cba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59EF6896</paraID>
      <start>0</start>
      <end>2</end>
      <status>unmodified</status>
      <modifiedWord/>
      <trackRevisions>false</trackRevisions>
    </reviewItem>
    <reviewItem>
      <errorID>068d14e3-a75a-4ec5-86f7-b2cd9abfc999</errorID>
      <errorWord>《政府采购法》</errorWord>
      <group>L1_Word</group>
      <groupName>字词问题</groupName>
      <ability>L2_Typo</ability>
      <abilityName>字词错误</abilityName>
      <candidateList>
        <item>《中华人民共和国政府采购法》</item>
      </candidateList>
      <explain/>
      <paraID>59EF6896</paraID>
      <start>3</start>
      <end>10</end>
      <status>unmodified</status>
      <modifiedWord/>
      <trackRevisions>false</trackRevisions>
    </reviewItem>
    <reviewItem>
      <errorID>60cac44c-a2df-483a-a2f1-5bce8c0e7ac3</errorID>
      <errorWord>第50条</errorWord>
      <group>L1_Knowledge</group>
      <groupName>知识性问题</groupName>
      <ability>L2_Knowledge</ability>
      <abilityName>其他知识</abilityName>
      <candidateList>
        <item>第五十条</item>
      </candidateList>
      <explain/>
      <paraID>59EF6896</paraID>
      <start>10</start>
      <end>14</end>
      <status>unmodified</status>
      <modifiedWord/>
      <trackRevisions>false</trackRevisions>
    </reviewItem>
    <reviewItem>
      <errorID>3ec33620-7199-4298-9758-413e3d81ed74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508C234D</paraID>
      <start>0</start>
      <end>2</end>
      <status>unmodified</status>
      <modifiedWord/>
      <trackRevisions>false</trackRevisions>
    </reviewItem>
    <reviewItem>
      <errorID>4473c9f5-b18e-4061-807a-937a7a50e076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57ABE068</paraID>
      <start>0</start>
      <end>2</end>
      <status>unmodified</status>
      <modifiedWord/>
      <trackRevisions>false</trackRevisions>
    </reviewItem>
    <reviewItem>
      <errorID>e8c9bfe5-4a93-443d-9240-2df468ae2217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77CCE9FE</paraID>
      <start>0</start>
      <end>2</end>
      <status>unmodified</status>
      <modifiedWord/>
      <trackRevisions>false</trackRevisions>
    </reviewItem>
    <reviewItem>
      <errorID>5fcefad2-7e29-4bb0-a0cc-536f1f1c675a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B39AAEA</paraID>
      <start>0</start>
      <end>2</end>
      <status>unmodified</status>
      <modifiedWord/>
      <trackRevisions>false</trackRevisions>
    </reviewItem>
    <reviewItem>
      <errorID>c61faddd-f4b1-4d35-9ccd-8f614c604301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3EB78EAD</paraID>
      <start>0</start>
      <end>2</end>
      <status>unmodified</status>
      <modifiedWord/>
      <trackRevisions>false</trackRevisions>
    </reviewItem>
    <reviewItem>
      <errorID>a26424f8-8edd-410a-b679-878180b2e340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22E963E2</paraID>
      <start>0</start>
      <end>2</end>
      <status>unmodified</status>
      <modifiedWord/>
      <trackRevisions>false</trackRevisions>
    </reviewItem>
    <reviewItem>
      <errorID>2f23d847-813c-4763-b777-e453392b942b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6EA99131</paraID>
      <start>0</start>
      <end>2</end>
      <status>unmodified</status>
      <modifiedWord/>
      <trackRevisions>false</trackRevisions>
    </reviewItem>
    <reviewItem>
      <errorID>ffaf8ebb-7f42-45ec-a763-0913263d82e5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7A33F890</paraID>
      <start>0</start>
      <end>2</end>
      <status>unmodified</status>
      <modifiedWord/>
      <trackRevisions>false</trackRevisions>
    </reviewItem>
    <reviewItem>
      <errorID>bd184620-fc66-4d49-8e34-3aa218017703</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7A33F890</paraID>
      <start>6</start>
      <end>8</end>
      <status>unmodified</status>
      <modifiedWord/>
      <trackRevisions>false</trackRevisions>
    </reviewItem>
    <reviewItem>
      <errorID>09bed569-b682-45dc-b142-18744e9821d6</errorID>
      <errorWord>：/</errorWord>
      <group>L1_Punc</group>
      <groupName>标点问题</groupName>
      <ability>L2_Punc</ability>
      <abilityName>标点符号检查</abilityName>
      <candidateList>
        <item>：</item>
      </candidateList>
      <explain/>
      <paraID>1914F1B7</paraID>
      <start>3</start>
      <end>5</end>
      <status>unmodified</status>
      <modifiedWord/>
      <trackRevisions>false</trackRevisions>
    </reviewItem>
    <reviewItem>
      <errorID>2acdc4a7-c430-42ee-bf74-75524a60d661</errorID>
      <errorWord>(</errorWord>
      <group>L1_Format</group>
      <groupName>格式问题</groupName>
      <ability>L2_HalfPunc</ability>
      <abilityName>全半角检查</abilityName>
      <candidateList>
        <item>（</item>
      </candidateList>
      <explain>文本全半角错误。</explain>
      <paraID>1914F1F1</paraID>
      <start>0</start>
      <end>1</end>
      <status>unmodified</status>
      <modifiedWord/>
      <trackRevisions>false</trackRevisions>
    </reviewItem>
    <reviewItem>
      <errorID>5658e55b-8695-4bc8-b048-463607df4d3c</errorID>
      <errorWord>)</errorWord>
      <group>L1_Format</group>
      <groupName>格式问题</groupName>
      <ability>L2_HalfPunc</ability>
      <abilityName>全半角检查</abilityName>
      <candidateList>
        <item>）</item>
      </candidateList>
      <explain>文本全半角错误。</explain>
      <paraID>1914F1F1</paraID>
      <start>11</start>
      <end>12</end>
      <status>unmodified</status>
      <modifiedWord/>
      <trackRevisions>false</trackRevisions>
    </reviewItem>
    <reviewItem>
      <errorID>05b62375-0a47-471f-adc7-a605155efc21</errorID>
      <errorWord>(</errorWord>
      <group>L1_Format</group>
      <groupName>格式问题</groupName>
      <ability>L2_HalfPunc</ability>
      <abilityName>全半角检查</abilityName>
      <candidateList>
        <item>（</item>
      </candidateList>
      <explain>文本全半角错误。</explain>
      <paraID>1914F20C</paraID>
      <start>61</start>
      <end>62</end>
      <status>unmodified</status>
      <modifiedWord/>
      <trackRevisions>false</trackRevisions>
    </reviewItem>
    <reviewItem>
      <errorID>5c4d9536-591e-4bca-b910-e44096e479df</errorID>
      <errorWord>)</errorWord>
      <group>L1_Format</group>
      <groupName>格式问题</groupName>
      <ability>L2_HalfPunc</ability>
      <abilityName>全半角检查</abilityName>
      <candidateList>
        <item>）</item>
      </candidateList>
      <explain>文本全半角错误。</explain>
      <paraID>1914F20C</paraID>
      <start>67</start>
      <end>68</end>
      <status>unmodified</status>
      <modifiedWord/>
      <trackRevisions>false</trackRevisions>
    </reviewItem>
    <reviewItem>
      <errorID>744cab57-4608-4762-b472-affac08e88f0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1914F20E</paraID>
      <start>0</start>
      <end>2</end>
      <status>unmodified</status>
      <modifiedWord/>
      <trackRevisions>false</trackRevisions>
    </reviewItem>
    <reviewItem>
      <errorID>a07559fc-ed81-4ca2-ba05-23a71e6591ea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1914F20F</paraID>
      <start>0</start>
      <end>2</end>
      <status>unmodified</status>
      <modifiedWord/>
      <trackRevisions>false</trackRevisions>
    </reviewItem>
    <reviewItem>
      <errorID>18de9b01-d2f7-461b-a99c-9d5bedc98ded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1914F210</paraID>
      <start>0</start>
      <end>2</end>
      <status>unmodified</status>
      <modifiedWord/>
      <trackRevisions>false</trackRevisions>
    </reviewItem>
    <reviewItem>
      <errorID>fee74598-23ed-4868-8228-d53d36357e68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1914F211</paraID>
      <start>0</start>
      <end>2</end>
      <status>unmodified</status>
      <modifiedWord/>
      <trackRevisions>false</trackRevisions>
    </reviewItem>
    <reviewItem>
      <errorID>9e214d99-1f9a-495e-bbcf-f380892f47d9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1914F212</paraID>
      <start>0</start>
      <end>2</end>
      <status>unmodified</status>
      <modifiedWord/>
      <trackRevisions>false</trackRevisions>
    </reviewItem>
    <reviewItem>
      <errorID>66760172-adf4-46bd-b245-477438d01002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1914F213</paraID>
      <start>0</start>
      <end>2</end>
      <status>unmodified</status>
      <modifiedWord/>
      <trackRevisions>false</trackRevisions>
    </reviewItem>
    <reviewItem>
      <errorID>445972f9-b9ed-47db-8cbb-a35e7b0ddb27</errorID>
      <errorWord>们</errorWord>
      <group>L1_Word</group>
      <groupName>字词问题</groupName>
      <ability>L2_Typo</ability>
      <abilityName>字词错误</abilityName>
      <candidateList>
        <item>们将</item>
      </candidateList>
      <explain/>
      <paraID>1914F213</paraID>
      <start>69</start>
      <end>70</end>
      <status>unmodified</status>
      <modifiedWord/>
      <trackRevisions>false</trackRevisions>
    </reviewItem>
    <reviewItem>
      <errorID>fe2b87ed-0e14-4c76-8abf-4b5c1673c7d2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1914F214</paraID>
      <start>0</start>
      <end>2</end>
      <status>unmodified</status>
      <modifiedWord/>
      <trackRevisions>false</trackRevisions>
    </reviewItem>
    <reviewItem>
      <errorID>3c0b9ed5-da7a-4d79-a3fd-dd47eaf2ecb0</errorID>
      <errorWord>于</errorWord>
      <group>L1_Word</group>
      <groupName>字词问题</groupName>
      <ability>L2_Typo</ability>
      <abilityName>字词错误</abilityName>
      <candidateList>
        <item>以</item>
      </candidateList>
      <explain>存在发音相近字词的误用。</explain>
      <paraID>1914F214</paraID>
      <start>31</start>
      <end>32</end>
      <status>unmodified</status>
      <modifiedWord/>
      <trackRevisions>false</trackRevisions>
    </reviewItem>
    <reviewItem>
      <errorID>a91846fe-8fea-4365-bdf1-a038a7ffccfc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1914F215</paraID>
      <start>0</start>
      <end>2</end>
      <status>unmodified</status>
      <modifiedWord/>
      <trackRevisions>false</trackRevisions>
    </reviewItem>
    <reviewItem>
      <errorID>b3cecbe1-c0b2-45f4-a7b5-23e4e396473b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1914F216</paraID>
      <start>0</start>
      <end>2</end>
      <status>unmodified</status>
      <modifiedWord/>
      <trackRevisions>false</trackRevisions>
    </reviewItem>
    <reviewItem>
      <errorID>37ea0a48-e173-4856-a0c6-f159d2565a38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1914F217</paraID>
      <start>0</start>
      <end>3</end>
      <status>unmodified</status>
      <modifiedWord/>
      <trackRevisions>false</trackRevisions>
    </reviewItem>
    <reviewItem>
      <errorID>3cdcc7c4-cd4a-4285-9e31-a7d044143382</errorID>
      <errorWord>其它</errorWord>
      <group>L1_Word</group>
      <groupName>字词问题</groupName>
      <ability>L2_Alias</ability>
      <abilityName>也作/曾用词</abilityName>
      <candidateList>
        <item>其他</item>
      </candidateList>
      <explain>词汇[其它]为不规范表述或旧称，其规范书面表述为[其他]。</explain>
      <paraID>1914F258</paraID>
      <start>0</start>
      <end>2</end>
      <status>unmodified</status>
      <modifiedWord/>
      <trackRevisions>false</trackRevisions>
    </reviewItem>
    <reviewItem>
      <errorID>333206fc-bd5d-45ff-8f37-b2407a1c9d2a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1914F25D</paraID>
      <start>0</start>
      <end>2</end>
      <status>unmodified</status>
      <modifiedWord/>
      <trackRevisions>false</trackRevisions>
    </reviewItem>
    <reviewItem>
      <errorID>28a4b89e-a624-4213-83c0-992be8db7464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1914F25E</paraID>
      <start>0</start>
      <end>2</end>
      <status>unmodified</status>
      <modifiedWord/>
      <trackRevisions>false</trackRevisions>
    </reviewItem>
    <reviewItem>
      <errorID>fdc38886-4f15-4cc5-9ca3-8422e3576453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1914F25F</paraID>
      <start>0</start>
      <end>2</end>
      <status>unmodified</status>
      <modifiedWord/>
      <trackRevisions>false</trackRevisions>
    </reviewItem>
    <reviewItem>
      <errorID>56bad5f0-2a99-4f9c-82a0-7df5030ffca7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1914F97E</paraID>
      <start>0</start>
      <end>2</end>
      <status>unmodified</status>
      <modifiedWord/>
      <trackRevisions>false</trackRevisions>
    </reviewItem>
    <reviewItem>
      <errorID>b2211a8b-50f4-4f69-8c0e-186a988a93b4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1914F97F</paraID>
      <start>0</start>
      <end>2</end>
      <status>unmodified</status>
      <modifiedWord/>
      <trackRevisions>false</trackRevisions>
    </reviewItem>
    <reviewItem>
      <errorID>d71b5e52-44a1-44e6-b073-b0f040efb2e7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7B9C22D0</paraID>
      <start>0</start>
      <end>2</end>
      <status>unmodified</status>
      <modifiedWord/>
      <trackRevisions>false</trackRevisions>
    </reviewItem>
    <reviewItem>
      <errorID>4bd8e4af-c232-4017-9c72-e18435e702f9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24C64FC2</paraID>
      <start>0</start>
      <end>2</end>
      <status>unmodified</status>
      <modifiedWord/>
      <trackRevisions>false</trackRevisions>
    </reviewItem>
    <reviewItem>
      <errorID>1ef5e690-f584-4995-bbb5-ac49c56d51f0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75B91139</paraID>
      <start>0</start>
      <end>2</end>
      <status>unmodified</status>
      <modifiedWord/>
      <trackRevisions>false</trackRevisions>
    </reviewItem>
    <reviewItem>
      <errorID>851d1400-a252-4dea-bf73-0ab1773a640e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4DA5E7A8</paraID>
      <start>0</start>
      <end>2</end>
      <status>unmodified</status>
      <modifiedWord/>
      <trackRevisions>false</trackRevisions>
    </reviewItem>
    <reviewItem>
      <errorID>93a27747-d257-4598-9ef2-76fe102e9d58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5EF96CCE</paraID>
      <start>0</start>
      <end>2</end>
      <status>unmodified</status>
      <modifiedWord/>
      <trackRevisions>false</trackRevisions>
    </reviewItem>
    <reviewItem>
      <errorID>fae3f35d-980c-4fc4-96fc-c7aeac94fbf6</errorID>
      <errorWord>KW</errorWord>
      <group>L1_Word</group>
      <groupName>字词问题</groupName>
      <ability>L2_Typo</ability>
      <abilityName>字词错误</abilityName>
      <candidateList>
        <item>kW</item>
      </candidateList>
      <explain/>
      <paraID>5EF96CCE</paraID>
      <start>50</start>
      <end>52</end>
      <status>unmodified</status>
      <modifiedWord/>
      <trackRevisions>false</trackRevisions>
    </reviewItem>
    <reviewItem>
      <errorID>4b3820b6-273a-4230-b3c8-012c9c9c20ff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3728B017</paraID>
      <start>0</start>
      <end>2</end>
      <status>unmodified</status>
      <modifiedWord/>
      <trackRevisions>false</trackRevisions>
    </reviewItem>
    <reviewItem>
      <errorID>be0574f5-6768-49b9-a0e2-dcf4b0812928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14A3685A</paraID>
      <start>0</start>
      <end>2</end>
      <status>unmodified</status>
      <modifiedWord/>
      <trackRevisions>false</trackRevisions>
    </reviewItem>
    <reviewItem>
      <errorID>211ecc55-456e-4b2b-bd58-0a532314425f</errorID>
      <errorWord>机房中</errorWord>
      <group>L1_Word</group>
      <groupName>字词问题</groupName>
      <ability>L2_Typo</ability>
      <abilityName>字词错误</abilityName>
      <candidateList>
        <item>机房</item>
      </candidateList>
      <explain/>
      <paraID>14A3685A</paraID>
      <start>2</start>
      <end>5</end>
      <status>unmodified</status>
      <modifiedWord/>
      <trackRevisions>false</trackRevisions>
    </reviewItem>
    <reviewItem>
      <errorID>77276a4f-f581-43df-a965-0cc092d0bf5b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64D0AA1F</paraID>
      <start>0</start>
      <end>2</end>
      <status>unmodified</status>
      <modifiedWord/>
      <trackRevisions>false</trackRevisions>
    </reviewItem>
    <reviewItem>
      <errorID>6f5b8ad1-e2e4-4591-a949-96455dabc972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2D692752</paraID>
      <start>0</start>
      <end>2</end>
      <status>unmodified</status>
      <modifiedWord/>
      <trackRevisions>false</trackRevisions>
    </reviewItem>
    <reviewItem>
      <errorID>48e37a63-425f-431e-b750-6ce5044c9343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51E56537</paraID>
      <start>0</start>
      <end>2</end>
      <status>unmodified</status>
      <modifiedWord/>
      <trackRevisions>false</trackRevisions>
    </reviewItem>
    <reviewItem>
      <errorID>4f4aaf77-85cf-4d42-8c00-00989f0b369c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1B4F64E7</paraID>
      <start>0</start>
      <end>2</end>
      <status>unmodified</status>
      <modifiedWord/>
      <trackRevisions>false</trackRevisions>
    </reviewItem>
    <reviewItem>
      <errorID>141ac634-6115-477b-9121-6504fc85063a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D527489</paraID>
      <start>0</start>
      <end>2</end>
      <status>unmodified</status>
      <modifiedWord/>
      <trackRevisions>false</trackRevisions>
    </reviewItem>
    <reviewItem>
      <errorID>ba2caee1-0e60-4a34-b101-eff09f048bde</errorID>
      <errorWord>其它房间</errorWord>
      <group>L1_Word</group>
      <groupName>字词问题</groupName>
      <ability>L2_Alias</ability>
      <abilityName>也作/曾用词</abilityName>
      <candidateList>
        <item>其他房间</item>
      </candidateList>
      <explain>词汇[其它房间]为不规范表述或旧称，其规范书面表述为[其他房间]。</explain>
      <paraID>536FE043</paraID>
      <start>79</start>
      <end>83</end>
      <status>unmodified</status>
      <modifiedWord/>
      <trackRevisions>false</trackRevisions>
    </reviewItem>
    <reviewItem>
      <errorID>dbcea8ec-1bb4-49e5-bcc0-d62f6ba66862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6109EA4</paraID>
      <start>0</start>
      <end>2</end>
      <status>unmodified</status>
      <modifiedWord/>
      <trackRevisions>false</trackRevisions>
    </reviewItem>
    <reviewItem>
      <errorID>bc55b7ac-5948-4090-b85a-a20410ce8b2b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B72E482</paraID>
      <start>0</start>
      <end>2</end>
      <status>unmodified</status>
      <modifiedWord/>
      <trackRevisions>false</trackRevisions>
    </reviewItem>
    <reviewItem>
      <errorID>f10d7e65-d8f3-4ad7-9784-e08d75e64684</errorID>
      <errorWord>(</errorWord>
      <group>L1_Format</group>
      <groupName>格式问题</groupName>
      <ability>L2_HalfPunc</ability>
      <abilityName>全半角检查</abilityName>
      <candidateList>
        <item>（</item>
      </candidateList>
      <explain>文本全半角错误。</explain>
      <paraID>1914FC0C</paraID>
      <start>33</start>
      <end>34</end>
      <status>unmodified</status>
      <modifiedWord/>
      <trackRevisions>false</trackRevisions>
    </reviewItem>
    <reviewItem>
      <errorID>236d2a03-c6fa-4678-a538-48296dcc5f2f</errorID>
      <errorWord>)</errorWord>
      <group>L1_Format</group>
      <groupName>格式问题</groupName>
      <ability>L2_HalfPunc</ability>
      <abilityName>全半角检查</abilityName>
      <candidateList>
        <item>）</item>
      </candidateList>
      <explain>文本全半角错误。</explain>
      <paraID>1914FC0C</paraID>
      <start>45</start>
      <end>46</end>
      <status>unmodified</status>
      <modifiedWord/>
      <trackRevisions>false</trackRevisions>
    </reviewItem>
    <reviewItem>
      <errorID>ba33d6fd-a632-45c6-985b-8bd502673561</errorID>
      <errorWord>(</errorWord>
      <group>L1_Format</group>
      <groupName>格式问题</groupName>
      <ability>L2_HalfPunc</ability>
      <abilityName>全半角检查</abilityName>
      <candidateList>
        <item>（</item>
      </candidateList>
      <explain>文本全半角错误。</explain>
      <paraID>1914FC0C</paraID>
      <start>195</start>
      <end>196</end>
      <status>unmodified</status>
      <modifiedWord/>
      <trackRevisions>false</trackRevisions>
    </reviewItem>
    <reviewItem>
      <errorID>053deff7-ddb4-44e8-bd2d-b510f32a3398</errorID>
      <errorWord>)</errorWord>
      <group>L1_Format</group>
      <groupName>格式问题</groupName>
      <ability>L2_HalfPunc</ability>
      <abilityName>全半角检查</abilityName>
      <candidateList>
        <item>）</item>
      </candidateList>
      <explain>文本全半角错误。</explain>
      <paraID>1914FC0C</paraID>
      <start>212</start>
      <end>213</end>
      <status>unmodified</status>
      <modifiedWord/>
      <trackRevisions>false</trackRevisions>
    </reviewItem>
    <reviewItem>
      <errorID>bd2324ea-ff5e-4b80-b226-f73c185c1215</errorID>
      <errorWord>〔2017〕 141号</errorWord>
      <group>L1_Knowledge</group>
      <groupName>知识性问题</groupName>
      <ability>L2_Knowledge</ability>
      <abilityName>其他知识</abilityName>
      <candidateList>
        <item>〔2017〕141号</item>
      </candidateList>
      <explain>发文字号格式错误。</explain>
      <paraID>1914FC1B</paraID>
      <start>49</start>
      <end>60</end>
      <status>unmodified</status>
      <modifiedWord/>
      <trackRevisions>false</trackRevisions>
    </reviewItem>
    <reviewItem>
      <errorID>2c58c32a-fe09-41ae-9b46-0653159b8649</errorID>
      <errorWord>(</errorWord>
      <group>L1_Format</group>
      <groupName>格式问题</groupName>
      <ability>L2_HalfPunc</ability>
      <abilityName>全半角检查</abilityName>
      <candidateList>
        <item>（</item>
      </candidateList>
      <explain>文本全半角错误。</explain>
      <paraID>1914FC27</paraID>
      <start>18</start>
      <end>19</end>
      <status>unmodified</status>
      <modifiedWord/>
      <trackRevisions>false</trackRevisions>
    </reviewItem>
    <reviewItem>
      <errorID>703f8870-f0de-4d26-b22a-efd41e1e9a4b</errorID>
      <errorWord>)</errorWord>
      <group>L1_Format</group>
      <groupName>格式问题</groupName>
      <ability>L2_HalfPunc</ability>
      <abilityName>全半角检查</abilityName>
      <candidateList>
        <item>）</item>
      </candidateList>
      <explain>文本全半角错误。</explain>
      <paraID>1914FC27</paraID>
      <start>28</start>
      <end>29</end>
      <status>unmodified</status>
      <modifiedWord/>
      <trackRevisions>false</trackRevisions>
    </reviewItem>
    <reviewItem>
      <errorID>a0df5cd9-c935-460a-94ec-69f418774e7d</errorID>
      <errorWord>(</errorWord>
      <group>L1_Format</group>
      <groupName>格式问题</groupName>
      <ability>L2_HalfPunc</ability>
      <abilityName>全半角检查</abilityName>
      <candidateList>
        <item>（</item>
      </candidateList>
      <explain>文本全半角错误。</explain>
      <paraID>1914FC38</paraID>
      <start>33</start>
      <end>34</end>
      <status>unmodified</status>
      <modifiedWord/>
      <trackRevisions>false</trackRevisions>
    </reviewItem>
    <reviewItem>
      <errorID>b11a96bb-6a65-4524-bf35-0f0e4cf33da3</errorID>
      <errorWord>)</errorWord>
      <group>L1_Format</group>
      <groupName>格式问题</groupName>
      <ability>L2_HalfPunc</ability>
      <abilityName>全半角检查</abilityName>
      <candidateList>
        <item>）</item>
      </candidateList>
      <explain>文本全半角错误。</explain>
      <paraID>1914FC38</paraID>
      <start>38</start>
      <end>39</end>
      <status>unmodified</status>
      <modifiedWord/>
      <trackRevisions>false</trackRevisions>
    </reviewItem>
    <reviewItem>
      <errorID>f675e4a9-1bca-4817-b732-d863abc4d854</errorID>
      <errorWord>(</errorWord>
      <group>L1_Format</group>
      <groupName>格式问题</groupName>
      <ability>L2_HalfPunc</ability>
      <abilityName>全半角检查</abilityName>
      <candidateList>
        <item>（</item>
      </candidateList>
      <explain>文本全半角错误。</explain>
      <paraID>1914FC39</paraID>
      <start>29</start>
      <end>30</end>
      <status>unmodified</status>
      <modifiedWord/>
      <trackRevisions>false</trackRevisions>
    </reviewItem>
    <reviewItem>
      <errorID>6b5c9b66-d6e1-41de-8c16-964b7107d4e3</errorID>
      <errorWord>)</errorWord>
      <group>L1_Format</group>
      <groupName>格式问题</groupName>
      <ability>L2_HalfPunc</ability>
      <abilityName>全半角检查</abilityName>
      <candidateList>
        <item>）</item>
      </candidateList>
      <explain>文本全半角错误。</explain>
      <paraID>1914FC39</paraID>
      <start>34</start>
      <end>35</end>
      <status>unmodified</status>
      <modifiedWord/>
      <trackRevisions>false</trackRevisions>
    </reviewItem>
    <reviewItem>
      <errorID>74676436-f592-45e5-8154-b95f9308032c</errorID>
      <errorWord>《政府采购法》</errorWord>
      <group>L1_Word</group>
      <groupName>字词问题</groupName>
      <ability>L2_Typo</ability>
      <abilityName>字词错误</abilityName>
      <candidateList>
        <item>《中华人民共和国政府采购法》</item>
      </candidateList>
      <explain/>
      <paraID>1914FC58</paraID>
      <start>104</start>
      <end>111</end>
      <status>unmodified</status>
      <modifiedWord/>
      <trackRevisions>false</trackRevisions>
    </reviewItem>
    <reviewItem>
      <errorID>60d93508-a378-4403-bc51-60a0ca7c21c9</errorID>
      <errorWord>；</errorWord>
      <group>L1_Word</group>
      <groupName>字词问题</groupName>
      <ability>L2_Typo</ability>
      <abilityName>字词错误</abilityName>
      <candidateList>
        <item>；具</item>
      </candidateList>
      <explain/>
      <paraID>1914FC58</paraID>
      <start>158</start>
      <end>159</end>
      <status>unmodified</status>
      <modifiedWord/>
      <trackRevisions>false</trackRevisions>
    </reviewItem>
    <reviewItem>
      <errorID>1d8d989f-ac0d-4e6e-8c1d-a8b93c695e32</errorID>
      <errorWord>，</errorWord>
      <group>L1_Word</group>
      <groupName>字词问题</groupName>
      <ability>L2_Typo</ability>
      <abilityName>字词错误</abilityName>
      <candidateList>
        <item>，自</item>
      </candidateList>
      <explain/>
      <paraID>1914FC58</paraID>
      <start>263</start>
      <end>264</end>
      <status>unmodified</status>
      <modifiedWord/>
      <trackRevisions>false</trackRevisions>
    </reviewItem>
    <reviewItem>
      <errorID>7ca3ef37-e139-4123-8d4c-29b658c8788c</errorID>
      <errorWord>[2021]5号</errorWord>
      <group>L1_Knowledge</group>
      <groupName>知识性问题</groupName>
      <ability>L2_Knowledge</ability>
      <abilityName>其他知识</abilityName>
      <candidateList>
        <item>〔2021〕5号</item>
      </candidateList>
      <explain>发文字号格式错误。</explain>
      <paraID>1914FC63</paraID>
      <start>29</start>
      <end>37</end>
      <status>unmodified</status>
      <modifiedWord/>
      <trackRevisions>false</trackRevisions>
    </reviewItem>
    <reviewItem>
      <errorID>793c60f1-b58e-4379-b0eb-3d58761b19e4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1914FC7F</paraID>
      <start>0</start>
      <end>3</end>
      <status>unmodified</status>
      <modifiedWord/>
      <trackRevisions>false</trackRevisions>
    </reviewItem>
    <reviewItem>
      <errorID>fcc8ead0-d7e9-40e5-b435-474ec3ef762f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1914FC80</paraID>
      <start>0</start>
      <end>3</end>
      <status>unmodified</status>
      <modifiedWord/>
      <trackRevisions>false</trackRevisions>
    </reviewItem>
    <reviewItem>
      <errorID>b4bd5f6e-bc48-4641-9153-0279658aa5f1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1914FC81</paraID>
      <start>0</start>
      <end>3</end>
      <status>unmodified</status>
      <modifiedWord/>
      <trackRevisions>false</trackRevisions>
    </reviewItem>
    <reviewItem>
      <errorID>1d7a338e-5a19-4069-9195-c46c0279ff8e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1914FC82</paraID>
      <start>0</start>
      <end>3</end>
      <status>unmodified</status>
      <modifiedWord/>
      <trackRevisions>false</trackRevisions>
    </reviewItem>
    <reviewItem>
      <errorID>57eb7e67-a45d-43ae-9275-554123447844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1914FC83</paraID>
      <start>0</start>
      <end>3</end>
      <status>unmodified</status>
      <modifiedWord/>
      <trackRevisions>false</trackRevisions>
    </reviewItem>
    <reviewItem>
      <errorID>230aed2b-576e-46cb-acc8-f8c087547138</errorID>
      <errorWord>（</errorWord>
      <group>L1_Punc</group>
      <groupName>标点问题</groupName>
      <ability>L2_Punc</ability>
      <abilityName>标点符号检查</abilityName>
      <candidateList/>
      <explain>同一形式括号套用。</explain>
      <paraID>1914FC9E</paraID>
      <start>51</start>
      <end>52</end>
      <status>unmodified</status>
      <modifiedWord/>
      <trackRevisions>false</trackRevisions>
    </reviewItem>
    <reviewItem>
      <errorID>f55151ae-eb09-46a5-8f80-a49ba7a05248</errorID>
      <errorWord>）</errorWord>
      <group>L1_Punc</group>
      <groupName>标点问题</groupName>
      <ability>L2_Punc</ability>
      <abilityName>标点符号检查</abilityName>
      <candidateList/>
      <explain>同一形式括号套用。</explain>
      <paraID>1914FC9E</paraID>
      <start>65</start>
      <end>66</end>
      <status>unmodified</status>
      <modifiedWord/>
      <trackRevisions>false</trackRevisions>
    </reviewItem>
    <reviewItem>
      <errorID>0a2480b9-8898-4e07-8502-618dedd4f72d</errorID>
      <errorWord>（</errorWord>
      <group>L1_Punc</group>
      <groupName>标点问题</groupName>
      <ability>L2_Punc</ability>
      <abilityName>标点符号检查</abilityName>
      <candidateList/>
      <explain>同一形式括号套用。</explain>
      <paraID>1914FC9F</paraID>
      <start>39</start>
      <end>40</end>
      <status>unmodified</status>
      <modifiedWord/>
      <trackRevisions>false</trackRevisions>
    </reviewItem>
    <reviewItem>
      <errorID>a0acb8a4-1759-49d8-b7e3-b5c9da13213c</errorID>
      <errorWord>）</errorWord>
      <group>L1_Punc</group>
      <groupName>标点问题</groupName>
      <ability>L2_Punc</ability>
      <abilityName>标点符号检查</abilityName>
      <candidateList/>
      <explain>同一形式括号套用。</explain>
      <paraID>1914FC9F</paraID>
      <start>45</start>
      <end>46</end>
      <status>unmodified</status>
      <modifiedWord/>
      <trackRevisions>false</trackRevisions>
    </reviewItem>
    <reviewItem>
      <errorID>2858e762-8a76-4d09-8baa-9a35563d4c09</errorID>
      <errorWord>（</errorWord>
      <group>L1_Punc</group>
      <groupName>标点问题</groupName>
      <ability>L2_Punc</ability>
      <abilityName>标点符号检查</abilityName>
      <candidateList/>
      <explain>同一形式括号套用。</explain>
      <paraID>1914FC9F</paraID>
      <start>64</start>
      <end>65</end>
      <status>unmodified</status>
      <modifiedWord/>
      <trackRevisions>false</trackRevisions>
    </reviewItem>
    <reviewItem>
      <errorID>a1256ac4-ba17-4a59-bcbb-f6d12b965e80</errorID>
      <errorWord>）</errorWord>
      <group>L1_Punc</group>
      <groupName>标点问题</groupName>
      <ability>L2_Punc</ability>
      <abilityName>标点符号检查</abilityName>
      <candidateList/>
      <explain>同一形式括号套用。</explain>
      <paraID>1914FC9F</paraID>
      <start>82</start>
      <end>83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A633F5-B073-4D62-B439-9BC2C01B6139}">
  <ds:schemaRefs/>
</ds:datastoreItem>
</file>

<file path=customXml/itemProps3.xml><?xml version="1.0" encoding="utf-8"?>
<ds:datastoreItem xmlns:ds="http://schemas.openxmlformats.org/officeDocument/2006/customXml" ds:itemID="{408BB989-D9D5-45CB-B4A0-266A5A769219}">
  <ds:schemaRefs/>
</ds:datastoreItem>
</file>

<file path=docProps/app.xml><?xml version="1.0" encoding="utf-8"?>
<Properties xmlns="http://schemas.openxmlformats.org/officeDocument/2006/extended-properties" xmlns:vt="http://schemas.openxmlformats.org/officeDocument/2006/docPropsVTypes">
  <Template>Normal.dotm</Template>
  <Pages>62</Pages>
  <Words>11198</Words>
  <Characters>11925</Characters>
  <TotalTime>8</TotalTime>
  <ScaleCrop>false</ScaleCrop>
  <LinksUpToDate>false</LinksUpToDate>
  <CharactersWithSpaces>12054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2021-05-07T01:44:00Z</dcterms:created>
  <dc:creator>Dell</dc:creator>
  <cp:lastModifiedBy>ciaos</cp:lastModifiedBy>
  <cp:lastPrinted>2026-07-05T07:59:00Z</cp:lastPrinted>
  <dcterms:modified xsi:type="dcterms:W3CDTF">2026-07-30T01:00:13Z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A32245562DA341C2AF2380592D23E011_13</vt:lpwstr>
  </property>
  <property fmtid="{D5CDD505-2E9C-101B-9397-08002B2CF9AE}" pid="4" name="KSOTemplateDocerSaveRecord">
    <vt:lpwstr>eyJoZGlkIjoiZGM5MzdkNWYxNDIyZjQwYThjNzZjYjgxZTFkZWNhYTQiLCJ1c2VySWQiOiIyNjUxMjg4ODMifQ==</vt:lpwstr>
  </property>
</Properties>
</file>