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南京鼓楼医院手术室布类采购项目</w:t>
      </w:r>
      <w:r/>
    </w:p>
    <w:p>
      <w:pPr>
        <w:pStyle w:val="831"/>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31"/>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JSZC-320100-JITC-G2026-0285</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八</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61"/>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6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57"/>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57"/>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\o "#_Toc107246214"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\o "#_Toc107246230"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\o "#_Toc107246233"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\o "#_Toc107246240"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\o "#_Toc107246245"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\o "#_Toc107246257"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\o "#_Toc107246263"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\o "#_Toc107246266"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61"/>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857"/>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49"/>
        <w:ind w:firstLine="3213"/>
        <w:jc w:val="both"/>
        <w:rPr>
          <w:rFonts w:hint="eastAsia" w:ascii="宋体" w:hAnsi="宋体" w:cs="宋体"/>
          <w:color w:val="000000" w:themeColor="text1"/>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49"/>
        <w:ind w:firstLine="4047"/>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8 </w:t>
      </w:r>
      <w:r>
        <w:rPr>
          <w:rFonts w:hint="eastAsia" w:ascii="宋体" w:hAnsi="宋体" w:cs="宋体"/>
          <w:bCs/>
          <w:color w:val="000000" w:themeColor="text1"/>
          <w:szCs w:val="21"/>
          <w:highlight w:val="none"/>
          <w:u w:val="single"/>
          <w14:textFill>
            <w14:solidFill>
              <w14:schemeClr w14:val="tx1"/>
            </w14:solidFill>
          </w14:textFill>
        </w:rPr>
        <w:t xml:space="preserve">日14:</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JSZC-320100-JITC-G2026-0285</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南京鼓楼医院手术室布类采购项目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220万</w:t>
      </w:r>
      <w:r>
        <w:rPr>
          <w:rFonts w:hint="eastAsia" w:ascii="宋体" w:hAnsi="宋体" w:cs="宋体"/>
          <w:bCs/>
          <w:color w:val="000000" w:themeColor="text1"/>
          <w:szCs w:val="21"/>
          <w:highlight w:val="none"/>
          <w14:textFill>
            <w14:solidFill>
              <w14:schemeClr w14:val="tx1"/>
            </w14:solidFill>
          </w14:textFill>
        </w:rPr>
        <w:t xml:space="preserve">元。</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★1.4最高限价：本项目投标总价不得高于人民币</w:t>
      </w:r>
      <w:r>
        <w:rPr>
          <w:rFonts w:hint="eastAsia" w:ascii="宋体" w:hAnsi="宋体" w:cs="宋体"/>
          <w:b/>
          <w:color w:val="000000" w:themeColor="text1"/>
          <w:szCs w:val="21"/>
          <w:highlight w:val="none"/>
          <w:lang w:val="en-US" w:eastAsia="zh-CN"/>
          <w14:textFill>
            <w14:solidFill>
              <w14:schemeClr w14:val="tx1"/>
            </w14:solidFill>
          </w14:textFill>
        </w:rPr>
        <w:t xml:space="preserve">220</w:t>
      </w:r>
      <w:r>
        <w:rPr>
          <w:rFonts w:hint="eastAsia" w:ascii="宋体" w:hAnsi="宋体" w:cs="宋体"/>
          <w:b/>
          <w:color w:val="000000" w:themeColor="text1"/>
          <w:szCs w:val="21"/>
          <w:highlight w:val="none"/>
          <w14:textFill>
            <w14:solidFill>
              <w14:schemeClr w14:val="tx1"/>
            </w14:solidFill>
          </w14:textFill>
        </w:rPr>
        <w:t xml:space="preserve">万元，投标人投标报价不得超过各产品单项限价金额，否则将作无效标处理。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1.5采购需求：采购</w:t>
      </w:r>
      <w:r>
        <w:rPr>
          <w:rFonts w:hint="eastAsia" w:ascii="宋体" w:hAnsi="宋体" w:cs="宋体"/>
          <w:bCs/>
          <w:color w:val="000000" w:themeColor="text1"/>
          <w:szCs w:val="21"/>
          <w:highlight w:val="none"/>
          <w:lang w:val="en-US" w:eastAsia="zh-CN"/>
          <w14:textFill>
            <w14:solidFill>
              <w14:schemeClr w14:val="tx1"/>
            </w14:solidFill>
          </w14:textFill>
        </w:rPr>
        <w:t xml:space="preserve">各类布草产品</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★1.7交货时间：供应商接到采购人通知后24小时内响应，下单后10个工作日内将货物按采购人要求送至指定地点</w:t>
      </w:r>
      <w:r>
        <w:rPr>
          <w:rFonts w:hint="eastAsia" w:ascii="宋体" w:hAnsi="宋体" w:cs="宋体"/>
          <w:b/>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w:t>
      </w:r>
      <w:r>
        <w:rPr>
          <w:rFonts w:hint="eastAsia" w:ascii="宋体" w:hAnsi="宋体" w:cs="宋体"/>
          <w:bCs/>
          <w:color w:val="000000" w:themeColor="text1"/>
          <w:szCs w:val="21"/>
          <w:highlight w:val="none"/>
          <w:lang w:val="en-US" w:eastAsia="zh-CN"/>
          <w14:textFill>
            <w14:solidFill>
              <w14:schemeClr w14:val="tx1"/>
            </w14:solidFill>
          </w14:textFill>
        </w:rPr>
        <w:t xml:space="preserve">不</w:t>
      </w:r>
      <w:r>
        <w:rPr>
          <w:rFonts w:hint="eastAsia" w:ascii="宋体" w:hAnsi="宋体" w:cs="宋体"/>
          <w:bCs/>
          <w:color w:val="000000" w:themeColor="text1"/>
          <w:szCs w:val="21"/>
          <w:highlight w:val="none"/>
          <w14:textFill>
            <w14:solidFill>
              <w14:schemeClr w14:val="tx1"/>
            </w14:solidFill>
          </w14:textFill>
        </w:rPr>
        <w:t xml:space="preserve">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93909067"/>
      <w:r/>
      <w:bookmarkStart w:id="14" w:name="_Toc80264699"/>
      <w:r/>
      <w:bookmarkStart w:id="15" w:name="_Toc80792690"/>
      <w:r/>
      <w:bookmarkStart w:id="16" w:name="_Toc96347853"/>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lang w:eastAsia="zh-CN"/>
          <w14:textFill>
            <w14:solidFill>
              <w14:schemeClr w14:val="tx1"/>
            </w14:solidFill>
          </w14:textFill>
        </w:rPr>
        <w:t xml:space="preserve">法人或者其他组织的营业执照等证明文件，自然人的身份证明</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Cs/>
          <w:color w:val="000000" w:themeColor="text1"/>
          <w:szCs w:val="21"/>
          <w:highlight w:val="none"/>
          <w14:textFill>
            <w14:solidFill>
              <w14:schemeClr w14:val="tx1"/>
            </w14:solidFill>
          </w14:textFill>
        </w:rPr>
        <w:t xml:space="preserve">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w:t>
      </w:r>
      <w:r>
        <w:rPr>
          <w:rFonts w:hint="eastAsia" w:ascii="宋体" w:hAnsi="宋体" w:cs="宋体"/>
          <w:bCs/>
          <w:color w:val="000000" w:themeColor="text1"/>
          <w:szCs w:val="21"/>
          <w:highlight w:val="none"/>
          <w:lang w:eastAsia="zh-CN"/>
          <w14:textFill>
            <w14:solidFill>
              <w14:schemeClr w14:val="tx1"/>
            </w14:solidFill>
          </w14:textFill>
        </w:rPr>
        <w:t xml:space="preserve">重大税收违法失信主体名单</w:t>
      </w:r>
      <w:r>
        <w:rPr>
          <w:rFonts w:hint="eastAsia" w:ascii="宋体" w:hAnsi="宋体" w:cs="宋体"/>
          <w:bCs/>
          <w:color w:val="000000" w:themeColor="text1"/>
          <w:szCs w:val="21"/>
          <w:highlight w:val="none"/>
          <w14:textFill>
            <w14:solidFill>
              <w14:schemeClr w14:val="tx1"/>
            </w14:solidFill>
          </w14:textFill>
        </w:rPr>
        <w:t xml:space="preserve">、政府采购严重违法失信行为记录。</w:t>
      </w:r>
      <w:r/>
    </w:p>
    <w:p>
      <w:pPr>
        <w:ind w:firstLine="42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rPr>
          <w:rFonts w:hint="eastAsia" w:ascii="宋体" w:hAnsi="宋体" w:cs="宋体"/>
          <w:bCs/>
          <w:color w:val="000000" w:themeColor="text1"/>
          <w:szCs w:val="21"/>
          <w:highlight w:val="none"/>
          <w:lang w:val="en-US" w:eastAsia="zh-CN"/>
          <w14:textFill>
            <w14:solidFill>
              <w14:schemeClr w14:val="tx1"/>
            </w14:solidFill>
          </w14:textFill>
        </w:rPr>
        <w:t xml:space="preserve">无。</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 w:name="_Toc80792691"/>
      <w:r/>
      <w:bookmarkStart w:id="20" w:name="_Toc93909068"/>
      <w:r/>
      <w:bookmarkStart w:id="21"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2" w:name="_Toc80792693"/>
      <w:r/>
      <w:bookmarkStart w:id="23" w:name="_Toc93909069"/>
      <w:r/>
      <w:bookmarkStart w:id="24"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 8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5" w:name="_Toc96347856"/>
      <w:r/>
      <w:bookmarkStart w:id="26"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7" w:name="_Toc80264702"/>
      <w:r/>
      <w:bookmarkStart w:id="28" w:name="_Toc80792694"/>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 xml:space="preserve">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p>
    <w:p>
      <w:pPr>
        <w:numPr>
          <w:ilvl w:val="0"/>
          <w:numId w:val="0"/>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ascii="宋体" w:hAnsi="宋体" w:cs="宋体"/>
          <w:color w:val="000000" w:themeColor="text1"/>
          <w:szCs w:val="21"/>
          <w:highlight w:val="none"/>
          <w:lang w:eastAsia="zh-CN"/>
          <w14:textFill>
            <w14:solidFill>
              <w14:schemeClr w14:val="tx1"/>
            </w14:solidFill>
          </w14:textFill>
        </w:rPr>
        <w:t xml:space="preserve">南京市鼓楼区中山路321号</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马老师</w:t>
      </w:r>
      <w:r/>
    </w:p>
    <w:p>
      <w:pPr>
        <w:ind w:firstLine="525"/>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color w:val="000000" w:themeColor="text1"/>
          <w:highlight w:val="none"/>
          <w:lang w:eastAsia="zh-CN"/>
          <w14:textFill>
            <w14:solidFill>
              <w14:schemeClr w14:val="tx1"/>
            </w14:solidFill>
          </w14:textFill>
        </w:rPr>
        <w:t xml:space="preserve">025-68182507</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8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rPr>
          <w:rFonts w:hint="eastAsia"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2"/>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1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8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8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8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w:t>
            </w:r>
            <w:r>
              <w:rPr>
                <w:rFonts w:hint="eastAsia"/>
                <w:color w:val="000000" w:themeColor="text1"/>
                <w:sz w:val="21"/>
                <w:szCs w:val="21"/>
                <w:highlight w:val="none"/>
                <w:lang w:val="en-US" w:eastAsia="zh-CN" w:bidi="ar-SA"/>
                <w14:textFill>
                  <w14:solidFill>
                    <w14:schemeClr w14:val="tx1"/>
                  </w14:solidFill>
                </w14:textFill>
              </w:rPr>
              <w:t xml:space="preserve">南京市鼓楼区中山路321号</w:t>
            </w:r>
            <w:r/>
          </w:p>
          <w:p>
            <w:pPr>
              <w:pStyle w:val="108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马老师</w:t>
            </w:r>
            <w:r/>
          </w:p>
          <w:p>
            <w:pPr>
              <w:pStyle w:val="108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highlight w:val="none"/>
                <w:lang w:eastAsia="zh-CN"/>
                <w14:textFill>
                  <w14:solidFill>
                    <w14:schemeClr w14:val="tx1"/>
                  </w14:solidFill>
                </w14:textFill>
              </w:rPr>
              <w:t xml:space="preserve">025-68182507</w:t>
            </w:r>
            <w:r/>
          </w:p>
        </w:tc>
      </w:tr>
      <w:tr>
        <w:trPr>
          <w:jc w:val="center"/>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108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26"/>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投标样品递交：■需要。</w:t>
            </w:r>
            <w:r/>
          </w:p>
        </w:tc>
      </w:tr>
      <w:tr>
        <w:trPr>
          <w:jc w:val="center"/>
          <w:trHeight w:val="734"/>
        </w:trPr>
        <w:tc>
          <w:tcPr>
            <w:tcW w:w="67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94"/>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投标报价的其他要求：要求报价含项目到场安装的全部费用，含相关税费，运输费，保险费，安装费</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招标代理服务费</w:t>
            </w:r>
            <w:r>
              <w:rPr>
                <w:rFonts w:hint="eastAsia" w:hAnsi="宋体" w:cs="宋体"/>
                <w:color w:val="000000" w:themeColor="text1"/>
                <w:highlight w:val="none"/>
                <w14:textFill>
                  <w14:solidFill>
                    <w14:schemeClr w14:val="tx1"/>
                  </w14:solidFill>
                </w14:textFill>
              </w:rPr>
              <w:t xml:space="preserve">及相关服务费等一切可能发生的费用。</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83"/>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8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■货物类</w:t>
            </w:r>
            <w:r/>
          </w:p>
          <w:p>
            <w:pPr>
              <w:pStyle w:val="1083"/>
              <w:spacing w:line="360" w:lineRule="auto"/>
              <w:rPr>
                <w:rFonts w:hint="default"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核心产品为：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剖腹被1</w:t>
            </w:r>
            <w:r>
              <w:rPr>
                <w:rFonts w:hint="eastAsia" w:hAnsi="宋体" w:cs="宋体"/>
                <w:b w:val="0"/>
                <w:bCs w:val="0"/>
                <w:color w:val="000000" w:themeColor="text1"/>
                <w:sz w:val="20"/>
                <w:szCs w:val="20"/>
                <w:highlight w:val="none"/>
                <w:lang w:eastAsia="zh-CN" w:bidi="ar"/>
                <w14:textFill>
                  <w14:solidFill>
                    <w14:schemeClr w14:val="tx1"/>
                  </w14:solidFill>
                </w14:textFill>
              </w:rPr>
              <w:t xml:space="preserve">，</w:t>
            </w:r>
            <w:r>
              <w:rPr>
                <w:rFonts w:hint="eastAsia" w:hAnsi="宋体" w:cs="宋体"/>
                <w:b w:val="0"/>
                <w:bCs w:val="0"/>
                <w:color w:val="000000" w:themeColor="text1"/>
                <w:sz w:val="20"/>
                <w:szCs w:val="20"/>
                <w:highlight w:val="none"/>
                <w:lang w:val="en-US" w:eastAsia="zh-CN" w:bidi="ar"/>
                <w14:textFill>
                  <w14:solidFill>
                    <w14:schemeClr w14:val="tx1"/>
                  </w14:solidFill>
                </w14:textFill>
              </w:rPr>
              <w:t xml:space="preserve">序号6</w:t>
            </w:r>
            <w:r/>
          </w:p>
        </w:tc>
      </w:tr>
      <w:tr>
        <w:trPr>
          <w:jc w:val="center"/>
          <w:trHeight w:val="922"/>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83"/>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8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83"/>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■合同总额的10%作为合同履约保证金</w:t>
            </w:r>
            <w:r/>
          </w:p>
        </w:tc>
      </w:tr>
      <w:tr>
        <w:trPr>
          <w:jc w:val="center"/>
          <w:trHeight w:val="656"/>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31"/>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31"/>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31"/>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lang w:eastAsia="zh-CN"/>
                <w14:textFill>
                  <w14:solidFill>
                    <w14:schemeClr w14:val="tx1"/>
                  </w14:solidFill>
                </w14:textFill>
              </w:rPr>
              <w:t xml:space="preserve">18761879918</w:t>
            </w:r>
            <w:r>
              <w:rPr>
                <w:rFonts w:hint="eastAsia" w:hAnsi="宋体" w:cs="宋体"/>
                <w:bCs/>
                <w:color w:val="000000" w:themeColor="text1"/>
                <w:highlight w:val="none"/>
                <w14:textFill>
                  <w14:solidFill>
                    <w14:schemeClr w14:val="tx1"/>
                  </w14:solidFill>
                </w14:textFill>
              </w:rPr>
              <w:t xml:space="preserve">@163.com邮箱）通知，采购代理机构将以邮件形式进行答复。</w:t>
            </w:r>
            <w:r/>
          </w:p>
        </w:tc>
      </w:tr>
      <w:tr>
        <w:trPr>
          <w:jc w:val="center"/>
          <w:trHeight w:val="1327"/>
        </w:trPr>
        <w:tc>
          <w:tcPr>
            <w:tcW w:w="675"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收取标准及方式:成交供应商在领取成交通知书前按下表中货物类型标准的40%</w:t>
            </w:r>
            <w:r>
              <w:rPr>
                <w:rFonts w:hint="eastAsia" w:ascii="Times New Roman" w:hAnsi="宋体" w:eastAsia="宋体" w:cs="宋体"/>
                <w:bCs/>
                <w:color w:val="000000" w:themeColor="text1"/>
                <w:highlight w:val="none"/>
                <w14:textFill>
                  <w14:solidFill>
                    <w14:schemeClr w14:val="tx1"/>
                  </w14:solidFill>
                </w14:textFill>
              </w:rPr>
              <w:t xml:space="preserve">一次性足额向采购代理机构缴纳采购代理服务费用。</w:t>
            </w:r>
            <w:r/>
          </w:p>
          <w:tbl>
            <w:tblPr>
              <w:tblStyle w:val="8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831"/>
              <w:spacing w:line="360" w:lineRule="auto"/>
              <w:rPr>
                <w:rFonts w:hint="eastAsia" w:hAnsi="宋体" w:cs="宋体"/>
                <w:bCs/>
                <w:color w:val="000000" w:themeColor="text1"/>
                <w:highlight w:val="none"/>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8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8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31"/>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31"/>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3"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8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8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31"/>
              <w:jc w:val="both"/>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异常低价审查：</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3"/>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83"/>
              <w:spacing w:line="360" w:lineRule="auto"/>
              <w:rPr>
                <w:rFonts w:hint="eastAsia" w:hAnsi="宋体" w:cs="宋体"/>
                <w:b/>
                <w:color w:val="000000" w:themeColor="text1"/>
                <w:sz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1"/>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49"/>
        <w:ind w:firstLine="569"/>
        <w:rPr>
          <w:rFonts w:hint="eastAsia" w:ascii="宋体" w:hAnsi="宋体" w:cs="宋体"/>
          <w:color w:val="000000" w:themeColor="text1"/>
          <w:highlight w:val="none"/>
          <w14:textFill>
            <w14:solidFill>
              <w14:schemeClr w14:val="tx1"/>
            </w14:solidFill>
          </w14:textFill>
        </w:rPr>
      </w:pPr>
      <w:r/>
      <w:bookmarkStart w:id="34" w:name="_Toc103848526"/>
      <w:r/>
      <w:bookmarkStart w:id="35" w:name="_Toc107246213"/>
      <w:r/>
      <w:bookmarkStart w:id="36" w:name="_Toc100905199"/>
      <w:r/>
      <w:bookmarkStart w:id="37" w:name="_Toc104560837"/>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100905201"/>
      <w:r/>
      <w:bookmarkStart w:id="41" w:name="_Toc104560839"/>
      <w:r/>
      <w:bookmarkStart w:id="42" w:name="_Toc107246215"/>
      <w:r/>
      <w:bookmarkStart w:id="43" w:name="_Toc96347862"/>
      <w:r/>
      <w:bookmarkStart w:id="44" w:name="_Toc103848528"/>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96347863"/>
      <w:r/>
      <w:bookmarkStart w:id="46" w:name="_Toc104560840"/>
      <w:r/>
      <w:bookmarkStart w:id="47" w:name="_Toc100905202"/>
      <w:r/>
      <w:bookmarkStart w:id="48" w:name="_Toc107246216"/>
      <w:r/>
      <w:bookmarkStart w:id="49" w:name="_Toc103848529"/>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4560841"/>
      <w:r/>
      <w:bookmarkStart w:id="51" w:name="_Toc103848530"/>
      <w:r/>
      <w:bookmarkStart w:id="52" w:name="_Toc100905203"/>
      <w:r/>
      <w:bookmarkStart w:id="53" w:name="_Toc107246217"/>
      <w:r/>
      <w:bookmarkStart w:id="54" w:name="_Toc96347864"/>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4560842"/>
      <w:r/>
      <w:bookmarkStart w:id="58" w:name="_Toc107246218"/>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7246219"/>
      <w:r/>
      <w:bookmarkStart w:id="60" w:name="_Toc100905205"/>
      <w:r/>
      <w:bookmarkStart w:id="61" w:name="_Toc104560843"/>
      <w:r/>
      <w:bookmarkStart w:id="62" w:name="_Toc103848532"/>
      <w:r/>
      <w:bookmarkStart w:id="63" w:name="_Toc96347865"/>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103848533"/>
      <w:r/>
      <w:bookmarkStart w:id="66" w:name="_Toc100905206"/>
      <w:r/>
      <w:bookmarkStart w:id="67" w:name="_Toc107246220"/>
      <w:r/>
      <w:bookmarkStart w:id="68" w:name="_Toc96347866"/>
      <w:r/>
      <w:bookmarkStart w:id="69" w:name="_Toc104560844"/>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96347867"/>
      <w:r/>
      <w:bookmarkStart w:id="71"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4560845"/>
      <w:r/>
      <w:bookmarkStart w:id="73" w:name="_Toc107246221"/>
      <w:r/>
      <w:bookmarkStart w:id="74" w:name="_Toc103848534"/>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103848535"/>
      <w:r/>
      <w:bookmarkStart w:id="76" w:name="_Toc96347868"/>
      <w:r/>
      <w:bookmarkStart w:id="77" w:name="_Toc104560846"/>
      <w:r/>
      <w:bookmarkStart w:id="78" w:name="_Toc107246222"/>
      <w:r/>
      <w:bookmarkStart w:id="79" w:name="_Toc100905208"/>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2117275"/>
      <w:r/>
      <w:bookmarkStart w:id="81"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0905210"/>
      <w:r/>
      <w:bookmarkStart w:id="83" w:name="_Toc104560847"/>
      <w:r/>
      <w:bookmarkStart w:id="84" w:name="_Toc103848536"/>
      <w:r/>
      <w:bookmarkStart w:id="85" w:name="_Toc107246224"/>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0905213"/>
      <w:r/>
      <w:bookmarkStart w:id="88" w:name="_Toc103848537"/>
      <w:r/>
      <w:bookmarkStart w:id="89" w:name="_Toc104560848"/>
      <w:r/>
      <w:bookmarkStart w:id="90" w:name="_Toc107246225"/>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4560849"/>
      <w:r/>
      <w:bookmarkStart w:id="93" w:name="_Toc107246226"/>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4560850"/>
      <w:r/>
      <w:bookmarkStart w:id="95" w:name="_Toc100905214"/>
      <w:r/>
      <w:bookmarkStart w:id="96" w:name="_Toc107246227"/>
      <w:r/>
      <w:bookmarkStart w:id="97" w:name="_Toc103848538"/>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7246228"/>
      <w:r/>
      <w:bookmarkStart w:id="99"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4560852"/>
      <w:r/>
      <w:bookmarkStart w:id="101"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3848540"/>
      <w:r/>
      <w:bookmarkStart w:id="104" w:name="_Toc100905217"/>
      <w:r/>
      <w:bookmarkStart w:id="105" w:name="_Toc96347871"/>
      <w:r/>
      <w:bookmarkStart w:id="106" w:name="_Toc107246231"/>
      <w:r/>
      <w:bookmarkStart w:id="107" w:name="_Toc104560854"/>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8"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8"/>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9" w:name="_Toc107246232"/>
      <w:r/>
      <w:bookmarkStart w:id="110" w:name="_Toc96347873"/>
      <w:r/>
      <w:bookmarkStart w:id="111" w:name="_Toc100905218"/>
      <w:r/>
      <w:bookmarkStart w:id="112" w:name="_Toc104560855"/>
      <w:r/>
      <w:bookmarkStart w:id="113" w:name="_Toc103848541"/>
      <w:r>
        <w:rPr>
          <w:rFonts w:hint="eastAsia" w:ascii="宋体" w:hAnsi="宋体" w:cs="宋体"/>
          <w:color w:val="000000" w:themeColor="text1"/>
          <w:highlight w:val="none"/>
          <w14:textFill>
            <w14:solidFill>
              <w14:schemeClr w14:val="tx1"/>
            </w14:solidFill>
          </w14:textFill>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91836558"/>
      <w:r/>
      <w:bookmarkStart w:id="116" w:name="_Toc107246233"/>
      <w:r/>
      <w:bookmarkStart w:id="117" w:name="_Toc104560856"/>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4560857"/>
      <w:r/>
      <w:bookmarkStart w:id="120" w:name="_Toc107246234"/>
      <w:r/>
      <w:bookmarkStart w:id="121" w:name="_Toc103848543"/>
      <w:r/>
      <w:bookmarkStart w:id="122" w:name="_Toc96347875"/>
      <w:r/>
      <w:bookmarkStart w:id="123"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4560858"/>
      <w:r/>
      <w:bookmarkStart w:id="125"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0905224"/>
      <w:r/>
      <w:bookmarkStart w:id="128" w:name="_Toc104560859"/>
      <w:r/>
      <w:bookmarkStart w:id="129" w:name="_Toc107246237"/>
      <w:r/>
      <w:bookmarkStart w:id="130" w:name="_Toc103848545"/>
      <w:r/>
      <w:bookmarkStart w:id="131" w:name="_Toc100905223"/>
      <w:r/>
      <w:bookmarkStart w:id="132" w:name="_Toc103848544"/>
      <w:r/>
      <w:bookmarkStart w:id="133" w:name="_Toc96347878"/>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7246238"/>
      <w:r/>
      <w:bookmarkStart w:id="135" w:name="_Toc104560860"/>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466452044"/>
      <w:r/>
      <w:bookmarkStart w:id="137" w:name="_Toc420487862"/>
      <w:r/>
      <w:bookmarkStart w:id="138" w:name="_Toc68159552"/>
      <w:r/>
      <w:bookmarkStart w:id="139" w:name="_Toc96347879"/>
      <w:r/>
      <w:bookmarkStart w:id="140" w:name="_Toc519241651"/>
      <w:r/>
      <w:bookmarkStart w:id="141" w:name="_Toc420657357"/>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3848546"/>
      <w:r/>
      <w:bookmarkStart w:id="143" w:name="_Toc104560861"/>
      <w:r/>
      <w:bookmarkStart w:id="144" w:name="_Toc100905225"/>
      <w:r/>
      <w:bookmarkStart w:id="145" w:name="_Toc96347880"/>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809"/>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104560863"/>
      <w:r/>
      <w:bookmarkStart w:id="149" w:name="_Toc100905226"/>
      <w:r/>
      <w:bookmarkStart w:id="150" w:name="_Toc107246241"/>
      <w:r/>
      <w:bookmarkStart w:id="151" w:name="_Toc96347881"/>
      <w:r/>
      <w:bookmarkStart w:id="152" w:name="_Toc103848548"/>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11464"/>
      <w:r/>
      <w:bookmarkStart w:id="154" w:name="_Toc91399404"/>
      <w:r/>
      <w:bookmarkStart w:id="155" w:name="_Toc46219699"/>
      <w:r/>
      <w:bookmarkStart w:id="156" w:name="_Toc19963"/>
      <w:r/>
      <w:bookmarkStart w:id="157" w:name="_Toc38933357"/>
      <w:r/>
      <w:bookmarkStart w:id="158" w:name="_Toc89586904"/>
      <w:r/>
      <w:bookmarkStart w:id="159" w:name="_Toc96347882"/>
      <w:r/>
      <w:bookmarkStart w:id="160" w:name="_Toc100905227"/>
      <w:r/>
      <w:bookmarkStart w:id="161" w:name="_Toc46960670"/>
      <w:r/>
      <w:bookmarkStart w:id="162" w:name="_Toc38931800"/>
      <w:r/>
      <w:bookmarkStart w:id="163" w:name="_Toc40202948"/>
      <w:r/>
      <w:bookmarkStart w:id="164" w:name="_Toc469850063"/>
      <w:r/>
      <w:bookmarkStart w:id="165" w:name="_Toc51928343"/>
      <w:r/>
      <w:bookmarkStart w:id="166" w:name="_Toc5042"/>
      <w:r/>
      <w:bookmarkStart w:id="167" w:name="_Toc4536"/>
      <w:r/>
      <w:bookmarkStart w:id="168" w:name="_Toc38931614"/>
      <w:r/>
      <w:bookmarkStart w:id="169" w:name="_Toc103848549"/>
      <w:r/>
      <w:bookmarkStart w:id="170" w:name="_Toc11952"/>
      <w:r/>
      <w:bookmarkStart w:id="171" w:name="_Toc50528805"/>
      <w:r/>
      <w:bookmarkStart w:id="172" w:name="_Toc46939510"/>
      <w:r/>
      <w:bookmarkStart w:id="173" w:name="_Toc97561941"/>
      <w:r/>
      <w:bookmarkStart w:id="174" w:name="_Toc48151397"/>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4560864"/>
      <w:r/>
      <w:bookmarkStart w:id="176" w:name="_Toc107246242"/>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7246243"/>
      <w:r/>
      <w:bookmarkStart w:id="179" w:name="_Toc103848550"/>
      <w:r/>
      <w:bookmarkStart w:id="180" w:name="_Toc100905228"/>
      <w:r/>
      <w:bookmarkStart w:id="181" w:name="_Toc104560865"/>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7246244"/>
      <w:r/>
      <w:bookmarkStart w:id="184" w:name="_Toc104560866"/>
      <w:r/>
      <w:bookmarkStart w:id="185" w:name="_Toc103848551"/>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3848553"/>
      <w:r/>
      <w:bookmarkStart w:id="189" w:name="_Toc100905230"/>
      <w:r/>
      <w:bookmarkStart w:id="190" w:name="_Toc104560868"/>
      <w:r/>
      <w:bookmarkStart w:id="191" w:name="_Toc107246246"/>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4560870"/>
      <w:r/>
      <w:bookmarkStart w:id="198" w:name="_Toc107246249"/>
      <w:r/>
      <w:bookmarkStart w:id="199" w:name="_Toc103848555"/>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3848556"/>
      <w:r/>
      <w:bookmarkStart w:id="201" w:name="_Toc104560871"/>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4560872"/>
      <w:r/>
      <w:bookmarkStart w:id="204" w:name="_Toc103848557"/>
      <w:r/>
      <w:bookmarkStart w:id="205" w:name="_Toc107246251"/>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4560873"/>
      <w:r/>
      <w:bookmarkStart w:id="208" w:name="_Toc107246253"/>
      <w:r/>
      <w:bookmarkStart w:id="209"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3848559"/>
      <w:r/>
      <w:bookmarkStart w:id="211" w:name="_Toc104560874"/>
      <w:r/>
      <w:bookmarkStart w:id="212" w:name="_Toc107246254"/>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09"/>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7246256"/>
      <w:r/>
      <w:bookmarkStart w:id="215" w:name="_Toc104560876"/>
      <w:r/>
      <w:bookmarkStart w:id="216" w:name="_Toc103848561"/>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3848563"/>
      <w:r/>
      <w:bookmarkStart w:id="219" w:name="_Toc104560878"/>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1" w:name="_Toc107246259"/>
      <w:r/>
      <w:bookmarkStart w:id="222" w:name="_Toc103848564"/>
      <w:r/>
      <w:bookmarkStart w:id="223" w:name="_Toc10456087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4560875"/>
      <w:r/>
      <w:bookmarkStart w:id="225" w:name="_Toc103848560"/>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3848565"/>
      <w:r/>
      <w:bookmarkStart w:id="228" w:name="_Toc104560880"/>
      <w:r/>
      <w:bookmarkStart w:id="229" w:name="_Toc107246261"/>
      <w:r/>
      <w:bookmarkStart w:id="230" w:name="_Toc16938553"/>
      <w:r/>
      <w:bookmarkStart w:id="231" w:name="_Toc20823309"/>
      <w:r/>
      <w:bookmarkStart w:id="232" w:name="_Toc513029237"/>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7246262"/>
      <w:r/>
      <w:bookmarkStart w:id="234" w:name="_Toc104560881"/>
      <w:r/>
      <w:bookmarkStart w:id="235" w:name="_Toc103848567"/>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4560883"/>
      <w:r/>
      <w:bookmarkStart w:id="239" w:name="_Toc107246264"/>
      <w:r/>
      <w:bookmarkStart w:id="240" w:name="_Toc102117305"/>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2117306"/>
      <w:r/>
      <w:bookmarkStart w:id="242" w:name="_Toc107246265"/>
      <w:r/>
      <w:bookmarkStart w:id="243" w:name="_Toc104560884"/>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09"/>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4560886"/>
      <w:r/>
      <w:bookmarkStart w:id="246" w:name="_Toc103848572"/>
      <w:r/>
      <w:bookmarkStart w:id="247" w:name="_Toc107246267"/>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4560887"/>
      <w:r/>
      <w:bookmarkStart w:id="249" w:name="_Toc107246268"/>
      <w:r/>
      <w:bookmarkStart w:id="250"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09"/>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3848574"/>
      <w:r/>
      <w:bookmarkStart w:id="252" w:name="_Toc104560888"/>
      <w:r/>
      <w:bookmarkStart w:id="253" w:name="_Toc107246269"/>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849"/>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4" w:name="_Toc91836563"/>
      <w:r/>
      <w:r/>
    </w:p>
    <w:p>
      <w:pPr>
        <w:pStyle w:val="849"/>
        <w:numPr>
          <w:ilvl w:val="0"/>
          <w:numId w:val="1"/>
        </w:numPr>
        <w:ind w:firstLine="567"/>
        <w:rPr>
          <w:rFonts w:hint="eastAsia" w:ascii="宋体" w:hAnsi="宋体" w:cs="宋体"/>
          <w:color w:val="000000" w:themeColor="text1"/>
          <w:highlight w:val="none"/>
          <w14:textFill>
            <w14:solidFill>
              <w14:schemeClr w14:val="tx1"/>
            </w14:solidFill>
          </w14:textFill>
        </w:rPr>
      </w:pPr>
      <w:r/>
      <w:bookmarkStart w:id="255"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5"/>
      <w:r/>
      <w:r/>
    </w:p>
    <w:p>
      <w:pPr>
        <w:jc w:val="center"/>
        <w:spacing w:line="440" w:lineRule="exact"/>
        <w:shd w:val="clear" w:color="auto" w:fill="auto"/>
        <w:rPr>
          <w:rFonts w:hint="eastAsia" w:ascii="宋体" w:hAnsi="宋体" w:cs="宋体"/>
          <w:b/>
          <w:color w:val="000000" w:themeColor="text1"/>
          <w:sz w:val="28"/>
          <w:szCs w:val="28"/>
          <w:highlight w:val="none"/>
          <w14:textFill>
            <w14:solidFill>
              <w14:schemeClr w14:val="tx1"/>
            </w14:solidFill>
          </w14:textFill>
        </w:rPr>
      </w:pPr>
      <w:r/>
      <w:bookmarkStart w:id="256" w:name="_Toc6085"/>
      <w:r>
        <w:rPr>
          <w:rFonts w:hint="eastAsia" w:ascii="宋体" w:hAnsi="宋体" w:cs="宋体"/>
          <w:b/>
          <w:color w:val="000000" w:themeColor="text1"/>
          <w:sz w:val="28"/>
          <w:szCs w:val="28"/>
          <w:highlight w:val="none"/>
          <w14:textFill>
            <w14:solidFill>
              <w14:schemeClr w14:val="tx1"/>
            </w14:solidFill>
          </w14:textFill>
        </w:rPr>
        <w:t xml:space="preserve">（参考格式）</w:t>
      </w:r>
      <w:bookmarkEnd w:id="256"/>
      <w:r/>
      <w:r/>
    </w:p>
    <w:p>
      <w:pPr>
        <w:ind w:firstLine="1687"/>
        <w:jc w:val="both"/>
        <w:shd w:val="clear" w:color="auto" w:fill="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14:textFill>
            <w14:solidFill>
              <w14:schemeClr w14:val="tx1"/>
            </w14:solidFill>
          </w14:textFill>
        </w:rPr>
        <w:t xml:space="preserve">南京鼓楼</w:t>
      </w:r>
      <w:r>
        <w:rPr>
          <w:rFonts w:hint="eastAsia"/>
          <w:b/>
          <w:color w:val="000000" w:themeColor="text1"/>
          <w:sz w:val="28"/>
          <w:szCs w:val="28"/>
          <w:highlight w:val="none"/>
          <w:lang w:val="en-US" w:eastAsia="zh-CN"/>
          <w14:textFill>
            <w14:solidFill>
              <w14:schemeClr w14:val="tx1"/>
            </w14:solidFill>
          </w14:textFill>
        </w:rPr>
        <w:t xml:space="preserve">医院手术室布类采购</w:t>
      </w:r>
      <w:r>
        <w:rPr>
          <w:rFonts w:hint="eastAsia"/>
          <w:b/>
          <w:color w:val="000000" w:themeColor="text1"/>
          <w:sz w:val="28"/>
          <w:szCs w:val="28"/>
          <w:highlight w:val="none"/>
          <w:lang w:val="en-US"/>
          <w14:textFill>
            <w14:solidFill>
              <w14:schemeClr w14:val="tx1"/>
            </w14:solidFill>
          </w14:textFill>
        </w:rPr>
        <w:t xml:space="preserve">项目采购</w:t>
      </w:r>
      <w:r>
        <w:rPr>
          <w:rFonts w:hint="eastAsia"/>
          <w:b/>
          <w:color w:val="000000" w:themeColor="text1"/>
          <w:sz w:val="28"/>
          <w:szCs w:val="28"/>
          <w:highlight w:val="none"/>
          <w14:textFill>
            <w14:solidFill>
              <w14:schemeClr w14:val="tx1"/>
            </w14:solidFill>
          </w14:textFill>
        </w:rPr>
        <w:t xml:space="preserve">协议</w:t>
      </w:r>
      <w:r/>
    </w:p>
    <w:p>
      <w:pPr>
        <w:ind w:firstLine="1687"/>
        <w:jc w:val="both"/>
        <w:shd w:val="clear" w:color="auto" w:fill="auto"/>
        <w:rPr>
          <w:rFonts w:hint="eastAsia"/>
          <w:b/>
          <w:color w:val="000000" w:themeColor="text1"/>
          <w:sz w:val="28"/>
          <w:szCs w:val="28"/>
          <w:highlight w:val="none"/>
          <w:lang w:val="en-US"/>
          <w14:textFill>
            <w14:solidFill>
              <w14:schemeClr w14:val="tx1"/>
            </w14:solidFill>
          </w14:textFill>
        </w:rPr>
      </w:pPr>
      <w:r>
        <w:rPr>
          <w:rFonts w:hint="eastAsia"/>
          <w:b/>
          <w:color w:val="000000" w:themeColor="text1"/>
          <w:sz w:val="28"/>
          <w:szCs w:val="28"/>
          <w:highlight w:val="none"/>
          <w:lang w:val="en-US"/>
          <w14:textFill>
            <w14:solidFill>
              <w14:schemeClr w14:val="tx1"/>
            </w14:solidFill>
          </w14:textFill>
        </w:rPr>
      </w:r>
      <w:r/>
    </w:p>
    <w:p>
      <w:pPr>
        <w:ind w:firstLine="218"/>
        <w:jc w:val="left"/>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甲方：</w:t>
      </w:r>
      <w:r>
        <w:rPr>
          <w:rFonts w:hint="eastAsia" w:ascii="宋体" w:hAnsi="宋体" w:eastAsia="宋体" w:cs="宋体"/>
          <w:b w:val="0"/>
          <w:bCs w:val="0"/>
          <w:color w:val="000000" w:themeColor="text1"/>
          <w:position w:val="0"/>
          <w:sz w:val="21"/>
          <w:szCs w:val="21"/>
          <w:highlight w:val="none"/>
          <w:u w:val="single"/>
          <w14:textFill>
            <w14:solidFill>
              <w14:schemeClr w14:val="tx1"/>
            </w14:solidFill>
          </w14:textFill>
        </w:rPr>
        <w:t xml:space="preserve">南京鼓楼医院</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（以下简称甲方）</w:t>
      </w:r>
      <w:r/>
    </w:p>
    <w:p>
      <w:pPr>
        <w:ind w:firstLine="218"/>
        <w:jc w:val="left"/>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            （以下简称乙方）</w:t>
      </w:r>
      <w:r/>
    </w:p>
    <w:p>
      <w:pPr>
        <w:ind w:firstLine="218"/>
        <w:jc w:val="left"/>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甲方和乙方（经</w:t>
      </w:r>
      <w:r>
        <w:rPr>
          <w:rFonts w:hint="eastAsia" w:ascii="宋体" w:hAnsi="宋体" w:eastAsia="宋体" w:cs="宋体"/>
          <w:b w:val="0"/>
          <w:bCs w:val="0"/>
          <w:color w:val="000000" w:themeColor="text1"/>
          <w:position w:val="0"/>
          <w:sz w:val="21"/>
          <w:szCs w:val="21"/>
          <w:highlight w:val="none"/>
          <w:u w:val="single"/>
          <w14:textFill>
            <w14:solidFill>
              <w14:schemeClr w14:val="tx1"/>
            </w14:solidFill>
          </w14:textFill>
        </w:rPr>
        <w:t xml:space="preserve">年月日招</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标，招标编号：   ），就乙方向甲方销售本合同项下产品，</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签订</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如下协议：</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一、甲乙双方同意，自XX年XX月XX日起至XX年XX月XX日止。乙方为甲方按以下条款提供XXX，详见附件1《XXXXXX》：</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二、付款方式</w:t>
      </w:r>
      <w:r/>
    </w:p>
    <w:p>
      <w:pPr>
        <w:pStyle w:val="826"/>
        <w:ind w:firstLine="421"/>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结算方式：按月据实结算。经甲方项目负责人确认验收合格后，乙方开具正式发票，当面交或信函至甲方，发票不能由第三方代开。如乙方未开具正式发票，甲方有权拒付该部分费用，由此产生的损失，由乙方自行承担，与甲方无关。</w:t>
      </w:r>
      <w:r/>
    </w:p>
    <w:p>
      <w:pPr>
        <w:pStyle w:val="826"/>
        <w:ind w:firstLine="421"/>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2、协议（合同）期内不得涨价。</w:t>
      </w:r>
      <w:r/>
    </w:p>
    <w:p>
      <w:pPr>
        <w:pStyle w:val="826"/>
        <w:ind w:firstLine="421"/>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交付方式</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预计到货时间：XXX。交货地点：XXX</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四、</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保证条款</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乙方保证所供产品（服务）符合协议（合同）要求，不得弄虚作假、不得提供假冒伪劣产品、不合格服务或任意提供协议（合同）外产品、服务。</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乙方保证提供的商品或服务在本合同签订之前不存在任何法律纠纷与权利瑕疵，乙方具有对所提供产品或服务的完整的处分权，且乙方在向甲方提供该商品或服务以及其中的任何一部分时，不侵犯任何的专利权、商标权、工业设计权或其他知识产权，如收到来自第三方的侵权诉讼或索赔，所有责任及由此造成的损失由乙方承担。</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3.乙方保证本协议的签订或履行不违反以乙方为一方或约束乙方</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自身</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的任何重大合同或协议，否则由此引起的一切责任由乙方负责。</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五、质保条款</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质保期限：XXX年，质保期从验收合格之日起计算。质保期满后，只收材料费，免收人工费等。</w:t>
      </w:r>
      <w:r/>
    </w:p>
    <w:p>
      <w:pPr>
        <w:pStyle w:val="826"/>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六、双方的</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权力</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和义务</w:t>
      </w:r>
      <w:r/>
    </w:p>
    <w:p>
      <w:pPr>
        <w:pStyle w:val="827"/>
        <w:ind w:left="482"/>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(一)甲方权利义务</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1.负责按本合同约定方式向乙方支付采购费用。</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2.本项目遇技术问题由甲方</w:t>
      </w:r>
      <w:r>
        <w:rPr>
          <w:rFonts w:hint="eastAsia" w:ascii="宋体" w:hAnsi="宋体" w:cs="宋体"/>
          <w:b w:val="0"/>
          <w:bCs w:val="0"/>
          <w:color w:val="000000" w:themeColor="text1"/>
          <w:position w:val="0"/>
          <w:sz w:val="21"/>
          <w:szCs w:val="21"/>
          <w:highlight w:val="none"/>
          <w:lang w:eastAsia="zh-CN"/>
          <w14:textFill>
            <w14:solidFill>
              <w14:schemeClr w14:val="tx1"/>
            </w14:solidFill>
          </w14:textFill>
        </w:rPr>
        <w:t xml:space="preserve">总务处</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办公室</w:t>
      </w:r>
      <w:r>
        <w:rPr>
          <w:rFonts w:hint="eastAsia" w:ascii="宋体" w:hAnsi="宋体" w:cs="宋体"/>
          <w:b w:val="0"/>
          <w:bCs w:val="0"/>
          <w:color w:val="000000" w:themeColor="text1"/>
          <w:position w:val="0"/>
          <w:sz w:val="21"/>
          <w:szCs w:val="21"/>
          <w:highlight w:val="none"/>
          <w:lang w:val="en-US" w:eastAsia="zh-CN"/>
          <w14:textFill>
            <w14:solidFill>
              <w14:schemeClr w14:val="tx1"/>
            </w14:solidFill>
          </w14:textFill>
        </w:rPr>
        <w:t xml:space="preserve">负责</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协调解决。</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(二)乙方权利义务</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1.负责并自行承担采购过程中的所有报价风险。本合同一经签订，乙方任何原因导致的报价漏项、缺项等的后果均由乙方自行承担。</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2.服从甲方的规章制度和现场管理。</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3.如本合同涉及乙方需对甲方现场进行改造，乙方须做好现场已完工程的保护工作。如乙方保护措施不到位造成甲方任何财产损失的，乙方负责照价赔偿。</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4.乙方及乙方所有员工必须履行安全责任义务，按规范流程提供商品或服务。如因乙方及其员工安全责任或义务履行不到位，引起甲方或合同外任何第三方人身伤害、机器损毁以及财产损失等损害，由乙方承担一切后果及责任(包括但不限于赔偿责任及由此对甲方、合同外其他方造成的影响等)。5.乙方不得向任何合同外其他方转让、委托、出让、分包、抵押或以其他任何方式处置其在本协议项目下的所有或任何权利或义务。乙方违反本条款规定做出的转让、委托、出让、分包、抵押或以其他任何方式处置行为均无效且无法律效力。</w:t>
      </w:r>
      <w:r/>
    </w:p>
    <w:p>
      <w:pPr>
        <w:pStyle w:val="826"/>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七、廉洁条款</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甲乙双方须共同遵守《南京鼓楼医院物资购销廉洁条例》，条例内容如下：</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为进一步加强医疗卫生行风建设，规范医疗卫生机构医药购销行为，有效防范商业贿赂行为，营造公平交易、诚实守信的购销环境，甲方制定本条例，以资医疗卫生机构医药购销双方共同遵守：</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1、合同双方按照《中华人民共和国民法典》及购销廉洁合约约定购销药品、医用设备、医用耗材及行政办公物资等。</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2、甲方应当严格执行产品购销合同验收、入库制度，对采购产品及发票进行查验，不得违反有关规定合同外采购、违价采购或从非规定渠道采购。</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4、甲方严禁利用任何途径和方式，为乙方统计医师个人及临床科室有关产品用量信息，或为乙方统计提供便利。</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7、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8、本廉洁条例为甲方产品购销行为的廉洁准则，各方均需严格遵守。</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9、本条例由甲方负责解释。</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10、本条例自即日起执行。</w:t>
      </w:r>
      <w:r/>
    </w:p>
    <w:p>
      <w:pPr>
        <w:pStyle w:val="826"/>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八、违约责任：</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自协议生效之日起，各方应严格依约履行。若任何一方违反协议规定的，应赔偿由此给其他方造成的损失。</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乙方不能按协议规定的时间提供合格货物、完成安装并验收合格或提供保修等服务时，逾期违约金不超过合同总额的0.5%/日，累计不超过10%；如果逾期超过10日的，甲方有权单方直接解除本协议。</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乙方提供假冒伪劣产品的，乙方按该批次所购商品或服务金额的10倍向甲方支付违约金。</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乙方发生下列违约行为，应按协议总额的30%计算向甲方支付违约金。</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①乙方未能对获得的甲方医疗信息和患者诊疗信息永久保密。</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②乙方未经甲方同意或未按甲方要求，擅自修改本协议涉及的信息系统的数据文件。</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③乙方违反《南京鼓楼医院物资购销廉洁条例》的规定。</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 7 日内，仍未整改的。</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乙方出现违约行为并承担违约责任时，甲方有权从应支付给乙方的协议款项中直接扣除违约金、赔偿金等所有违约责任费用；协议款项不足以扣除的，乙方应在收到甲方通知后的7日内予以补足。</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以上各项交付的违约金并不影响乙方继续履行本协议的其他各项义务。</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乙方若违反协议第二款和第九款均视为对本协议的重大违约，甲方有权随时书面通知乙方立即终止协议。</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九</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、争议解决</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双方就本合同项下条款的解释或履行发生争议时，双方应首先通过友好协商解决该争议。如果协商不成，任何一方均有权向甲方所在地人民法院提起诉讼。</w:t>
      </w:r>
      <w:r/>
    </w:p>
    <w:p>
      <w:pPr>
        <w:pStyle w:val="826"/>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lang w:val="en-US" w:eastAsia="zh-CN"/>
          <w14:textFill>
            <w14:solidFill>
              <w14:schemeClr w14:val="tx1"/>
            </w14:solidFill>
          </w14:textFill>
        </w:rPr>
        <w:t xml:space="preserve">十、</w:t>
      </w: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本项目招标文件、投标文件、协议（合同）及附件、乙方其他承诺，均为本项目不可分割的重要组成部分，具有同等法律效力。</w:t>
      </w:r>
      <w:r/>
    </w:p>
    <w:p>
      <w:pPr>
        <w:pStyle w:val="826"/>
        <w:numPr>
          <w:ilvl w:val="0"/>
          <w:numId w:val="0"/>
        </w:numPr>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r>
      <w:r/>
    </w:p>
    <w:p>
      <w:pPr>
        <w:ind w:firstLine="420"/>
        <w:jc w:val="left"/>
        <w:keepLines w:val="0"/>
        <w:keepNext w:val="0"/>
        <w:pageBreakBefore w:val="0"/>
        <w:spacing w:line="360" w:lineRule="auto"/>
        <w:widowControl w:val="off"/>
        <w:rPr>
          <w:rFonts w:hint="eastAsia" w:ascii="宋体" w:hAnsi="宋体" w:eastAsia="宋体" w:cs="宋体"/>
          <w:b w:val="0"/>
          <w:bCs w:val="0"/>
          <w:color w:val="000000" w:themeColor="text1"/>
          <w:position w:val="0"/>
          <w:sz w:val="21"/>
          <w:szCs w:val="21"/>
          <w:highlight w:val="none"/>
          <w14:textFill>
            <w14:solidFill>
              <w14:schemeClr w14:val="tx1"/>
            </w14:solidFill>
          </w14:textFill>
        </w:rPr>
      </w:pPr>
      <w:r>
        <w:rPr>
          <w:rFonts w:hint="eastAsia" w:ascii="宋体" w:hAnsi="宋体" w:eastAsia="宋体" w:cs="宋体"/>
          <w:b w:val="0"/>
          <w:bCs w:val="0"/>
          <w:color w:val="000000" w:themeColor="text1"/>
          <w:position w:val="0"/>
          <w:sz w:val="21"/>
          <w:szCs w:val="21"/>
          <w:highlight w:val="none"/>
          <w14:textFill>
            <w14:solidFill>
              <w14:schemeClr w14:val="tx1"/>
            </w14:solidFill>
          </w14:textFill>
        </w:rPr>
        <w:t xml:space="preserve">十一、本协议（合同）壹式肆份，甲方执叁份，乙方执壹份，经双方签字盖章后即生效。未尽事宜，由双方友好协商解决。</w:t>
      </w:r>
      <w:r/>
    </w:p>
    <w:p>
      <w:pPr>
        <w:pStyle w:val="1124"/>
        <w:shd w:val="clear" w:color="auto" w:fill="auto"/>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r>
      <w:r/>
    </w:p>
    <w:tbl>
      <w:tblPr>
        <w:tblStyle w:val="852"/>
        <w:tblW w:w="9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甲方： </w:t>
            </w:r>
            <w:r>
              <w:rPr>
                <w:rFonts w:hint="eastAsia"/>
                <w:color w:val="000000" w:themeColor="text1"/>
                <w:szCs w:val="21"/>
                <w:highlight w:val="none"/>
                <w:u w:val="single"/>
                <w:lang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乙方：</w:t>
            </w:r>
            <w:r>
              <w:rPr>
                <w:rFonts w:hint="eastAsia"/>
                <w:color w:val="000000" w:themeColor="text1"/>
                <w:szCs w:val="21"/>
                <w:highlight w:val="none"/>
                <w:u w:val="single"/>
                <w:lang w:eastAsia="zh-CN"/>
                <w14:textFill>
                  <w14:solidFill>
                    <w14:schemeClr w14:val="tx1"/>
                  </w14:solidFill>
                </w14:textFill>
              </w:rPr>
              <w:t xml:space="preserve">                          （盖章）</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地址： </w:t>
            </w:r>
            <w:r>
              <w:rPr>
                <w:rFonts w:hint="eastAsia"/>
                <w:color w:val="000000" w:themeColor="text1"/>
                <w:szCs w:val="21"/>
                <w:highlight w:val="none"/>
                <w:u w:val="single"/>
                <w:lang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地址：</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邮编： </w:t>
            </w:r>
            <w:r>
              <w:rPr>
                <w:rFonts w:hint="eastAsia"/>
                <w:color w:val="000000" w:themeColor="text1"/>
                <w:szCs w:val="21"/>
                <w:highlight w:val="none"/>
                <w:u w:val="single"/>
                <w:lang w:eastAsia="zh-CN"/>
                <w14:textFill>
                  <w14:solidFill>
                    <w14:schemeClr w14:val="tx1"/>
                  </w14:solidFill>
                </w14:textFill>
              </w:rPr>
              <w:t xml:space="preserve">210008</w:t>
            </w:r>
            <w:r>
              <w:rPr>
                <w:rFonts w:hint="eastAsia"/>
                <w:color w:val="000000" w:themeColor="text1"/>
                <w:szCs w:val="21"/>
                <w:highlight w:val="none"/>
                <w:lang w:eastAsia="zh-CN"/>
                <w14:textFill>
                  <w14:solidFill>
                    <w14:schemeClr w14:val="tx1"/>
                  </w14:solidFill>
                </w14:textFill>
              </w:rPr>
              <w:t xml:space="preserve">  电话： </w:t>
            </w:r>
            <w:r>
              <w:rPr>
                <w:rFonts w:hint="eastAsia"/>
                <w:color w:val="000000" w:themeColor="text1"/>
                <w:szCs w:val="21"/>
                <w:highlight w:val="none"/>
                <w:u w:val="single"/>
                <w:lang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邮编：</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u w:val="singl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法定代表人或授权代表：  </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座机：</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分管院领导：</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授权代表电话：</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主管部门负责人： </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授权代表：</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医用物资采购中心负责人：</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法定代表人：</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日期：    </w:t>
            </w:r>
            <w:r>
              <w:rPr>
                <w:rFonts w:hint="eastAsia"/>
                <w:color w:val="000000" w:themeColor="text1"/>
                <w:szCs w:val="21"/>
                <w:highlight w:val="none"/>
                <w:u w:val="singl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日期：    </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eastAsia="宋体"/>
                <w:color w:val="000000" w:themeColor="text1"/>
                <w:szCs w:val="21"/>
                <w:highlight w:val="none"/>
                <w:lang w:eastAsia="zh-CN"/>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br w:type="page" w:clear="all"/>
      </w:r>
      <w:r/>
    </w:p>
    <w:p>
      <w:pPr>
        <w:pStyle w:val="849"/>
        <w:ind w:firstLine="569"/>
        <w:rPr>
          <w:rFonts w:hint="eastAsia" w:ascii="宋体" w:hAnsi="宋体" w:cs="宋体"/>
          <w:color w:val="000000" w:themeColor="text1"/>
          <w:highlight w:val="none"/>
          <w14:textFill>
            <w14:solidFill>
              <w14:schemeClr w14:val="tx1"/>
            </w14:solidFill>
          </w14:textFill>
        </w:rPr>
      </w:pPr>
      <w:r/>
      <w:bookmarkStart w:id="257" w:name="_Toc91836564"/>
      <w:r/>
      <w:bookmarkStart w:id="258" w:name="_Toc107246271"/>
      <w:r>
        <w:rPr>
          <w:rFonts w:hint="eastAsia" w:ascii="宋体" w:hAnsi="宋体" w:cs="宋体"/>
          <w:color w:val="000000" w:themeColor="text1"/>
          <w:highlight w:val="none"/>
          <w14:textFill>
            <w14:solidFill>
              <w14:schemeClr w14:val="tx1"/>
            </w14:solidFill>
          </w14:textFill>
        </w:rPr>
        <w:t xml:space="preserve">第四章 采购需求</w:t>
      </w:r>
      <w:bookmarkEnd w:id="257"/>
      <w:r/>
      <w:bookmarkEnd w:id="258"/>
      <w:r/>
      <w:bookmarkStart w:id="259" w:name="_Hlk93775766"/>
      <w:r/>
      <w:r/>
    </w:p>
    <w:p>
      <w:pPr>
        <w:ind w:firstLine="422"/>
        <w:jc w:val="center"/>
        <w:keepLines w:val="0"/>
        <w:keepNext w:val="0"/>
        <w:pageBreakBefore w:val="0"/>
        <w:spacing w:beforeAutospacing="0"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u w:val="single"/>
          <w:lang w:val="zh-CN"/>
          <w14:textFill>
            <w14:solidFill>
              <w14:schemeClr w14:val="tx1"/>
            </w14:solidFill>
          </w14:textFill>
        </w:rPr>
        <w:t xml:space="preserve">（★号内容均为实质性要求，不可负偏离，否则作为无效投标。）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一、项目名称：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南京鼓楼</w:t>
      </w:r>
      <w:r>
        <w:rPr>
          <w:rFonts w:hint="eastAsia" w:ascii="宋体" w:hAnsi="宋体" w:cs="宋体"/>
          <w:color w:val="000000" w:themeColor="text1"/>
          <w:sz w:val="24"/>
          <w:highlight w:val="none"/>
          <w:lang w:eastAsia="zh-CN"/>
          <w14:textFill>
            <w14:solidFill>
              <w14:schemeClr w14:val="tx1"/>
            </w14:solidFill>
          </w14:textFill>
        </w:rPr>
        <w:t xml:space="preserve">医院手术室布类采购</w:t>
      </w:r>
      <w:r>
        <w:rPr>
          <w:rFonts w:hint="eastAsia" w:ascii="宋体" w:hAnsi="宋体" w:eastAsia="宋体" w:cs="宋体"/>
          <w:color w:val="000000" w:themeColor="text1"/>
          <w:sz w:val="24"/>
          <w:highlight w:val="none"/>
          <w:lang w:eastAsia="zh-CN"/>
          <w14:textFill>
            <w14:solidFill>
              <w14:schemeClr w14:val="tx1"/>
            </w14:solidFill>
          </w14:textFill>
        </w:rPr>
        <w:t xml:space="preserve">项目</w:t>
      </w:r>
      <w:r/>
    </w:p>
    <w:p>
      <w:pPr>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t xml:space="preserve">二、项目概况</w:t>
      </w:r>
      <w:r/>
    </w:p>
    <w:p>
      <w:pPr>
        <w:ind w:firstLine="480"/>
        <w:jc w:val="both"/>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1.满足医院对各类布草的使用需求。</w:t>
      </w:r>
      <w:r/>
    </w:p>
    <w:p>
      <w:pPr>
        <w:ind w:firstLine="482"/>
        <w:jc w:val="both"/>
        <w:spacing w:after="159" w:line="320" w:lineRule="exact"/>
        <w:rPr>
          <w:rFonts w:hint="default" w:ascii="宋体" w:hAnsi="宋体" w:eastAsia="宋体" w:cs="宋体"/>
          <w:b/>
          <w:bCs/>
          <w:color w:val="000000" w:themeColor="text1"/>
          <w:sz w:val="24"/>
          <w:highlight w:val="none"/>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2.采购清单</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实际供货数量以采购人需求为准，以下数量仅供参考</w:t>
      </w:r>
      <w:r/>
    </w:p>
    <w:tbl>
      <w:tblPr>
        <w:tblStyle w:val="819"/>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778"/>
        <w:gridCol w:w="1434"/>
        <w:gridCol w:w="629"/>
        <w:gridCol w:w="527"/>
        <w:gridCol w:w="1014"/>
        <w:gridCol w:w="1245"/>
        <w:gridCol w:w="2757"/>
      </w:tblGrid>
      <w:tr>
        <w:trPr>
          <w:trHeight w:val="465"/>
        </w:trPr>
        <w:tc>
          <w:tcPr>
            <w:tcW w:w="242"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序号</w:t>
            </w:r>
            <w:r/>
          </w:p>
        </w:tc>
        <w:tc>
          <w:tcPr>
            <w:tcW w:w="441"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产品名称</w:t>
            </w:r>
            <w:r/>
          </w:p>
        </w:tc>
        <w:tc>
          <w:tcPr>
            <w:tcW w:w="813"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规格（cm）</w:t>
            </w:r>
            <w:r/>
          </w:p>
        </w:tc>
        <w:tc>
          <w:tcPr>
            <w:tcW w:w="357"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数量</w:t>
            </w:r>
            <w:r/>
          </w:p>
        </w:tc>
        <w:tc>
          <w:tcPr>
            <w:tcW w:w="299"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颜色</w:t>
            </w:r>
            <w:r/>
          </w:p>
        </w:tc>
        <w:tc>
          <w:tcPr>
            <w:tcW w:w="575" w:type="pct"/>
            <w:vAlign w:val="center"/>
            <w:textDirection w:val="lrTb"/>
            <w:noWrap w:val="false"/>
          </w:tcPr>
          <w:p>
            <w:pPr>
              <w:jc w:val="center"/>
              <w:rPr>
                <w:rFonts w:hint="default" w:ascii="宋体" w:hAnsi="宋体" w:eastAsia="宋体" w:cs="宋体"/>
                <w:b/>
                <w:bCs/>
                <w:color w:val="000000" w:themeColor="text1"/>
                <w:sz w:val="20"/>
                <w:szCs w:val="20"/>
                <w:highlight w:val="none"/>
                <w:lang w:val="en-US" w:eastAsia="zh-CN" w:bidi="ar"/>
                <w14:textFill>
                  <w14:solidFill>
                    <w14:schemeClr w14:val="tx1"/>
                  </w14:solidFill>
                </w14:textFill>
              </w:rPr>
            </w:pPr>
            <w:r>
              <w:rPr>
                <w:rFonts w:hint="eastAsia" w:ascii="宋体" w:hAnsi="宋体" w:cs="宋体"/>
                <w:b/>
                <w:bCs/>
                <w:color w:val="000000" w:themeColor="text1"/>
                <w:sz w:val="20"/>
                <w:szCs w:val="20"/>
                <w:highlight w:val="none"/>
                <w:lang w:val="en-US" w:eastAsia="zh-CN" w:bidi="ar"/>
                <w14:textFill>
                  <w14:solidFill>
                    <w14:schemeClr w14:val="tx1"/>
                  </w14:solidFill>
                </w14:textFill>
              </w:rPr>
              <w:t xml:space="preserve">最高限价</w:t>
            </w:r>
            <w:r/>
          </w:p>
        </w:tc>
        <w:tc>
          <w:tcPr>
            <w:tcW w:w="706"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面料参数</w:t>
            </w:r>
            <w:r/>
          </w:p>
        </w:tc>
        <w:tc>
          <w:tcPr>
            <w:tcW w:w="1564" w:type="pct"/>
            <w:vAlign w:val="center"/>
            <w:textDirection w:val="lrTb"/>
            <w:noWrap w:val="false"/>
          </w:tcPr>
          <w:p>
            <w:pPr>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eastAsia="zh-CN" w:bidi="ar"/>
                <w14:textFill>
                  <w14:solidFill>
                    <w14:schemeClr w14:val="tx1"/>
                  </w14:solidFill>
                </w14:textFill>
              </w:rPr>
              <w:t xml:space="preserve">详细面料参数</w:t>
            </w:r>
            <w:r/>
          </w:p>
        </w:tc>
      </w:tr>
      <w:tr>
        <w:trPr>
          <w:trHeight w:val="8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双层大包布</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590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37.39</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全棉平纹21支A类染色布 C21*21 105*50</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1、纤维含量：100%棉；</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2、纱支：径向(tex)27.5*纬(tex)27.5±5%；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3、织物密度（根/10cm）：经密410，纬密190±3%； </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4、PH4.0-8.5；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6、耐水色牢度、耐酸汗渍色牢度、耐碱汗渍色牢度、耐干摩、湿摩色牢度</w:t>
            </w:r>
            <w:r>
              <w:rPr>
                <w:rFonts w:hint="eastAsia" w:ascii="宋体" w:hAnsi="宋体" w:cs="宋体"/>
                <w:b w:val="0"/>
                <w:bCs w:val="0"/>
                <w:color w:val="000000" w:themeColor="text1"/>
                <w:sz w:val="20"/>
                <w:szCs w:val="20"/>
                <w:highlight w:val="none"/>
                <w:lang w:eastAsia="zh-CN" w:bidi="ar"/>
                <w14:textFill>
                  <w14:solidFill>
                    <w14:schemeClr w14:val="tx1"/>
                  </w14:solidFill>
                </w14:textFill>
              </w:rPr>
              <w:t xml:space="preserve">：</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7、克重（g/㎡）：≥165 ；</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8、水洗尺寸变化率：≤5%    </w:t>
            </w:r>
            <w:r/>
          </w:p>
        </w:tc>
      </w:tr>
      <w:tr>
        <w:trPr>
          <w:trHeight w:val="256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双层大包布</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2335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37.39</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双层夹被1</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238*145</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605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64.66</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涤棉平纹23支A类染色布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T65/C35 23*23 104*61</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1、纤维含量：棉35%，聚酯纤维65%；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2、纱支：经向（tex）24.5*纬向（tex）25（正负5%）；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430， 纬密230±3%；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4、断裂强力：经向≥1400N，纬向≥700N；</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5、克重（g/㎡）：≥190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7、甲醛含量：未检出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8、水洗尺寸变化率：≤3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9、耐水色牢度、耐酸汗渍色牢度、耐碱汗渍色牢度、耐干摩、湿摩色牢度：≥4；     </w:t>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双层夹被1</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238*145</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64.66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双层夹被2</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180*145</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49.08</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840"/>
        </w:trPr>
        <w:tc>
          <w:tcPr>
            <w:tcW w:w="242" w:type="pct"/>
            <w:vAlign w:val="center"/>
            <w:textDirection w:val="lrTb"/>
            <w:noWrap w:val="false"/>
          </w:tcPr>
          <w:p>
            <w:pPr>
              <w:jc w:val="center"/>
              <w:rPr>
                <w:rFonts w:hint="default" w:ascii="宋体" w:hAnsi="宋体" w:eastAsia="宋体" w:cs="宋体"/>
                <w:b w:val="0"/>
                <w:bCs w:val="0"/>
                <w:color w:val="000000" w:themeColor="text1"/>
                <w:sz w:val="20"/>
                <w:szCs w:val="20"/>
                <w:highlight w:val="none"/>
                <w:lang w:val="en-US"/>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剖腹被1</w:t>
            </w:r>
            <w:r>
              <w:rPr>
                <w:rFonts w:hint="eastAsia" w:ascii="宋体" w:hAnsi="宋体" w:cs="宋体"/>
                <w:b w:val="0"/>
                <w:color w:val="000000" w:themeColor="text1"/>
                <w:position w:val="0"/>
                <w:szCs w:val="24"/>
                <w:highlight w:val="none"/>
                <w:lang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含核心产品</w:t>
            </w:r>
            <w:r>
              <w:rPr>
                <w:rFonts w:hint="eastAsia" w:ascii="宋体" w:hAnsi="宋体" w:cs="宋体"/>
                <w:b w:val="0"/>
                <w:color w:val="000000" w:themeColor="text1"/>
                <w:position w:val="0"/>
                <w:szCs w:val="24"/>
                <w:highlight w:val="none"/>
                <w:lang w:eastAsia="zh-CN"/>
                <w14:textFill>
                  <w14:solidFill>
                    <w14:schemeClr w14:val="tx1"/>
                  </w14:solidFill>
                </w14:textFill>
              </w:rPr>
              <w:t xml:space="preserve">）</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第一层330*195，第二层260*130，第三层70*40，长度方向120处开38*10的孔</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605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102.83</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84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剖腹被1</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第一层330*195，第二层260*130，第三层70*40，长度方向120处开38*10的孔</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102.83</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750"/>
        </w:trPr>
        <w:tc>
          <w:tcPr>
            <w:tcW w:w="242"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w:t>
            </w:r>
            <w:r/>
          </w:p>
        </w:tc>
        <w:tc>
          <w:tcPr>
            <w:tcW w:w="441"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剖腹被2</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200*315，按图定制</w:t>
            </w:r>
            <w:r/>
          </w:p>
        </w:tc>
        <w:tc>
          <w:tcPr>
            <w:tcW w:w="357"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30</w:t>
            </w:r>
            <w:r/>
          </w:p>
        </w:tc>
        <w:tc>
          <w:tcPr>
            <w:tcW w:w="299"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68.55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3150"/>
        </w:trPr>
        <w:tc>
          <w:tcPr>
            <w:tcW w:w="242"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441"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770890" cy="755015"/>
                      <wp:effectExtent l="0" t="0" r="635" b="6985"/>
                      <wp:docPr id="6" name="图片 8" descr="fdd29e77c46dc92997a824ee579a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dd29e77c46dc92997a824ee579a1824"/>
                              <pic:cNvPicPr>
                                <a:picLocks noChangeAspect="1"/>
                              </pic:cNvPicPr>
                              <pic:nvPr/>
                            </pic:nvPicPr>
                            <pic:blipFill>
                              <a:blip r:embed="rId18"/>
                              <a:stretch/>
                            </pic:blipFill>
                            <pic:spPr bwMode="auto">
                              <a:xfrm>
                                <a:off x="0" y="0"/>
                                <a:ext cx="770890" cy="755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7pt;height:59.4pt;mso-wrap-distance-left:0.0pt;mso-wrap-distance-top:0.0pt;mso-wrap-distance-right:0.0pt;mso-wrap-distance-bottom:0.0pt;" stroked="false">
                      <v:path textboxrect="0,0,0,0"/>
                      <v:imagedata r:id="rId18" o:title=""/>
                    </v:shape>
                  </w:pict>
                </mc:Fallback>
              </mc:AlternateContent>
            </w:r>
            <w:r/>
          </w:p>
        </w:tc>
        <w:tc>
          <w:tcPr>
            <w:tcW w:w="357"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299"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575"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单层中单</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760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27.27</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单层中单</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1202</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27.27</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单层开刀巾</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70*53</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458</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7.6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单层开刀巾</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70*53</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640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7.6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双层洞巾1</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80*80正中开直径8cm孔</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16.16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双层洞巾2</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120*120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29.5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15</w:t>
            </w:r>
            <w:r/>
          </w:p>
        </w:tc>
        <w:tc>
          <w:tcPr>
            <w:tcW w:w="441"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双层长洞巾(眼科)</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200*150具体样式附图</w:t>
            </w:r>
            <w:r/>
          </w:p>
        </w:tc>
        <w:tc>
          <w:tcPr>
            <w:tcW w:w="357"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290</w:t>
            </w:r>
            <w:r/>
          </w:p>
        </w:tc>
        <w:tc>
          <w:tcPr>
            <w:tcW w:w="299"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58.43</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3240"/>
        </w:trPr>
        <w:tc>
          <w:tcPr>
            <w:tcW w:w="242"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441"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767715" cy="923290"/>
                      <wp:effectExtent l="0" t="0" r="3810" b="635"/>
                      <wp:docPr id="7" name="图片 7" descr="a218ba92f149b5401721c5b9d11a6f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218ba92f149b5401721c5b9d11a6fc2"/>
                              <pic:cNvPicPr>
                                <a:picLocks noChangeAspect="1"/>
                              </pic:cNvPicPr>
                              <pic:nvPr/>
                            </pic:nvPicPr>
                            <pic:blipFill>
                              <a:blip r:embed="rId19"/>
                              <a:stretch/>
                            </pic:blipFill>
                            <pic:spPr bwMode="auto">
                              <a:xfrm>
                                <a:off x="0" y="0"/>
                                <a:ext cx="767715" cy="92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4pt;height:72.7pt;mso-wrap-distance-left:0.0pt;mso-wrap-distance-top:0.0pt;mso-wrap-distance-right:0.0pt;mso-wrap-distance-bottom:0.0pt;" stroked="false">
                      <v:path textboxrect="0,0,0,0"/>
                      <v:imagedata r:id="rId19" o:title=""/>
                    </v:shape>
                  </w:pict>
                </mc:Fallback>
              </mc:AlternateContent>
            </w:r>
            <w:r/>
          </w:p>
        </w:tc>
        <w:tc>
          <w:tcPr>
            <w:tcW w:w="357"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299"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575"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6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手术床单</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220*110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紫红色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31.16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17</w:t>
            </w:r>
            <w:r/>
          </w:p>
        </w:tc>
        <w:tc>
          <w:tcPr>
            <w:tcW w:w="441" w:type="pct"/>
            <w:vAlign w:val="center"/>
            <w:textDirection w:val="lrTb"/>
            <w:noWrap w:val="false"/>
          </w:tcPr>
          <w:p>
            <w:pPr>
              <w:jc w:val="center"/>
              <w:rPr>
                <w:rFonts w:hint="default" w:ascii="宋体" w:hAnsi="宋体" w:eastAsia="宋体" w:cs="宋体"/>
                <w:b w:val="0"/>
                <w:bCs w:val="0"/>
                <w:color w:val="000000" w:themeColor="text1"/>
                <w:sz w:val="20"/>
                <w:szCs w:val="20"/>
                <w:highlight w:val="none"/>
                <w:lang w:val="en-US"/>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手术衣（全包围）</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56.09</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涤棉平纹23支A类染色布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T65/C35 23*23 104*61</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1、纤维含量：棉35%，聚酯纤维65%；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2、纱支：经向（tex）24.5*纬向（tex）25（正负5%）；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430， 纬密230±3%；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4、断裂强力：经向≥1400N，纬向≥700N；</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5、克重（g/㎡）：≥190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7、甲醛含量：未检出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8、水洗尺寸变化率：≤3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9、耐水色牢度、耐酸汗渍色牢度、耐碱汗渍色牢度、耐干摩、湿摩色牢度：≥4；     </w:t>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18</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手术衣（全包围）</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985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56.09</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19</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短袖洗手衣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尺寸见附表，双面穿</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2185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29.6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20</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短袖洗手衣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尺寸见附表，双面穿</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4256</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29.6</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洗手裤</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尺寸见附表，裤腰后松紧前抽带，加盖眼布</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2185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25.71</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洗手裤</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尺寸见附表，裤腰后松紧前抽带，加盖眼布</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25.71</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长袖洗手衣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尺寸见附表，螺纹袖口</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1011</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33.5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长袖洗手衣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尺寸见附表，螺纹袖口</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1664</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33.5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25</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手术室AICU工作服</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尺寸见附表，螺纹袖口</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紫红色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32.72</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4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26</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消毒供应室工作服</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尺寸见附表，长袖，螺纹袖口</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240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38.08</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78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27</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隔离衣（全包围）</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1590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50.64</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54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28</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小棉被</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110*110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215</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43.62</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涤棉平纹23支A类绿色布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T65/C35 23*23 104*61+棉</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外层面料同中单面料参数，填充羽丝棉500/㎡；可水洗</w:t>
            </w:r>
            <w:r/>
          </w:p>
        </w:tc>
      </w:tr>
      <w:tr>
        <w:trPr>
          <w:trHeight w:val="154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29</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推床被芯</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120*200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56.09</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373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30</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小棉被套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115*125</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436</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31.16</w:t>
            </w:r>
            <w:r/>
          </w:p>
        </w:tc>
        <w:tc>
          <w:tcPr>
            <w:tcW w:w="706"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涤棉平纹23支A类染色布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 T65/C35 23*23 104*61</w:t>
            </w:r>
            <w:r/>
          </w:p>
        </w:tc>
        <w:tc>
          <w:tcPr>
            <w:tcW w:w="1564" w:type="pct"/>
            <w:vAlign w:val="center"/>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1、纤维含量：棉35%，聚酯纤维65%；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2、纱支：经向（tex）24.5*纬向（tex）25（正负5%）；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430， 纬密230±3%；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4、断裂强力：经向≥1400N，纬向≥700N；</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5、克重（g/㎡）：≥190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7、甲醛含量：未检出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8、水洗尺寸变化率：≤3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9、耐水色牢度、耐酸汗渍色牢度、耐碱汗渍色牢度、耐干摩、湿摩色牢度：≥4；    </w:t>
            </w:r>
            <w:r/>
          </w:p>
        </w:tc>
      </w:tr>
      <w:tr>
        <w:trPr>
          <w:trHeight w:val="28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婴儿被套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115*130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深绿色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31.16</w:t>
            </w:r>
            <w:r/>
          </w:p>
        </w:tc>
        <w:tc>
          <w:tcPr>
            <w:tcW w:w="706" w:type="pct"/>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全棉平纹40支A类染色布</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C40*40 133*72</w:t>
            </w:r>
            <w:r/>
          </w:p>
        </w:tc>
        <w:tc>
          <w:tcPr>
            <w:tcW w:w="1564" w:type="pct"/>
            <w:vAlign w:val="center"/>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1、纤维含量：100%棉；</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2、纱支：经向（tex）14*纬向（tex）14（正负3%）；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545（正负２%）， 纬密280（正负２%）；4、ＰＨ值4.0—8.5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5、甲醛含量：未检出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6、耐水色牢度、耐酸汗渍色牢度、耐碱汗渍色牢度、耐干摩色牢度、：≥4；</w:t>
            </w:r>
            <w:r/>
          </w:p>
        </w:tc>
      </w:tr>
      <w:tr>
        <w:trPr>
          <w:trHeight w:val="7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推床被套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125*210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52.19</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全棉加厚斜纹布；C32*32 130*70</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1、纤维含量：棉100%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2、纱支：经向（tex）17.5*纬向（tex）17.5（正负3%）；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535（正负2%）， 纬密270（正负２%）；</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4、可分解致癌芳香胺染料：未检出                                                                                                                                                                  　　　　　　　　　　　　　　　　　　　　　　　　　　　　5、PH值4.0—8.5；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6、甲醛含量（mg/kg）：未检出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7、耐水色牢度、耐酸汗渍色牢度、耐碱汗渍色牢度、耐干摩擦色牢度、耐皂洗色牢度、耐氯化水色牢度：≥4</w:t>
            </w:r>
            <w:r/>
          </w:p>
        </w:tc>
      </w:tr>
      <w:tr>
        <w:trPr>
          <w:trHeight w:val="7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手术值班被套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210*170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57.65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7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手术值班大单</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280*170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38.95</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79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35</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手术值班枕套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50*80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120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绿白条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10.13</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585"/>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36</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灭菌毛巾</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160*70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240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蓝色</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16.36</w:t>
            </w:r>
            <w:r/>
          </w:p>
        </w:tc>
        <w:tc>
          <w:tcPr>
            <w:tcW w:w="706"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纯棉</w:t>
            </w:r>
            <w:r/>
          </w:p>
        </w:tc>
        <w:tc>
          <w:tcPr>
            <w:tcW w:w="1564" w:type="pct"/>
            <w:vAlign w:val="center"/>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100%棉；不掉絮,克重500g/条</w:t>
            </w:r>
            <w:r/>
          </w:p>
        </w:tc>
      </w:tr>
      <w:tr>
        <w:trPr>
          <w:trHeight w:val="25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37</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取卵服</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花布</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34.28</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T50/C50 21/2*21*21 70*60 色织布</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1、纤维含量：棉50%，涤50%(±5）；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2、纱支：经向（tex）28*2*27*纬向（tex）27（正负5%）；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285（正负２%）， 纬密245（正负2%）；</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4、ＰＨ值4.0—8.5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5、甲醛含量（mg/kg）：未检出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6、水洗尺寸变化率：≤5%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7、可分解致癌芳香胺染料：未检出                      8、耐水色牢度、耐酸汗渍色牢度、耐碱汗渍色牢度、耐干摩擦色牢度、耐皂洗色牢度：≥4；耐湿摩色牢度≥3 ；</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9、断裂强力：径向≥1200，纬向≥650；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10、克重≥195</w:t>
            </w:r>
            <w:r/>
          </w:p>
        </w:tc>
      </w:tr>
      <w:tr>
        <w:trPr>
          <w:trHeight w:val="25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38</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移植服</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尺寸见附表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花布</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34.28</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108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39</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被套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260*170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白色等</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66.99</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C70/T30 40*40 133*100</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 70%，涤 30%（±5%）；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2、纱支：经向（tex）14.8，纬向（tex）14.8（±5%）；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524（±2%），纬密 394（±2%）；</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4、pH值：4.0—8.5；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5、甲醛含量（mg/kg）：未检出；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6、水洗尺寸变化率：≤5%；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7、可分解致癌芳香胺染料：未检出；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8、耐水色牢度、耐酸汗渍色牢度、耐碱汗渍色牢度、耐干摩擦色牢度、耐皂洗色牢度：≥4；耐湿摩擦色牢度：≥3；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9、断裂强力：经向≥1000，纬向≥550；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10、克重≥140</w:t>
            </w:r>
            <w:r/>
          </w:p>
        </w:tc>
      </w:tr>
      <w:tr>
        <w:trPr>
          <w:trHeight w:val="108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40</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大单/床罩</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280*170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床罩四周全包弹力布</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白色等</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46.84</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108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41</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大单/床罩（ICU）</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180*280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床罩四周全包弹力布</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白色等</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48.74</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13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42</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枕套</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80*50</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白色等</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11.34</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jc w:val="left"/>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r>
        <w:trPr>
          <w:trHeight w:val="234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病员衣</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见下表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42.07</w:t>
            </w:r>
            <w:r/>
          </w:p>
        </w:tc>
        <w:tc>
          <w:tcPr>
            <w:tcW w:w="706" w:type="pct"/>
            <w:vAlign w:val="center"/>
            <w:vMerge w:val="restart"/>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C70/T30 32*32 127*78</w:t>
            </w:r>
            <w:r/>
          </w:p>
        </w:tc>
        <w:tc>
          <w:tcPr>
            <w:tcW w:w="1564" w:type="pct"/>
            <w:vAlign w:val="center"/>
            <w:vMerge w:val="restart"/>
            <w:textDirection w:val="lrTb"/>
            <w:noWrap w:val="false"/>
          </w:tcPr>
          <w:p>
            <w:pPr>
              <w:jc w:val="left"/>
              <w:rPr>
                <w:rFonts w:hint="eastAsia" w:ascii="宋体" w:hAnsi="宋体" w:eastAsia="宋体" w:cs="宋体"/>
                <w:b w:val="0"/>
                <w:bCs w:val="0"/>
                <w:color w:val="000000" w:themeColor="text1"/>
                <w:sz w:val="20"/>
                <w:szCs w:val="20"/>
                <w:highlight w:val="none"/>
                <w:lang w:eastAsia="zh-CN"/>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1、纤维含量：棉 70%，涤 30%（±5%）；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2、纱支：经向（tex）18，纬向（tex）18（±5%）；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3、织物密度（根/10cm）：经密 510（±2%），纬密275（±2%）；</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4、pH值：4.0—8.5；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5、甲醛含量（mg/kg）：未检出；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6、水洗尺寸变化率：≤5%；</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7、可分解致癌芳香胺染料：未检出；</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8、耐水色牢度、耐酸汗渍色牢度、耐碱汗渍色牢度、耐干摩擦色牢度、耐皂洗色牢度：≥4；耐湿摩擦色牢度：≥3；</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9、断裂强力：经向≥1200，纬向≥650；</w:t>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br/>
            </w: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10、克重≥195</w:t>
            </w:r>
            <w:r/>
          </w:p>
        </w:tc>
      </w:tr>
      <w:tr>
        <w:trPr>
          <w:trHeight w:val="2520"/>
        </w:trPr>
        <w:tc>
          <w:tcPr>
            <w:tcW w:w="242"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44</w:t>
            </w:r>
            <w:r/>
          </w:p>
        </w:tc>
        <w:tc>
          <w:tcPr>
            <w:tcW w:w="441"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病员裤</w:t>
            </w:r>
            <w:r/>
          </w:p>
        </w:tc>
        <w:tc>
          <w:tcPr>
            <w:tcW w:w="813"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见下表</w:t>
            </w:r>
            <w:r/>
          </w:p>
        </w:tc>
        <w:tc>
          <w:tcPr>
            <w:tcW w:w="357"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4300</w:t>
            </w:r>
            <w:r/>
          </w:p>
        </w:tc>
        <w:tc>
          <w:tcPr>
            <w:tcW w:w="299" w:type="pct"/>
            <w:vAlign w:val="center"/>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t xml:space="preserve">蓝白条</w:t>
            </w:r>
            <w:r/>
          </w:p>
        </w:tc>
        <w:tc>
          <w:tcPr>
            <w:tcW w:w="1014" w:type="dxa"/>
            <w:vAlign w:val="center"/>
            <w:textDirection w:val="lrTb"/>
            <w:noWrap w:val="false"/>
          </w:tcPr>
          <w:p>
            <w:pPr>
              <w:jc w:val="center"/>
              <w:rPr>
                <w:rFonts w:hint="eastAsia" w:ascii="宋体" w:hAnsi="宋体" w:eastAsia="宋体" w:cs="宋体"/>
                <w:b w:val="0"/>
                <w:bCs w:val="0"/>
                <w:color w:val="000000" w:themeColor="text1"/>
                <w:sz w:val="20"/>
                <w:szCs w:val="20"/>
                <w:highlight w:val="none"/>
                <w:lang w:eastAsia="zh-CN" w:bidi="ar"/>
                <w14:textFill>
                  <w14:solidFill>
                    <w14:schemeClr w14:val="tx1"/>
                  </w14:solidFill>
                </w14:textFill>
              </w:rPr>
            </w:pPr>
            <w:r>
              <w:rPr>
                <w:rFonts w:hint="default" w:ascii="宋体" w:hAnsi="宋体" w:eastAsia="宋体" w:cs="宋体"/>
                <w:b w:val="0"/>
                <w:bCs w:val="0"/>
                <w:color w:val="000000" w:themeColor="text1"/>
                <w:sz w:val="20"/>
                <w:szCs w:val="20"/>
                <w:highlight w:val="none"/>
                <w:lang w:val="en-US" w:eastAsia="zh-CN" w:bidi="ar"/>
                <w14:textFill>
                  <w14:solidFill>
                    <w14:schemeClr w14:val="tx1"/>
                  </w14:solidFill>
                </w14:textFill>
              </w:rPr>
              <w:t xml:space="preserve">26.49</w:t>
            </w:r>
            <w:r/>
          </w:p>
        </w:tc>
        <w:tc>
          <w:tcPr>
            <w:tcW w:w="706" w:type="pct"/>
            <w:vAlign w:val="center"/>
            <w:vMerge w:val="continue"/>
            <w:textDirection w:val="lrTb"/>
            <w:noWrap w:val="false"/>
          </w:tcPr>
          <w:p>
            <w:pPr>
              <w:jc w:val="cente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c>
          <w:tcPr>
            <w:tcW w:w="1564" w:type="pct"/>
            <w:vAlign w:val="center"/>
            <w:vMerge w:val="continue"/>
            <w:textDirection w:val="lrTb"/>
            <w:noWrap w:val="false"/>
          </w:tcPr>
          <w:p>
            <w:pPr>
              <w:rPr>
                <w:rFonts w:hint="eastAsia" w:ascii="宋体" w:hAnsi="宋体" w:eastAsia="宋体" w:cs="宋体"/>
                <w:b w:val="0"/>
                <w:bCs w:val="0"/>
                <w:color w:val="000000" w:themeColor="text1"/>
                <w:sz w:val="20"/>
                <w:szCs w:val="20"/>
                <w:highlight w:val="none"/>
                <w14:textFill>
                  <w14:solidFill>
                    <w14:schemeClr w14:val="tx1"/>
                  </w14:solidFill>
                </w14:textFill>
              </w:rPr>
            </w:pPr>
            <w:r>
              <w:rPr>
                <w:rFonts w:hint="eastAsia" w:ascii="宋体" w:hAnsi="宋体" w:eastAsia="宋体" w:cs="宋体"/>
                <w:b w:val="0"/>
                <w:bCs w:val="0"/>
                <w:color w:val="000000" w:themeColor="text1"/>
                <w:sz w:val="20"/>
                <w:szCs w:val="20"/>
                <w:highlight w:val="none"/>
                <w14:textFill>
                  <w14:solidFill>
                    <w14:schemeClr w14:val="tx1"/>
                  </w14:solidFill>
                </w14:textFill>
              </w:rPr>
            </w:r>
            <w:r/>
          </w:p>
        </w:tc>
      </w:tr>
    </w:tbl>
    <w:p>
      <w:pPr>
        <w:spacing w:after="159" w:line="320" w:lineRule="exact"/>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r>
      <w:r/>
    </w:p>
    <w:p>
      <w:pPr>
        <w:ind w:firstLine="482"/>
        <w:jc w:val="both"/>
        <w:spacing w:after="159"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规格尺寸</w:t>
      </w:r>
      <w:r/>
    </w:p>
    <w:tbl>
      <w:tblPr>
        <w:tblStyle w:val="81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76"/>
        <w:gridCol w:w="1276"/>
        <w:gridCol w:w="1276"/>
        <w:gridCol w:w="1276"/>
        <w:gridCol w:w="1276"/>
        <w:gridCol w:w="1276"/>
        <w:gridCol w:w="1175"/>
      </w:tblGrid>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产品名称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尺码</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胸围</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衣长</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肩宽</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袖长</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型号标志</w:t>
            </w:r>
            <w:r/>
          </w:p>
        </w:tc>
      </w:tr>
      <w:tr>
        <w:trPr>
          <w:trHeight w:val="601"/>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短袖洗手衣</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长袖洗手衣</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手术衣</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手术室AICU工作服</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隔离衣</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140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82</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bl>
    <w:p>
      <w:pPr>
        <w:pStyle w:val="826"/>
        <w:ind w:firstLine="480"/>
        <w:spacing w:after="0" w:line="320" w:lineRule="exac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r>
      <w:r/>
    </w:p>
    <w:tbl>
      <w:tblPr>
        <w:tblStyle w:val="81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58"/>
        <w:gridCol w:w="1352"/>
        <w:gridCol w:w="1217"/>
        <w:gridCol w:w="1354"/>
        <w:gridCol w:w="1216"/>
        <w:gridCol w:w="1217"/>
        <w:gridCol w:w="1217"/>
      </w:tblGrid>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产品名称</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尺码</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臀围</w:t>
            </w:r>
            <w:r/>
          </w:p>
        </w:tc>
        <w:tc>
          <w:tcPr>
            <w:tcBorders>
              <w:top w:val="single" w:color="000000" w:sz="4" w:space="0"/>
              <w:left w:val="single" w:color="000000" w:sz="4" w:space="0"/>
              <w:bottom w:val="single" w:color="000000" w:sz="4" w:space="0"/>
              <w:right w:val="single" w:color="000000" w:sz="4" w:space="0"/>
            </w:tcBorders>
            <w:tcW w:w="766" w:type="pc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腰围</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裤长</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裤脚</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型号标志</w:t>
            </w:r>
            <w:r/>
          </w:p>
        </w:tc>
      </w:tr>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洗手裤</w:t>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特号XL</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130</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144</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本色</w:t>
            </w:r>
            <w:r/>
          </w:p>
        </w:tc>
      </w:tr>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大号L</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125</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140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白色</w:t>
            </w:r>
            <w:r/>
          </w:p>
        </w:tc>
      </w:tr>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中号M</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黄色</w:t>
            </w:r>
            <w:r/>
          </w:p>
        </w:tc>
      </w:tr>
      <w:tr>
        <w:trPr>
          <w:trHeight w:val="510"/>
        </w:trPr>
        <w:tc>
          <w:tcPr>
            <w:tcBorders>
              <w:top w:val="singl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小号S</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119</w:t>
            </w:r>
            <w:r/>
          </w:p>
        </w:tc>
        <w:tc>
          <w:tcPr>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spacing w:before="159" w:after="159" w:line="280" w:lineRule="exact"/>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紫红</w:t>
            </w:r>
            <w:r/>
          </w:p>
        </w:tc>
      </w:tr>
    </w:tbl>
    <w:p>
      <w:pPr>
        <w:spacing w:after="0" w:line="320" w:lineRule="exact"/>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eastAsia="zh-CN"/>
          <w14:textFill>
            <w14:solidFill>
              <w14:schemeClr w14:val="tx1"/>
            </w14:solidFill>
          </w14:textFill>
        </w:rPr>
      </w:r>
      <w:r/>
    </w:p>
    <w:p>
      <w:pPr>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highlight w:val="none"/>
          <w:lang w:eastAsia="zh-CN"/>
          <w14:textFill>
            <w14:solidFill>
              <w14:schemeClr w14:val="tx1"/>
            </w14:solidFill>
          </w14:textFill>
        </w:rPr>
        <w:t xml:space="preserve">、样品要求</w:t>
      </w:r>
      <w:r/>
    </w:p>
    <w:p>
      <w:pPr>
        <w:pStyle w:val="826"/>
        <w:ind w:firstLine="480"/>
        <w:spacing w:after="0" w:line="320" w:lineRule="exac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.提供样品（2.双层大包布、20.短袖洗手衣、43.病员衣、17.手术衣（全包围）</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firstLine="480"/>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2.提供样品的第三方检测报告（报告内容需反映面料参数等内容，相关数据需在检测报告中以画圈或其他醒目方式重点标识，方便评委审阅）。</w:t>
      </w:r>
      <w:r/>
    </w:p>
    <w:p>
      <w:pPr>
        <w:ind w:firstLine="480"/>
        <w:spacing w:after="0" w:line="32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u w:val="none"/>
          <w:lang w:eastAsia="zh-CN"/>
          <w14:textFill>
            <w14:solidFill>
              <w14:schemeClr w14:val="tx1"/>
            </w14:solidFill>
          </w14:textFill>
        </w:rPr>
        <w:t xml:space="preserve">3.</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请</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各投标人在投标文件递交截止时间前，将样品按时递交至南京市玄武区双龙巷5号双龙大厦A座408开评标室（联系人：</w:t>
      </w:r>
      <w:r>
        <w:rPr>
          <w:rFonts w:hint="eastAsia" w:ascii="宋体" w:hAnsi="宋体" w:cs="宋体"/>
          <w:color w:val="000000" w:themeColor="text1"/>
          <w:sz w:val="24"/>
          <w:highlight w:val="none"/>
          <w:lang w:val="en-US" w:eastAsia="zh-CN"/>
          <w14:textFill>
            <w14:solidFill>
              <w14:schemeClr w14:val="tx1"/>
            </w14:solidFill>
          </w14:textFill>
        </w:rPr>
        <w:t xml:space="preserve">马</w:t>
      </w:r>
      <w:r>
        <w:rPr>
          <w:rFonts w:hint="default" w:ascii="宋体" w:hAnsi="宋体" w:eastAsia="宋体" w:cs="宋体"/>
          <w:color w:val="000000" w:themeColor="text1"/>
          <w:sz w:val="24"/>
          <w:highlight w:val="none"/>
          <w:lang w:val="en-US" w:eastAsia="zh-CN"/>
          <w14:textFill>
            <w14:solidFill>
              <w14:schemeClr w14:val="tx1"/>
            </w14:solidFill>
          </w14:textFill>
        </w:rPr>
        <w:t xml:space="preserve">老师 联系方式：025-68182507），未按时递交样品的，第五章评分方法与评分标准中，样品分（</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分）将不得分。逾期递交样品的，代理机构有权拒收样品。</w:t>
      </w:r>
      <w:r/>
    </w:p>
    <w:p>
      <w:pPr>
        <w:ind w:firstLine="480"/>
        <w:spacing w:after="0" w:line="32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highlight w:val="none"/>
          <w:lang w:val="en-US" w:eastAsia="zh-CN"/>
          <w14:textFill>
            <w14:solidFill>
              <w14:schemeClr w14:val="tx1"/>
            </w14:solidFill>
          </w14:textFill>
        </w:rPr>
        <w:t xml:space="preserve">、样品现场递交时，须密封完整。样品外包装上不得有任何显示投标人名称的商标、品牌或其他显示该投标人名称的标志（如有，投标人须事先进行不透明粘贴遮盖），否则评分标准样品分（</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default" w:ascii="宋体" w:hAnsi="宋体" w:eastAsia="宋体" w:cs="宋体"/>
          <w:color w:val="000000" w:themeColor="text1"/>
          <w:sz w:val="24"/>
          <w:highlight w:val="none"/>
          <w:lang w:val="en-US" w:eastAsia="zh-CN"/>
          <w14:textFill>
            <w14:solidFill>
              <w14:schemeClr w14:val="tx1"/>
            </w14:solidFill>
          </w14:textFill>
        </w:rPr>
        <w:t xml:space="preserve">分）将不得分。</w:t>
      </w:r>
      <w:r/>
    </w:p>
    <w:p>
      <w:pPr>
        <w:spacing w:after="0" w:line="320" w:lineRule="exact"/>
        <w:rPr>
          <w:rFonts w:hint="eastAsia" w:ascii="宋体" w:hAnsi="宋体" w:eastAsia="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highlight w:val="none"/>
          <w:lang w:eastAsia="zh-CN"/>
          <w14:textFill>
            <w14:solidFill>
              <w14:schemeClr w14:val="tx1"/>
            </w14:solidFill>
          </w14:textFill>
        </w:rPr>
        <w:t xml:space="preserve">、商务要求​​</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1.交货要求：</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乙方接到甲方通知后24小时内响应，下单后10个工作日内将货物按甲方要求送至指定地点，必须交由指定收货人当面签收，不可以将货品放于</w:t>
      </w:r>
      <w:r>
        <w:rPr>
          <w:rFonts w:hint="eastAsia" w:ascii="宋体" w:hAnsi="宋体" w:cs="宋体"/>
          <w:color w:val="000000" w:themeColor="text1"/>
          <w:sz w:val="24"/>
          <w:highlight w:val="none"/>
          <w:lang w:val="en-US" w:eastAsia="zh-CN"/>
          <w14:textFill>
            <w14:solidFill>
              <w14:schemeClr w14:val="tx1"/>
            </w14:solidFill>
          </w14:textFill>
        </w:rPr>
        <w:t xml:space="preserve">快递</w:t>
      </w:r>
      <w:r>
        <w:rPr>
          <w:rFonts w:hint="eastAsia" w:ascii="宋体" w:hAnsi="宋体" w:eastAsia="宋体" w:cs="宋体"/>
          <w:color w:val="000000" w:themeColor="text1"/>
          <w:sz w:val="24"/>
          <w:highlight w:val="none"/>
          <w:lang w:eastAsia="zh-CN"/>
          <w14:textFill>
            <w14:solidFill>
              <w14:schemeClr w14:val="tx1"/>
            </w14:solidFill>
          </w14:textFill>
        </w:rPr>
        <w:t xml:space="preserve">站</w:t>
      </w:r>
      <w:r>
        <w:rPr>
          <w:rFonts w:hint="eastAsia" w:ascii="宋体" w:hAnsi="宋体" w:cs="宋体"/>
          <w:color w:val="000000" w:themeColor="text1"/>
          <w:sz w:val="24"/>
          <w:highlight w:val="none"/>
          <w:lang w:val="en-US" w:eastAsia="zh-CN"/>
          <w14:textFill>
            <w14:solidFill>
              <w14:schemeClr w14:val="tx1"/>
            </w14:solidFill>
          </w14:textFill>
        </w:rPr>
        <w:t xml:space="preserve">等代收网点</w:t>
      </w:r>
      <w:r>
        <w:rPr>
          <w:rFonts w:hint="eastAsia" w:ascii="宋体" w:hAnsi="宋体" w:eastAsia="宋体" w:cs="宋体"/>
          <w:color w:val="000000" w:themeColor="text1"/>
          <w:sz w:val="24"/>
          <w:highlight w:val="none"/>
          <w:lang w:eastAsia="zh-CN"/>
          <w14:textFill>
            <w14:solidFill>
              <w14:schemeClr w14:val="tx1"/>
            </w14:solidFill>
          </w14:textFill>
        </w:rPr>
        <w:t xml:space="preserve">之类的代收网点。</w:t>
      </w:r>
      <w:r/>
    </w:p>
    <w:p>
      <w:pPr>
        <w:ind w:firstLine="482"/>
        <w:spacing w:after="0" w:line="320" w:lineRule="exact"/>
        <w:rPr>
          <w:rFonts w:hint="eastAsia" w:ascii="宋体" w:hAnsi="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lang w:eastAsia="zh-CN"/>
          <w14:textFill>
            <w14:solidFill>
              <w14:schemeClr w14:val="tx1"/>
            </w14:solidFill>
          </w14:textFill>
        </w:rPr>
        <w:t xml:space="preserve">）★供货时甲方将有一次随机抽检，费用由乙方承担。如抽检不合格，合同自行终止（提供书面承诺）。</w:t>
      </w:r>
      <w:r/>
    </w:p>
    <w:p>
      <w:pPr>
        <w:ind w:firstLine="482"/>
        <w:spacing w:after="0" w:line="320" w:lineRule="exact"/>
        <w:rPr>
          <w:rFonts w:hint="eastAsia" w:ascii="宋体" w:hAnsi="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lang w:eastAsia="zh-CN"/>
          <w14:textFill>
            <w14:solidFill>
              <w14:schemeClr w14:val="tx1"/>
            </w14:solidFill>
          </w14:textFill>
        </w:rPr>
        <w:t xml:space="preserve">）★货物交付采购人验收合格之日起设置 1 个月试用期。试用期内，采购人按照采购文件及合同约定标准对产品进行试用考核。试用期考核未达到约定标准的，合同自动解除。供应商应在采购人书面通知约定时限内自行取回全部货物，承担由此产生的运输、装卸等全部费用，并赔偿采购人相应损失。</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2.售后服务：质保期1年及以上，发现任何质量问题无条件退换货。</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3.乙方将产品随送货单、发票、发票查验结果截图打印单一同配送，送达产品规格、数量须与订单一致，产品内外包装无破损。产品包装必须完整清洁（无损、无污、无皱），使用单位有权拒收包装不整齐、已拆封的商品。使用单位验收送达的货物外观、种类及数量合格后，和乙方在送货单上签字盖章，送货单作为结算的重要依据。</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4.违约责任：</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（1）自协议生效之日起，各方应严格依约履行。若任何一方违反协议规定的，应赔偿由此给其他方造成的损失。</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（3）乙方不能按协议规定的时间提供合格货物、完成安装并验收合格或提供保修等服务时，逾期违约金不超过合同总额的0.5%/日，累计不超过10%；如果逾期超过10日的，甲方有权单方直接解除本协议。</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（4）乙方提供假冒伪劣产品的，乙方按该批次所购商品或服务金额的10倍向甲方支付违约金。</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（5）乙方发生下列违约行为，应按协议总额的30%计算向甲方支付违约金。</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①乙方未能对获得的甲方医疗信息和患者诊疗信息永久保密。</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②乙方未经甲方同意或未按甲方要求，擅自修改本协议涉及的信息系统的数据文件。</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③乙方违反《南京鼓楼医院物资购销廉洁条例》的规定。</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或单方面无故终止协议的，经委托人催告后 7 日内，仍未整改的。</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（8）乙方出现违约行为并承担违约责任时，甲方有权从应支付给乙方的协议款项中直接扣除违约金、赔偿金等所有违约责任费用；协议款项不足以扣除的，乙方应在收到甲方通知后的7日内予以补足。</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（9）以上各项交付的违约金并不影响乙方继续履行本协议的其他各项义务。</w:t>
      </w:r>
      <w:r/>
    </w:p>
    <w:p>
      <w:pPr>
        <w:ind w:firstLine="482"/>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（10）乙方若违反协议第二款和第九款均视为对本协议的重大违约，甲方有权随时书面通知乙方立即终止协议。</w:t>
      </w:r>
      <w:r/>
    </w:p>
    <w:p>
      <w:pPr>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r>
      <w:r/>
    </w:p>
    <w:p>
      <w:pPr>
        <w:jc w:val="both"/>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4"/>
          <w:highlight w:val="none"/>
          <w:lang w:eastAsia="zh-CN"/>
          <w14:textFill>
            <w14:solidFill>
              <w14:schemeClr w14:val="tx1"/>
            </w14:solidFill>
          </w14:textFill>
        </w:rPr>
        <w:t xml:space="preserve">、★报价与结算要求</w:t>
      </w:r>
      <w:r/>
    </w:p>
    <w:p>
      <w:pPr>
        <w:ind w:firstLine="480"/>
        <w:spacing w:after="0" w:line="32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1.本项目报价包含商品价、运输费（含装卸费）、人工费、保险费、税费、培训费、货物送到甲方指定地点等的所有费用。</w:t>
      </w:r>
      <w:r/>
    </w:p>
    <w:p>
      <w:pPr>
        <w:ind w:firstLine="480"/>
        <w:spacing w:after="0" w:line="320" w:lineRule="exact"/>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2.以上货物包装量、尺寸及材质要求均为最低要求，</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须提供不低于此标准的货物报价。</w:t>
      </w:r>
      <w:r/>
    </w:p>
    <w:p>
      <w:pPr>
        <w:numPr>
          <w:ilvl w:val="0"/>
          <w:numId w:val="0"/>
        </w:numPr>
        <w:ind w:firstLine="420"/>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3.协议期内不得更换标的、不得涨价。</w:t>
      </w:r>
      <w:r>
        <w:rPr>
          <w:color w:val="000000" w:themeColor="text1"/>
          <w:highlight w:val="none"/>
          <w14:textFill>
            <w14:solidFill>
              <w14:schemeClr w14:val="tx1"/>
            </w14:solidFill>
          </w14:textFill>
        </w:rPr>
        <w:br w:type="page" w:clear="all"/>
      </w:r>
      <w:bookmarkEnd w:id="259"/>
      <w:r/>
      <w:r/>
    </w:p>
    <w:p>
      <w:pPr>
        <w:pStyle w:val="849"/>
        <w:ind w:firstLine="569"/>
        <w:spacing w:line="480" w:lineRule="auto"/>
        <w:rPr>
          <w:rFonts w:hint="eastAsia" w:ascii="宋体" w:hAnsi="宋体" w:cs="宋体"/>
          <w:color w:val="000000" w:themeColor="text1"/>
          <w:highlight w:val="none"/>
          <w14:textFill>
            <w14:solidFill>
              <w14:schemeClr w14:val="tx1"/>
            </w14:solidFill>
          </w14:textFill>
        </w:rPr>
      </w:pPr>
      <w:r/>
      <w:bookmarkStart w:id="260"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0"/>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6572"/>
        <w:gridCol w:w="965"/>
      </w:tblGrid>
      <w:tr>
        <w:trPr>
          <w:cantSplit/>
          <w:trHeight w:val="638"/>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评审因素</w:t>
            </w:r>
            <w:r/>
          </w:p>
        </w:tc>
        <w:tc>
          <w:tcPr>
            <w:tcW w:w="3719"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评审标准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分值</w:t>
            </w:r>
            <w:r/>
          </w:p>
        </w:tc>
      </w:tr>
      <w:tr>
        <w:trPr>
          <w:cantSplit/>
          <w:trHeight w:val="1735"/>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价格分</w:t>
            </w:r>
            <w:r/>
          </w:p>
        </w:tc>
        <w:tc>
          <w:tcPr>
            <w:tcW w:w="3719" w:type="pct"/>
            <w:vAlign w:val="center"/>
            <w:textDirection w:val="lrTb"/>
            <w:noWrap w:val="false"/>
          </w:tcPr>
          <w:p>
            <w:pPr>
              <w:contextualSpacing/>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采用低价优先法计算，即满足采购文件要求且投标报价最低的，作为评标基准价，其价格分为满分30分。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其他投标人的价格分统一按照下列公式计算：投标报价得分=（评标基准价/投标报价）×30（保留二位小数）；</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30</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tc>
      </w:tr>
      <w:tr>
        <w:trPr>
          <w:cantSplit/>
          <w:trHeight w:val="1170"/>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业绩</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供应商提供近三年以来（自2023年1月1日以来）与本项目类似产品</w:t>
            </w:r>
            <w:r>
              <w:rPr>
                <w:rFonts w:hint="eastAsia" w:ascii="宋体" w:hAnsi="宋体" w:cs="宋体"/>
                <w:b w:val="0"/>
                <w:color w:val="000000" w:themeColor="text1"/>
                <w:position w:val="0"/>
                <w:szCs w:val="24"/>
                <w:highlight w:val="none"/>
                <w:lang w:eastAsia="zh-CN"/>
                <w14:textFill>
                  <w14:solidFill>
                    <w14:schemeClr w14:val="tx1"/>
                  </w14:solidFill>
                </w14:textFill>
              </w:rPr>
              <w:t xml:space="preserve">（含核心产品类型</w:t>
            </w:r>
            <w:bookmarkStart w:id="351" w:name="_GoBack"/>
            <w:r/>
            <w:bookmarkEnd w:id="351"/>
            <w:r>
              <w:rPr>
                <w:rFonts w:hint="eastAsia" w:ascii="宋体" w:hAnsi="宋体" w:cs="宋体"/>
                <w:b w:val="0"/>
                <w:color w:val="000000" w:themeColor="text1"/>
                <w:position w:val="0"/>
                <w:szCs w:val="24"/>
                <w:highlight w:val="none"/>
                <w:lang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的供货业绩，每提供一份得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分，满分</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注：本项需提供合同复印件，时间以合同签订时间为准，同一采购单位的多份合同业绩，不重复计分。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tc>
      </w:tr>
      <w:tr>
        <w:trPr>
          <w:cantSplit/>
          <w:trHeight w:val="1082"/>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产品供货、验收标准、质量保证措施</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根据各投标人针对本项目的供货方案、验收标准及计划的合理性、完整性，质量保证措施等内容进行综合评审。</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14:textFill>
                  <w14:solidFill>
                    <w14:schemeClr w14:val="tx1"/>
                  </w14:solidFill>
                </w14:textFill>
              </w:rPr>
              <w:t xml:space="preserve">提供合理、完整的供货方案和质量保证措施等内容的，得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提供的方案和质量保证措施等内容一般的，得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提供的方案和质量保证措施等内容瑕疵多的，得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未提供相关材料的不得分。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tc>
      </w:tr>
      <w:tr>
        <w:trPr>
          <w:cantSplit/>
          <w:trHeight w:val="1082"/>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项目团队配置</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根据</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供应商</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为本项目配备的团队人员数量、岗位分工合理性、项目负责人及核心人员的经验等内容进行综合评审。</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）团队配置完善，岗位分工科学合理，项目负责人及核心人员具有丰富同类项目经验的，得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）团队配置基本合理，岗位分工较为清晰，项目负责人具有一定相关经验的，得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）团队配置单薄，岗位分工模糊，人员经验不足的，得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）未提供团队配置说明的不得分。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tc>
      </w:tr>
      <w:tr>
        <w:trPr>
          <w:cantSplit/>
          <w:trHeight w:val="851"/>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szCs w:val="24"/>
                <w:highlight w:val="none"/>
                <w14:textFill>
                  <w14:solidFill>
                    <w14:schemeClr w14:val="tx1"/>
                  </w14:solidFill>
                </w14:textFill>
              </w:rPr>
            </w:pPr>
            <w:r>
              <w:rPr>
                <w:rFonts w:hint="eastAsia" w:ascii="宋体" w:hAnsi="宋体" w:eastAsia="宋体" w:cs="宋体"/>
                <w:b w:val="0"/>
                <w:color w:val="000000" w:themeColor="text1"/>
                <w:szCs w:val="24"/>
                <w:highlight w:val="none"/>
                <w14:textFill>
                  <w14:solidFill>
                    <w14:schemeClr w14:val="tx1"/>
                  </w14:solidFill>
                </w14:textFill>
              </w:rPr>
              <w:t xml:space="preserve">样品</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根据投标人提供的样品进行综合评审。</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样品缝制均匀、表面平整无污痕，袋身正，专色印刷，印刷无毒无味，得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12</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样品缝制无明显的歪包，表面无污痕，印刷略有气味，得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9</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样品缝制虽无明显的歪包，表面无污痕，但印刷气味较刺鼻，得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6</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样品无明显的歪包，表面略有污痕，得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5</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未提供样品的此项不得分。</w:t>
            </w:r>
            <w:r/>
          </w:p>
          <w:p>
            <w:pP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所投全部样品提供第三方检测报告，完整覆盖招标文件全部面料技术指标且全部达标（请将参数醒目标注）得5分。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17</w:t>
            </w:r>
            <w:r>
              <w:rPr>
                <w:rFonts w:hint="eastAsia" w:ascii="宋体" w:hAnsi="宋体" w:eastAsia="宋体" w:cs="宋体"/>
                <w:b w:val="0"/>
                <w:color w:val="000000" w:themeColor="text1"/>
                <w:position w:val="0"/>
                <w:szCs w:val="24"/>
                <w:highlight w:val="none"/>
                <w14:textFill>
                  <w14:solidFill>
                    <w14:schemeClr w14:val="tx1"/>
                  </w14:solidFill>
                </w14:textFill>
              </w:rPr>
              <w:t xml:space="preserve">分</w:t>
            </w:r>
            <w:r/>
          </w:p>
        </w:tc>
      </w:tr>
      <w:tr>
        <w:trPr>
          <w:cantSplit/>
          <w:trHeight w:val="160"/>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售后服务方案</w:t>
            </w:r>
            <w:r/>
          </w:p>
        </w:tc>
        <w:tc>
          <w:tcPr>
            <w:tcW w:w="3719" w:type="pct"/>
            <w:vAlign w:val="center"/>
            <w:textDirection w:val="lrTb"/>
            <w:noWrap w:val="false"/>
          </w:tcPr>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根据各投标人针对本项目的售后服务计划、货物损坏解决方案、响</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应时间、人员安排等内容进行综合评审。</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（1）</w:t>
            </w:r>
            <w:r>
              <w:rPr>
                <w:rFonts w:hint="eastAsia" w:ascii="宋体" w:hAnsi="宋体" w:eastAsia="宋体" w:cs="宋体"/>
                <w:b w:val="0"/>
                <w:color w:val="000000" w:themeColor="text1"/>
                <w:position w:val="0"/>
                <w:szCs w:val="24"/>
                <w:highlight w:val="none"/>
                <w14:textFill>
                  <w14:solidFill>
                    <w14:schemeClr w14:val="tx1"/>
                  </w14:solidFill>
                </w14:textFill>
              </w:rPr>
              <w:t xml:space="preserve">售后服务计划、货物损坏解决方案、响应时间、人员安排满足项目需求的，得10分；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2</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售后服务计划、货物损坏解决方案、响应时间、人员安排满足项目需求的，得7分；</w:t>
            </w:r>
            <w:r/>
          </w:p>
          <w:p>
            <w:pP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14:textFill>
                  <w14:solidFill>
                    <w14:schemeClr w14:val="tx1"/>
                  </w14:solidFill>
                </w14:textFill>
              </w:rPr>
              <w:t xml:space="preserve">售后服务计划、货物损坏解决方案、响应时间、人员安排满足项目需求的但有瑕疵的，得4分；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未</w:t>
            </w:r>
            <w:r>
              <w:rPr>
                <w:rFonts w:hint="eastAsia" w:ascii="宋体" w:hAnsi="宋体" w:eastAsia="宋体" w:cs="宋体"/>
                <w:b w:val="0"/>
                <w:color w:val="000000" w:themeColor="text1"/>
                <w:position w:val="0"/>
                <w:szCs w:val="24"/>
                <w:highlight w:val="none"/>
                <w14:textFill>
                  <w14:solidFill>
                    <w14:schemeClr w14:val="tx1"/>
                  </w14:solidFill>
                </w14:textFill>
              </w:rPr>
              <w:t xml:space="preserve">提供相关内容不得分。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10分</w:t>
            </w:r>
            <w:r/>
          </w:p>
        </w:tc>
      </w:tr>
      <w:tr>
        <w:trPr>
          <w:cantSplit/>
          <w:trHeight w:val="701"/>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退货承诺</w:t>
            </w:r>
            <w:r/>
          </w:p>
        </w:tc>
        <w:tc>
          <w:tcPr>
            <w:tcW w:w="3719" w:type="pct"/>
            <w:vAlign w:val="center"/>
            <w:textDirection w:val="lrTb"/>
            <w:noWrap w:val="false"/>
          </w:tcPr>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提供</w:t>
            </w:r>
            <w:r>
              <w:rPr>
                <w:rFonts w:hint="eastAsia" w:ascii="宋体" w:hAnsi="宋体" w:eastAsia="宋体" w:cs="宋体"/>
                <w:b w:val="0"/>
                <w:color w:val="000000" w:themeColor="text1"/>
                <w:position w:val="0"/>
                <w:szCs w:val="24"/>
                <w:highlight w:val="none"/>
                <w14:textFill>
                  <w14:solidFill>
                    <w14:schemeClr w14:val="tx1"/>
                  </w14:solidFill>
                </w14:textFill>
              </w:rPr>
              <w:t xml:space="preserve">无条件退换货</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承诺的得</w:t>
            </w:r>
            <w:r>
              <w:rPr>
                <w:rFonts w:hint="eastAsia" w:ascii="宋体" w:hAnsi="宋体" w:eastAsia="宋体" w:cs="宋体"/>
                <w:b w:val="0"/>
                <w:color w:val="000000" w:themeColor="text1"/>
                <w:position w:val="0"/>
                <w:szCs w:val="24"/>
                <w:highlight w:val="none"/>
                <w14:textFill>
                  <w14:solidFill>
                    <w14:schemeClr w14:val="tx1"/>
                  </w14:solidFill>
                </w14:textFill>
              </w:rPr>
              <w:t xml:space="preserve">3分</w:t>
            </w:r>
            <w:r>
              <w:rPr>
                <w:rFonts w:hint="eastAsia" w:ascii="宋体" w:hAnsi="宋体" w:eastAsia="宋体" w:cs="宋体"/>
                <w:b w:val="0"/>
                <w:color w:val="000000" w:themeColor="text1"/>
                <w:position w:val="0"/>
                <w:szCs w:val="24"/>
                <w:highlight w:val="none"/>
                <w:lang w:eastAsia="zh-CN"/>
                <w14:textFill>
                  <w14:solidFill>
                    <w14:schemeClr w14:val="tx1"/>
                  </w14:solidFill>
                </w14:textFill>
              </w:rPr>
              <w:t xml:space="preserve">，</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未提供的不得分。</w:t>
            </w:r>
            <w:r/>
          </w:p>
        </w:tc>
        <w:tc>
          <w:tcPr>
            <w:tcW w:w="546"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3分</w:t>
            </w:r>
            <w:r/>
          </w:p>
        </w:tc>
      </w:tr>
      <w:tr>
        <w:trPr>
          <w:cantSplit/>
          <w:trHeight w:val="701"/>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配送方案</w:t>
            </w:r>
            <w:r/>
          </w:p>
        </w:tc>
        <w:tc>
          <w:tcPr>
            <w:tcW w:w="3719" w:type="pct"/>
            <w:vAlign w:val="center"/>
            <w:textDirection w:val="lrTb"/>
            <w:noWrap w:val="false"/>
          </w:tcPr>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供应商须有配送服务方案，响应招标文件要求，有合理有效供货计划和保障措施，根据应答情况评审打分。</w:t>
            </w:r>
            <w:r/>
          </w:p>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（1）供货响应时效快，车辆配备齐全，进场送货、以及配送物流交接各环节处置内容等方案全面、合理，具有针对性，科学合理具备可执行性的得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10</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（2）供货响应时效一般，车辆配备齐全，进场送货、以及配送物流交接各环节处置内容等方案考虑的相对不够全面，但依旧具备可行性的得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7</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（3）供货响应时效慢，车辆配备齐全，进场送货、以及配送物流交接各环节处置内容等方案不全面，可执行性差的得</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分；</w:t>
            </w:r>
            <w:r/>
          </w:p>
          <w:p>
            <w:pPr>
              <w:jc w:val="both"/>
              <w:spacing w:line="360" w:lineRule="auto"/>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eastAsia="宋体" w:cs="宋体"/>
                <w:b w:val="0"/>
                <w:color w:val="000000" w:themeColor="text1"/>
                <w:position w:val="0"/>
                <w:szCs w:val="24"/>
                <w:highlight w:val="none"/>
                <w:lang w:val="en-US" w:eastAsia="zh-CN"/>
                <w14:textFill>
                  <w14:solidFill>
                    <w14:schemeClr w14:val="tx1"/>
                  </w14:solidFill>
                </w14:textFill>
              </w:rPr>
              <w:t xml:space="preserve">（4）未提供方案的不得分。</w:t>
            </w:r>
            <w:r/>
          </w:p>
        </w:tc>
        <w:tc>
          <w:tcPr>
            <w:tcW w:w="546" w:type="pct"/>
            <w:vAlign w:val="center"/>
            <w:textDirection w:val="lrTb"/>
            <w:noWrap w:val="false"/>
          </w:tcPr>
          <w:p>
            <w:pPr>
              <w:jc w:val="center"/>
              <w:spacing w:line="360" w:lineRule="auto"/>
              <w:rPr>
                <w:rFonts w:hint="default"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10分</w:t>
            </w:r>
            <w:r/>
          </w:p>
        </w:tc>
      </w:tr>
      <w:tr>
        <w:trPr>
          <w:cantSplit/>
          <w:trHeight w:val="701"/>
        </w:trPr>
        <w:tc>
          <w:tcPr>
            <w:tcW w:w="734" w:type="pct"/>
            <w:vAlign w:val="center"/>
            <w:textDirection w:val="lrTb"/>
            <w:noWrap w:val="false"/>
          </w:tcPr>
          <w:p>
            <w:pPr>
              <w:jc w:val="center"/>
              <w:spacing w:line="360" w:lineRule="auto"/>
              <w:rPr>
                <w:rFonts w:hint="default" w:ascii="宋体" w:hAnsi="宋体" w:eastAsia="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生产能力</w:t>
            </w:r>
            <w:r/>
          </w:p>
        </w:tc>
        <w:tc>
          <w:tcPr>
            <w:tcW w:w="3719" w:type="pct"/>
            <w:vAlign w:val="center"/>
            <w:textDirection w:val="lrTb"/>
            <w:noWrap w:val="false"/>
          </w:tcPr>
          <w:p>
            <w:pPr>
              <w:jc w:val="both"/>
              <w:spacing w:line="360" w:lineRule="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生产产能设备：须提供自有或租赁厂房的产权/租赁证明，以及裁剪、缝制、质检等关键设备的发票及实景照片。若采用外协加工模式，则需额外提供相应的外协生产协议</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资料齐全得3分</w:t>
            </w:r>
            <w:r/>
          </w:p>
        </w:tc>
        <w:tc>
          <w:tcPr>
            <w:tcW w:w="546" w:type="pct"/>
            <w:vAlign w:val="center"/>
            <w:textDirection w:val="lrTb"/>
            <w:noWrap w:val="false"/>
          </w:tcPr>
          <w:p>
            <w:pPr>
              <w:jc w:val="center"/>
              <w:spacing w:line="360" w:lineRule="auto"/>
              <w:rPr>
                <w:rFonts w:hint="default" w:ascii="宋体" w:hAnsi="宋体" w:cs="宋体"/>
                <w:b w:val="0"/>
                <w:color w:val="000000" w:themeColor="text1"/>
                <w:position w:val="0"/>
                <w:szCs w:val="24"/>
                <w:highlight w:val="none"/>
                <w:lang w:val="en-US" w:eastAsia="zh-CN"/>
                <w14:textFill>
                  <w14:solidFill>
                    <w14:schemeClr w14:val="tx1"/>
                  </w14:solidFill>
                </w14:textFill>
              </w:rP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3分</w:t>
            </w:r>
            <w:r/>
          </w:p>
        </w:tc>
      </w:tr>
      <w:tr>
        <w:trPr>
          <w:cantSplit/>
          <w:trHeight w:val="639"/>
        </w:trPr>
        <w:tc>
          <w:tcPr>
            <w:tcW w:w="734"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合计</w:t>
            </w:r>
            <w:r/>
          </w:p>
        </w:tc>
        <w:tc>
          <w:tcPr>
            <w:gridSpan w:val="2"/>
            <w:tcW w:w="4265" w:type="pct"/>
            <w:vAlign w:val="center"/>
            <w:textDirection w:val="lrTb"/>
            <w:noWrap w:val="false"/>
          </w:tcPr>
          <w:p>
            <w:pPr>
              <w:jc w:val="center"/>
              <w:spacing w:line="360" w:lineRule="auto"/>
              <w:rPr>
                <w:rFonts w:hint="eastAsia" w:ascii="宋体" w:hAnsi="宋体" w:eastAsia="宋体" w:cs="宋体"/>
                <w:b w:val="0"/>
                <w:color w:val="000000" w:themeColor="text1"/>
                <w:position w:val="0"/>
                <w:szCs w:val="24"/>
                <w:highlight w:val="none"/>
                <w14:textFill>
                  <w14:solidFill>
                    <w14:schemeClr w14:val="tx1"/>
                  </w14:solidFill>
                </w14:textFill>
              </w:rPr>
            </w:pPr>
            <w:r>
              <w:rPr>
                <w:rFonts w:hint="eastAsia" w:ascii="宋体" w:hAnsi="宋体" w:eastAsia="宋体" w:cs="宋体"/>
                <w:b w:val="0"/>
                <w:color w:val="000000" w:themeColor="text1"/>
                <w:position w:val="0"/>
                <w:szCs w:val="24"/>
                <w:highlight w:val="none"/>
                <w14:textFill>
                  <w14:solidFill>
                    <w14:schemeClr w14:val="tx1"/>
                  </w14:solidFill>
                </w14:textFill>
              </w:rPr>
              <w:t xml:space="preserve">100分</w:t>
            </w:r>
            <w:r/>
          </w:p>
        </w:tc>
      </w:tr>
    </w:tbl>
    <w:p>
      <w:pPr>
        <w:spacing w:line="360" w:lineRule="auto"/>
        <w:rPr>
          <w:rStyle w:val="1108"/>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1"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2" w:name="_Toc107246273"/>
      <w:r>
        <w:rPr>
          <w:rFonts w:ascii="宋体" w:hAnsi="宋体" w:cs="宋体"/>
          <w:color w:val="000000" w:themeColor="text1"/>
          <w:highlight w:val="none"/>
          <w14:textFill>
            <w14:solidFill>
              <w14:schemeClr w14:val="tx1"/>
            </w14:solidFill>
          </w14:textFill>
        </w:rPr>
        <w:br w:type="page" w:clear="all"/>
      </w:r>
      <w:r/>
    </w:p>
    <w:p>
      <w:pPr>
        <w:pStyle w:val="849"/>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 xml:space="preserve">投标文件格式</w:t>
      </w:r>
      <w:bookmarkEnd w:id="26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85"/>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31"/>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31"/>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南京鼓楼医院手术室布类采购项目</w:t>
      </w:r>
      <w:r/>
    </w:p>
    <w:p>
      <w:pPr>
        <w:pStyle w:val="831"/>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1"/>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64"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64"/>
      <w:r/>
      <w:r/>
    </w:p>
    <w:p>
      <w:pPr>
        <w:pStyle w:val="831"/>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JSZC-320100-JITC-G2026-0285</w:t>
      </w:r>
      <w:r/>
    </w:p>
    <w:p>
      <w:pPr>
        <w:pStyle w:val="831"/>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1"/>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1"/>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31"/>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31"/>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31"/>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3"/>
      <w:r/>
      <w:r/>
    </w:p>
    <w:p>
      <w:pPr>
        <w:pStyle w:val="849"/>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5" w:name="_Toc104560897"/>
      <w:r/>
      <w:bookmarkStart w:id="266" w:name="_Toc103848582"/>
      <w:r/>
      <w:bookmarkStart w:id="267" w:name="_Toc107246274"/>
      <w:r/>
      <w:bookmarkStart w:id="268"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5"/>
      <w:r/>
      <w:bookmarkEnd w:id="266"/>
      <w:r/>
      <w:bookmarkEnd w:id="26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9"/>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9"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8"/>
      <w:r/>
      <w:bookmarkEnd w:id="269"/>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0" w:name="_Toc103848580"/>
      <w:r/>
      <w:bookmarkStart w:id="271"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JSZC-320100-JITC-G2026-0285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47"/>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47"/>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47"/>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47"/>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26"/>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49"/>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2" w:name="_Toc104560898"/>
      <w:r/>
      <w:bookmarkStart w:id="273" w:name="_Toc103848583"/>
      <w:r/>
      <w:bookmarkStart w:id="274"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2"/>
      <w:r/>
      <w:bookmarkEnd w:id="273"/>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4"/>
      <w:r/>
      <w:r/>
    </w:p>
    <w:p>
      <w:pPr>
        <w:pStyle w:val="826"/>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26"/>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26"/>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26"/>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26"/>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26"/>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26"/>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26"/>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26"/>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26"/>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26"/>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26"/>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26"/>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47"/>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3848584"/>
      <w:r/>
      <w:bookmarkStart w:id="276" w:name="_Toc107246277"/>
      <w:r/>
      <w:bookmarkStart w:id="277" w:name="_Toc104560899"/>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5"/>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JSZC-320100-JITC-G2026-0285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47"/>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47"/>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1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6"/>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47"/>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47"/>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47"/>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8" w:name="_Toc107246279"/>
      <w:r/>
      <w:bookmarkStart w:id="279" w:name="_Toc104560895"/>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49"/>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0" w:name="_Toc107246278"/>
      <w:r/>
      <w:bookmarkStart w:id="281" w:name="_Toc104560900"/>
      <w:r/>
      <w:bookmarkStart w:id="282" w:name="_Toc103848585"/>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0"/>
      <w:r/>
      <w:bookmarkEnd w:id="281"/>
      <w:r/>
      <w:bookmarkEnd w:id="28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JSZC-320100-JITC-G2026-0285</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47"/>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47"/>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6"/>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47"/>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1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6"/>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47"/>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49"/>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0"/>
      <w:r/>
      <w:bookmarkEnd w:id="278"/>
      <w:r/>
      <w:bookmarkEnd w:id="27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南京鼓楼医院手术室布类采购项目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JSZC-320100-JITC-G2026-0285</w:t>
      </w:r>
      <w:r/>
    </w:p>
    <w:p>
      <w:pPr>
        <w:ind w:right="420" w:firstLine="372"/>
        <w:jc w:val="both"/>
        <w:spacing w:line="360" w:lineRule="auto"/>
        <w:rPr>
          <w:rFonts w:ascii="宋体" w:hAnsi="宋体" w:cs="宋体"/>
          <w:bCs/>
          <w:color w:val="000000" w:themeColor="text1"/>
          <w:highlight w:val="none"/>
          <w14:textFill>
            <w14:solidFill>
              <w14:schemeClr w14:val="tx1"/>
            </w14:solidFill>
          </w14:textFill>
        </w:rPr>
      </w:pPr>
      <w:r/>
      <w:bookmarkStart w:id="284" w:name="OLE_LINK17"/>
      <w:r/>
      <w:bookmarkStart w:id="285" w:name="_Toc104560896"/>
      <w:r/>
      <w:r/>
    </w:p>
    <w:tbl>
      <w:tblPr>
        <w:tblStyle w:val="8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jc w:val="center"/>
          <w:trHeight w:val="1733"/>
        </w:trPr>
        <w:tc>
          <w:tcPr>
            <w:shd w:val="clear" w:color="auto" w:fill="auto"/>
            <w:tcW w:w="5000" w:type="pct"/>
            <w:vAlign w:val="center"/>
            <w:textDirection w:val="lrTb"/>
            <w:noWrap/>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报价</w:t>
            </w:r>
            <w:r/>
          </w:p>
        </w:tc>
      </w:tr>
      <w:tr>
        <w:trPr>
          <w:jc w:val="center"/>
          <w:trHeight w:val="1765"/>
        </w:trPr>
        <w:tc>
          <w:tcPr>
            <w:shd w:val="clear" w:color="auto" w:fill="auto"/>
            <w:tcW w:w="5000" w:type="pct"/>
            <w:vAlign w:val="center"/>
            <w:textDirection w:val="lrTb"/>
            <w:noWrap/>
          </w:tcPr>
          <w:p>
            <w:pPr>
              <w:jc w:val="center"/>
              <w:spacing w:line="42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（人民币，小写）元</w:t>
            </w:r>
            <w:r/>
          </w:p>
          <w:p>
            <w:pPr>
              <w:jc w:val="center"/>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position w:val="0"/>
                <w:sz w:val="24"/>
                <w:szCs w:val="24"/>
                <w:highlight w:val="none"/>
                <w14:textFill>
                  <w14:solidFill>
                    <w14:schemeClr w14:val="tx1"/>
                  </w14:solidFill>
                </w14:textFill>
              </w:rPr>
              <w:t xml:space="preserve">（人民币，大写）元</w:t>
            </w:r>
            <w:r/>
          </w:p>
        </w:tc>
      </w:tr>
    </w:tbl>
    <w:p>
      <w:pPr>
        <w:ind w:right="420"/>
        <w:jc w:val="both"/>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r/>
      <w:bookmarkEnd w:id="283"/>
      <w:bookmarkEnd w:id="285"/>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rPr>
          <w:rStyle w:val="1097"/>
          <w:rFonts w:hint="eastAsia" w:hAnsi="宋体"/>
          <w:color w:val="000000" w:themeColor="text1"/>
          <w:highlight w:val="none"/>
          <w14:textFill>
            <w14:solidFill>
              <w14:schemeClr w14:val="tx1"/>
            </w14:solidFill>
          </w14:textFill>
        </w:rPr>
      </w:pPr>
      <w:r/>
      <w:bookmarkStart w:id="286" w:name="_Toc103848586"/>
      <w:r/>
      <w:bookmarkStart w:id="287" w:name="_Toc104560901"/>
      <w:r/>
      <w:bookmarkStart w:id="288" w:name="_Toc107246281"/>
      <w:r/>
      <w:bookmarkStart w:id="289" w:name="_Toc102117319"/>
      <w:r>
        <w:rPr>
          <w:rStyle w:val="1097"/>
          <w:rFonts w:hAnsi="宋体"/>
          <w:color w:val="000000" w:themeColor="text1"/>
          <w:highlight w:val="none"/>
          <w14:textFill>
            <w14:solidFill>
              <w14:schemeClr w14:val="tx1"/>
            </w14:solidFill>
          </w14:textFill>
        </w:rPr>
        <w:br w:type="page" w:clear="all"/>
      </w:r>
      <w:r/>
    </w:p>
    <w:p>
      <w:pPr>
        <w:pStyle w:val="849"/>
        <w:rPr>
          <w:rFonts w:hint="eastAsia" w:ascii="Microsoft New Tai Lue" w:hAnsi="Microsoft New Tai Lue" w:eastAsia="宋体" w:cs="Microsoft New Tai Lue"/>
          <w:b/>
          <w:color w:val="000000" w:themeColor="text1"/>
          <w:sz w:val="24"/>
          <w:highlight w:val="none"/>
          <w:lang w:eastAsia="zh-CN"/>
          <w14:textFill>
            <w14:solidFill>
              <w14:schemeClr w14:val="tx1"/>
            </w14:solidFill>
          </w14:textFill>
        </w:rPr>
      </w:pPr>
      <w:r>
        <w:rPr>
          <w:rStyle w:val="1097"/>
          <w:rFonts w:hint="eastAsia" w:ascii="Times New Roman" w:hAnsi="宋体"/>
          <w:color w:val="000000" w:themeColor="text1"/>
          <w:highlight w:val="none"/>
          <w14:textFill>
            <w14:solidFill>
              <w14:schemeClr w14:val="tx1"/>
            </w14:solidFill>
          </w14:textFill>
        </w:rPr>
        <w:t xml:space="preserve">（5）</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r>
        <w:rPr>
          <w:rFonts w:hint="eastAsia" w:ascii="宋体" w:hAnsi="宋体" w:cs="宋体"/>
          <w:bCs w:val="0"/>
          <w:color w:val="000000" w:themeColor="text1"/>
          <w:sz w:val="24"/>
          <w:szCs w:val="24"/>
          <w:highlight w:val="none"/>
          <w14:textFill>
            <w14:solidFill>
              <w14:schemeClr w14:val="tx1"/>
            </w14:solidFill>
          </w14:textFill>
        </w:rPr>
        <w:t xml:space="preserve">（以固化清单为准</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项目名称：南京鼓楼医院手术室布类采购项目</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项目编号：JSZC-320100-JITC-G2026-0285</w:t>
      </w:r>
      <w:r/>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both"/>
        <w:spacing w:line="360" w:lineRule="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详见附件1：分项报价表（固化清单）-南京鼓楼医院手术室布类采购项目</w:t>
      </w:r>
      <w:r/>
    </w:p>
    <w:p>
      <w:pPr>
        <w:jc w:val="both"/>
        <w:spacing w:line="360" w:lineRule="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r>
      <w:r/>
    </w:p>
    <w:p>
      <w:pPr>
        <w:ind w:firstLine="372"/>
        <w:jc w:val="both"/>
        <w:spacing w:line="360" w:lineRule="auto"/>
        <w:tabs>
          <w:tab w:val="left" w:pos="6045" w:leader="none"/>
        </w:tabs>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供应商须在投标文件中逐条按采购清单内要求，对所有产品进行响应，不得有缺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漏项。</w:t>
      </w:r>
      <w:r>
        <w:rPr>
          <w:rFonts w:hint="eastAsia" w:ascii="宋体" w:hAnsi="宋体" w:cs="宋体"/>
          <w:color w:val="000000" w:themeColor="text1"/>
          <w:highlight w:val="none"/>
          <w14:textFill>
            <w14:solidFill>
              <w14:schemeClr w14:val="tx1"/>
            </w14:solidFill>
          </w14:textFill>
        </w:rPr>
        <w:t xml:space="preserve">投标人需按上述要求逐一响应应答</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供应商需在</w:t>
      </w:r>
      <w:r>
        <w:rPr>
          <w:rFonts w:hint="eastAsia" w:ascii="宋体" w:hAnsi="宋体" w:cs="宋体"/>
          <w:color w:val="000000" w:themeColor="text1"/>
          <w:highlight w:val="none"/>
          <w:lang w:val="en-US" w:eastAsia="zh-CN"/>
          <w14:textFill>
            <w14:solidFill>
              <w14:schemeClr w14:val="tx1"/>
            </w14:solidFill>
          </w14:textFill>
        </w:rPr>
        <w:t xml:space="preserve">分项报价表</w:t>
      </w:r>
      <w:r>
        <w:rPr>
          <w:rFonts w:hint="eastAsia" w:ascii="宋体" w:hAnsi="宋体" w:cs="宋体"/>
          <w:color w:val="000000" w:themeColor="text1"/>
          <w:highlight w:val="none"/>
          <w14:textFill>
            <w14:solidFill>
              <w14:schemeClr w14:val="tx1"/>
            </w14:solidFill>
          </w14:textFill>
        </w:rPr>
        <w:t xml:space="preserve"> 中逐一注明能够提供的产品的品牌或制造商</w:t>
      </w:r>
      <w:r>
        <w:rPr>
          <w:rFonts w:hint="eastAsia" w:ascii="宋体" w:hAnsi="宋体" w:cs="宋体"/>
          <w:color w:val="000000" w:themeColor="text1"/>
          <w:highlight w:val="none"/>
          <w:lang w:eastAsia="zh-CN"/>
          <w14:textFill>
            <w14:solidFill>
              <w14:schemeClr w14:val="tx1"/>
            </w14:solidFill>
          </w14:textFill>
        </w:rPr>
        <w:t xml:space="preserve">。</w:t>
      </w:r>
      <w:r/>
    </w:p>
    <w:p>
      <w:pPr>
        <w:ind w:firstLine="372"/>
        <w:jc w:val="both"/>
        <w:spacing w:line="360" w:lineRule="auto"/>
        <w:tabs>
          <w:tab w:val="left" w:pos="604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2、所有报价单价保留 2 位小数，合价自动计算；分项报价表中不得空白、不得漏项、不得合并项，缺项视为免费供应，中标后不得补报。</w:t>
      </w:r>
      <w:r/>
    </w:p>
    <w:p>
      <w:pPr>
        <w:jc w:val="both"/>
        <w:spacing w:line="360" w:lineRule="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Style w:val="1097"/>
          <w:rFonts w:hint="eastAsia" w:ascii="Times New Roman"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86"/>
      <w:r/>
      <w:bookmarkEnd w:id="287"/>
      <w:r/>
      <w:bookmarkEnd w:id="288"/>
      <w:r/>
      <w:r/>
    </w:p>
    <w:p>
      <w:pPr>
        <w:pStyle w:val="108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南京鼓楼医院手术室布类采购项目</w:t>
      </w:r>
      <w:r/>
    </w:p>
    <w:p>
      <w:pPr>
        <w:pStyle w:val="1087"/>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JSZC-320100-JITC-G2026-0285</w:t>
      </w:r>
      <w:r/>
    </w:p>
    <w:tbl>
      <w:tblPr>
        <w:tblStyle w:val="819"/>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jc w:val="center"/>
          <w:trHeight w:val="635"/>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0"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847"/>
        <w:ind w:firstLine="373"/>
        <w:spacing w:line="360" w:lineRule="exact"/>
        <w:rPr>
          <w:rStyle w:val="858"/>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858"/>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847"/>
        <w:ind w:firstLine="373"/>
        <w:spacing w:line="360" w:lineRule="exact"/>
        <w:rPr>
          <w:rStyle w:val="858"/>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858"/>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1" w:name="_Toc104560902"/>
      <w:r/>
      <w:bookmarkStart w:id="292"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49"/>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3"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1"/>
      <w:r/>
      <w:bookmarkEnd w:id="292"/>
      <w:r/>
      <w:bookmarkEnd w:id="293"/>
      <w:r/>
      <w:r/>
    </w:p>
    <w:p>
      <w:pPr>
        <w:pStyle w:val="849"/>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4" w:name="_Toc107246283"/>
      <w:r/>
      <w:bookmarkStart w:id="295" w:name="_Toc103848588"/>
      <w:r/>
      <w:bookmarkStart w:id="296" w:name="_Toc104560903"/>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4"/>
      <w:r/>
      <w:bookmarkEnd w:id="295"/>
      <w:r/>
      <w:bookmarkEnd w:id="29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7" w:name="_Hlk33717720"/>
      <w:r>
        <w:rPr>
          <w:rFonts w:hint="eastAsia" w:ascii="宋体" w:hAnsi="宋体" w:cs="宋体"/>
          <w:b/>
          <w:bCs/>
          <w:color w:val="000000" w:themeColor="text1"/>
          <w:highlight w:val="none"/>
          <w:lang w:eastAsia="zh-CN"/>
          <w14:textFill>
            <w14:solidFill>
              <w14:schemeClr w14:val="tx1"/>
            </w14:solidFill>
          </w14:textFill>
        </w:rPr>
        <w:t xml:space="preserve">法人或者其他组织的营业执照等证明文件，自然人的身份证明</w:t>
      </w:r>
      <w:r>
        <w:rPr>
          <w:rFonts w:hint="eastAsia" w:ascii="宋体" w:hAnsi="宋体" w:cs="宋体"/>
          <w:b/>
          <w:bCs/>
          <w:color w:val="000000" w:themeColor="text1"/>
          <w:highlight w:val="none"/>
          <w14:textFill>
            <w14:solidFill>
              <w14:schemeClr w14:val="tx1"/>
            </w14:solidFill>
          </w14:textFill>
        </w:rPr>
        <w:t xml:space="preserve">；</w:t>
      </w:r>
      <w:bookmarkEnd w:id="29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8" w:name="_Toc103848589"/>
      <w:r/>
      <w:bookmarkStart w:id="299" w:name="_Toc102117320"/>
      <w:r>
        <w:rPr>
          <w:rFonts w:hint="eastAsia" w:ascii="宋体" w:hAnsi="宋体" w:cs="宋体"/>
          <w:color w:val="000000" w:themeColor="text1"/>
          <w:highlight w:val="none"/>
          <w14:textFill>
            <w14:solidFill>
              <w14:schemeClr w14:val="tx1"/>
            </w14:solidFill>
          </w14:textFill>
        </w:rPr>
        <w:br w:type="page" w:clear="all"/>
      </w:r>
      <w:bookmarkStart w:id="300" w:name="_Toc107246284"/>
      <w:r/>
      <w:bookmarkStart w:id="301" w:name="_Toc104560904"/>
      <w:r/>
      <w:r/>
    </w:p>
    <w:p>
      <w:pPr>
        <w:pStyle w:val="849"/>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298"/>
      <w:r/>
      <w:bookmarkEnd w:id="299"/>
      <w:r/>
      <w:bookmarkEnd w:id="300"/>
      <w:r/>
      <w:bookmarkEnd w:id="30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4560905"/>
      <w:r/>
      <w:bookmarkStart w:id="303" w:name="_Toc102117321"/>
      <w:r/>
      <w:bookmarkStart w:id="304" w:name="_Toc103848590"/>
      <w:r/>
      <w:bookmarkStart w:id="305" w:name="_Toc107246285"/>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49"/>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2"/>
      <w:r/>
      <w:bookmarkEnd w:id="303"/>
      <w:r/>
      <w:bookmarkEnd w:id="304"/>
      <w:r/>
      <w:bookmarkEnd w:id="305"/>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bookmarkStart w:id="306" w:name="_Toc104560908"/>
      <w:r/>
      <w:bookmarkStart w:id="307" w:name="_Toc102117322"/>
      <w:r/>
      <w:bookmarkStart w:id="308" w:name="_Toc103848593"/>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85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rPr>
          <w:rFonts w:hint="eastAsia" w:ascii="宋体" w:hAnsi="宋体" w:cs="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Start w:id="309" w:name="_Toc107246286"/>
      <w:r/>
      <w:r/>
    </w:p>
    <w:p>
      <w:pPr>
        <w:pStyle w:val="849"/>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w:t>
      </w:r>
      <w:bookmarkEnd w:id="306"/>
      <w:r/>
      <w:bookmarkEnd w:id="307"/>
      <w:r/>
      <w:bookmarkEnd w:id="308"/>
      <w:r/>
      <w:bookmarkEnd w:id="309"/>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28"/>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28"/>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9"/>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0" w:name="_Toc102117323"/>
      <w:r/>
      <w:bookmarkStart w:id="311" w:name="_Toc103848591"/>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4560906"/>
      <w:r/>
      <w:bookmarkStart w:id="313" w:name="_Toc107246287"/>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0"/>
      <w:r/>
      <w:bookmarkEnd w:id="311"/>
      <w:r/>
      <w:bookmarkEnd w:id="312"/>
      <w:r/>
      <w:bookmarkEnd w:id="313"/>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9"/>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14" w:name="_Toc104560909"/>
      <w:r/>
      <w:bookmarkStart w:id="315" w:name="_Toc103848594"/>
      <w:r/>
      <w:bookmarkStart w:id="316" w:name="_Toc102117325"/>
      <w:r/>
      <w:bookmarkStart w:id="317" w:name="_Toc107246289"/>
      <w:r>
        <w:rPr>
          <w:rFonts w:hint="eastAsia" w:ascii="宋体" w:hAnsi="宋体" w:cs="宋体"/>
          <w:bCs w:val="0"/>
          <w:color w:val="000000" w:themeColor="text1"/>
          <w:sz w:val="24"/>
          <w:szCs w:val="24"/>
          <w:highlight w:val="none"/>
          <w14:textFill>
            <w14:solidFill>
              <w14:schemeClr w14:val="tx1"/>
            </w14:solidFill>
          </w14:textFill>
        </w:rPr>
        <w:t xml:space="preserve">（7-6）</w:t>
      </w:r>
      <w:bookmarkEnd w:id="314"/>
      <w:r/>
      <w:bookmarkEnd w:id="315"/>
      <w:r/>
      <w:bookmarkEnd w:id="316"/>
      <w:r/>
      <w:bookmarkEnd w:id="317"/>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9"/>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7246290"/>
      <w:r/>
      <w:bookmarkStart w:id="319" w:name="_Toc104560910"/>
      <w:r/>
      <w:r/>
    </w:p>
    <w:p>
      <w:pPr>
        <w:pStyle w:val="849"/>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49"/>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（7-8）承诺函</w:t>
      </w:r>
      <w:bookmarkEnd w:id="318"/>
      <w:r/>
      <w:bookmarkEnd w:id="319"/>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8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7"/>
        <w:ind w:firstLine="400"/>
        <w:rPr>
          <w:rFonts w:hint="eastAsia" w:hAnsi="宋体" w:cs="宋体"/>
          <w:b/>
          <w:bCs/>
          <w:color w:val="000000" w:themeColor="text1"/>
          <w:sz w:val="21"/>
          <w:szCs w:val="21"/>
          <w:highlight w:val="none"/>
          <w:lang w:eastAsia="zh-CN"/>
          <w14:textFill>
            <w14:solidFill>
              <w14:schemeClr w14:val="tx1"/>
            </w14:solidFill>
          </w14:textFill>
        </w:rPr>
      </w:pPr>
      <w:r>
        <w:rPr>
          <w:rFonts w:hint="eastAsia" w:hAnsi="宋体" w:cs="宋体"/>
          <w:b/>
          <w:bCs/>
          <w:color w:val="000000" w:themeColor="text1"/>
          <w:highlight w:val="none"/>
          <w:lang w:eastAsia="zh-CN"/>
          <w14:textFill>
            <w14:solidFill>
              <w14:schemeClr w14:val="tx1"/>
            </w14:solidFill>
          </w14:textFill>
        </w:rPr>
        <w:t xml:space="preserve">（</w:t>
      </w:r>
      <w:r>
        <w:rPr>
          <w:rFonts w:hint="eastAsia" w:hAnsi="宋体" w:cs="宋体"/>
          <w:b/>
          <w:bCs/>
          <w:color w:val="000000" w:themeColor="text1"/>
          <w:highlight w:val="none"/>
          <w:lang w:val="en-US" w:eastAsia="zh-CN"/>
          <w14:textFill>
            <w14:solidFill>
              <w14:schemeClr w14:val="tx1"/>
            </w14:solidFill>
          </w14:textFill>
        </w:rPr>
        <w:t xml:space="preserve">三</w:t>
      </w:r>
      <w:r>
        <w:rPr>
          <w:rFonts w:hint="eastAsia" w:hAnsi="宋体" w:cs="宋体"/>
          <w:b/>
          <w:bCs/>
          <w:color w:val="000000" w:themeColor="text1"/>
          <w:highlight w:val="none"/>
          <w:lang w:eastAsia="zh-CN"/>
          <w14:textFill>
            <w14:solidFill>
              <w14:schemeClr w14:val="tx1"/>
            </w14:solidFill>
          </w14:textFill>
        </w:rPr>
        <w:t xml:space="preserve">）</w:t>
      </w:r>
      <w:r>
        <w:rPr>
          <w:rFonts w:hint="eastAsia" w:hAnsi="宋体" w:cs="宋体"/>
          <w:b/>
          <w:bCs/>
          <w:color w:val="000000" w:themeColor="text1"/>
          <w:sz w:val="21"/>
          <w:szCs w:val="21"/>
          <w:highlight w:val="none"/>
          <w14:textFill>
            <w14:solidFill>
              <w14:schemeClr w14:val="tx1"/>
            </w14:solidFill>
          </w14:textFill>
        </w:rPr>
        <w:t xml:space="preserve">本单位郑重承诺</w:t>
      </w:r>
      <w:r>
        <w:rPr>
          <w:rFonts w:hint="eastAsia" w:hAnsi="宋体" w:cs="宋体"/>
          <w:b/>
          <w:bCs/>
          <w:color w:val="000000" w:themeColor="text1"/>
          <w:sz w:val="21"/>
          <w:szCs w:val="21"/>
          <w:highlight w:val="none"/>
          <w:lang w:eastAsia="zh-CN"/>
          <w14:textFill>
            <w14:solidFill>
              <w14:schemeClr w14:val="tx1"/>
            </w14:solidFill>
          </w14:textFill>
        </w:rPr>
        <w:t xml:space="preserve">：</w:t>
      </w:r>
      <w:r/>
    </w:p>
    <w:p>
      <w:pPr>
        <w:pStyle w:val="1087"/>
        <w:ind w:firstLine="400"/>
        <w:rPr>
          <w:rFonts w:hint="eastAsia" w:hAnsi="宋体" w:cs="宋体"/>
          <w:color w:val="000000" w:themeColor="text1"/>
          <w:sz w:val="21"/>
          <w:szCs w:val="21"/>
          <w:highlight w:val="none"/>
          <w:lang w:eastAsia="zh-CN"/>
          <w14:textFill>
            <w14:solidFill>
              <w14:schemeClr w14:val="tx1"/>
            </w14:solidFill>
          </w14:textFill>
        </w:rPr>
      </w:pPr>
      <w:r>
        <w:rPr>
          <w:rFonts w:hint="eastAsia" w:hAnsi="宋体" w:cs="宋体"/>
          <w:b/>
          <w:bCs/>
          <w:color w:val="000000" w:themeColor="text1"/>
          <w:sz w:val="21"/>
          <w:szCs w:val="21"/>
          <w:highlight w:val="none"/>
          <w:lang w:eastAsia="zh-CN"/>
          <w14:textFill>
            <w14:solidFill>
              <w14:schemeClr w14:val="tx1"/>
            </w14:solidFill>
          </w14:textFill>
        </w:rPr>
        <w:t xml:space="preserve">供货时</w:t>
      </w:r>
      <w:r>
        <w:rPr>
          <w:rFonts w:hint="eastAsia" w:hAnsi="宋体" w:cs="宋体"/>
          <w:b/>
          <w:bCs/>
          <w:color w:val="000000" w:themeColor="text1"/>
          <w:sz w:val="21"/>
          <w:szCs w:val="21"/>
          <w:highlight w:val="none"/>
          <w:lang w:val="en-US" w:eastAsia="zh-CN"/>
          <w14:textFill>
            <w14:solidFill>
              <w14:schemeClr w14:val="tx1"/>
            </w14:solidFill>
          </w14:textFill>
        </w:rPr>
        <w:t xml:space="preserve">采购人</w:t>
      </w:r>
      <w:r>
        <w:rPr>
          <w:rFonts w:hint="eastAsia" w:hAnsi="宋体" w:cs="宋体"/>
          <w:b/>
          <w:bCs/>
          <w:color w:val="000000" w:themeColor="text1"/>
          <w:sz w:val="21"/>
          <w:szCs w:val="21"/>
          <w:highlight w:val="none"/>
          <w:lang w:eastAsia="zh-CN"/>
          <w14:textFill>
            <w14:solidFill>
              <w14:schemeClr w14:val="tx1"/>
            </w14:solidFill>
          </w14:textFill>
        </w:rPr>
        <w:t xml:space="preserve">将有一次随机抽检，费用由</w:t>
      </w:r>
      <w:r>
        <w:rPr>
          <w:rFonts w:hint="eastAsia" w:hAnsi="宋体" w:cs="宋体"/>
          <w:b/>
          <w:bCs/>
          <w:color w:val="000000" w:themeColor="text1"/>
          <w:sz w:val="21"/>
          <w:szCs w:val="21"/>
          <w:highlight w:val="none"/>
          <w:lang w:val="en-US" w:eastAsia="zh-CN"/>
          <w14:textFill>
            <w14:solidFill>
              <w14:schemeClr w14:val="tx1"/>
            </w14:solidFill>
          </w14:textFill>
        </w:rPr>
        <w:t xml:space="preserve">我方</w:t>
      </w:r>
      <w:r>
        <w:rPr>
          <w:rFonts w:hint="eastAsia" w:hAnsi="宋体" w:cs="宋体"/>
          <w:b/>
          <w:bCs/>
          <w:color w:val="000000" w:themeColor="text1"/>
          <w:sz w:val="21"/>
          <w:szCs w:val="21"/>
          <w:highlight w:val="none"/>
          <w:lang w:eastAsia="zh-CN"/>
          <w14:textFill>
            <w14:solidFill>
              <w14:schemeClr w14:val="tx1"/>
            </w14:solidFill>
          </w14:textFill>
        </w:rPr>
        <w:t xml:space="preserve">承担。如抽检不合格，合同自行终止。</w:t>
      </w:r>
      <w:r/>
    </w:p>
    <w:p>
      <w:pPr>
        <w:pStyle w:val="108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0" w:name="_Toc102117326"/>
      <w:r/>
      <w:bookmarkStart w:id="321"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7246291"/>
      <w:r/>
      <w:bookmarkStart w:id="323" w:name="_Toc104560911"/>
      <w:r>
        <w:rPr>
          <w:rFonts w:hint="eastAsia" w:ascii="宋体" w:hAnsi="宋体" w:cs="宋体"/>
          <w:bCs w:val="0"/>
          <w:color w:val="000000" w:themeColor="text1"/>
          <w:sz w:val="24"/>
          <w:szCs w:val="24"/>
          <w:highlight w:val="none"/>
          <w14:textFill>
            <w14:solidFill>
              <w14:schemeClr w14:val="tx1"/>
            </w14:solidFill>
          </w14:textFill>
        </w:rPr>
        <w:t xml:space="preserve">（7-9）</w:t>
      </w:r>
      <w:bookmarkEnd w:id="320"/>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2"/>
      <w:r/>
      <w:bookmarkEnd w:id="323"/>
      <w:r/>
      <w:r/>
    </w:p>
    <w:p>
      <w:pPr>
        <w:rPr>
          <w:rFonts w:hint="eastAsia" w:ascii="宋体" w:hAnsi="宋体" w:cs="宋体"/>
          <w:color w:val="000000" w:themeColor="text1"/>
          <w:highlight w:val="none"/>
          <w14:textFill>
            <w14:solidFill>
              <w14:schemeClr w14:val="tx1"/>
            </w14:solidFill>
          </w14:textFill>
        </w:rPr>
      </w:pPr>
      <w: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r/>
      <w:bookmarkStart w:id="325" w:name="_Toc104560912"/>
      <w:r/>
      <w:bookmarkStart w:id="326" w:name="_Toc107246293"/>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（8）售后服务条款</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1"/>
      <w:r/>
      <w:bookmarkEnd w:id="325"/>
      <w:r/>
      <w:bookmarkEnd w:id="326"/>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9"/>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27" w:name="_Toc107246299"/>
      <w:r/>
      <w:bookmarkStart w:id="328" w:name="_Toc103848599"/>
      <w:r/>
      <w:bookmarkStart w:id="329"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7"/>
      <w:r/>
      <w:bookmarkEnd w:id="328"/>
      <w:r/>
      <w:bookmarkEnd w:id="329"/>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0" w:name="_Toc107246301"/>
      <w:r/>
      <w:bookmarkStart w:id="331" w:name="_Toc104560918"/>
      <w:r/>
      <w:bookmarkStart w:id="332" w:name="_Toc1038486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0"/>
      <w:r/>
      <w:bookmarkEnd w:id="331"/>
      <w:r/>
      <w:bookmarkEnd w:id="332"/>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南京鼓楼医院手术室布类采购项目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8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JSZC-320100-JITC-G2026-0285</w:t>
      </w:r>
      <w:r/>
    </w:p>
    <w:tbl>
      <w:tblPr>
        <w:tblStyle w:val="819"/>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93"/>
        <w:gridCol w:w="1719"/>
        <w:gridCol w:w="1169"/>
        <w:gridCol w:w="1371"/>
        <w:gridCol w:w="1363"/>
      </w:tblGrid>
      <w:tr>
        <w:trPr>
          <w:jc w:val="center"/>
          <w:trHeight w:val="635"/>
        </w:trPr>
        <w:tc>
          <w:tcPr>
            <w:tcW w:w="417"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08"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62" w:type="pct"/>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722"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847"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842" w:type="pct"/>
            <w:vAlign w:val="center"/>
            <w:textDirection w:val="lrTb"/>
            <w:noWrap w:val="false"/>
          </w:tcPr>
          <w:p>
            <w:pPr>
              <w:pStyle w:val="108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1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8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7"/>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投标人应按照招标文件第四章“采购需求”的要求，对相关技术参数逐项响应，需要在备注中标明证明材料在投标文件中的页码，否则评审时将不予认可。</w:t>
      </w:r>
      <w:r/>
    </w:p>
    <w:p>
      <w:pPr>
        <w:pStyle w:val="847"/>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47"/>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4.行数不够，投标人请自行增加</w:t>
      </w:r>
      <w:r/>
    </w:p>
    <w:p>
      <w:pPr>
        <w:pStyle w:val="826"/>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8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8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49"/>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4560919"/>
      <w:r/>
      <w:bookmarkStart w:id="334" w:name="_Toc103848602"/>
      <w:r/>
      <w:bookmarkStart w:id="335" w:name="_Toc107246302"/>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3"/>
      <w:r/>
      <w:bookmarkEnd w:id="334"/>
      <w:r/>
      <w:bookmarkEnd w:id="335"/>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End w:id="271"/>
      <w:r/>
    </w:p>
    <w:p>
      <w:pPr>
        <w:pStyle w:val="849"/>
        <w:ind w:firstLine="498"/>
        <w:spacing w:before="0"/>
        <w:rPr>
          <w:rFonts w:hint="eastAsia" w:ascii="宋体" w:hAnsi="宋体" w:cs="宋体"/>
          <w:color w:val="000000" w:themeColor="text1"/>
          <w:highlight w:val="none"/>
          <w14:textFill>
            <w14:solidFill>
              <w14:schemeClr w14:val="tx1"/>
            </w14:solidFill>
          </w14:textFill>
        </w:rPr>
      </w:pPr>
      <w:r/>
      <w:bookmarkStart w:id="336" w:name="_Toc103848605"/>
      <w:r/>
      <w:bookmarkStart w:id="337" w:name="_Toc107246305"/>
      <w:r/>
      <w:bookmarkStart w:id="338" w:name="_Toc104560922"/>
      <w:r/>
      <w:bookmarkStart w:id="339" w:name="_Toc104560925"/>
      <w:r/>
      <w:bookmarkStart w:id="340" w:name="_Toc103848608"/>
      <w:r/>
      <w:bookmarkStart w:id="341" w:name="_Toc107246308"/>
      <w:r/>
      <w:bookmarkStart w:id="342" w:name="_Toc100905295"/>
      <w:r/>
      <w:bookmarkStart w:id="343" w:name="_Toc103848607"/>
      <w:r/>
      <w:bookmarkStart w:id="344" w:name="_Toc107246307"/>
      <w:r/>
      <w:bookmarkStart w:id="345" w:name="_Toc104560924"/>
      <w:r/>
      <w:bookmarkStart w:id="346" w:name="_Toc104560923"/>
      <w:r/>
      <w:bookmarkStart w:id="347" w:name="_Toc107246306"/>
      <w:r/>
      <w:bookmarkStart w:id="348" w:name="_Toc103848606"/>
      <w:r/>
      <w:bookmarkStart w:id="349" w:name="_Toc100905289"/>
      <w:r/>
      <w:bookmarkStart w:id="350" w:name="_Toc96347904"/>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6"/>
      <w:r/>
      <w:bookmarkEnd w:id="337"/>
      <w:r/>
      <w:bookmarkEnd w:id="338"/>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39"/>
      <w:r/>
      <w:bookmarkEnd w:id="340"/>
      <w:r/>
      <w:bookmarkEnd w:id="341"/>
      <w:r/>
      <w:r/>
    </w:p>
    <w:p>
      <w:pPr>
        <w:pStyle w:val="828"/>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42"/>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3"/>
      <w:r/>
      <w:bookmarkEnd w:id="344"/>
      <w:r/>
      <w:bookmarkEnd w:id="345"/>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49"/>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6"/>
      <w:r/>
      <w:bookmarkEnd w:id="347"/>
      <w:r/>
      <w:bookmarkEnd w:id="348"/>
      <w:r/>
      <w:bookmarkEnd w:id="34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（本声明函须覆盖所有报价货物，应按货物类别逐项分别填写，不适用的可以不提交）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8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南京鼓楼医院手术室布类采购项目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87"/>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8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8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87"/>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50"/>
      <w:r/>
      <w:r/>
    </w:p>
    <w:p>
      <w:pPr>
        <w:pStyle w:val="1087"/>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08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（本声明函须覆盖所有报价货物，应按货物类别逐项分别填写，不适用的可以不提交）</w:t>
      </w:r>
      <w:r/>
    </w:p>
    <w:p>
      <w:pPr>
        <w:pStyle w:val="848"/>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848"/>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48"/>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48"/>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848"/>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848"/>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848"/>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848"/>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848"/>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848"/>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848"/>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48"/>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8"/>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48"/>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p>
    <w:pPr>
      <w:pStyle w:val="8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36"/>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36"/>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36"/>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36"/>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jc w:val="center"/>
                          </w:pPr>
                          <w:r>
                            <w:rPr>
                              <w:rFonts w:hint="eastAsia"/>
                            </w:rPr>
                            <w:t xml:space="preserve">第</w:t>
                          </w:r>
                          <w:r>
                            <w:fldChar w:fldCharType="begin"/>
                          </w:r>
                          <w:r>
                            <w:rPr>
                              <w:rStyle w:val="855"/>
                            </w:rPr>
                            <w:instrText xml:space="preserve"> PAGE </w:instrText>
                          </w:r>
                          <w:r>
                            <w:fldChar w:fldCharType="separate"/>
                          </w:r>
                          <w:r>
                            <w:rPr>
                              <w:rStyle w:val="855"/>
                            </w:rPr>
                            <w:t xml:space="preserve">1</w:t>
                          </w:r>
                          <w:r>
                            <w:fldChar w:fldCharType="end"/>
                          </w:r>
                          <w:r>
                            <w:rPr>
                              <w:rStyle w:val="855"/>
                              <w:rFonts w:hint="eastAsia"/>
                            </w:rPr>
                            <w:t xml:space="preserve">页，共</w:t>
                          </w:r>
                          <w:r>
                            <w:fldChar w:fldCharType="begin"/>
                          </w:r>
                          <w:r>
                            <w:rPr>
                              <w:rStyle w:val="855"/>
                            </w:rPr>
                            <w:instrText xml:space="preserve"> NUMPAGES </w:instrText>
                          </w:r>
                          <w:r>
                            <w:fldChar w:fldCharType="separate"/>
                          </w:r>
                          <w:r>
                            <w:rPr>
                              <w:rStyle w:val="855"/>
                            </w:rPr>
                            <w:t xml:space="preserve">8</w:t>
                          </w:r>
                          <w:r>
                            <w:fldChar w:fldCharType="end"/>
                          </w:r>
                          <w:r>
                            <w:rPr>
                              <w:rStyle w:val="855"/>
                              <w:rFonts w:hint="eastAsia"/>
                            </w:rP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jc w:val="center"/>
                    </w:pPr>
                    <w:r>
                      <w:rPr>
                        <w:rFonts w:hint="eastAsia"/>
                      </w:rPr>
                      <w:t xml:space="preserve">第</w:t>
                    </w:r>
                    <w:r>
                      <w:fldChar w:fldCharType="begin"/>
                    </w:r>
                    <w:r>
                      <w:rPr>
                        <w:rStyle w:val="855"/>
                      </w:rPr>
                      <w:instrText xml:space="preserve"> PAGE </w:instrText>
                    </w:r>
                    <w:r>
                      <w:fldChar w:fldCharType="separate"/>
                    </w:r>
                    <w:r>
                      <w:rPr>
                        <w:rStyle w:val="855"/>
                      </w:rPr>
                      <w:t xml:space="preserve">1</w:t>
                    </w:r>
                    <w:r>
                      <w:fldChar w:fldCharType="end"/>
                    </w:r>
                    <w:r>
                      <w:rPr>
                        <w:rStyle w:val="855"/>
                        <w:rFonts w:hint="eastAsia"/>
                      </w:rPr>
                      <w:t xml:space="preserve">页，共</w:t>
                    </w:r>
                    <w:r>
                      <w:fldChar w:fldCharType="begin"/>
                    </w:r>
                    <w:r>
                      <w:rPr>
                        <w:rStyle w:val="855"/>
                      </w:rPr>
                      <w:instrText xml:space="preserve"> NUMPAGES </w:instrText>
                    </w:r>
                    <w:r>
                      <w:fldChar w:fldCharType="separate"/>
                    </w:r>
                    <w:r>
                      <w:rPr>
                        <w:rStyle w:val="855"/>
                      </w:rPr>
                      <w:t xml:space="preserve">8</w:t>
                    </w:r>
                    <w:r>
                      <w:fldChar w:fldCharType="end"/>
                    </w:r>
                    <w:r>
                      <w:rPr>
                        <w:rStyle w:val="855"/>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38"/>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南京鼓楼医院手术室布类采购项目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38"/>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南京鼓楼医院手术室布类采购项目</w:t>
    </w:r>
    <w:r>
      <w:rPr>
        <w:rFonts w:hint="eastAsia" w:ascii="宋体" w:hAnsi="宋体" w:cs="宋体"/>
        <w:color w:val="000000"/>
        <w:sz w:val="22"/>
        <w:szCs w:val="22"/>
      </w:rPr>
      <w:t xml:space="preserve">）</w:t>
    </w:r>
    <w:r/>
  </w:p>
  <w:p>
    <w:pPr>
      <w:pStyle w:val="838"/>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name w:val="Heading 1"/>
    <w:basedOn w:val="808"/>
    <w:next w:val="808"/>
    <w:link w:val="1045"/>
    <w:uiPriority w:val="0"/>
    <w:qFormat/>
    <w:pPr>
      <w:ind w:left="100" w:right="100"/>
      <w:keepLines/>
      <w:keepNext/>
      <w:spacing w:before="120" w:after="120"/>
      <w:outlineLvl w:val="0"/>
    </w:pPr>
    <w:rPr>
      <w:b/>
      <w:bCs/>
      <w:szCs w:val="44"/>
    </w:rPr>
  </w:style>
  <w:style w:type="paragraph" w:styleId="810">
    <w:name w:val="Heading 2"/>
    <w:basedOn w:val="808"/>
    <w:next w:val="808"/>
    <w:link w:val="881"/>
    <w:uiPriority w:val="0"/>
    <w:qFormat/>
    <w:pPr>
      <w:keepLines/>
      <w:keepNext/>
      <w:spacing w:before="260" w:after="260" w:line="416" w:lineRule="auto"/>
      <w:outlineLvl w:val="1"/>
    </w:pPr>
    <w:rPr>
      <w:rFonts w:ascii="等线 Light" w:hAnsi="等线 Light" w:eastAsia="等线 Light"/>
      <w:b/>
      <w:bCs/>
      <w:sz w:val="32"/>
      <w:szCs w:val="32"/>
    </w:rPr>
  </w:style>
  <w:style w:type="paragraph" w:styleId="811">
    <w:name w:val="Heading 3"/>
    <w:basedOn w:val="808"/>
    <w:next w:val="808"/>
    <w:link w:val="880"/>
    <w:uiPriority w:val="9"/>
    <w:qFormat/>
    <w:pPr>
      <w:keepLines/>
      <w:keepNext/>
      <w:spacing w:before="260" w:after="260" w:line="416" w:lineRule="auto"/>
      <w:outlineLvl w:val="2"/>
    </w:pPr>
    <w:rPr>
      <w:b/>
      <w:bCs/>
      <w:sz w:val="32"/>
      <w:szCs w:val="32"/>
    </w:rPr>
  </w:style>
  <w:style w:type="paragraph" w:styleId="812">
    <w:name w:val="Heading 4"/>
    <w:basedOn w:val="808"/>
    <w:next w:val="808"/>
    <w:link w:val="913"/>
    <w:uiPriority w:val="0"/>
    <w:qFormat/>
    <w:pPr>
      <w:keepLines/>
      <w:keepNext/>
      <w:spacing w:before="280" w:after="290" w:line="376" w:lineRule="auto"/>
      <w:outlineLvl w:val="3"/>
    </w:pPr>
    <w:rPr>
      <w:rFonts w:ascii="等线 Light" w:hAnsi="等线 Light" w:eastAsia="等线 Light"/>
      <w:b/>
      <w:bCs/>
      <w:sz w:val="28"/>
      <w:szCs w:val="28"/>
    </w:rPr>
  </w:style>
  <w:style w:type="paragraph" w:styleId="813">
    <w:name w:val="Heading 5"/>
    <w:basedOn w:val="808"/>
    <w:next w:val="808"/>
    <w:link w:val="921"/>
    <w:uiPriority w:val="9"/>
    <w:unhideWhenUsed/>
    <w:qFormat/>
    <w:pPr>
      <w:keepLines/>
      <w:keepNext/>
      <w:spacing w:before="320" w:after="200"/>
      <w:outlineLvl w:val="4"/>
    </w:pPr>
    <w:rPr>
      <w:rFonts w:ascii="Arial" w:hAnsi="Arial" w:eastAsia="Arial" w:cs="Arial"/>
      <w:b/>
      <w:bCs/>
      <w:sz w:val="24"/>
    </w:rPr>
  </w:style>
  <w:style w:type="paragraph" w:styleId="814">
    <w:name w:val="Heading 6"/>
    <w:basedOn w:val="808"/>
    <w:next w:val="808"/>
    <w:link w:val="1046"/>
    <w:uiPriority w:val="0"/>
    <w:qFormat/>
    <w:pPr>
      <w:keepLines/>
      <w:keepNext/>
      <w:spacing w:before="240" w:after="64" w:line="320" w:lineRule="auto"/>
      <w:outlineLvl w:val="5"/>
    </w:pPr>
    <w:rPr>
      <w:rFonts w:ascii="等线 Light" w:hAnsi="等线 Light" w:eastAsia="等线 Light"/>
      <w:b/>
      <w:bCs/>
      <w:sz w:val="24"/>
    </w:rPr>
  </w:style>
  <w:style w:type="paragraph" w:styleId="815">
    <w:name w:val="Heading 7"/>
    <w:basedOn w:val="808"/>
    <w:next w:val="808"/>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1047"/>
    <w:uiPriority w:val="0"/>
    <w:qFormat/>
    <w:pPr>
      <w:keepLines/>
      <w:keepNext/>
      <w:spacing w:before="240" w:after="64" w:line="320" w:lineRule="auto"/>
      <w:outlineLvl w:val="7"/>
    </w:pPr>
    <w:rPr>
      <w:rFonts w:ascii="等线 Light" w:hAnsi="等线 Light" w:eastAsia="等线 Light"/>
      <w:sz w:val="24"/>
    </w:rPr>
  </w:style>
  <w:style w:type="paragraph" w:styleId="817">
    <w:name w:val="Heading 9"/>
    <w:basedOn w:val="808"/>
    <w:next w:val="808"/>
    <w:link w:val="925"/>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List 3"/>
    <w:basedOn w:val="808"/>
    <w:uiPriority w:val="0"/>
    <w:qFormat/>
    <w:pPr>
      <w:contextualSpacing/>
      <w:ind w:left="100" w:hanging="200"/>
      <w:jc w:val="left"/>
      <w:widowControl/>
    </w:pPr>
    <w:rPr>
      <w:sz w:val="20"/>
      <w:szCs w:val="20"/>
    </w:rPr>
  </w:style>
  <w:style w:type="paragraph" w:styleId="821">
    <w:name w:val="toc 7"/>
    <w:basedOn w:val="808"/>
    <w:next w:val="808"/>
    <w:uiPriority w:val="39"/>
    <w:unhideWhenUsed/>
    <w:qFormat/>
    <w:pPr>
      <w:ind w:left="1701"/>
      <w:spacing w:after="57"/>
    </w:pPr>
  </w:style>
  <w:style w:type="paragraph" w:styleId="822">
    <w:name w:val="Normal Indent"/>
    <w:basedOn w:val="808"/>
    <w:link w:val="1049"/>
    <w:uiPriority w:val="99"/>
    <w:qFormat/>
    <w:pPr>
      <w:ind w:firstLine="420"/>
    </w:pPr>
    <w:rPr>
      <w:szCs w:val="20"/>
    </w:rPr>
  </w:style>
  <w:style w:type="paragraph" w:styleId="823">
    <w:name w:val="Caption"/>
    <w:basedOn w:val="808"/>
    <w:next w:val="80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24">
    <w:name w:val="Document Map"/>
    <w:basedOn w:val="808"/>
    <w:link w:val="1050"/>
    <w:uiPriority w:val="0"/>
    <w:qFormat/>
    <w:pPr>
      <w:shd w:val="clear" w:color="auto" w:fill="000080"/>
    </w:pPr>
  </w:style>
  <w:style w:type="paragraph" w:styleId="825">
    <w:name w:val="annotation text"/>
    <w:basedOn w:val="808"/>
    <w:link w:val="1051"/>
    <w:uiPriority w:val="0"/>
    <w:qFormat/>
    <w:pPr>
      <w:jc w:val="left"/>
    </w:pPr>
  </w:style>
  <w:style w:type="paragraph" w:styleId="826">
    <w:name w:val="Body Text"/>
    <w:basedOn w:val="808"/>
    <w:link w:val="1052"/>
    <w:uiPriority w:val="1"/>
    <w:qFormat/>
    <w:pPr>
      <w:spacing w:after="120"/>
    </w:pPr>
  </w:style>
  <w:style w:type="paragraph" w:styleId="827">
    <w:name w:val="Body Text Indent"/>
    <w:basedOn w:val="808"/>
    <w:uiPriority w:val="0"/>
    <w:qFormat/>
    <w:pPr>
      <w:ind w:left="420"/>
      <w:spacing w:after="120"/>
    </w:pPr>
  </w:style>
  <w:style w:type="paragraph" w:styleId="828">
    <w:name w:val="index 4"/>
    <w:basedOn w:val="808"/>
    <w:next w:val="808"/>
    <w:uiPriority w:val="99"/>
    <w:unhideWhenUsed/>
    <w:qFormat/>
    <w:pPr>
      <w:ind w:left="600"/>
    </w:pPr>
    <w:rPr>
      <w:rFonts w:ascii="宋体"/>
      <w:b/>
      <w:position w:val="-10"/>
      <w:sz w:val="24"/>
      <w:szCs w:val="20"/>
    </w:rPr>
  </w:style>
  <w:style w:type="paragraph" w:styleId="829">
    <w:name w:val="toc 5"/>
    <w:basedOn w:val="808"/>
    <w:next w:val="808"/>
    <w:uiPriority w:val="39"/>
    <w:unhideWhenUsed/>
    <w:qFormat/>
    <w:pPr>
      <w:ind w:left="1134"/>
      <w:spacing w:after="57"/>
    </w:pPr>
  </w:style>
  <w:style w:type="paragraph" w:styleId="830">
    <w:name w:val="toc 3"/>
    <w:basedOn w:val="808"/>
    <w:next w:val="808"/>
    <w:uiPriority w:val="39"/>
    <w:unhideWhenUsed/>
    <w:qFormat/>
    <w:pPr>
      <w:ind w:left="567"/>
      <w:spacing w:after="57"/>
    </w:pPr>
  </w:style>
  <w:style w:type="paragraph" w:styleId="831">
    <w:name w:val="Plain Text"/>
    <w:basedOn w:val="808"/>
    <w:link w:val="1055"/>
    <w:uiPriority w:val="0"/>
    <w:qFormat/>
    <w:rPr>
      <w:rFonts w:ascii="宋体" w:hAnsi="Courier New" w:cs="Courier New"/>
      <w:szCs w:val="21"/>
    </w:rPr>
  </w:style>
  <w:style w:type="paragraph" w:styleId="832">
    <w:name w:val="toc 8"/>
    <w:basedOn w:val="808"/>
    <w:next w:val="808"/>
    <w:uiPriority w:val="39"/>
    <w:unhideWhenUsed/>
    <w:qFormat/>
    <w:pPr>
      <w:ind w:left="1984"/>
      <w:spacing w:after="57"/>
    </w:pPr>
  </w:style>
  <w:style w:type="paragraph" w:styleId="833">
    <w:name w:val="Date"/>
    <w:basedOn w:val="808"/>
    <w:next w:val="808"/>
    <w:link w:val="1057"/>
    <w:uiPriority w:val="0"/>
    <w:qFormat/>
    <w:rPr>
      <w:sz w:val="24"/>
      <w:szCs w:val="20"/>
    </w:rPr>
  </w:style>
  <w:style w:type="paragraph" w:styleId="834">
    <w:name w:val="endnote text"/>
    <w:basedOn w:val="808"/>
    <w:link w:val="1042"/>
    <w:uiPriority w:val="99"/>
    <w:semiHidden/>
    <w:unhideWhenUsed/>
    <w:qFormat/>
    <w:rPr>
      <w:sz w:val="20"/>
    </w:rPr>
  </w:style>
  <w:style w:type="paragraph" w:styleId="835">
    <w:name w:val="Balloon Text"/>
    <w:basedOn w:val="808"/>
    <w:link w:val="1058"/>
    <w:uiPriority w:val="0"/>
    <w:qFormat/>
    <w:rPr>
      <w:sz w:val="18"/>
      <w:szCs w:val="18"/>
    </w:rPr>
  </w:style>
  <w:style w:type="paragraph" w:styleId="836">
    <w:name w:val="Footer"/>
    <w:basedOn w:val="808"/>
    <w:link w:val="1059"/>
    <w:uiPriority w:val="99"/>
    <w:qFormat/>
    <w:pPr>
      <w:jc w:val="left"/>
      <w:tabs>
        <w:tab w:val="center" w:pos="4153" w:leader="none"/>
        <w:tab w:val="right" w:pos="8306" w:leader="none"/>
      </w:tabs>
    </w:pPr>
    <w:rPr>
      <w:sz w:val="18"/>
      <w:szCs w:val="18"/>
    </w:rPr>
  </w:style>
  <w:style w:type="paragraph" w:styleId="837">
    <w:name w:val="envelope return"/>
    <w:basedOn w:val="808"/>
    <w:uiPriority w:val="0"/>
    <w:qFormat/>
    <w:rPr>
      <w:rFonts w:ascii="Arial" w:hAnsi="Arial"/>
    </w:rPr>
  </w:style>
  <w:style w:type="paragraph" w:styleId="838">
    <w:name w:val="Header"/>
    <w:basedOn w:val="808"/>
    <w:link w:val="1060"/>
    <w:uiPriority w:val="99"/>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08"/>
    <w:next w:val="808"/>
    <w:uiPriority w:val="39"/>
    <w:unhideWhenUsed/>
    <w:qFormat/>
    <w:pPr>
      <w:spacing w:after="57"/>
    </w:pPr>
  </w:style>
  <w:style w:type="paragraph" w:styleId="840">
    <w:name w:val="toc 4"/>
    <w:basedOn w:val="808"/>
    <w:next w:val="808"/>
    <w:uiPriority w:val="39"/>
    <w:unhideWhenUsed/>
    <w:qFormat/>
    <w:pPr>
      <w:ind w:left="850"/>
      <w:spacing w:after="57"/>
    </w:pPr>
  </w:style>
  <w:style w:type="paragraph" w:styleId="841">
    <w:name w:val="Subtitle"/>
    <w:basedOn w:val="808"/>
    <w:next w:val="808"/>
    <w:link w:val="927"/>
    <w:uiPriority w:val="11"/>
    <w:qFormat/>
    <w:pPr>
      <w:spacing w:before="200" w:after="200"/>
    </w:pPr>
    <w:rPr>
      <w:sz w:val="24"/>
    </w:rPr>
  </w:style>
  <w:style w:type="paragraph" w:styleId="842">
    <w:name w:val="footnote text"/>
    <w:basedOn w:val="808"/>
    <w:link w:val="1041"/>
    <w:uiPriority w:val="99"/>
    <w:semiHidden/>
    <w:unhideWhenUsed/>
    <w:qFormat/>
    <w:pPr>
      <w:spacing w:after="40"/>
    </w:pPr>
    <w:rPr>
      <w:sz w:val="18"/>
    </w:rPr>
  </w:style>
  <w:style w:type="paragraph" w:styleId="843">
    <w:name w:val="toc 6"/>
    <w:basedOn w:val="808"/>
    <w:next w:val="808"/>
    <w:uiPriority w:val="39"/>
    <w:unhideWhenUsed/>
    <w:qFormat/>
    <w:pPr>
      <w:ind w:left="1417"/>
      <w:spacing w:after="57"/>
    </w:pPr>
  </w:style>
  <w:style w:type="paragraph" w:styleId="844">
    <w:name w:val="table of figures"/>
    <w:basedOn w:val="808"/>
    <w:next w:val="808"/>
    <w:uiPriority w:val="99"/>
    <w:unhideWhenUsed/>
    <w:qFormat/>
  </w:style>
  <w:style w:type="paragraph" w:styleId="845">
    <w:name w:val="toc 2"/>
    <w:basedOn w:val="808"/>
    <w:next w:val="808"/>
    <w:uiPriority w:val="99"/>
    <w:semiHidden/>
    <w:qFormat/>
    <w:pPr>
      <w:ind w:left="420"/>
    </w:pPr>
    <w:rPr>
      <w:rFonts w:eastAsia="楷体_GB2312"/>
      <w:sz w:val="26"/>
      <w:szCs w:val="26"/>
    </w:rPr>
  </w:style>
  <w:style w:type="paragraph" w:styleId="846">
    <w:name w:val="toc 9"/>
    <w:basedOn w:val="808"/>
    <w:next w:val="808"/>
    <w:uiPriority w:val="39"/>
    <w:unhideWhenUsed/>
    <w:qFormat/>
    <w:pPr>
      <w:ind w:left="2268"/>
      <w:spacing w:after="57"/>
    </w:pPr>
  </w:style>
  <w:style w:type="paragraph" w:styleId="847">
    <w:name w:val="Body Text 2"/>
    <w:basedOn w:val="808"/>
    <w:link w:val="1066"/>
    <w:uiPriority w:val="0"/>
    <w:qFormat/>
    <w:pPr>
      <w:spacing w:after="120" w:line="480" w:lineRule="auto"/>
    </w:pPr>
    <w:rPr>
      <w:rFonts w:ascii="Calibri" w:hAnsi="Calibri"/>
    </w:rPr>
  </w:style>
  <w:style w:type="paragraph" w:styleId="848">
    <w:name w:val="Normal (Web)"/>
    <w:basedOn w:val="808"/>
    <w:uiPriority w:val="99"/>
    <w:qFormat/>
    <w:pPr>
      <w:jc w:val="left"/>
      <w:spacing w:before="100" w:beforeAutospacing="1" w:after="100" w:afterAutospacing="1"/>
      <w:widowControl/>
    </w:pPr>
    <w:rPr>
      <w:sz w:val="24"/>
    </w:rPr>
  </w:style>
  <w:style w:type="paragraph" w:styleId="849">
    <w:name w:val="Title"/>
    <w:basedOn w:val="808"/>
    <w:next w:val="808"/>
    <w:link w:val="1067"/>
    <w:uiPriority w:val="0"/>
    <w:qFormat/>
    <w:pPr>
      <w:jc w:val="center"/>
      <w:spacing w:before="240" w:after="60" w:line="360" w:lineRule="auto"/>
      <w:outlineLvl w:val="0"/>
    </w:pPr>
    <w:rPr>
      <w:rFonts w:ascii="等线 Light" w:hAnsi="等线 Light"/>
      <w:b/>
      <w:bCs/>
      <w:sz w:val="32"/>
      <w:szCs w:val="32"/>
    </w:rPr>
  </w:style>
  <w:style w:type="paragraph" w:styleId="850">
    <w:name w:val="annotation subject"/>
    <w:basedOn w:val="825"/>
    <w:next w:val="825"/>
    <w:link w:val="1068"/>
    <w:uiPriority w:val="0"/>
    <w:qFormat/>
    <w:rPr>
      <w:b/>
      <w:bCs/>
    </w:rPr>
  </w:style>
  <w:style w:type="paragraph" w:styleId="851">
    <w:name w:val="Body Text First Indent"/>
    <w:basedOn w:val="826"/>
    <w:uiPriority w:val="0"/>
    <w:qFormat/>
    <w:pPr>
      <w:ind w:firstLine="420"/>
      <w:spacing w:line="360" w:lineRule="auto"/>
    </w:pPr>
    <w:rPr>
      <w:szCs w:val="21"/>
    </w:rPr>
  </w:style>
  <w:style w:type="table" w:styleId="852">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0"/>
    <w:qFormat/>
    <w:rPr>
      <w:b/>
      <w:bCs/>
    </w:rPr>
  </w:style>
  <w:style w:type="character" w:styleId="854">
    <w:name w:val="endnote reference"/>
    <w:basedOn w:val="818"/>
    <w:uiPriority w:val="99"/>
    <w:semiHidden/>
    <w:unhideWhenUsed/>
    <w:qFormat/>
    <w:rPr>
      <w:vertAlign w:val="superscript"/>
    </w:rPr>
  </w:style>
  <w:style w:type="character" w:styleId="855">
    <w:name w:val="page number"/>
    <w:basedOn w:val="818"/>
    <w:uiPriority w:val="0"/>
    <w:qFormat/>
  </w:style>
  <w:style w:type="character" w:styleId="856">
    <w:name w:val="Emphasis"/>
    <w:uiPriority w:val="0"/>
    <w:qFormat/>
    <w:rPr>
      <w:i/>
      <w:iCs/>
    </w:rPr>
  </w:style>
  <w:style w:type="character" w:styleId="857">
    <w:name w:val="Hyperlink"/>
    <w:uiPriority w:val="99"/>
    <w:qFormat/>
    <w:rPr>
      <w:color w:val="auto"/>
      <w:u w:val="none"/>
    </w:rPr>
  </w:style>
  <w:style w:type="character" w:styleId="858">
    <w:name w:val="annotation reference"/>
    <w:uiPriority w:val="0"/>
    <w:qFormat/>
    <w:rPr>
      <w:sz w:val="21"/>
      <w:szCs w:val="21"/>
    </w:rPr>
  </w:style>
  <w:style w:type="character" w:styleId="859">
    <w:name w:val="footnote reference"/>
    <w:basedOn w:val="818"/>
    <w:uiPriority w:val="99"/>
    <w:unhideWhenUsed/>
    <w:qFormat/>
    <w:rPr>
      <w:vertAlign w:val="superscript"/>
    </w:rPr>
  </w:style>
  <w:style w:type="table" w:styleId="860" w:customStyle="1">
    <w:name w:val="Plain Table 1"/>
    <w:basedOn w:val="8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3"/>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8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5 Dark"/>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6 Colorful"/>
    <w:basedOn w:val="8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7 Colorful"/>
    <w:basedOn w:val="8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1 Light"/>
    <w:basedOn w:val="8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2"/>
    <w:basedOn w:val="8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3"/>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5 Dark"/>
    <w:basedOn w:val="8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8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7 Colorful"/>
    <w:basedOn w:val="8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标题 3 字符"/>
    <w:link w:val="811"/>
    <w:uiPriority w:val="9"/>
    <w:qFormat/>
    <w:rPr>
      <w:rFonts w:eastAsia="宋体"/>
      <w:b/>
      <w:bCs/>
      <w:sz w:val="32"/>
      <w:szCs w:val="32"/>
      <w:lang w:val="en-US" w:eastAsia="zh-CN" w:bidi="ar-SA"/>
    </w:rPr>
  </w:style>
  <w:style w:type="character" w:styleId="881" w:customStyle="1">
    <w:name w:val="标题 2 字符"/>
    <w:link w:val="810"/>
    <w:uiPriority w:val="0"/>
    <w:semiHidden/>
    <w:qFormat/>
    <w:rPr>
      <w:rFonts w:ascii="等线 Light" w:hAnsi="等线 Light" w:eastAsia="等线 Light" w:cs="Times New Roman"/>
      <w:b/>
      <w:bCs/>
      <w:sz w:val="32"/>
      <w:szCs w:val="32"/>
    </w:rPr>
  </w:style>
  <w:style w:type="paragraph" w:styleId="882" w:customStyle="1">
    <w:name w:val="正文首行缩进 211"/>
    <w:basedOn w:val="883"/>
    <w:next w:val="808"/>
    <w:uiPriority w:val="0"/>
    <w:qFormat/>
    <w:pPr>
      <w:ind w:left="0" w:firstLine="420"/>
      <w:spacing w:after="0" w:line="360" w:lineRule="auto"/>
    </w:pPr>
    <w:rPr>
      <w:rFonts w:ascii="宋体" w:hAnsi="宋体"/>
      <w:szCs w:val="20"/>
    </w:rPr>
  </w:style>
  <w:style w:type="paragraph" w:styleId="883" w:customStyle="1">
    <w:name w:val="正文文本缩进11"/>
    <w:basedOn w:val="808"/>
    <w:next w:val="884"/>
    <w:uiPriority w:val="0"/>
    <w:unhideWhenUsed/>
    <w:qFormat/>
    <w:pPr>
      <w:ind w:left="420"/>
      <w:spacing w:after="120"/>
    </w:pPr>
  </w:style>
  <w:style w:type="paragraph" w:styleId="884" w:customStyle="1">
    <w:name w:val="寄信人地址1"/>
    <w:basedOn w:val="808"/>
    <w:uiPriority w:val="0"/>
    <w:qFormat/>
    <w:rPr>
      <w:rFonts w:ascii="Arial" w:hAnsi="Arial" w:cs="宋体"/>
    </w:rPr>
  </w:style>
  <w:style w:type="character" w:styleId="885" w:customStyle="1">
    <w:name w:val="Heading 5 Char"/>
    <w:basedOn w:val="818"/>
    <w:uiPriority w:val="9"/>
    <w:qFormat/>
    <w:rPr>
      <w:rFonts w:ascii="Arial" w:hAnsi="Arial" w:eastAsia="Arial" w:cs="Arial"/>
      <w:b/>
      <w:bCs/>
      <w:sz w:val="24"/>
      <w:szCs w:val="24"/>
    </w:rPr>
  </w:style>
  <w:style w:type="character" w:styleId="886" w:customStyle="1">
    <w:name w:val="Heading 7 Char"/>
    <w:basedOn w:val="818"/>
    <w:uiPriority w:val="9"/>
    <w:qFormat/>
    <w:rPr>
      <w:rFonts w:ascii="Arial" w:hAnsi="Arial" w:eastAsia="Arial" w:cs="Arial"/>
      <w:b/>
      <w:bCs/>
      <w:i/>
      <w:iCs/>
      <w:sz w:val="22"/>
      <w:szCs w:val="22"/>
    </w:rPr>
  </w:style>
  <w:style w:type="character" w:styleId="887" w:customStyle="1">
    <w:name w:val="Heading 9 Char"/>
    <w:basedOn w:val="818"/>
    <w:uiPriority w:val="9"/>
    <w:qFormat/>
    <w:rPr>
      <w:rFonts w:ascii="Arial" w:hAnsi="Arial" w:eastAsia="Arial" w:cs="Arial"/>
      <w:i/>
      <w:iCs/>
      <w:sz w:val="21"/>
      <w:szCs w:val="21"/>
    </w:rPr>
  </w:style>
  <w:style w:type="character" w:styleId="888" w:customStyle="1">
    <w:name w:val="Subtitle Char"/>
    <w:basedOn w:val="818"/>
    <w:uiPriority w:val="11"/>
    <w:qFormat/>
    <w:rPr>
      <w:sz w:val="24"/>
      <w:szCs w:val="24"/>
    </w:rPr>
  </w:style>
  <w:style w:type="character" w:styleId="889" w:customStyle="1">
    <w:name w:val="Quote Char"/>
    <w:uiPriority w:val="29"/>
    <w:qFormat/>
    <w:rPr>
      <w:i/>
    </w:rPr>
  </w:style>
  <w:style w:type="character" w:styleId="890" w:customStyle="1">
    <w:name w:val="Intense Quote Char"/>
    <w:uiPriority w:val="30"/>
    <w:qFormat/>
    <w:rPr>
      <w:i/>
    </w:rPr>
  </w:style>
  <w:style w:type="table" w:styleId="891" w:customStyle="1">
    <w:name w:val="无格式表格 11"/>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8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8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8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网格表 31"/>
    <w:basedOn w:val="8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8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网格表 5 深色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网格表 6 彩色1"/>
    <w:basedOn w:val="8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网格表 7 彩色1"/>
    <w:basedOn w:val="8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清单表 1 浅色1"/>
    <w:basedOn w:val="8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清单表 21"/>
    <w:basedOn w:val="8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清单表 3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清单表 41"/>
    <w:basedOn w:val="8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清单表 5 深色1"/>
    <w:basedOn w:val="8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8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清单表 7 彩色1"/>
    <w:basedOn w:val="8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0" w:customStyle="1">
    <w:name w:val="Footnote Text Char"/>
    <w:uiPriority w:val="99"/>
    <w:qFormat/>
    <w:rPr>
      <w:sz w:val="18"/>
    </w:rPr>
  </w:style>
  <w:style w:type="character" w:styleId="911" w:customStyle="1">
    <w:name w:val="Endnote Text Char"/>
    <w:uiPriority w:val="99"/>
    <w:qFormat/>
    <w:rPr>
      <w:sz w:val="20"/>
    </w:rPr>
  </w:style>
  <w:style w:type="paragraph" w:styleId="912" w:customStyle="1">
    <w:name w:val="TOC 标题1"/>
    <w:uiPriority w:val="39"/>
    <w:unhideWhenUsed/>
    <w:qFormat/>
    <w:rPr>
      <w:rFonts w:hint="default" w:ascii="Times New Roman" w:hAnsi="Times New Roman" w:eastAsia="宋体" w:cs="Times New Roman"/>
      <w:lang w:val="en-US" w:eastAsia="zh-CN" w:bidi="ar-SA"/>
    </w:rPr>
  </w:style>
  <w:style w:type="character" w:styleId="913" w:customStyle="1">
    <w:name w:val="标题 4 字符"/>
    <w:link w:val="812"/>
    <w:uiPriority w:val="0"/>
    <w:semiHidden/>
    <w:qFormat/>
    <w:rPr>
      <w:rFonts w:ascii="等线 Light" w:hAnsi="等线 Light" w:eastAsia="等线 Light" w:cs="Times New Roman"/>
      <w:b/>
      <w:bCs/>
      <w:sz w:val="28"/>
      <w:szCs w:val="28"/>
    </w:rPr>
  </w:style>
  <w:style w:type="paragraph" w:styleId="914" w:customStyle="1">
    <w:name w:val="首行缩进"/>
    <w:basedOn w:val="808"/>
    <w:uiPriority w:val="0"/>
    <w:qFormat/>
    <w:pPr>
      <w:spacing w:line="360" w:lineRule="auto"/>
    </w:pPr>
  </w:style>
  <w:style w:type="paragraph" w:styleId="915" w:customStyle="1">
    <w:name w:val="正文文本1"/>
    <w:basedOn w:val="916"/>
    <w:uiPriority w:val="0"/>
    <w:qFormat/>
    <w:pPr>
      <w:spacing w:after="120"/>
    </w:pPr>
    <w:rPr>
      <w:sz w:val="28"/>
    </w:rPr>
  </w:style>
  <w:style w:type="paragraph" w:styleId="916" w:customStyle="1">
    <w:name w:val="正文1"/>
    <w:next w:val="915"/>
    <w:uiPriority w:val="0"/>
    <w:qFormat/>
    <w:pPr>
      <w:jc w:val="both"/>
      <w:widowControl w:val="off"/>
    </w:pPr>
    <w:rPr>
      <w:rFonts w:hint="default" w:ascii="Calibri" w:hAnsi="Calibri" w:eastAsia="宋体" w:cs="Times New Roman"/>
      <w:sz w:val="21"/>
      <w:szCs w:val="22"/>
      <w:lang w:val="en-US" w:eastAsia="zh-CN" w:bidi="ar-SA"/>
    </w:rPr>
  </w:style>
  <w:style w:type="character" w:styleId="917" w:customStyle="1">
    <w:name w:val="Heading 1 Char"/>
    <w:basedOn w:val="818"/>
    <w:uiPriority w:val="9"/>
    <w:qFormat/>
    <w:rPr>
      <w:rFonts w:ascii="Arial" w:hAnsi="Arial" w:eastAsia="Arial" w:cs="Arial"/>
      <w:sz w:val="40"/>
      <w:szCs w:val="40"/>
    </w:rPr>
  </w:style>
  <w:style w:type="character" w:styleId="918" w:customStyle="1">
    <w:name w:val="Heading 2 Char"/>
    <w:basedOn w:val="818"/>
    <w:uiPriority w:val="9"/>
    <w:qFormat/>
    <w:rPr>
      <w:rFonts w:ascii="Arial" w:hAnsi="Arial" w:eastAsia="Arial" w:cs="Arial"/>
      <w:sz w:val="34"/>
    </w:rPr>
  </w:style>
  <w:style w:type="character" w:styleId="919" w:customStyle="1">
    <w:name w:val="Heading 3 Char"/>
    <w:basedOn w:val="818"/>
    <w:uiPriority w:val="9"/>
    <w:qFormat/>
    <w:rPr>
      <w:rFonts w:ascii="Arial" w:hAnsi="Arial" w:eastAsia="Arial" w:cs="Arial"/>
      <w:sz w:val="30"/>
      <w:szCs w:val="30"/>
    </w:rPr>
  </w:style>
  <w:style w:type="character" w:styleId="920" w:customStyle="1">
    <w:name w:val="Heading 4 Char"/>
    <w:basedOn w:val="818"/>
    <w:uiPriority w:val="9"/>
    <w:qFormat/>
    <w:rPr>
      <w:rFonts w:ascii="Arial" w:hAnsi="Arial" w:eastAsia="Arial" w:cs="Arial"/>
      <w:b/>
      <w:bCs/>
      <w:sz w:val="26"/>
      <w:szCs w:val="26"/>
    </w:rPr>
  </w:style>
  <w:style w:type="character" w:styleId="921" w:customStyle="1">
    <w:name w:val="标题 5 字符"/>
    <w:basedOn w:val="818"/>
    <w:link w:val="813"/>
    <w:uiPriority w:val="9"/>
    <w:qFormat/>
    <w:rPr>
      <w:rFonts w:ascii="Arial" w:hAnsi="Arial" w:eastAsia="Arial" w:cs="Arial"/>
      <w:b/>
      <w:bCs/>
      <w:sz w:val="24"/>
      <w:szCs w:val="24"/>
    </w:rPr>
  </w:style>
  <w:style w:type="character" w:styleId="922" w:customStyle="1">
    <w:name w:val="Heading 6 Char"/>
    <w:basedOn w:val="818"/>
    <w:uiPriority w:val="9"/>
    <w:qFormat/>
    <w:rPr>
      <w:rFonts w:ascii="Arial" w:hAnsi="Arial" w:eastAsia="Arial" w:cs="Arial"/>
      <w:b/>
      <w:bCs/>
      <w:sz w:val="22"/>
      <w:szCs w:val="22"/>
    </w:rPr>
  </w:style>
  <w:style w:type="character" w:styleId="923" w:customStyle="1">
    <w:name w:val="标题 7 字符"/>
    <w:basedOn w:val="818"/>
    <w:link w:val="815"/>
    <w:uiPriority w:val="9"/>
    <w:qFormat/>
    <w:rPr>
      <w:rFonts w:ascii="Arial" w:hAnsi="Arial" w:eastAsia="Arial" w:cs="Arial"/>
      <w:b/>
      <w:bCs/>
      <w:i/>
      <w:iCs/>
      <w:sz w:val="22"/>
      <w:szCs w:val="22"/>
    </w:rPr>
  </w:style>
  <w:style w:type="character" w:styleId="924" w:customStyle="1">
    <w:name w:val="Heading 8 Char"/>
    <w:basedOn w:val="818"/>
    <w:uiPriority w:val="9"/>
    <w:qFormat/>
    <w:rPr>
      <w:rFonts w:ascii="Arial" w:hAnsi="Arial" w:eastAsia="Arial" w:cs="Arial"/>
      <w:i/>
      <w:iCs/>
      <w:sz w:val="22"/>
      <w:szCs w:val="22"/>
    </w:rPr>
  </w:style>
  <w:style w:type="character" w:styleId="925" w:customStyle="1">
    <w:name w:val="标题 9 字符"/>
    <w:basedOn w:val="818"/>
    <w:link w:val="817"/>
    <w:uiPriority w:val="9"/>
    <w:qFormat/>
    <w:rPr>
      <w:rFonts w:ascii="Arial" w:hAnsi="Arial" w:eastAsia="Arial" w:cs="Arial"/>
      <w:i/>
      <w:iCs/>
      <w:sz w:val="21"/>
      <w:szCs w:val="21"/>
    </w:rPr>
  </w:style>
  <w:style w:type="character" w:styleId="926" w:customStyle="1">
    <w:name w:val="Title Char"/>
    <w:basedOn w:val="818"/>
    <w:uiPriority w:val="10"/>
    <w:qFormat/>
    <w:rPr>
      <w:sz w:val="48"/>
      <w:szCs w:val="48"/>
    </w:rPr>
  </w:style>
  <w:style w:type="character" w:styleId="927" w:customStyle="1">
    <w:name w:val="副标题 字符"/>
    <w:basedOn w:val="818"/>
    <w:link w:val="841"/>
    <w:uiPriority w:val="11"/>
    <w:qFormat/>
    <w:rPr>
      <w:sz w:val="24"/>
      <w:szCs w:val="24"/>
    </w:rPr>
  </w:style>
  <w:style w:type="paragraph" w:styleId="928">
    <w:name w:val="Quote"/>
    <w:basedOn w:val="808"/>
    <w:next w:val="808"/>
    <w:link w:val="929"/>
    <w:uiPriority w:val="29"/>
    <w:qFormat/>
    <w:pPr>
      <w:ind w:left="720" w:right="720"/>
    </w:pPr>
    <w:rPr>
      <w:i/>
    </w:rPr>
  </w:style>
  <w:style w:type="character" w:styleId="929" w:customStyle="1">
    <w:name w:val="引用 字符"/>
    <w:link w:val="928"/>
    <w:uiPriority w:val="29"/>
    <w:qFormat/>
    <w:rPr>
      <w:i/>
    </w:rPr>
  </w:style>
  <w:style w:type="paragraph" w:styleId="930">
    <w:name w:val="Intense Quote"/>
    <w:basedOn w:val="808"/>
    <w:next w:val="808"/>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character" w:styleId="932" w:customStyle="1">
    <w:name w:val="Header Char"/>
    <w:basedOn w:val="818"/>
    <w:uiPriority w:val="99"/>
    <w:qFormat/>
  </w:style>
  <w:style w:type="character" w:styleId="933" w:customStyle="1">
    <w:name w:val="Footer Char"/>
    <w:basedOn w:val="818"/>
    <w:uiPriority w:val="99"/>
    <w:qFormat/>
  </w:style>
  <w:style w:type="character" w:styleId="934" w:customStyle="1">
    <w:name w:val="Caption Char"/>
    <w:uiPriority w:val="99"/>
    <w:qFormat/>
  </w:style>
  <w:style w:type="table" w:styleId="935" w:customStyle="1">
    <w:name w:val="Table Grid Light"/>
    <w:basedOn w:val="8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6" w:customStyle="1">
    <w:name w:val="Grid Table 1 Light - Accent 1"/>
    <w:basedOn w:val="81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 Accent 1"/>
    <w:basedOn w:val="8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Grid Table 3 - Accent 1"/>
    <w:basedOn w:val="8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basedOn w:val="8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basedOn w:val="8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basedOn w:val="8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basedOn w:val="8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basedOn w:val="8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4 - Accent 1"/>
    <w:basedOn w:val="81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5" w:customStyle="1">
    <w:name w:val="Grid Table 4 - Accent 2"/>
    <w:basedOn w:val="8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6" w:customStyle="1">
    <w:name w:val="Grid Table 4 - Accent 3"/>
    <w:basedOn w:val="8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7" w:customStyle="1">
    <w:name w:val="Grid Table 4 - Accent 4"/>
    <w:basedOn w:val="8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8" w:customStyle="1">
    <w:name w:val="Grid Table 4 - Accent 5"/>
    <w:basedOn w:val="81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9" w:customStyle="1">
    <w:name w:val="Grid Table 4 - Accent 6"/>
    <w:basedOn w:val="8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0" w:customStyle="1">
    <w:name w:val="Grid Table 5 Dark- Accent 1"/>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1" w:customStyle="1">
    <w:name w:val="Grid Table 5 Dark - Accent 2"/>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2" w:customStyle="1">
    <w:name w:val="Grid Table 5 Dark - Accent 3"/>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3" w:customStyle="1">
    <w:name w:val="Grid Table 5 Dark- Accent 4"/>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4" w:customStyle="1">
    <w:name w:val="Grid Table 5 Dark - Accent 5"/>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5" w:customStyle="1">
    <w:name w:val="Grid Table 5 Dark - Accent 6"/>
    <w:basedOn w:val="8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6" w:customStyle="1">
    <w:name w:val="Grid Table 6 Colorful - Accent 1"/>
    <w:basedOn w:val="81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9" w:customStyle="1">
    <w:name w:val="Grid Table 6 Colorful - Accent 4"/>
    <w:basedOn w:val="8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1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1" w:customStyle="1">
    <w:name w:val="Grid Table 6 Colorful - Accent 6"/>
    <w:basedOn w:val="8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2" w:customStyle="1">
    <w:name w:val="Grid Table 7 Colorful - Accent 1"/>
    <w:basedOn w:val="81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basedOn w:val="8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basedOn w:val="8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basedOn w:val="8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basedOn w:val="81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basedOn w:val="8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8" w:customStyle="1">
    <w:name w:val="List Table 1 Light - Accent 1"/>
    <w:basedOn w:val="81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9" w:customStyle="1">
    <w:name w:val="List Table 1 Light - Accent 2"/>
    <w:basedOn w:val="81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0" w:customStyle="1">
    <w:name w:val="List Table 1 Light - Accent 3"/>
    <w:basedOn w:val="8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1" w:customStyle="1">
    <w:name w:val="List Table 1 Light - Accent 4"/>
    <w:basedOn w:val="81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2" w:customStyle="1">
    <w:name w:val="List Table 1 Light - Accent 5"/>
    <w:basedOn w:val="81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3" w:customStyle="1">
    <w:name w:val="List Table 1 Light - Accent 6"/>
    <w:basedOn w:val="81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4" w:customStyle="1">
    <w:name w:val="List Table 2 - Accent 1"/>
    <w:basedOn w:val="81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5" w:customStyle="1">
    <w:name w:val="List Table 2 - Accent 2"/>
    <w:basedOn w:val="8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6" w:customStyle="1">
    <w:name w:val="List Table 2 - Accent 3"/>
    <w:basedOn w:val="8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7" w:customStyle="1">
    <w:name w:val="List Table 2 - Accent 4"/>
    <w:basedOn w:val="8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8" w:customStyle="1">
    <w:name w:val="List Table 2 - Accent 5"/>
    <w:basedOn w:val="81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9" w:customStyle="1">
    <w:name w:val="List Table 2 - Accent 6"/>
    <w:basedOn w:val="8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0" w:customStyle="1">
    <w:name w:val="List Table 3 - Accent 1"/>
    <w:basedOn w:val="81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1" w:customStyle="1">
    <w:name w:val="List Table 3 - Accent 2"/>
    <w:basedOn w:val="8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2" w:customStyle="1">
    <w:name w:val="List Table 3 - Accent 3"/>
    <w:basedOn w:val="8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3" w:customStyle="1">
    <w:name w:val="List Table 3 - Accent 4"/>
    <w:basedOn w:val="8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4" w:customStyle="1">
    <w:name w:val="List Table 3 - Accent 5"/>
    <w:basedOn w:val="81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5" w:customStyle="1">
    <w:name w:val="List Table 3 - Accent 6"/>
    <w:basedOn w:val="8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6" w:customStyle="1">
    <w:name w:val="List Table 4 - Accent 1"/>
    <w:basedOn w:val="81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7" w:customStyle="1">
    <w:name w:val="List Table 4 - Accent 2"/>
    <w:basedOn w:val="8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8" w:customStyle="1">
    <w:name w:val="List Table 4 - Accent 3"/>
    <w:basedOn w:val="8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9" w:customStyle="1">
    <w:name w:val="List Table 4 - Accent 4"/>
    <w:basedOn w:val="8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0" w:customStyle="1">
    <w:name w:val="List Table 4 - Accent 5"/>
    <w:basedOn w:val="81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1" w:customStyle="1">
    <w:name w:val="List Table 4 - Accent 6"/>
    <w:basedOn w:val="8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2" w:customStyle="1">
    <w:name w:val="List Table 5 Dark - Accent 1"/>
    <w:basedOn w:val="81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1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 Accent 1"/>
    <w:basedOn w:val="81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9" w:customStyle="1">
    <w:name w:val="List Table 6 Colorful - Accent 2"/>
    <w:basedOn w:val="81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0" w:customStyle="1">
    <w:name w:val="List Table 6 Colorful - Accent 3"/>
    <w:basedOn w:val="8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1" w:customStyle="1">
    <w:name w:val="List Table 6 Colorful - Accent 4"/>
    <w:basedOn w:val="81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2" w:customStyle="1">
    <w:name w:val="List Table 6 Colorful - Accent 5"/>
    <w:basedOn w:val="81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3" w:customStyle="1">
    <w:name w:val="List Table 6 Colorful - Accent 6"/>
    <w:basedOn w:val="8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4" w:customStyle="1">
    <w:name w:val="List Table 7 Colorful - Accent 1"/>
    <w:basedOn w:val="81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1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1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1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1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1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2" w:customStyle="1">
    <w:name w:val="Lined - Accent 2"/>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3" w:customStyle="1">
    <w:name w:val="Lined - Accent 3"/>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4" w:customStyle="1">
    <w:name w:val="Lined - Accent 4"/>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5" w:customStyle="1">
    <w:name w:val="Lined - Accent 5"/>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6" w:customStyle="1">
    <w:name w:val="Lined - Accent 6"/>
    <w:basedOn w:val="8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7" w:customStyle="1">
    <w:name w:val="Bordered &amp; Lined - Accent"/>
    <w:basedOn w:val="8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1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9" w:customStyle="1">
    <w:name w:val="Bordered &amp; Lined - Accent 2"/>
    <w:basedOn w:val="8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0" w:customStyle="1">
    <w:name w:val="Bordered &amp; Lined - Accent 3"/>
    <w:basedOn w:val="8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1" w:customStyle="1">
    <w:name w:val="Bordered &amp; Lined - Accent 4"/>
    <w:basedOn w:val="8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2" w:customStyle="1">
    <w:name w:val="Bordered &amp; Lined - Accent 5"/>
    <w:basedOn w:val="81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3" w:customStyle="1">
    <w:name w:val="Bordered &amp; Lined - Accent 6"/>
    <w:basedOn w:val="8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4" w:customStyle="1">
    <w:name w:val="Bordered"/>
    <w:basedOn w:val="8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1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6" w:customStyle="1">
    <w:name w:val="Bordered - Accent 2"/>
    <w:basedOn w:val="8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7" w:customStyle="1">
    <w:name w:val="Bordered - Accent 3"/>
    <w:basedOn w:val="8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8" w:customStyle="1">
    <w:name w:val="Bordered - Accent 4"/>
    <w:basedOn w:val="8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9" w:customStyle="1">
    <w:name w:val="Bordered - Accent 5"/>
    <w:basedOn w:val="8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0" w:customStyle="1">
    <w:name w:val="Bordered - Accent 6"/>
    <w:basedOn w:val="8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1" w:customStyle="1">
    <w:name w:val="脚注文本 字符"/>
    <w:link w:val="842"/>
    <w:uiPriority w:val="99"/>
    <w:qFormat/>
    <w:rPr>
      <w:sz w:val="18"/>
    </w:rPr>
  </w:style>
  <w:style w:type="character" w:styleId="1042" w:customStyle="1">
    <w:name w:val="尾注文本 字符"/>
    <w:link w:val="834"/>
    <w:uiPriority w:val="99"/>
    <w:qFormat/>
    <w:rPr>
      <w:sz w:val="20"/>
    </w:rPr>
  </w:style>
  <w:style w:type="paragraph" w:styleId="1043" w:customStyle="1">
    <w:name w:val="TOC 标题111"/>
    <w:uiPriority w:val="39"/>
    <w:unhideWhenUsed/>
    <w:qFormat/>
    <w:rPr>
      <w:rFonts w:hint="default" w:ascii="Times New Roman" w:hAnsi="Times New Roman" w:eastAsia="宋体" w:cs="Times New Roman"/>
      <w:lang w:val="en-US" w:eastAsia="zh-CN" w:bidi="ar-SA"/>
    </w:rPr>
  </w:style>
  <w:style w:type="paragraph" w:styleId="1044" w:customStyle="1">
    <w:name w:val="正文文本11"/>
    <w:basedOn w:val="808"/>
    <w:uiPriority w:val="99"/>
    <w:qFormat/>
    <w:rPr>
      <w:rFonts w:ascii="楷体_GB2312" w:hAnsi="宋体" w:eastAsia="楷体_GB2312"/>
      <w:sz w:val="28"/>
      <w:szCs w:val="28"/>
    </w:rPr>
  </w:style>
  <w:style w:type="character" w:styleId="1045" w:customStyle="1">
    <w:name w:val="标题 1 字符"/>
    <w:link w:val="809"/>
    <w:uiPriority w:val="0"/>
    <w:qFormat/>
    <w:rPr>
      <w:b/>
      <w:bCs/>
      <w:sz w:val="21"/>
      <w:szCs w:val="44"/>
    </w:rPr>
  </w:style>
  <w:style w:type="character" w:styleId="1046" w:customStyle="1">
    <w:name w:val="标题 6 字符"/>
    <w:link w:val="814"/>
    <w:uiPriority w:val="0"/>
    <w:qFormat/>
    <w:rPr>
      <w:rFonts w:ascii="等线 Light" w:hAnsi="等线 Light" w:eastAsia="等线 Light" w:cs="Times New Roman"/>
      <w:b/>
      <w:bCs/>
      <w:sz w:val="24"/>
      <w:szCs w:val="24"/>
    </w:rPr>
  </w:style>
  <w:style w:type="character" w:styleId="1047" w:customStyle="1">
    <w:name w:val="标题 8 字符"/>
    <w:link w:val="816"/>
    <w:uiPriority w:val="0"/>
    <w:semiHidden/>
    <w:qFormat/>
    <w:rPr>
      <w:rFonts w:ascii="等线 Light" w:hAnsi="等线 Light" w:eastAsia="等线 Light" w:cs="Times New Roman"/>
      <w:sz w:val="24"/>
      <w:szCs w:val="24"/>
    </w:rPr>
  </w:style>
  <w:style w:type="paragraph" w:styleId="1048" w:customStyle="1">
    <w:name w:val="目录 71"/>
    <w:basedOn w:val="808"/>
    <w:next w:val="808"/>
    <w:uiPriority w:val="39"/>
    <w:unhideWhenUsed/>
    <w:qFormat/>
    <w:pPr>
      <w:ind w:left="2520"/>
    </w:pPr>
    <w:rPr>
      <w:rFonts w:ascii="等线" w:hAnsi="等线" w:eastAsia="等线"/>
      <w:szCs w:val="22"/>
    </w:rPr>
  </w:style>
  <w:style w:type="character" w:styleId="1049" w:customStyle="1">
    <w:name w:val="正文缩进 字符"/>
    <w:link w:val="822"/>
    <w:uiPriority w:val="0"/>
    <w:qFormat/>
    <w:rPr>
      <w:sz w:val="21"/>
    </w:rPr>
  </w:style>
  <w:style w:type="character" w:styleId="1050" w:customStyle="1">
    <w:name w:val="文档结构图 字符"/>
    <w:link w:val="824"/>
    <w:uiPriority w:val="0"/>
    <w:qFormat/>
    <w:rPr>
      <w:sz w:val="21"/>
      <w:szCs w:val="24"/>
      <w:shd w:val="clear" w:color="auto" w:fill="000080"/>
    </w:rPr>
  </w:style>
  <w:style w:type="character" w:styleId="1051" w:customStyle="1">
    <w:name w:val="批注文字 字符"/>
    <w:link w:val="825"/>
    <w:uiPriority w:val="0"/>
    <w:qFormat/>
    <w:rPr>
      <w:sz w:val="21"/>
      <w:szCs w:val="24"/>
    </w:rPr>
  </w:style>
  <w:style w:type="character" w:styleId="1052" w:customStyle="1">
    <w:name w:val="正文文本 字符"/>
    <w:link w:val="826"/>
    <w:uiPriority w:val="1"/>
    <w:qFormat/>
    <w:rPr>
      <w:sz w:val="21"/>
      <w:szCs w:val="24"/>
    </w:rPr>
  </w:style>
  <w:style w:type="paragraph" w:styleId="1053" w:customStyle="1">
    <w:name w:val="目录 51"/>
    <w:basedOn w:val="808"/>
    <w:next w:val="808"/>
    <w:uiPriority w:val="39"/>
    <w:unhideWhenUsed/>
    <w:qFormat/>
    <w:pPr>
      <w:ind w:left="1680"/>
    </w:pPr>
    <w:rPr>
      <w:rFonts w:ascii="等线" w:hAnsi="等线" w:eastAsia="等线"/>
      <w:szCs w:val="22"/>
    </w:rPr>
  </w:style>
  <w:style w:type="paragraph" w:styleId="1054" w:customStyle="1">
    <w:name w:val="目录 31"/>
    <w:basedOn w:val="808"/>
    <w:next w:val="808"/>
    <w:uiPriority w:val="39"/>
    <w:unhideWhenUsed/>
    <w:qFormat/>
    <w:pPr>
      <w:ind w:left="440"/>
      <w:jc w:val="left"/>
      <w:spacing w:after="100" w:line="259" w:lineRule="auto"/>
      <w:widowControl/>
    </w:pPr>
    <w:rPr>
      <w:rFonts w:ascii="等线" w:hAnsi="等线" w:eastAsia="等线"/>
      <w:sz w:val="22"/>
      <w:szCs w:val="22"/>
    </w:rPr>
  </w:style>
  <w:style w:type="character" w:styleId="1055" w:customStyle="1">
    <w:name w:val="纯文本 字符"/>
    <w:link w:val="831"/>
    <w:uiPriority w:val="0"/>
    <w:qFormat/>
    <w:rPr>
      <w:rFonts w:ascii="宋体" w:hAnsi="Courier New" w:cs="Courier New"/>
      <w:sz w:val="21"/>
      <w:szCs w:val="21"/>
    </w:rPr>
  </w:style>
  <w:style w:type="paragraph" w:styleId="1056" w:customStyle="1">
    <w:name w:val="目录 81"/>
    <w:basedOn w:val="808"/>
    <w:next w:val="808"/>
    <w:uiPriority w:val="39"/>
    <w:unhideWhenUsed/>
    <w:qFormat/>
    <w:pPr>
      <w:ind w:left="2940"/>
    </w:pPr>
    <w:rPr>
      <w:rFonts w:ascii="等线" w:hAnsi="等线" w:eastAsia="等线"/>
      <w:szCs w:val="22"/>
    </w:rPr>
  </w:style>
  <w:style w:type="character" w:styleId="1057" w:customStyle="1">
    <w:name w:val="日期 字符"/>
    <w:link w:val="833"/>
    <w:uiPriority w:val="0"/>
    <w:qFormat/>
    <w:rPr>
      <w:sz w:val="24"/>
    </w:rPr>
  </w:style>
  <w:style w:type="character" w:styleId="1058" w:customStyle="1">
    <w:name w:val="批注框文本 字符"/>
    <w:link w:val="835"/>
    <w:uiPriority w:val="0"/>
    <w:qFormat/>
    <w:rPr>
      <w:sz w:val="18"/>
      <w:szCs w:val="18"/>
    </w:rPr>
  </w:style>
  <w:style w:type="character" w:styleId="1059" w:customStyle="1">
    <w:name w:val="页脚 字符"/>
    <w:link w:val="836"/>
    <w:uiPriority w:val="99"/>
    <w:qFormat/>
    <w:rPr>
      <w:sz w:val="18"/>
      <w:szCs w:val="18"/>
    </w:rPr>
  </w:style>
  <w:style w:type="character" w:styleId="1060" w:customStyle="1">
    <w:name w:val="页眉 字符"/>
    <w:link w:val="838"/>
    <w:uiPriority w:val="99"/>
    <w:qFormat/>
    <w:rPr>
      <w:sz w:val="18"/>
      <w:szCs w:val="18"/>
    </w:rPr>
  </w:style>
  <w:style w:type="paragraph" w:styleId="1061" w:customStyle="1">
    <w:name w:val="目录 11"/>
    <w:basedOn w:val="808"/>
    <w:next w:val="808"/>
    <w:uiPriority w:val="39"/>
    <w:qFormat/>
    <w:rPr>
      <w:rFonts w:ascii="仿宋_GB2312" w:eastAsia="仿宋_GB2312"/>
      <w:sz w:val="24"/>
    </w:rPr>
  </w:style>
  <w:style w:type="paragraph" w:styleId="1062" w:customStyle="1">
    <w:name w:val="目录 41"/>
    <w:basedOn w:val="808"/>
    <w:next w:val="808"/>
    <w:uiPriority w:val="39"/>
    <w:unhideWhenUsed/>
    <w:qFormat/>
    <w:pPr>
      <w:ind w:left="1260"/>
    </w:pPr>
    <w:rPr>
      <w:rFonts w:ascii="等线" w:hAnsi="等线" w:eastAsia="等线"/>
      <w:szCs w:val="22"/>
    </w:rPr>
  </w:style>
  <w:style w:type="paragraph" w:styleId="1063" w:customStyle="1">
    <w:name w:val="目录 61"/>
    <w:basedOn w:val="808"/>
    <w:next w:val="808"/>
    <w:uiPriority w:val="39"/>
    <w:unhideWhenUsed/>
    <w:qFormat/>
    <w:pPr>
      <w:ind w:left="2100"/>
    </w:pPr>
    <w:rPr>
      <w:rFonts w:ascii="等线" w:hAnsi="等线" w:eastAsia="等线"/>
      <w:szCs w:val="22"/>
    </w:rPr>
  </w:style>
  <w:style w:type="paragraph" w:styleId="1064" w:customStyle="1">
    <w:name w:val="目录 21"/>
    <w:basedOn w:val="808"/>
    <w:next w:val="808"/>
    <w:uiPriority w:val="39"/>
    <w:unhideWhenUsed/>
    <w:qFormat/>
    <w:pPr>
      <w:ind w:left="220"/>
      <w:jc w:val="left"/>
      <w:spacing w:after="100" w:line="259" w:lineRule="auto"/>
      <w:widowControl/>
    </w:pPr>
    <w:rPr>
      <w:rFonts w:ascii="等线" w:hAnsi="等线" w:eastAsia="等线"/>
      <w:sz w:val="22"/>
      <w:szCs w:val="22"/>
    </w:rPr>
  </w:style>
  <w:style w:type="paragraph" w:styleId="1065" w:customStyle="1">
    <w:name w:val="目录 91"/>
    <w:basedOn w:val="808"/>
    <w:next w:val="808"/>
    <w:uiPriority w:val="39"/>
    <w:unhideWhenUsed/>
    <w:qFormat/>
    <w:pPr>
      <w:ind w:left="3360"/>
    </w:pPr>
    <w:rPr>
      <w:rFonts w:ascii="等线" w:hAnsi="等线" w:eastAsia="等线"/>
      <w:szCs w:val="22"/>
    </w:rPr>
  </w:style>
  <w:style w:type="character" w:styleId="1066" w:customStyle="1">
    <w:name w:val="正文文本 2 字符"/>
    <w:link w:val="847"/>
    <w:uiPriority w:val="0"/>
    <w:qFormat/>
    <w:rPr>
      <w:rFonts w:ascii="Calibri" w:hAnsi="Calibri"/>
      <w:sz w:val="21"/>
      <w:szCs w:val="24"/>
    </w:rPr>
  </w:style>
  <w:style w:type="character" w:styleId="1067" w:customStyle="1">
    <w:name w:val="标题 字符"/>
    <w:link w:val="849"/>
    <w:uiPriority w:val="0"/>
    <w:qFormat/>
    <w:rPr>
      <w:rFonts w:ascii="等线 Light" w:hAnsi="等线 Light" w:eastAsia="宋体" w:cs="Times New Roman"/>
      <w:b/>
      <w:bCs/>
      <w:sz w:val="32"/>
      <w:szCs w:val="32"/>
    </w:rPr>
  </w:style>
  <w:style w:type="character" w:styleId="1068" w:customStyle="1">
    <w:name w:val="批注主题 字符"/>
    <w:link w:val="850"/>
    <w:uiPriority w:val="0"/>
    <w:qFormat/>
    <w:rPr>
      <w:b/>
      <w:bCs/>
      <w:sz w:val="21"/>
      <w:szCs w:val="24"/>
    </w:rPr>
  </w:style>
  <w:style w:type="character" w:styleId="1069" w:customStyle="1">
    <w:name w:val="p0 Char"/>
    <w:link w:val="1070"/>
    <w:uiPriority w:val="0"/>
    <w:qFormat/>
    <w:rPr>
      <w:rFonts w:eastAsia="宋体"/>
      <w:sz w:val="21"/>
      <w:szCs w:val="21"/>
      <w:lang w:val="en-US" w:eastAsia="zh-CN" w:bidi="ar-SA"/>
    </w:rPr>
  </w:style>
  <w:style w:type="paragraph" w:styleId="1070" w:customStyle="1">
    <w:name w:val="p0"/>
    <w:basedOn w:val="808"/>
    <w:link w:val="1069"/>
    <w:uiPriority w:val="0"/>
    <w:qFormat/>
    <w:pPr>
      <w:widowControl/>
    </w:pPr>
    <w:rPr>
      <w:szCs w:val="21"/>
    </w:rPr>
  </w:style>
  <w:style w:type="character" w:styleId="1071" w:customStyle="1">
    <w:name w:val="标题 2 Char Char Char"/>
    <w:uiPriority w:val="0"/>
    <w:qFormat/>
    <w:rPr>
      <w:rFonts w:ascii="Arial" w:hAnsi="Arial" w:eastAsia="黑体"/>
      <w:b/>
      <w:bCs/>
      <w:sz w:val="32"/>
      <w:szCs w:val="32"/>
      <w:lang w:val="en-US" w:eastAsia="zh-CN" w:bidi="ar-SA"/>
    </w:rPr>
  </w:style>
  <w:style w:type="character" w:styleId="1072" w:customStyle="1">
    <w:name w:val="NormalCharacter"/>
    <w:uiPriority w:val="0"/>
    <w:semiHidden/>
    <w:qFormat/>
  </w:style>
  <w:style w:type="paragraph" w:styleId="1073" w:customStyle="1">
    <w:name w:val="标题 21"/>
    <w:basedOn w:val="808"/>
    <w:next w:val="808"/>
    <w:uiPriority w:val="0"/>
    <w:qFormat/>
    <w:pPr>
      <w:jc w:val="center"/>
      <w:keepNext/>
      <w:widowControl/>
    </w:pPr>
    <w:rPr>
      <w:rFonts w:ascii="楷体_GB2312" w:eastAsia="楷体_GB2312"/>
      <w:sz w:val="18"/>
      <w:szCs w:val="20"/>
    </w:rPr>
  </w:style>
  <w:style w:type="paragraph" w:styleId="1074" w:customStyle="1">
    <w:name w:val="TOC 标题11"/>
    <w:basedOn w:val="809"/>
    <w:next w:val="80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样式1"/>
    <w:basedOn w:val="809"/>
    <w:link w:val="1077"/>
    <w:uiPriority w:val="0"/>
    <w:qFormat/>
    <w:pPr>
      <w:ind w:left="210" w:right="210"/>
    </w:pPr>
  </w:style>
  <w:style w:type="character" w:styleId="1077" w:customStyle="1">
    <w:name w:val="样式1 字符"/>
    <w:link w:val="1076"/>
    <w:uiPriority w:val="0"/>
    <w:qFormat/>
  </w:style>
  <w:style w:type="paragraph" w:styleId="1078" w:customStyle="1">
    <w:name w:val="标题 211"/>
    <w:basedOn w:val="80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9" w:customStyle="1">
    <w:name w:val="列出段落1"/>
    <w:basedOn w:val="808"/>
    <w:uiPriority w:val="1"/>
    <w:qFormat/>
    <w:pPr>
      <w:ind w:left="400" w:firstLine="420"/>
      <w:jc w:val="left"/>
    </w:pPr>
    <w:rPr>
      <w:rFonts w:ascii="宋体" w:hAnsi="宋体" w:cs="宋体"/>
      <w:sz w:val="22"/>
      <w:szCs w:val="22"/>
      <w:lang w:val="zh-CN" w:bidi="zh-CN"/>
    </w:rPr>
  </w:style>
  <w:style w:type="paragraph" w:styleId="1080" w:customStyle="1">
    <w:name w:val="Table Paragraph"/>
    <w:basedOn w:val="808"/>
    <w:uiPriority w:val="1"/>
    <w:qFormat/>
    <w:pPr>
      <w:jc w:val="left"/>
    </w:pPr>
    <w:rPr>
      <w:rFonts w:ascii="宋体" w:hAnsi="宋体" w:cs="宋体"/>
      <w:sz w:val="22"/>
      <w:szCs w:val="22"/>
      <w:lang w:val="zh-CN" w:bidi="zh-CN"/>
    </w:rPr>
  </w:style>
  <w:style w:type="character" w:styleId="1081" w:customStyle="1">
    <w:name w:val="ask-title2"/>
    <w:uiPriority w:val="0"/>
    <w:qFormat/>
  </w:style>
  <w:style w:type="paragraph" w:styleId="1082" w:customStyle="1">
    <w:name w:val="列出段落2"/>
    <w:basedOn w:val="808"/>
    <w:uiPriority w:val="99"/>
    <w:unhideWhenUsed/>
    <w:qFormat/>
    <w:pPr>
      <w:ind w:firstLine="420"/>
      <w:jc w:val="left"/>
    </w:pPr>
    <w:rPr>
      <w:rFonts w:ascii="宋体"/>
      <w:sz w:val="20"/>
      <w:szCs w:val="20"/>
    </w:rPr>
  </w:style>
  <w:style w:type="paragraph" w:styleId="1083" w:customStyle="1">
    <w:name w:val="纯文本1"/>
    <w:basedOn w:val="808"/>
    <w:uiPriority w:val="0"/>
    <w:qFormat/>
    <w:rPr>
      <w:rFonts w:ascii="宋体" w:hAnsi="Courier New"/>
      <w:sz w:val="20"/>
      <w:szCs w:val="21"/>
    </w:rPr>
  </w:style>
  <w:style w:type="character" w:styleId="1084" w:customStyle="1">
    <w:name w:val="纯文本 Char2"/>
    <w:uiPriority w:val="0"/>
    <w:qFormat/>
    <w:rPr>
      <w:rFonts w:ascii="宋体" w:hAnsi="Courier New"/>
      <w:sz w:val="21"/>
    </w:rPr>
  </w:style>
  <w:style w:type="paragraph" w:styleId="1085" w:customStyle="1">
    <w:name w:val="列出段落11"/>
    <w:basedOn w:val="808"/>
    <w:uiPriority w:val="0"/>
    <w:qFormat/>
    <w:pPr>
      <w:ind w:firstLine="420"/>
      <w:spacing w:line="0" w:lineRule="atLeast"/>
    </w:pPr>
    <w:rPr>
      <w:rFonts w:eastAsia="微软雅黑"/>
      <w:sz w:val="20"/>
      <w:szCs w:val="20"/>
    </w:rPr>
  </w:style>
  <w:style w:type="character" w:styleId="1086" w:customStyle="1">
    <w:name w:val="纯文本 Char"/>
    <w:link w:val="1087"/>
    <w:uiPriority w:val="0"/>
    <w:qFormat/>
    <w:rPr>
      <w:rFonts w:ascii="宋体" w:hAnsi="Courier New"/>
    </w:rPr>
  </w:style>
  <w:style w:type="paragraph" w:styleId="1087" w:customStyle="1">
    <w:name w:val="纯文本2"/>
    <w:basedOn w:val="808"/>
    <w:link w:val="1086"/>
    <w:uiPriority w:val="0"/>
    <w:qFormat/>
    <w:pPr>
      <w:ind w:firstLine="200"/>
      <w:spacing w:line="360" w:lineRule="auto"/>
    </w:pPr>
    <w:rPr>
      <w:rFonts w:ascii="宋体" w:hAnsi="Courier New"/>
      <w:sz w:val="20"/>
      <w:szCs w:val="20"/>
    </w:rPr>
  </w:style>
  <w:style w:type="character" w:styleId="1088" w:customStyle="1">
    <w:name w:val="页脚 Char"/>
    <w:uiPriority w:val="0"/>
    <w:qFormat/>
    <w:rPr>
      <w:sz w:val="18"/>
      <w:szCs w:val="18"/>
    </w:rPr>
  </w:style>
  <w:style w:type="paragraph" w:styleId="1089" w:customStyle="1">
    <w:name w:val="_Style 83"/>
    <w:basedOn w:val="808"/>
    <w:next w:val="1079"/>
    <w:uiPriority w:val="99"/>
    <w:qFormat/>
    <w:pPr>
      <w:ind w:firstLine="420"/>
    </w:pPr>
  </w:style>
  <w:style w:type="character" w:styleId="1090">
    <w:name w:val="Placeholder Text"/>
    <w:basedOn w:val="818"/>
    <w:uiPriority w:val="99"/>
    <w:unhideWhenUsed/>
    <w:qFormat/>
    <w:rPr>
      <w:color w:val="808080"/>
    </w:rPr>
  </w:style>
  <w:style w:type="paragraph" w:styleId="1091" w:customStyle="1">
    <w:name w:val="pf0"/>
    <w:basedOn w:val="808"/>
    <w:uiPriority w:val="0"/>
    <w:qFormat/>
    <w:pPr>
      <w:jc w:val="left"/>
      <w:spacing w:before="100" w:beforeAutospacing="1" w:after="100" w:afterAutospacing="1"/>
      <w:widowControl/>
    </w:pPr>
    <w:rPr>
      <w:rFonts w:ascii="宋体" w:hAnsi="宋体" w:cs="宋体"/>
      <w:sz w:val="24"/>
    </w:rPr>
  </w:style>
  <w:style w:type="character" w:styleId="1092" w:customStyle="1">
    <w:name w:val="cf01"/>
    <w:basedOn w:val="818"/>
    <w:uiPriority w:val="0"/>
    <w:qFormat/>
    <w:rPr>
      <w:rFonts w:hint="eastAsia" w:ascii="Microsoft YaHei UI" w:hAnsi="Microsoft YaHei UI" w:eastAsia="Microsoft YaHei UI"/>
      <w:sz w:val="18"/>
      <w:szCs w:val="18"/>
    </w:rPr>
  </w:style>
  <w:style w:type="character" w:styleId="1093" w:customStyle="1">
    <w:name w:val="cf11"/>
    <w:basedOn w:val="818"/>
    <w:uiPriority w:val="0"/>
    <w:qFormat/>
    <w:rPr>
      <w:rFonts w:hint="eastAsia" w:ascii="Microsoft YaHei UI" w:hAnsi="Microsoft YaHei UI" w:eastAsia="Microsoft YaHei UI"/>
      <w:sz w:val="18"/>
      <w:szCs w:val="18"/>
    </w:rPr>
  </w:style>
  <w:style w:type="paragraph" w:styleId="1094">
    <w:name w:val="List Paragraph"/>
    <w:basedOn w:val="808"/>
    <w:uiPriority w:val="1"/>
    <w:qFormat/>
    <w:pPr>
      <w:ind w:firstLine="420"/>
    </w:pPr>
  </w:style>
  <w:style w:type="paragraph" w:styleId="1095" w:customStyle="1">
    <w:name w:val="标题1，章节第一层"/>
    <w:basedOn w:val="808"/>
    <w:next w:val="80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6" w:customStyle="1">
    <w:name w:val="标准文本"/>
    <w:basedOn w:val="808"/>
    <w:uiPriority w:val="0"/>
    <w:qFormat/>
    <w:pPr>
      <w:ind w:firstLine="480"/>
      <w:spacing w:line="360" w:lineRule="auto"/>
    </w:pPr>
    <w:rPr>
      <w:rFonts w:ascii="Calibri" w:hAnsi="Calibri" w:eastAsia="Calibri" w:cs="宋体"/>
      <w:sz w:val="24"/>
      <w:lang w:val="zh-CN"/>
    </w:rPr>
  </w:style>
  <w:style w:type="character" w:styleId="1097" w:customStyle="1">
    <w:name w:val="标准文本 Char Char"/>
    <w:uiPriority w:val="0"/>
    <w:qFormat/>
    <w:rPr>
      <w:rFonts w:eastAsia="宋体" w:cs="宋体"/>
      <w:sz w:val="24"/>
      <w:szCs w:val="24"/>
      <w:lang w:val="en-US" w:eastAsia="zh-CN" w:bidi="ar-SA"/>
    </w:rPr>
  </w:style>
  <w:style w:type="character" w:styleId="1098" w:customStyle="1">
    <w:name w:val="标准小四 Char Char"/>
    <w:uiPriority w:val="0"/>
    <w:qFormat/>
    <w:rPr>
      <w:rFonts w:ascii="Arial" w:hAnsi="Arial" w:eastAsia="宋体"/>
      <w:sz w:val="24"/>
      <w:szCs w:val="21"/>
      <w:lang w:val="en-US" w:eastAsia="zh-CN" w:bidi="ar-SA"/>
    </w:rPr>
  </w:style>
  <w:style w:type="character" w:styleId="1099" w:customStyle="1">
    <w:name w:val="标准文本 Char"/>
    <w:uiPriority w:val="0"/>
    <w:qFormat/>
    <w:rPr>
      <w:rFonts w:eastAsia="宋体" w:cs="宋体"/>
      <w:sz w:val="24"/>
      <w:szCs w:val="24"/>
      <w:lang w:val="en-US" w:eastAsia="zh-CN" w:bidi="ar-SA"/>
    </w:rPr>
  </w:style>
  <w:style w:type="character" w:styleId="1100" w:customStyle="1">
    <w:name w:val="未处理的提及1"/>
    <w:basedOn w:val="818"/>
    <w:uiPriority w:val="99"/>
    <w:semiHidden/>
    <w:unhideWhenUsed/>
    <w:qFormat/>
    <w:rPr>
      <w:color w:val="605e5c"/>
      <w:shd w:val="clear" w:color="auto" w:fill="e1dfdd"/>
    </w:rPr>
  </w:style>
  <w:style w:type="paragraph" w:styleId="1101" w:customStyle="1">
    <w:name w:val="列出段落3"/>
    <w:basedOn w:val="808"/>
    <w:uiPriority w:val="99"/>
    <w:qFormat/>
    <w:pPr>
      <w:ind w:firstLine="420"/>
    </w:pPr>
  </w:style>
  <w:style w:type="paragraph" w:styleId="1102"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0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04" w:customStyle="1">
    <w:name w:val="font41"/>
    <w:basedOn w:val="818"/>
    <w:uiPriority w:val="0"/>
    <w:qFormat/>
    <w:rPr>
      <w:rFonts w:hint="default" w:ascii="方正仿宋_GBK" w:hAnsi="方正仿宋_GBK" w:eastAsia="方正仿宋_GBK" w:cs="方正仿宋_GBK"/>
      <w:b/>
      <w:bCs/>
      <w:color w:val="000000"/>
      <w:sz w:val="22"/>
      <w:szCs w:val="22"/>
      <w:u w:val="none"/>
    </w:rPr>
  </w:style>
  <w:style w:type="character" w:styleId="1105" w:customStyle="1">
    <w:name w:val="font31"/>
    <w:basedOn w:val="818"/>
    <w:uiPriority w:val="0"/>
    <w:qFormat/>
    <w:rPr>
      <w:rFonts w:hint="default" w:ascii="方正仿宋_GBK" w:hAnsi="方正仿宋_GBK" w:eastAsia="方正仿宋_GBK" w:cs="方正仿宋_GBK"/>
      <w:color w:val="000000"/>
      <w:sz w:val="22"/>
      <w:szCs w:val="22"/>
      <w:u w:val="none"/>
    </w:rPr>
  </w:style>
  <w:style w:type="character" w:styleId="1106" w:customStyle="1">
    <w:name w:val="不明显参考1"/>
    <w:uiPriority w:val="31"/>
    <w:qFormat/>
    <w:rPr>
      <w:smallCaps/>
    </w:rPr>
  </w:style>
  <w:style w:type="paragraph" w:styleId="110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08" w:customStyle="1">
    <w:name w:val="默认段落字体11"/>
    <w:uiPriority w:val="1"/>
    <w:unhideWhenUsed/>
    <w:qFormat/>
  </w:style>
  <w:style w:type="paragraph" w:styleId="110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1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1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12"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13" w:customStyle="1">
    <w:name w:val="列表段落1"/>
    <w:basedOn w:val="808"/>
    <w:uiPriority w:val="99"/>
    <w:qFormat/>
    <w:pPr>
      <w:ind w:firstLine="420"/>
    </w:pPr>
  </w:style>
  <w:style w:type="character" w:styleId="1114" w:customStyle="1">
    <w:name w:val="font21"/>
    <w:basedOn w:val="818"/>
    <w:uiPriority w:val="0"/>
    <w:qFormat/>
    <w:rPr>
      <w:rFonts w:hint="eastAsia" w:ascii="等线" w:hAnsi="等线" w:eastAsia="等线" w:cs="等线"/>
      <w:color w:val="000000"/>
      <w:sz w:val="21"/>
      <w:szCs w:val="21"/>
      <w:u w:val="none"/>
    </w:rPr>
  </w:style>
  <w:style w:type="character" w:styleId="1115" w:customStyle="1">
    <w:name w:val="font11"/>
    <w:basedOn w:val="818"/>
    <w:uiPriority w:val="0"/>
    <w:qFormat/>
    <w:rPr>
      <w:rFonts w:hint="eastAsia" w:ascii="宋体" w:hAnsi="宋体" w:eastAsia="宋体" w:cs="宋体"/>
      <w:color w:val="000000"/>
      <w:sz w:val="21"/>
      <w:szCs w:val="21"/>
      <w:u w:val="none"/>
    </w:rPr>
  </w:style>
  <w:style w:type="paragraph" w:styleId="1116" w:customStyle="1">
    <w:name w:val="null3"/>
    <w:hidden/>
    <w:uiPriority w:val="0"/>
    <w:qFormat/>
    <w:rPr>
      <w:rFonts w:hint="eastAsia" w:asciiTheme="minorHAnsi" w:hAnsiTheme="minorHAnsi" w:eastAsiaTheme="minorEastAsia" w:cstheme="minorBidi"/>
      <w:lang w:val="en-US" w:eastAsia="zh-Hans" w:bidi="ar-SA"/>
    </w:rPr>
  </w:style>
  <w:style w:type="paragraph" w:styleId="1117" w:customStyle="1">
    <w:name w:val="Plain Text1"/>
    <w:basedOn w:val="808"/>
    <w:uiPriority w:val="0"/>
    <w:qFormat/>
    <w:pPr>
      <w:jc w:val="left"/>
      <w:widowControl/>
    </w:pPr>
    <w:rPr>
      <w:rFonts w:ascii="宋体" w:hAnsi="Courier New" w:eastAsia="楷体_GB2312"/>
      <w:sz w:val="26"/>
      <w:szCs w:val="20"/>
    </w:rPr>
  </w:style>
  <w:style w:type="character" w:styleId="1118" w:customStyle="1">
    <w:name w:val="ui-provider"/>
    <w:basedOn w:val="818"/>
    <w:uiPriority w:val="0"/>
    <w:qFormat/>
  </w:style>
  <w:style w:type="paragraph" w:styleId="1119" w:customStyle="1">
    <w:name w:val="列表段落21"/>
    <w:basedOn w:val="808"/>
    <w:uiPriority w:val="0"/>
    <w:qFormat/>
    <w:pPr>
      <w:ind w:firstLine="420"/>
    </w:pPr>
    <w:rPr>
      <w:szCs w:val="20"/>
    </w:rPr>
  </w:style>
  <w:style w:type="table" w:styleId="1120" w:customStyle="1">
    <w:name w:val="Table Normal"/>
    <w:basedOn w:val="819"/>
    <w:uiPriority w:val="0"/>
    <w:qFormat/>
    <w:tblPr>
      <w:tblCellMar>
        <w:left w:w="0" w:type="dxa"/>
        <w:right w:w="0" w:type="dxa"/>
      </w:tblCellMar>
    </w:tblPr>
  </w:style>
  <w:style w:type="paragraph" w:styleId="1121"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22" w:customStyle="1">
    <w:name w:val="正文缩进11"/>
    <w:basedOn w:val="808"/>
    <w:uiPriority w:val="0"/>
    <w:qFormat/>
    <w:pPr>
      <w:ind w:firstLine="420"/>
    </w:pPr>
    <w:rPr>
      <w:b/>
      <w:sz w:val="24"/>
      <w:szCs w:val="20"/>
    </w:rPr>
  </w:style>
  <w:style w:type="paragraph" w:styleId="1123" w:customStyle="1">
    <w:name w:val="Table Text"/>
    <w:basedOn w:val="808"/>
    <w:uiPriority w:val="0"/>
    <w:semiHidden/>
    <w:qFormat/>
    <w:rPr>
      <w:rFonts w:ascii="华文宋体" w:hAnsi="华文宋体" w:eastAsia="华文宋体" w:cs="华文宋体"/>
      <w:sz w:val="18"/>
      <w:szCs w:val="18"/>
    </w:rPr>
  </w:style>
  <w:style w:type="paragraph" w:styleId="1124" w:customStyle="1">
    <w:name w:val="正文文本112"/>
    <w:basedOn w:val="808"/>
    <w:uiPriority w:val="0"/>
    <w:qFormat/>
    <w:rPr>
      <w:rFonts w:ascii="宋体" w:eastAsia="宋体"/>
      <w:sz w:val="28"/>
    </w:rPr>
  </w:style>
  <w:style w:type="table" w:styleId="1125" w:customStyle="1">
    <w:name w:val="网格型11"/>
    <w:uiPriority w:val="59"/>
    <w:qFormat/>
    <w:pPr>
      <w:spacing w:after="0" w:line="240" w:lineRule="auto"/>
    </w:pPr>
    <w:tblPr/>
  </w:style>
  <w:style w:type="numbering" w:styleId="172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55"/>
            <w:rPr>
              <w:rFonts w:hint="eastAsia"/>
            </w:rPr>
          </w:pPr>
          <w:r>
            <w:rPr>
              <w:rStyle w:val="175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38" w:default="1">
    <w:name w:val="Normal"/>
    <w:uiPriority w:val="0"/>
    <w:qFormat/>
    <w:rPr>
      <w:rFonts w:hint="default" w:asciiTheme="minorHAnsi" w:hAnsiTheme="minorHAnsi" w:eastAsiaTheme="minorEastAsia" w:cstheme="minorBidi"/>
      <w:lang w:val="en-US" w:eastAsia="zh-CN" w:bidi="ar-SA"/>
    </w:rPr>
  </w:style>
  <w:style w:type="paragraph" w:styleId="1539">
    <w:name w:val="Heading 1"/>
    <w:link w:val="1607"/>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540">
    <w:name w:val="Heading 2"/>
    <w:link w:val="1608"/>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541">
    <w:name w:val="Heading 3"/>
    <w:link w:val="1609"/>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542">
    <w:name w:val="Heading 4"/>
    <w:link w:val="1610"/>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543">
    <w:name w:val="Heading 5"/>
    <w:link w:val="1611"/>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544">
    <w:name w:val="Heading 6"/>
    <w:link w:val="1612"/>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545">
    <w:name w:val="Heading 7"/>
    <w:link w:val="161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546">
    <w:name w:val="Heading 8"/>
    <w:link w:val="1614"/>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547">
    <w:name w:val="Heading 9"/>
    <w:link w:val="1615"/>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548" w:default="1">
    <w:name w:val="Default Paragraph Font"/>
    <w:uiPriority w:val="1"/>
    <w:semiHidden/>
    <w:unhideWhenUsed/>
    <w:qFormat/>
  </w:style>
  <w:style w:type="table" w:styleId="1549" w:default="1">
    <w:name w:val="Normal Table"/>
    <w:uiPriority w:val="99"/>
    <w:semiHidden/>
    <w:unhideWhenUsed/>
    <w:qFormat/>
    <w:tblPr>
      <w:tblCellMar>
        <w:left w:w="108" w:type="dxa"/>
        <w:top w:w="0" w:type="dxa"/>
        <w:right w:w="108" w:type="dxa"/>
        <w:bottom w:w="0" w:type="dxa"/>
      </w:tblCellMar>
    </w:tblPr>
  </w:style>
  <w:style w:type="character" w:styleId="1550" w:customStyle="1">
    <w:name w:val="Heading 1 Char"/>
    <w:basedOn w:val="1548"/>
    <w:uiPriority w:val="9"/>
    <w:qFormat/>
    <w:rPr>
      <w:rFonts w:ascii="Arial" w:hAnsi="Arial" w:eastAsia="Arial" w:cs="Arial"/>
      <w:sz w:val="40"/>
      <w:szCs w:val="40"/>
    </w:rPr>
  </w:style>
  <w:style w:type="character" w:styleId="1551" w:customStyle="1">
    <w:name w:val="Heading 2 Char"/>
    <w:basedOn w:val="1548"/>
    <w:uiPriority w:val="9"/>
    <w:qFormat/>
    <w:rPr>
      <w:rFonts w:ascii="Arial" w:hAnsi="Arial" w:eastAsia="Arial" w:cs="Arial"/>
      <w:sz w:val="34"/>
    </w:rPr>
  </w:style>
  <w:style w:type="character" w:styleId="1552" w:customStyle="1">
    <w:name w:val="Heading 3 Char"/>
    <w:basedOn w:val="1548"/>
    <w:uiPriority w:val="9"/>
    <w:qFormat/>
    <w:rPr>
      <w:rFonts w:ascii="Arial" w:hAnsi="Arial" w:eastAsia="Arial" w:cs="Arial"/>
      <w:sz w:val="30"/>
      <w:szCs w:val="30"/>
    </w:rPr>
  </w:style>
  <w:style w:type="character" w:styleId="1553" w:customStyle="1">
    <w:name w:val="Heading 4 Char"/>
    <w:basedOn w:val="1548"/>
    <w:uiPriority w:val="9"/>
    <w:qFormat/>
    <w:rPr>
      <w:rFonts w:ascii="Arial" w:hAnsi="Arial" w:eastAsia="Arial" w:cs="Arial"/>
      <w:b/>
      <w:bCs/>
      <w:sz w:val="26"/>
      <w:szCs w:val="26"/>
    </w:rPr>
  </w:style>
  <w:style w:type="character" w:styleId="1554" w:customStyle="1">
    <w:name w:val="Heading 5 Char"/>
    <w:basedOn w:val="1548"/>
    <w:uiPriority w:val="9"/>
    <w:qFormat/>
    <w:rPr>
      <w:rFonts w:ascii="Arial" w:hAnsi="Arial" w:eastAsia="Arial" w:cs="Arial"/>
      <w:b/>
      <w:bCs/>
      <w:sz w:val="24"/>
      <w:szCs w:val="24"/>
    </w:rPr>
  </w:style>
  <w:style w:type="character" w:styleId="1555" w:customStyle="1">
    <w:name w:val="Heading 6 Char"/>
    <w:basedOn w:val="1548"/>
    <w:uiPriority w:val="9"/>
    <w:qFormat/>
    <w:rPr>
      <w:rFonts w:ascii="Arial" w:hAnsi="Arial" w:eastAsia="Arial" w:cs="Arial"/>
      <w:b/>
      <w:bCs/>
      <w:sz w:val="22"/>
      <w:szCs w:val="22"/>
    </w:rPr>
  </w:style>
  <w:style w:type="character" w:styleId="1556" w:customStyle="1">
    <w:name w:val="Heading 7 Char"/>
    <w:basedOn w:val="1548"/>
    <w:uiPriority w:val="9"/>
    <w:qFormat/>
    <w:rPr>
      <w:rFonts w:ascii="Arial" w:hAnsi="Arial" w:eastAsia="Arial" w:cs="Arial"/>
      <w:b/>
      <w:bCs/>
      <w:i/>
      <w:iCs/>
      <w:sz w:val="22"/>
      <w:szCs w:val="22"/>
    </w:rPr>
  </w:style>
  <w:style w:type="character" w:styleId="1557" w:customStyle="1">
    <w:name w:val="Heading 8 Char"/>
    <w:basedOn w:val="1548"/>
    <w:uiPriority w:val="9"/>
    <w:qFormat/>
    <w:rPr>
      <w:rFonts w:ascii="Arial" w:hAnsi="Arial" w:eastAsia="Arial" w:cs="Arial"/>
      <w:i/>
      <w:iCs/>
      <w:sz w:val="22"/>
      <w:szCs w:val="22"/>
    </w:rPr>
  </w:style>
  <w:style w:type="character" w:styleId="1558" w:customStyle="1">
    <w:name w:val="Heading 9 Char"/>
    <w:basedOn w:val="1548"/>
    <w:uiPriority w:val="9"/>
    <w:qFormat/>
    <w:rPr>
      <w:rFonts w:ascii="Arial" w:hAnsi="Arial" w:eastAsia="Arial" w:cs="Arial"/>
      <w:i/>
      <w:iCs/>
      <w:sz w:val="21"/>
      <w:szCs w:val="21"/>
    </w:rPr>
  </w:style>
  <w:style w:type="character" w:styleId="1559" w:customStyle="1">
    <w:name w:val="Title Char"/>
    <w:basedOn w:val="1548"/>
    <w:uiPriority w:val="10"/>
    <w:qFormat/>
    <w:rPr>
      <w:sz w:val="48"/>
      <w:szCs w:val="48"/>
    </w:rPr>
  </w:style>
  <w:style w:type="character" w:styleId="1560" w:customStyle="1">
    <w:name w:val="Subtitle Char"/>
    <w:basedOn w:val="1548"/>
    <w:uiPriority w:val="11"/>
    <w:qFormat/>
    <w:rPr>
      <w:sz w:val="24"/>
      <w:szCs w:val="24"/>
    </w:rPr>
  </w:style>
  <w:style w:type="character" w:styleId="1561" w:customStyle="1">
    <w:name w:val="Quote Char"/>
    <w:uiPriority w:val="29"/>
    <w:qFormat/>
    <w:rPr>
      <w:i/>
    </w:rPr>
  </w:style>
  <w:style w:type="character" w:styleId="1562" w:customStyle="1">
    <w:name w:val="Intense Quote Char"/>
    <w:uiPriority w:val="30"/>
    <w:qFormat/>
    <w:rPr>
      <w:i/>
    </w:rPr>
  </w:style>
  <w:style w:type="character" w:styleId="1563" w:customStyle="1">
    <w:name w:val="Header Char"/>
    <w:basedOn w:val="1548"/>
    <w:uiPriority w:val="99"/>
    <w:qFormat/>
  </w:style>
  <w:style w:type="character" w:styleId="1564" w:customStyle="1">
    <w:name w:val="Footer Char"/>
    <w:basedOn w:val="1548"/>
    <w:uiPriority w:val="99"/>
    <w:qFormat/>
  </w:style>
  <w:style w:type="character" w:styleId="1565" w:customStyle="1">
    <w:name w:val="Caption Char"/>
    <w:uiPriority w:val="99"/>
    <w:qFormat/>
  </w:style>
  <w:style w:type="table" w:styleId="1566" w:customStyle="1">
    <w:name w:val="Plain Table 1"/>
    <w:basedOn w:val="15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7" w:customStyle="1">
    <w:name w:val="Plain Table 2"/>
    <w:basedOn w:val="15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8" w:customStyle="1">
    <w:name w:val="Plain Table 3"/>
    <w:basedOn w:val="15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9" w:customStyle="1">
    <w:name w:val="Plain Table 4"/>
    <w:basedOn w:val="15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0" w:customStyle="1">
    <w:name w:val="Plain Table 5"/>
    <w:basedOn w:val="15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1" w:customStyle="1">
    <w:name w:val="Grid Table 1 Light"/>
    <w:basedOn w:val="15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2" w:customStyle="1">
    <w:name w:val="Grid Table 2"/>
    <w:basedOn w:val="15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73" w:customStyle="1">
    <w:name w:val="Grid Table 3"/>
    <w:basedOn w:val="15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4" w:customStyle="1">
    <w:name w:val="Grid Table 4"/>
    <w:basedOn w:val="15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5" w:customStyle="1">
    <w:name w:val="Grid Table 5 Dark"/>
    <w:basedOn w:val="15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6" w:customStyle="1">
    <w:name w:val="Grid Table 6 Colorful"/>
    <w:basedOn w:val="15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77" w:customStyle="1">
    <w:name w:val="Grid Table 7 Colorful"/>
    <w:basedOn w:val="15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78" w:customStyle="1">
    <w:name w:val="List Table 1 Light"/>
    <w:basedOn w:val="15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79" w:customStyle="1">
    <w:name w:val="List Table 2"/>
    <w:basedOn w:val="15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0" w:customStyle="1">
    <w:name w:val="List Table 3"/>
    <w:basedOn w:val="15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1" w:customStyle="1">
    <w:name w:val="List Table 4"/>
    <w:basedOn w:val="15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2" w:customStyle="1">
    <w:name w:val="List Table 5 Dark"/>
    <w:basedOn w:val="15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3" w:customStyle="1">
    <w:name w:val="List Table 6 Colorful"/>
    <w:basedOn w:val="15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84" w:customStyle="1">
    <w:name w:val="List Table 7 Colorful"/>
    <w:basedOn w:val="15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85" w:customStyle="1">
    <w:name w:val="Footnote Text Char"/>
    <w:uiPriority w:val="99"/>
    <w:qFormat/>
    <w:rPr>
      <w:sz w:val="18"/>
    </w:rPr>
  </w:style>
  <w:style w:type="character" w:styleId="1586" w:customStyle="1">
    <w:name w:val="Endnote Text Char"/>
    <w:uiPriority w:val="99"/>
    <w:qFormat/>
    <w:rPr>
      <w:sz w:val="20"/>
    </w:rPr>
  </w:style>
  <w:style w:type="paragraph" w:styleId="1587" w:customStyle="1">
    <w:name w:val="TOC Heading"/>
    <w:uiPriority w:val="39"/>
    <w:unhideWhenUsed/>
    <w:qFormat/>
    <w:rPr>
      <w:rFonts w:hint="default" w:asciiTheme="minorHAnsi" w:hAnsiTheme="minorHAnsi" w:eastAsiaTheme="minorEastAsia" w:cstheme="minorBidi"/>
    </w:rPr>
  </w:style>
  <w:style w:type="table" w:styleId="1588" w:customStyle="1">
    <w:name w:val="无格式表格 11"/>
    <w:basedOn w:val="15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9" w:customStyle="1">
    <w:name w:val="无格式表格 21"/>
    <w:basedOn w:val="15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90" w:customStyle="1">
    <w:name w:val="无格式表格 31"/>
    <w:basedOn w:val="15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1" w:customStyle="1">
    <w:name w:val="无格式表格 41"/>
    <w:basedOn w:val="15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2" w:customStyle="1">
    <w:name w:val="无格式表格 51"/>
    <w:basedOn w:val="15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3" w:customStyle="1">
    <w:name w:val="网格表 1 浅色1"/>
    <w:basedOn w:val="15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94" w:customStyle="1">
    <w:name w:val="网格表 21"/>
    <w:basedOn w:val="15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95" w:customStyle="1">
    <w:name w:val="网格表 31"/>
    <w:basedOn w:val="15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网格表 41"/>
    <w:basedOn w:val="15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7" w:customStyle="1">
    <w:name w:val="网格表 5 深色1"/>
    <w:basedOn w:val="15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8" w:customStyle="1">
    <w:name w:val="网格表 6 彩色1"/>
    <w:basedOn w:val="15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99" w:customStyle="1">
    <w:name w:val="网格表 7 彩色1"/>
    <w:basedOn w:val="15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00" w:customStyle="1">
    <w:name w:val="清单表 1 浅色1"/>
    <w:basedOn w:val="15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1" w:customStyle="1">
    <w:name w:val="清单表 21"/>
    <w:basedOn w:val="15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02" w:customStyle="1">
    <w:name w:val="清单表 31"/>
    <w:basedOn w:val="15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3" w:customStyle="1">
    <w:name w:val="清单表 41"/>
    <w:basedOn w:val="15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4" w:customStyle="1">
    <w:name w:val="清单表 5 深色1"/>
    <w:basedOn w:val="15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5" w:customStyle="1">
    <w:name w:val="清单表 6 彩色1"/>
    <w:basedOn w:val="154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06" w:customStyle="1">
    <w:name w:val="清单表 7 彩色1"/>
    <w:basedOn w:val="154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07" w:customStyle="1">
    <w:name w:val="标题 1 字符"/>
    <w:basedOn w:val="1548"/>
    <w:link w:val="1539"/>
    <w:uiPriority w:val="9"/>
    <w:qFormat/>
    <w:rPr>
      <w:rFonts w:ascii="Arial" w:hAnsi="Arial" w:eastAsia="Arial" w:cs="Arial"/>
      <w:sz w:val="40"/>
      <w:szCs w:val="40"/>
    </w:rPr>
  </w:style>
  <w:style w:type="character" w:styleId="1608" w:customStyle="1">
    <w:name w:val="标题 2 字符"/>
    <w:basedOn w:val="1548"/>
    <w:link w:val="1540"/>
    <w:uiPriority w:val="9"/>
    <w:qFormat/>
    <w:rPr>
      <w:rFonts w:ascii="Arial" w:hAnsi="Arial" w:eastAsia="Arial" w:cs="Arial"/>
      <w:sz w:val="34"/>
    </w:rPr>
  </w:style>
  <w:style w:type="character" w:styleId="1609" w:customStyle="1">
    <w:name w:val="标题 3 字符"/>
    <w:basedOn w:val="1548"/>
    <w:link w:val="1541"/>
    <w:uiPriority w:val="9"/>
    <w:qFormat/>
    <w:rPr>
      <w:rFonts w:ascii="Arial" w:hAnsi="Arial" w:eastAsia="Arial" w:cs="Arial"/>
      <w:sz w:val="30"/>
      <w:szCs w:val="30"/>
    </w:rPr>
  </w:style>
  <w:style w:type="character" w:styleId="1610" w:customStyle="1">
    <w:name w:val="标题 4 字符"/>
    <w:basedOn w:val="1548"/>
    <w:link w:val="1542"/>
    <w:uiPriority w:val="9"/>
    <w:qFormat/>
    <w:rPr>
      <w:rFonts w:ascii="Arial" w:hAnsi="Arial" w:eastAsia="Arial" w:cs="Arial"/>
      <w:b/>
      <w:bCs/>
      <w:sz w:val="26"/>
      <w:szCs w:val="26"/>
    </w:rPr>
  </w:style>
  <w:style w:type="character" w:styleId="1611" w:customStyle="1">
    <w:name w:val="标题 5 字符"/>
    <w:basedOn w:val="1548"/>
    <w:link w:val="1543"/>
    <w:uiPriority w:val="9"/>
    <w:qFormat/>
    <w:rPr>
      <w:rFonts w:ascii="Arial" w:hAnsi="Arial" w:eastAsia="Arial" w:cs="Arial"/>
      <w:b/>
      <w:bCs/>
      <w:sz w:val="24"/>
      <w:szCs w:val="24"/>
    </w:rPr>
  </w:style>
  <w:style w:type="character" w:styleId="1612" w:customStyle="1">
    <w:name w:val="标题 6 字符"/>
    <w:basedOn w:val="1548"/>
    <w:link w:val="1544"/>
    <w:uiPriority w:val="9"/>
    <w:qFormat/>
    <w:rPr>
      <w:rFonts w:ascii="Arial" w:hAnsi="Arial" w:eastAsia="Arial" w:cs="Arial"/>
      <w:b/>
      <w:bCs/>
      <w:sz w:val="22"/>
      <w:szCs w:val="22"/>
    </w:rPr>
  </w:style>
  <w:style w:type="character" w:styleId="1613" w:customStyle="1">
    <w:name w:val="标题 7 字符"/>
    <w:basedOn w:val="1548"/>
    <w:link w:val="1545"/>
    <w:uiPriority w:val="9"/>
    <w:qFormat/>
    <w:rPr>
      <w:rFonts w:ascii="Arial" w:hAnsi="Arial" w:eastAsia="Arial" w:cs="Arial"/>
      <w:b/>
      <w:bCs/>
      <w:i/>
      <w:iCs/>
      <w:sz w:val="22"/>
      <w:szCs w:val="22"/>
    </w:rPr>
  </w:style>
  <w:style w:type="character" w:styleId="1614" w:customStyle="1">
    <w:name w:val="标题 8 字符"/>
    <w:basedOn w:val="1548"/>
    <w:link w:val="1546"/>
    <w:uiPriority w:val="9"/>
    <w:qFormat/>
    <w:rPr>
      <w:rFonts w:ascii="Arial" w:hAnsi="Arial" w:eastAsia="Arial" w:cs="Arial"/>
      <w:i/>
      <w:iCs/>
      <w:sz w:val="22"/>
      <w:szCs w:val="22"/>
    </w:rPr>
  </w:style>
  <w:style w:type="character" w:styleId="1615" w:customStyle="1">
    <w:name w:val="标题 9 字符"/>
    <w:basedOn w:val="1548"/>
    <w:link w:val="1547"/>
    <w:uiPriority w:val="9"/>
    <w:qFormat/>
    <w:rPr>
      <w:rFonts w:ascii="Arial" w:hAnsi="Arial" w:eastAsia="Arial" w:cs="Arial"/>
      <w:i/>
      <w:iCs/>
      <w:sz w:val="21"/>
      <w:szCs w:val="21"/>
    </w:rPr>
  </w:style>
  <w:style w:type="paragraph" w:styleId="1616">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617">
    <w:name w:val="No Spacing"/>
    <w:uiPriority w:val="1"/>
    <w:qFormat/>
    <w:rPr>
      <w:rFonts w:hint="default" w:asciiTheme="minorHAnsi" w:hAnsiTheme="minorHAnsi" w:eastAsiaTheme="minorEastAsia" w:cstheme="minorBidi"/>
      <w:lang w:val="en-US" w:eastAsia="zh-CN" w:bidi="ar-SA"/>
    </w:rPr>
  </w:style>
  <w:style w:type="paragraph" w:styleId="1618">
    <w:name w:val="Title"/>
    <w:link w:val="1619"/>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619" w:customStyle="1">
    <w:name w:val="标题 字符"/>
    <w:basedOn w:val="1548"/>
    <w:link w:val="1618"/>
    <w:uiPriority w:val="10"/>
    <w:qFormat/>
    <w:rPr>
      <w:sz w:val="48"/>
      <w:szCs w:val="48"/>
    </w:rPr>
  </w:style>
  <w:style w:type="paragraph" w:styleId="1620">
    <w:name w:val="Subtitle"/>
    <w:link w:val="1621"/>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621" w:customStyle="1">
    <w:name w:val="副标题 字符"/>
    <w:basedOn w:val="1548"/>
    <w:link w:val="1620"/>
    <w:uiPriority w:val="11"/>
    <w:qFormat/>
    <w:rPr>
      <w:sz w:val="24"/>
      <w:szCs w:val="24"/>
    </w:rPr>
  </w:style>
  <w:style w:type="paragraph" w:styleId="1622">
    <w:name w:val="Quote"/>
    <w:link w:val="1623"/>
    <w:uiPriority w:val="29"/>
    <w:qFormat/>
    <w:pPr>
      <w:ind w:left="720" w:right="720"/>
    </w:pPr>
    <w:rPr>
      <w:rFonts w:hint="default" w:asciiTheme="minorHAnsi" w:hAnsiTheme="minorHAnsi" w:eastAsiaTheme="minorEastAsia" w:cstheme="minorBidi"/>
      <w:i/>
      <w:lang w:val="en-US" w:eastAsia="zh-CN" w:bidi="ar-SA"/>
    </w:rPr>
  </w:style>
  <w:style w:type="character" w:styleId="1623" w:customStyle="1">
    <w:name w:val="引用 字符"/>
    <w:link w:val="1622"/>
    <w:uiPriority w:val="29"/>
    <w:qFormat/>
    <w:rPr>
      <w:i/>
    </w:rPr>
  </w:style>
  <w:style w:type="paragraph" w:styleId="1624">
    <w:name w:val="Intense Quote"/>
    <w:link w:val="16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625" w:customStyle="1">
    <w:name w:val="明显引用 字符"/>
    <w:link w:val="1624"/>
    <w:uiPriority w:val="30"/>
    <w:qFormat/>
    <w:rPr>
      <w:i/>
    </w:rPr>
  </w:style>
  <w:style w:type="paragraph" w:styleId="1626">
    <w:name w:val="Header"/>
    <w:link w:val="1627"/>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627" w:customStyle="1">
    <w:name w:val="页眉 字符"/>
    <w:basedOn w:val="1548"/>
    <w:link w:val="1626"/>
    <w:uiPriority w:val="99"/>
    <w:qFormat/>
  </w:style>
  <w:style w:type="paragraph" w:styleId="1628">
    <w:name w:val="Footer"/>
    <w:link w:val="1630"/>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629">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30" w:customStyle="1">
    <w:name w:val="页脚 字符"/>
    <w:link w:val="1628"/>
    <w:uiPriority w:val="99"/>
    <w:qFormat/>
  </w:style>
  <w:style w:type="table" w:styleId="16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33"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34"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35"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36"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37"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38"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39"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40"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41"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42"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43"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44"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45"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6"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7"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8"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9"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0"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1"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52"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53"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54"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55"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56"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63"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64"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65"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66"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67"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8"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9"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70"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1"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72"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3"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74"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75"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76"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77"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78"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79"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80"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81"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82"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83"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84"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85"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86"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87"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88"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89"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90"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91"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92"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93"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94"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95"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96"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97"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98"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99"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0"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1"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2"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3"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4"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5"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06"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07"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08"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09"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10"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11"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12"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13"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14"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15"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16"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25"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26"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7"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8"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9"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30"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32"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33"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34"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35"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36"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37"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38">
    <w:name w:val="Hyperlink"/>
    <w:uiPriority w:val="99"/>
    <w:unhideWhenUsed/>
    <w:qFormat/>
    <w:rPr>
      <w:color w:val="0563c1" w:themeColor="hyperlink"/>
      <w:u w:val="single"/>
      <w14:textFill>
        <w14:solidFill>
          <w14:schemeClr w14:val="hlink"/>
        </w14:solidFill>
      </w14:textFill>
    </w:rPr>
  </w:style>
  <w:style w:type="paragraph" w:styleId="1739">
    <w:name w:val="footnote text"/>
    <w:link w:val="1740"/>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740" w:customStyle="1">
    <w:name w:val="脚注文本 字符"/>
    <w:link w:val="1739"/>
    <w:uiPriority w:val="99"/>
    <w:qFormat/>
    <w:rPr>
      <w:sz w:val="18"/>
    </w:rPr>
  </w:style>
  <w:style w:type="character" w:styleId="1741">
    <w:name w:val="footnote reference"/>
    <w:basedOn w:val="1548"/>
    <w:uiPriority w:val="99"/>
    <w:unhideWhenUsed/>
    <w:qFormat/>
    <w:rPr>
      <w:vertAlign w:val="superscript"/>
    </w:rPr>
  </w:style>
  <w:style w:type="paragraph" w:styleId="1742">
    <w:name w:val="endnote text"/>
    <w:link w:val="1743"/>
    <w:uiPriority w:val="99"/>
    <w:semiHidden/>
    <w:unhideWhenUsed/>
    <w:qFormat/>
    <w:rPr>
      <w:rFonts w:hint="default" w:asciiTheme="minorHAnsi" w:hAnsiTheme="minorHAnsi" w:eastAsiaTheme="minorEastAsia" w:cstheme="minorBidi"/>
      <w:lang w:val="en-US" w:eastAsia="zh-CN" w:bidi="ar-SA"/>
    </w:rPr>
  </w:style>
  <w:style w:type="character" w:styleId="1743" w:customStyle="1">
    <w:name w:val="尾注文本 字符"/>
    <w:link w:val="1742"/>
    <w:uiPriority w:val="99"/>
    <w:qFormat/>
    <w:rPr>
      <w:sz w:val="20"/>
    </w:rPr>
  </w:style>
  <w:style w:type="character" w:styleId="1744">
    <w:name w:val="endnote reference"/>
    <w:basedOn w:val="1548"/>
    <w:uiPriority w:val="99"/>
    <w:semiHidden/>
    <w:unhideWhenUsed/>
    <w:qFormat/>
    <w:rPr>
      <w:vertAlign w:val="superscript"/>
    </w:rPr>
  </w:style>
  <w:style w:type="paragraph" w:styleId="1745">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746">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747">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748">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749">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750">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751">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752">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753">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754">
    <w:name w:val="table of figures"/>
    <w:uiPriority w:val="99"/>
    <w:unhideWhenUsed/>
    <w:qFormat/>
    <w:rPr>
      <w:rFonts w:hint="default" w:asciiTheme="minorHAnsi" w:hAnsiTheme="minorHAnsi" w:eastAsiaTheme="minorEastAsia" w:cstheme="minorBidi"/>
      <w:lang w:val="en-US" w:eastAsia="zh-CN" w:bidi="ar-SA"/>
    </w:rPr>
  </w:style>
  <w:style w:type="paragraph" w:styleId="1755"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56">
    <w:name w:val="Placeholder Text"/>
    <w:basedOn w:val="1548"/>
    <w:uiPriority w:val="99"/>
    <w:unhideWhenUsed/>
    <w:qFormat/>
    <w:rPr>
      <w:color w:val="808080"/>
    </w:rPr>
  </w:style>
  <w:style w:type="numbering" w:styleId="1766"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cp:revision>
  <dcterms:created xsi:type="dcterms:W3CDTF">2023-10-18T02:18:00Z</dcterms:created>
  <dcterms:modified xsi:type="dcterms:W3CDTF">2026-08-18T08:26:47Z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B20A14E9CF8749489ECE8C1F6F742B0C_13</vt:lpwstr>
  </property>
  <property fmtid="{D5CDD505-2E9C-101B-9397-08002B2CF9AE}" pid="4" name="KSOTemplateDocerSaveRecord">
    <vt:lpwstr>eyJoZGlkIjoiMWYxYmUwODIzYzk0M2QzOTM3M2I1MzA0NjYxZWNjMTciLCJ1c2VySWQiOiI3MDY5OTM5NjQifQ==</vt:lpwstr>
  </property>
</Properties>
</file>