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rPr>
          <w:rFonts w:ascii="黑体" w:hAnsi="黑体" w:eastAsia="黑体" w:cs="黑体"/>
          <w:b/>
          <w:color w:val="000000"/>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u w:val="single"/>
        </w:rPr>
        <w:t xml:space="preserve">扬州高等职业技术学校2026年建设开放型区域产教融合实践中心暨扬州市国家各类考试定点机房更新建设</w:t>
      </w:r>
      <w:r/>
    </w:p>
    <w:p>
      <w:pPr>
        <w:ind w:right="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Arial" w:hAnsi="Arial" w:eastAsia="Arial" w:cs="Arial"/>
          <w:b/>
          <w:color w:val="000000"/>
          <w:sz w:val="32"/>
        </w:rPr>
        <w:t xml:space="preserve">JSZC-321000-JZCG-G2026-0069</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2295" w:right="0" w:hanging="1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lang w:val="en-US" w:eastAsia="zh-CN"/>
        </w:rPr>
        <w:t xml:space="preserve">2026</w:t>
      </w:r>
      <w:r>
        <w:rPr>
          <w:rFonts w:ascii="宋体" w:hAnsi="宋体" w:eastAsia="宋体" w:cs="宋体"/>
          <w:b/>
          <w:color w:val="000000"/>
          <w:sz w:val="32"/>
        </w:rPr>
        <w:t xml:space="preserve">年</w:t>
      </w:r>
      <w:r>
        <w:rPr>
          <w:rFonts w:hint="eastAsia" w:ascii="Arial" w:hAnsi="Arial" w:cs="Arial"/>
          <w:b/>
          <w:color w:val="000000"/>
          <w:sz w:val="32"/>
          <w:lang w:val="en-US" w:eastAsia="zh-CN"/>
        </w:rPr>
        <w:t xml:space="preserve">7</w:t>
      </w:r>
      <w:r>
        <w:rPr>
          <w:rFonts w:ascii="宋体" w:hAnsi="宋体" w:eastAsia="宋体" w:cs="宋体"/>
          <w:b/>
          <w:color w:val="000000"/>
          <w:sz w:val="32"/>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31</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46</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w:t>
      </w:r>
      <w:r>
        <w:rPr>
          <w:rFonts w:hint="eastAsia" w:ascii="黑体" w:hAnsi="黑体" w:eastAsia="黑体" w:cs="黑体"/>
          <w:color w:val="000000"/>
          <w:sz w:val="36"/>
          <w:lang w:val="en-US" w:eastAsia="zh-CN"/>
        </w:rPr>
        <w:t xml:space="preserve">0</w:t>
      </w:r>
      <w:bookmarkStart w:id="1" w:name="_GoBack"/>
      <w:r/>
      <w:bookmarkEnd w:id="1"/>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70"/>
      </w:pPr>
      <w:r>
        <w:rPr>
          <w:rFonts w:ascii="黑体" w:hAnsi="黑体" w:eastAsia="黑体" w:cs="黑体"/>
          <w:color w:val="000000"/>
          <w:sz w:val="44"/>
        </w:rPr>
        <w:t xml:space="preserve">第一章投标邀请</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受[</w:t>
      </w:r>
      <w:r>
        <w:rPr>
          <w:rFonts w:hint="eastAsia" w:ascii="宋体" w:hAnsi="宋体" w:eastAsia="宋体" w:cs="宋体"/>
          <w:color w:val="auto"/>
          <w:sz w:val="24"/>
        </w:rPr>
        <w:t xml:space="preserve">扬州高等职业技术学校</w:t>
      </w:r>
      <w:r>
        <w:rPr>
          <w:rFonts w:ascii="宋体" w:hAnsi="宋体" w:eastAsia="宋体" w:cs="宋体"/>
          <w:color w:val="auto"/>
          <w:sz w:val="24"/>
        </w:rPr>
        <w:t xml:space="preserve">]的委托，扬州市公共资源交易中心就[</w:t>
      </w:r>
      <w:r>
        <w:rPr>
          <w:rFonts w:hint="eastAsia" w:ascii="宋体" w:hAnsi="宋体" w:eastAsia="宋体" w:cs="宋体"/>
          <w:color w:val="auto"/>
          <w:sz w:val="24"/>
        </w:rPr>
        <w:t xml:space="preserve">扬州高等职业技术学校2026年建设开放型区域产教融合实践中心暨扬州市国家各类考试定点机房更新建设</w:t>
      </w:r>
      <w:r>
        <w:rPr>
          <w:rFonts w:ascii="宋体" w:hAnsi="宋体" w:eastAsia="宋体" w:cs="宋体"/>
          <w:color w:val="auto"/>
          <w:sz w:val="24"/>
        </w:rPr>
        <w:t xml:space="preserve">](</w:t>
      </w:r>
      <w:r>
        <w:rPr>
          <w:rFonts w:hint="eastAsia" w:ascii="宋体" w:hAnsi="宋体" w:eastAsia="宋体" w:cs="宋体"/>
          <w:color w:val="auto"/>
          <w:sz w:val="24"/>
        </w:rPr>
        <w:t xml:space="preserve">JSZC-321000-JZCG-G2026-0069</w:t>
      </w:r>
      <w:r>
        <w:rPr>
          <w:rFonts w:ascii="宋体" w:hAnsi="宋体" w:eastAsia="宋体" w:cs="宋体"/>
          <w:color w:val="auto"/>
          <w:sz w:val="24"/>
        </w:rPr>
        <w:t xml:space="preserve">)项目进行公开招标采购，欢迎符合条件的供应商投标。</w:t>
      </w:r>
      <w:r/>
    </w:p>
    <w:p>
      <w:pPr>
        <w:ind w:left="0" w:right="0" w:firstLine="480"/>
        <w:jc w:val="both"/>
        <w:spacing w:before="0" w:after="0" w:line="400" w:lineRule="atLeast"/>
        <w:rPr>
          <w:color w:val="auto"/>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u w:val="single"/>
        </w:rPr>
        <w:t xml:space="preserve"> (</w:t>
      </w:r>
      <w:r>
        <w:rPr>
          <w:rFonts w:hint="eastAsia" w:ascii="宋体" w:hAnsi="宋体" w:eastAsia="宋体" w:cs="宋体"/>
          <w:color w:val="auto"/>
          <w:sz w:val="24"/>
          <w:u w:val="single"/>
        </w:rPr>
        <w:t xml:space="preserve">扬州高等职业技术学校2026年建设开放型区域产教融合实践中心暨扬州市国家各类考试定点机房更新建设</w:t>
      </w:r>
      <w:r>
        <w:rPr>
          <w:rFonts w:ascii="宋体" w:hAnsi="宋体" w:eastAsia="宋体" w:cs="宋体"/>
          <w:color w:val="auto"/>
          <w:sz w:val="24"/>
          <w:u w:val="single"/>
        </w:rPr>
        <w:t xml:space="preserve">)</w:t>
      </w:r>
      <w:r>
        <w:rPr>
          <w:rFonts w:ascii="宋体" w:hAnsi="宋体" w:eastAsia="宋体" w:cs="宋体"/>
          <w:color w:val="000000"/>
          <w:sz w:val="24"/>
        </w:rPr>
        <w:t xml:space="preserve"> 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8</w:t>
      </w:r>
      <w:r>
        <w:rPr>
          <w:rFonts w:ascii="宋体" w:hAnsi="宋体" w:eastAsia="宋体" w:cs="宋体"/>
          <w:color w:val="ff0000"/>
          <w:sz w:val="24"/>
          <w:u w:val="single"/>
        </w:rPr>
        <w:t xml:space="preserve">月13日09点30分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JSZC-321000-JZCG-G2026-0069</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扬州高等职业技术学校2026年建设开放型区域产教融合实践中心暨扬州市国家各类考试定点机房更新建设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70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9" w:type="dxa"/>
            <w:vAlign w:val="center"/>
            <w:textDirection w:val="lrTb"/>
            <w:noWrap w:val="false"/>
          </w:tcPr>
          <w:p>
            <w:pPr>
              <w:ind w:left="0" w:right="0" w:firstLine="0"/>
              <w:jc w:val="center"/>
              <w:spacing w:before="0" w:after="0"/>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94.5</w:t>
            </w:r>
            <w:r/>
          </w:p>
        </w:tc>
      </w:tr>
    </w:tbl>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4.最高限价：</w:t>
      </w:r>
      <w:r/>
    </w:p>
    <w:tbl>
      <w:tblPr>
        <w:tblStyle w:val="77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6"/>
        <w:gridCol w:w="3797"/>
        <w:gridCol w:w="32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7" w:type="dxa"/>
            <w:vAlign w:val="top"/>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7"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90.5</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rPr>
        <w:t xml:space="preserve">为拓展计算机类专业宽度，积极适应新一代信息技术发展要求，满足教学和考试需要，亟需更新换代，以保障教学实训和社会化考试工作的顺利进行，故拟采购2间机房约114台电脑和5台交换机设备及配套教学管理软件。（详细内容见本招标文件第四章）</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rPr>
        <w:t xml:space="preserve">合同签订</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自接</w:t>
      </w:r>
      <w:r>
        <w:rPr>
          <w:rFonts w:hint="eastAsia" w:ascii="宋体" w:hAnsi="宋体" w:cs="宋体"/>
          <w:color w:val="000000"/>
          <w:sz w:val="24"/>
          <w:lang w:val="en-US" w:eastAsia="zh-CN"/>
        </w:rPr>
        <w:t xml:space="preserve">到</w:t>
      </w:r>
      <w:r>
        <w:rPr>
          <w:rFonts w:hint="eastAsia" w:ascii="宋体" w:hAnsi="宋体" w:eastAsia="宋体" w:cs="宋体"/>
          <w:color w:val="000000"/>
          <w:sz w:val="24"/>
        </w:rPr>
        <w:t xml:space="preserve">采购人通知之日起30个日历天</w:t>
      </w:r>
      <w:r>
        <w:rPr>
          <w:rFonts w:hint="eastAsia" w:asciiTheme="minorEastAsia" w:hAnsiTheme="minorEastAsia" w:eastAsiaTheme="minorEastAsia"/>
          <w:sz w:val="24"/>
          <w:szCs w:val="24"/>
        </w:rPr>
        <w:t xml:space="preserve">（除不可抗力、非</w:t>
      </w:r>
      <w:r>
        <w:rPr>
          <w:rFonts w:hint="eastAsia" w:asciiTheme="minorEastAsia" w:hAnsiTheme="minorEastAsia" w:eastAsiaTheme="minorEastAsia"/>
          <w:sz w:val="24"/>
          <w:szCs w:val="24"/>
          <w:lang w:val="en-US" w:eastAsia="zh-CN"/>
        </w:rPr>
        <w:t xml:space="preserve">中标人</w:t>
      </w:r>
      <w:r>
        <w:rPr>
          <w:rFonts w:hint="eastAsia" w:asciiTheme="minorEastAsia" w:hAnsiTheme="minorEastAsia" w:eastAsiaTheme="minorEastAsia"/>
          <w:sz w:val="24"/>
          <w:szCs w:val="24"/>
        </w:rPr>
        <w:t xml:space="preserve">原因）全部供货完毕并完成全部安装验收工作</w:t>
      </w:r>
      <w:r>
        <w:rPr>
          <w:rFonts w:hint="eastAsia" w:ascii="宋体" w:hAnsi="宋体" w:cs="宋体"/>
          <w:color w:val="000000"/>
          <w:sz w:val="24"/>
          <w:lang w:eastAsia="zh-CN"/>
        </w:rPr>
        <w:t xml:space="preserve">。</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79"/>
        <w:tblW w:w="849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3535"/>
        <w:gridCol w:w="36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3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3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9"/>
        <w:tblW w:w="8473"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72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79"/>
        <w:tblW w:w="850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72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2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8"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8</w:t>
      </w:r>
      <w:r>
        <w:rPr>
          <w:rFonts w:ascii="宋体" w:hAnsi="宋体" w:eastAsia="宋体" w:cs="宋体"/>
          <w:color w:val="ff0000"/>
          <w:sz w:val="24"/>
          <w:u w:val="single"/>
        </w:rPr>
        <w:t xml:space="preserve">月13日 09 点 30 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bookmarkStart w:id="0" w:name="OLE_LINK12"/>
      <w:r>
        <w:rPr>
          <w:rFonts w:hint="eastAsia" w:ascii="宋体" w:hAnsi="宋体" w:cs="宋体"/>
          <w:sz w:val="24"/>
          <w:u w:val="single"/>
        </w:rPr>
        <w:t xml:space="preserve">扬州高等职业技术学校</w:t>
      </w:r>
      <w:bookmarkEnd w:id="0"/>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cs="宋体"/>
          <w:color w:val="000000"/>
          <w:sz w:val="24"/>
          <w:u w:val="single"/>
        </w:rPr>
        <w:t xml:space="preserve">扬州市广陵区万福西路106号</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柏锦燕</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ascii="宋体" w:hAnsi="宋体" w:cs="宋体"/>
          <w:color w:val="000000"/>
          <w:sz w:val="24"/>
          <w:u w:val="single"/>
        </w:rPr>
        <w:t xml:space="preserve">15050728617</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pStyle w:val="972"/>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扬州市文昌东路9号广陵新城市民中心1号楼5楼1529室</w:t>
      </w:r>
      <w:r/>
    </w:p>
    <w:p>
      <w:pPr>
        <w:pStyle w:val="972"/>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张自美</w:t>
      </w:r>
      <w:r/>
    </w:p>
    <w:p>
      <w:pPr>
        <w:pStyle w:val="972"/>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0514-82087195</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70"/>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hint="eastAsia" w:ascii="黑体" w:hAnsi="黑体" w:eastAsia="黑体" w:cs="黑体"/>
          <w:color w:val="000000"/>
          <w:sz w:val="28"/>
          <w:lang w:eastAsia="zh-CN"/>
        </w:rPr>
        <w:t xml:space="preserve">采购人</w:t>
      </w:r>
      <w:r>
        <w:rPr>
          <w:rFonts w:ascii="黑体" w:hAnsi="黑体" w:eastAsia="黑体" w:cs="黑体"/>
          <w:color w:val="000000"/>
          <w:sz w:val="28"/>
        </w:rPr>
        <w:t xml:space="preserve">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w:t>
      </w:r>
      <w:r>
        <w:rPr>
          <w:rFonts w:hint="eastAsia" w:ascii="宋体" w:hAnsi="宋体" w:cs="宋体"/>
          <w:color w:val="000000"/>
          <w:sz w:val="24"/>
          <w:lang w:eastAsia="zh-CN"/>
        </w:rPr>
        <w:t xml:space="preserve">采购人</w:t>
      </w:r>
      <w:r>
        <w:rPr>
          <w:rFonts w:ascii="宋体" w:hAnsi="宋体" w:eastAsia="宋体" w:cs="宋体"/>
          <w:color w:val="000000"/>
          <w:sz w:val="24"/>
        </w:rPr>
        <w:t xml:space="preserve">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 异常低价投标（响应）</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26.1.10.3投标（响应）报价低于采购项目最高限价 45% 的，即投标（响应）报价&lt;采购项目最高限价×45% ；</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26.1.10.5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right="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1023"/>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pStyle w:val="75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5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4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44"/>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59"/>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7"/>
        </w:numPr>
        <w:ind w:firstLine="422"/>
        <w:spacing w:line="400" w:lineRule="exact"/>
        <w:rPr>
          <w:rFonts w:ascii="宋体" w:hAnsi="宋体"/>
          <w:b/>
          <w:szCs w:val="21"/>
        </w:rPr>
      </w:pPr>
      <w:r>
        <w:rPr>
          <w:rFonts w:hint="eastAsia" w:ascii="宋体" w:hAnsi="宋体"/>
          <w:b/>
          <w:szCs w:val="21"/>
        </w:rPr>
        <w:t xml:space="preserve">项目信息</w:t>
      </w:r>
      <w:r/>
    </w:p>
    <w:p>
      <w:pPr>
        <w:pStyle w:val="759"/>
        <w:numPr>
          <w:ilvl w:val="0"/>
          <w:numId w:val="8"/>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59"/>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59"/>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9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9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91"/>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91"/>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9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9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9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9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91"/>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9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91"/>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9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91"/>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9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91"/>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7"/>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85"/>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合同签订，乙方向甲方开具发票，甲方自收到发票</w:t>
      </w:r>
      <w:r>
        <w:rPr>
          <w:rFonts w:hint="eastAsia" w:ascii="宋体" w:hAnsi="宋体"/>
          <w:szCs w:val="21"/>
          <w:u w:val="single"/>
          <w:lang w:val="en-US" w:eastAsia="zh-CN"/>
        </w:rPr>
        <w:t xml:space="preserve">后</w:t>
      </w:r>
      <w:r>
        <w:rPr>
          <w:rFonts w:hint="eastAsia" w:ascii="宋体" w:hAnsi="宋体"/>
          <w:szCs w:val="21"/>
          <w:u w:val="single"/>
        </w:rPr>
        <w:t xml:space="preserve">10个工作日内支付合同总价30%的预付款；项目验收合格，乙方向甲方开具发票，甲方自收到发票</w:t>
      </w:r>
      <w:r>
        <w:rPr>
          <w:rFonts w:hint="eastAsia" w:ascii="宋体" w:hAnsi="宋体"/>
          <w:szCs w:val="21"/>
          <w:u w:val="single"/>
          <w:lang w:val="en-US" w:eastAsia="zh-CN"/>
        </w:rPr>
        <w:t xml:space="preserve">后</w:t>
      </w:r>
      <w:r>
        <w:rPr>
          <w:rFonts w:hint="eastAsia" w:ascii="宋体" w:hAnsi="宋体"/>
          <w:szCs w:val="21"/>
          <w:u w:val="single"/>
        </w:rPr>
        <w:t xml:space="preserve">10个工作日内支付余款</w:t>
      </w:r>
      <w:r>
        <w:rPr>
          <w:rFonts w:hint="eastAsia" w:ascii="宋体" w:hAnsi="宋体"/>
          <w:szCs w:val="21"/>
          <w:u w:val="single"/>
          <w:lang w:eastAsia="zh-CN"/>
        </w:rPr>
        <w:t xml:space="preserve">。</w:t>
      </w:r>
      <w:r>
        <w:rPr>
          <w:rFonts w:hint="eastAsia" w:ascii="宋体" w:hAnsi="宋体"/>
          <w:szCs w:val="21"/>
        </w:rPr>
        <w:t xml:space="preserve">其中涉及预付款的：</w:t>
      </w:r>
      <w:r>
        <w:rPr>
          <w:rFonts w:hint="eastAsia" w:ascii="宋体" w:hAnsi="宋体"/>
          <w:szCs w:val="21"/>
          <w:u w:val="single"/>
        </w:rPr>
        <w:t xml:space="preserve"> （合同签订，乙方向甲方开具发票，甲方自收到发票</w:t>
      </w:r>
      <w:r>
        <w:rPr>
          <w:rFonts w:hint="eastAsia" w:ascii="宋体" w:hAnsi="宋体"/>
          <w:szCs w:val="21"/>
          <w:u w:val="single"/>
          <w:lang w:val="en-US" w:eastAsia="zh-CN"/>
        </w:rPr>
        <w:t xml:space="preserve">后</w:t>
      </w:r>
      <w:r>
        <w:rPr>
          <w:rFonts w:hint="eastAsia" w:ascii="宋体" w:hAnsi="宋体"/>
          <w:szCs w:val="21"/>
          <w:u w:val="single"/>
        </w:rPr>
        <w:t xml:space="preserve">10个工作日内支付合同总价30%的预付款）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7"/>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91"/>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9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7"/>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9"/>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9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7"/>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9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7"/>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7"/>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44"/>
        <w:spacing w:line="400" w:lineRule="exact"/>
        <w:rPr>
          <w:rFonts w:ascii="宋体" w:hAnsi="宋体"/>
          <w:b w:val="0"/>
          <w:bCs w:val="0"/>
          <w:sz w:val="21"/>
          <w:szCs w:val="21"/>
        </w:rPr>
      </w:pPr>
      <w:r>
        <w:rPr>
          <w:lang w:val="en"/>
        </w:rPr>
        <w:t xml:space="preserve">   </w:t>
      </w:r>
      <w:r/>
    </w:p>
    <w:p>
      <w:pPr>
        <w:pStyle w:val="985"/>
        <w:rPr>
          <w:lang w:eastAsia="zh-CN"/>
        </w:rPr>
      </w:pPr>
      <w:r>
        <w:rPr>
          <w:lang w:eastAsia="zh-CN"/>
        </w:rPr>
      </w:r>
      <w:r/>
    </w:p>
    <w:tbl>
      <w:tblPr>
        <w:tblStyle w:val="75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5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44"/>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10"/>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9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6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6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9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2"/>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9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9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9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9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9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9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9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91"/>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3"/>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44"/>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75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91"/>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70"/>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hint="eastAsia" w:ascii="宋体" w:hAnsi="宋体" w:eastAsia="宋体" w:cs="宋体"/>
          <w:b/>
          <w:bCs/>
          <w:i/>
          <w:iCs/>
          <w:color w:val="ff0000"/>
          <w:sz w:val="24"/>
          <w:u w:val="single"/>
        </w:rPr>
        <w:t xml:space="preserve">台式计算机</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采购标的清单</w:t>
      </w:r>
      <w:r/>
    </w:p>
    <w:tbl>
      <w:tblPr>
        <w:tblStyle w:val="77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3272"/>
        <w:gridCol w:w="37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6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扬州高等职业技术学校2026年建设开放型区域产教融合实践中心暨扬州市国家各类考试定点机房更新建设</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工业</w:t>
            </w:r>
            <w:r>
              <w:rPr>
                <w:rFonts w:ascii="宋体" w:hAnsi="宋体" w:eastAsia="宋体" w:cs="宋体"/>
                <w:color w:val="000000"/>
                <w:sz w:val="24"/>
              </w:rPr>
              <w:t xml:space="preserve"> </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keepLines w:val="0"/>
        <w:keepNext w:val="0"/>
        <w:pageBreakBefore w:val="0"/>
        <w:spacing w:before="0" w:after="0" w:line="360" w:lineRule="auto"/>
        <w:widowControl w:val="off"/>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77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70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center"/>
              <w:keepLines w:val="0"/>
              <w:keepNext w:val="0"/>
              <w:pageBreakBefore w:val="0"/>
              <w:spacing w:before="0" w:after="0" w:line="360" w:lineRule="auto"/>
              <w:widowControl w:val="off"/>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9" w:type="dxa"/>
            <w:vAlign w:val="top"/>
            <w:textDirection w:val="lrTb"/>
            <w:noWrap w:val="false"/>
          </w:tcPr>
          <w:p>
            <w:pPr>
              <w:ind w:left="0" w:right="0" w:firstLine="0"/>
              <w:jc w:val="center"/>
              <w:keepLines w:val="0"/>
              <w:keepNext w:val="0"/>
              <w:pageBreakBefore w:val="0"/>
              <w:spacing w:before="0" w:after="0" w:line="360" w:lineRule="auto"/>
              <w:widowControl w:val="off"/>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top"/>
            <w:textDirection w:val="lrTb"/>
            <w:noWrap w:val="false"/>
          </w:tcPr>
          <w:p>
            <w:pPr>
              <w:ind w:left="0" w:right="0" w:firstLine="0"/>
              <w:jc w:val="center"/>
              <w:keepLines w:val="0"/>
              <w:keepNext w:val="0"/>
              <w:pageBreakBefore w:val="0"/>
              <w:spacing w:before="0" w:after="0" w:line="360" w:lineRule="auto"/>
              <w:widowControl w:val="off"/>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9" w:type="dxa"/>
            <w:vAlign w:val="top"/>
            <w:textDirection w:val="lrTb"/>
            <w:noWrap w:val="false"/>
          </w:tcPr>
          <w:p>
            <w:pPr>
              <w:ind w:left="0" w:right="0" w:firstLine="0"/>
              <w:jc w:val="center"/>
              <w:keepLines w:val="0"/>
              <w:keepNext w:val="0"/>
              <w:pageBreakBefore w:val="0"/>
              <w:spacing w:before="0" w:after="0" w:line="360" w:lineRule="auto"/>
              <w:widowControl w:val="off"/>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rPr>
              <w:t xml:space="preserve">台式计算机</w:t>
            </w:r>
            <w:r/>
          </w:p>
        </w:tc>
      </w:tr>
    </w:tbl>
    <w:p>
      <w:pPr>
        <w:ind w:left="495" w:right="0" w:hanging="495"/>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1.本项目对采购本国产品给予政策支持，具体内容见招标文件“第五章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firstLine="480"/>
        <w:rPr>
          <w:rFonts w:hint="eastAsia"/>
          <w:b w:val="0"/>
          <w:bCs w:val="0"/>
          <w:color w:val="000000"/>
          <w:sz w:val="24"/>
          <w:szCs w:val="24"/>
        </w:rPr>
      </w:pPr>
      <w:r>
        <w:rPr>
          <w:rFonts w:hint="eastAsia"/>
          <w:b w:val="0"/>
          <w:bCs w:val="0"/>
          <w:color w:val="000000"/>
          <w:sz w:val="24"/>
          <w:szCs w:val="24"/>
          <w:lang w:val="en-US" w:eastAsia="zh-CN"/>
        </w:rPr>
        <w:t xml:space="preserve">1</w:t>
      </w:r>
      <w:r>
        <w:rPr>
          <w:rFonts w:hint="eastAsia"/>
          <w:b w:val="0"/>
          <w:bCs w:val="0"/>
          <w:color w:val="000000"/>
          <w:sz w:val="24"/>
          <w:szCs w:val="24"/>
          <w:lang w:eastAsia="zh-CN"/>
        </w:rPr>
        <w:t xml:space="preserve">、</w:t>
      </w:r>
      <w:r>
        <w:rPr>
          <w:rFonts w:hint="eastAsia"/>
          <w:b w:val="0"/>
          <w:bCs w:val="0"/>
          <w:color w:val="000000"/>
          <w:sz w:val="24"/>
          <w:szCs w:val="24"/>
        </w:rPr>
        <w:t xml:space="preserve">采购需求中</w:t>
      </w:r>
      <w:r>
        <w:rPr>
          <w:rFonts w:hint="eastAsia"/>
          <w:b w:val="0"/>
          <w:bCs w:val="0"/>
          <w:i/>
          <w:color w:val="000000"/>
          <w:sz w:val="24"/>
          <w:szCs w:val="24"/>
          <w:u w:val="single"/>
        </w:rPr>
        <w:t xml:space="preserve">斜体且有下划线部分</w:t>
      </w:r>
      <w:r>
        <w:rPr>
          <w:rFonts w:hint="eastAsia"/>
          <w:b w:val="0"/>
          <w:bCs w:val="0"/>
          <w:color w:val="000000"/>
          <w:sz w:val="24"/>
          <w:szCs w:val="24"/>
        </w:rPr>
        <w:t xml:space="preserve">为实质性要求，投标人需要填写</w:t>
      </w:r>
      <w:r>
        <w:rPr>
          <w:rFonts w:hint="eastAsia"/>
          <w:b/>
          <w:bCs/>
          <w:color w:val="000000"/>
          <w:sz w:val="24"/>
          <w:szCs w:val="24"/>
        </w:rPr>
        <w:t xml:space="preserve">实质性要求响应及偏离表</w:t>
      </w:r>
      <w:r>
        <w:rPr>
          <w:rFonts w:hint="eastAsia"/>
          <w:b w:val="0"/>
          <w:bCs w:val="0"/>
          <w:color w:val="000000"/>
          <w:sz w:val="24"/>
          <w:szCs w:val="24"/>
        </w:rPr>
        <w:t xml:space="preserve">，投标人必须对技术要求和商务要求中的实质性要求（斜体且有下划线部分）逐条做出明确响应。如果招标文件要求提供证明材料，投标人必须将证明材料列于该表之下。</w:t>
      </w:r>
      <w:r/>
    </w:p>
    <w:p>
      <w:pPr>
        <w:ind w:firstLine="480"/>
        <w:keepLines w:val="0"/>
        <w:keepNext w:val="0"/>
        <w:pageBreakBefore w:val="0"/>
        <w:spacing w:line="240" w:lineRule="auto"/>
        <w:widowControl w:val="off"/>
        <w:rPr>
          <w:rFonts w:ascii="宋体" w:hAnsi="宋体"/>
          <w:sz w:val="24"/>
          <w:szCs w:val="24"/>
        </w:rPr>
        <w:outlineLvl w:val="9"/>
      </w:pPr>
      <w:r>
        <w:rPr>
          <w:rFonts w:hint="eastAsia"/>
          <w:bCs/>
          <w:iCs/>
          <w:sz w:val="24"/>
          <w:szCs w:val="24"/>
          <w:lang w:val="en-US" w:eastAsia="zh-CN"/>
        </w:rPr>
        <w:t xml:space="preserve">2</w:t>
      </w:r>
      <w:r>
        <w:rPr>
          <w:rFonts w:hint="eastAsia"/>
          <w:bCs/>
          <w:iCs/>
          <w:sz w:val="24"/>
          <w:szCs w:val="24"/>
          <w:lang w:eastAsia="zh-CN"/>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keepLines w:val="0"/>
        <w:keepNext w:val="0"/>
        <w:pageBreakBefore w:val="0"/>
        <w:spacing w:line="240" w:lineRule="auto"/>
        <w:widowControl w:val="off"/>
        <w:rPr>
          <w:bCs/>
          <w:iCs/>
          <w:sz w:val="24"/>
          <w:szCs w:val="24"/>
        </w:rPr>
        <w:outlineLvl w:val="9"/>
      </w:pPr>
      <w:r>
        <w:rPr>
          <w:rFonts w:hint="eastAsia"/>
          <w:bCs/>
          <w:iCs/>
          <w:sz w:val="24"/>
          <w:szCs w:val="24"/>
          <w:lang w:val="en-US" w:eastAsia="zh-CN"/>
        </w:rPr>
        <w:t xml:space="preserve">3</w:t>
      </w:r>
      <w:r>
        <w:rPr>
          <w:rFonts w:hint="eastAsia"/>
          <w:bCs/>
          <w:iCs/>
          <w:sz w:val="24"/>
          <w:szCs w:val="24"/>
          <w:lang w:eastAsia="zh-CN"/>
        </w:rPr>
        <w:t xml:space="preserve">、</w:t>
      </w:r>
      <w:r>
        <w:rPr>
          <w:rFonts w:hint="eastAsia"/>
          <w:bCs/>
          <w:iCs/>
          <w:sz w:val="24"/>
          <w:szCs w:val="24"/>
        </w:rPr>
        <w:t xml:space="preserve">投标人需</w:t>
      </w:r>
      <w:r>
        <w:rPr>
          <w:bCs/>
          <w:iCs/>
          <w:sz w:val="24"/>
          <w:szCs w:val="24"/>
        </w:rPr>
        <w:t xml:space="preserve">对</w:t>
      </w:r>
      <w:r>
        <w:rPr>
          <w:rFonts w:hint="eastAsia"/>
          <w:bCs/>
          <w:iCs/>
          <w:sz w:val="24"/>
          <w:szCs w:val="24"/>
        </w:rPr>
        <w:t xml:space="preserve">商务要求（未加斜体</w:t>
      </w:r>
      <w:r>
        <w:rPr>
          <w:bCs/>
          <w:iCs/>
          <w:sz w:val="24"/>
          <w:szCs w:val="24"/>
        </w:rPr>
        <w:t xml:space="preserve">下划线的</w:t>
      </w:r>
      <w:r>
        <w:rPr>
          <w:rFonts w:hint="eastAsia"/>
          <w:bCs/>
          <w:iCs/>
          <w:sz w:val="24"/>
          <w:szCs w:val="24"/>
        </w:rPr>
        <w:t xml:space="preserve">非</w:t>
      </w:r>
      <w:r>
        <w:rPr>
          <w:bCs/>
          <w:iCs/>
          <w:sz w:val="24"/>
          <w:szCs w:val="24"/>
        </w:rPr>
        <w:t xml:space="preserve">实质性</w:t>
      </w:r>
      <w:r>
        <w:rPr>
          <w:rFonts w:hint="eastAsia"/>
          <w:bCs/>
          <w:iCs/>
          <w:sz w:val="24"/>
          <w:szCs w:val="24"/>
        </w:rPr>
        <w:t xml:space="preserve">要求）</w:t>
      </w:r>
      <w:r>
        <w:rPr>
          <w:bCs/>
          <w:iCs/>
          <w:sz w:val="24"/>
          <w:szCs w:val="24"/>
        </w:rPr>
        <w:t xml:space="preserve">逐条做出明确响应</w:t>
      </w:r>
      <w:r>
        <w:rPr>
          <w:rFonts w:hint="eastAsia"/>
          <w:bCs/>
          <w:iCs/>
          <w:sz w:val="24"/>
          <w:szCs w:val="24"/>
        </w:rPr>
        <w:t xml:space="preserve">。如果招标</w:t>
      </w:r>
      <w:r>
        <w:rPr>
          <w:bCs/>
          <w:iCs/>
          <w:sz w:val="24"/>
          <w:szCs w:val="24"/>
        </w:rPr>
        <w:t xml:space="preserve">文件要求提供</w:t>
      </w:r>
      <w:r>
        <w:rPr>
          <w:rFonts w:hint="eastAsia"/>
          <w:bCs/>
          <w:iCs/>
          <w:sz w:val="24"/>
          <w:szCs w:val="24"/>
        </w:rPr>
        <w:t xml:space="preserve">证明</w:t>
      </w:r>
      <w:r>
        <w:rPr>
          <w:bCs/>
          <w:iCs/>
          <w:sz w:val="24"/>
          <w:szCs w:val="24"/>
        </w:rPr>
        <w:t xml:space="preserve">材料，投标人</w:t>
      </w:r>
      <w:r>
        <w:rPr>
          <w:rFonts w:hint="eastAsia"/>
          <w:bCs/>
          <w:iCs/>
          <w:sz w:val="24"/>
          <w:szCs w:val="24"/>
        </w:rPr>
        <w:t xml:space="preserve">需</w:t>
      </w:r>
      <w:r>
        <w:rPr>
          <w:bCs/>
          <w:iCs/>
          <w:sz w:val="24"/>
          <w:szCs w:val="24"/>
        </w:rPr>
        <w:t xml:space="preserve">将证明材料</w:t>
      </w:r>
      <w:r>
        <w:rPr>
          <w:rFonts w:hint="eastAsia"/>
          <w:bCs/>
          <w:iCs/>
          <w:sz w:val="24"/>
          <w:szCs w:val="24"/>
        </w:rPr>
        <w:t xml:space="preserve">列于</w:t>
      </w:r>
      <w:r>
        <w:rPr>
          <w:rFonts w:hint="eastAsia"/>
          <w:b/>
          <w:bCs w:val="0"/>
          <w:iCs/>
          <w:sz w:val="24"/>
          <w:szCs w:val="24"/>
        </w:rPr>
        <w:t xml:space="preserve">商务要求响应及偏离表</w:t>
      </w:r>
      <w:r>
        <w:rPr>
          <w:bCs/>
          <w:iCs/>
          <w:sz w:val="24"/>
          <w:szCs w:val="24"/>
        </w:rPr>
        <w:t xml:space="preserve">之下。</w:t>
      </w:r>
      <w:r/>
    </w:p>
    <w:p>
      <w:pPr>
        <w:ind w:firstLine="480"/>
        <w:spacing w:line="360" w:lineRule="auto"/>
        <w:rPr>
          <w:b/>
          <w:bCs w:val="0"/>
        </w:rPr>
      </w:pPr>
      <w:r>
        <w:rPr>
          <w:rFonts w:hint="eastAsia"/>
          <w:b/>
          <w:bCs w:val="0"/>
          <w:i w:val="0"/>
          <w:iCs/>
          <w:sz w:val="24"/>
          <w:szCs w:val="24"/>
          <w:highlight w:val="none"/>
          <w:u w:val="none"/>
          <w:lang w:eastAsia="zh-CN"/>
        </w:rPr>
        <w:t xml:space="preserve">（</w:t>
      </w:r>
      <w:r>
        <w:rPr>
          <w:rFonts w:hint="eastAsia"/>
          <w:b/>
          <w:bCs w:val="0"/>
          <w:i w:val="0"/>
          <w:iCs/>
          <w:sz w:val="24"/>
          <w:szCs w:val="24"/>
          <w:highlight w:val="none"/>
          <w:u w:val="none"/>
        </w:rPr>
        <w:t xml:space="preserve">一</w:t>
      </w:r>
      <w:r>
        <w:rPr>
          <w:rFonts w:hint="eastAsia"/>
          <w:b/>
          <w:bCs w:val="0"/>
          <w:i w:val="0"/>
          <w:iCs/>
          <w:sz w:val="24"/>
          <w:szCs w:val="24"/>
          <w:highlight w:val="none"/>
          <w:u w:val="none"/>
          <w:lang w:eastAsia="zh-CN"/>
        </w:rPr>
        <w:t xml:space="preserve">）</w:t>
      </w:r>
      <w:r>
        <w:rPr>
          <w:rFonts w:hint="eastAsia"/>
          <w:b/>
          <w:bCs w:val="0"/>
          <w:i w:val="0"/>
          <w:iCs/>
          <w:sz w:val="24"/>
          <w:szCs w:val="24"/>
          <w:highlight w:val="none"/>
          <w:u w:val="none"/>
        </w:rPr>
        <w:t xml:space="preserve">台式计算机：</w:t>
      </w:r>
      <w:r/>
    </w:p>
    <w:p>
      <w:pPr>
        <w:ind w:firstLine="480"/>
        <w:spacing w:line="360" w:lineRule="auto"/>
        <w:rPr>
          <w:rFonts w:hint="eastAsia" w:ascii="宋体" w:hAnsi="宋体" w:eastAsia="宋体" w:cs="宋体"/>
          <w:sz w:val="24"/>
          <w:szCs w:val="24"/>
        </w:rPr>
      </w:pPr>
      <w:r>
        <w:rPr>
          <w:rFonts w:hint="eastAsia"/>
          <w:bCs/>
          <w:i w:val="0"/>
          <w:iCs/>
          <w:sz w:val="24"/>
          <w:szCs w:val="24"/>
          <w:highlight w:val="none"/>
          <w:u w:val="none"/>
          <w:lang w:val="en-US" w:eastAsia="zh-CN"/>
        </w:rPr>
        <w:t xml:space="preserve">台式计算机应符合</w:t>
      </w:r>
      <w:r>
        <w:rPr>
          <w:rFonts w:hint="eastAsia"/>
          <w:bCs/>
          <w:i w:val="0"/>
          <w:iCs/>
          <w:sz w:val="24"/>
          <w:szCs w:val="24"/>
          <w:highlight w:val="none"/>
          <w:u w:val="none"/>
        </w:rPr>
        <w:t xml:space="preserve">财政部</w:t>
      </w:r>
      <w:r>
        <w:rPr>
          <w:rFonts w:hint="eastAsia"/>
          <w:bCs/>
          <w:i w:val="0"/>
          <w:iCs/>
          <w:sz w:val="24"/>
          <w:szCs w:val="24"/>
          <w:highlight w:val="none"/>
          <w:u w:val="none"/>
          <w:lang w:val="en-US" w:eastAsia="zh-CN"/>
        </w:rPr>
        <w:t xml:space="preserve"> </w:t>
      </w:r>
      <w:r>
        <w:rPr>
          <w:rFonts w:hint="eastAsia"/>
          <w:bCs/>
          <w:i w:val="0"/>
          <w:iCs/>
          <w:sz w:val="24"/>
          <w:szCs w:val="24"/>
          <w:highlight w:val="none"/>
          <w:u w:val="none"/>
        </w:rPr>
        <w:t xml:space="preserve">工业和信息化部关于印发《台式计算机政府采购需求标准（</w:t>
      </w:r>
      <w:r>
        <w:rPr>
          <w:bCs/>
          <w:i w:val="0"/>
          <w:iCs/>
          <w:sz w:val="24"/>
          <w:szCs w:val="24"/>
          <w:highlight w:val="none"/>
          <w:u w:val="none"/>
        </w:rPr>
        <w:t xml:space="preserve">2023</w:t>
      </w:r>
      <w:r>
        <w:rPr>
          <w:rFonts w:hint="eastAsia"/>
          <w:bCs/>
          <w:i w:val="0"/>
          <w:iCs/>
          <w:sz w:val="24"/>
          <w:szCs w:val="24"/>
          <w:highlight w:val="none"/>
          <w:u w:val="none"/>
        </w:rPr>
        <w:t xml:space="preserve">年版）》的通知【财库〔</w:t>
      </w:r>
      <w:r>
        <w:rPr>
          <w:bCs/>
          <w:i w:val="0"/>
          <w:iCs/>
          <w:sz w:val="24"/>
          <w:szCs w:val="24"/>
          <w:highlight w:val="none"/>
          <w:u w:val="none"/>
        </w:rPr>
        <w:t xml:space="preserve">2023</w:t>
      </w:r>
      <w:r>
        <w:rPr>
          <w:rFonts w:hint="eastAsia"/>
          <w:bCs/>
          <w:i w:val="0"/>
          <w:iCs/>
          <w:sz w:val="24"/>
          <w:szCs w:val="24"/>
          <w:highlight w:val="none"/>
          <w:u w:val="none"/>
        </w:rPr>
        <w:t xml:space="preserve">〕</w:t>
      </w:r>
      <w:r>
        <w:rPr>
          <w:bCs/>
          <w:i w:val="0"/>
          <w:iCs/>
          <w:sz w:val="24"/>
          <w:szCs w:val="24"/>
          <w:highlight w:val="none"/>
          <w:u w:val="none"/>
        </w:rPr>
        <w:t xml:space="preserve">29</w:t>
      </w:r>
      <w:r>
        <w:rPr>
          <w:rFonts w:hint="eastAsia"/>
          <w:bCs/>
          <w:i w:val="0"/>
          <w:iCs/>
          <w:sz w:val="24"/>
          <w:szCs w:val="24"/>
          <w:highlight w:val="none"/>
          <w:u w:val="none"/>
        </w:rPr>
        <w:t xml:space="preserve">号】中的台式计算机政府采购需求标准</w:t>
      </w:r>
      <w:r>
        <w:rPr>
          <w:rFonts w:hint="eastAsia"/>
          <w:bCs/>
          <w:i w:val="0"/>
          <w:iCs/>
          <w:sz w:val="24"/>
          <w:szCs w:val="24"/>
          <w:highlight w:val="none"/>
          <w:u w:val="none"/>
          <w:lang w:eastAsia="zh-CN"/>
        </w:rPr>
        <w:t xml:space="preserve">。</w:t>
      </w:r>
      <w:r/>
    </w:p>
    <w:p>
      <w:pPr>
        <w:ind w:firstLine="480"/>
        <w:spacing w:after="0" w:line="288" w:lineRule="auto"/>
        <w:rPr>
          <w:rFonts w:hint="eastAsia" w:ascii="宋体" w:hAnsi="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台式计算机</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学生机</w:t>
      </w:r>
      <w:r>
        <w:rPr>
          <w:rFonts w:hint="eastAsia" w:ascii="宋体" w:hAnsi="宋体" w:cs="宋体"/>
          <w:sz w:val="24"/>
          <w:szCs w:val="24"/>
          <w:lang w:eastAsia="zh-CN"/>
        </w:rPr>
        <w:t xml:space="preserve">）</w:t>
      </w:r>
      <w:r/>
    </w:p>
    <w:tbl>
      <w:tblPr>
        <w:tblStyle w:val="753"/>
        <w:tblpPr w:horzAnchor="page" w:tblpX="1473" w:vertAnchor="text" w:tblpY="600" w:leftFromText="180" w:topFromText="0" w:rightFromText="180" w:bottomFromText="0"/>
        <w:tblW w:w="89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706"/>
        <w:gridCol w:w="1331"/>
        <w:gridCol w:w="5415"/>
        <w:gridCol w:w="844"/>
      </w:tblGrid>
      <w:tr>
        <w:trPr/>
        <w:tc>
          <w:tcPr>
            <w:tcW w:w="695" w:type="dxa"/>
            <w:vAlign w:val="center"/>
            <w:textDirection w:val="lrTb"/>
            <w:noWrap/>
          </w:tcPr>
          <w:p>
            <w:pPr>
              <w:jc w:val="center"/>
              <w:spacing w:after="0" w:line="288"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706" w:type="dxa"/>
            <w:vAlign w:val="center"/>
            <w:textDirection w:val="lrTb"/>
            <w:noWrap w:val="false"/>
          </w:tcPr>
          <w:p>
            <w:pPr>
              <w:jc w:val="center"/>
              <w:spacing w:after="0" w:line="288"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一级指标</w:t>
            </w:r>
            <w:r/>
          </w:p>
        </w:tc>
        <w:tc>
          <w:tcPr>
            <w:tcW w:w="1331" w:type="dxa"/>
            <w:vAlign w:val="center"/>
            <w:textDirection w:val="lrTb"/>
            <w:noWrap w:val="false"/>
          </w:tcPr>
          <w:p>
            <w:pPr>
              <w:jc w:val="center"/>
              <w:spacing w:after="0" w:line="288"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二级指标</w:t>
            </w:r>
            <w:r/>
          </w:p>
        </w:tc>
        <w:tc>
          <w:tcPr>
            <w:tcW w:w="5415" w:type="dxa"/>
            <w:vAlign w:val="center"/>
            <w:textDirection w:val="lrTb"/>
            <w:noWrap w:val="false"/>
          </w:tcPr>
          <w:p>
            <w:pPr>
              <w:jc w:val="center"/>
              <w:spacing w:after="0" w:line="288"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指标要求</w:t>
            </w:r>
            <w:r/>
          </w:p>
        </w:tc>
        <w:tc>
          <w:tcPr>
            <w:tcW w:w="844" w:type="dxa"/>
            <w:vAlign w:val="center"/>
            <w:textDirection w:val="lrTb"/>
            <w:noWrap w:val="false"/>
          </w:tcPr>
          <w:p>
            <w:pPr>
              <w:jc w:val="center"/>
              <w:spacing w:after="0" w:line="288"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数量</w:t>
            </w:r>
            <w:r/>
          </w:p>
        </w:tc>
      </w:tr>
      <w:tr>
        <w:trPr/>
        <w:tc>
          <w:tcPr>
            <w:tcW w:w="695" w:type="dxa"/>
            <w:vAlign w:val="center"/>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706" w:type="dxa"/>
            <w:vAlign w:val="center"/>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CPU</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规格</w:t>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iCs/>
                <w:sz w:val="24"/>
                <w:szCs w:val="24"/>
                <w:u w:val="single"/>
                <w:lang w:eastAsia="zh-CN"/>
              </w:rPr>
              <w:t xml:space="preserve">CPU 信息</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配置1颗国产CPU，C86架构，CPU物理核心数≥8核，CPU主频≥3.0GHz，末级缓存≥16MB，支持超线程技术，处理器基础功耗≤70W</w:t>
            </w:r>
            <w:r/>
          </w:p>
        </w:tc>
        <w:tc>
          <w:tcPr>
            <w:tcW w:w="844" w:type="dxa"/>
            <w:vAlign w:val="center"/>
            <w:vMerge w:val="restart"/>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val="0"/>
                <w:iCs w:val="0"/>
                <w:sz w:val="24"/>
                <w:szCs w:val="24"/>
                <w:u w:val="none"/>
                <w:lang w:val="en-US" w:eastAsia="zh-CN"/>
              </w:rPr>
              <w:t xml:space="preserve">112台</w:t>
            </w:r>
            <w:r/>
          </w:p>
        </w:tc>
      </w:tr>
      <w:tr>
        <w:trPr/>
        <w:tc>
          <w:tcPr>
            <w:tcW w:w="695"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706"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内存</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规格</w:t>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iCs/>
                <w:sz w:val="24"/>
                <w:szCs w:val="24"/>
                <w:u w:val="single"/>
                <w:lang w:eastAsia="zh-CN"/>
              </w:rPr>
              <w:t xml:space="preserve">内存配置容量</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w:t>
            </w:r>
            <w:r>
              <w:rPr>
                <w:rFonts w:hint="eastAsia" w:asciiTheme="minorEastAsia" w:hAnsiTheme="minorEastAsia" w:eastAsiaTheme="minorEastAsia" w:cstheme="minorEastAsia"/>
                <w:i/>
                <w:iCs/>
                <w:sz w:val="24"/>
                <w:szCs w:val="24"/>
                <w:u w:val="single"/>
                <w:lang w:val="en-US" w:eastAsia="zh-CN"/>
              </w:rPr>
              <w:t xml:space="preserve">16</w:t>
            </w:r>
            <w:r>
              <w:rPr>
                <w:rFonts w:hint="eastAsia" w:asciiTheme="minorEastAsia" w:hAnsiTheme="minorEastAsia" w:eastAsiaTheme="minorEastAsia" w:cstheme="minorEastAsia"/>
                <w:i/>
                <w:iCs/>
                <w:sz w:val="24"/>
                <w:szCs w:val="24"/>
                <w:u w:val="single"/>
              </w:rPr>
              <w:t xml:space="preserve">GB</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r>
            <w:r/>
          </w:p>
        </w:tc>
      </w:tr>
      <w:tr>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highlight w:val="none"/>
                <w:u w:val="single"/>
                <w:lang w:val="en-US" w:eastAsia="zh-CN"/>
              </w:rPr>
            </w:pPr>
            <w:r>
              <w:rPr>
                <w:rFonts w:hint="eastAsia" w:asciiTheme="minorEastAsia" w:hAnsiTheme="minorEastAsia" w:eastAsiaTheme="minorEastAsia" w:cstheme="minorEastAsia"/>
                <w:i/>
                <w:iCs/>
                <w:sz w:val="24"/>
                <w:szCs w:val="24"/>
                <w:highlight w:val="none"/>
                <w:u w:val="single"/>
                <w:lang w:val="en-US" w:eastAsia="zh-CN"/>
              </w:rPr>
              <w:t xml:space="preserve">内存类型</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highlight w:val="none"/>
                <w:u w:val="single"/>
              </w:rPr>
            </w:pPr>
            <w:r>
              <w:rPr>
                <w:rFonts w:hint="eastAsia" w:asciiTheme="minorEastAsia" w:hAnsiTheme="minorEastAsia" w:eastAsiaTheme="minorEastAsia" w:cstheme="minorEastAsia"/>
                <w:i/>
                <w:iCs/>
                <w:sz w:val="24"/>
                <w:szCs w:val="24"/>
                <w:highlight w:val="none"/>
                <w:u w:val="single"/>
              </w:rPr>
              <w:t xml:space="preserve">支持DDR4及以上内存类型</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r>
            <w:r/>
          </w:p>
        </w:tc>
      </w:tr>
      <w:tr>
        <w:trPr/>
        <w:tc>
          <w:tcPr>
            <w:tcW w:w="695"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w:t>
            </w:r>
            <w:r/>
          </w:p>
        </w:tc>
        <w:tc>
          <w:tcPr>
            <w:tcW w:w="706"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主板</w:t>
            </w:r>
            <w:r>
              <w:rPr>
                <w:rFonts w:hint="eastAsia" w:asciiTheme="minorEastAsia" w:hAnsiTheme="minorEastAsia" w:eastAsiaTheme="minorEastAsia" w:cstheme="minorEastAsia"/>
                <w:sz w:val="24"/>
                <w:szCs w:val="24"/>
                <w:lang w:eastAsia="zh-CN"/>
              </w:rPr>
              <w:t xml:space="preserve">规格</w:t>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主板支持的CPU和内存情况</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支持C86架构国产CPU，内存数量≥4</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r>
            <w:r/>
          </w:p>
        </w:tc>
      </w:tr>
      <w:tr>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 xml:space="preserve">主板内置PCle 插槽数量</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val="0"/>
                <w:iCs w:val="0"/>
                <w:sz w:val="24"/>
                <w:szCs w:val="24"/>
                <w:u w:val="none"/>
                <w:lang w:eastAsia="zh-CN"/>
              </w:rPr>
            </w:pPr>
            <w:r>
              <w:rPr>
                <w:rFonts w:hint="eastAsia" w:asciiTheme="minorEastAsia" w:hAnsiTheme="minorEastAsia" w:eastAsiaTheme="minorEastAsia" w:cstheme="minorEastAsia"/>
                <w:i w:val="0"/>
                <w:iCs w:val="0"/>
                <w:sz w:val="24"/>
                <w:szCs w:val="24"/>
                <w:u w:val="none"/>
                <w:lang w:eastAsia="zh-CN"/>
              </w:rPr>
              <w:t xml:space="preserve">支持PCIe插槽数量≥4</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r>
            <w:r/>
          </w:p>
        </w:tc>
      </w:tr>
      <w:tr>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iCs/>
                <w:sz w:val="24"/>
                <w:szCs w:val="24"/>
                <w:u w:val="single"/>
                <w:lang w:eastAsia="zh-CN"/>
              </w:rPr>
              <w:t xml:space="preserve">主板其他内置接口</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提供≥</w:t>
            </w:r>
            <w:r>
              <w:rPr>
                <w:rFonts w:hint="eastAsia" w:asciiTheme="minorEastAsia" w:hAnsiTheme="minorEastAsia" w:eastAsiaTheme="minorEastAsia" w:cstheme="minorEastAsia"/>
                <w:i/>
                <w:iCs/>
                <w:sz w:val="24"/>
                <w:szCs w:val="24"/>
                <w:u w:val="single"/>
                <w:lang w:val="en-US" w:eastAsia="zh-CN"/>
              </w:rPr>
              <w:t xml:space="preserve">8</w:t>
            </w:r>
            <w:r>
              <w:rPr>
                <w:rFonts w:hint="eastAsia" w:asciiTheme="minorEastAsia" w:hAnsiTheme="minorEastAsia" w:eastAsiaTheme="minorEastAsia" w:cstheme="minorEastAsia"/>
                <w:i/>
                <w:iCs/>
                <w:sz w:val="24"/>
                <w:szCs w:val="24"/>
                <w:u w:val="single"/>
                <w:lang w:eastAsia="zh-CN"/>
              </w:rPr>
              <w:t xml:space="preserve">个USB接口（其中前置USB3.0 Type A数量≥4个，后置USB3.0接口≥2个，USB2.0接口≥2个；），串口≥1个</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r>
            <w:r/>
          </w:p>
        </w:tc>
      </w:tr>
      <w:tr>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内存插槽满配时提供的最高内存总容量</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≥64GB</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r>
            <w:r/>
          </w:p>
        </w:tc>
      </w:tr>
      <w:tr>
        <w:trPr/>
        <w:tc>
          <w:tcPr>
            <w:tcW w:w="695"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w:t>
            </w:r>
            <w:r/>
          </w:p>
        </w:tc>
        <w:tc>
          <w:tcPr>
            <w:tcW w:w="706"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存储设备规格</w:t>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eastAsia="zh-CN"/>
              </w:rPr>
              <w:t xml:space="preserve">固态存储容量</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≥512GB</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r>
            <w:r/>
          </w:p>
        </w:tc>
      </w:tr>
      <w:tr>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 xml:space="preserve">固态存储接口协议</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val="0"/>
                <w:iCs w:val="0"/>
                <w:sz w:val="24"/>
                <w:szCs w:val="24"/>
                <w:u w:val="none"/>
              </w:rPr>
            </w:pPr>
            <w:r>
              <w:rPr>
                <w:rFonts w:hint="eastAsia" w:asciiTheme="minorEastAsia" w:hAnsiTheme="minorEastAsia" w:eastAsiaTheme="minorEastAsia" w:cstheme="minorEastAsia"/>
                <w:i w:val="0"/>
                <w:iCs w:val="0"/>
                <w:sz w:val="24"/>
                <w:szCs w:val="24"/>
                <w:u w:val="none"/>
              </w:rPr>
              <w:t xml:space="preserve">支持SATA/NVMe接口协议</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r>
            <w:r/>
          </w:p>
        </w:tc>
      </w:tr>
      <w:tr>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固态存储形态</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支持M.2标准尺寸插卡形态</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r>
            <w:r/>
          </w:p>
        </w:tc>
      </w:tr>
      <w:tr>
        <w:trPr/>
        <w:tc>
          <w:tcPr>
            <w:tcW w:w="695"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w:t>
            </w:r>
            <w:r/>
          </w:p>
        </w:tc>
        <w:tc>
          <w:tcPr>
            <w:tcW w:w="706"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显卡规格</w:t>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显卡类型</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独立显卡</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r>
            <w:r/>
          </w:p>
        </w:tc>
      </w:tr>
      <w:tr>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eastAsia="zh-CN"/>
              </w:rPr>
              <w:t xml:space="preserve">独立显卡显存</w:t>
            </w:r>
            <w:r>
              <w:rPr>
                <w:rFonts w:hint="eastAsia" w:asciiTheme="minorEastAsia" w:hAnsiTheme="minorEastAsia" w:eastAsiaTheme="minorEastAsia" w:cstheme="minorEastAsia"/>
                <w:i/>
                <w:iCs/>
                <w:sz w:val="24"/>
                <w:szCs w:val="24"/>
                <w:u w:val="single"/>
                <w:lang w:val="en-US" w:eastAsia="zh-CN"/>
              </w:rPr>
              <w:t xml:space="preserve">类型</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bCs/>
                <w:i/>
                <w:iCs/>
                <w:sz w:val="24"/>
                <w:szCs w:val="24"/>
                <w:u w:val="single"/>
              </w:rPr>
              <w:t xml:space="preserve">GDDR6</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r>
            <w:r/>
          </w:p>
        </w:tc>
      </w:tr>
      <w:tr>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独立显卡显存位宽</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显存位宽≥128 位</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r>
            <w:r/>
          </w:p>
        </w:tc>
      </w:tr>
      <w:tr>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独立显卡显存容量</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显存容量≥1</w:t>
            </w:r>
            <w:r>
              <w:rPr>
                <w:rFonts w:hint="eastAsia" w:asciiTheme="minorEastAsia" w:hAnsiTheme="minorEastAsia" w:eastAsiaTheme="minorEastAsia" w:cstheme="minorEastAsia"/>
                <w:i/>
                <w:iCs/>
                <w:sz w:val="24"/>
                <w:szCs w:val="24"/>
                <w:u w:val="single"/>
                <w:lang w:val="en-US" w:eastAsia="zh-CN"/>
              </w:rPr>
              <w:t xml:space="preserve">2</w:t>
            </w:r>
            <w:r>
              <w:rPr>
                <w:rFonts w:hint="eastAsia" w:asciiTheme="minorEastAsia" w:hAnsiTheme="minorEastAsia" w:eastAsiaTheme="minorEastAsia" w:cstheme="minorEastAsia"/>
                <w:i/>
                <w:iCs/>
                <w:sz w:val="24"/>
                <w:szCs w:val="24"/>
                <w:u w:val="single"/>
                <w:lang w:eastAsia="zh-CN"/>
              </w:rPr>
              <w:t xml:space="preserve">GB</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r>
            <w:r/>
          </w:p>
        </w:tc>
      </w:tr>
      <w:tr>
        <w:trPr/>
        <w:tc>
          <w:tcPr>
            <w:tcW w:w="695"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c>
          <w:tcPr>
            <w:tcW w:w="706"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显示设备规格</w:t>
            </w:r>
            <w:r/>
          </w:p>
        </w:tc>
        <w:tc>
          <w:tcPr>
            <w:shd w:val="clear" w:color="auto" w:fill="auto"/>
            <w:tcW w:w="1331"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i/>
                <w:iCs/>
                <w:sz w:val="24"/>
                <w:szCs w:val="24"/>
                <w:u w:val="single"/>
                <w:lang w:eastAsia="zh-CN"/>
              </w:rPr>
              <w:t xml:space="preserve">显示屏尺寸</w:t>
            </w:r>
            <w:r/>
          </w:p>
        </w:tc>
        <w:tc>
          <w:tcPr>
            <w:shd w:val="clear" w:color="auto" w:fill="auto"/>
            <w:tcW w:w="5415"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i/>
                <w:iCs/>
                <w:sz w:val="24"/>
                <w:szCs w:val="24"/>
                <w:u w:val="single"/>
                <w:lang w:eastAsia="zh-CN"/>
              </w:rPr>
              <w:t xml:space="preserve">≥23.8 英寸</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r>
      <w:tr>
        <w:trPr>
          <w:trHeight w:val="860"/>
        </w:trPr>
        <w:tc>
          <w:tcPr>
            <w:tcW w:w="695"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w:t>
            </w:r>
            <w:r/>
          </w:p>
        </w:tc>
        <w:tc>
          <w:tcPr>
            <w:tcW w:w="706"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外设规格</w:t>
            </w:r>
            <w:r/>
          </w:p>
        </w:tc>
        <w:tc>
          <w:tcPr>
            <w:shd w:val="clear" w:color="auto" w:fill="auto"/>
            <w:tcW w:w="1331"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i/>
                <w:iCs/>
                <w:sz w:val="24"/>
                <w:szCs w:val="24"/>
                <w:u w:val="single"/>
                <w:lang w:val="en-US" w:eastAsia="zh-CN"/>
              </w:rPr>
              <w:t xml:space="preserve">键盘连接方式</w:t>
            </w:r>
            <w:r/>
          </w:p>
        </w:tc>
        <w:tc>
          <w:tcPr>
            <w:shd w:val="clear" w:color="auto" w:fill="auto"/>
            <w:tcW w:w="5415" w:type="dxa"/>
            <w:vAlign w:val="center"/>
            <w:textDirection w:val="lrTb"/>
            <w:noWrap w:val="false"/>
          </w:tcPr>
          <w:p>
            <w:pPr>
              <w:spacing w:after="0" w:line="288" w:lineRule="auto"/>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i/>
                <w:iCs/>
                <w:sz w:val="24"/>
                <w:szCs w:val="24"/>
                <w:u w:val="single"/>
                <w:lang w:val="en-US" w:eastAsia="zh-CN"/>
              </w:rPr>
              <w:t xml:space="preserve">USB有线</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r>
            <w:r/>
          </w:p>
        </w:tc>
      </w:tr>
      <w:tr>
        <w:trPr>
          <w:trHeight w:val="860"/>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shd w:val="clear" w:color="auto" w:fill="auto"/>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鼠标连接方式</w:t>
            </w:r>
            <w:r/>
          </w:p>
        </w:tc>
        <w:tc>
          <w:tcPr>
            <w:shd w:val="clear" w:color="auto" w:fill="auto"/>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USB有线</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r>
            <w:r/>
          </w:p>
        </w:tc>
      </w:tr>
      <w:tr>
        <w:trPr>
          <w:trHeight w:val="1722"/>
        </w:trPr>
        <w:tc>
          <w:tcPr>
            <w:tcW w:w="695"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8</w:t>
            </w:r>
            <w:r/>
          </w:p>
        </w:tc>
        <w:tc>
          <w:tcPr>
            <w:tcW w:w="706" w:type="dxa"/>
            <w:vAlign w:val="center"/>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整机基础规格</w:t>
            </w:r>
            <w:r/>
          </w:p>
        </w:tc>
        <w:tc>
          <w:tcPr>
            <w:shd w:val="clear" w:color="auto" w:fill="auto"/>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eastAsia="zh-CN"/>
              </w:rPr>
              <w:t xml:space="preserve">机箱尺寸容量</w:t>
            </w:r>
            <w:r/>
          </w:p>
        </w:tc>
        <w:tc>
          <w:tcPr>
            <w:shd w:val="clear" w:color="auto" w:fill="auto"/>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≥1</w:t>
            </w:r>
            <w:r>
              <w:rPr>
                <w:rFonts w:hint="eastAsia" w:asciiTheme="minorEastAsia" w:hAnsiTheme="minorEastAsia" w:eastAsiaTheme="minorEastAsia" w:cstheme="minorEastAsia"/>
                <w:i/>
                <w:iCs/>
                <w:sz w:val="24"/>
                <w:szCs w:val="24"/>
                <w:u w:val="single"/>
                <w:lang w:val="en-US" w:eastAsia="zh-CN"/>
              </w:rPr>
              <w:t xml:space="preserve">3</w:t>
            </w:r>
            <w:r>
              <w:rPr>
                <w:rFonts w:hint="eastAsia" w:asciiTheme="minorEastAsia" w:hAnsiTheme="minorEastAsia" w:eastAsiaTheme="minorEastAsia" w:cstheme="minorEastAsia"/>
                <w:i/>
                <w:iCs/>
                <w:sz w:val="24"/>
                <w:szCs w:val="24"/>
                <w:u w:val="single"/>
                <w:lang w:eastAsia="zh-CN"/>
              </w:rPr>
              <w:t xml:space="preserve">L，不超过25L，</w:t>
            </w:r>
            <w:r>
              <w:rPr>
                <w:rFonts w:hint="eastAsia" w:asciiTheme="minorEastAsia" w:hAnsiTheme="minorEastAsia" w:eastAsiaTheme="minorEastAsia" w:cstheme="minorEastAsia"/>
                <w:i/>
                <w:iCs/>
                <w:color w:val="auto"/>
                <w:sz w:val="24"/>
                <w:szCs w:val="24"/>
                <w:u w:val="single"/>
              </w:rPr>
              <w:t xml:space="preserve">须提供全扩展标准的塔式机箱</w:t>
            </w:r>
            <w:r>
              <w:rPr>
                <w:rFonts w:hint="eastAsia" w:asciiTheme="minorEastAsia" w:hAnsiTheme="minorEastAsia" w:eastAsiaTheme="minorEastAsia" w:cstheme="minorEastAsia"/>
                <w:i/>
                <w:iCs/>
                <w:color w:val="auto"/>
                <w:sz w:val="24"/>
                <w:szCs w:val="24"/>
                <w:u w:val="single"/>
                <w:lang w:eastAsia="zh-CN"/>
              </w:rPr>
              <w:t xml:space="preserve">。</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r>
            <w:r/>
          </w:p>
        </w:tc>
      </w:tr>
      <w:tr>
        <w:trPr>
          <w:trHeight w:val="1634"/>
        </w:trPr>
        <w:tc>
          <w:tcPr>
            <w:tcW w:w="695"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w:t>
            </w:r>
            <w:r/>
          </w:p>
        </w:tc>
        <w:tc>
          <w:tcPr>
            <w:tcW w:w="706"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显卡</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性能</w:t>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显卡显示芯片核心频率</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≥1333MHz</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r>
      <w:tr>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显存等效频率</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≥17000MT/s</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1341"/>
        </w:trPr>
        <w:tc>
          <w:tcPr>
            <w:tcW w:w="695"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w:t>
            </w:r>
            <w:r/>
          </w:p>
        </w:tc>
        <w:tc>
          <w:tcPr>
            <w:tcW w:w="706"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显示设备功能</w:t>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显示器接口</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t xml:space="preserve">HDMI或者DP接口≥1个</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1341"/>
        </w:trPr>
        <w:tc>
          <w:tcPr>
            <w:tcW w:w="695" w:type="dxa"/>
            <w:vAlign w:val="center"/>
            <w:textDirection w:val="lrTb"/>
            <w:noWrap w:val="false"/>
          </w:tcPr>
          <w:p>
            <w:pPr>
              <w:spacing w:line="288"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11</w:t>
            </w:r>
            <w:r/>
          </w:p>
        </w:tc>
        <w:tc>
          <w:tcPr>
            <w:tcW w:w="706" w:type="dxa"/>
            <w:vAlign w:val="center"/>
            <w:textDirection w:val="lrTb"/>
            <w:noWrap w:val="false"/>
          </w:tcPr>
          <w:p>
            <w:pPr>
              <w:spacing w:line="288"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操作系统及软件功能</w:t>
            </w:r>
            <w:r/>
          </w:p>
        </w:tc>
        <w:tc>
          <w:tcPr>
            <w:tcW w:w="1331" w:type="dxa"/>
            <w:vAlign w:val="center"/>
            <w:textDirection w:val="lrTb"/>
            <w:noWrap w:val="false"/>
          </w:tcPr>
          <w:p>
            <w:pPr>
              <w:spacing w:line="288" w:lineRule="auto"/>
              <w:rPr>
                <w:rFonts w:hint="eastAsia" w:asciiTheme="minorEastAsia" w:hAnsiTheme="minorEastAsia" w:eastAsiaTheme="minorEastAsia" w:cstheme="minorEastAsia"/>
                <w:i/>
                <w:iCs/>
                <w:sz w:val="24"/>
                <w:szCs w:val="24"/>
                <w:highlight w:val="none"/>
                <w:u w:val="single"/>
                <w:lang w:val="en-US" w:eastAsia="zh-CN"/>
              </w:rPr>
            </w:pPr>
            <w:r>
              <w:rPr>
                <w:rFonts w:hint="eastAsia" w:asciiTheme="minorEastAsia" w:hAnsiTheme="minorEastAsia" w:eastAsiaTheme="minorEastAsia" w:cstheme="minorEastAsia"/>
                <w:i/>
                <w:iCs/>
                <w:sz w:val="24"/>
                <w:szCs w:val="24"/>
                <w:highlight w:val="none"/>
                <w:u w:val="single"/>
              </w:rPr>
              <w:t xml:space="preserve">操作系统</w:t>
            </w:r>
            <w:r/>
          </w:p>
        </w:tc>
        <w:tc>
          <w:tcPr>
            <w:tcW w:w="5415" w:type="dxa"/>
            <w:vAlign w:val="center"/>
            <w:textDirection w:val="lrTb"/>
            <w:noWrap w:val="false"/>
          </w:tcPr>
          <w:p>
            <w:pPr>
              <w:spacing w:line="288" w:lineRule="auto"/>
              <w:rPr>
                <w:rFonts w:hint="eastAsia" w:asciiTheme="minorEastAsia" w:hAnsiTheme="minorEastAsia" w:eastAsiaTheme="minorEastAsia" w:cstheme="minorEastAsia"/>
                <w:i/>
                <w:iCs/>
                <w:sz w:val="24"/>
                <w:szCs w:val="24"/>
                <w:highlight w:val="none"/>
                <w:u w:val="single"/>
                <w:lang w:eastAsia="zh-CN"/>
              </w:rPr>
            </w:pPr>
            <w:r>
              <w:rPr>
                <w:rFonts w:hint="eastAsia" w:ascii="宋体" w:hAnsi="宋体" w:cs="宋体"/>
                <w:i/>
                <w:iCs/>
                <w:sz w:val="24"/>
                <w:szCs w:val="24"/>
                <w:highlight w:val="none"/>
                <w:u w:val="single"/>
              </w:rPr>
              <w:t xml:space="preserve">预装国产统信桌面操作系统或麒麟桌面操作系统</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1341"/>
        </w:trPr>
        <w:tc>
          <w:tcPr>
            <w:tcW w:w="695"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12</w:t>
            </w:r>
            <w:r/>
          </w:p>
        </w:tc>
        <w:tc>
          <w:tcPr>
            <w:tcW w:w="706" w:type="dxa"/>
            <w:vAlign w:val="center"/>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整机</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可靠</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性要</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求</w:t>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MTBF 测试</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MTBF(m1)≥50万小时</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1685"/>
        </w:trPr>
        <w:tc>
          <w:tcPr>
            <w:tcW w:w="695" w:type="dxa"/>
            <w:vAlign w:val="center"/>
            <w:vMerge w:val="restart"/>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13</w:t>
            </w:r>
            <w:r/>
          </w:p>
        </w:tc>
        <w:tc>
          <w:tcPr>
            <w:tcW w:w="706" w:type="dxa"/>
            <w:vAlign w:val="center"/>
            <w:vMerge w:val="restart"/>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val="0"/>
                <w:iCs w:val="0"/>
                <w:sz w:val="24"/>
                <w:szCs w:val="24"/>
                <w:u w:val="none"/>
                <w:lang w:eastAsia="zh-CN"/>
              </w:rPr>
              <w:t xml:space="preserve">服务</w:t>
            </w:r>
            <w:r>
              <w:rPr>
                <w:rFonts w:hint="eastAsia" w:asciiTheme="minorEastAsia" w:hAnsiTheme="minorEastAsia" w:eastAsiaTheme="minorEastAsia" w:cstheme="minorEastAsia"/>
                <w:i w:val="0"/>
                <w:iCs w:val="0"/>
                <w:sz w:val="24"/>
                <w:szCs w:val="24"/>
                <w:u w:val="none"/>
                <w:lang w:eastAsia="zh-CN"/>
              </w:rPr>
              <w:br/>
            </w:r>
            <w:r>
              <w:rPr>
                <w:rFonts w:hint="eastAsia" w:asciiTheme="minorEastAsia" w:hAnsiTheme="minorEastAsia" w:eastAsiaTheme="minorEastAsia" w:cstheme="minorEastAsia"/>
                <w:i w:val="0"/>
                <w:iCs w:val="0"/>
                <w:sz w:val="24"/>
                <w:szCs w:val="24"/>
                <w:u w:val="none"/>
                <w:lang w:eastAsia="zh-CN"/>
              </w:rPr>
              <w:t xml:space="preserve">要求</w:t>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整机质量服务要求</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整机提供3年免费原厂质保，3年免费上门服务，整机所有部件，必须生产厂家原厂质保</w:t>
            </w:r>
            <w:r>
              <w:rPr>
                <w:rFonts w:hint="eastAsia" w:asciiTheme="minorEastAsia" w:hAnsiTheme="minorEastAsia" w:eastAsiaTheme="minorEastAsia" w:cstheme="minorEastAsia"/>
                <w:b/>
                <w:bCs/>
                <w:i/>
                <w:iCs/>
                <w:sz w:val="24"/>
                <w:szCs w:val="24"/>
                <w:u w:val="single"/>
                <w:lang w:val="en-US" w:eastAsia="zh-CN"/>
              </w:rPr>
              <w:t xml:space="preserve">。</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i/>
                <w:iCs/>
                <w:sz w:val="24"/>
                <w:szCs w:val="24"/>
                <w:u w:val="single"/>
                <w:lang w:eastAsia="zh-CN"/>
              </w:rPr>
            </w:pPr>
            <w:r>
              <w:rPr>
                <w:rFonts w:hint="eastAsia" w:asciiTheme="minorEastAsia" w:hAnsiTheme="minorEastAsia" w:eastAsiaTheme="minorEastAsia" w:cstheme="minorEastAsia"/>
                <w:i/>
                <w:iCs/>
                <w:sz w:val="24"/>
                <w:szCs w:val="24"/>
                <w:u w:val="single"/>
                <w:lang w:eastAsia="zh-CN"/>
              </w:rPr>
            </w:r>
            <w:r/>
          </w:p>
        </w:tc>
      </w:tr>
      <w:tr>
        <w:trPr>
          <w:trHeight w:val="1522"/>
        </w:trPr>
        <w:tc>
          <w:tcPr>
            <w:tcW w:w="695"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706"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开箱组装/使用指导要求</w:t>
            </w:r>
            <w:r/>
          </w:p>
        </w:tc>
        <w:tc>
          <w:tcPr>
            <w:tcW w:w="5415"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在产品配送到达指定地点后，进行开箱、检查、设置、连接、通电以及外围设备（键盘，显示器和鼠标）测试。</w:t>
            </w:r>
            <w:r/>
          </w:p>
        </w:tc>
        <w:tc>
          <w:tcPr>
            <w:tcW w:w="844" w:type="dxa"/>
            <w:vAlign w:val="center"/>
            <w:vMerge w:val="continue"/>
            <w:textDirection w:val="lrTb"/>
            <w:noWrap w:val="false"/>
          </w:tcPr>
          <w:p>
            <w:pPr>
              <w:spacing w:after="0" w:line="288"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r>
      <w:tr>
        <w:trPr>
          <w:trHeight w:val="1522"/>
        </w:trPr>
        <w:tc>
          <w:tcPr>
            <w:shd w:val="clear" w:color="auto" w:fill="auto"/>
            <w:tcW w:w="695"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14</w:t>
            </w:r>
            <w:r/>
          </w:p>
        </w:tc>
        <w:tc>
          <w:tcPr>
            <w:shd w:val="clear" w:color="auto" w:fill="auto"/>
            <w:tcW w:w="706"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供应链合规性</w:t>
            </w:r>
            <w:r/>
          </w:p>
        </w:tc>
        <w:tc>
          <w:tcPr>
            <w:shd w:val="clear" w:color="auto" w:fill="auto"/>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产品部件保障</w:t>
            </w:r>
            <w:r/>
          </w:p>
        </w:tc>
        <w:tc>
          <w:tcPr>
            <w:tcW w:w="5415" w:type="dxa"/>
            <w:vAlign w:val="center"/>
            <w:textDirection w:val="lrTb"/>
            <w:noWrap w:val="false"/>
          </w:tcPr>
          <w:p>
            <w:pPr>
              <w:spacing w:line="288" w:lineRule="auto"/>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sz w:val="24"/>
                <w:szCs w:val="24"/>
                <w:u w:val="single"/>
                <w:lang w:val="en-US" w:eastAsia="zh-CN"/>
              </w:rPr>
              <w:t xml:space="preserve">保障产品主要部件，提供6年的备件服务能力（自购买之日起），或提供可兼容原设备的升级换代产品，由专业技术工程师为客户提供安装部署服务</w:t>
            </w:r>
            <w:r>
              <w:rPr>
                <w:rFonts w:hint="eastAsia" w:asciiTheme="minorEastAsia" w:hAnsiTheme="minorEastAsia" w:eastAsiaTheme="minorEastAsia" w:cstheme="minorEastAsia"/>
                <w:b/>
                <w:bCs/>
                <w:i/>
                <w:iCs/>
                <w:sz w:val="24"/>
                <w:szCs w:val="24"/>
                <w:u w:val="single"/>
                <w:lang w:val="en-US" w:eastAsia="zh-CN"/>
              </w:rPr>
              <w:t xml:space="preserve">。</w:t>
            </w:r>
            <w:r/>
          </w:p>
        </w:tc>
        <w:tc>
          <w:tcPr>
            <w:tcW w:w="844" w:type="dxa"/>
            <w:vAlign w:val="center"/>
            <w:vMerge w:val="continue"/>
            <w:textDirection w:val="lrTb"/>
            <w:noWrap w:val="false"/>
          </w:tcPr>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r>
      <w:tr>
        <w:trPr>
          <w:trHeight w:val="1522"/>
        </w:trPr>
        <w:tc>
          <w:tcPr>
            <w:shd w:val="clear" w:color="auto" w:fill="auto"/>
            <w:tcW w:w="695"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15</w:t>
            </w:r>
            <w:r/>
          </w:p>
        </w:tc>
        <w:tc>
          <w:tcPr>
            <w:shd w:val="clear" w:color="auto" w:fill="auto"/>
            <w:tcW w:w="706"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整机安全性要求</w:t>
            </w:r>
            <w:r/>
          </w:p>
        </w:tc>
        <w:tc>
          <w:tcPr>
            <w:shd w:val="clear" w:color="auto" w:fill="auto"/>
            <w:tcW w:w="1331" w:type="dxa"/>
            <w:vAlign w:val="center"/>
            <w:textDirection w:val="lrTb"/>
            <w:noWrap w:val="false"/>
          </w:tcPr>
          <w:p>
            <w:pPr>
              <w:spacing w:after="0" w:line="288" w:lineRule="auto"/>
              <w:rPr>
                <w:rFonts w:hint="eastAsia" w:asciiTheme="minorEastAsia" w:hAnsiTheme="minorEastAsia" w:eastAsiaTheme="minorEastAsia" w:cstheme="minorEastAsia"/>
                <w:i w:val="0"/>
                <w:iCs w:val="0"/>
                <w:sz w:val="24"/>
                <w:szCs w:val="24"/>
                <w:u w:val="none"/>
                <w:lang w:val="en-US" w:eastAsia="zh-CN"/>
              </w:rPr>
            </w:pPr>
            <w:r>
              <w:rPr>
                <w:rFonts w:hint="eastAsia" w:asciiTheme="minorEastAsia" w:hAnsiTheme="minorEastAsia" w:eastAsiaTheme="minorEastAsia" w:cstheme="minorEastAsia"/>
                <w:i w:val="0"/>
                <w:iCs w:val="0"/>
                <w:sz w:val="24"/>
                <w:szCs w:val="24"/>
                <w:u w:val="none"/>
                <w:lang w:val="en-US" w:eastAsia="zh-CN"/>
              </w:rPr>
              <w:t xml:space="preserve">USB端口管控</w:t>
            </w:r>
            <w:r/>
          </w:p>
        </w:tc>
        <w:tc>
          <w:tcPr>
            <w:tcW w:w="5415" w:type="dxa"/>
            <w:vAlign w:val="center"/>
            <w:textDirection w:val="lrTb"/>
            <w:noWrap w:val="false"/>
          </w:tcPr>
          <w:p>
            <w:pPr>
              <w:spacing w:line="288" w:lineRule="auto"/>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 xml:space="preserve">支持USB智能数据保护与管理功能</w:t>
            </w:r>
            <w:r/>
          </w:p>
        </w:tc>
        <w:tc>
          <w:tcPr>
            <w:tcW w:w="844" w:type="dxa"/>
            <w:vAlign w:val="center"/>
            <w:vMerge w:val="continue"/>
            <w:textDirection w:val="lrTb"/>
            <w:noWrap w:val="false"/>
          </w:tcPr>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r>
      <w:tr>
        <w:trPr>
          <w:trHeight w:val="1522"/>
        </w:trPr>
        <w:tc>
          <w:tcPr>
            <w:shd w:val="clear" w:color="auto" w:fill="auto"/>
            <w:tcW w:w="695" w:type="dxa"/>
            <w:vAlign w:val="center"/>
            <w:textDirection w:val="lrTb"/>
            <w:noWrap w:val="false"/>
          </w:tcPr>
          <w:p>
            <w:pPr>
              <w:spacing w:after="0" w:line="288"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1</w:t>
            </w:r>
            <w:r>
              <w:rPr>
                <w:rFonts w:hint="eastAsia" w:asciiTheme="minorEastAsia" w:hAnsiTheme="minorEastAsia" w:eastAsiaTheme="minorEastAsia" w:cstheme="minorEastAsia"/>
                <w:sz w:val="24"/>
                <w:szCs w:val="24"/>
                <w:lang w:val="en-US" w:eastAsia="zh-CN"/>
              </w:rPr>
              <w:t xml:space="preserve">6</w:t>
            </w:r>
            <w:r/>
          </w:p>
        </w:tc>
        <w:tc>
          <w:tcPr>
            <w:shd w:val="clear" w:color="auto" w:fill="auto"/>
            <w:tcW w:w="706" w:type="dxa"/>
            <w:vAlign w:val="center"/>
            <w:textDirection w:val="lrTb"/>
            <w:noWrap w:val="false"/>
          </w:tcPr>
          <w:p>
            <w:pPr>
              <w:spacing w:after="0" w:line="288"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其他要求</w:t>
            </w:r>
            <w:r/>
          </w:p>
        </w:tc>
        <w:tc>
          <w:tcPr>
            <w:shd w:val="clear" w:color="auto" w:fill="auto"/>
            <w:tcW w:w="1331" w:type="dxa"/>
            <w:vAlign w:val="center"/>
            <w:textDirection w:val="lrTb"/>
            <w:noWrap w:val="false"/>
          </w:tcPr>
          <w:p>
            <w:pPr>
              <w:spacing w:after="0" w:line="288" w:lineRule="auto"/>
              <w:rPr>
                <w:rFonts w:hint="eastAsia" w:asciiTheme="minorEastAsia" w:hAnsiTheme="minorEastAsia" w:eastAsiaTheme="minorEastAsia" w:cstheme="minorEastAsia"/>
                <w:i/>
                <w:iCs/>
                <w:sz w:val="24"/>
                <w:szCs w:val="24"/>
                <w:u w:val="single"/>
                <w:lang w:val="en-US" w:eastAsia="zh-CN"/>
              </w:rPr>
            </w:pPr>
            <w:r>
              <w:rPr>
                <w:rFonts w:hint="eastAsia" w:asciiTheme="minorEastAsia" w:hAnsiTheme="minorEastAsia" w:eastAsiaTheme="minorEastAsia" w:cstheme="minorEastAsia"/>
                <w:i/>
                <w:iCs/>
                <w:sz w:val="24"/>
                <w:szCs w:val="24"/>
                <w:u w:val="single"/>
                <w:lang w:val="en-US" w:eastAsia="zh-CN"/>
              </w:rPr>
              <w:t xml:space="preserve">电源</w:t>
            </w:r>
            <w:r/>
          </w:p>
        </w:tc>
        <w:tc>
          <w:tcPr>
            <w:tcW w:w="5415" w:type="dxa"/>
            <w:vAlign w:val="center"/>
            <w:textDirection w:val="lrTb"/>
            <w:noWrap w:val="false"/>
          </w:tcPr>
          <w:p>
            <w:pPr>
              <w:spacing w:line="288"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i/>
                <w:iCs/>
                <w:color w:val="auto"/>
                <w:sz w:val="24"/>
                <w:szCs w:val="24"/>
                <w:highlight w:val="none"/>
                <w:u w:val="single"/>
              </w:rPr>
              <w:t xml:space="preserve">为确保显卡扩容需求,综合评估节能要求;提供电源≥500W</w:t>
            </w:r>
            <w:r/>
          </w:p>
        </w:tc>
        <w:tc>
          <w:tcPr>
            <w:tcW w:w="844" w:type="dxa"/>
            <w:vAlign w:val="center"/>
            <w:vMerge w:val="continue"/>
            <w:textDirection w:val="lrTb"/>
            <w:noWrap w:val="false"/>
          </w:tcPr>
          <w:p>
            <w:pP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r>
      <w:tr>
        <w:trPr>
          <w:trHeight w:val="593"/>
        </w:trPr>
        <w:tc>
          <w:tcPr>
            <w:gridSpan w:val="5"/>
            <w:shd w:val="clear" w:color="auto" w:fill="auto"/>
            <w:tcW w:w="8991" w:type="dxa"/>
            <w:vAlign w:val="center"/>
            <w:textDirection w:val="lrTb"/>
            <w:noWrap w:val="false"/>
          </w:tcPr>
          <w:p>
            <w:pPr>
              <w:rPr>
                <w:rFonts w:hint="eastAsia" w:asciiTheme="minorEastAsia" w:hAnsiTheme="minorEastAsia" w:eastAsiaTheme="minorEastAsia" w:cstheme="minorEastAsia"/>
                <w:sz w:val="24"/>
                <w:szCs w:val="24"/>
                <w:lang w:eastAsia="zh-CN"/>
              </w:rPr>
            </w:pPr>
            <w:r>
              <w:rPr>
                <w:rFonts w:hint="eastAsia"/>
                <w:bCs/>
                <w:i/>
                <w:iCs w:val="0"/>
                <w:sz w:val="24"/>
                <w:szCs w:val="24"/>
                <w:highlight w:val="none"/>
                <w:u w:val="single"/>
              </w:rPr>
              <w:t xml:space="preserve">其他未列明参数必须承诺满足【财库〔</w:t>
            </w:r>
            <w:r>
              <w:rPr>
                <w:bCs/>
                <w:i/>
                <w:iCs w:val="0"/>
                <w:sz w:val="24"/>
                <w:szCs w:val="24"/>
                <w:highlight w:val="none"/>
                <w:u w:val="single"/>
              </w:rPr>
              <w:t xml:space="preserve">2023</w:t>
            </w:r>
            <w:r>
              <w:rPr>
                <w:rFonts w:hint="eastAsia"/>
                <w:bCs/>
                <w:i/>
                <w:iCs w:val="0"/>
                <w:sz w:val="24"/>
                <w:szCs w:val="24"/>
                <w:highlight w:val="none"/>
                <w:u w:val="single"/>
              </w:rPr>
              <w:t xml:space="preserve">〕</w:t>
            </w:r>
            <w:r>
              <w:rPr>
                <w:bCs/>
                <w:i/>
                <w:iCs w:val="0"/>
                <w:sz w:val="24"/>
                <w:szCs w:val="24"/>
                <w:highlight w:val="none"/>
                <w:u w:val="single"/>
              </w:rPr>
              <w:t xml:space="preserve">29</w:t>
            </w:r>
            <w:r>
              <w:rPr>
                <w:rFonts w:hint="eastAsia"/>
                <w:bCs/>
                <w:i/>
                <w:iCs w:val="0"/>
                <w:sz w:val="24"/>
                <w:szCs w:val="24"/>
                <w:highlight w:val="none"/>
                <w:u w:val="single"/>
              </w:rPr>
              <w:t xml:space="preserve">号】要求。</w:t>
            </w:r>
            <w:r/>
          </w:p>
        </w:tc>
      </w:tr>
    </w:tbl>
    <w:p>
      <w:pPr>
        <w:spacing w:after="0" w:line="288" w:lineRule="auto"/>
        <w:rPr>
          <w:rFonts w:hint="eastAsia" w:ascii="宋体" w:hAnsi="宋体" w:eastAsia="宋体" w:cs="宋体"/>
          <w:sz w:val="24"/>
          <w:szCs w:val="24"/>
          <w:lang w:eastAsia="zh-CN"/>
        </w:rPr>
      </w:pPr>
      <w:r>
        <w:br/>
      </w:r>
      <w:r>
        <w:rPr>
          <w:rFonts w:hint="eastAsia"/>
          <w:lang w:val="en-US" w:eastAsia="zh-CN"/>
        </w:rPr>
        <w:t xml:space="preserve">2、</w:t>
      </w:r>
      <w:r>
        <w:rPr>
          <w:rFonts w:hint="eastAsia" w:ascii="宋体" w:hAnsi="宋体" w:eastAsia="宋体" w:cs="宋体"/>
          <w:sz w:val="24"/>
          <w:szCs w:val="24"/>
        </w:rPr>
        <w:t xml:space="preserve">台式计算机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教师机</w:t>
      </w:r>
      <w:r>
        <w:rPr>
          <w:rFonts w:hint="eastAsia" w:ascii="宋体" w:hAnsi="宋体" w:eastAsia="宋体" w:cs="宋体"/>
          <w:sz w:val="24"/>
          <w:szCs w:val="24"/>
          <w:lang w:eastAsia="zh-CN"/>
        </w:rPr>
        <w:t xml:space="preserve">）</w:t>
      </w:r>
      <w:r/>
    </w:p>
    <w:tbl>
      <w:tblPr>
        <w:tblStyle w:val="753"/>
        <w:tblpPr w:horzAnchor="page" w:tblpX="1492" w:vertAnchor="text" w:tblpY="600" w:leftFromText="180" w:topFromText="0" w:rightFromText="180" w:bottomFromText="0"/>
        <w:tblW w:w="89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765"/>
        <w:gridCol w:w="1246"/>
        <w:gridCol w:w="5653"/>
        <w:gridCol w:w="633"/>
      </w:tblGrid>
      <w:tr>
        <w:trPr/>
        <w:tc>
          <w:tcPr>
            <w:tcW w:w="675" w:type="dxa"/>
            <w:vAlign w:val="center"/>
            <w:textDirection w:val="lrTb"/>
            <w:noWrap/>
          </w:tcPr>
          <w:p>
            <w:pPr>
              <w:jc w:val="center"/>
              <w:spacing w:after="0" w:line="288"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765" w:type="dxa"/>
            <w:vAlign w:val="center"/>
            <w:textDirection w:val="lrTb"/>
            <w:noWrap w:val="false"/>
          </w:tcPr>
          <w:p>
            <w:pPr>
              <w:jc w:val="center"/>
              <w:spacing w:after="0" w:line="288" w:lineRule="auto"/>
              <w:rPr>
                <w:rFonts w:hint="eastAsia" w:ascii="宋体" w:hAnsi="宋体" w:eastAsia="宋体" w:cs="宋体"/>
                <w:b/>
                <w:bCs/>
                <w:sz w:val="24"/>
                <w:szCs w:val="24"/>
              </w:rPr>
            </w:pPr>
            <w:r>
              <w:rPr>
                <w:rFonts w:hint="eastAsia" w:ascii="宋体" w:hAnsi="宋体" w:eastAsia="宋体" w:cs="宋体"/>
                <w:b/>
                <w:bCs/>
                <w:sz w:val="24"/>
                <w:szCs w:val="24"/>
              </w:rPr>
              <w:t xml:space="preserve">一级指标</w:t>
            </w:r>
            <w:r/>
          </w:p>
        </w:tc>
        <w:tc>
          <w:tcPr>
            <w:tcW w:w="1246" w:type="dxa"/>
            <w:vAlign w:val="center"/>
            <w:textDirection w:val="lrTb"/>
            <w:noWrap w:val="false"/>
          </w:tcPr>
          <w:p>
            <w:pPr>
              <w:jc w:val="center"/>
              <w:spacing w:after="0" w:line="288" w:lineRule="auto"/>
              <w:rPr>
                <w:rFonts w:hint="eastAsia" w:ascii="宋体" w:hAnsi="宋体" w:eastAsia="宋体" w:cs="宋体"/>
                <w:b/>
                <w:bCs/>
                <w:sz w:val="24"/>
                <w:szCs w:val="24"/>
              </w:rPr>
            </w:pPr>
            <w:r>
              <w:rPr>
                <w:rFonts w:hint="eastAsia" w:ascii="宋体" w:hAnsi="宋体" w:eastAsia="宋体" w:cs="宋体"/>
                <w:b/>
                <w:bCs/>
                <w:sz w:val="24"/>
                <w:szCs w:val="24"/>
              </w:rPr>
              <w:t xml:space="preserve">二级指标</w:t>
            </w:r>
            <w:r/>
          </w:p>
        </w:tc>
        <w:tc>
          <w:tcPr>
            <w:tcW w:w="5653" w:type="dxa"/>
            <w:vAlign w:val="center"/>
            <w:textDirection w:val="lrTb"/>
            <w:noWrap w:val="false"/>
          </w:tcPr>
          <w:p>
            <w:pPr>
              <w:jc w:val="center"/>
              <w:spacing w:after="0" w:line="288" w:lineRule="auto"/>
              <w:rPr>
                <w:rFonts w:hint="eastAsia" w:ascii="宋体" w:hAnsi="宋体" w:eastAsia="宋体" w:cs="宋体"/>
                <w:b/>
                <w:bCs/>
                <w:sz w:val="24"/>
                <w:szCs w:val="24"/>
              </w:rPr>
            </w:pPr>
            <w:r>
              <w:rPr>
                <w:rFonts w:hint="eastAsia" w:ascii="宋体" w:hAnsi="宋体" w:eastAsia="宋体" w:cs="宋体"/>
                <w:b/>
                <w:bCs/>
                <w:sz w:val="24"/>
                <w:szCs w:val="24"/>
              </w:rPr>
              <w:t xml:space="preserve">指标要求</w:t>
            </w:r>
            <w:r/>
          </w:p>
        </w:tc>
        <w:tc>
          <w:tcPr>
            <w:tcW w:w="633" w:type="dxa"/>
            <w:vAlign w:val="center"/>
            <w:textDirection w:val="lrTb"/>
            <w:noWrap w:val="false"/>
          </w:tcPr>
          <w:p>
            <w:pPr>
              <w:jc w:val="center"/>
              <w:spacing w:after="0" w:line="288"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数量</w:t>
            </w:r>
            <w:r/>
          </w:p>
        </w:tc>
      </w:tr>
      <w:tr>
        <w:trPr/>
        <w:tc>
          <w:tcPr>
            <w:tcW w:w="675"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765"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CPU</w:t>
            </w:r>
            <w:r>
              <w:rPr>
                <w:rFonts w:hint="eastAsia" w:ascii="宋体" w:hAnsi="宋体" w:eastAsia="宋体" w:cs="宋体"/>
                <w:sz w:val="24"/>
                <w:szCs w:val="24"/>
              </w:rPr>
              <w:br/>
            </w:r>
            <w:r>
              <w:rPr>
                <w:rFonts w:hint="eastAsia" w:ascii="宋体" w:hAnsi="宋体" w:eastAsia="宋体" w:cs="宋体"/>
                <w:sz w:val="24"/>
                <w:szCs w:val="24"/>
              </w:rPr>
              <w:t xml:space="preserve">规格</w:t>
            </w:r>
            <w:r/>
          </w:p>
        </w:tc>
        <w:tc>
          <w:tcPr>
            <w:tcW w:w="1246"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CPU 信息</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配置1颗国产CPU，C86架构，CPU物理核心数≥8核，CPU主频≥3.0GHz，末级缓存≥16MB，支持超线程技术，处理器基础功耗≤70W</w:t>
            </w:r>
            <w:r/>
          </w:p>
        </w:tc>
        <w:tc>
          <w:tcPr>
            <w:tcW w:w="633" w:type="dxa"/>
            <w:vAlign w:val="center"/>
            <w:vMerge w:val="restart"/>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val="0"/>
                <w:iCs w:val="0"/>
                <w:sz w:val="24"/>
                <w:szCs w:val="24"/>
                <w:u w:val="none"/>
                <w:lang w:val="en-US" w:eastAsia="zh-CN"/>
              </w:rPr>
              <w:t xml:space="preserve">2台</w:t>
            </w:r>
            <w:r/>
          </w:p>
        </w:tc>
      </w:tr>
      <w:tr>
        <w:trPr/>
        <w:tc>
          <w:tcPr>
            <w:tcW w:w="675" w:type="dxa"/>
            <w:vAlign w:val="center"/>
            <w:vMerge w:val="restart"/>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765" w:type="dxa"/>
            <w:vAlign w:val="center"/>
            <w:vMerge w:val="restart"/>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内存</w:t>
            </w:r>
            <w:r>
              <w:rPr>
                <w:rFonts w:hint="eastAsia" w:ascii="宋体" w:hAnsi="宋体" w:eastAsia="宋体" w:cs="宋体"/>
                <w:sz w:val="24"/>
                <w:szCs w:val="24"/>
              </w:rPr>
              <w:br/>
            </w:r>
            <w:r>
              <w:rPr>
                <w:rFonts w:hint="eastAsia" w:ascii="宋体" w:hAnsi="宋体" w:eastAsia="宋体" w:cs="宋体"/>
                <w:sz w:val="24"/>
                <w:szCs w:val="24"/>
              </w:rPr>
              <w:t xml:space="preserve">规格</w:t>
            </w:r>
            <w:r/>
          </w:p>
        </w:tc>
        <w:tc>
          <w:tcPr>
            <w:tcW w:w="1246"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内存配置容量</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16</w:t>
            </w:r>
            <w:r>
              <w:rPr>
                <w:rFonts w:hint="eastAsia" w:ascii="宋体" w:hAnsi="宋体" w:eastAsia="宋体" w:cs="宋体"/>
                <w:i/>
                <w:iCs/>
                <w:sz w:val="24"/>
                <w:szCs w:val="24"/>
                <w:u w:val="single"/>
              </w:rPr>
              <w:t xml:space="preserve">GB</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r>
            <w:r/>
          </w:p>
        </w:tc>
      </w:tr>
      <w:tr>
        <w:trPr/>
        <w:tc>
          <w:tcPr>
            <w:tcW w:w="675"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内存类型</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支持DDR4及以上内存类型</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r>
            <w:r/>
          </w:p>
        </w:tc>
      </w:tr>
      <w:tr>
        <w:trPr/>
        <w:tc>
          <w:tcPr>
            <w:tcW w:w="675" w:type="dxa"/>
            <w:vAlign w:val="center"/>
            <w:vMerge w:val="restart"/>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765" w:type="dxa"/>
            <w:vAlign w:val="center"/>
            <w:vMerge w:val="restart"/>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主板</w:t>
            </w:r>
            <w:r>
              <w:rPr>
                <w:rFonts w:hint="eastAsia" w:ascii="宋体" w:hAnsi="宋体" w:eastAsia="宋体" w:cs="宋体"/>
                <w:sz w:val="24"/>
                <w:szCs w:val="24"/>
                <w:lang w:eastAsia="zh-CN"/>
              </w:rPr>
              <w:t xml:space="preserve">规格</w:t>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主板支持的CPU和内存情况</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支持C86架构国产CPU，内存数量≥4</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r>
            <w:r/>
          </w:p>
        </w:tc>
      </w:tr>
      <w:tr>
        <w:trPr/>
        <w:tc>
          <w:tcPr>
            <w:tcW w:w="67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6" w:type="dxa"/>
            <w:vAlign w:val="center"/>
            <w:textDirection w:val="lrTb"/>
            <w:noWrap w:val="false"/>
          </w:tcPr>
          <w:p>
            <w:pPr>
              <w:spacing w:after="0" w:line="288" w:lineRule="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 xml:space="preserve">主板内置PCle 插槽数量</w:t>
            </w:r>
            <w:r/>
          </w:p>
        </w:tc>
        <w:tc>
          <w:tcPr>
            <w:tcW w:w="5653" w:type="dxa"/>
            <w:vAlign w:val="center"/>
            <w:textDirection w:val="lrTb"/>
            <w:noWrap w:val="false"/>
          </w:tcPr>
          <w:p>
            <w:pPr>
              <w:spacing w:after="0" w:line="288" w:lineRule="auto"/>
              <w:rPr>
                <w:rFonts w:hint="eastAsia"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支持PCIe插槽数量≥4</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r>
            <w:r/>
          </w:p>
        </w:tc>
      </w:tr>
      <w:tr>
        <w:trPr/>
        <w:tc>
          <w:tcPr>
            <w:tcW w:w="67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46"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i/>
                <w:iCs/>
                <w:sz w:val="24"/>
                <w:szCs w:val="24"/>
                <w:u w:val="single"/>
                <w:lang w:eastAsia="zh-CN"/>
              </w:rPr>
              <w:t xml:space="preserve">主板其他内置接口</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提供≥</w:t>
            </w:r>
            <w:r>
              <w:rPr>
                <w:rFonts w:hint="eastAsia" w:ascii="宋体" w:hAnsi="宋体" w:eastAsia="宋体" w:cs="宋体"/>
                <w:i/>
                <w:iCs/>
                <w:sz w:val="24"/>
                <w:szCs w:val="24"/>
                <w:u w:val="single"/>
                <w:lang w:val="en-US" w:eastAsia="zh-CN"/>
              </w:rPr>
              <w:t xml:space="preserve">8</w:t>
            </w:r>
            <w:r>
              <w:rPr>
                <w:rFonts w:hint="eastAsia" w:ascii="宋体" w:hAnsi="宋体" w:eastAsia="宋体" w:cs="宋体"/>
                <w:i/>
                <w:iCs/>
                <w:sz w:val="24"/>
                <w:szCs w:val="24"/>
                <w:u w:val="single"/>
                <w:lang w:eastAsia="zh-CN"/>
              </w:rPr>
              <w:t xml:space="preserve">个USB接口（其中前置USB3.0 Type A数量≥4个，后置USB3.0接口≥2个，USB2.0接口≥2个；），串口≥1个</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r>
            <w:r/>
          </w:p>
        </w:tc>
      </w:tr>
      <w:tr>
        <w:trPr/>
        <w:tc>
          <w:tcPr>
            <w:tcW w:w="67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内存插槽满配时提供的最高内存总容量</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≥64GB</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r>
            <w:r/>
          </w:p>
        </w:tc>
      </w:tr>
      <w:tr>
        <w:trPr/>
        <w:tc>
          <w:tcPr>
            <w:tcW w:w="675" w:type="dxa"/>
            <w:vAlign w:val="center"/>
            <w:vMerge w:val="restart"/>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765" w:type="dxa"/>
            <w:vAlign w:val="center"/>
            <w:vMerge w:val="restart"/>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存储设备规格</w:t>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eastAsia="zh-CN"/>
              </w:rPr>
              <w:t xml:space="preserve">固态存储容量</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1T</w:t>
            </w:r>
            <w:r>
              <w:rPr>
                <w:rFonts w:hint="eastAsia" w:ascii="宋体" w:hAnsi="宋体" w:eastAsia="宋体" w:cs="宋体"/>
                <w:i/>
                <w:iCs/>
                <w:sz w:val="24"/>
                <w:szCs w:val="24"/>
                <w:u w:val="single"/>
              </w:rPr>
              <w:t xml:space="preserve">B</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r>
            <w:r/>
          </w:p>
        </w:tc>
      </w:tr>
      <w:tr>
        <w:trPr/>
        <w:tc>
          <w:tcPr>
            <w:tcW w:w="67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46" w:type="dxa"/>
            <w:vAlign w:val="center"/>
            <w:textDirection w:val="lrTb"/>
            <w:noWrap w:val="false"/>
          </w:tcPr>
          <w:p>
            <w:pPr>
              <w:spacing w:after="0" w:line="288" w:lineRule="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 xml:space="preserve">固态存储接口协议</w:t>
            </w:r>
            <w:r/>
          </w:p>
        </w:tc>
        <w:tc>
          <w:tcPr>
            <w:tcW w:w="5653" w:type="dxa"/>
            <w:vAlign w:val="center"/>
            <w:textDirection w:val="lrTb"/>
            <w:noWrap w:val="false"/>
          </w:tcPr>
          <w:p>
            <w:pPr>
              <w:spacing w:after="0" w:line="288"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支持SATA/NVMe接口协议</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r>
            <w:r/>
          </w:p>
        </w:tc>
      </w:tr>
      <w:tr>
        <w:trPr/>
        <w:tc>
          <w:tcPr>
            <w:tcW w:w="67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固态存储形态</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支持M.2标准尺寸插卡形态</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r>
            <w:r/>
          </w:p>
        </w:tc>
      </w:tr>
      <w:tr>
        <w:trPr/>
        <w:tc>
          <w:tcPr>
            <w:tcW w:w="675" w:type="dxa"/>
            <w:vAlign w:val="center"/>
            <w:vMerge w:val="restart"/>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765" w:type="dxa"/>
            <w:vAlign w:val="center"/>
            <w:vMerge w:val="restart"/>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显卡规格</w:t>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显卡类型</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独立显卡</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r>
            <w:r/>
          </w:p>
        </w:tc>
      </w:tr>
      <w:tr>
        <w:trPr/>
        <w:tc>
          <w:tcPr>
            <w:tcW w:w="675"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eastAsia="zh-CN"/>
              </w:rPr>
              <w:t xml:space="preserve">独立显卡显存</w:t>
            </w:r>
            <w:r>
              <w:rPr>
                <w:rFonts w:hint="eastAsia" w:ascii="宋体" w:hAnsi="宋体" w:eastAsia="宋体" w:cs="宋体"/>
                <w:i/>
                <w:iCs/>
                <w:sz w:val="24"/>
                <w:szCs w:val="24"/>
                <w:u w:val="single"/>
                <w:lang w:val="en-US" w:eastAsia="zh-CN"/>
              </w:rPr>
              <w:t xml:space="preserve">类型</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bCs/>
                <w:i/>
                <w:iCs/>
                <w:sz w:val="24"/>
                <w:szCs w:val="24"/>
                <w:u w:val="single"/>
              </w:rPr>
              <w:t xml:space="preserve">GDDR6</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r>
            <w:r/>
          </w:p>
        </w:tc>
      </w:tr>
      <w:tr>
        <w:trPr/>
        <w:tc>
          <w:tcPr>
            <w:tcW w:w="675"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独立显卡显存位宽</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显存位宽≥128 位</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r>
            <w:r/>
          </w:p>
        </w:tc>
      </w:tr>
      <w:tr>
        <w:trPr/>
        <w:tc>
          <w:tcPr>
            <w:tcW w:w="67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独立显卡显存容量</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显存容量≥1</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lang w:eastAsia="zh-CN"/>
              </w:rPr>
              <w:t xml:space="preserve">GB</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r>
            <w:r/>
          </w:p>
        </w:tc>
      </w:tr>
      <w:tr>
        <w:trPr/>
        <w:tc>
          <w:tcPr>
            <w:tcW w:w="675"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765" w:type="dxa"/>
            <w:vAlign w:val="center"/>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显示设备规格</w:t>
            </w:r>
            <w:r/>
          </w:p>
        </w:tc>
        <w:tc>
          <w:tcPr>
            <w:shd w:val="clear" w:color="auto" w:fill="auto"/>
            <w:tcW w:w="1246"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i/>
                <w:iCs/>
                <w:sz w:val="24"/>
                <w:szCs w:val="24"/>
                <w:u w:val="single"/>
                <w:lang w:eastAsia="zh-CN"/>
              </w:rPr>
              <w:t xml:space="preserve">显示屏尺寸</w:t>
            </w:r>
            <w:r/>
          </w:p>
        </w:tc>
        <w:tc>
          <w:tcPr>
            <w:shd w:val="clear" w:color="auto" w:fill="auto"/>
            <w:tcW w:w="5653" w:type="dxa"/>
            <w:vAlign w:val="center"/>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i/>
                <w:iCs/>
                <w:sz w:val="24"/>
                <w:szCs w:val="24"/>
                <w:u w:val="single"/>
                <w:lang w:eastAsia="zh-CN"/>
              </w:rPr>
              <w:t xml:space="preserve">≥23.8 英寸</w:t>
            </w:r>
            <w:r/>
          </w:p>
        </w:tc>
        <w:tc>
          <w:tcPr>
            <w:tcW w:w="633"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860"/>
        </w:trPr>
        <w:tc>
          <w:tcPr>
            <w:tcW w:w="675" w:type="dxa"/>
            <w:vAlign w:val="center"/>
            <w:vMerge w:val="restart"/>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765" w:type="dxa"/>
            <w:vAlign w:val="center"/>
            <w:vMerge w:val="restart"/>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外设规格</w:t>
            </w:r>
            <w:r/>
          </w:p>
        </w:tc>
        <w:tc>
          <w:tcPr>
            <w:shd w:val="clear" w:color="auto" w:fill="auto"/>
            <w:tcW w:w="1246"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i/>
                <w:iCs/>
                <w:sz w:val="24"/>
                <w:szCs w:val="24"/>
                <w:u w:val="single"/>
                <w:lang w:val="en-US" w:eastAsia="zh-CN"/>
              </w:rPr>
              <w:t xml:space="preserve">键盘连接方式</w:t>
            </w:r>
            <w:r/>
          </w:p>
        </w:tc>
        <w:tc>
          <w:tcPr>
            <w:shd w:val="clear" w:color="auto" w:fill="auto"/>
            <w:tcW w:w="5653" w:type="dxa"/>
            <w:vAlign w:val="center"/>
            <w:textDirection w:val="lrTb"/>
            <w:noWrap w:val="false"/>
          </w:tcPr>
          <w:p>
            <w:pPr>
              <w:spacing w:after="0" w:line="288" w:lineRule="auto"/>
              <w:rPr>
                <w:rFonts w:hint="eastAsia" w:ascii="宋体" w:hAnsi="宋体" w:eastAsia="宋体" w:cs="宋体"/>
                <w:color w:val="000000"/>
                <w:sz w:val="24"/>
                <w:szCs w:val="24"/>
                <w:lang w:val="en-US" w:eastAsia="zh-CN"/>
              </w:rPr>
            </w:pPr>
            <w:r>
              <w:rPr>
                <w:rFonts w:hint="eastAsia" w:ascii="宋体" w:hAnsi="宋体" w:eastAsia="宋体" w:cs="宋体"/>
                <w:i/>
                <w:iCs/>
                <w:sz w:val="24"/>
                <w:szCs w:val="24"/>
                <w:u w:val="single"/>
                <w:lang w:val="en-US" w:eastAsia="zh-CN"/>
              </w:rPr>
              <w:t xml:space="preserve">USB有线</w:t>
            </w:r>
            <w:r/>
          </w:p>
        </w:tc>
        <w:tc>
          <w:tcPr>
            <w:tcW w:w="633" w:type="dxa"/>
            <w:vAlign w:val="center"/>
            <w:vMerge w:val="continue"/>
            <w:textDirection w:val="lrTb"/>
            <w:noWrap w:val="false"/>
          </w:tcPr>
          <w:p>
            <w:pPr>
              <w:spacing w:after="0" w:line="288"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860"/>
        </w:trPr>
        <w:tc>
          <w:tcPr>
            <w:tcW w:w="67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鼠标连接方式</w:t>
            </w:r>
            <w:r/>
          </w:p>
        </w:tc>
        <w:tc>
          <w:tcPr>
            <w:shd w:val="clear" w:color="auto" w:fill="auto"/>
            <w:tcW w:w="5653"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USB有线</w:t>
            </w:r>
            <w:r/>
          </w:p>
        </w:tc>
        <w:tc>
          <w:tcPr>
            <w:tcW w:w="633" w:type="dxa"/>
            <w:vAlign w:val="center"/>
            <w:vMerge w:val="continue"/>
            <w:textDirection w:val="lrTb"/>
            <w:noWrap w:val="false"/>
          </w:tcPr>
          <w:p>
            <w:pPr>
              <w:spacing w:after="0" w:line="288"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1722"/>
        </w:trPr>
        <w:tc>
          <w:tcPr>
            <w:tcW w:w="675"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765"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lang w:eastAsia="zh-CN"/>
              </w:rPr>
              <w:t xml:space="preserve">整机基础规格</w:t>
            </w:r>
            <w:r/>
          </w:p>
        </w:tc>
        <w:tc>
          <w:tcPr>
            <w:shd w:val="clear" w:color="auto" w:fill="auto"/>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eastAsia="zh-CN"/>
              </w:rPr>
              <w:t xml:space="preserve">机箱尺寸容量</w:t>
            </w:r>
            <w:r/>
          </w:p>
        </w:tc>
        <w:tc>
          <w:tcPr>
            <w:shd w:val="clear" w:color="auto" w:fill="auto"/>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≥1</w:t>
            </w: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lang w:eastAsia="zh-CN"/>
              </w:rPr>
              <w:t xml:space="preserve">L，不超过25L，</w:t>
            </w:r>
            <w:r>
              <w:rPr>
                <w:rFonts w:hint="eastAsia" w:ascii="宋体" w:hAnsi="宋体" w:eastAsia="宋体" w:cs="宋体"/>
                <w:i/>
                <w:iCs/>
                <w:color w:val="auto"/>
                <w:sz w:val="24"/>
                <w:szCs w:val="24"/>
                <w:u w:val="single"/>
              </w:rPr>
              <w:t xml:space="preserve">须提供全扩展标准的塔式机箱</w:t>
            </w:r>
            <w:r>
              <w:rPr>
                <w:rFonts w:hint="eastAsia" w:ascii="宋体" w:hAnsi="宋体" w:eastAsia="宋体" w:cs="宋体"/>
                <w:i/>
                <w:iCs/>
                <w:color w:val="auto"/>
                <w:sz w:val="24"/>
                <w:szCs w:val="24"/>
                <w:u w:val="single"/>
                <w:lang w:eastAsia="zh-CN"/>
              </w:rPr>
              <w:t xml:space="preserve">。</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r>
            <w:r/>
          </w:p>
        </w:tc>
      </w:tr>
      <w:tr>
        <w:trPr>
          <w:trHeight w:val="1634"/>
        </w:trPr>
        <w:tc>
          <w:tcPr>
            <w:tcW w:w="675" w:type="dxa"/>
            <w:vAlign w:val="center"/>
            <w:vMerge w:val="restart"/>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765" w:type="dxa"/>
            <w:vAlign w:val="center"/>
            <w:vMerge w:val="restart"/>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显卡</w:t>
            </w:r>
            <w:r>
              <w:rPr>
                <w:rFonts w:hint="eastAsia" w:ascii="宋体" w:hAnsi="宋体" w:eastAsia="宋体" w:cs="宋体"/>
                <w:sz w:val="24"/>
                <w:szCs w:val="24"/>
              </w:rPr>
              <w:br/>
            </w:r>
            <w:r>
              <w:rPr>
                <w:rFonts w:hint="eastAsia" w:ascii="宋体" w:hAnsi="宋体" w:eastAsia="宋体" w:cs="宋体"/>
                <w:sz w:val="24"/>
                <w:szCs w:val="24"/>
              </w:rPr>
              <w:t xml:space="preserve">性能</w:t>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显卡显示芯片核心频率</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≥1333MHz</w:t>
            </w:r>
            <w:r>
              <w:rPr>
                <w:rFonts w:hint="eastAsia" w:ascii="宋体" w:hAnsi="宋体" w:eastAsia="宋体" w:cs="宋体"/>
                <w:b/>
                <w:bCs/>
                <w:i/>
                <w:iCs/>
                <w:sz w:val="24"/>
                <w:szCs w:val="24"/>
                <w:u w:val="single"/>
                <w:lang w:eastAsia="zh-CN"/>
              </w:rPr>
              <w:t xml:space="preserve">。</w:t>
            </w:r>
            <w:r/>
          </w:p>
        </w:tc>
        <w:tc>
          <w:tcPr>
            <w:tcW w:w="633"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c>
          <w:tcPr>
            <w:tcW w:w="675"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显存等效频率</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≥17000MT/s</w:t>
            </w:r>
            <w:r>
              <w:rPr>
                <w:rFonts w:hint="eastAsia" w:ascii="宋体" w:hAnsi="宋体" w:eastAsia="宋体" w:cs="宋体"/>
                <w:b/>
                <w:bCs/>
                <w:i/>
                <w:iCs/>
                <w:sz w:val="24"/>
                <w:szCs w:val="24"/>
                <w:u w:val="single"/>
                <w:lang w:eastAsia="zh-CN"/>
              </w:rPr>
              <w:t xml:space="preserve">。</w:t>
            </w:r>
            <w:r/>
          </w:p>
        </w:tc>
        <w:tc>
          <w:tcPr>
            <w:tcW w:w="633"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341"/>
        </w:trPr>
        <w:tc>
          <w:tcPr>
            <w:tcW w:w="675"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765"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显示设备功能</w:t>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显示器接口</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t xml:space="preserve">HDMI或者DP接口≥1个。</w:t>
            </w:r>
            <w:r/>
          </w:p>
        </w:tc>
        <w:tc>
          <w:tcPr>
            <w:tcW w:w="633"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341"/>
        </w:trPr>
        <w:tc>
          <w:tcPr>
            <w:tcW w:w="675" w:type="dxa"/>
            <w:vAlign w:val="center"/>
            <w:textDirection w:val="lrTb"/>
            <w:noWrap w:val="false"/>
          </w:tcPr>
          <w:p>
            <w:pPr>
              <w:spacing w:line="288" w:lineRule="auto"/>
              <w:rPr>
                <w:rFonts w:hint="eastAsia" w:ascii="宋体" w:hAnsi="宋体" w:eastAsia="宋体" w:cs="宋体"/>
                <w:sz w:val="24"/>
                <w:szCs w:val="24"/>
                <w:lang w:val="en-US" w:eastAsia="zh-CN"/>
              </w:rPr>
            </w:pPr>
            <w:r>
              <w:rPr>
                <w:rFonts w:hint="eastAsia" w:asciiTheme="minorEastAsia" w:hAnsiTheme="minorEastAsia" w:eastAsiaTheme="minorEastAsia" w:cstheme="minorEastAsia"/>
                <w:sz w:val="24"/>
                <w:szCs w:val="24"/>
                <w:highlight w:val="none"/>
              </w:rPr>
              <w:t xml:space="preserve">11</w:t>
            </w:r>
            <w:r/>
          </w:p>
        </w:tc>
        <w:tc>
          <w:tcPr>
            <w:tcW w:w="765" w:type="dxa"/>
            <w:vAlign w:val="center"/>
            <w:textDirection w:val="lrTb"/>
            <w:noWrap w:val="false"/>
          </w:tcPr>
          <w:p>
            <w:pPr>
              <w:spacing w:line="288" w:lineRule="auto"/>
              <w:rPr>
                <w:rFonts w:hint="eastAsia" w:ascii="宋体" w:hAnsi="宋体" w:eastAsia="宋体" w:cs="宋体"/>
                <w:sz w:val="24"/>
                <w:szCs w:val="24"/>
                <w:lang w:val="en-US" w:eastAsia="zh-CN"/>
              </w:rPr>
            </w:pPr>
            <w:r>
              <w:rPr>
                <w:rFonts w:hint="eastAsia" w:asciiTheme="minorEastAsia" w:hAnsiTheme="minorEastAsia" w:eastAsiaTheme="minorEastAsia" w:cstheme="minorEastAsia"/>
                <w:sz w:val="24"/>
                <w:szCs w:val="24"/>
                <w:highlight w:val="none"/>
              </w:rPr>
              <w:t xml:space="preserve">操作系统及软件功能</w:t>
            </w:r>
            <w:r/>
          </w:p>
        </w:tc>
        <w:tc>
          <w:tcPr>
            <w:tcW w:w="1246" w:type="dxa"/>
            <w:vAlign w:val="center"/>
            <w:textDirection w:val="lrTb"/>
            <w:noWrap w:val="false"/>
          </w:tcPr>
          <w:p>
            <w:pPr>
              <w:spacing w:line="288" w:lineRule="auto"/>
              <w:rPr>
                <w:rFonts w:hint="eastAsia" w:ascii="宋体" w:hAnsi="宋体" w:eastAsia="宋体" w:cs="宋体"/>
                <w:i/>
                <w:iCs/>
                <w:sz w:val="24"/>
                <w:szCs w:val="24"/>
                <w:u w:val="single"/>
                <w:lang w:val="en-US" w:eastAsia="zh-CN"/>
              </w:rPr>
            </w:pPr>
            <w:r>
              <w:rPr>
                <w:rFonts w:hint="eastAsia" w:asciiTheme="minorEastAsia" w:hAnsiTheme="minorEastAsia" w:eastAsiaTheme="minorEastAsia" w:cstheme="minorEastAsia"/>
                <w:i/>
                <w:iCs/>
                <w:sz w:val="24"/>
                <w:szCs w:val="24"/>
                <w:highlight w:val="none"/>
                <w:u w:val="single"/>
              </w:rPr>
              <w:t xml:space="preserve">操作系统</w:t>
            </w:r>
            <w:r/>
          </w:p>
        </w:tc>
        <w:tc>
          <w:tcPr>
            <w:tcW w:w="5653" w:type="dxa"/>
            <w:vAlign w:val="center"/>
            <w:textDirection w:val="lrTb"/>
            <w:noWrap w:val="false"/>
          </w:tcPr>
          <w:p>
            <w:pPr>
              <w:spacing w:line="288" w:lineRule="auto"/>
              <w:rPr>
                <w:rFonts w:hint="eastAsia" w:ascii="宋体" w:hAnsi="宋体" w:eastAsia="宋体" w:cs="宋体"/>
                <w:i/>
                <w:iCs/>
                <w:sz w:val="24"/>
                <w:szCs w:val="24"/>
                <w:u w:val="single"/>
                <w:lang w:eastAsia="zh-CN"/>
              </w:rPr>
            </w:pPr>
            <w:r>
              <w:rPr>
                <w:rFonts w:hint="eastAsia" w:ascii="宋体" w:hAnsi="宋体" w:cs="宋体"/>
                <w:i/>
                <w:iCs/>
                <w:sz w:val="24"/>
                <w:szCs w:val="24"/>
                <w:highlight w:val="none"/>
                <w:u w:val="single"/>
              </w:rPr>
              <w:t xml:space="preserve">预装国产统信桌面操作系统或麒麟桌面操作系统</w:t>
            </w:r>
            <w:r/>
          </w:p>
        </w:tc>
        <w:tc>
          <w:tcPr>
            <w:tcW w:w="633"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341"/>
        </w:trPr>
        <w:tc>
          <w:tcPr>
            <w:tcW w:w="675"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2</w:t>
            </w:r>
            <w:r/>
          </w:p>
        </w:tc>
        <w:tc>
          <w:tcPr>
            <w:tcW w:w="765"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整机</w:t>
            </w:r>
            <w:r>
              <w:rPr>
                <w:rFonts w:hint="eastAsia" w:ascii="宋体" w:hAnsi="宋体" w:eastAsia="宋体" w:cs="宋体"/>
                <w:sz w:val="24"/>
                <w:szCs w:val="24"/>
              </w:rPr>
              <w:br/>
            </w:r>
            <w:r>
              <w:rPr>
                <w:rFonts w:hint="eastAsia" w:ascii="宋体" w:hAnsi="宋体" w:eastAsia="宋体" w:cs="宋体"/>
                <w:sz w:val="24"/>
                <w:szCs w:val="24"/>
              </w:rPr>
              <w:t xml:space="preserve">可靠</w:t>
            </w:r>
            <w:r>
              <w:rPr>
                <w:rFonts w:hint="eastAsia" w:ascii="宋体" w:hAnsi="宋体" w:eastAsia="宋体" w:cs="宋体"/>
                <w:sz w:val="24"/>
                <w:szCs w:val="24"/>
              </w:rPr>
              <w:br/>
            </w:r>
            <w:r>
              <w:rPr>
                <w:rFonts w:hint="eastAsia" w:ascii="宋体" w:hAnsi="宋体" w:eastAsia="宋体" w:cs="宋体"/>
                <w:sz w:val="24"/>
                <w:szCs w:val="24"/>
              </w:rPr>
              <w:t xml:space="preserve">性要</w:t>
            </w:r>
            <w:r>
              <w:rPr>
                <w:rFonts w:hint="eastAsia" w:ascii="宋体" w:hAnsi="宋体" w:eastAsia="宋体" w:cs="宋体"/>
                <w:sz w:val="24"/>
                <w:szCs w:val="24"/>
              </w:rPr>
              <w:br/>
            </w:r>
            <w:r>
              <w:rPr>
                <w:rFonts w:hint="eastAsia" w:ascii="宋体" w:hAnsi="宋体" w:eastAsia="宋体" w:cs="宋体"/>
                <w:sz w:val="24"/>
                <w:szCs w:val="24"/>
              </w:rPr>
              <w:t xml:space="preserve">求</w:t>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MTBF 测试</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MTBF(m1)≥50万小时。</w:t>
            </w:r>
            <w:r/>
          </w:p>
        </w:tc>
        <w:tc>
          <w:tcPr>
            <w:tcW w:w="633" w:type="dxa"/>
            <w:vAlign w:val="center"/>
            <w:vMerge w:val="continue"/>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685"/>
        </w:trPr>
        <w:tc>
          <w:tcPr>
            <w:tcW w:w="675" w:type="dxa"/>
            <w:vAlign w:val="center"/>
            <w:vMerge w:val="restart"/>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p>
        </w:tc>
        <w:tc>
          <w:tcPr>
            <w:tcW w:w="765" w:type="dxa"/>
            <w:vAlign w:val="center"/>
            <w:vMerge w:val="restart"/>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val="0"/>
                <w:iCs w:val="0"/>
                <w:sz w:val="24"/>
                <w:szCs w:val="24"/>
                <w:u w:val="none"/>
                <w:lang w:eastAsia="zh-CN"/>
              </w:rPr>
              <w:t xml:space="preserve">服务</w:t>
            </w:r>
            <w:r>
              <w:rPr>
                <w:rFonts w:hint="eastAsia" w:ascii="宋体" w:hAnsi="宋体" w:eastAsia="宋体" w:cs="宋体"/>
                <w:i w:val="0"/>
                <w:iCs w:val="0"/>
                <w:sz w:val="24"/>
                <w:szCs w:val="24"/>
                <w:u w:val="none"/>
                <w:lang w:eastAsia="zh-CN"/>
              </w:rPr>
              <w:br/>
            </w:r>
            <w:r>
              <w:rPr>
                <w:rFonts w:hint="eastAsia" w:ascii="宋体" w:hAnsi="宋体" w:eastAsia="宋体" w:cs="宋体"/>
                <w:i w:val="0"/>
                <w:iCs w:val="0"/>
                <w:sz w:val="24"/>
                <w:szCs w:val="24"/>
                <w:u w:val="none"/>
                <w:lang w:eastAsia="zh-CN"/>
              </w:rPr>
              <w:t xml:space="preserve">要求</w:t>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整机质量服务要求</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整机提供3年免费原厂质保，3年免费上门服务，整机所有部件，必须生产厂家原厂质保</w:t>
            </w:r>
            <w:r>
              <w:rPr>
                <w:rFonts w:hint="eastAsia" w:ascii="宋体" w:hAnsi="宋体" w:eastAsia="宋体" w:cs="宋体"/>
                <w:b/>
                <w:bCs/>
                <w:i/>
                <w:iCs/>
                <w:sz w:val="24"/>
                <w:szCs w:val="24"/>
                <w:u w:val="single"/>
                <w:lang w:val="en-US" w:eastAsia="zh-CN"/>
              </w:rPr>
              <w:t xml:space="preserve">。</w:t>
            </w:r>
            <w:r/>
          </w:p>
        </w:tc>
        <w:tc>
          <w:tcPr>
            <w:tcW w:w="633" w:type="dxa"/>
            <w:vAlign w:val="center"/>
            <w:vMerge w:val="continue"/>
            <w:textDirection w:val="lrTb"/>
            <w:noWrap w:val="false"/>
          </w:tcPr>
          <w:p>
            <w:pPr>
              <w:spacing w:after="0" w:line="288"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lang w:eastAsia="zh-CN"/>
              </w:rPr>
            </w:r>
            <w:r/>
          </w:p>
        </w:tc>
      </w:tr>
      <w:tr>
        <w:trPr>
          <w:trHeight w:val="1522"/>
        </w:trPr>
        <w:tc>
          <w:tcPr>
            <w:tcW w:w="67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765"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开箱组装/使用指导要求</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在产品配送到达指定地点后，进行开箱、检查、设置、连接、通电以及外围设备（键盘，显示器和鼠标）测试。</w:t>
            </w:r>
            <w:r/>
          </w:p>
        </w:tc>
        <w:tc>
          <w:tcPr>
            <w:tcW w:w="633" w:type="dxa"/>
            <w:vAlign w:val="center"/>
            <w:vMerge w:val="continue"/>
            <w:textDirection w:val="lrTb"/>
            <w:noWrap w:val="false"/>
          </w:tcPr>
          <w:p>
            <w:pPr>
              <w:spacing w:after="0" w:line="28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1522"/>
        </w:trPr>
        <w:tc>
          <w:tcPr>
            <w:shd w:val="clear" w:color="auto" w:fill="auto"/>
            <w:tcW w:w="675"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p>
        </w:tc>
        <w:tc>
          <w:tcPr>
            <w:shd w:val="clear" w:color="auto" w:fill="auto"/>
            <w:tcW w:w="765"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供应链合规性</w:t>
            </w:r>
            <w:r/>
          </w:p>
        </w:tc>
        <w:tc>
          <w:tcPr>
            <w:shd w:val="clear" w:color="auto" w:fill="auto"/>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产品部件保障</w:t>
            </w:r>
            <w:r/>
          </w:p>
        </w:tc>
        <w:tc>
          <w:tcPr>
            <w:tcW w:w="5653"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保障产品主要部件，提供6年的备件服务能力（自购买之日起），或提供可兼容原设备的升级换代产品，由专业技术工程师为客户提供安装部署服务</w:t>
            </w:r>
            <w:r>
              <w:rPr>
                <w:rFonts w:hint="eastAsia" w:ascii="宋体" w:hAnsi="宋体" w:eastAsia="宋体" w:cs="宋体"/>
                <w:b/>
                <w:bCs/>
                <w:i/>
                <w:iCs/>
                <w:sz w:val="24"/>
                <w:szCs w:val="24"/>
                <w:u w:val="single"/>
                <w:lang w:val="en-US" w:eastAsia="zh-CN"/>
              </w:rPr>
              <w:t xml:space="preserve">。</w:t>
            </w:r>
            <w:r/>
          </w:p>
        </w:tc>
        <w:tc>
          <w:tcPr>
            <w:tcW w:w="633" w:type="dxa"/>
            <w:vAlign w:val="center"/>
            <w:vMerge w:val="continue"/>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1522"/>
        </w:trPr>
        <w:tc>
          <w:tcPr>
            <w:shd w:val="clear" w:color="auto" w:fill="auto"/>
            <w:tcW w:w="675"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p>
        </w:tc>
        <w:tc>
          <w:tcPr>
            <w:shd w:val="clear" w:color="auto" w:fill="auto"/>
            <w:tcW w:w="765"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整机安全性要求</w:t>
            </w:r>
            <w:r/>
          </w:p>
        </w:tc>
        <w:tc>
          <w:tcPr>
            <w:shd w:val="clear" w:color="auto" w:fill="auto"/>
            <w:tcW w:w="1246" w:type="dxa"/>
            <w:vAlign w:val="center"/>
            <w:textDirection w:val="lrTb"/>
            <w:noWrap w:val="false"/>
          </w:tcPr>
          <w:p>
            <w:pPr>
              <w:spacing w:after="0" w:line="288" w:lineRule="auto"/>
              <w:rPr>
                <w:rFonts w:hint="eastAsia"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 xml:space="preserve">USB端口管控</w:t>
            </w:r>
            <w:r/>
          </w:p>
        </w:tc>
        <w:tc>
          <w:tcPr>
            <w:tcW w:w="5653" w:type="dxa"/>
            <w:vAlign w:val="center"/>
            <w:textDirection w:val="lrTb"/>
            <w:noWrap w:val="false"/>
          </w:tcPr>
          <w:p>
            <w:pPr>
              <w:spacing w:line="288"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支持USB智能数据保护与管理功能</w:t>
            </w:r>
            <w:r/>
          </w:p>
        </w:tc>
        <w:tc>
          <w:tcPr>
            <w:tcW w:w="633" w:type="dxa"/>
            <w:vAlign w:val="center"/>
            <w:vMerge w:val="continue"/>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1522"/>
        </w:trPr>
        <w:tc>
          <w:tcPr>
            <w:shd w:val="clear" w:color="auto" w:fill="auto"/>
            <w:tcW w:w="675" w:type="dxa"/>
            <w:vAlign w:val="center"/>
            <w:textDirection w:val="lrTb"/>
            <w:noWrap w:val="false"/>
          </w:tcPr>
          <w:p>
            <w:pPr>
              <w:spacing w:after="0" w:line="288"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1</w:t>
            </w:r>
            <w:r>
              <w:rPr>
                <w:rFonts w:hint="eastAsia" w:ascii="宋体" w:hAnsi="宋体" w:cs="宋体"/>
                <w:sz w:val="24"/>
                <w:szCs w:val="24"/>
                <w:lang w:val="en-US" w:eastAsia="zh-CN"/>
              </w:rPr>
              <w:t xml:space="preserve">6</w:t>
            </w:r>
            <w:r/>
          </w:p>
        </w:tc>
        <w:tc>
          <w:tcPr>
            <w:shd w:val="clear" w:color="auto" w:fill="auto"/>
            <w:tcW w:w="765" w:type="dxa"/>
            <w:vAlign w:val="center"/>
            <w:textDirection w:val="lrTb"/>
            <w:noWrap w:val="false"/>
          </w:tcPr>
          <w:p>
            <w:pPr>
              <w:spacing w:after="0" w:line="288" w:lineRule="auto"/>
              <w:rPr>
                <w:rFonts w:hint="eastAsia" w:ascii="宋体" w:hAnsi="宋体" w:eastAsia="宋体" w:cs="宋体"/>
                <w:sz w:val="24"/>
                <w:szCs w:val="24"/>
              </w:rPr>
            </w:pPr>
            <w:r>
              <w:rPr>
                <w:rFonts w:hint="eastAsia" w:ascii="宋体" w:hAnsi="宋体" w:eastAsia="宋体" w:cs="宋体"/>
                <w:sz w:val="24"/>
                <w:szCs w:val="24"/>
              </w:rPr>
              <w:t xml:space="preserve">其他要求</w:t>
            </w:r>
            <w:r/>
          </w:p>
        </w:tc>
        <w:tc>
          <w:tcPr>
            <w:shd w:val="clear" w:color="auto" w:fill="auto"/>
            <w:tcW w:w="1246" w:type="dxa"/>
            <w:vAlign w:val="center"/>
            <w:textDirection w:val="lrTb"/>
            <w:noWrap w:val="false"/>
          </w:tcPr>
          <w:p>
            <w:pPr>
              <w:spacing w:after="0" w:line="288" w:lineRule="auto"/>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电源</w:t>
            </w:r>
            <w:r/>
          </w:p>
        </w:tc>
        <w:tc>
          <w:tcPr>
            <w:tcW w:w="5653" w:type="dxa"/>
            <w:vAlign w:val="center"/>
            <w:textDirection w:val="lrTb"/>
            <w:noWrap w:val="false"/>
          </w:tcPr>
          <w:p>
            <w:pPr>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i/>
                <w:iCs/>
                <w:color w:val="auto"/>
                <w:sz w:val="24"/>
                <w:szCs w:val="24"/>
                <w:highlight w:val="none"/>
                <w:u w:val="single"/>
              </w:rPr>
              <w:t xml:space="preserve">为确保显卡扩容需求,综合评估节能要求;提供电源≥500W</w:t>
            </w:r>
            <w:r/>
          </w:p>
        </w:tc>
        <w:tc>
          <w:tcPr>
            <w:tcW w:w="633" w:type="dxa"/>
            <w:vAlign w:val="center"/>
            <w:vMerge w:val="continue"/>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744"/>
        </w:trPr>
        <w:tc>
          <w:tcPr>
            <w:gridSpan w:val="5"/>
            <w:shd w:val="clear" w:color="auto" w:fill="auto"/>
            <w:tcW w:w="8972" w:type="dxa"/>
            <w:vAlign w:val="center"/>
            <w:textDirection w:val="lrTb"/>
            <w:noWrap w:val="false"/>
          </w:tcPr>
          <w:p>
            <w:pPr>
              <w:rPr>
                <w:rFonts w:hint="eastAsia" w:ascii="宋体" w:hAnsi="宋体" w:eastAsia="宋体" w:cs="宋体"/>
                <w:sz w:val="24"/>
                <w:szCs w:val="24"/>
                <w:lang w:eastAsia="zh-CN"/>
              </w:rPr>
            </w:pPr>
            <w:r>
              <w:rPr>
                <w:rFonts w:hint="eastAsia"/>
                <w:bCs/>
                <w:i/>
                <w:iCs w:val="0"/>
                <w:sz w:val="24"/>
                <w:szCs w:val="24"/>
                <w:highlight w:val="none"/>
                <w:u w:val="single"/>
              </w:rPr>
              <w:t xml:space="preserve">其他未列明参数必须承诺满足【财库〔</w:t>
            </w:r>
            <w:r>
              <w:rPr>
                <w:bCs/>
                <w:i/>
                <w:iCs w:val="0"/>
                <w:sz w:val="24"/>
                <w:szCs w:val="24"/>
                <w:highlight w:val="none"/>
                <w:u w:val="single"/>
              </w:rPr>
              <w:t xml:space="preserve">2023</w:t>
            </w:r>
            <w:r>
              <w:rPr>
                <w:rFonts w:hint="eastAsia"/>
                <w:bCs/>
                <w:i/>
                <w:iCs w:val="0"/>
                <w:sz w:val="24"/>
                <w:szCs w:val="24"/>
                <w:highlight w:val="none"/>
                <w:u w:val="single"/>
              </w:rPr>
              <w:t xml:space="preserve">〕</w:t>
            </w:r>
            <w:r>
              <w:rPr>
                <w:bCs/>
                <w:i/>
                <w:iCs w:val="0"/>
                <w:sz w:val="24"/>
                <w:szCs w:val="24"/>
                <w:highlight w:val="none"/>
                <w:u w:val="single"/>
              </w:rPr>
              <w:t xml:space="preserve">29</w:t>
            </w:r>
            <w:r>
              <w:rPr>
                <w:rFonts w:hint="eastAsia"/>
                <w:bCs/>
                <w:i/>
                <w:iCs w:val="0"/>
                <w:sz w:val="24"/>
                <w:szCs w:val="24"/>
                <w:highlight w:val="none"/>
                <w:u w:val="single"/>
              </w:rPr>
              <w:t xml:space="preserve">号】要求。</w: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84"/>
        <w:rPr>
          <w:rFonts w:hint="eastAsia"/>
          <w:b/>
          <w:bCs/>
          <w:lang w:val="en-US" w:eastAsia="zh-CN"/>
        </w:rPr>
      </w:pPr>
      <w:r>
        <w:rPr>
          <w:rFonts w:hint="eastAsia"/>
          <w:b/>
          <w:bCs/>
          <w:lang w:val="en-US" w:eastAsia="zh-CN"/>
        </w:rPr>
        <w:t xml:space="preserve">（二）其他设备</w:t>
      </w:r>
      <w:r/>
    </w:p>
    <w:p>
      <w:pPr>
        <w:rPr>
          <w:rFonts w:hint="default"/>
          <w:lang w:val="en-US" w:eastAsia="zh-CN"/>
        </w:rPr>
      </w:pPr>
      <w:r>
        <w:rPr>
          <w:rFonts w:hint="default"/>
          <w:lang w:val="en-US" w:eastAsia="zh-CN"/>
        </w:rPr>
      </w:r>
      <w:r/>
    </w:p>
    <w:tbl>
      <w:tblPr>
        <w:tblStyle w:val="779"/>
        <w:tblW w:w="0" w:type="auto"/>
        <w:tblInd w:w="11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928"/>
        <w:gridCol w:w="6310"/>
        <w:gridCol w:w="614"/>
        <w:gridCol w:w="5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jc w:val="center"/>
              <w:spacing w:before="240" w:after="240"/>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jc w:val="center"/>
              <w:spacing w:before="240" w:after="240"/>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名称规格型号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0" w:type="dxa"/>
            <w:vAlign w:val="center"/>
            <w:textDirection w:val="lrTb"/>
            <w:noWrap w:val="false"/>
          </w:tcPr>
          <w:p>
            <w:pPr>
              <w:jc w:val="center"/>
              <w:spacing w:before="240" w:after="240"/>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jc w:val="center"/>
              <w:spacing w:before="240" w:after="240"/>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采购数量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before="240" w:after="240"/>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单位</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jc w:val="center"/>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rPr>
                <w:rFonts w:hint="eastAsia" w:ascii="宋体" w:hAnsi="宋体" w:eastAsia="宋体" w:cs="宋体"/>
                <w:bCs/>
                <w:i w:val="0"/>
                <w:iCs w:val="0"/>
                <w:sz w:val="24"/>
                <w:szCs w:val="24"/>
                <w:u w:val="none"/>
              </w:rPr>
            </w:pPr>
            <w:r>
              <w:rPr>
                <w:rFonts w:hint="eastAsia" w:ascii="宋体" w:hAnsi="宋体" w:eastAsia="宋体" w:cs="宋体"/>
                <w:bCs/>
                <w:i w:val="0"/>
                <w:iCs w:val="0"/>
                <w:sz w:val="24"/>
                <w:szCs w:val="24"/>
                <w:u w:val="none"/>
              </w:rPr>
              <w:t xml:space="preserve">24</w:t>
            </w:r>
            <w:r/>
          </w:p>
          <w:p>
            <w:pPr>
              <w:rPr>
                <w:rFonts w:hint="eastAsia" w:ascii="宋体" w:hAnsi="宋体" w:eastAsia="宋体" w:cs="宋体"/>
                <w:bCs/>
                <w:i w:val="0"/>
                <w:iCs w:val="0"/>
                <w:sz w:val="24"/>
                <w:szCs w:val="24"/>
                <w:u w:val="none"/>
              </w:rPr>
            </w:pPr>
            <w:r>
              <w:rPr>
                <w:rFonts w:hint="eastAsia" w:ascii="宋体" w:hAnsi="宋体" w:eastAsia="宋体" w:cs="宋体"/>
                <w:bCs/>
                <w:i w:val="0"/>
                <w:iCs w:val="0"/>
                <w:sz w:val="24"/>
                <w:szCs w:val="24"/>
                <w:u w:val="none"/>
              </w:rPr>
              <w:t xml:space="preserve">口</w:t>
            </w:r>
            <w:r/>
          </w:p>
          <w:p>
            <w:pPr>
              <w:rPr>
                <w:rFonts w:hint="eastAsia" w:ascii="宋体" w:hAnsi="宋体" w:eastAsia="宋体" w:cs="宋体"/>
                <w:bCs/>
                <w:i w:val="0"/>
                <w:iCs w:val="0"/>
                <w:sz w:val="24"/>
                <w:szCs w:val="24"/>
                <w:u w:val="none"/>
              </w:rPr>
            </w:pPr>
            <w:r>
              <w:rPr>
                <w:rFonts w:hint="eastAsia" w:ascii="宋体" w:hAnsi="宋体" w:eastAsia="宋体" w:cs="宋体"/>
                <w:bCs/>
                <w:i w:val="0"/>
                <w:iCs w:val="0"/>
                <w:sz w:val="24"/>
                <w:szCs w:val="24"/>
                <w:u w:val="none"/>
              </w:rPr>
              <w:t xml:space="preserve">千</w:t>
            </w:r>
            <w:r/>
          </w:p>
          <w:p>
            <w:pPr>
              <w:rPr>
                <w:rFonts w:hint="eastAsia" w:ascii="宋体" w:hAnsi="宋体" w:eastAsia="宋体" w:cs="宋体"/>
                <w:bCs/>
                <w:i w:val="0"/>
                <w:iCs w:val="0"/>
                <w:sz w:val="24"/>
                <w:szCs w:val="24"/>
                <w:u w:val="none"/>
              </w:rPr>
            </w:pPr>
            <w:r>
              <w:rPr>
                <w:rFonts w:hint="eastAsia" w:ascii="宋体" w:hAnsi="宋体" w:eastAsia="宋体" w:cs="宋体"/>
                <w:bCs/>
                <w:i w:val="0"/>
                <w:iCs w:val="0"/>
                <w:sz w:val="24"/>
                <w:szCs w:val="24"/>
                <w:u w:val="none"/>
              </w:rPr>
              <w:t xml:space="preserve">兆</w:t>
            </w:r>
            <w:r/>
          </w:p>
          <w:p>
            <w:pPr>
              <w:rPr>
                <w:rFonts w:hint="eastAsia" w:ascii="宋体" w:hAnsi="宋体" w:eastAsia="宋体" w:cs="宋体"/>
                <w:bCs/>
                <w:i w:val="0"/>
                <w:iCs w:val="0"/>
                <w:sz w:val="24"/>
                <w:szCs w:val="24"/>
                <w:u w:val="none"/>
              </w:rPr>
            </w:pPr>
            <w:r>
              <w:rPr>
                <w:rFonts w:hint="eastAsia" w:ascii="宋体" w:hAnsi="宋体" w:eastAsia="宋体" w:cs="宋体"/>
                <w:bCs/>
                <w:i w:val="0"/>
                <w:iCs w:val="0"/>
                <w:sz w:val="24"/>
                <w:szCs w:val="24"/>
                <w:u w:val="none"/>
              </w:rPr>
              <w:t xml:space="preserve">交</w:t>
            </w:r>
            <w:r/>
          </w:p>
          <w:p>
            <w:pPr>
              <w:rPr>
                <w:rFonts w:hint="eastAsia" w:ascii="宋体" w:hAnsi="宋体" w:eastAsia="宋体" w:cs="宋体"/>
                <w:bCs/>
                <w:i w:val="0"/>
                <w:iCs w:val="0"/>
                <w:sz w:val="24"/>
                <w:szCs w:val="24"/>
                <w:u w:val="none"/>
              </w:rPr>
            </w:pPr>
            <w:r>
              <w:rPr>
                <w:rFonts w:hint="eastAsia" w:ascii="宋体" w:hAnsi="宋体" w:eastAsia="宋体" w:cs="宋体"/>
                <w:bCs/>
                <w:i w:val="0"/>
                <w:iCs w:val="0"/>
                <w:sz w:val="24"/>
                <w:szCs w:val="24"/>
                <w:u w:val="none"/>
              </w:rPr>
              <w:t xml:space="preserve">换</w:t>
            </w:r>
            <w:r/>
          </w:p>
          <w:p>
            <w:pPr>
              <w:rPr>
                <w:rFonts w:hint="eastAsia" w:ascii="宋体" w:hAnsi="宋体" w:eastAsia="宋体" w:cs="宋体"/>
                <w:bCs/>
                <w:i/>
                <w:iCs/>
                <w:sz w:val="24"/>
                <w:szCs w:val="24"/>
                <w:u w:val="single"/>
              </w:rPr>
            </w:pPr>
            <w:r>
              <w:rPr>
                <w:rFonts w:hint="eastAsia" w:ascii="宋体" w:hAnsi="宋体" w:eastAsia="宋体" w:cs="宋体"/>
                <w:bCs/>
                <w:i w:val="0"/>
                <w:iCs w:val="0"/>
                <w:sz w:val="24"/>
                <w:szCs w:val="24"/>
                <w:u w:val="none"/>
              </w:rPr>
              <w:t xml:space="preserve">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0" w:type="dxa"/>
            <w:vAlign w:val="center"/>
            <w:textDirection w:val="lrTb"/>
            <w:noWrap w:val="false"/>
          </w:tcPr>
          <w:p>
            <w:pPr>
              <w:rPr>
                <w:rFonts w:hint="eastAsia" w:ascii="宋体" w:hAnsi="宋体" w:eastAsia="宋体" w:cs="宋体"/>
                <w:bCs/>
                <w:i/>
                <w:iCs/>
                <w:sz w:val="24"/>
                <w:szCs w:val="24"/>
                <w:u w:val="single"/>
                <w:lang w:eastAsia="zh-CN"/>
              </w:rPr>
            </w:pPr>
            <w:r>
              <w:rPr>
                <w:rFonts w:hint="eastAsia" w:ascii="宋体" w:hAnsi="宋体" w:eastAsia="宋体" w:cs="宋体"/>
                <w:bCs/>
                <w:i/>
                <w:iCs/>
                <w:sz w:val="24"/>
                <w:szCs w:val="24"/>
                <w:u w:val="single"/>
              </w:rPr>
              <w:t xml:space="preserve">1、 交换容量≥672Gbps， 转发性能≥126Mpps</w:t>
            </w:r>
            <w:r>
              <w:rPr>
                <w:rFonts w:hint="eastAsia" w:ascii="宋体" w:hAnsi="宋体" w:eastAsia="宋体" w:cs="宋体"/>
                <w:bCs/>
                <w:i/>
                <w:iCs/>
                <w:sz w:val="24"/>
                <w:szCs w:val="24"/>
                <w:u w:val="single"/>
                <w:lang w:eastAsia="zh-CN"/>
              </w:rPr>
              <w:t xml:space="preserve">。</w:t>
            </w:r>
            <w:r/>
          </w:p>
          <w:p>
            <w:pPr>
              <w:rPr>
                <w:rFonts w:hint="eastAsia" w:ascii="宋体" w:hAnsi="宋体" w:eastAsia="宋体" w:cs="宋体"/>
                <w:bCs/>
                <w:i/>
                <w:iCs/>
                <w:sz w:val="24"/>
                <w:szCs w:val="24"/>
                <w:u w:val="single"/>
                <w:lang w:eastAsia="zh-CN"/>
              </w:rPr>
            </w:pPr>
            <w:r>
              <w:rPr>
                <w:rFonts w:hint="eastAsia" w:ascii="宋体" w:hAnsi="宋体" w:eastAsia="宋体" w:cs="宋体"/>
                <w:bCs/>
                <w:i/>
                <w:iCs/>
                <w:sz w:val="24"/>
                <w:szCs w:val="24"/>
                <w:u w:val="single"/>
              </w:rPr>
              <w:t xml:space="preserve">2、 固化10/100/1000M自适应以太网端口≥24个，固化1G SFP光接口≥4个</w:t>
            </w:r>
            <w:r>
              <w:rPr>
                <w:rFonts w:hint="eastAsia" w:ascii="宋体" w:hAnsi="宋体" w:eastAsia="宋体" w:cs="宋体"/>
                <w:bCs/>
                <w:i/>
                <w:iCs/>
                <w:sz w:val="24"/>
                <w:szCs w:val="24"/>
                <w:u w:val="single"/>
                <w:lang w:eastAsia="zh-CN"/>
              </w:rPr>
              <w:t xml:space="preserve">。</w:t>
            </w:r>
            <w:r/>
          </w:p>
          <w:p>
            <w:pPr>
              <w:rPr>
                <w:rFonts w:hint="eastAsia" w:ascii="宋体" w:hAnsi="宋体" w:eastAsia="宋体" w:cs="宋体"/>
                <w:bCs/>
                <w:i/>
                <w:iCs/>
                <w:sz w:val="24"/>
                <w:szCs w:val="24"/>
                <w:u w:val="single"/>
                <w:lang w:eastAsia="zh-CN"/>
              </w:rPr>
            </w:pPr>
            <w:r>
              <w:rPr>
                <w:rFonts w:hint="eastAsia" w:ascii="宋体" w:hAnsi="宋体" w:eastAsia="宋体" w:cs="宋体"/>
                <w:bCs/>
                <w:i/>
                <w:iCs/>
                <w:sz w:val="24"/>
                <w:szCs w:val="24"/>
                <w:u w:val="single"/>
              </w:rPr>
              <w:t xml:space="preserve">3、要求所投设备MAC地址≥16K</w:t>
            </w:r>
            <w:r>
              <w:rPr>
                <w:rFonts w:hint="eastAsia" w:ascii="宋体" w:hAnsi="宋体" w:eastAsia="宋体" w:cs="宋体"/>
                <w:bCs/>
                <w:i/>
                <w:iCs/>
                <w:sz w:val="24"/>
                <w:szCs w:val="24"/>
                <w:u w:val="single"/>
                <w:lang w:eastAsia="zh-CN"/>
              </w:rPr>
              <w:t xml:space="preserve">。</w:t>
            </w:r>
            <w:r/>
          </w:p>
          <w:p>
            <w:pPr>
              <w:rPr>
                <w:rFonts w:hint="eastAsia" w:ascii="宋体" w:hAnsi="宋体" w:eastAsia="宋体" w:cs="宋体"/>
                <w:bCs/>
                <w:i/>
                <w:iCs/>
                <w:sz w:val="24"/>
                <w:szCs w:val="24"/>
                <w:u w:val="single"/>
                <w:lang w:eastAsia="zh-CN"/>
              </w:rPr>
            </w:pPr>
            <w:r>
              <w:rPr>
                <w:rFonts w:hint="eastAsia" w:ascii="宋体" w:hAnsi="宋体" w:eastAsia="宋体" w:cs="宋体"/>
                <w:bCs/>
                <w:i/>
                <w:iCs/>
                <w:sz w:val="24"/>
                <w:szCs w:val="24"/>
                <w:u w:val="single"/>
              </w:rPr>
              <w:t xml:space="preserve">4、支持静态路由、RIP/RIPng、OSPFv2/OSPFv3等三层路由协议</w:t>
            </w:r>
            <w:r>
              <w:rPr>
                <w:rFonts w:hint="eastAsia" w:ascii="宋体" w:hAnsi="宋体" w:eastAsia="宋体" w:cs="宋体"/>
                <w:bCs/>
                <w:i/>
                <w:iCs/>
                <w:sz w:val="24"/>
                <w:szCs w:val="24"/>
                <w:u w:val="single"/>
                <w:lang w:eastAsia="zh-CN"/>
              </w:rPr>
              <w:t xml:space="preserve">。</w:t>
            </w:r>
            <w:r/>
          </w:p>
          <w:p>
            <w:pPr>
              <w:rPr>
                <w:rFonts w:hint="eastAsia" w:ascii="宋体" w:hAnsi="宋体" w:cs="宋体"/>
                <w:b/>
                <w:i/>
                <w:iCs/>
                <w:sz w:val="24"/>
                <w:szCs w:val="24"/>
                <w:highlight w:val="green"/>
                <w:u w:val="single"/>
              </w:rPr>
            </w:pPr>
            <w:r>
              <w:rPr>
                <w:rFonts w:hint="eastAsia" w:ascii="宋体" w:hAnsi="宋体" w:eastAsia="宋体" w:cs="宋体"/>
                <w:bCs/>
                <w:i w:val="0"/>
                <w:iCs w:val="0"/>
                <w:sz w:val="24"/>
                <w:szCs w:val="24"/>
                <w:highlight w:val="none"/>
                <w:u w:val="none"/>
              </w:rPr>
              <w:t xml:space="preserve">▲5、支持专门基础网络保护机制，能够限制用户向网络中发送数据包的速率，对有攻击行为的用户进行隔离，保证设备和整网的安全稳定运行</w:t>
            </w:r>
            <w:r>
              <w:rPr>
                <w:rFonts w:hint="eastAsia" w:ascii="宋体" w:hAnsi="宋体" w:cs="宋体"/>
                <w:b/>
                <w:sz w:val="24"/>
                <w:szCs w:val="24"/>
                <w:highlight w:val="none"/>
              </w:rPr>
              <w:t xml:space="preserve">（投标人提供产品说明书或满足该指标要求的证明材料）。</w:t>
            </w:r>
            <w:r/>
          </w:p>
          <w:p>
            <w:pPr>
              <w:rPr>
                <w:rFonts w:hint="eastAsia" w:ascii="宋体" w:hAnsi="宋体" w:eastAsia="宋体" w:cs="宋体"/>
                <w:bCs/>
                <w:i/>
                <w:iCs/>
                <w:sz w:val="24"/>
                <w:szCs w:val="24"/>
                <w:u w:val="single"/>
                <w:lang w:eastAsia="zh-CN"/>
              </w:rPr>
            </w:pPr>
            <w:r>
              <w:rPr>
                <w:rFonts w:hint="eastAsia" w:ascii="宋体" w:hAnsi="宋体" w:eastAsia="宋体" w:cs="宋体"/>
                <w:bCs/>
                <w:i/>
                <w:iCs/>
                <w:sz w:val="24"/>
                <w:szCs w:val="24"/>
                <w:u w:val="single"/>
              </w:rPr>
              <w:t xml:space="preserve">6、支持OpenFlow 1.3协议，支持IPV6的设备管理接入</w:t>
            </w:r>
            <w:r>
              <w:rPr>
                <w:rFonts w:hint="eastAsia" w:ascii="宋体" w:hAnsi="宋体" w:eastAsia="宋体" w:cs="宋体"/>
                <w:bCs/>
                <w:i/>
                <w:iCs/>
                <w:sz w:val="24"/>
                <w:szCs w:val="24"/>
                <w:u w:val="single"/>
                <w:lang w:eastAsia="zh-CN"/>
              </w:rPr>
              <w:t xml:space="preserve">。</w:t>
            </w:r>
            <w:r/>
          </w:p>
          <w:p>
            <w:pPr>
              <w:rPr>
                <w:rFonts w:hint="eastAsia" w:ascii="宋体" w:hAnsi="宋体" w:eastAsia="宋体" w:cs="宋体"/>
                <w:bCs/>
                <w:i/>
                <w:iCs/>
                <w:sz w:val="24"/>
                <w:szCs w:val="24"/>
                <w:u w:val="single"/>
                <w:lang w:eastAsia="zh-CN"/>
              </w:rPr>
            </w:pPr>
            <w:r>
              <w:rPr>
                <w:rFonts w:hint="eastAsia" w:ascii="宋体" w:hAnsi="宋体" w:eastAsia="宋体" w:cs="宋体"/>
                <w:bCs/>
                <w:i/>
                <w:iCs/>
                <w:sz w:val="24"/>
                <w:szCs w:val="24"/>
                <w:u w:val="single"/>
              </w:rPr>
              <w:t xml:space="preserve">7、单台实配：4个千兆单模光模块</w:t>
            </w:r>
            <w:r>
              <w:rPr>
                <w:rFonts w:hint="eastAsia" w:ascii="宋体" w:hAnsi="宋体" w:eastAsia="宋体" w:cs="宋体"/>
                <w:bCs/>
                <w:i/>
                <w:iCs/>
                <w:sz w:val="24"/>
                <w:szCs w:val="24"/>
                <w:u w:val="single"/>
                <w:lang w:eastAsia="zh-CN"/>
              </w:rPr>
              <w:t xml:space="preserve">。</w:t>
            </w:r>
            <w:r/>
          </w:p>
          <w:p>
            <w:pPr>
              <w:rPr>
                <w:rFonts w:hint="eastAsia" w:ascii="宋体" w:hAnsi="宋体" w:eastAsia="宋体" w:cs="宋体"/>
                <w:bCs/>
                <w:i/>
                <w:iCs/>
                <w:sz w:val="24"/>
                <w:szCs w:val="24"/>
                <w:u w:val="single"/>
                <w:lang w:val="en-US" w:eastAsia="zh-CN"/>
              </w:rPr>
            </w:pPr>
            <w:r>
              <w:rPr>
                <w:rFonts w:hint="eastAsia" w:ascii="宋体" w:hAnsi="宋体" w:eastAsia="宋体" w:cs="宋体"/>
                <w:bCs/>
                <w:i/>
                <w:iCs/>
                <w:sz w:val="24"/>
                <w:szCs w:val="24"/>
                <w:u w:val="single"/>
                <w:lang w:val="en-US" w:eastAsia="zh-CN"/>
              </w:rPr>
              <w:t xml:space="preserve">8、提供工信部设备进网许可证。</w:t>
            </w:r>
            <w:r/>
          </w:p>
          <w:p>
            <w:pPr>
              <w:rPr>
                <w:rFonts w:hint="eastAsia" w:ascii="宋体" w:hAnsi="宋体" w:eastAsia="宋体" w:cs="宋体"/>
                <w:bCs/>
                <w:i/>
                <w:iCs/>
                <w:sz w:val="24"/>
                <w:szCs w:val="24"/>
                <w:u w:val="single"/>
                <w:lang w:eastAsia="zh-CN"/>
              </w:rPr>
            </w:pPr>
            <w:r>
              <w:rPr>
                <w:rFonts w:hint="eastAsia" w:ascii="宋体" w:hAnsi="宋体" w:eastAsia="宋体" w:cs="宋体"/>
                <w:bCs/>
                <w:i/>
                <w:iCs/>
                <w:sz w:val="24"/>
                <w:szCs w:val="24"/>
                <w:u w:val="single"/>
                <w:lang w:val="en-US" w:eastAsia="zh-CN"/>
              </w:rPr>
              <w:t xml:space="preserve">9、</w:t>
            </w:r>
            <w:r>
              <w:rPr>
                <w:rFonts w:hint="eastAsia" w:ascii="宋体" w:hAnsi="宋体" w:eastAsia="宋体" w:cs="宋体"/>
                <w:bCs/>
                <w:i/>
                <w:iCs/>
                <w:sz w:val="24"/>
                <w:szCs w:val="24"/>
                <w:u w:val="single"/>
              </w:rPr>
              <w:t xml:space="preserve">提供3年免费质保，3年后提供有价维修，服务内容包含热线受理、在线技术支持、远程故障处理、软件更新支持</w:t>
            </w:r>
            <w:r>
              <w:rPr>
                <w:rFonts w:hint="eastAsia" w:ascii="宋体" w:hAnsi="宋体" w:eastAsia="宋体" w:cs="宋体"/>
                <w:bCs/>
                <w:i/>
                <w:iCs/>
                <w:sz w:val="24"/>
                <w:szCs w:val="24"/>
                <w:u w:val="single"/>
                <w:lang w:eastAsia="zh-CN"/>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jc w:val="center"/>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台</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jc w:val="center"/>
              <w:spacing w:before="240" w:after="24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48</w:t>
            </w:r>
            <w:r/>
          </w:p>
          <w:p>
            <w:pPr>
              <w:jc w:val="center"/>
              <w:rPr>
                <w:rFonts w:hint="eastAsia" w:ascii="宋体" w:hAnsi="宋体" w:eastAsia="宋体" w:cs="宋体"/>
                <w:sz w:val="24"/>
                <w:szCs w:val="24"/>
              </w:rPr>
            </w:pPr>
            <w:r>
              <w:rPr>
                <w:rFonts w:hint="eastAsia" w:ascii="宋体" w:hAnsi="宋体" w:eastAsia="宋体" w:cs="宋体"/>
                <w:sz w:val="24"/>
                <w:szCs w:val="24"/>
              </w:rPr>
              <w:t xml:space="preserve">口</w:t>
            </w:r>
            <w:r/>
          </w:p>
          <w:p>
            <w:pPr>
              <w:jc w:val="center"/>
              <w:rPr>
                <w:rFonts w:hint="eastAsia" w:ascii="宋体" w:hAnsi="宋体" w:eastAsia="宋体" w:cs="宋体"/>
                <w:sz w:val="24"/>
                <w:szCs w:val="24"/>
              </w:rPr>
            </w:pPr>
            <w:r>
              <w:rPr>
                <w:rFonts w:hint="eastAsia" w:ascii="宋体" w:hAnsi="宋体" w:eastAsia="宋体" w:cs="宋体"/>
                <w:sz w:val="24"/>
                <w:szCs w:val="24"/>
              </w:rPr>
              <w:t xml:space="preserve">千</w:t>
            </w:r>
            <w:r/>
          </w:p>
          <w:p>
            <w:pPr>
              <w:jc w:val="center"/>
              <w:rPr>
                <w:rFonts w:hint="eastAsia" w:ascii="宋体" w:hAnsi="宋体" w:eastAsia="宋体" w:cs="宋体"/>
                <w:sz w:val="24"/>
                <w:szCs w:val="24"/>
              </w:rPr>
            </w:pPr>
            <w:r>
              <w:rPr>
                <w:rFonts w:hint="eastAsia" w:ascii="宋体" w:hAnsi="宋体" w:eastAsia="宋体" w:cs="宋体"/>
                <w:sz w:val="24"/>
                <w:szCs w:val="24"/>
              </w:rPr>
              <w:t xml:space="preserve">兆</w:t>
            </w:r>
            <w:r/>
          </w:p>
          <w:p>
            <w:pPr>
              <w:jc w:val="center"/>
              <w:rPr>
                <w:rFonts w:hint="eastAsia" w:ascii="宋体" w:hAnsi="宋体" w:eastAsia="宋体" w:cs="宋体"/>
                <w:sz w:val="24"/>
                <w:szCs w:val="24"/>
              </w:rPr>
            </w:pPr>
            <w:r>
              <w:rPr>
                <w:rFonts w:hint="eastAsia" w:ascii="宋体" w:hAnsi="宋体" w:eastAsia="宋体" w:cs="宋体"/>
                <w:sz w:val="24"/>
                <w:szCs w:val="24"/>
              </w:rPr>
              <w:t xml:space="preserve">交</w:t>
            </w:r>
            <w:r/>
          </w:p>
          <w:p>
            <w:pPr>
              <w:jc w:val="center"/>
              <w:rPr>
                <w:rFonts w:hint="eastAsia" w:ascii="宋体" w:hAnsi="宋体" w:eastAsia="宋体" w:cs="宋体"/>
                <w:sz w:val="24"/>
                <w:szCs w:val="24"/>
              </w:rPr>
            </w:pPr>
            <w:r>
              <w:rPr>
                <w:rFonts w:hint="eastAsia" w:ascii="宋体" w:hAnsi="宋体" w:eastAsia="宋体" w:cs="宋体"/>
                <w:sz w:val="24"/>
                <w:szCs w:val="24"/>
              </w:rPr>
              <w:t xml:space="preserve">换</w:t>
            </w:r>
            <w:r/>
          </w:p>
          <w:p>
            <w:pPr>
              <w:jc w:val="center"/>
              <w:rPr>
                <w:rFonts w:hint="eastAsia" w:ascii="宋体" w:hAnsi="宋体" w:eastAsia="宋体" w:cs="宋体"/>
                <w:sz w:val="24"/>
                <w:szCs w:val="24"/>
              </w:rPr>
            </w:pPr>
            <w:r>
              <w:rPr>
                <w:rFonts w:hint="eastAsia" w:ascii="宋体" w:hAnsi="宋体" w:eastAsia="宋体" w:cs="宋体"/>
                <w:sz w:val="24"/>
                <w:szCs w:val="24"/>
              </w:rPr>
              <w:t xml:space="preserve">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0" w:type="dxa"/>
            <w:vAlign w:val="center"/>
            <w:textDirection w:val="lrTb"/>
            <w:noWrap w:val="false"/>
          </w:tcPr>
          <w:p>
            <w:pPr>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 xml:space="preserve">1、 交换容量≥672Gbps， 转发性能≥ 166Mpps</w:t>
            </w:r>
            <w:r>
              <w:rPr>
                <w:rFonts w:hint="eastAsia" w:ascii="宋体" w:hAnsi="宋体" w:eastAsia="宋体" w:cs="宋体"/>
                <w:i/>
                <w:sz w:val="24"/>
                <w:szCs w:val="24"/>
                <w:u w:val="single"/>
                <w:lang w:eastAsia="zh-CN"/>
              </w:rPr>
              <w:t xml:space="preserve">。</w:t>
            </w:r>
            <w:r/>
          </w:p>
          <w:p>
            <w:pPr>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 xml:space="preserve">2、 固化10/100/1000M以太网端口≥48个，固化1G SFP光接口≥4个</w:t>
            </w:r>
            <w:r>
              <w:rPr>
                <w:rFonts w:hint="eastAsia" w:ascii="宋体" w:hAnsi="宋体" w:eastAsia="宋体" w:cs="宋体"/>
                <w:i/>
                <w:sz w:val="24"/>
                <w:szCs w:val="24"/>
                <w:u w:val="single"/>
                <w:lang w:eastAsia="zh-CN"/>
              </w:rPr>
              <w:t xml:space="preserve">。</w:t>
            </w:r>
            <w:r/>
          </w:p>
          <w:p>
            <w:pPr>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 xml:space="preserve">3、要求所投设备MAC地址≥16K</w:t>
            </w:r>
            <w:r>
              <w:rPr>
                <w:rFonts w:hint="eastAsia" w:ascii="宋体" w:hAnsi="宋体" w:eastAsia="宋体" w:cs="宋体"/>
                <w:i/>
                <w:sz w:val="24"/>
                <w:szCs w:val="24"/>
                <w:u w:val="single"/>
                <w:lang w:eastAsia="zh-CN"/>
              </w:rPr>
              <w:t xml:space="preserve">。</w:t>
            </w:r>
            <w:r/>
          </w:p>
          <w:p>
            <w:pPr>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 xml:space="preserve">4、支持静态路由、RIP/RIPng、OSPFv2/OSPFv3等三层路由协议</w:t>
            </w:r>
            <w:r>
              <w:rPr>
                <w:rFonts w:hint="eastAsia" w:ascii="宋体" w:hAnsi="宋体" w:eastAsia="宋体" w:cs="宋体"/>
                <w:i/>
                <w:sz w:val="24"/>
                <w:szCs w:val="24"/>
                <w:u w:val="single"/>
                <w:lang w:eastAsia="zh-CN"/>
              </w:rPr>
              <w:t xml:space="preserve">。</w:t>
            </w:r>
            <w:r/>
          </w:p>
          <w:p>
            <w:pPr>
              <w:rPr>
                <w:rFonts w:hint="eastAsia" w:ascii="宋体" w:hAnsi="宋体" w:eastAsia="宋体" w:cs="宋体"/>
                <w:sz w:val="24"/>
                <w:szCs w:val="24"/>
                <w:highlight w:val="green"/>
              </w:rPr>
            </w:pP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5、</w:t>
            </w:r>
            <w:r>
              <w:rPr>
                <w:rFonts w:hint="eastAsia" w:ascii="宋体" w:hAnsi="宋体" w:eastAsia="宋体" w:cs="宋体"/>
                <w:sz w:val="24"/>
                <w:szCs w:val="24"/>
                <w:highlight w:val="none"/>
              </w:rPr>
              <w:t xml:space="preserve">支持专门基础网络保护机制，能够限制用户向网络中发送数据包的速率，对有攻击行为的用户进行隔离，保证设备和整网的安全稳定运行</w:t>
            </w:r>
            <w:r>
              <w:rPr>
                <w:rFonts w:hint="eastAsia" w:ascii="宋体" w:hAnsi="宋体" w:eastAsia="宋体" w:cs="宋体"/>
                <w:b/>
                <w:bCs/>
                <w:sz w:val="24"/>
                <w:szCs w:val="24"/>
                <w:highlight w:val="none"/>
              </w:rPr>
              <w:t xml:space="preserve">（投标人提供产品说明书或满足该指标要求的证明材料）。</w:t>
            </w:r>
            <w:r/>
          </w:p>
          <w:p>
            <w:pPr>
              <w:rPr>
                <w:rFonts w:hint="eastAsia" w:ascii="宋体" w:hAnsi="宋体" w:eastAsia="宋体" w:cs="宋体"/>
                <w:sz w:val="24"/>
                <w:szCs w:val="24"/>
                <w:highlight w:val="yellow"/>
                <w:lang w:eastAsia="zh-CN"/>
              </w:rPr>
            </w:pPr>
            <w:r>
              <w:rPr>
                <w:rFonts w:hint="eastAsia" w:ascii="宋体" w:hAnsi="宋体" w:eastAsia="宋体" w:cs="宋体"/>
                <w:bCs/>
                <w:i/>
                <w:iCs/>
                <w:sz w:val="24"/>
                <w:szCs w:val="24"/>
                <w:u w:val="single"/>
              </w:rPr>
              <w:t xml:space="preserve">6、支持OpenFlow1.3协议，支持IPV6的设备管理接入</w:t>
            </w:r>
            <w:r>
              <w:rPr>
                <w:rFonts w:hint="eastAsia" w:ascii="宋体" w:hAnsi="宋体" w:eastAsia="宋体" w:cs="宋体"/>
                <w:bCs/>
                <w:i/>
                <w:iCs/>
                <w:sz w:val="24"/>
                <w:szCs w:val="24"/>
                <w:u w:val="single"/>
                <w:lang w:eastAsia="zh-CN"/>
              </w:rPr>
              <w:t xml:space="preserve">。</w:t>
            </w:r>
            <w:r/>
          </w:p>
          <w:p>
            <w:pPr>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 xml:space="preserve">7、提供工信部设备进网许可证</w:t>
            </w:r>
            <w:r>
              <w:rPr>
                <w:rFonts w:hint="eastAsia" w:ascii="宋体" w:hAnsi="宋体" w:eastAsia="宋体" w:cs="宋体"/>
                <w:i/>
                <w:sz w:val="24"/>
                <w:szCs w:val="24"/>
                <w:u w:val="single"/>
                <w:lang w:eastAsia="zh-CN"/>
              </w:rPr>
              <w:t xml:space="preserve">。</w:t>
            </w:r>
            <w:r/>
          </w:p>
          <w:p>
            <w:pPr>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 xml:space="preserve">8、单台实配：4个千兆单模光模块</w:t>
            </w:r>
            <w:r>
              <w:rPr>
                <w:rFonts w:hint="eastAsia" w:ascii="宋体" w:hAnsi="宋体" w:eastAsia="宋体" w:cs="宋体"/>
                <w:i/>
                <w:sz w:val="24"/>
                <w:szCs w:val="24"/>
                <w:u w:val="single"/>
                <w:lang w:eastAsia="zh-CN"/>
              </w:rPr>
              <w:t xml:space="preserve">。</w:t>
            </w:r>
            <w:r/>
          </w:p>
          <w:p>
            <w:pPr>
              <w:rPr>
                <w:rFonts w:hint="eastAsia" w:ascii="宋体" w:hAnsi="宋体" w:eastAsia="宋体" w:cs="宋体"/>
                <w:sz w:val="24"/>
                <w:szCs w:val="24"/>
                <w:lang w:eastAsia="zh-CN"/>
              </w:rPr>
            </w:pPr>
            <w:r>
              <w:rPr>
                <w:rFonts w:hint="eastAsia" w:ascii="宋体" w:hAnsi="宋体" w:eastAsia="宋体" w:cs="宋体"/>
                <w:i/>
                <w:sz w:val="24"/>
                <w:szCs w:val="24"/>
                <w:u w:val="single"/>
                <w:lang w:val="en-US" w:eastAsia="zh-CN"/>
              </w:rPr>
              <w:t xml:space="preserve">9、</w:t>
            </w:r>
            <w:r>
              <w:rPr>
                <w:rFonts w:hint="eastAsia" w:ascii="宋体" w:hAnsi="宋体" w:eastAsia="宋体" w:cs="宋体"/>
                <w:i/>
                <w:sz w:val="24"/>
                <w:szCs w:val="24"/>
                <w:u w:val="single"/>
              </w:rPr>
              <w:t xml:space="preserve">提供3年内免费质保，3年后提供有价维修，服务内容包含热线受理、在线技术支持、远程故障处理、软件更新支持</w:t>
            </w:r>
            <w:r>
              <w:rPr>
                <w:rFonts w:hint="eastAsia" w:ascii="宋体" w:hAnsi="宋体" w:eastAsia="宋体" w:cs="宋体"/>
                <w:i/>
                <w:sz w:val="24"/>
                <w:szCs w:val="24"/>
                <w:u w:val="single"/>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jc w:val="center"/>
              <w:spacing w:before="240" w:after="24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台</w:t>
            </w:r>
            <w:r/>
          </w:p>
        </w:tc>
      </w:tr>
      <w:tr>
        <w:trPr>
          <w:trHeight w:val="2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jc w:val="center"/>
              <w:spacing w:before="240" w:after="24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内存条</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0" w:type="dxa"/>
            <w:vAlign w:val="center"/>
            <w:textDirection w:val="lrTb"/>
            <w:noWrap w:val="false"/>
          </w:tcPr>
          <w:p>
            <w:pPr>
              <w:pStyle w:val="784"/>
              <w:rPr>
                <w:rFonts w:hint="eastAsia" w:ascii="宋体" w:hAnsi="宋体" w:eastAsia="宋体" w:cs="宋体"/>
                <w:sz w:val="24"/>
                <w:szCs w:val="24"/>
                <w:lang w:eastAsia="zh-CN"/>
              </w:rPr>
            </w:pPr>
            <w:r>
              <w:rPr>
                <w:rFonts w:hint="eastAsia" w:ascii="宋体" w:hAnsi="宋体" w:eastAsia="宋体" w:cs="宋体"/>
                <w:bCs/>
                <w:i/>
                <w:iCs/>
                <w:sz w:val="24"/>
                <w:szCs w:val="24"/>
                <w:u w:val="single"/>
                <w:lang w:val="en-US" w:eastAsia="zh-CN"/>
              </w:rPr>
              <w:t xml:space="preserve">16</w:t>
            </w:r>
            <w:r>
              <w:rPr>
                <w:rFonts w:hint="eastAsia" w:ascii="宋体" w:hAnsi="宋体" w:eastAsia="宋体" w:cs="宋体"/>
                <w:bCs/>
                <w:i/>
                <w:iCs/>
                <w:sz w:val="24"/>
                <w:szCs w:val="24"/>
                <w:u w:val="single"/>
              </w:rPr>
              <w:t xml:space="preserve">G及以上</w:t>
            </w:r>
            <w:r>
              <w:rPr>
                <w:rFonts w:hint="eastAsia" w:ascii="宋体" w:hAnsi="宋体" w:eastAsia="宋体" w:cs="宋体"/>
                <w:i/>
                <w:color w:val="auto"/>
                <w:sz w:val="24"/>
                <w:szCs w:val="24"/>
                <w:u w:val="single"/>
              </w:rPr>
              <w:t xml:space="preserve">，支持DDR4及以上内存类型</w:t>
            </w:r>
            <w:r>
              <w:rPr>
                <w:rFonts w:hint="eastAsia" w:ascii="宋体" w:hAnsi="宋体" w:eastAsia="宋体" w:cs="宋体"/>
                <w:i/>
                <w:color w:val="auto"/>
                <w:sz w:val="24"/>
                <w:szCs w:val="24"/>
                <w:u w:val="single"/>
                <w:lang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jc w:val="center"/>
              <w:spacing w:before="240" w:after="24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before="240" w:after="24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根</w:t>
            </w:r>
            <w:r/>
          </w:p>
        </w:tc>
      </w:tr>
      <w:tr>
        <w:trPr>
          <w:trHeight w:val="2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jc w:val="center"/>
              <w:spacing w:before="240" w:after="24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教学管理软件</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0" w:type="dxa"/>
            <w:vAlign w:val="center"/>
            <w:textDirection w:val="lrTb"/>
            <w:noWrap w:val="false"/>
          </w:tcPr>
          <w:p>
            <w:pPr>
              <w:rPr>
                <w:rFonts w:hint="eastAsia" w:ascii="宋体" w:hAnsi="宋体" w:eastAsia="宋体" w:cs="宋体"/>
                <w:b/>
                <w:bCs/>
                <w:sz w:val="24"/>
                <w:szCs w:val="24"/>
              </w:rPr>
            </w:pPr>
            <w:r>
              <w:rPr>
                <w:rFonts w:hint="eastAsia" w:ascii="宋体" w:hAnsi="宋体" w:eastAsia="宋体" w:cs="宋体"/>
                <w:b/>
                <w:bCs/>
                <w:sz w:val="24"/>
                <w:szCs w:val="24"/>
              </w:rPr>
              <w:t xml:space="preserve">云桌面软件</w:t>
            </w:r>
            <w:r/>
          </w:p>
          <w:p>
            <w:pPr>
              <w:numPr>
                <w:ilvl w:val="0"/>
                <w:numId w:val="0"/>
              </w:numPr>
              <w:rPr>
                <w:rFonts w:hint="eastAsia" w:ascii="宋体" w:hAnsi="宋体" w:eastAsia="宋体" w:cs="宋体"/>
                <w:i w:val="0"/>
                <w:iCs/>
                <w:sz w:val="24"/>
                <w:szCs w:val="24"/>
                <w:u w:val="none"/>
              </w:rPr>
            </w:pPr>
            <w:r>
              <w:rPr>
                <w:rFonts w:hint="eastAsia" w:ascii="宋体" w:hAnsi="宋体" w:eastAsia="宋体" w:cs="宋体"/>
                <w:i w:val="0"/>
                <w:iCs/>
                <w:sz w:val="24"/>
                <w:szCs w:val="24"/>
                <w:u w:val="none"/>
              </w:rPr>
              <w:t xml:space="preserve">▲</w:t>
            </w:r>
            <w:r>
              <w:rPr>
                <w:rFonts w:hint="eastAsia" w:ascii="宋体" w:hAnsi="宋体" w:eastAsia="宋体" w:cs="宋体"/>
                <w:i w:val="0"/>
                <w:iCs/>
                <w:sz w:val="24"/>
                <w:szCs w:val="24"/>
                <w:u w:val="none"/>
                <w:lang w:val="en-US" w:eastAsia="zh-CN"/>
              </w:rPr>
              <w:t xml:space="preserve">1.</w:t>
            </w:r>
            <w:r>
              <w:rPr>
                <w:rFonts w:hint="eastAsia" w:ascii="宋体" w:hAnsi="宋体" w:eastAsia="宋体" w:cs="宋体"/>
                <w:i w:val="0"/>
                <w:iCs/>
                <w:sz w:val="24"/>
                <w:szCs w:val="24"/>
                <w:u w:val="none"/>
              </w:rPr>
              <w:t xml:space="preserve">云桌面管理平台支持专业模式与导航模式的自由切换，满足不同使用场景需求：专业模式采用树状结构布局功能模块，方便用户实现功能的逻辑化梳理与管理；导航模式则以扁平化结构呈现核心功能，方便用户对常用操作进行一键直达式管理，提升操作效率。(</w:t>
            </w:r>
            <w:r>
              <w:rPr>
                <w:rFonts w:hint="eastAsia" w:ascii="宋体" w:hAnsi="宋体" w:eastAsia="宋体" w:cs="宋体"/>
                <w:b/>
                <w:bCs/>
                <w:i w:val="0"/>
                <w:iCs/>
                <w:sz w:val="24"/>
                <w:szCs w:val="24"/>
                <w:u w:val="none"/>
              </w:rPr>
              <w:t xml:space="preserve">提供此功能界面截图证明</w:t>
            </w:r>
            <w:r>
              <w:rPr>
                <w:rFonts w:hint="eastAsia" w:ascii="宋体" w:hAnsi="宋体" w:eastAsia="宋体" w:cs="宋体"/>
                <w:i w:val="0"/>
                <w:iCs/>
                <w:sz w:val="24"/>
                <w:szCs w:val="24"/>
                <w:u w:val="none"/>
              </w:rPr>
              <w:t xml:space="preserve">）</w:t>
            </w:r>
            <w:r/>
          </w:p>
          <w:p>
            <w:pPr>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可充分利用学校现有网络，支持在镜像下发时进行网速探测与策略优化，可识别终端网络速率，提前优化镜像下发策略，保障传输效率。（</w:t>
            </w:r>
            <w:r>
              <w:rPr>
                <w:rFonts w:hint="eastAsia" w:ascii="宋体" w:hAnsi="宋体" w:eastAsia="宋体" w:cs="宋体"/>
                <w:b/>
                <w:bCs/>
                <w:sz w:val="24"/>
                <w:szCs w:val="24"/>
              </w:rPr>
              <w:t xml:space="preserve">提供此功能界面截图</w:t>
            </w:r>
            <w:r>
              <w:rPr>
                <w:rFonts w:hint="eastAsia" w:ascii="宋体" w:hAnsi="宋体" w:eastAsia="宋体" w:cs="宋体"/>
                <w:sz w:val="24"/>
                <w:szCs w:val="24"/>
              </w:rPr>
              <w:t xml:space="preserve">）</w:t>
            </w:r>
            <w:r/>
          </w:p>
          <w:p>
            <w:pPr>
              <w:rPr>
                <w:rFonts w:hint="eastAsia" w:ascii="宋体" w:hAnsi="宋体" w:eastAsia="宋体" w:cs="宋体"/>
                <w:i/>
                <w:sz w:val="24"/>
                <w:szCs w:val="24"/>
                <w:u w:val="single"/>
              </w:rPr>
            </w:pPr>
            <w:r>
              <w:rPr>
                <w:rFonts w:hint="eastAsia" w:ascii="宋体" w:hAnsi="宋体" w:eastAsia="宋体" w:cs="宋体"/>
                <w:i/>
                <w:sz w:val="24"/>
                <w:szCs w:val="24"/>
                <w:u w:val="single"/>
              </w:rPr>
              <w:t xml:space="preserve">3.为了提升机房的统一部署与更新时间，减少老师的操作步骤与等待时间，支持做好模板、完成系统镜像下发后自动执行关机、重启等操作。</w:t>
            </w:r>
            <w:r/>
          </w:p>
          <w:p>
            <w:pPr>
              <w:rPr>
                <w:rFonts w:hint="eastAsia" w:ascii="宋体" w:hAnsi="宋体" w:eastAsia="宋体" w:cs="宋体"/>
                <w:i/>
                <w:sz w:val="24"/>
                <w:szCs w:val="24"/>
                <w:u w:val="single"/>
              </w:rPr>
            </w:pPr>
            <w:r>
              <w:rPr>
                <w:rFonts w:hint="eastAsia" w:ascii="宋体" w:hAnsi="宋体" w:eastAsia="宋体" w:cs="宋体"/>
                <w:i/>
                <w:sz w:val="24"/>
                <w:szCs w:val="24"/>
                <w:u w:val="single"/>
              </w:rPr>
              <w:t xml:space="preserve">4.支持从服务器端对客户端发起远程开机、关机、发送通知消息、发送远程命令等指令，支持管理员对客户端远程协助排障。</w:t>
            </w:r>
            <w:r/>
          </w:p>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i w:val="0"/>
                <w:iCs/>
                <w:sz w:val="24"/>
                <w:szCs w:val="24"/>
                <w:u w:val="none"/>
              </w:rPr>
              <w:t xml:space="preserve">5.软件资产管理，支持收集平台中所有终端的软件信息，包含但不限于程序名称、运行次数、运行时长、版本、程序大小等。</w:t>
            </w:r>
            <w:r>
              <w:rPr>
                <w:rFonts w:hint="eastAsia" w:ascii="宋体" w:hAnsi="宋体" w:eastAsia="宋体" w:cs="宋体"/>
                <w:b/>
                <w:bCs/>
                <w:sz w:val="24"/>
                <w:szCs w:val="24"/>
              </w:rPr>
              <w:t xml:space="preserve">(提供此功能界面截图）</w:t>
            </w:r>
            <w:r/>
          </w:p>
          <w:p>
            <w:pPr>
              <w:rPr>
                <w:rFonts w:hint="eastAsia" w:ascii="宋体" w:hAnsi="宋体" w:eastAsia="宋体" w:cs="宋体"/>
                <w:sz w:val="24"/>
                <w:szCs w:val="24"/>
                <w:highlight w:val="yellow"/>
              </w:rPr>
            </w:pPr>
            <w:r>
              <w:rPr>
                <w:rStyle w:val="1092"/>
                <w:rFonts w:hint="eastAsia" w:ascii="宋体" w:hAnsi="宋体" w:eastAsia="宋体" w:cs="宋体"/>
                <w:sz w:val="24"/>
                <w:szCs w:val="24"/>
                <w:highlight w:val="none"/>
                <w:lang w:bidi="ar"/>
              </w:rPr>
              <w:t xml:space="preserve">▲</w:t>
            </w:r>
            <w:r>
              <w:rPr>
                <w:rFonts w:hint="eastAsia" w:ascii="宋体" w:hAnsi="宋体" w:eastAsia="宋体" w:cs="宋体"/>
                <w:sz w:val="24"/>
                <w:szCs w:val="24"/>
              </w:rPr>
              <w:t xml:space="preserve">6</w:t>
            </w:r>
            <w:r>
              <w:rPr>
                <w:rStyle w:val="1092"/>
                <w:rFonts w:hint="eastAsia" w:ascii="宋体" w:hAnsi="宋体" w:eastAsia="宋体" w:cs="宋体"/>
                <w:sz w:val="24"/>
                <w:szCs w:val="24"/>
                <w:highlight w:val="none"/>
                <w:lang w:bidi="ar"/>
              </w:rPr>
              <w:t xml:space="preserve">. 平台AI助手适配管理、授课、学生使用等多元应用场景，具备实时检测设备运行状态并向用户即时反馈的能力，助力精准掌握设备情况。</w:t>
            </w:r>
            <w:r>
              <w:rPr>
                <w:rFonts w:hint="eastAsia" w:ascii="宋体" w:hAnsi="宋体" w:eastAsia="宋体" w:cs="宋体"/>
                <w:b/>
                <w:bCs/>
                <w:sz w:val="24"/>
                <w:szCs w:val="24"/>
              </w:rPr>
              <w:t xml:space="preserve">(提供此功能界面截图）</w:t>
            </w:r>
            <w:r/>
          </w:p>
          <w:p>
            <w:pPr>
              <w:rPr>
                <w:rFonts w:hint="eastAsia" w:ascii="宋体" w:hAnsi="宋体" w:eastAsia="宋体" w:cs="宋体"/>
                <w:i/>
                <w:sz w:val="24"/>
                <w:szCs w:val="24"/>
                <w:highlight w:val="none"/>
                <w:u w:val="single"/>
              </w:rPr>
            </w:pPr>
            <w:r>
              <w:rPr>
                <w:rFonts w:hint="eastAsia" w:ascii="宋体" w:hAnsi="宋体" w:eastAsia="宋体" w:cs="宋体"/>
                <w:i/>
                <w:sz w:val="24"/>
                <w:szCs w:val="24"/>
                <w:highlight w:val="none"/>
                <w:u w:val="single"/>
              </w:rPr>
              <w:t xml:space="preserve">7.计划任务：平台可以进行计划任务设置，可以设置固定时间、每天、每周、每月进行定时执行各种任务类型，包括开机、关机、切换模板、还原数据盘。</w:t>
            </w:r>
            <w:r/>
          </w:p>
          <w:p>
            <w:pPr>
              <w:rPr>
                <w:rFonts w:hint="eastAsia" w:ascii="宋体" w:hAnsi="宋体" w:eastAsia="宋体" w:cs="宋体"/>
                <w:sz w:val="24"/>
                <w:szCs w:val="24"/>
              </w:rPr>
            </w:pPr>
            <w:r>
              <w:rPr>
                <w:rFonts w:hint="eastAsia" w:ascii="宋体" w:hAnsi="宋体" w:eastAsia="宋体" w:cs="宋体"/>
                <w:b w:val="0"/>
                <w:bCs w:val="0"/>
                <w:i/>
                <w:iCs/>
                <w:sz w:val="24"/>
                <w:szCs w:val="24"/>
                <w:u w:val="single"/>
              </w:rPr>
              <w:t xml:space="preserve">8.</w:t>
            </w:r>
            <w:r>
              <w:rPr>
                <w:rFonts w:hint="eastAsia" w:ascii="宋体" w:hAnsi="宋体" w:eastAsia="宋体" w:cs="宋体"/>
                <w:b w:val="0"/>
                <w:bCs w:val="0"/>
                <w:i/>
                <w:iCs/>
                <w:sz w:val="24"/>
                <w:szCs w:val="24"/>
                <w:u w:val="single"/>
                <w:lang w:val="en-US" w:eastAsia="zh-CN"/>
              </w:rPr>
              <w:t xml:space="preserve"> </w:t>
            </w:r>
            <w:r>
              <w:rPr>
                <w:rFonts w:hint="eastAsia" w:ascii="宋体" w:hAnsi="宋体" w:eastAsia="宋体" w:cs="宋体"/>
                <w:i/>
                <w:iCs/>
                <w:sz w:val="24"/>
                <w:szCs w:val="24"/>
                <w:u w:val="single"/>
              </w:rPr>
              <w:t xml:space="preserve">平台具备大数据可视化展示能力，可集中呈现多元核心信息，涵盖资产统计、设备详情、开关机数据对比、操作日志及系统使用情况等。</w:t>
            </w:r>
            <w:r/>
          </w:p>
          <w:p>
            <w:pPr>
              <w:rPr>
                <w:rFonts w:hint="eastAsia" w:ascii="宋体" w:hAnsi="宋体" w:eastAsia="宋体" w:cs="宋体"/>
                <w:sz w:val="24"/>
                <w:szCs w:val="24"/>
              </w:rPr>
            </w:pPr>
            <w:r>
              <w:rPr>
                <w:rFonts w:hint="eastAsia" w:ascii="宋体" w:hAnsi="宋体" w:eastAsia="宋体" w:cs="宋体"/>
                <w:sz w:val="24"/>
                <w:szCs w:val="24"/>
              </w:rPr>
              <w:t xml:space="preserve">▲9. 平台在镜像下发过程中，支持自动开展网速探测与传输策略优化，能够精准识别终端设备的实际网络速率，保障镜像下发的稳定性与效率。（</w:t>
            </w:r>
            <w:r>
              <w:rPr>
                <w:rFonts w:hint="eastAsia" w:ascii="宋体" w:hAnsi="宋体" w:eastAsia="宋体" w:cs="宋体"/>
                <w:b/>
                <w:bCs/>
                <w:sz w:val="24"/>
                <w:szCs w:val="24"/>
              </w:rPr>
              <w:t xml:space="preserve">提供此功能界面截图</w:t>
            </w:r>
            <w:r>
              <w:rPr>
                <w:rFonts w:hint="eastAsia" w:ascii="宋体" w:hAnsi="宋体" w:eastAsia="宋体" w:cs="宋体"/>
                <w:sz w:val="24"/>
                <w:szCs w:val="24"/>
              </w:rPr>
              <w:t xml:space="preserve">）</w:t>
            </w:r>
            <w:r/>
          </w:p>
          <w:p>
            <w:pPr>
              <w:rPr>
                <w:rFonts w:hint="eastAsia" w:ascii="宋体" w:hAnsi="宋体" w:eastAsia="宋体" w:cs="宋体"/>
                <w:i/>
                <w:sz w:val="24"/>
                <w:szCs w:val="24"/>
                <w:u w:val="single"/>
              </w:rPr>
            </w:pPr>
            <w:r>
              <w:rPr>
                <w:rFonts w:hint="eastAsia" w:ascii="宋体" w:hAnsi="宋体" w:eastAsia="宋体" w:cs="宋体"/>
                <w:i/>
                <w:sz w:val="24"/>
                <w:szCs w:val="24"/>
                <w:u w:val="single"/>
              </w:rPr>
              <w:t xml:space="preserve">10．平台支持创建组织、用户、角色，支持管理员对不同用户和角色进行分级分权。</w:t>
            </w:r>
            <w:r/>
          </w:p>
          <w:p>
            <w:pPr>
              <w:rPr>
                <w:rFonts w:hint="eastAsia" w:ascii="宋体" w:hAnsi="宋体" w:eastAsia="宋体" w:cs="宋体"/>
                <w:i/>
                <w:sz w:val="24"/>
                <w:szCs w:val="24"/>
                <w:u w:val="single"/>
              </w:rPr>
            </w:pPr>
            <w:r>
              <w:rPr>
                <w:rFonts w:hint="eastAsia" w:ascii="宋体" w:hAnsi="宋体" w:eastAsia="宋体" w:cs="宋体"/>
                <w:i/>
                <w:sz w:val="24"/>
                <w:szCs w:val="24"/>
                <w:u w:val="single"/>
              </w:rPr>
              <w:t xml:space="preserve">11.支持对终端端口进行分类控制，包括但不限于控制所有 USB 存储接口、光盘驱动器接口、USB存储设备接口、打印机接口、1394接口、串并口接口、蓝牙驱动器接口等。</w:t>
            </w:r>
            <w:r/>
          </w:p>
          <w:p>
            <w:pPr>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.要求提供对应云桌面产品的软件著作权证书。</w:t>
            </w:r>
            <w:r>
              <w:rPr>
                <w:rFonts w:hint="eastAsia" w:ascii="宋体" w:hAnsi="宋体" w:eastAsia="宋体" w:cs="宋体"/>
                <w:b/>
                <w:bCs/>
                <w:sz w:val="24"/>
                <w:szCs w:val="24"/>
              </w:rPr>
              <w:t xml:space="preserve">（提供证书原件，扫描上传）</w:t>
            </w:r>
            <w:r/>
          </w:p>
          <w:p>
            <w:pP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.管理软件支持超级镜像功能，可通过一个标准镜像可以支持多种不同硬件配置，可覆盖不同品牌、跨越不同代的CPU。</w:t>
            </w:r>
            <w:r>
              <w:rPr>
                <w:rFonts w:hint="eastAsia" w:ascii="宋体" w:hAnsi="宋体" w:eastAsia="宋体" w:cs="宋体"/>
                <w:b/>
                <w:bCs/>
                <w:sz w:val="24"/>
                <w:szCs w:val="24"/>
              </w:rPr>
              <w:t xml:space="preserve">（提供此功能界面截图证明）</w:t>
            </w:r>
            <w:r/>
          </w:p>
          <w:p>
            <w:pP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.管理软件支持收集平台中所有终端硬件配置信息，包括终端名称、主板型号、CPU型号、内存容量、最近运行时间、合计运行时间、硬件变更和记录信息等。</w:t>
            </w:r>
            <w:r>
              <w:rPr>
                <w:rFonts w:hint="eastAsia" w:ascii="宋体" w:hAnsi="宋体" w:eastAsia="宋体" w:cs="宋体"/>
                <w:b/>
                <w:bCs/>
                <w:sz w:val="24"/>
                <w:szCs w:val="24"/>
              </w:rPr>
              <w:t xml:space="preserve">（提供此功能界面截图证明）</w:t>
            </w:r>
            <w:r/>
          </w:p>
          <w:p>
            <w:pPr>
              <w:rPr>
                <w:rFonts w:hint="eastAsia" w:ascii="宋体" w:hAnsi="宋体" w:eastAsia="宋体" w:cs="宋体"/>
                <w:b/>
                <w:bCs/>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.管理软件支持收集平台中所有运行状态信息，至少包括设备地点、终端名称、CPU温度、主板温度、CPU风扇转速、开机时间、硬盘信息等。</w:t>
            </w:r>
            <w:r>
              <w:rPr>
                <w:rFonts w:hint="eastAsia" w:ascii="宋体" w:hAnsi="宋体" w:eastAsia="宋体" w:cs="宋体"/>
                <w:b/>
                <w:bCs/>
                <w:sz w:val="24"/>
                <w:szCs w:val="24"/>
              </w:rPr>
              <w:t xml:space="preserve">（提供此功能界面截图证明）</w:t>
            </w:r>
            <w:r/>
          </w:p>
          <w:p>
            <w:pPr>
              <w:pStyle w:val="784"/>
              <w:rPr>
                <w:rFonts w:hint="eastAsia" w:ascii="宋体" w:hAnsi="宋体" w:eastAsia="宋体" w:cs="宋体"/>
                <w:sz w:val="24"/>
                <w:szCs w:val="24"/>
              </w:rPr>
            </w:pPr>
            <w:r>
              <w:rPr>
                <w:rFonts w:hint="eastAsia" w:ascii="宋体" w:hAnsi="宋体" w:eastAsia="宋体" w:cs="宋体"/>
                <w:i/>
                <w:iCs/>
                <w:sz w:val="24"/>
                <w:szCs w:val="24"/>
                <w:u w:val="single"/>
                <w:lang w:val="en-US" w:eastAsia="zh-CN"/>
              </w:rPr>
              <w:t xml:space="preserve">15.</w:t>
            </w:r>
            <w:r>
              <w:rPr>
                <w:rFonts w:hint="eastAsia" w:ascii="宋体" w:hAnsi="宋体" w:eastAsia="宋体" w:cs="宋体"/>
                <w:i/>
                <w:iCs/>
                <w:sz w:val="24"/>
                <w:szCs w:val="24"/>
                <w:u w:val="single"/>
              </w:rPr>
              <w:t xml:space="preserve">终端支持部署多操作系统：支持统信UOS、麒麟KOS、Linux、Windows全系列，支持从管理端或客户端自主选择启动环境；且多个系统环境可快速切换。</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b/>
                <w:bCs/>
                <w:sz w:val="24"/>
                <w:szCs w:val="24"/>
              </w:rPr>
              <w:t xml:space="preserve">教学软件</w:t>
            </w:r>
            <w:r/>
          </w:p>
          <w:p>
            <w:pPr>
              <w:numPr>
                <w:ilvl w:val="0"/>
                <w:numId w:val="0"/>
              </w:numPr>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iCs/>
                <w:sz w:val="24"/>
                <w:szCs w:val="24"/>
              </w:rPr>
              <w:t xml:space="preserve">屏幕录制：教师机可以将本地的操作和讲解过程录制为ASF录像文件，可以用 Windows 自带的 Media Player 直接播放。</w:t>
            </w:r>
            <w:r>
              <w:rPr>
                <w:rFonts w:hint="eastAsia" w:ascii="宋体" w:hAnsi="宋体" w:eastAsia="宋体" w:cs="宋体"/>
                <w:b/>
                <w:bCs/>
                <w:iCs/>
                <w:sz w:val="24"/>
                <w:szCs w:val="24"/>
              </w:rPr>
              <w:t xml:space="preserve">(</w:t>
            </w:r>
            <w:r>
              <w:rPr>
                <w:rFonts w:hint="eastAsia" w:ascii="宋体" w:hAnsi="宋体" w:eastAsia="宋体" w:cs="宋体"/>
                <w:b/>
                <w:bCs/>
                <w:sz w:val="24"/>
                <w:szCs w:val="24"/>
              </w:rPr>
              <w:t xml:space="preserve">提供此功能界面截图）</w:t>
            </w:r>
            <w:r>
              <w:rPr>
                <w:rFonts w:hint="eastAsia" w:ascii="宋体" w:hAnsi="宋体" w:eastAsia="宋体" w:cs="宋体"/>
                <w:sz w:val="24"/>
                <w:szCs w:val="24"/>
              </w:rPr>
              <w:br/>
            </w:r>
            <w:r>
              <w:rPr>
                <w:rFonts w:hint="eastAsia" w:ascii="宋体" w:hAnsi="宋体" w:eastAsia="宋体" w:cs="宋体"/>
                <w:i/>
                <w:sz w:val="24"/>
                <w:szCs w:val="24"/>
                <w:u w:val="single"/>
              </w:rPr>
              <w:t xml:space="preserve">2.软件支持服务器端授权、在线序列号、离线文件等多种方式。</w:t>
            </w:r>
            <w:r>
              <w:rPr>
                <w:rFonts w:hint="eastAsia" w:ascii="宋体" w:hAnsi="宋体" w:eastAsia="宋体" w:cs="宋体"/>
                <w:i/>
                <w:sz w:val="24"/>
                <w:szCs w:val="24"/>
                <w:u w:val="single"/>
              </w:rPr>
              <w:br/>
            </w:r>
            <w:r>
              <w:rPr>
                <w:rFonts w:hint="eastAsia" w:ascii="宋体" w:hAnsi="宋体" w:eastAsia="宋体" w:cs="宋体"/>
                <w:i/>
                <w:sz w:val="24"/>
                <w:szCs w:val="24"/>
                <w:u w:val="single"/>
              </w:rPr>
              <w:t xml:space="preserve">3.屏幕广播可选择全屏或窗口方式。</w:t>
            </w:r>
            <w:r>
              <w:rPr>
                <w:rFonts w:hint="eastAsia" w:ascii="宋体" w:hAnsi="宋体" w:eastAsia="宋体" w:cs="宋体"/>
                <w:i/>
                <w:sz w:val="24"/>
                <w:szCs w:val="24"/>
                <w:u w:val="single"/>
              </w:rPr>
              <w:br/>
            </w:r>
            <w:r>
              <w:rPr>
                <w:rFonts w:hint="eastAsia" w:ascii="宋体" w:hAnsi="宋体" w:eastAsia="宋体" w:cs="宋体"/>
                <w:i/>
                <w:sz w:val="24"/>
                <w:szCs w:val="24"/>
                <w:u w:val="single"/>
              </w:rPr>
              <w:t xml:space="preserve">4.网络影院可将教师机播放的视频同步到学生机，支持几乎所有常见的媒体音视频格式，支持1080p高清视频。</w:t>
            </w:r>
            <w:r>
              <w:rPr>
                <w:rFonts w:hint="eastAsia" w:ascii="宋体" w:hAnsi="宋体" w:eastAsia="宋体" w:cs="宋体"/>
                <w:i/>
                <w:sz w:val="24"/>
                <w:szCs w:val="24"/>
                <w:u w:val="single"/>
              </w:rPr>
              <w:br/>
            </w:r>
            <w:r>
              <w:rPr>
                <w:rFonts w:hint="eastAsia" w:ascii="宋体" w:hAnsi="宋体" w:eastAsia="宋体" w:cs="宋体"/>
                <w:i/>
                <w:sz w:val="24"/>
                <w:szCs w:val="24"/>
                <w:u w:val="single"/>
              </w:rPr>
              <w:t xml:space="preserve">5.教师可指定一台学生机作为示范，由此学生代替教师示范教学。</w:t>
            </w:r>
            <w:r>
              <w:rPr>
                <w:rFonts w:hint="eastAsia" w:ascii="宋体" w:hAnsi="宋体" w:eastAsia="宋体" w:cs="宋体"/>
                <w:i/>
                <w:sz w:val="24"/>
                <w:szCs w:val="24"/>
                <w:u w:val="single"/>
              </w:rPr>
              <w:br/>
            </w:r>
            <w:r>
              <w:rPr>
                <w:rFonts w:hint="eastAsia" w:ascii="宋体" w:hAnsi="宋体" w:eastAsia="宋体" w:cs="宋体"/>
                <w:i/>
                <w:sz w:val="24"/>
                <w:szCs w:val="24"/>
                <w:u w:val="single"/>
                <w:lang w:val="en-US" w:eastAsia="zh-CN"/>
              </w:rPr>
              <w:t xml:space="preserve">6</w:t>
            </w:r>
            <w:r>
              <w:rPr>
                <w:rFonts w:hint="eastAsia" w:ascii="宋体" w:hAnsi="宋体" w:eastAsia="宋体" w:cs="宋体"/>
                <w:i/>
                <w:sz w:val="24"/>
                <w:szCs w:val="24"/>
                <w:u w:val="single"/>
              </w:rPr>
              <w:t xml:space="preserve">.文件收发功能，可拖拽添加文件。</w:t>
            </w:r>
            <w:r>
              <w:rPr>
                <w:rFonts w:hint="eastAsia" w:ascii="宋体" w:hAnsi="宋体" w:eastAsia="宋体" w:cs="宋体"/>
                <w:sz w:val="24"/>
                <w:szCs w:val="24"/>
              </w:rPr>
              <w:br/>
            </w:r>
            <w:r>
              <w:rPr>
                <w:rFonts w:hint="eastAsia" w:ascii="宋体" w:hAnsi="宋体" w:eastAsia="宋体" w:cs="宋体"/>
                <w:i/>
                <w:iCs/>
                <w:color w:val="auto"/>
                <w:sz w:val="24"/>
                <w:szCs w:val="24"/>
                <w:u w:val="single"/>
                <w:lang w:val="en-US" w:eastAsia="zh-CN"/>
              </w:rPr>
              <w:t xml:space="preserve">7</w:t>
            </w:r>
            <w:r>
              <w:rPr>
                <w:rFonts w:hint="eastAsia" w:ascii="宋体" w:hAnsi="宋体" w:eastAsia="宋体" w:cs="宋体"/>
                <w:i/>
                <w:iCs/>
                <w:color w:val="auto"/>
                <w:sz w:val="24"/>
                <w:szCs w:val="24"/>
                <w:u w:val="single"/>
              </w:rPr>
              <w:t xml:space="preserve">.可设置上网、程序限制策略，可设置黑白名单不同策略。</w:t>
            </w:r>
            <w:r>
              <w:rPr>
                <w:rFonts w:hint="eastAsia" w:ascii="宋体" w:hAnsi="宋体" w:eastAsia="宋体" w:cs="宋体"/>
                <w:i/>
                <w:sz w:val="24"/>
                <w:szCs w:val="24"/>
                <w:u w:val="single"/>
              </w:rPr>
              <w:br/>
            </w:r>
            <w:r>
              <w:rPr>
                <w:rFonts w:hint="eastAsia" w:ascii="宋体" w:hAnsi="宋体" w:eastAsia="宋体" w:cs="宋体"/>
                <w:i/>
                <w:sz w:val="24"/>
                <w:szCs w:val="24"/>
                <w:u w:val="single"/>
                <w:lang w:val="en-US" w:eastAsia="zh-CN"/>
              </w:rPr>
              <w:t xml:space="preserve">8</w:t>
            </w:r>
            <w:r>
              <w:rPr>
                <w:rFonts w:hint="eastAsia" w:ascii="宋体" w:hAnsi="宋体" w:eastAsia="宋体" w:cs="宋体"/>
                <w:i/>
                <w:sz w:val="24"/>
                <w:szCs w:val="24"/>
                <w:u w:val="single"/>
              </w:rPr>
              <w:t xml:space="preserve">.系统具备单独的班级模型管理功能，实现对班级模型的统一管理</w:t>
            </w:r>
            <w:r>
              <w:rPr>
                <w:rFonts w:hint="eastAsia" w:ascii="宋体" w:hAnsi="宋体" w:eastAsia="宋体" w:cs="宋体"/>
                <w:i/>
                <w:sz w:val="24"/>
                <w:szCs w:val="24"/>
                <w:u w:val="single"/>
                <w:lang w:eastAsia="zh-CN"/>
              </w:rPr>
              <w:t xml:space="preserve">，</w:t>
            </w:r>
            <w:r>
              <w:rPr>
                <w:rFonts w:hint="eastAsia" w:ascii="宋体" w:hAnsi="宋体" w:eastAsia="宋体" w:cs="宋体"/>
                <w:i/>
                <w:sz w:val="24"/>
                <w:szCs w:val="24"/>
                <w:u w:val="single"/>
              </w:rPr>
              <w:t xml:space="preserve">可实现学生签到、电子点名功能</w:t>
            </w:r>
            <w:r>
              <w:rPr>
                <w:rFonts w:hint="eastAsia" w:ascii="宋体" w:hAnsi="宋体" w:eastAsia="宋体" w:cs="宋体"/>
                <w:i/>
                <w:sz w:val="24"/>
                <w:szCs w:val="24"/>
                <w:u w:val="single"/>
                <w:lang w:eastAsia="zh-CN"/>
              </w:rPr>
              <w:t xml:space="preserve">、</w:t>
            </w:r>
            <w:r>
              <w:rPr>
                <w:rFonts w:hint="eastAsia" w:ascii="宋体" w:hAnsi="宋体" w:eastAsia="宋体" w:cs="宋体"/>
                <w:i/>
                <w:sz w:val="24"/>
                <w:szCs w:val="24"/>
                <w:u w:val="single"/>
                <w:lang w:val="en-US" w:eastAsia="zh-CN"/>
              </w:rPr>
              <w:t xml:space="preserve">支持分组讨论，教师可以创建多个小组进行讨论活动，并可任意选择分组加入讨论活动。</w:t>
            </w:r>
            <w:r>
              <w:rPr>
                <w:rFonts w:hint="eastAsia" w:ascii="宋体" w:hAnsi="宋体" w:eastAsia="宋体" w:cs="宋体"/>
                <w:sz w:val="24"/>
                <w:szCs w:val="24"/>
              </w:rPr>
              <w:br/>
            </w:r>
            <w:r>
              <w:rPr>
                <w:rFonts w:hint="eastAsia" w:ascii="宋体" w:hAnsi="宋体" w:eastAsia="宋体" w:cs="宋体"/>
                <w:i/>
                <w:iCs/>
                <w:sz w:val="24"/>
                <w:szCs w:val="24"/>
                <w:lang w:val="en-US" w:eastAsia="zh-CN"/>
              </w:rPr>
              <w:t xml:space="preserve">9</w:t>
            </w:r>
            <w:r>
              <w:rPr>
                <w:rFonts w:hint="eastAsia" w:ascii="宋体" w:hAnsi="宋体" w:eastAsia="宋体" w:cs="宋体"/>
                <w:i/>
                <w:iCs/>
                <w:sz w:val="24"/>
                <w:szCs w:val="24"/>
              </w:rPr>
              <w:t xml:space="preserve">.</w:t>
            </w:r>
            <w:r>
              <w:rPr>
                <w:rFonts w:hint="eastAsia" w:ascii="宋体" w:hAnsi="宋体" w:eastAsia="宋体" w:cs="宋体"/>
                <w:i/>
                <w:iCs/>
                <w:sz w:val="24"/>
                <w:szCs w:val="24"/>
                <w:u w:val="single"/>
              </w:rPr>
              <w:t xml:space="preserve">可实现远程开关机、远程命令、远程设置、远程登录功能</w:t>
            </w:r>
            <w:r>
              <w:rPr>
                <w:rFonts w:hint="eastAsia" w:ascii="宋体" w:hAnsi="宋体" w:eastAsia="宋体" w:cs="宋体"/>
                <w:i/>
                <w:iCs/>
                <w:sz w:val="24"/>
                <w:szCs w:val="24"/>
              </w:rPr>
              <w:t xml:space="preserve">。</w:t>
            </w:r>
            <w:r>
              <w:rPr>
                <w:rFonts w:hint="eastAsia" w:ascii="宋体" w:hAnsi="宋体" w:eastAsia="宋体" w:cs="宋体"/>
                <w:b/>
                <w:bCs/>
                <w:sz w:val="24"/>
                <w:szCs w:val="24"/>
              </w:rPr>
              <w:br/>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.支持远程设置学生桌面主题、桌面背景、屏幕保护方案、学生的频道号和音量、学生端密码，是否启用进程保护，断线锁屏，热键退出等。</w:t>
            </w:r>
            <w:r>
              <w:rPr>
                <w:rFonts w:hint="eastAsia" w:ascii="宋体" w:hAnsi="宋体" w:eastAsia="宋体" w:cs="宋体"/>
                <w:b/>
                <w:bCs/>
                <w:sz w:val="24"/>
                <w:szCs w:val="24"/>
              </w:rPr>
              <w:t xml:space="preserve">(提供此功能界面截图证明）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jc w:val="center"/>
              <w:spacing w:before="240" w:after="24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点</w:t>
            </w:r>
            <w:r/>
          </w:p>
        </w:tc>
      </w:tr>
      <w:tr>
        <w:trPr>
          <w:trHeight w:val="2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jc w:val="center"/>
              <w:spacing w:before="240" w:after="24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highlight w:val="none"/>
                <w:lang w:bidi="ar"/>
              </w:rPr>
              <w:t xml:space="preserve">扩声音箱</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0"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1.配套APP技术参数：</w:t>
            </w:r>
            <w:r/>
          </w:p>
          <w:p>
            <w:pPr>
              <w:jc w:val="left"/>
              <w:rPr>
                <w:rFonts w:hint="eastAsia" w:ascii="宋体" w:hAnsi="宋体" w:cs="宋体"/>
                <w:sz w:val="24"/>
                <w:szCs w:val="24"/>
                <w:highlight w:val="none"/>
              </w:rPr>
            </w:pPr>
            <w:r>
              <w:rPr>
                <w:rFonts w:hint="eastAsia" w:ascii="宋体" w:hAnsi="宋体" w:cs="宋体"/>
                <w:i/>
                <w:iCs/>
                <w:sz w:val="24"/>
                <w:szCs w:val="24"/>
                <w:highlight w:val="none"/>
                <w:u w:val="single"/>
              </w:rPr>
              <w:t xml:space="preserve">（1）支持角度设置，上下角度-30°至30°可调；通过调节发声角度适用于不同环境的声场均衡；</w:t>
            </w:r>
            <w:r/>
          </w:p>
          <w:p>
            <w:pPr>
              <w:jc w:val="left"/>
              <w:rPr>
                <w:rFonts w:hint="eastAsia" w:ascii="宋体" w:hAnsi="宋体" w:cs="宋体"/>
                <w:b/>
                <w:bCs/>
                <w:sz w:val="24"/>
                <w:szCs w:val="24"/>
                <w:highlight w:val="none"/>
              </w:rPr>
            </w:pPr>
            <w:r>
              <w:rPr>
                <w:rFonts w:hint="eastAsia" w:ascii="宋体" w:hAnsi="宋体" w:cs="宋体"/>
                <w:sz w:val="24"/>
                <w:szCs w:val="24"/>
                <w:highlight w:val="none"/>
              </w:rPr>
              <w:t xml:space="preserve">▲（2）支持清晰度设置，支持语音正常、清晰、超清晰调节；</w:t>
            </w:r>
            <w:r>
              <w:rPr>
                <w:rFonts w:hint="eastAsia" w:ascii="宋体" w:hAnsi="宋体" w:cs="宋体"/>
                <w:b/>
                <w:bCs/>
                <w:sz w:val="24"/>
                <w:szCs w:val="24"/>
                <w:highlight w:val="none"/>
              </w:rPr>
              <w:t xml:space="preserve">（提供产品说明书或功能截图等证明材料）</w:t>
            </w:r>
            <w:r/>
          </w:p>
          <w:p>
            <w:pPr>
              <w:jc w:val="left"/>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（3）支持啸叫抑制设置，可对啸叫进行高、中、低三档抑制调节；</w:t>
            </w:r>
            <w:r/>
          </w:p>
          <w:p>
            <w:pPr>
              <w:jc w:val="left"/>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（4）支持设备固件升级，通过APP可一键升级固件；</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▲（5）支持音效算法升级，可在线一键升级音效算法版本；</w:t>
            </w:r>
            <w:r>
              <w:rPr>
                <w:rFonts w:hint="eastAsia" w:ascii="宋体" w:hAnsi="宋体" w:cs="宋体"/>
                <w:b/>
                <w:bCs/>
                <w:sz w:val="24"/>
                <w:szCs w:val="24"/>
                <w:highlight w:val="none"/>
              </w:rPr>
              <w:t xml:space="preserve">（提供产品说明书或功能截图等证明材料）</w:t>
            </w:r>
            <w:r/>
          </w:p>
          <w:p>
            <w:pPr>
              <w:jc w:val="left"/>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（6）支持在线修改名称；</w:t>
            </w:r>
            <w:r/>
          </w:p>
          <w:p>
            <w:pPr>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▲（7）支持扬声器检测，可单独检测每个扬声器声音是否正常。</w:t>
            </w:r>
            <w:r>
              <w:rPr>
                <w:rFonts w:hint="eastAsia" w:ascii="宋体" w:hAnsi="宋体" w:cs="宋体"/>
                <w:b/>
                <w:bCs/>
                <w:sz w:val="24"/>
                <w:szCs w:val="24"/>
                <w:highlight w:val="none"/>
              </w:rPr>
              <w:t xml:space="preserve">（提供产品说明书或功能截图等证明材料）</w:t>
            </w:r>
            <w:r/>
          </w:p>
          <w:p>
            <w:pPr>
              <w:numPr>
                <w:ilvl w:val="0"/>
                <w:numId w:val="0"/>
              </w:numPr>
              <w:jc w:val="left"/>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2.单台音箱扬声器数量≥6个；整机最大功率≤60W</w:t>
            </w:r>
            <w:r>
              <w:rPr>
                <w:rFonts w:hint="eastAsia" w:ascii="宋体" w:hAnsi="宋体" w:eastAsia="宋体" w:cs="宋体"/>
                <w:i/>
                <w:iCs/>
                <w:sz w:val="24"/>
                <w:szCs w:val="24"/>
                <w:u w:val="single"/>
                <w:lang w:eastAsia="zh-CN"/>
              </w:rPr>
              <w:t xml:space="preserve">。</w:t>
            </w:r>
            <w:r/>
          </w:p>
          <w:p>
            <w:pPr>
              <w:numPr>
                <w:ilvl w:val="0"/>
                <w:numId w:val="0"/>
              </w:numPr>
              <w:jc w:val="left"/>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3.教室和会议室等使用场所内各学生座位测量点的稳态声压级最大值与最小值差值范围为±2dB</w:t>
            </w:r>
            <w:r>
              <w:rPr>
                <w:rFonts w:hint="eastAsia" w:ascii="宋体" w:hAnsi="宋体" w:eastAsia="宋体" w:cs="宋体"/>
                <w:i/>
                <w:iCs/>
                <w:sz w:val="24"/>
                <w:szCs w:val="24"/>
                <w:u w:val="single"/>
                <w:lang w:eastAsia="zh-CN"/>
              </w:rPr>
              <w:t xml:space="preserve">。</w:t>
            </w:r>
            <w:r/>
          </w:p>
          <w:p>
            <w:pPr>
              <w:numPr>
                <w:ilvl w:val="0"/>
                <w:numId w:val="0"/>
              </w:numPr>
              <w:jc w:val="left"/>
              <w:rPr>
                <w:rFonts w:hint="eastAsia" w:ascii="宋体" w:hAnsi="宋体" w:eastAsia="宋体" w:cs="宋体"/>
                <w:b/>
                <w:bCs/>
                <w:sz w:val="24"/>
                <w:szCs w:val="24"/>
                <w:highlight w:val="green"/>
              </w:rPr>
            </w:pP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4.音频输入：支持1路Φ3.5mm模拟音频输入；支持蓝牙音频输入；支持无线麦克风音频输入；音频输出：支持2路Φ3.5mm模拟音频输出</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（提供产品说明书或功能截图等证明材料）</w:t>
            </w:r>
            <w:r/>
          </w:p>
          <w:p>
            <w:pPr>
              <w:numPr>
                <w:ilvl w:val="0"/>
                <w:numId w:val="0"/>
              </w:numPr>
              <w:jc w:val="left"/>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5.支持音量旋钮进行音量调节</w:t>
            </w:r>
            <w:r>
              <w:rPr>
                <w:rFonts w:hint="eastAsia" w:ascii="宋体" w:hAnsi="宋体" w:eastAsia="宋体" w:cs="宋体"/>
                <w:i/>
                <w:iCs/>
                <w:sz w:val="24"/>
                <w:szCs w:val="24"/>
                <w:u w:val="single"/>
                <w:lang w:eastAsia="zh-CN"/>
              </w:rPr>
              <w:t xml:space="preserve">。</w:t>
            </w:r>
            <w:r/>
          </w:p>
          <w:p>
            <w:pPr>
              <w:numPr>
                <w:ilvl w:val="0"/>
                <w:numId w:val="0"/>
              </w:numPr>
              <w:jc w:val="left"/>
              <w:rPr>
                <w:rFonts w:hint="eastAsia"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6.前后声压级差：按照 GB/T 12060.5-2011《声系统设备 第 5 部分：扬声器主要性能测试方法》 规定方法检测，在测试距离 1m、测试频率 2kHz 条件下，产品前后声压级差≥20dB</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（提供具有CMA标识的检测报告并加投标人公章）</w:t>
            </w:r>
            <w:r>
              <w:rPr>
                <w:rFonts w:hint="eastAsia" w:ascii="宋体" w:hAnsi="宋体" w:eastAsia="宋体" w:cs="宋体"/>
                <w:b/>
                <w:bCs/>
                <w:sz w:val="24"/>
                <w:szCs w:val="24"/>
                <w:highlight w:val="none"/>
                <w:lang w:val="en-US" w:eastAsia="zh-CN"/>
              </w:rPr>
              <w:t xml:space="preserve"> </w:t>
            </w:r>
            <w:r/>
          </w:p>
          <w:p>
            <w:pPr>
              <w:numPr>
                <w:ilvl w:val="0"/>
                <w:numId w:val="0"/>
              </w:numPr>
              <w:jc w:val="left"/>
              <w:rPr>
                <w:rFonts w:hint="eastAsia" w:ascii="宋体" w:hAnsi="宋体" w:eastAsia="宋体" w:cs="宋体"/>
                <w:sz w:val="24"/>
                <w:szCs w:val="24"/>
                <w:lang w:eastAsia="zh-CN"/>
              </w:rPr>
            </w:pPr>
            <w:r>
              <w:rPr>
                <w:rFonts w:hint="eastAsia" w:ascii="宋体" w:hAnsi="宋体" w:eastAsia="宋体" w:cs="宋体"/>
                <w:i/>
                <w:iCs/>
                <w:sz w:val="24"/>
                <w:szCs w:val="24"/>
                <w:u w:val="single"/>
              </w:rPr>
              <w:t xml:space="preserve">7.音箱具有SRRC认证（符合无线电核准要求）</w:t>
            </w:r>
            <w:r>
              <w:rPr>
                <w:rFonts w:hint="eastAsia" w:ascii="宋体" w:hAnsi="宋体" w:eastAsia="宋体" w:cs="宋体"/>
                <w:i/>
                <w:iCs/>
                <w:sz w:val="24"/>
                <w:szCs w:val="24"/>
                <w:u w:val="single"/>
                <w:lang w:eastAsia="zh-CN"/>
              </w:rPr>
              <w:t xml:space="preserve">。</w:t>
            </w:r>
            <w:r/>
          </w:p>
          <w:p>
            <w:pPr>
              <w:numPr>
                <w:ilvl w:val="0"/>
                <w:numId w:val="0"/>
              </w:numPr>
              <w:jc w:val="lef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8.配套无线麦克风技术参数：</w:t>
            </w:r>
            <w:r/>
          </w:p>
          <w:p>
            <w:pPr>
              <w:numPr>
                <w:ilvl w:val="0"/>
                <w:numId w:val="0"/>
              </w:numPr>
              <w:jc w:val="left"/>
              <w:rPr>
                <w:rFonts w:hint="eastAsia" w:ascii="宋体" w:hAnsi="宋体" w:eastAsia="宋体" w:cs="宋体"/>
                <w:sz w:val="24"/>
                <w:szCs w:val="24"/>
              </w:rPr>
            </w:pPr>
            <w:r>
              <w:rPr>
                <w:rFonts w:hint="eastAsia" w:ascii="宋体" w:hAnsi="宋体" w:eastAsia="宋体" w:cs="宋体"/>
                <w:i/>
                <w:iCs/>
                <w:sz w:val="24"/>
                <w:szCs w:val="24"/>
                <w:u w:val="single"/>
              </w:rPr>
              <w:t xml:space="preserve">（1）无线麦克风对频距离＜2m可自动与音箱对频，对频速度快，≤2秒；  </w:t>
            </w:r>
            <w:r>
              <w:rPr>
                <w:rFonts w:hint="eastAsia" w:ascii="宋体" w:hAnsi="宋体" w:eastAsia="宋体" w:cs="宋体"/>
                <w:sz w:val="24"/>
                <w:szCs w:val="24"/>
              </w:rPr>
              <w:t xml:space="preserve">                                                                                                                      </w:t>
            </w:r>
            <w:r>
              <w:rPr>
                <w:rFonts w:hint="eastAsia" w:ascii="宋体" w:hAnsi="宋体" w:eastAsia="宋体" w:cs="宋体"/>
                <w:i/>
                <w:iCs/>
                <w:sz w:val="24"/>
                <w:szCs w:val="24"/>
                <w:u w:val="single"/>
              </w:rPr>
              <w:t xml:space="preserve">（2）能手动调节无线麦克风音量，从而控制音箱音量；</w:t>
            </w:r>
            <w:r/>
          </w:p>
          <w:p>
            <w:pPr>
              <w:numPr>
                <w:ilvl w:val="0"/>
                <w:numId w:val="0"/>
              </w:numPr>
              <w:jc w:val="lef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（3）支持USB直插充电，无线麦克风充满电后，连续工作时间≥6H；</w:t>
            </w:r>
            <w:r/>
          </w:p>
          <w:p>
            <w:pPr>
              <w:numPr>
                <w:ilvl w:val="0"/>
                <w:numId w:val="0"/>
              </w:numPr>
              <w:jc w:val="lef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（4）无线最大传输距离≥10m；</w:t>
            </w:r>
            <w:r/>
          </w:p>
          <w:p>
            <w:pPr>
              <w:numPr>
                <w:ilvl w:val="0"/>
                <w:numId w:val="0"/>
              </w:numPr>
              <w:jc w:val="lef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（5）无线麦克风支持一键静音功能；</w:t>
            </w:r>
            <w:r/>
          </w:p>
          <w:p>
            <w:pPr>
              <w:numPr>
                <w:ilvl w:val="0"/>
                <w:numId w:val="0"/>
              </w:numPr>
              <w:jc w:val="lef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（6）带有屏幕可显示无线麦克风调节音量；</w:t>
            </w:r>
            <w:r/>
          </w:p>
          <w:p>
            <w:pPr>
              <w:numPr>
                <w:ilvl w:val="0"/>
                <w:numId w:val="0"/>
              </w:numPr>
              <w:jc w:val="lef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（7）传输方式：2.4G调频；</w:t>
            </w:r>
            <w:r/>
          </w:p>
          <w:p>
            <w:pPr>
              <w:numPr>
                <w:ilvl w:val="0"/>
                <w:numId w:val="0"/>
              </w:numPr>
              <w:jc w:val="lef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（8）麦克风具有SRRC认证；</w:t>
            </w:r>
            <w:r/>
          </w:p>
          <w:p>
            <w:pPr>
              <w:numPr>
                <w:ilvl w:val="0"/>
                <w:numId w:val="0"/>
              </w:numPr>
              <w:jc w:val="left"/>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（9）每只音箱配2个无线麦克风</w:t>
            </w:r>
            <w:r>
              <w:rPr>
                <w:rFonts w:hint="eastAsia" w:ascii="宋体" w:hAnsi="宋体" w:eastAsia="宋体" w:cs="宋体"/>
                <w:i/>
                <w:iCs/>
                <w:sz w:val="24"/>
                <w:szCs w:val="24"/>
                <w:u w:val="single"/>
                <w:lang w:eastAsia="zh-CN"/>
              </w:rPr>
              <w:t xml:space="preserve">。</w:t>
            </w:r>
            <w:r/>
          </w:p>
          <w:p>
            <w:pPr>
              <w:numPr>
                <w:ilvl w:val="0"/>
                <w:numId w:val="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9.</w:t>
            </w:r>
            <w:r>
              <w:rPr>
                <w:rFonts w:hint="eastAsia" w:ascii="宋体" w:hAnsi="宋体" w:eastAsia="宋体" w:cs="宋体"/>
                <w:sz w:val="24"/>
                <w:szCs w:val="24"/>
                <w:highlight w:val="none"/>
              </w:rPr>
              <w:t xml:space="preserve">最大声压级：按照 GB/T 12060.5-2011《声系统设备 第 5 部分：扬声器主要性能测试方法》检测，1 米测试距离、1kHz 测试频率条件下，产品最大声压级≥98dB</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（提供具有CMA标识的检测报告并加投标人公章）</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▲10.有效频率范围：按照 GB/T 12060.5-2011《声系统设备 第 5 部分：扬声器主要性能测试方法》检测，频率范围宽泛，支持低频到高频，范围在126Hz-20KHz</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（提供具有CMA标识的检测报告并加投标人公章）</w:t>
            </w:r>
            <w:r/>
          </w:p>
          <w:p>
            <w:pPr>
              <w:numPr>
                <w:ilvl w:val="0"/>
                <w:numId w:val="0"/>
              </w:numPr>
              <w:jc w:val="left"/>
              <w:rPr>
                <w:rFonts w:hint="eastAsia" w:ascii="宋体" w:hAnsi="宋体" w:eastAsia="宋体" w:cs="宋体"/>
                <w:sz w:val="24"/>
                <w:szCs w:val="24"/>
                <w:lang w:eastAsia="zh-CN"/>
              </w:rPr>
            </w:pPr>
            <w:r>
              <w:rPr>
                <w:rFonts w:hint="eastAsia" w:ascii="宋体" w:hAnsi="宋体" w:eastAsia="宋体" w:cs="宋体"/>
                <w:i/>
                <w:iCs/>
                <w:sz w:val="24"/>
                <w:szCs w:val="24"/>
                <w:u w:val="single"/>
              </w:rPr>
              <w:t xml:space="preserve">11.整机重量≤5Kg</w:t>
            </w:r>
            <w:r>
              <w:rPr>
                <w:rFonts w:hint="eastAsia" w:ascii="宋体" w:hAnsi="宋体" w:eastAsia="宋体" w:cs="宋体"/>
                <w:i/>
                <w:iCs/>
                <w:sz w:val="24"/>
                <w:szCs w:val="24"/>
                <w:u w:val="single"/>
                <w:lang w:eastAsia="zh-CN"/>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jc w:val="center"/>
              <w:spacing w:before="240" w:after="24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before="240" w:after="24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套</w:t>
            </w:r>
            <w:r/>
          </w:p>
        </w:tc>
      </w:tr>
      <w:tr>
        <w:trPr>
          <w:trHeight w:val="2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jc w:val="center"/>
              <w:spacing w:before="240" w:after="24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rPr>
                <w:rFonts w:hint="eastAsia" w:ascii="宋体" w:hAnsi="宋体" w:eastAsia="宋体" w:cs="宋体"/>
                <w:color w:val="000000"/>
                <w:sz w:val="24"/>
                <w:szCs w:val="24"/>
                <w:highlight w:val="green"/>
                <w:lang w:val="en-US" w:eastAsia="zh-CN" w:bidi="ar"/>
              </w:rPr>
            </w:pPr>
            <w:r>
              <w:rPr>
                <w:rFonts w:hint="eastAsia" w:ascii="宋体" w:hAnsi="宋体" w:eastAsia="宋体" w:cs="宋体"/>
                <w:color w:val="000000"/>
                <w:sz w:val="24"/>
                <w:szCs w:val="24"/>
                <w:highlight w:val="none"/>
                <w:lang w:bidi="ar"/>
              </w:rPr>
              <w:t xml:space="preserve">强弱电综合布线</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0" w:type="dxa"/>
            <w:vAlign w:val="center"/>
            <w:textDirection w:val="lrTb"/>
            <w:noWrap w:val="false"/>
          </w:tcPr>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一、总体要求</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布线系统须符合GB 50311 综合布线系统工程设计标准、GB 50303 建筑电气工程施工质量验收规范、GB 50174 数据中心设计规范等国家现行标准。</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强弱电严格分离，强电与弱电平行间距≥300mm，交叉时采用90°垂直交叉并做屏蔽处理，杜绝干扰。</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所有线缆、管材、辅材必须为全新国标正品，提供合格证、检测报告。</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施工前须现场勘查、弹线定位、出具布线施工图，经校方确认后方可施工。</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完工后提供完整竣工资料：点位图、接线图、测试报告、标识清单、材料清单。</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二、地面基础与开槽条件</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1.地面要求：在进行开槽前需要对地面进行水磨清洁处理，处理完毕再进行开槽等下级工序。 约314平方米。</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2.开槽规范：</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采用金刚石切割机开槽，切口顺直、无崩边、无锯齿。</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槽边距墙体 / 金属收边条≥50mm，不得破坏结构与固定件。开槽全程湿法作业、洒水降尘，施工后及时清理粉尘与废渣。</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三、线缆与管材选型</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1. 弱电部分</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数据主干：单模光纤。</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水平数据链路：国标超六类非屏蔽双绞线，通过福禄克测试，支持1000Mbps。约1638米。</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弱电管护：槽内线缆加PVC 阻燃线槽/套管防护，转弯处用弯头，不得硬折。约1092米。</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2. 强电部分</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供电主线：国标铜芯线缆，三相/单相按机房负荷配置，线径满足载流量与压降要求。约</w:t>
            </w:r>
            <w:r>
              <w:rPr>
                <w:rFonts w:ascii="宋体" w:hAnsi="宋体" w:cs="宋体"/>
                <w:i/>
                <w:iCs/>
                <w:color w:val="000000"/>
                <w:sz w:val="24"/>
                <w:szCs w:val="24"/>
                <w:highlight w:val="none"/>
                <w:u w:val="single"/>
                <w:lang w:bidi="ar"/>
              </w:rPr>
              <w:t xml:space="preserve">3276</w:t>
            </w:r>
            <w:r>
              <w:rPr>
                <w:rFonts w:hint="eastAsia" w:ascii="宋体" w:hAnsi="宋体" w:cs="宋体"/>
                <w:i/>
                <w:iCs/>
                <w:color w:val="000000"/>
                <w:sz w:val="24"/>
                <w:szCs w:val="24"/>
                <w:highlight w:val="none"/>
                <w:u w:val="single"/>
                <w:lang w:bidi="ar"/>
              </w:rPr>
              <w:t xml:space="preserve">米。</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终端供电：机房桌位插座采用国标阻燃铜芯线，专线专用。</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强电管护：采用PVC 阻燃电工套管，壁厚≥1.6mm，抗压、抗老化、离火自熄。</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四、开槽尺寸与敷设工艺</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1.双路强弱电线槽</w:t>
            </w:r>
            <w:r/>
          </w:p>
          <w:p>
            <w:pPr>
              <w:jc w:val="left"/>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 xml:space="preserve">槽宽：30–50mm，槽深：25–40mm。约546米。</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线缆总截面积≤槽内空间40%，避免拥挤发热，铺设完线缆上方采用不锈钢线槽板进行覆盖。</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2.线缆敷设</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线缆平直、无扭绞、无打结、无破损。弯曲半径≥10 倍线缆直径。</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槽内分段扎带固定，间距≤50cm，不松动、不交叉。</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五、不锈钢盖板覆盖</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铺设304不锈钢线槽，线槽上方采用同材质304不锈钢卡扣式盖板，线槽与盖板每隔1米使用平头螺丝固定，确保不锈钢盖板正常踩压不移位、不松动、不变形，表面平整不翘边，两边需要有一定的过渡。电源线与网线分别用保护管置于线槽中，向上引至电脑桌位处，接口处需密封粘合。</w:t>
            </w:r>
            <w:r>
              <w:rPr>
                <w:rFonts w:hint="eastAsia" w:ascii="宋体" w:hAnsi="宋体" w:cs="宋体"/>
                <w:i/>
                <w:iCs/>
                <w:color w:val="000000"/>
                <w:sz w:val="24"/>
                <w:szCs w:val="24"/>
                <w:highlight w:val="none"/>
                <w:u w:val="single"/>
                <w:lang w:bidi="ar"/>
              </w:rPr>
              <w:t xml:space="preserve">约546米</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五、接地、安全与防护</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1.接地系统</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机房采用联合接地，接地电阻≤1Ω。所有金属线槽、套管、机柜、设备可靠接地。</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2.防火阻燃</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所有线缆、管材、接线盒均为阻燃级，符合消防要求。</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3.防鼠、防潮、防尘</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进线口、过墙孔做密封封堵。地面防潮处理，槽内无积水、无杂物。</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4.提供布线系统质保3 年，质保期内免费维修、更换、排查故障。</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六、其他</w:t>
            </w:r>
            <w:r/>
          </w:p>
          <w:p>
            <w:pPr>
              <w:jc w:val="left"/>
              <w:widowControl/>
              <w:rPr>
                <w:rFonts w:hint="eastAsia" w:ascii="宋体" w:hAnsi="宋体" w:cs="宋体"/>
                <w:i/>
                <w:iCs/>
                <w:sz w:val="24"/>
                <w:szCs w:val="24"/>
                <w:highlight w:val="none"/>
                <w:u w:val="single"/>
              </w:rPr>
            </w:pPr>
            <w:r>
              <w:rPr>
                <w:rFonts w:hint="eastAsia" w:ascii="宋体" w:hAnsi="宋体" w:cs="宋体"/>
                <w:i/>
                <w:iCs/>
                <w:sz w:val="24"/>
                <w:szCs w:val="24"/>
                <w:highlight w:val="none"/>
                <w:u w:val="single"/>
              </w:rPr>
              <w:t xml:space="preserve">1.对3间机房</w:t>
            </w:r>
            <w:r>
              <w:rPr>
                <w:rFonts w:hint="eastAsia" w:ascii="宋体" w:hAnsi="宋体" w:cs="宋体"/>
                <w:i/>
                <w:iCs/>
                <w:color w:val="000000"/>
                <w:sz w:val="24"/>
                <w:szCs w:val="24"/>
                <w:highlight w:val="none"/>
                <w:u w:val="single"/>
                <w:lang w:bidi="ar"/>
              </w:rPr>
              <w:t xml:space="preserve">（各150m2左右）</w:t>
            </w:r>
            <w:r>
              <w:rPr>
                <w:rFonts w:hint="eastAsia" w:ascii="宋体" w:hAnsi="宋体" w:cs="宋体"/>
                <w:i/>
                <w:iCs/>
                <w:sz w:val="24"/>
                <w:szCs w:val="24"/>
                <w:highlight w:val="none"/>
                <w:u w:val="single"/>
              </w:rPr>
              <w:t xml:space="preserve">线路、桥架拆除、清运、顶面找补等；</w:t>
            </w:r>
            <w:r/>
          </w:p>
          <w:p>
            <w:pPr>
              <w:jc w:val="left"/>
              <w:widowControl/>
              <w:rPr>
                <w:rFonts w:hint="eastAsia" w:ascii="宋体" w:hAnsi="宋体" w:eastAsia="宋体" w:cs="宋体"/>
                <w:sz w:val="24"/>
                <w:szCs w:val="24"/>
                <w:highlight w:val="green"/>
                <w:lang w:val="en-US" w:eastAsia="zh-CN"/>
              </w:rPr>
            </w:pPr>
            <w:r>
              <w:rPr>
                <w:rFonts w:hint="eastAsia" w:ascii="宋体" w:hAnsi="宋体" w:cs="宋体"/>
                <w:i/>
                <w:iCs/>
                <w:sz w:val="24"/>
                <w:szCs w:val="24"/>
                <w:highlight w:val="none"/>
                <w:u w:val="single"/>
              </w:rPr>
              <w:t xml:space="preserve">2. 按校方要求对</w:t>
            </w:r>
            <w:r>
              <w:rPr>
                <w:rFonts w:hint="eastAsia" w:ascii="宋体" w:hAnsi="宋体" w:cs="宋体"/>
                <w:i/>
                <w:iCs/>
                <w:color w:val="000000"/>
                <w:sz w:val="24"/>
                <w:szCs w:val="24"/>
                <w:highlight w:val="none"/>
                <w:u w:val="single"/>
                <w:lang w:bidi="ar"/>
              </w:rPr>
              <w:t xml:space="preserve">8间机房约432台电脑进行搬迁（同一栋楼有电梯）、</w:t>
            </w:r>
            <w:r>
              <w:rPr>
                <w:rFonts w:hint="eastAsia" w:ascii="宋体" w:hAnsi="宋体" w:cs="宋体"/>
                <w:i/>
                <w:iCs/>
                <w:sz w:val="24"/>
                <w:szCs w:val="24"/>
                <w:highlight w:val="none"/>
                <w:u w:val="single"/>
              </w:rPr>
              <w:t xml:space="preserve">安装调试，淘汰桌椅（58套）按要求搬到指定位置。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jc w:val="center"/>
              <w:spacing w:before="240" w:after="24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before="240" w:after="24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套</w:t>
            </w:r>
            <w:r/>
          </w:p>
        </w:tc>
      </w:tr>
    </w:tbl>
    <w:p>
      <w:pPr>
        <w:spacing w:before="240" w:after="240"/>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sz w:val="24"/>
          <w:szCs w:val="24"/>
          <w:lang w:val="en-US" w:eastAsia="zh-CN"/>
        </w:rPr>
        <w:t xml:space="preserve">四</w:t>
      </w:r>
      <w:r>
        <w:rPr>
          <w:rFonts w:cs="宋体" w:asciiTheme="minorEastAsia" w:hAnsiTheme="minorEastAsia" w:eastAsiaTheme="minorEastAsia"/>
          <w:b/>
          <w:color w:val="000000"/>
          <w:sz w:val="24"/>
          <w:szCs w:val="24"/>
        </w:rPr>
        <w:t xml:space="preserve">、商务要求</w:t>
      </w:r>
      <w:r/>
    </w:p>
    <w:p>
      <w:pPr>
        <w:ind w:firstLine="482"/>
        <w:rPr>
          <w:rFonts w:hint="eastAsia"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一</w:t>
      </w: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项目组织保障体系</w:t>
      </w:r>
      <w:r/>
    </w:p>
    <w:p>
      <w:pPr>
        <w:ind w:firstLine="480"/>
        <w:spacing w:line="360" w:lineRule="auto"/>
        <w:tabs>
          <w:tab w:val="left" w:pos="907"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设立专门团队负责本次设备的采购工作，包含（但不限于）项目负责人1名</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技术工程师 1 名、安装及售后人员若干，统一统筹供货、现场施工、调试验收全流程。建立每日沟通机制，安排专人对接校方，技术人员全程配合设备调试；备足备用设备与物料，设立应急处置岗，保障项目资源、人员、沟通全方位落地。</w:t>
      </w:r>
      <w:r/>
    </w:p>
    <w:p>
      <w:pPr>
        <w:ind w:firstLine="480"/>
        <w:spacing w:line="360" w:lineRule="auto"/>
        <w:tabs>
          <w:tab w:val="left" w:pos="907"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2、安全文明操作：</w:t>
      </w:r>
      <w:r/>
    </w:p>
    <w:p>
      <w:pPr>
        <w:ind w:firstLine="480"/>
        <w:spacing w:line="360" w:lineRule="auto"/>
        <w:tabs>
          <w:tab w:val="left" w:pos="907"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为确保项目安全、有序、规范进行，中标人必须严格遵守安全文明操作要求。中标人</w:t>
      </w:r>
      <w:r>
        <w:rPr>
          <w:rFonts w:asciiTheme="minorEastAsia" w:hAnsiTheme="minorEastAsia" w:eastAsiaTheme="minorEastAsia"/>
          <w:sz w:val="24"/>
          <w:szCs w:val="24"/>
        </w:rPr>
        <w:t xml:space="preserve">必须将安全置于首要位置，建立健全安全管理制度和应急预案，并对所有参与人员进行充分的安全教育和交底</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错峰施工避开教学、考试时段，规范用电</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机房网络、终端开启安全管控，防范数据泄露与网络攻击</w:t>
      </w: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rPr>
        <w:t xml:space="preserve">严格遵守</w:t>
      </w:r>
      <w:r>
        <w:rPr>
          <w:rFonts w:hint="eastAsia" w:asciiTheme="minorEastAsia" w:hAnsiTheme="minorEastAsia" w:eastAsiaTheme="minorEastAsia"/>
          <w:sz w:val="24"/>
          <w:szCs w:val="24"/>
        </w:rPr>
        <w:t xml:space="preserve">采购人制</w:t>
      </w:r>
      <w:r>
        <w:rPr>
          <w:rFonts w:asciiTheme="minorEastAsia" w:hAnsiTheme="minorEastAsia" w:eastAsiaTheme="minorEastAsia"/>
          <w:sz w:val="24"/>
          <w:szCs w:val="24"/>
        </w:rPr>
        <w:t xml:space="preserve">定的所有安全管理规定、进出登记制度、操作流程和应急预案。服从</w:t>
      </w:r>
      <w:r>
        <w:rPr>
          <w:rFonts w:hint="eastAsia" w:asciiTheme="minorEastAsia" w:hAnsiTheme="minorEastAsia" w:eastAsiaTheme="minorEastAsia"/>
          <w:sz w:val="24"/>
          <w:szCs w:val="24"/>
          <w:lang w:eastAsia="zh-CN"/>
        </w:rPr>
        <w:t xml:space="preserve">采购人</w:t>
      </w:r>
      <w:r>
        <w:rPr>
          <w:rFonts w:asciiTheme="minorEastAsia" w:hAnsiTheme="minorEastAsia" w:eastAsiaTheme="minorEastAsia"/>
          <w:sz w:val="24"/>
          <w:szCs w:val="24"/>
        </w:rPr>
        <w:t xml:space="preserve">现场管理人员的指挥和管理。工作结束后，必须对作业区域进行彻底清扫，恢复机房洁净环境</w:t>
      </w:r>
      <w:r>
        <w:rPr>
          <w:rFonts w:hint="eastAsia" w:asciiTheme="minorEastAsia" w:hAnsiTheme="minorEastAsia" w:eastAsiaTheme="minorEastAsia"/>
          <w:sz w:val="24"/>
          <w:szCs w:val="24"/>
        </w:rPr>
        <w:t xml:space="preserve">，中标人</w:t>
      </w:r>
      <w:r>
        <w:rPr>
          <w:rFonts w:asciiTheme="minorEastAsia" w:hAnsiTheme="minorEastAsia" w:eastAsiaTheme="minorEastAsia"/>
          <w:sz w:val="24"/>
          <w:szCs w:val="24"/>
        </w:rPr>
        <w:t xml:space="preserve">应承诺，因其施工人员违反上述安全文明规定或操作不当，造成</w:t>
      </w:r>
      <w:r>
        <w:rPr>
          <w:rFonts w:hint="eastAsia" w:asciiTheme="minorEastAsia" w:hAnsiTheme="minorEastAsia" w:eastAsiaTheme="minorEastAsia"/>
          <w:sz w:val="24"/>
          <w:szCs w:val="24"/>
          <w:lang w:eastAsia="zh-CN"/>
        </w:rPr>
        <w:t xml:space="preserve">采购人</w:t>
      </w:r>
      <w:r>
        <w:rPr>
          <w:rFonts w:asciiTheme="minorEastAsia" w:hAnsiTheme="minorEastAsia" w:eastAsiaTheme="minorEastAsia"/>
          <w:sz w:val="24"/>
          <w:szCs w:val="24"/>
        </w:rPr>
        <w:t xml:space="preserve">人员伤亡、设备损坏、数据丢失、业务中断、机房环境污染等一切损失，均由</w:t>
      </w:r>
      <w:r>
        <w:rPr>
          <w:rFonts w:hint="eastAsia" w:asciiTheme="minorEastAsia" w:hAnsiTheme="minorEastAsia" w:eastAsiaTheme="minorEastAsia"/>
          <w:sz w:val="24"/>
          <w:szCs w:val="24"/>
        </w:rPr>
        <w:t xml:space="preserve">中标人</w:t>
      </w:r>
      <w:r>
        <w:rPr>
          <w:rFonts w:asciiTheme="minorEastAsia" w:hAnsiTheme="minorEastAsia" w:eastAsiaTheme="minorEastAsia"/>
          <w:sz w:val="24"/>
          <w:szCs w:val="24"/>
        </w:rPr>
        <w:t xml:space="preserve">承担全部责任和赔偿责任。</w:t>
      </w:r>
      <w:r>
        <w:rPr>
          <w:rFonts w:hint="eastAsia" w:asciiTheme="minorEastAsia" w:hAnsiTheme="minorEastAsia" w:eastAsiaTheme="minorEastAsia"/>
          <w:sz w:val="24"/>
          <w:szCs w:val="24"/>
          <w:lang w:eastAsia="zh-CN"/>
        </w:rPr>
        <w:t xml:space="preserve">采购人</w:t>
      </w:r>
      <w:r>
        <w:rPr>
          <w:rFonts w:asciiTheme="minorEastAsia" w:hAnsiTheme="minorEastAsia" w:eastAsiaTheme="minorEastAsia"/>
          <w:sz w:val="24"/>
          <w:szCs w:val="24"/>
        </w:rPr>
        <w:t xml:space="preserve">有权对违反规定的行为进行制止、处罚（如罚款、暂停作业权限），直至终止合同。</w:t>
      </w:r>
      <w:r/>
    </w:p>
    <w:p>
      <w:pPr>
        <w:ind w:firstLine="482"/>
        <w:rPr>
          <w:rFonts w:hint="eastAsia"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二</w:t>
      </w: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项目进度计划及工期保证措施</w:t>
      </w:r>
      <w:r/>
    </w:p>
    <w:p>
      <w:pPr>
        <w:ind w:firstLine="480"/>
        <w:spacing w:line="360" w:lineRule="auto"/>
        <w:tabs>
          <w:tab w:val="left" w:pos="907"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总工期严格执行 30 个日历天交付验收。分阶段推进：前期现场勘查图纸确认→设备分批次到货核验→机房拆除、强弱电布线、电脑、交换机、教学软件安装调试→整机试运行自检→竣工验收交付。</w:t>
      </w:r>
      <w:r/>
    </w:p>
    <w:p>
      <w:pPr>
        <w:ind w:firstLine="480"/>
        <w:spacing w:line="360" w:lineRule="auto"/>
        <w:tabs>
          <w:tab w:val="left" w:pos="907"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多</w:t>
      </w:r>
      <w:r>
        <w:rPr>
          <w:rFonts w:hint="eastAsia" w:asciiTheme="minorEastAsia" w:hAnsiTheme="minorEastAsia" w:eastAsiaTheme="minorEastAsia"/>
          <w:sz w:val="24"/>
          <w:szCs w:val="24"/>
          <w:lang w:val="en-US" w:eastAsia="zh-CN"/>
        </w:rPr>
        <w:t xml:space="preserve">工序</w:t>
      </w:r>
      <w:r>
        <w:rPr>
          <w:rFonts w:hint="eastAsia" w:asciiTheme="minorEastAsia" w:hAnsiTheme="minorEastAsia" w:eastAsiaTheme="minorEastAsia"/>
          <w:sz w:val="24"/>
          <w:szCs w:val="24"/>
        </w:rPr>
        <w:t xml:space="preserve">交叉</w:t>
      </w:r>
      <w:r>
        <w:rPr>
          <w:rFonts w:hint="eastAsia" w:asciiTheme="minorEastAsia" w:hAnsiTheme="minorEastAsia" w:eastAsiaTheme="minorEastAsia"/>
          <w:sz w:val="24"/>
          <w:szCs w:val="24"/>
          <w:lang w:val="en-US" w:eastAsia="zh-CN"/>
        </w:rPr>
        <w:t xml:space="preserve">实施</w:t>
      </w:r>
      <w:r>
        <w:rPr>
          <w:rFonts w:hint="eastAsia" w:asciiTheme="minorEastAsia" w:hAnsiTheme="minorEastAsia" w:eastAsiaTheme="minorEastAsia"/>
          <w:sz w:val="24"/>
          <w:szCs w:val="24"/>
        </w:rPr>
        <w:t xml:space="preserve">、预留供货缓冲期，现场常备辅材备件，每日跟进进度，滞后工序及时赶工；遇特殊情况第一时间同步校方并调整</w:t>
      </w:r>
      <w:r>
        <w:rPr>
          <w:rFonts w:hint="eastAsia" w:asciiTheme="minorEastAsia" w:hAnsiTheme="minorEastAsia" w:eastAsiaTheme="minorEastAsia"/>
          <w:sz w:val="24"/>
          <w:szCs w:val="24"/>
          <w:lang w:val="en-US" w:eastAsia="zh-CN"/>
        </w:rPr>
        <w:t xml:space="preserve">实施</w:t>
      </w:r>
      <w:r>
        <w:rPr>
          <w:rFonts w:hint="eastAsia" w:asciiTheme="minorEastAsia" w:hAnsiTheme="minorEastAsia" w:eastAsiaTheme="minorEastAsia"/>
          <w:sz w:val="24"/>
          <w:szCs w:val="24"/>
        </w:rPr>
        <w:t xml:space="preserve">计划，确保按期完工。</w:t>
      </w:r>
      <w:r/>
    </w:p>
    <w:p>
      <w:pPr>
        <w:ind w:firstLine="482"/>
        <w:rPr>
          <w:rFonts w:hint="eastAsia"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三</w:t>
      </w: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质量管理及项目安全服务体系方案</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所有货物进场前需经采购人确认，确认无误后由中标人运至采购人指定地点，验收交货前存放及保管概由中标人负责。未经采购人确认或经采购人确认参数等与招标文件要求和投标文件承诺不符的，不得进场，因此产生的延期或退换货等风险及相关费用，由中标人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2、</w:t>
      </w:r>
      <w:r>
        <w:rPr>
          <w:rFonts w:hint="eastAsia" w:asciiTheme="minorEastAsia" w:hAnsiTheme="minorEastAsia" w:eastAsiaTheme="minorEastAsia"/>
          <w:sz w:val="24"/>
          <w:szCs w:val="24"/>
        </w:rPr>
        <w:t xml:space="preserve">设备材料的包装均应有良好的防湿、防锈、防潮、防雨、防腐及防碰撞的措施。凡由于包装不良造成的损失和由此产生的费用均由中标人承担。</w:t>
      </w:r>
      <w:r/>
    </w:p>
    <w:p>
      <w:pPr>
        <w:ind w:firstLine="480"/>
        <w:spacing w:line="360" w:lineRule="auto"/>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安装及试运行：中标人应安全、规范、高效地将新电脑物理安装到位，完成基础硬件连接、固件配置和操作系统部署；根据采购人要求安装常用的办公软件、杀毒软件、教学软件、课件制作软件等；设置系统和数据定期备份，确</w:t>
      </w:r>
      <w:r>
        <w:rPr>
          <w:rFonts w:hint="eastAsia" w:asciiTheme="minorEastAsia" w:hAnsiTheme="minorEastAsia" w:eastAsiaTheme="minorEastAsia"/>
          <w:sz w:val="24"/>
          <w:szCs w:val="24"/>
        </w:rPr>
        <w:t xml:space="preserve">保在系统故障时能快速恢复；安装必要的外设驱动，保证日常教学工作。确保所有硬件组件（CPU、内存、硬盘、显卡、网卡、电源等）工作正常，性能达到预期标准。确保预装的操作系统、驱动、必要软件运行稳定，满足业务需求；检测潜在缺陷。发现可能在出厂测试中未暴露的硬件或兼容性问题（如特定型号的蓝屏、死机、过热等）；评估网络连接与配置。验证网络接入、IP配置、域加入、共享资源访问等是否正常。 试运行期满且无重大遗留问题后，由采购人组织全面的最终验收测试。测试内容需涵盖所有合同规定的功能、性能、安全性要求，形成最终验收报告。</w:t>
      </w:r>
      <w:r/>
    </w:p>
    <w:p>
      <w:pPr>
        <w:ind w:firstLine="482"/>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4"/>
          <w:szCs w:val="24"/>
          <w:lang w:val="en-US" w:eastAsia="zh-CN"/>
          <w14:textFill>
            <w14:solidFill>
              <w14:schemeClr w14:val="tx1"/>
            </w14:solidFill>
          </w14:textFill>
        </w:rPr>
        <w:t xml:space="preserve">四</w:t>
      </w:r>
      <w:r>
        <w:rPr>
          <w:rFonts w:hint="eastAsia"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4"/>
          <w:szCs w:val="24"/>
          <w14:textFill>
            <w14:solidFill>
              <w14:schemeClr w14:val="tx1"/>
            </w14:solidFill>
          </w14:textFill>
        </w:rPr>
        <w:t xml:space="preserve">售后服务</w:t>
      </w:r>
      <w:r>
        <w:rPr>
          <w:rFonts w:asciiTheme="minorEastAsia" w:hAnsiTheme="minorEastAsia" w:eastAsiaTheme="minorEastAsia"/>
          <w:b/>
          <w:bCs/>
          <w:color w:val="000000" w:themeColor="text1"/>
          <w:sz w:val="24"/>
          <w:szCs w:val="24"/>
          <w14:textFill>
            <w14:solidFill>
              <w14:schemeClr w14:val="tx1"/>
            </w14:solidFill>
          </w14:textFill>
        </w:rPr>
        <w:br/>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lang w:val="en-US" w:eastAsia="zh-CN"/>
        </w:rPr>
        <w:t xml:space="preserve">  </w:t>
      </w:r>
      <w:r>
        <w:rPr>
          <w:rFonts w:hint="eastAsia" w:asciiTheme="minorEastAsia" w:hAnsiTheme="minorEastAsia" w:eastAsiaTheme="minorEastAsia"/>
          <w:sz w:val="24"/>
          <w:szCs w:val="24"/>
        </w:rPr>
        <w:t xml:space="preserve">1、自验收合格后开票之日起，所有货物、产品提供三年或以上免费质保，在免费质量保证期内，因产品制造原因出现的任何质量问题，中标人应负责更换或维修，由此产生的一切费用由中标人承担。免费质保期满后，中标人须以市场价中最低的价格（人工费、出厂价零配件费、其他材料费等）向采购人提供相关产品设备或服务，且中标人应能保证采购人更换到原厂正宗的零部件，保证维修配件的供应和及时维修，维修价格保持不变（政策调整因素除外），投标人需自行考虑相关费用。</w:t>
      </w:r>
      <w:r/>
    </w:p>
    <w:p>
      <w:pPr>
        <w:numPr>
          <w:ilvl w:val="0"/>
          <w:numId w:val="14"/>
        </w:num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投标人需满足同城2h响应要求，1个工作日解决问题。异地12h响应要求，2个工作日解决问题。对于未能解决的问题和故障提供可行的升级方案或提供配置不低于中标机型的设备代用（提供承诺函，格式自拟）。</w:t>
      </w:r>
      <w:r/>
    </w:p>
    <w:p>
      <w:pPr>
        <w:ind w:firstLine="482"/>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t xml:space="preserve">（五）培训方案</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1、中标人应提供不少于4课时的培训方案</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2、培训目标是能够让采购人独立完成设备安装、配置、故障排查及日常巡检；学习数据备份、灾难恢复及基础安全防护措施；</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3、培训内容主要有操作系统安装与克隆、机房还原/管理软件配置；设备监控工具使用、常见软硬件故障（如无法开机、蓝屏）的识别与排除；备件管理及应急响应流程等。</w:t>
      </w:r>
      <w:r/>
    </w:p>
    <w:p>
      <w:pPr>
        <w:ind w:firstLine="482"/>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lang w:val="en-US" w:eastAsia="zh-CN"/>
          <w14:textFill>
            <w14:solidFill>
              <w14:schemeClr w14:val="tx1"/>
            </w14:solidFill>
          </w14:textFill>
        </w:rPr>
        <w:t xml:space="preserve">六</w:t>
      </w:r>
      <w:r>
        <w:rPr>
          <w:rFonts w:hint="eastAsia" w:cs="宋体"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验收标准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合同签订</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自接</w:t>
      </w:r>
      <w:r>
        <w:rPr>
          <w:rFonts w:hint="eastAsia" w:asciiTheme="minorEastAsia" w:hAnsiTheme="minorEastAsia" w:eastAsiaTheme="minorEastAsia"/>
          <w:sz w:val="24"/>
          <w:szCs w:val="24"/>
          <w:lang w:val="en-US" w:eastAsia="zh-CN"/>
        </w:rPr>
        <w:t xml:space="preserve">到</w:t>
      </w:r>
      <w:r>
        <w:rPr>
          <w:rFonts w:hint="eastAsia" w:asciiTheme="minorEastAsia" w:hAnsiTheme="minorEastAsia" w:eastAsiaTheme="minorEastAsia"/>
          <w:sz w:val="24"/>
          <w:szCs w:val="24"/>
        </w:rPr>
        <w:t xml:space="preserve">采购人通知之日起30个日历天（除不可抗力、非</w:t>
      </w:r>
      <w:r>
        <w:rPr>
          <w:rFonts w:hint="eastAsia" w:asciiTheme="minorEastAsia" w:hAnsiTheme="minorEastAsia" w:eastAsiaTheme="minorEastAsia"/>
          <w:sz w:val="24"/>
          <w:szCs w:val="24"/>
          <w:lang w:val="en-US" w:eastAsia="zh-CN"/>
        </w:rPr>
        <w:t xml:space="preserve">中标人</w:t>
      </w:r>
      <w:r>
        <w:rPr>
          <w:rFonts w:hint="eastAsia" w:asciiTheme="minorEastAsia" w:hAnsiTheme="minorEastAsia" w:eastAsiaTheme="minorEastAsia"/>
          <w:sz w:val="24"/>
          <w:szCs w:val="24"/>
        </w:rPr>
        <w:t xml:space="preserve">原因）全部供货完毕并完成全部安装验收工作。若因中标人原因导致货物不能按时交付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2、</w:t>
      </w:r>
      <w:r>
        <w:rPr>
          <w:rFonts w:hint="eastAsia" w:asciiTheme="minorEastAsia" w:hAnsiTheme="minorEastAsia" w:eastAsiaTheme="minorEastAsia"/>
          <w:sz w:val="24"/>
          <w:szCs w:val="24"/>
        </w:rPr>
        <w:t xml:space="preserve">中标人提供产品必须随货提供出厂产品合格证、质保书和产品使用说明书等相关资料，产品质量和各种技术指标，经验收达不到规范要求、招标文件要求和响应文件承诺的，必须更换设备，并按国家有关规定进行处罚，直至赔偿采购人的一切损失。如发现使用假冒伪劣产品、三无产品，一经查实，立即终止合同，所有款项一律不付、不退，并将来货封存，交由质量监督部门处理，并按其处罚意见，处以罚款。</w:t>
      </w:r>
      <w:r>
        <w:rPr>
          <w:rFonts w:hint="eastAsia" w:asciiTheme="minorEastAsia" w:hAnsiTheme="minorEastAsia" w:eastAsiaTheme="minorEastAsia"/>
          <w:sz w:val="24"/>
          <w:szCs w:val="24"/>
        </w:rPr>
        <w:br/>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设备运抵采购人指定地点后，中标人需提前 ≥24小时书面通知采购人验货时间。采购人代表（或指定人员）</w:t>
      </w:r>
      <w:r>
        <w:rPr>
          <w:rFonts w:hint="eastAsia" w:asciiTheme="minorEastAsia" w:hAnsiTheme="minorEastAsia" w:eastAsiaTheme="minorEastAsia"/>
          <w:sz w:val="24"/>
          <w:szCs w:val="24"/>
        </w:rPr>
        <w:t xml:space="preserve">与中标人代表共同在场方可开箱验货。以招标文件、中标通知书、采购合同（含技术规格附件）、设备装箱单及制造商提供的标准规格为验货依据。如发现外包装严重破损、数量短缺、型号不符、外观严重损坏或加电异常等问题，采购人有权拒绝签收或签署“异常签收”，中标人须立即负责免费更换、补货或修复，并承担由此产生的一切费用和延误责任。货物由中标人运至采购人指定地点，验收交货前存放及保管概由中标人负责。在硬件安装、系统部署、软件安装、网络配置等主要阶段完成后，由中标人申请，采购人组织进行阶段性验收，确认符合要求后方可进入下一阶段。</w:t>
      </w:r>
      <w:r/>
    </w:p>
    <w:p>
      <w:pPr>
        <w:ind w:firstLine="480"/>
        <w:spacing w:line="360" w:lineRule="auto"/>
        <w:rPr>
          <w:rFonts w:cs="Times New Roman" w:asciiTheme="minorEastAsia" w:hAnsiTheme="minorEastAsia" w:eastAsiaTheme="minorEastAsia"/>
          <w:sz w:val="24"/>
          <w:szCs w:val="24"/>
        </w:rPr>
      </w:pPr>
      <w:r>
        <w:rPr>
          <w:rFonts w:hint="eastAsia" w:cs="Times New Roman" w:asciiTheme="minorEastAsia" w:hAnsiTheme="minorEastAsia" w:eastAsiaTheme="minorEastAsia"/>
          <w:sz w:val="24"/>
          <w:szCs w:val="24"/>
          <w:lang w:val="en-US" w:eastAsia="zh-CN"/>
        </w:rPr>
        <w:t xml:space="preserve">4、</w:t>
      </w:r>
      <w:r>
        <w:rPr>
          <w:rFonts w:hint="eastAsia" w:cs="Times New Roman" w:asciiTheme="minorEastAsia" w:hAnsiTheme="minorEastAsia" w:eastAsiaTheme="minorEastAsia"/>
          <w:sz w:val="24"/>
          <w:szCs w:val="24"/>
        </w:rPr>
        <w:t xml:space="preserve">弱电测试</w:t>
      </w:r>
      <w:r>
        <w:rPr>
          <w:rFonts w:hint="eastAsia" w:cs="Times New Roman" w:asciiTheme="minorEastAsia" w:hAnsiTheme="minorEastAsia" w:eastAsiaTheme="minorEastAsia"/>
          <w:sz w:val="24"/>
          <w:szCs w:val="24"/>
          <w:lang w:eastAsia="zh-CN"/>
        </w:rPr>
        <w:t xml:space="preserve">：</w:t>
      </w:r>
      <w:r>
        <w:rPr>
          <w:rFonts w:hint="eastAsia" w:cs="Times New Roman" w:asciiTheme="minorEastAsia" w:hAnsiTheme="minorEastAsia" w:eastAsiaTheme="minorEastAsia"/>
          <w:sz w:val="24"/>
          <w:szCs w:val="24"/>
        </w:rPr>
        <w:t xml:space="preserve">超六类线缆逐点福禄克 DTX-1800/FLUKE 测试，提供完整测试报告。光纤链路测试衰减、通断，合格后方可验收。</w:t>
      </w:r>
      <w:r/>
    </w:p>
    <w:p>
      <w:pPr>
        <w:ind w:firstLine="480"/>
        <w:spacing w:line="360" w:lineRule="auto"/>
        <w:rPr>
          <w:rFonts w:hint="eastAsia" w:asciiTheme="minorEastAsia" w:hAnsiTheme="minorEastAsia" w:eastAsiaTheme="minorEastAsia"/>
          <w:sz w:val="24"/>
          <w:szCs w:val="24"/>
        </w:rPr>
      </w:pPr>
      <w:r>
        <w:rPr>
          <w:rFonts w:hint="eastAsia" w:cs="Times New Roman" w:asciiTheme="minorEastAsia" w:hAnsiTheme="minorEastAsia" w:eastAsiaTheme="minorEastAsia"/>
          <w:sz w:val="24"/>
          <w:szCs w:val="24"/>
          <w:lang w:val="en-US" w:eastAsia="zh-CN"/>
        </w:rPr>
        <w:t xml:space="preserve">5、</w:t>
      </w:r>
      <w:r>
        <w:rPr>
          <w:rFonts w:hint="eastAsia" w:cs="Times New Roman" w:asciiTheme="minorEastAsia" w:hAnsiTheme="minorEastAsia" w:eastAsiaTheme="minorEastAsia"/>
          <w:sz w:val="24"/>
          <w:szCs w:val="24"/>
        </w:rPr>
        <w:t xml:space="preserve">地面验收</w:t>
      </w:r>
      <w:r>
        <w:rPr>
          <w:rFonts w:hint="eastAsia" w:cs="Times New Roman" w:asciiTheme="minorEastAsia" w:hAnsiTheme="minorEastAsia" w:eastAsiaTheme="minorEastAsia"/>
          <w:sz w:val="24"/>
          <w:szCs w:val="24"/>
          <w:lang w:eastAsia="zh-CN"/>
        </w:rPr>
        <w:t xml:space="preserve">：</w:t>
      </w:r>
      <w:r>
        <w:rPr>
          <w:rFonts w:hint="eastAsia" w:cs="Times New Roman" w:asciiTheme="minorEastAsia" w:hAnsiTheme="minorEastAsia" w:eastAsiaTheme="minorEastAsia"/>
          <w:sz w:val="24"/>
          <w:szCs w:val="24"/>
        </w:rPr>
        <w:t xml:space="preserve">回填区域无空鼓、无开裂、无起砂。平整度≤2mm/2m，与原地面一致。走线整齐、标识清晰、无外露乱线。</w:t>
      </w:r>
      <w:r/>
    </w:p>
    <w:p>
      <w:pPr>
        <w:ind w:firstLine="482"/>
        <w:jc w:val="left"/>
        <w:spacing w:line="360" w:lineRule="auto"/>
        <w:rPr>
          <w:rFonts w:hint="eastAsia"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4"/>
          <w:szCs w:val="24"/>
          <w:lang w:val="en-US" w:eastAsia="zh-CN"/>
          <w14:textFill>
            <w14:solidFill>
              <w14:schemeClr w14:val="tx1"/>
            </w14:solidFill>
          </w14:textFill>
        </w:rPr>
        <w:t xml:space="preserve">七</w:t>
      </w:r>
      <w:r>
        <w:rPr>
          <w:rFonts w:hint="eastAsia" w:asciiTheme="minorEastAsia" w:hAnsiTheme="minorEastAsia" w:eastAsiaTheme="minorEastAsia"/>
          <w:b/>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4"/>
          <w:szCs w:val="24"/>
          <w14:textFill>
            <w14:solidFill>
              <w14:schemeClr w14:val="tx1"/>
            </w14:solidFill>
          </w14:textFill>
        </w:rPr>
        <w:t xml:space="preserve">其他要求：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本次招标全部内容为“交钥匙”项目，一切费用均包含在报价内，请各投标人认真考虑其各种风险。除合同另有规定之外，伴随服务的费用均已含在合同价款中，采购人不再另行支付。</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1023"/>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7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2531"/>
        <w:gridCol w:w="45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7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71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4" w:type="dxa"/>
            <w:vAlign w:val="center"/>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w:t>
      </w:r>
      <w:r>
        <w:rPr>
          <w:rFonts w:ascii="宋体" w:hAnsi="宋体" w:eastAsia="宋体" w:cs="宋体"/>
          <w:color w:val="000000"/>
          <w:sz w:val="24"/>
          <w:highlight w:val="none"/>
        </w:rPr>
        <w:t xml:space="preserve">产品给予</w:t>
      </w:r>
      <w:r>
        <w:rPr>
          <w:rFonts w:ascii="宋体" w:hAnsi="宋体" w:eastAsia="宋体" w:cs="宋体"/>
          <w:color w:val="000000"/>
          <w:sz w:val="24"/>
          <w:highlight w:val="none"/>
          <w:u w:val="single"/>
        </w:rPr>
        <w:t xml:space="preserve">20%</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highlight w:val="none"/>
        </w:rPr>
        <w:t xml:space="preserve">的价格扣除，用扣除后的价格参与评审。</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none"/>
          <w:u w:val="single"/>
        </w:rPr>
        <w:t xml:space="preserve">6%</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ascii="宋体" w:hAnsi="宋体" w:eastAsia="宋体" w:cs="宋体"/>
          <w:color w:val="000000"/>
          <w:sz w:val="24"/>
          <w:highlight w:val="none"/>
          <w:u w:val="single"/>
        </w:rPr>
        <w:t xml:space="preserve">20%</w:t>
      </w:r>
      <w:r>
        <w:rPr>
          <w:rFonts w:ascii="宋体" w:hAnsi="宋体" w:eastAsia="宋体" w:cs="宋体"/>
          <w:color w:val="000000"/>
          <w:sz w:val="24"/>
          <w:highlight w:val="none"/>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12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12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0"/>
        <w:jc w:val="both"/>
        <w:spacing w:before="12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tbl>
      <w:tblPr>
        <w:tblStyle w:val="753"/>
        <w:tblW w:w="96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7991"/>
      </w:tblGrid>
      <w:tr>
        <w:trPr>
          <w:jc w:val="center"/>
          <w:trHeight w:val="102"/>
        </w:trPr>
        <w:tc>
          <w:tcPr>
            <w:tcW w:w="1680"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W w:w="7991"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jc w:val="center"/>
        </w:trPr>
        <w:tc>
          <w:tcPr>
            <w:tcW w:w="1680"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报价</w:t>
            </w:r>
            <w:r/>
          </w:p>
          <w:p>
            <w:pPr>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（35分）</w:t>
            </w:r>
            <w:r/>
          </w:p>
        </w:tc>
        <w:tc>
          <w:tcPr>
            <w:tcW w:w="7991" w:type="dxa"/>
            <w:vAlign w:val="center"/>
            <w:textDirection w:val="lrTb"/>
            <w:noWrap w:val="false"/>
          </w:tcPr>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以满足招标文件要求的最低投标报价为评标基准价，得满分35分，其他投标报价得分=(评标基准价／其他投标报价)×35×100%。</w:t>
            </w:r>
            <w:r/>
          </w:p>
        </w:tc>
      </w:tr>
      <w:tr>
        <w:trPr>
          <w:jc w:val="center"/>
        </w:trPr>
        <w:tc>
          <w:tcPr>
            <w:tcW w:w="1680"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rPr>
              <w:t xml:space="preserve">技术参数响应</w:t>
            </w:r>
            <w:r/>
          </w:p>
          <w:p>
            <w:pPr>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（30分）</w:t>
            </w:r>
            <w:r/>
          </w:p>
        </w:tc>
        <w:tc>
          <w:tcPr>
            <w:tcW w:w="7991" w:type="dxa"/>
            <w:vAlign w:val="center"/>
            <w:textDirection w:val="lrTb"/>
            <w:noWrap w:val="false"/>
          </w:tcPr>
          <w:p>
            <w:pP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带“</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”号项指标参数为重要参数，每有1项不满足扣</w:t>
            </w:r>
            <w:r>
              <w:rPr>
                <w:rFonts w:hint="eastAsia" w:ascii="宋体" w:hAnsi="宋体" w:eastAsia="宋体" w:cs="宋体"/>
                <w:bCs/>
                <w:sz w:val="24"/>
                <w:szCs w:val="24"/>
                <w:highlight w:val="none"/>
                <w:lang w:val="en-US" w:eastAsia="zh-CN"/>
              </w:rPr>
              <w:t xml:space="preserve">1.5</w:t>
            </w:r>
            <w:r>
              <w:rPr>
                <w:rFonts w:hint="eastAsia" w:ascii="宋体" w:hAnsi="宋体" w:eastAsia="宋体" w:cs="宋体"/>
                <w:bCs/>
                <w:sz w:val="24"/>
                <w:szCs w:val="24"/>
                <w:highlight w:val="none"/>
              </w:rPr>
              <w:t xml:space="preserve">分，总分30分（“</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”共20个）</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（注：需按照招标文件中要求提供相应证明材料扫描件上传。如某功能参数要求提供证明材料但投标人未提供的，视为该功能参数响应不满足，为负偏离）</w:t>
            </w:r>
            <w:r/>
          </w:p>
        </w:tc>
      </w:tr>
      <w:tr>
        <w:trPr>
          <w:jc w:val="center"/>
          <w:trHeight w:val="3584"/>
        </w:trPr>
        <w:tc>
          <w:tcPr>
            <w:tcW w:w="1680"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keepLines w:val="0"/>
              <w:keepNext w:val="0"/>
              <w:pageBreakBefore w:val="0"/>
              <w:spacing w:line="360" w:lineRule="auto"/>
              <w:rPr>
                <w:rFonts w:hint="eastAsia" w:ascii="宋体" w:hAnsi="宋体" w:eastAsia="宋体" w:cs="宋体"/>
                <w:b/>
                <w:bCs/>
                <w:sz w:val="24"/>
                <w:szCs w:val="24"/>
                <w:lang w:eastAsia="en-US"/>
              </w:rPr>
            </w:pPr>
            <w:r>
              <w:rPr>
                <w:rFonts w:hint="eastAsia" w:ascii="宋体" w:hAnsi="宋体" w:eastAsia="宋体" w:cs="宋体"/>
                <w:b/>
                <w:bCs/>
                <w:sz w:val="24"/>
                <w:szCs w:val="24"/>
              </w:rPr>
              <w:t xml:space="preserve">综合实力</w:t>
            </w:r>
            <w:r/>
          </w:p>
          <w:p>
            <w:pPr>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5</w:t>
            </w:r>
            <w:r>
              <w:rPr>
                <w:rFonts w:hint="eastAsia" w:ascii="宋体" w:hAnsi="宋体" w:eastAsia="宋体" w:cs="宋体"/>
                <w:b/>
                <w:bCs/>
                <w:sz w:val="24"/>
                <w:szCs w:val="24"/>
              </w:rPr>
              <w:t xml:space="preserve">分）</w:t>
            </w:r>
            <w:r/>
          </w:p>
        </w:tc>
        <w:tc>
          <w:tcPr>
            <w:tcW w:w="7991" w:type="dxa"/>
            <w:vAlign w:val="center"/>
            <w:textDirection w:val="lrTb"/>
            <w:noWrap w:val="false"/>
          </w:tcPr>
          <w:p>
            <w:pPr>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投标产品属于财政部、生态环境部公布的“环境标志产品品目清单”范围内的，投标人提供国家确定的认证机构出具的、处于有效期内的该环境标志产品认证证书的，机型与投标机型一致，得1分</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提供</w:t>
            </w:r>
            <w:r>
              <w:rPr>
                <w:rFonts w:hint="eastAsia" w:ascii="宋体" w:hAnsi="宋体" w:eastAsia="宋体" w:cs="宋体"/>
                <w:b/>
                <w:bCs/>
                <w:sz w:val="24"/>
                <w:szCs w:val="24"/>
                <w:lang w:val="en-US" w:eastAsia="zh-CN"/>
              </w:rPr>
              <w:t xml:space="preserve">证书</w:t>
            </w:r>
            <w:r>
              <w:rPr>
                <w:rFonts w:hint="eastAsia" w:ascii="宋体" w:hAnsi="宋体" w:eastAsia="宋体" w:cs="宋体"/>
                <w:b/>
                <w:bCs/>
                <w:sz w:val="24"/>
                <w:szCs w:val="24"/>
              </w:rPr>
              <w:t xml:space="preserve">提供证书</w:t>
            </w:r>
            <w:r>
              <w:rPr>
                <w:rFonts w:hint="eastAsia" w:ascii="宋体" w:hAnsi="宋体" w:eastAsia="宋体" w:cs="宋体"/>
                <w:b/>
                <w:bCs/>
                <w:sz w:val="24"/>
                <w:szCs w:val="24"/>
                <w:lang w:val="en-US" w:eastAsia="zh-CN"/>
              </w:rPr>
              <w:t xml:space="preserve">原件，</w:t>
            </w:r>
            <w:r>
              <w:rPr>
                <w:rFonts w:hint="eastAsia" w:ascii="宋体" w:hAnsi="宋体" w:eastAsia="宋体" w:cs="宋体"/>
                <w:b/>
                <w:bCs/>
                <w:sz w:val="24"/>
                <w:szCs w:val="24"/>
              </w:rPr>
              <w:t xml:space="preserve">扫描上传</w:t>
            </w:r>
            <w:r>
              <w:rPr>
                <w:rFonts w:hint="eastAsia" w:ascii="宋体" w:hAnsi="宋体" w:cs="宋体"/>
                <w:b/>
                <w:bCs/>
                <w:sz w:val="24"/>
                <w:szCs w:val="24"/>
                <w:lang w:eastAsia="zh-CN"/>
              </w:rPr>
              <w:t xml:space="preserve">）。</w:t>
            </w:r>
            <w:r/>
          </w:p>
          <w:p>
            <w:pP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trike w:val="0"/>
                <w:sz w:val="24"/>
                <w:szCs w:val="24"/>
                <w:highlight w:val="none"/>
              </w:rPr>
              <w:t xml:space="preserve">投标人持有在有效期内、国家认证认可监督管理委员会可查询的 ISO9001 质量管理体系认证证书，且证书认证范围包含计算机硬件销售或信息技术服务，得 1 分</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提供</w:t>
            </w:r>
            <w:r>
              <w:rPr>
                <w:rFonts w:hint="eastAsia" w:ascii="宋体" w:hAnsi="宋体" w:eastAsia="宋体" w:cs="宋体"/>
                <w:b/>
                <w:bCs/>
                <w:sz w:val="24"/>
                <w:szCs w:val="24"/>
                <w:lang w:val="en-US" w:eastAsia="zh-CN"/>
              </w:rPr>
              <w:t xml:space="preserve">证书</w:t>
            </w:r>
            <w:r>
              <w:rPr>
                <w:rFonts w:hint="eastAsia" w:ascii="宋体" w:hAnsi="宋体" w:eastAsia="宋体" w:cs="宋体"/>
                <w:b/>
                <w:bCs/>
                <w:sz w:val="24"/>
                <w:szCs w:val="24"/>
              </w:rPr>
              <w:t xml:space="preserve">提供证书</w:t>
            </w:r>
            <w:r>
              <w:rPr>
                <w:rFonts w:hint="eastAsia" w:ascii="宋体" w:hAnsi="宋体" w:eastAsia="宋体" w:cs="宋体"/>
                <w:b/>
                <w:bCs/>
                <w:sz w:val="24"/>
                <w:szCs w:val="24"/>
                <w:lang w:val="en-US" w:eastAsia="zh-CN"/>
              </w:rPr>
              <w:t xml:space="preserve">原件，</w:t>
            </w:r>
            <w:r>
              <w:rPr>
                <w:rFonts w:hint="eastAsia" w:ascii="宋体" w:hAnsi="宋体" w:eastAsia="宋体" w:cs="宋体"/>
                <w:b/>
                <w:bCs/>
                <w:sz w:val="24"/>
                <w:szCs w:val="24"/>
              </w:rPr>
              <w:t xml:space="preserve">扫描上传</w:t>
            </w:r>
            <w:r>
              <w:rPr>
                <w:rFonts w:hint="eastAsia" w:ascii="宋体" w:hAnsi="宋体" w:cs="宋体"/>
                <w:b/>
                <w:bCs/>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cs="宋体"/>
                <w:sz w:val="24"/>
                <w:szCs w:val="24"/>
                <w:highlight w:val="none"/>
              </w:rPr>
              <w:t xml:space="preserve">3、拟投入本项目的专业技术人员、安装调试及售后（维护、培训）服务人员需具有IT服务工程师证书，每提供1名得1分。本项满分3分。</w:t>
            </w:r>
            <w:r>
              <w:rPr>
                <w:rFonts w:hint="eastAsia" w:ascii="宋体" w:hAnsi="宋体" w:cs="宋体"/>
                <w:b/>
                <w:bCs/>
                <w:sz w:val="24"/>
                <w:szCs w:val="24"/>
                <w:highlight w:val="none"/>
              </w:rPr>
              <w:t xml:space="preserve">（须提供有效期内证书及投标人近3个月中任意1月为其缴纳的社保的证明材料，原件扫描上传）</w:t>
            </w:r>
            <w:r/>
          </w:p>
        </w:tc>
      </w:tr>
      <w:tr>
        <w:trPr>
          <w:jc w:val="center"/>
          <w:trHeight w:val="446"/>
        </w:trPr>
        <w:tc>
          <w:tcPr>
            <w:tcW w:w="1680"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rPr>
              <w:t xml:space="preserve">业绩</w:t>
            </w:r>
            <w:r/>
          </w:p>
          <w:p>
            <w:pPr>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tc>
        <w:tc>
          <w:tcPr>
            <w:tcW w:w="7991"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年1月1日至今所投类似项目业绩，每提供1个得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分，满分</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b/>
                <w:color w:val="000000"/>
                <w:sz w:val="24"/>
                <w:szCs w:val="24"/>
                <w:highlight w:val="none"/>
              </w:rPr>
              <w:t xml:space="preserve">（提供合同原件扫描上传）</w:t>
            </w:r>
            <w:r/>
          </w:p>
        </w:tc>
      </w:tr>
      <w:tr>
        <w:trPr>
          <w:jc w:val="center"/>
          <w:trHeight w:val="772"/>
        </w:trPr>
        <w:tc>
          <w:tcPr>
            <w:tcW w:w="1680"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项目整体实施方案</w:t>
            </w:r>
            <w:r/>
          </w:p>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5分）</w:t>
            </w:r>
            <w:r/>
          </w:p>
        </w:tc>
        <w:tc>
          <w:tcPr>
            <w:tcW w:w="7991"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项目组织保障体系</w:t>
            </w:r>
            <w:r/>
          </w:p>
          <w:p>
            <w:pP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优于招标文件相关要求的，得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符合招标文件相关要求的，得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不符合招标文件要求或没有相关内容的，得0分。。</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项目进度计划及工期保证措施</w:t>
            </w:r>
            <w:r/>
          </w:p>
          <w:p>
            <w:pP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优于招标文件相关要求的，得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符合招标文件相关要求的，得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不符合招标文件要求或没有相关内容的，得0分。。</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质量管理及项</w:t>
            </w:r>
            <w:r>
              <w:rPr>
                <w:rFonts w:hint="eastAsia" w:ascii="宋体" w:hAnsi="宋体" w:eastAsia="宋体" w:cs="宋体"/>
                <w:b/>
                <w:bCs/>
                <w:sz w:val="24"/>
                <w:szCs w:val="24"/>
              </w:rPr>
              <w:t xml:space="preserve">目安全服务体系</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rPr>
              <w:t xml:space="preserve">优于招标文件相关要求的，得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rPr>
              <w:t xml:space="preserve">符合招标文件相关要求的，得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rPr>
              <w:t xml:space="preserve">不符合招标文件要求或没有相关内容的，得0分。</w:t>
            </w:r>
            <w:r/>
          </w:p>
        </w:tc>
      </w:tr>
      <w:tr>
        <w:trPr>
          <w:jc w:val="center"/>
          <w:trHeight w:val="3611"/>
        </w:trPr>
        <w:tc>
          <w:tcPr>
            <w:tcW w:w="1680"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4"/>
                <w:szCs w:val="24"/>
                <w:lang w:eastAsia="en-US"/>
              </w:rPr>
            </w:pPr>
            <w:r>
              <w:rPr>
                <w:rFonts w:hint="eastAsia" w:ascii="宋体" w:hAnsi="宋体" w:eastAsia="宋体" w:cs="宋体"/>
                <w:b/>
                <w:bCs/>
                <w:sz w:val="24"/>
                <w:szCs w:val="24"/>
              </w:rPr>
              <w:t xml:space="preserve">售后服务</w:t>
            </w:r>
            <w:r/>
          </w:p>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10</w:t>
            </w:r>
            <w:r>
              <w:rPr>
                <w:rFonts w:hint="eastAsia" w:ascii="宋体" w:hAnsi="宋体" w:eastAsia="宋体" w:cs="宋体"/>
                <w:b/>
                <w:bCs/>
                <w:sz w:val="24"/>
                <w:szCs w:val="24"/>
              </w:rPr>
              <w:t xml:space="preserve">分）</w:t>
            </w:r>
            <w:r/>
          </w:p>
        </w:tc>
        <w:tc>
          <w:tcPr>
            <w:tcW w:w="7991" w:type="dxa"/>
            <w:vAlign w:val="center"/>
            <w:textDirection w:val="lrTb"/>
            <w:noWrap w:val="false"/>
          </w:tcPr>
          <w:p>
            <w:pPr>
              <w:spacing w:line="360" w:lineRule="auto"/>
              <w:tabs>
                <w:tab w:val="left" w:pos="3360" w:leader="none"/>
              </w:tabs>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售后服务方案</w:t>
            </w:r>
            <w:r/>
          </w:p>
          <w:p>
            <w:pPr>
              <w:spacing w:line="360" w:lineRule="auto"/>
              <w:tabs>
                <w:tab w:val="left" w:pos="3360" w:leader="none"/>
              </w:tabs>
              <w:rPr>
                <w:rFonts w:hint="eastAsia" w:ascii="宋体" w:hAnsi="宋体" w:cs="宋体"/>
                <w:sz w:val="24"/>
                <w:szCs w:val="24"/>
                <w:highlight w:val="none"/>
              </w:rPr>
            </w:pPr>
            <w:r>
              <w:rPr>
                <w:rFonts w:hint="eastAsia" w:ascii="宋体" w:hAnsi="宋体" w:cs="宋体"/>
                <w:sz w:val="24"/>
                <w:szCs w:val="24"/>
                <w:highlight w:val="none"/>
              </w:rPr>
              <w:t xml:space="preserve">方案优于招标文件所提基本要求的，得5分；</w:t>
            </w:r>
            <w:r/>
          </w:p>
          <w:p>
            <w:pPr>
              <w:spacing w:line="360" w:lineRule="auto"/>
              <w:tabs>
                <w:tab w:val="left" w:pos="3360" w:leader="none"/>
              </w:tabs>
              <w:rPr>
                <w:rFonts w:hint="eastAsia" w:ascii="宋体" w:hAnsi="宋体" w:cs="宋体"/>
                <w:sz w:val="24"/>
                <w:szCs w:val="24"/>
                <w:highlight w:val="none"/>
              </w:rPr>
            </w:pPr>
            <w:r>
              <w:rPr>
                <w:rFonts w:hint="eastAsia" w:ascii="宋体" w:hAnsi="宋体" w:cs="宋体"/>
                <w:sz w:val="24"/>
                <w:szCs w:val="24"/>
                <w:highlight w:val="none"/>
              </w:rPr>
              <w:t xml:space="preserve">方案符合招标文件所提基本要求的，得3分；</w:t>
            </w:r>
            <w:r/>
          </w:p>
          <w:p>
            <w:pPr>
              <w:spacing w:line="360" w:lineRule="auto"/>
              <w:tabs>
                <w:tab w:val="left" w:pos="3360" w:leader="none"/>
              </w:tabs>
              <w:rPr>
                <w:rFonts w:hint="eastAsia" w:ascii="宋体" w:hAnsi="宋体" w:cs="宋体"/>
                <w:sz w:val="24"/>
                <w:szCs w:val="24"/>
                <w:highlight w:val="none"/>
              </w:rPr>
            </w:pPr>
            <w:r>
              <w:rPr>
                <w:rFonts w:hint="eastAsia" w:ascii="宋体" w:hAnsi="宋体" w:cs="宋体"/>
                <w:sz w:val="24"/>
                <w:szCs w:val="24"/>
                <w:highlight w:val="none"/>
              </w:rPr>
              <w:t xml:space="preserve">方案不符合招标文件要求或没有相关内容的，得0分。</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培训方案</w:t>
            </w:r>
            <w:r/>
          </w:p>
          <w:p>
            <w:pPr>
              <w:spacing w:line="360" w:lineRule="auto"/>
              <w:tabs>
                <w:tab w:val="left" w:pos="3360" w:leader="none"/>
              </w:tabs>
              <w:rPr>
                <w:rFonts w:hint="eastAsia" w:ascii="宋体" w:hAnsi="宋体" w:cs="宋体"/>
                <w:sz w:val="24"/>
                <w:szCs w:val="24"/>
                <w:highlight w:val="none"/>
              </w:rPr>
            </w:pPr>
            <w:r>
              <w:rPr>
                <w:rFonts w:hint="eastAsia" w:ascii="宋体" w:hAnsi="宋体" w:cs="宋体"/>
                <w:sz w:val="24"/>
                <w:szCs w:val="24"/>
                <w:highlight w:val="none"/>
              </w:rPr>
              <w:t xml:space="preserve">方案优于招标文件所提基本要求的，得5分；</w:t>
            </w:r>
            <w:r/>
          </w:p>
          <w:p>
            <w:pPr>
              <w:spacing w:line="360" w:lineRule="auto"/>
              <w:tabs>
                <w:tab w:val="left" w:pos="3360" w:leader="none"/>
              </w:tabs>
              <w:rPr>
                <w:rFonts w:hint="eastAsia" w:ascii="宋体" w:hAnsi="宋体" w:cs="宋体"/>
                <w:sz w:val="24"/>
                <w:szCs w:val="24"/>
                <w:highlight w:val="none"/>
              </w:rPr>
            </w:pPr>
            <w:r>
              <w:rPr>
                <w:rFonts w:hint="eastAsia" w:ascii="宋体" w:hAnsi="宋体" w:cs="宋体"/>
                <w:sz w:val="24"/>
                <w:szCs w:val="24"/>
                <w:highlight w:val="none"/>
              </w:rPr>
              <w:t xml:space="preserve">方案符合招标文件所提基本要求的，得3分；</w:t>
            </w:r>
            <w:r/>
          </w:p>
          <w:p>
            <w:pPr>
              <w:spacing w:line="360" w:lineRule="auto"/>
              <w:tabs>
                <w:tab w:val="left" w:pos="3360" w:leader="none"/>
              </w:tabs>
              <w:rPr>
                <w:rFonts w:hint="eastAsia" w:ascii="宋体" w:hAnsi="宋体" w:eastAsia="宋体" w:cs="宋体"/>
                <w:sz w:val="24"/>
                <w:szCs w:val="24"/>
              </w:rPr>
            </w:pPr>
            <w:r>
              <w:rPr>
                <w:rFonts w:hint="eastAsia" w:ascii="宋体" w:hAnsi="宋体" w:cs="宋体"/>
                <w:sz w:val="24"/>
                <w:szCs w:val="24"/>
                <w:highlight w:val="none"/>
              </w:rPr>
              <w:t xml:space="preserve">方案不符合招标文件要求或没有相关内容的，得0分。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970"/>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both"/>
        <w:spacing w:before="0" w:after="0"/>
        <w:rPr>
          <w:rFonts w:ascii="宋体" w:hAnsi="宋体" w:eastAsia="宋体" w:cs="宋体"/>
          <w:b/>
          <w:color w:val="000000"/>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r>
      <w:r/>
    </w:p>
    <w:p>
      <w:pPr>
        <w:ind w:left="0" w:right="0" w:firstLine="0"/>
        <w:jc w:val="center"/>
        <w:spacing w:before="0" w:after="0"/>
        <w:rPr>
          <w:rFonts w:ascii="宋体" w:hAnsi="宋体" w:eastAsia="宋体" w:cs="宋体"/>
          <w:b/>
          <w:color w:val="000000"/>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left"/>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0"/>
        <w:jc w:val="left"/>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79"/>
        <w:tblW w:w="0" w:type="auto"/>
        <w:tblInd w:w="9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3"/>
        <w:gridCol w:w="7161"/>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2107"/>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278"/>
        <w:gridCol w:w="1343"/>
        <w:gridCol w:w="58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57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88"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法人授权书</w:t>
      </w:r>
      <w:r/>
    </w:p>
    <w:p>
      <w:pPr>
        <w:ind w:left="0" w:right="0" w:firstLine="480"/>
        <w:jc w:val="left"/>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主要标的信息（中标后将公示）</w:t>
      </w:r>
      <w:r/>
    </w:p>
    <w:p>
      <w:pPr>
        <w:ind w:left="0" w:right="0" w:firstLine="0"/>
        <w:jc w:val="both"/>
        <w:spacing w:before="0" w:after="312"/>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9"/>
        <w:tblW w:w="0" w:type="auto"/>
        <w:tblInd w:w="11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87"/>
        <w:gridCol w:w="37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0" w:right="0" w:firstLine="0"/>
        <w:jc w:val="both"/>
        <w:spacing w:before="0" w:after="0" w:line="4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ascii="宋体" w:hAnsi="宋体" w:eastAsia="宋体" w:cs="宋体"/>
          <w:color w:val="ff0000"/>
          <w:sz w:val="24"/>
          <w:u w:val="single"/>
        </w:rPr>
        <w:t xml:space="preserve">采购文件中明确的所属行业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ascii="宋体" w:hAnsi="宋体" w:eastAsia="宋体" w:cs="宋体"/>
          <w:color w:val="ff0000"/>
          <w:sz w:val="24"/>
          <w:u w:val="single"/>
        </w:rPr>
        <w:t xml:space="preserve">采购文件中明确的所属行业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pStyle w:val="777"/>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7"/>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81"/>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8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81"/>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8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81"/>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77"/>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81"/>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781"/>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81"/>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81"/>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1"/>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right="0" w:firstLine="480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6.用斜线划除的地方无需填写。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b/>
          <w:color w:val="000000"/>
          <w:spacing w:val="-20"/>
          <w:sz w:val="32"/>
        </w:rPr>
        <w:t xml:space="preserve"> </w:t>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6"/>
      <w:isLgl w:val="false"/>
      <w:suff w:val="nothing"/>
      <w:lvlText w:val=""/>
      <w:lvlJc w:val="left"/>
      <w:pPr>
        <w:ind w:left="0" w:firstLine="0"/>
      </w:pPr>
      <w:rPr>
        <w:rFonts w:hint="eastAsia"/>
      </w:rPr>
    </w:lvl>
    <w:lvl w:ilvl="6">
      <w:start w:val="1"/>
      <w:numFmt w:val="decimal"/>
      <w:pStyle w:val="977"/>
      <w:isLgl w:val="false"/>
      <w:suff w:val="nothing"/>
      <w:lvlText w:val=""/>
      <w:lvlJc w:val="left"/>
      <w:pPr>
        <w:ind w:left="0" w:firstLine="0"/>
      </w:pPr>
      <w:rPr>
        <w:rFonts w:hint="eastAsia"/>
      </w:rPr>
    </w:lvl>
    <w:lvl w:ilvl="7">
      <w:start w:val="1"/>
      <w:numFmt w:val="decimal"/>
      <w:pStyle w:val="978"/>
      <w:isLgl w:val="false"/>
      <w:suff w:val="nothing"/>
      <w:lvlText w:val=""/>
      <w:lvlJc w:val="left"/>
      <w:pPr>
        <w:ind w:left="0" w:firstLine="0"/>
      </w:pPr>
      <w:rPr>
        <w:rFonts w:hint="eastAsia"/>
      </w:rPr>
    </w:lvl>
    <w:lvl w:ilvl="8">
      <w:start w:val="1"/>
      <w:numFmt w:val="decimal"/>
      <w:pStyle w:val="97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76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3"/>
  </w:num>
  <w:num w:numId="3">
    <w:abstractNumId w:val="12"/>
  </w:num>
  <w:num w:numId="4">
    <w:abstractNumId w:val="1"/>
  </w:num>
  <w:num w:numId="5">
    <w:abstractNumId w:val="0"/>
  </w:num>
  <w:num w:numId="6">
    <w:abstractNumId w:val="11"/>
  </w:num>
  <w:num w:numId="7">
    <w:abstractNumId w:val="13"/>
  </w:num>
  <w:num w:numId="8">
    <w:abstractNumId w:val="4"/>
  </w:num>
  <w:num w:numId="9">
    <w:abstractNumId w:val="9"/>
  </w:num>
  <w:num w:numId="10">
    <w:abstractNumId w:val="6"/>
  </w:num>
  <w:num w:numId="11">
    <w:abstractNumId w:val="5"/>
  </w:num>
  <w:num w:numId="12">
    <w:abstractNumId w:val="2"/>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3">
    <w:name w:val="Heading 1"/>
    <w:basedOn w:val="742"/>
    <w:next w:val="742"/>
    <w:link w:val="822"/>
    <w:uiPriority w:val="9"/>
    <w:qFormat/>
    <w:pPr>
      <w:keepLines/>
      <w:keepNext/>
      <w:spacing w:before="480" w:after="200"/>
      <w:outlineLvl w:val="0"/>
    </w:pPr>
    <w:rPr>
      <w:rFonts w:ascii="Arial" w:hAnsi="Arial" w:eastAsia="黑体" w:cs="Arial"/>
      <w:sz w:val="44"/>
      <w:szCs w:val="40"/>
    </w:rPr>
  </w:style>
  <w:style w:type="paragraph" w:styleId="744">
    <w:name w:val="Heading 2"/>
    <w:basedOn w:val="742"/>
    <w:next w:val="754"/>
    <w:link w:val="823"/>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824"/>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825"/>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826"/>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827"/>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29"/>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30"/>
    <w:uiPriority w:val="9"/>
    <w:unhideWhenUsed/>
    <w:qFormat/>
    <w:pPr>
      <w:keepLines/>
      <w:keepNext/>
      <w:spacing w:before="320" w:after="200"/>
      <w:outlineLvl w:val="8"/>
    </w:pPr>
    <w:rPr>
      <w:rFonts w:ascii="Arial" w:hAnsi="Arial" w:eastAsia="Arial" w:cs="Arial"/>
      <w:i/>
      <w:iCs/>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Normal Indent"/>
    <w:basedOn w:val="742"/>
    <w:uiPriority w:val="0"/>
    <w:unhideWhenUsed/>
    <w:qFormat/>
    <w:pPr>
      <w:ind w:firstLine="420"/>
    </w:pPr>
    <w:rPr>
      <w:rFonts w:ascii="Times New Roman" w:hAnsi="Times New Roman"/>
    </w:rPr>
  </w:style>
  <w:style w:type="paragraph" w:styleId="755">
    <w:name w:val="toc 7"/>
    <w:basedOn w:val="742"/>
    <w:next w:val="742"/>
    <w:uiPriority w:val="39"/>
    <w:unhideWhenUsed/>
    <w:qFormat/>
    <w:pPr>
      <w:ind w:left="1701"/>
      <w:spacing w:after="57"/>
    </w:pPr>
  </w:style>
  <w:style w:type="paragraph" w:styleId="756">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annotation text"/>
    <w:basedOn w:val="742"/>
    <w:uiPriority w:val="99"/>
    <w:unhideWhenUsed/>
    <w:qFormat/>
    <w:pPr>
      <w:jc w:val="left"/>
    </w:pPr>
  </w:style>
  <w:style w:type="paragraph" w:styleId="758">
    <w:name w:val="Body Text"/>
    <w:basedOn w:val="742"/>
    <w:next w:val="742"/>
    <w:uiPriority w:val="0"/>
    <w:qFormat/>
    <w:rPr>
      <w:rFonts w:ascii="楷体_GB2312" w:hAnsi="Arial" w:eastAsia="楷体_GB2312"/>
      <w:sz w:val="28"/>
      <w:szCs w:val="28"/>
    </w:rPr>
  </w:style>
  <w:style w:type="paragraph" w:styleId="759">
    <w:name w:val="Body Text Indent"/>
    <w:basedOn w:val="742"/>
    <w:uiPriority w:val="0"/>
    <w:unhideWhenUsed/>
    <w:qFormat/>
    <w:pPr>
      <w:ind w:left="420"/>
      <w:spacing w:after="120"/>
    </w:pPr>
  </w:style>
  <w:style w:type="paragraph" w:styleId="760">
    <w:name w:val="List Bullet 2"/>
    <w:basedOn w:val="742"/>
    <w:uiPriority w:val="99"/>
    <w:semiHidden/>
    <w:unhideWhenUsed/>
    <w:qFormat/>
    <w:pPr>
      <w:numPr>
        <w:ilvl w:val="0"/>
        <w:numId w:val="1"/>
      </w:numPr>
    </w:pPr>
  </w:style>
  <w:style w:type="paragraph" w:styleId="761">
    <w:name w:val="index 4"/>
    <w:basedOn w:val="742"/>
    <w:next w:val="742"/>
    <w:uiPriority w:val="0"/>
    <w:qFormat/>
    <w:pPr>
      <w:ind w:left="600" w:firstLine="200"/>
      <w:spacing w:line="360" w:lineRule="auto"/>
    </w:pPr>
    <w:rPr>
      <w:rFonts w:ascii="等线" w:hAnsi="等线" w:eastAsia="等线"/>
      <w:sz w:val="24"/>
      <w:szCs w:val="24"/>
    </w:rPr>
  </w:style>
  <w:style w:type="paragraph" w:styleId="762">
    <w:name w:val="toc 5"/>
    <w:basedOn w:val="742"/>
    <w:next w:val="742"/>
    <w:uiPriority w:val="39"/>
    <w:unhideWhenUsed/>
    <w:qFormat/>
    <w:pPr>
      <w:ind w:left="1134"/>
      <w:spacing w:after="57"/>
    </w:pPr>
  </w:style>
  <w:style w:type="paragraph" w:styleId="763">
    <w:name w:val="toc 3"/>
    <w:basedOn w:val="742"/>
    <w:next w:val="742"/>
    <w:uiPriority w:val="39"/>
    <w:unhideWhenUsed/>
    <w:qFormat/>
    <w:pPr>
      <w:ind w:left="567"/>
      <w:spacing w:after="57"/>
    </w:pPr>
  </w:style>
  <w:style w:type="paragraph" w:styleId="764">
    <w:name w:val="Plain Text"/>
    <w:basedOn w:val="742"/>
    <w:uiPriority w:val="0"/>
    <w:qFormat/>
    <w:rPr>
      <w:rFonts w:ascii="宋体" w:hAnsi="Courier New" w:eastAsia="宋体" w:cs="Courier New"/>
      <w:szCs w:val="21"/>
    </w:rPr>
  </w:style>
  <w:style w:type="paragraph" w:styleId="765">
    <w:name w:val="toc 8"/>
    <w:basedOn w:val="742"/>
    <w:next w:val="742"/>
    <w:uiPriority w:val="39"/>
    <w:unhideWhenUsed/>
    <w:qFormat/>
    <w:pPr>
      <w:ind w:left="1984"/>
      <w:spacing w:after="57"/>
    </w:pPr>
  </w:style>
  <w:style w:type="paragraph" w:styleId="766">
    <w:name w:val="endnote text"/>
    <w:basedOn w:val="742"/>
    <w:link w:val="968"/>
    <w:uiPriority w:val="99"/>
    <w:semiHidden/>
    <w:unhideWhenUsed/>
    <w:qFormat/>
    <w:rPr>
      <w:sz w:val="20"/>
    </w:rPr>
  </w:style>
  <w:style w:type="paragraph" w:styleId="767">
    <w:name w:val="Footer"/>
    <w:basedOn w:val="742"/>
    <w:link w:val="841"/>
    <w:uiPriority w:val="99"/>
    <w:unhideWhenUsed/>
    <w:qFormat/>
    <w:pPr>
      <w:tabs>
        <w:tab w:val="center" w:pos="7143" w:leader="none"/>
        <w:tab w:val="right" w:pos="14287" w:leader="none"/>
      </w:tabs>
    </w:pPr>
  </w:style>
  <w:style w:type="paragraph" w:styleId="768">
    <w:name w:val="Header"/>
    <w:basedOn w:val="742"/>
    <w:link w:val="839"/>
    <w:uiPriority w:val="99"/>
    <w:unhideWhenUsed/>
    <w:qFormat/>
    <w:pPr>
      <w:tabs>
        <w:tab w:val="center" w:pos="7143" w:leader="none"/>
        <w:tab w:val="right" w:pos="14287" w:leader="none"/>
      </w:tabs>
    </w:pPr>
  </w:style>
  <w:style w:type="paragraph" w:styleId="769">
    <w:name w:val="toc 1"/>
    <w:basedOn w:val="742"/>
    <w:next w:val="742"/>
    <w:uiPriority w:val="39"/>
    <w:unhideWhenUsed/>
    <w:qFormat/>
    <w:pPr>
      <w:spacing w:after="57"/>
    </w:pPr>
  </w:style>
  <w:style w:type="paragraph" w:styleId="770">
    <w:name w:val="toc 4"/>
    <w:basedOn w:val="742"/>
    <w:next w:val="742"/>
    <w:uiPriority w:val="39"/>
    <w:unhideWhenUsed/>
    <w:qFormat/>
    <w:pPr>
      <w:ind w:left="850"/>
      <w:spacing w:after="57"/>
    </w:pPr>
  </w:style>
  <w:style w:type="paragraph" w:styleId="771">
    <w:name w:val="Subtitle"/>
    <w:basedOn w:val="742"/>
    <w:next w:val="742"/>
    <w:link w:val="834"/>
    <w:uiPriority w:val="11"/>
    <w:qFormat/>
    <w:pPr>
      <w:spacing w:before="200" w:after="200"/>
    </w:pPr>
    <w:rPr>
      <w:sz w:val="24"/>
      <w:szCs w:val="24"/>
    </w:rPr>
  </w:style>
  <w:style w:type="paragraph" w:styleId="772">
    <w:name w:val="footnote text"/>
    <w:basedOn w:val="742"/>
    <w:link w:val="967"/>
    <w:uiPriority w:val="99"/>
    <w:semiHidden/>
    <w:unhideWhenUsed/>
    <w:qFormat/>
    <w:pPr>
      <w:spacing w:after="40"/>
    </w:pPr>
    <w:rPr>
      <w:sz w:val="18"/>
    </w:rPr>
  </w:style>
  <w:style w:type="paragraph" w:styleId="773">
    <w:name w:val="toc 6"/>
    <w:basedOn w:val="742"/>
    <w:next w:val="742"/>
    <w:uiPriority w:val="39"/>
    <w:unhideWhenUsed/>
    <w:qFormat/>
    <w:pPr>
      <w:ind w:left="1417"/>
      <w:spacing w:after="57"/>
    </w:pPr>
  </w:style>
  <w:style w:type="paragraph" w:styleId="774">
    <w:name w:val="table of figures"/>
    <w:basedOn w:val="742"/>
    <w:next w:val="742"/>
    <w:uiPriority w:val="99"/>
    <w:unhideWhenUsed/>
    <w:qFormat/>
  </w:style>
  <w:style w:type="paragraph" w:styleId="775">
    <w:name w:val="toc 2"/>
    <w:basedOn w:val="742"/>
    <w:next w:val="742"/>
    <w:uiPriority w:val="39"/>
    <w:unhideWhenUsed/>
    <w:qFormat/>
    <w:pPr>
      <w:ind w:left="283"/>
      <w:spacing w:after="57"/>
    </w:pPr>
  </w:style>
  <w:style w:type="paragraph" w:styleId="776">
    <w:name w:val="toc 9"/>
    <w:basedOn w:val="742"/>
    <w:next w:val="742"/>
    <w:uiPriority w:val="39"/>
    <w:unhideWhenUsed/>
    <w:qFormat/>
    <w:pPr>
      <w:ind w:left="2268"/>
      <w:spacing w:after="57"/>
    </w:pPr>
  </w:style>
  <w:style w:type="paragraph" w:styleId="777">
    <w:name w:val="Normal (Web)"/>
    <w:basedOn w:val="742"/>
    <w:uiPriority w:val="0"/>
    <w:qFormat/>
    <w:rPr>
      <w:sz w:val="24"/>
    </w:rPr>
  </w:style>
  <w:style w:type="paragraph" w:styleId="778">
    <w:name w:val="Title"/>
    <w:basedOn w:val="742"/>
    <w:next w:val="742"/>
    <w:link w:val="833"/>
    <w:uiPriority w:val="10"/>
    <w:qFormat/>
    <w:pPr>
      <w:contextualSpacing/>
      <w:spacing w:before="300" w:after="200"/>
    </w:pPr>
    <w:rPr>
      <w:sz w:val="48"/>
      <w:szCs w:val="48"/>
    </w:r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Emphasis"/>
    <w:uiPriority w:val="0"/>
    <w:qFormat/>
    <w:rPr>
      <w:i/>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Default"/>
    <w:next w:val="742"/>
    <w:uiPriority w:val="0"/>
    <w:qFormat/>
    <w:pPr>
      <w:widowControl w:val="off"/>
    </w:pPr>
    <w:rPr>
      <w:rFonts w:hint="default" w:ascii="宋体" w:hAnsi="Times New Roman" w:eastAsia="宋体" w:cs="宋体"/>
      <w:color w:val="000000"/>
      <w:sz w:val="24"/>
      <w:szCs w:val="24"/>
      <w:lang w:val="en-US" w:eastAsia="zh-CN" w:bidi="ar-SA"/>
    </w:rPr>
  </w:style>
  <w:style w:type="character" w:styleId="785" w:customStyle="1">
    <w:name w:val="Heading 1 Char"/>
    <w:basedOn w:val="752"/>
    <w:uiPriority w:val="9"/>
    <w:qFormat/>
    <w:rPr>
      <w:rFonts w:ascii="Arial" w:hAnsi="Arial" w:eastAsia="Arial" w:cs="Arial"/>
      <w:sz w:val="40"/>
      <w:szCs w:val="40"/>
    </w:rPr>
  </w:style>
  <w:style w:type="character" w:styleId="786" w:customStyle="1">
    <w:name w:val="Heading 2 Char"/>
    <w:basedOn w:val="752"/>
    <w:uiPriority w:val="9"/>
    <w:qFormat/>
    <w:rPr>
      <w:rFonts w:ascii="Arial" w:hAnsi="Arial" w:eastAsia="Arial" w:cs="Arial"/>
      <w:sz w:val="34"/>
    </w:rPr>
  </w:style>
  <w:style w:type="character" w:styleId="787" w:customStyle="1">
    <w:name w:val="Heading 3 Char"/>
    <w:basedOn w:val="752"/>
    <w:uiPriority w:val="9"/>
    <w:qFormat/>
    <w:rPr>
      <w:rFonts w:ascii="Arial" w:hAnsi="Arial" w:eastAsia="Arial" w:cs="Arial"/>
      <w:sz w:val="30"/>
      <w:szCs w:val="30"/>
    </w:rPr>
  </w:style>
  <w:style w:type="character" w:styleId="788" w:customStyle="1">
    <w:name w:val="Heading 4 Char"/>
    <w:basedOn w:val="752"/>
    <w:uiPriority w:val="9"/>
    <w:qFormat/>
    <w:rPr>
      <w:rFonts w:ascii="Arial" w:hAnsi="Arial" w:eastAsia="Arial" w:cs="Arial"/>
      <w:b/>
      <w:bCs/>
      <w:sz w:val="26"/>
      <w:szCs w:val="26"/>
    </w:rPr>
  </w:style>
  <w:style w:type="character" w:styleId="789" w:customStyle="1">
    <w:name w:val="Heading 5 Char"/>
    <w:basedOn w:val="752"/>
    <w:uiPriority w:val="9"/>
    <w:qFormat/>
    <w:rPr>
      <w:rFonts w:ascii="Arial" w:hAnsi="Arial" w:eastAsia="Arial" w:cs="Arial"/>
      <w:b/>
      <w:bCs/>
      <w:sz w:val="24"/>
      <w:szCs w:val="24"/>
    </w:rPr>
  </w:style>
  <w:style w:type="character" w:styleId="790" w:customStyle="1">
    <w:name w:val="Heading 6 Char"/>
    <w:basedOn w:val="752"/>
    <w:uiPriority w:val="9"/>
    <w:qFormat/>
    <w:rPr>
      <w:rFonts w:ascii="Arial" w:hAnsi="Arial" w:eastAsia="Arial" w:cs="Arial"/>
      <w:b/>
      <w:bCs/>
      <w:sz w:val="22"/>
      <w:szCs w:val="22"/>
    </w:rPr>
  </w:style>
  <w:style w:type="character" w:styleId="791" w:customStyle="1">
    <w:name w:val="Heading 7 Char"/>
    <w:basedOn w:val="752"/>
    <w:uiPriority w:val="9"/>
    <w:qFormat/>
    <w:rPr>
      <w:rFonts w:ascii="Arial" w:hAnsi="Arial" w:eastAsia="Arial" w:cs="Arial"/>
      <w:b/>
      <w:bCs/>
      <w:i/>
      <w:iCs/>
      <w:sz w:val="22"/>
      <w:szCs w:val="22"/>
    </w:rPr>
  </w:style>
  <w:style w:type="character" w:styleId="792" w:customStyle="1">
    <w:name w:val="Heading 8 Char"/>
    <w:basedOn w:val="752"/>
    <w:uiPriority w:val="9"/>
    <w:qFormat/>
    <w:rPr>
      <w:rFonts w:ascii="Arial" w:hAnsi="Arial" w:eastAsia="Arial" w:cs="Arial"/>
      <w:i/>
      <w:iCs/>
      <w:sz w:val="22"/>
      <w:szCs w:val="22"/>
    </w:rPr>
  </w:style>
  <w:style w:type="character" w:styleId="793" w:customStyle="1">
    <w:name w:val="Heading 9 Char"/>
    <w:basedOn w:val="752"/>
    <w:uiPriority w:val="9"/>
    <w:qFormat/>
    <w:rPr>
      <w:rFonts w:ascii="Arial" w:hAnsi="Arial" w:eastAsia="Arial" w:cs="Arial"/>
      <w:i/>
      <w:iCs/>
      <w:sz w:val="21"/>
      <w:szCs w:val="21"/>
    </w:rPr>
  </w:style>
  <w:style w:type="character" w:styleId="794" w:customStyle="1">
    <w:name w:val="Title Char"/>
    <w:basedOn w:val="752"/>
    <w:uiPriority w:val="10"/>
    <w:qFormat/>
    <w:rPr>
      <w:sz w:val="48"/>
      <w:szCs w:val="48"/>
    </w:rPr>
  </w:style>
  <w:style w:type="character" w:styleId="795" w:customStyle="1">
    <w:name w:val="Subtitle Char"/>
    <w:basedOn w:val="752"/>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Header Char"/>
    <w:basedOn w:val="752"/>
    <w:uiPriority w:val="99"/>
    <w:qFormat/>
  </w:style>
  <w:style w:type="character" w:styleId="799" w:customStyle="1">
    <w:name w:val="Caption Char"/>
    <w:uiPriority w:val="99"/>
    <w:qFormat/>
  </w:style>
  <w:style w:type="table" w:styleId="800"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TOC Heading"/>
    <w:uiPriority w:val="39"/>
    <w:unhideWhenUsed/>
    <w:qFormat/>
    <w:rPr>
      <w:rFonts w:hint="default" w:ascii="Times New Roman" w:hAnsi="Times New Roman" w:eastAsia="宋体" w:cs="Times New Roman"/>
    </w:rPr>
  </w:style>
  <w:style w:type="character" w:styleId="822" w:customStyle="1">
    <w:name w:val="标题 1 字符"/>
    <w:link w:val="743"/>
    <w:uiPriority w:val="9"/>
    <w:qFormat/>
    <w:rPr>
      <w:rFonts w:ascii="Arial" w:hAnsi="Arial" w:eastAsia="黑体" w:cs="Arial"/>
      <w:sz w:val="44"/>
      <w:szCs w:val="40"/>
    </w:rPr>
  </w:style>
  <w:style w:type="character" w:styleId="823" w:customStyle="1">
    <w:name w:val="标题 2 字符"/>
    <w:link w:val="744"/>
    <w:uiPriority w:val="9"/>
    <w:qFormat/>
    <w:rPr>
      <w:rFonts w:ascii="Arial" w:hAnsi="Arial" w:eastAsia="Arial" w:cs="Arial"/>
      <w:sz w:val="34"/>
    </w:rPr>
  </w:style>
  <w:style w:type="character" w:styleId="824" w:customStyle="1">
    <w:name w:val="标题 3 字符"/>
    <w:link w:val="745"/>
    <w:uiPriority w:val="9"/>
    <w:qFormat/>
    <w:rPr>
      <w:rFonts w:ascii="Arial" w:hAnsi="Arial" w:eastAsia="Arial" w:cs="Arial"/>
      <w:sz w:val="30"/>
      <w:szCs w:val="30"/>
    </w:rPr>
  </w:style>
  <w:style w:type="character" w:styleId="825" w:customStyle="1">
    <w:name w:val="标题 4 字符"/>
    <w:link w:val="746"/>
    <w:uiPriority w:val="9"/>
    <w:qFormat/>
    <w:rPr>
      <w:rFonts w:ascii="Arial" w:hAnsi="Arial" w:eastAsia="Arial" w:cs="Arial"/>
      <w:b/>
      <w:bCs/>
      <w:sz w:val="26"/>
      <w:szCs w:val="26"/>
    </w:rPr>
  </w:style>
  <w:style w:type="character" w:styleId="826" w:customStyle="1">
    <w:name w:val="标题 5 字符"/>
    <w:link w:val="747"/>
    <w:uiPriority w:val="9"/>
    <w:qFormat/>
    <w:rPr>
      <w:rFonts w:ascii="Arial" w:hAnsi="Arial" w:eastAsia="Arial" w:cs="Arial"/>
      <w:b/>
      <w:bCs/>
      <w:sz w:val="24"/>
      <w:szCs w:val="24"/>
    </w:rPr>
  </w:style>
  <w:style w:type="character" w:styleId="827" w:customStyle="1">
    <w:name w:val="标题 6 字符"/>
    <w:link w:val="748"/>
    <w:uiPriority w:val="9"/>
    <w:qFormat/>
    <w:rPr>
      <w:rFonts w:ascii="Arial" w:hAnsi="Arial" w:eastAsia="Arial" w:cs="Arial"/>
      <w:b/>
      <w:bCs/>
      <w:sz w:val="22"/>
      <w:szCs w:val="22"/>
    </w:rPr>
  </w:style>
  <w:style w:type="character" w:styleId="828" w:customStyle="1">
    <w:name w:val="标题 7 字符"/>
    <w:link w:val="749"/>
    <w:uiPriority w:val="9"/>
    <w:qFormat/>
    <w:rPr>
      <w:rFonts w:ascii="Arial" w:hAnsi="Arial" w:eastAsia="Arial" w:cs="Arial"/>
      <w:b/>
      <w:bCs/>
      <w:i/>
      <w:iCs/>
      <w:sz w:val="22"/>
      <w:szCs w:val="22"/>
    </w:rPr>
  </w:style>
  <w:style w:type="character" w:styleId="829" w:customStyle="1">
    <w:name w:val="标题 8 字符"/>
    <w:link w:val="750"/>
    <w:uiPriority w:val="9"/>
    <w:qFormat/>
    <w:rPr>
      <w:rFonts w:ascii="Arial" w:hAnsi="Arial" w:eastAsia="Arial" w:cs="Arial"/>
      <w:i/>
      <w:iCs/>
      <w:sz w:val="22"/>
      <w:szCs w:val="22"/>
    </w:rPr>
  </w:style>
  <w:style w:type="character" w:styleId="830" w:customStyle="1">
    <w:name w:val="标题 9 字符"/>
    <w:link w:val="751"/>
    <w:uiPriority w:val="9"/>
    <w:qFormat/>
    <w:rPr>
      <w:rFonts w:ascii="Arial" w:hAnsi="Arial" w:eastAsia="Arial" w:cs="Arial"/>
      <w:i/>
      <w:iCs/>
      <w:sz w:val="21"/>
      <w:szCs w:val="21"/>
    </w:rPr>
  </w:style>
  <w:style w:type="paragraph" w:styleId="831">
    <w:name w:val="List Paragraph"/>
    <w:basedOn w:val="742"/>
    <w:uiPriority w:val="34"/>
    <w:qFormat/>
    <w:pPr>
      <w:contextualSpacing/>
      <w:ind w:left="720"/>
    </w:pPr>
  </w:style>
  <w:style w:type="paragraph" w:styleId="832">
    <w:name w:val="No Spacing"/>
    <w:uiPriority w:val="1"/>
    <w:qFormat/>
    <w:rPr>
      <w:rFonts w:hint="default" w:ascii="Calibri" w:hAnsi="Calibri" w:eastAsia="宋体" w:cs="Times New Roman"/>
      <w:lang w:val="en-US" w:eastAsia="zh-CN" w:bidi="ar-SA"/>
    </w:rPr>
  </w:style>
  <w:style w:type="character" w:styleId="833" w:customStyle="1">
    <w:name w:val="标题 字符"/>
    <w:link w:val="778"/>
    <w:uiPriority w:val="10"/>
    <w:qFormat/>
    <w:rPr>
      <w:sz w:val="48"/>
      <w:szCs w:val="48"/>
    </w:rPr>
  </w:style>
  <w:style w:type="character" w:styleId="834" w:customStyle="1">
    <w:name w:val="副标题 字符"/>
    <w:link w:val="771"/>
    <w:uiPriority w:val="11"/>
    <w:qFormat/>
    <w:rPr>
      <w:sz w:val="24"/>
      <w:szCs w:val="24"/>
    </w:rPr>
  </w:style>
  <w:style w:type="paragraph" w:styleId="835">
    <w:name w:val="Quote"/>
    <w:basedOn w:val="742"/>
    <w:next w:val="742"/>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42"/>
    <w:next w:val="742"/>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页眉 字符"/>
    <w:link w:val="768"/>
    <w:uiPriority w:val="99"/>
    <w:qFormat/>
  </w:style>
  <w:style w:type="character" w:styleId="840" w:customStyle="1">
    <w:name w:val="Footer Char"/>
    <w:uiPriority w:val="99"/>
    <w:qFormat/>
  </w:style>
  <w:style w:type="character" w:styleId="841" w:customStyle="1">
    <w:name w:val="页脚 字符"/>
    <w:link w:val="767"/>
    <w:uiPriority w:val="99"/>
    <w:qFormat/>
  </w:style>
  <w:style w:type="table" w:styleId="8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772"/>
    <w:uiPriority w:val="99"/>
    <w:qFormat/>
    <w:rPr>
      <w:sz w:val="18"/>
    </w:rPr>
  </w:style>
  <w:style w:type="character" w:styleId="968" w:customStyle="1">
    <w:name w:val="尾注文本 字符"/>
    <w:link w:val="766"/>
    <w:uiPriority w:val="99"/>
    <w:qFormat/>
    <w:rPr>
      <w:sz w:val="20"/>
    </w:rPr>
  </w:style>
  <w:style w:type="paragraph" w:styleId="969" w:customStyle="1">
    <w:name w:val="TOC 标题1"/>
    <w:uiPriority w:val="39"/>
    <w:unhideWhenUsed/>
    <w:qFormat/>
    <w:rPr>
      <w:rFonts w:hint="default" w:ascii="Calibri" w:hAnsi="Calibri" w:eastAsia="宋体" w:cs="Times New Roman"/>
      <w:lang w:val="en-US" w:eastAsia="zh-CN" w:bidi="ar-SA"/>
    </w:rPr>
  </w:style>
  <w:style w:type="paragraph" w:styleId="970" w:customStyle="1">
    <w:name w:val="标题 11"/>
    <w:basedOn w:val="742"/>
    <w:next w:val="742"/>
    <w:link w:val="1023"/>
    <w:uiPriority w:val="0"/>
    <w:qFormat/>
    <w:pPr>
      <w:jc w:val="center"/>
      <w:keepNext/>
      <w:outlineLvl w:val="0"/>
    </w:pPr>
    <w:rPr>
      <w:rFonts w:ascii="楷体_GB2312" w:hAnsi="楷体_GB2312" w:eastAsia="黑体"/>
      <w:sz w:val="44"/>
      <w:szCs w:val="28"/>
    </w:rPr>
  </w:style>
  <w:style w:type="paragraph" w:styleId="971" w:customStyle="1">
    <w:name w:val="标题 21"/>
    <w:basedOn w:val="742"/>
    <w:next w:val="742"/>
    <w:link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2" w:customStyle="1">
    <w:name w:val="标题 31"/>
    <w:basedOn w:val="742"/>
    <w:next w:val="973"/>
    <w:link w:val="1005"/>
    <w:uiPriority w:val="0"/>
    <w:qFormat/>
    <w:pPr>
      <w:keepLines/>
      <w:keepNext/>
      <w:spacing w:before="260" w:after="260" w:line="416" w:lineRule="auto"/>
      <w:outlineLvl w:val="2"/>
    </w:pPr>
    <w:rPr>
      <w:b/>
      <w:bCs/>
      <w:sz w:val="32"/>
      <w:szCs w:val="32"/>
    </w:rPr>
  </w:style>
  <w:style w:type="paragraph" w:styleId="973" w:customStyle="1">
    <w:name w:val="正文缩进1"/>
    <w:basedOn w:val="742"/>
    <w:link w:val="1008"/>
    <w:uiPriority w:val="0"/>
    <w:qFormat/>
    <w:pPr>
      <w:ind w:firstLine="420"/>
    </w:pPr>
  </w:style>
  <w:style w:type="paragraph" w:styleId="974" w:customStyle="1">
    <w:name w:val="标题 41"/>
    <w:basedOn w:val="742"/>
    <w:next w:val="973"/>
    <w:link w:val="996"/>
    <w:uiPriority w:val="0"/>
    <w:qFormat/>
    <w:pPr>
      <w:keepLines/>
      <w:keepNext/>
      <w:spacing w:before="280" w:after="290" w:line="376" w:lineRule="auto"/>
      <w:outlineLvl w:val="3"/>
    </w:pPr>
    <w:rPr>
      <w:rFonts w:ascii="Arial" w:hAnsi="Arial" w:eastAsia="黑体" w:cs="Arial"/>
      <w:b/>
      <w:bCs/>
      <w:sz w:val="28"/>
      <w:szCs w:val="28"/>
    </w:rPr>
  </w:style>
  <w:style w:type="paragraph" w:styleId="975" w:customStyle="1">
    <w:name w:val="标题 51"/>
    <w:basedOn w:val="742"/>
    <w:next w:val="973"/>
    <w:link w:val="1015"/>
    <w:uiPriority w:val="0"/>
    <w:qFormat/>
    <w:pPr>
      <w:keepNext/>
      <w:outlineLvl w:val="4"/>
    </w:pPr>
    <w:rPr>
      <w:rFonts w:ascii="宋体"/>
      <w:color w:val="000000"/>
      <w:sz w:val="28"/>
      <w:szCs w:val="28"/>
    </w:rPr>
  </w:style>
  <w:style w:type="paragraph" w:styleId="976" w:customStyle="1">
    <w:name w:val="标题 61"/>
    <w:basedOn w:val="742"/>
    <w:next w:val="742"/>
    <w:link w:val="99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7" w:customStyle="1">
    <w:name w:val="标题 71"/>
    <w:basedOn w:val="742"/>
    <w:next w:val="742"/>
    <w:link w:val="989"/>
    <w:uiPriority w:val="0"/>
    <w:qFormat/>
    <w:pPr>
      <w:numPr>
        <w:ilvl w:val="6"/>
        <w:numId w:val="2"/>
      </w:numPr>
      <w:keepLines/>
      <w:keepNext/>
      <w:spacing w:before="240" w:after="64" w:line="320" w:lineRule="auto"/>
      <w:outlineLvl w:val="6"/>
    </w:pPr>
    <w:rPr>
      <w:b/>
      <w:bCs/>
      <w:sz w:val="24"/>
      <w:szCs w:val="24"/>
    </w:rPr>
  </w:style>
  <w:style w:type="paragraph" w:styleId="978" w:customStyle="1">
    <w:name w:val="标题 81"/>
    <w:basedOn w:val="742"/>
    <w:next w:val="742"/>
    <w:link w:val="98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9" w:customStyle="1">
    <w:name w:val="标题 91"/>
    <w:basedOn w:val="742"/>
    <w:next w:val="742"/>
    <w:link w:val="1025"/>
    <w:uiPriority w:val="0"/>
    <w:qFormat/>
    <w:pPr>
      <w:numPr>
        <w:ilvl w:val="8"/>
        <w:numId w:val="2"/>
      </w:numPr>
      <w:keepLines/>
      <w:keepNext/>
      <w:spacing w:before="240" w:after="64" w:line="320" w:lineRule="auto"/>
      <w:outlineLvl w:val="8"/>
    </w:pPr>
    <w:rPr>
      <w:rFonts w:ascii="Arial" w:hAnsi="Arial" w:eastAsia="黑体"/>
    </w:rPr>
  </w:style>
  <w:style w:type="character" w:styleId="980" w:customStyle="1">
    <w:name w:val="默认段落字体1"/>
    <w:uiPriority w:val="1"/>
    <w:unhideWhenUsed/>
    <w:qFormat/>
  </w:style>
  <w:style w:type="table" w:styleId="981" w:customStyle="1">
    <w:name w:val="普通表格1"/>
    <w:uiPriority w:val="99"/>
    <w:unhideWhenUsed/>
    <w:qFormat/>
    <w:tblPr>
      <w:tblCellMar>
        <w:left w:w="0" w:type="dxa"/>
        <w:top w:w="0" w:type="dxa"/>
        <w:right w:w="0" w:type="dxa"/>
        <w:bottom w:w="0" w:type="dxa"/>
      </w:tblCellMar>
    </w:tblPr>
  </w:style>
  <w:style w:type="character" w:styleId="982" w:customStyle="1">
    <w:name w:val="批注框文本 Char"/>
    <w:link w:val="983"/>
    <w:uiPriority w:val="0"/>
    <w:semiHidden/>
    <w:qFormat/>
    <w:rPr>
      <w:rFonts w:ascii="Times New Roman" w:hAnsi="Times New Roman" w:eastAsia="宋体" w:cs="Times New Roman"/>
      <w:sz w:val="18"/>
      <w:szCs w:val="18"/>
    </w:rPr>
  </w:style>
  <w:style w:type="paragraph" w:styleId="983" w:customStyle="1">
    <w:name w:val="批注框文本1"/>
    <w:basedOn w:val="742"/>
    <w:link w:val="982"/>
    <w:uiPriority w:val="0"/>
    <w:semiHidden/>
    <w:qFormat/>
    <w:rPr>
      <w:sz w:val="18"/>
      <w:szCs w:val="18"/>
    </w:rPr>
  </w:style>
  <w:style w:type="character" w:styleId="984" w:customStyle="1">
    <w:name w:val="列出段落 Char"/>
    <w:link w:val="985"/>
    <w:uiPriority w:val="0"/>
    <w:qFormat/>
    <w:rPr>
      <w:rFonts w:ascii="Calibri" w:hAnsi="Calibri"/>
      <w:sz w:val="24"/>
      <w:szCs w:val="24"/>
      <w:lang w:eastAsia="en-US" w:bidi="en-US"/>
    </w:rPr>
  </w:style>
  <w:style w:type="paragraph" w:styleId="985" w:customStyle="1">
    <w:name w:val="列出段落1"/>
    <w:basedOn w:val="742"/>
    <w:link w:val="984"/>
    <w:uiPriority w:val="0"/>
    <w:qFormat/>
    <w:pPr>
      <w:contextualSpacing/>
      <w:ind w:left="720"/>
      <w:jc w:val="left"/>
      <w:widowControl/>
    </w:pPr>
    <w:rPr>
      <w:rFonts w:ascii="Calibri" w:hAnsi="Calibri"/>
      <w:sz w:val="24"/>
      <w:szCs w:val="24"/>
      <w:lang w:eastAsia="en-US" w:bidi="en-US"/>
    </w:rPr>
  </w:style>
  <w:style w:type="character" w:styleId="986" w:customStyle="1">
    <w:name w:val="正文文本 Char"/>
    <w:link w:val="987"/>
    <w:uiPriority w:val="0"/>
    <w:qFormat/>
    <w:rPr>
      <w:rFonts w:ascii="楷体_GB2312" w:hAnsi="Arial" w:eastAsia="楷体_GB2312" w:cs="Times New Roman"/>
      <w:sz w:val="28"/>
      <w:szCs w:val="28"/>
    </w:rPr>
  </w:style>
  <w:style w:type="paragraph" w:styleId="987" w:customStyle="1">
    <w:name w:val="正文文本1"/>
    <w:basedOn w:val="742"/>
    <w:link w:val="986"/>
    <w:uiPriority w:val="0"/>
    <w:qFormat/>
    <w:rPr>
      <w:rFonts w:ascii="楷体_GB2312" w:hAnsi="Arial" w:eastAsia="楷体_GB2312"/>
      <w:sz w:val="28"/>
      <w:szCs w:val="28"/>
    </w:rPr>
  </w:style>
  <w:style w:type="character" w:styleId="988" w:customStyle="1">
    <w:name w:val="标题 8 Char"/>
    <w:link w:val="978"/>
    <w:uiPriority w:val="0"/>
    <w:qFormat/>
    <w:rPr>
      <w:rFonts w:ascii="Arial" w:hAnsi="Arial" w:eastAsia="黑体" w:cs="Times New Roman"/>
      <w:sz w:val="24"/>
      <w:szCs w:val="24"/>
    </w:rPr>
  </w:style>
  <w:style w:type="character" w:styleId="989" w:customStyle="1">
    <w:name w:val="标题 7 Char"/>
    <w:link w:val="977"/>
    <w:uiPriority w:val="0"/>
    <w:qFormat/>
    <w:rPr>
      <w:rFonts w:ascii="Times New Roman" w:hAnsi="Times New Roman" w:eastAsia="宋体" w:cs="Times New Roman"/>
      <w:b/>
      <w:bCs/>
      <w:sz w:val="24"/>
      <w:szCs w:val="24"/>
    </w:rPr>
  </w:style>
  <w:style w:type="character" w:styleId="990" w:customStyle="1">
    <w:name w:val="超链接1"/>
    <w:uiPriority w:val="0"/>
    <w:qFormat/>
    <w:rPr>
      <w:color w:val="0000ff"/>
      <w:u w:val="single"/>
    </w:rPr>
  </w:style>
  <w:style w:type="character" w:styleId="991" w:customStyle="1">
    <w:name w:val="正文文本 3 Char"/>
    <w:link w:val="992"/>
    <w:uiPriority w:val="0"/>
    <w:qFormat/>
    <w:rPr>
      <w:rFonts w:ascii="仿宋_GB2312" w:hAnsi="Arial" w:eastAsia="仿宋_GB2312" w:cs="Times New Roman"/>
      <w:sz w:val="32"/>
      <w:szCs w:val="32"/>
    </w:rPr>
  </w:style>
  <w:style w:type="paragraph" w:styleId="992" w:customStyle="1">
    <w:name w:val="正文文本 31"/>
    <w:basedOn w:val="742"/>
    <w:link w:val="991"/>
    <w:uiPriority w:val="0"/>
    <w:qFormat/>
    <w:rPr>
      <w:rFonts w:ascii="仿宋_GB2312" w:hAnsi="Arial" w:eastAsia="仿宋_GB2312"/>
      <w:sz w:val="32"/>
      <w:szCs w:val="32"/>
    </w:rPr>
  </w:style>
  <w:style w:type="character" w:styleId="993" w:customStyle="1">
    <w:name w:val="font5 Char"/>
    <w:uiPriority w:val="0"/>
    <w:qFormat/>
    <w:rPr>
      <w:rFonts w:ascii="宋体" w:hAnsi="宋体" w:eastAsia="宋体"/>
      <w:sz w:val="28"/>
      <w:szCs w:val="28"/>
      <w:lang w:val="en-US" w:eastAsia="zh-CN" w:bidi="ar-SA"/>
    </w:rPr>
  </w:style>
  <w:style w:type="character" w:styleId="994" w:customStyle="1">
    <w:name w:val="标题 6 Char"/>
    <w:link w:val="976"/>
    <w:uiPriority w:val="0"/>
    <w:qFormat/>
    <w:rPr>
      <w:rFonts w:ascii="Arial" w:hAnsi="Arial" w:eastAsia="黑体" w:cs="Times New Roman"/>
      <w:b/>
      <w:bCs/>
      <w:sz w:val="24"/>
      <w:szCs w:val="24"/>
    </w:rPr>
  </w:style>
  <w:style w:type="character" w:styleId="995" w:customStyle="1">
    <w:name w:val="已访问的超链接1"/>
    <w:uiPriority w:val="0"/>
    <w:qFormat/>
    <w:rPr>
      <w:color w:val="800080"/>
      <w:u w:val="single"/>
    </w:rPr>
  </w:style>
  <w:style w:type="character" w:styleId="996" w:customStyle="1">
    <w:name w:val="标题 4 Char"/>
    <w:link w:val="974"/>
    <w:uiPriority w:val="0"/>
    <w:qFormat/>
    <w:rPr>
      <w:rFonts w:ascii="Arial" w:hAnsi="Arial" w:eastAsia="黑体" w:cs="Arial"/>
      <w:b/>
      <w:bCs/>
      <w:sz w:val="28"/>
      <w:szCs w:val="28"/>
    </w:rPr>
  </w:style>
  <w:style w:type="character" w:styleId="997" w:customStyle="1">
    <w:name w:val="二级目录 Char"/>
    <w:link w:val="998"/>
    <w:uiPriority w:val="0"/>
    <w:qFormat/>
    <w:rPr>
      <w:b/>
      <w:sz w:val="30"/>
      <w:szCs w:val="28"/>
    </w:rPr>
  </w:style>
  <w:style w:type="paragraph" w:styleId="998" w:customStyle="1">
    <w:name w:val="二级目录"/>
    <w:next w:val="742"/>
    <w:link w:val="997"/>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9" w:customStyle="1">
    <w:name w:val="页眉 Char"/>
    <w:link w:val="1000"/>
    <w:uiPriority w:val="0"/>
    <w:qFormat/>
    <w:rPr>
      <w:rFonts w:ascii="Times New Roman" w:hAnsi="Times New Roman" w:eastAsia="宋体" w:cs="Times New Roman"/>
      <w:sz w:val="18"/>
      <w:szCs w:val="18"/>
    </w:rPr>
  </w:style>
  <w:style w:type="paragraph" w:styleId="1000" w:customStyle="1">
    <w:name w:val="页眉1"/>
    <w:basedOn w:val="742"/>
    <w:link w:val="999"/>
    <w:uiPriority w:val="0"/>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码1"/>
    <w:uiPriority w:val="0"/>
    <w:qFormat/>
  </w:style>
  <w:style w:type="character" w:styleId="1002" w:customStyle="1">
    <w:name w:val="正文首行缩进 2 Char"/>
    <w:link w:val="1003"/>
    <w:uiPriority w:val="0"/>
    <w:qFormat/>
    <w:rPr>
      <w:rFonts w:ascii="宋体" w:hAnsi="宋体" w:eastAsia="宋体" w:cs="Times New Roman"/>
      <w:sz w:val="32"/>
      <w:szCs w:val="20"/>
    </w:rPr>
  </w:style>
  <w:style w:type="paragraph" w:styleId="1003" w:customStyle="1">
    <w:name w:val="正文首行缩进 21"/>
    <w:basedOn w:val="1004"/>
    <w:link w:val="1002"/>
    <w:uiPriority w:val="0"/>
    <w:qFormat/>
    <w:pPr>
      <w:ind w:firstLine="420"/>
      <w:spacing w:line="360" w:lineRule="auto"/>
    </w:pPr>
    <w:rPr>
      <w:rFonts w:ascii="宋体" w:hAnsi="宋体" w:eastAsia="宋体"/>
      <w:sz w:val="21"/>
      <w:szCs w:val="20"/>
    </w:rPr>
  </w:style>
  <w:style w:type="paragraph" w:styleId="1004" w:customStyle="1">
    <w:name w:val="正文文本缩进1"/>
    <w:basedOn w:val="742"/>
    <w:link w:val="1020"/>
    <w:uiPriority w:val="0"/>
    <w:qFormat/>
    <w:pPr>
      <w:ind w:firstLine="645"/>
    </w:pPr>
    <w:rPr>
      <w:rFonts w:ascii="楷体_GB2312" w:eastAsia="楷体_GB2312"/>
      <w:sz w:val="32"/>
      <w:szCs w:val="32"/>
    </w:rPr>
  </w:style>
  <w:style w:type="character" w:styleId="1005" w:customStyle="1">
    <w:name w:val="标题 3 Char"/>
    <w:link w:val="972"/>
    <w:uiPriority w:val="0"/>
    <w:qFormat/>
    <w:rPr>
      <w:rFonts w:ascii="Times New Roman" w:hAnsi="Times New Roman" w:eastAsia="宋体" w:cs="Times New Roman"/>
      <w:b/>
      <w:bCs/>
      <w:sz w:val="32"/>
      <w:szCs w:val="32"/>
    </w:rPr>
  </w:style>
  <w:style w:type="character" w:styleId="1006" w:customStyle="1">
    <w:name w:val="批注文字 Char"/>
    <w:link w:val="1007"/>
    <w:uiPriority w:val="0"/>
    <w:semiHidden/>
    <w:qFormat/>
    <w:rPr>
      <w:rFonts w:ascii="Times New Roman" w:hAnsi="Times New Roman" w:eastAsia="宋体" w:cs="Times New Roman"/>
      <w:szCs w:val="21"/>
    </w:rPr>
  </w:style>
  <w:style w:type="paragraph" w:styleId="1007" w:customStyle="1">
    <w:name w:val="批注文字1"/>
    <w:basedOn w:val="742"/>
    <w:link w:val="1006"/>
    <w:uiPriority w:val="0"/>
    <w:semiHidden/>
    <w:qFormat/>
    <w:pPr>
      <w:jc w:val="left"/>
    </w:pPr>
  </w:style>
  <w:style w:type="character" w:styleId="1008" w:customStyle="1">
    <w:name w:val="正文缩进 Char"/>
    <w:link w:val="973"/>
    <w:uiPriority w:val="0"/>
    <w:qFormat/>
    <w:rPr>
      <w:rFonts w:ascii="Times New Roman" w:hAnsi="Times New Roman" w:eastAsia="宋体" w:cs="Times New Roman"/>
      <w:szCs w:val="21"/>
    </w:rPr>
  </w:style>
  <w:style w:type="character" w:styleId="1009" w:customStyle="1">
    <w:name w:val="日期 Char"/>
    <w:link w:val="1010"/>
    <w:uiPriority w:val="0"/>
    <w:qFormat/>
    <w:rPr>
      <w:rFonts w:ascii="Times New Roman" w:hAnsi="Times New Roman" w:eastAsia="宋体" w:cs="Times New Roman"/>
      <w:sz w:val="24"/>
      <w:szCs w:val="24"/>
    </w:rPr>
  </w:style>
  <w:style w:type="paragraph" w:styleId="1010" w:customStyle="1">
    <w:name w:val="日期1"/>
    <w:basedOn w:val="742"/>
    <w:next w:val="742"/>
    <w:link w:val="1009"/>
    <w:uiPriority w:val="0"/>
    <w:qFormat/>
    <w:rPr>
      <w:sz w:val="24"/>
      <w:szCs w:val="24"/>
    </w:rPr>
  </w:style>
  <w:style w:type="character" w:styleId="1011" w:customStyle="1">
    <w:name w:val="要点1"/>
    <w:uiPriority w:val="0"/>
    <w:qFormat/>
    <w:rPr>
      <w:b/>
      <w:bCs/>
    </w:rPr>
  </w:style>
  <w:style w:type="character" w:styleId="1012" w:customStyle="1">
    <w:name w:val="页脚 Char"/>
    <w:link w:val="1013"/>
    <w:uiPriority w:val="0"/>
    <w:qFormat/>
    <w:rPr>
      <w:rFonts w:ascii="Times New Roman" w:hAnsi="Times New Roman" w:eastAsia="宋体" w:cs="Times New Roman"/>
      <w:sz w:val="18"/>
      <w:szCs w:val="18"/>
    </w:rPr>
  </w:style>
  <w:style w:type="paragraph" w:styleId="1013" w:customStyle="1">
    <w:name w:val="页脚1"/>
    <w:basedOn w:val="742"/>
    <w:link w:val="1012"/>
    <w:uiPriority w:val="0"/>
    <w:qFormat/>
    <w:pPr>
      <w:jc w:val="left"/>
      <w:tabs>
        <w:tab w:val="center" w:pos="4153" w:leader="none"/>
        <w:tab w:val="right" w:pos="8306" w:leader="none"/>
      </w:tabs>
    </w:pPr>
    <w:rPr>
      <w:sz w:val="18"/>
      <w:szCs w:val="18"/>
    </w:rPr>
  </w:style>
  <w:style w:type="character" w:styleId="1014" w:customStyle="1">
    <w:name w:val="批注引用1"/>
    <w:uiPriority w:val="0"/>
    <w:semiHidden/>
    <w:qFormat/>
    <w:rPr>
      <w:sz w:val="21"/>
      <w:szCs w:val="21"/>
    </w:rPr>
  </w:style>
  <w:style w:type="character" w:styleId="1015" w:customStyle="1">
    <w:name w:val="标题 5 Char"/>
    <w:link w:val="975"/>
    <w:uiPriority w:val="0"/>
    <w:qFormat/>
    <w:rPr>
      <w:rFonts w:ascii="宋体" w:hAnsi="Times New Roman" w:eastAsia="宋体" w:cs="Times New Roman"/>
      <w:color w:val="000000"/>
      <w:sz w:val="28"/>
      <w:szCs w:val="28"/>
    </w:rPr>
  </w:style>
  <w:style w:type="character" w:styleId="1016" w:customStyle="1">
    <w:name w:val="文档结构图 Char"/>
    <w:link w:val="1017"/>
    <w:uiPriority w:val="0"/>
    <w:semiHidden/>
    <w:qFormat/>
    <w:rPr>
      <w:rFonts w:ascii="Times New Roman" w:hAnsi="Times New Roman" w:eastAsia="宋体" w:cs="Times New Roman"/>
      <w:szCs w:val="21"/>
      <w:shd w:val="clear" w:color="auto" w:fill="000080"/>
    </w:rPr>
  </w:style>
  <w:style w:type="paragraph" w:styleId="1017" w:customStyle="1">
    <w:name w:val="文档结构图1"/>
    <w:basedOn w:val="742"/>
    <w:link w:val="1016"/>
    <w:uiPriority w:val="0"/>
    <w:semiHidden/>
    <w:qFormat/>
    <w:pPr>
      <w:shd w:val="clear" w:color="auto" w:fill="000080"/>
    </w:pPr>
  </w:style>
  <w:style w:type="character" w:styleId="1018" w:customStyle="1">
    <w:name w:val="正文文本缩进 3 Char"/>
    <w:link w:val="1019"/>
    <w:uiPriority w:val="0"/>
    <w:qFormat/>
    <w:rPr>
      <w:rFonts w:ascii="Arial" w:hAnsi="Arial" w:eastAsia="仿宋_GB2312" w:cs="Arial"/>
      <w:color w:val="ffff00"/>
      <w:sz w:val="32"/>
      <w:szCs w:val="32"/>
    </w:rPr>
  </w:style>
  <w:style w:type="paragraph" w:styleId="1019" w:customStyle="1">
    <w:name w:val="正文文本缩进 31"/>
    <w:basedOn w:val="742"/>
    <w:link w:val="1018"/>
    <w:uiPriority w:val="0"/>
    <w:qFormat/>
    <w:pPr>
      <w:ind w:left="645" w:firstLine="645"/>
    </w:pPr>
    <w:rPr>
      <w:rFonts w:ascii="Arial" w:hAnsi="Arial" w:eastAsia="仿宋_GB2312" w:cs="Arial"/>
      <w:color w:val="ffff00"/>
      <w:sz w:val="32"/>
      <w:szCs w:val="32"/>
    </w:rPr>
  </w:style>
  <w:style w:type="character" w:styleId="1020" w:customStyle="1">
    <w:name w:val="正文文本缩进 Char"/>
    <w:link w:val="1004"/>
    <w:uiPriority w:val="0"/>
    <w:qFormat/>
    <w:rPr>
      <w:rFonts w:ascii="楷体_GB2312" w:hAnsi="Times New Roman" w:eastAsia="楷体_GB2312" w:cs="Times New Roman"/>
      <w:sz w:val="32"/>
      <w:szCs w:val="32"/>
    </w:rPr>
  </w:style>
  <w:style w:type="character" w:styleId="1021" w:customStyle="1">
    <w:name w:val="纯文本 Char"/>
    <w:link w:val="1022"/>
    <w:uiPriority w:val="0"/>
    <w:qFormat/>
    <w:rPr>
      <w:rFonts w:ascii="宋体" w:hAnsi="Courier New" w:eastAsia="宋体" w:cs="Courier New"/>
      <w:szCs w:val="21"/>
    </w:rPr>
  </w:style>
  <w:style w:type="paragraph" w:styleId="1022" w:customStyle="1">
    <w:name w:val="纯文本1"/>
    <w:basedOn w:val="742"/>
    <w:link w:val="1021"/>
    <w:uiPriority w:val="0"/>
    <w:qFormat/>
    <w:rPr>
      <w:rFonts w:ascii="宋体" w:hAnsi="Courier New" w:cs="Courier New"/>
    </w:rPr>
  </w:style>
  <w:style w:type="character" w:styleId="1023" w:customStyle="1">
    <w:name w:val="标题 1 Char"/>
    <w:link w:val="970"/>
    <w:uiPriority w:val="0"/>
    <w:qFormat/>
    <w:rPr>
      <w:rFonts w:ascii="楷体_GB2312" w:hAnsi="楷体_GB2312" w:eastAsia="黑体" w:cs="Times New Roman"/>
      <w:sz w:val="44"/>
      <w:szCs w:val="28"/>
    </w:rPr>
  </w:style>
  <w:style w:type="character" w:styleId="1024" w:customStyle="1">
    <w:name w:val="标题 2 Char"/>
    <w:link w:val="971"/>
    <w:uiPriority w:val="0"/>
    <w:qFormat/>
    <w:rPr>
      <w:rFonts w:ascii="Arial" w:hAnsi="Arial" w:eastAsia="幼圆" w:cs="Arial"/>
      <w:b/>
      <w:bCs/>
      <w:sz w:val="44"/>
      <w:szCs w:val="44"/>
    </w:rPr>
  </w:style>
  <w:style w:type="character" w:styleId="1025" w:customStyle="1">
    <w:name w:val="标题 9 Char"/>
    <w:link w:val="979"/>
    <w:uiPriority w:val="0"/>
    <w:qFormat/>
    <w:rPr>
      <w:rFonts w:ascii="Arial" w:hAnsi="Arial" w:eastAsia="黑体" w:cs="Times New Roman"/>
      <w:szCs w:val="21"/>
    </w:rPr>
  </w:style>
  <w:style w:type="character" w:styleId="1026" w:customStyle="1">
    <w:name w:val="正文文本缩进 2 Char"/>
    <w:link w:val="1027"/>
    <w:uiPriority w:val="0"/>
    <w:qFormat/>
    <w:rPr>
      <w:rFonts w:ascii="Arial" w:hAnsi="Arial" w:eastAsia="仿宋_GB2312" w:cs="Arial"/>
      <w:sz w:val="32"/>
      <w:szCs w:val="32"/>
    </w:rPr>
  </w:style>
  <w:style w:type="paragraph" w:styleId="1027" w:customStyle="1">
    <w:name w:val="正文文本缩进 21"/>
    <w:basedOn w:val="742"/>
    <w:link w:val="1026"/>
    <w:uiPriority w:val="0"/>
    <w:qFormat/>
    <w:pPr>
      <w:ind w:left="630" w:firstLine="645"/>
    </w:pPr>
    <w:rPr>
      <w:rFonts w:ascii="Arial" w:hAnsi="Arial" w:eastAsia="仿宋_GB2312" w:cs="Arial"/>
      <w:sz w:val="32"/>
      <w:szCs w:val="32"/>
    </w:rPr>
  </w:style>
  <w:style w:type="character" w:styleId="1028" w:customStyle="1">
    <w:name w:val="正文文本 2 Char"/>
    <w:link w:val="1029"/>
    <w:uiPriority w:val="0"/>
    <w:qFormat/>
    <w:rPr>
      <w:rFonts w:ascii="楷体_GB2312" w:hAnsi="Times New Roman" w:eastAsia="楷体_GB2312" w:cs="Times New Roman"/>
      <w:sz w:val="28"/>
      <w:szCs w:val="28"/>
    </w:rPr>
  </w:style>
  <w:style w:type="paragraph" w:styleId="1029" w:customStyle="1">
    <w:name w:val="正文文本 21"/>
    <w:basedOn w:val="742"/>
    <w:link w:val="1028"/>
    <w:uiPriority w:val="0"/>
    <w:qFormat/>
    <w:pPr>
      <w:jc w:val="center"/>
      <w:widowControl/>
    </w:pPr>
    <w:rPr>
      <w:rFonts w:ascii="楷体_GB2312" w:eastAsia="楷体_GB2312"/>
      <w:sz w:val="28"/>
      <w:szCs w:val="28"/>
    </w:rPr>
  </w:style>
  <w:style w:type="character" w:styleId="1030" w:customStyle="1">
    <w:name w:val="批注主题 Char"/>
    <w:link w:val="1031"/>
    <w:uiPriority w:val="0"/>
    <w:semiHidden/>
    <w:qFormat/>
    <w:rPr>
      <w:rFonts w:ascii="Times New Roman" w:hAnsi="Times New Roman" w:eastAsia="宋体" w:cs="Times New Roman"/>
      <w:b/>
      <w:bCs/>
      <w:szCs w:val="21"/>
    </w:rPr>
  </w:style>
  <w:style w:type="paragraph" w:styleId="1031" w:customStyle="1">
    <w:name w:val="批注主题1"/>
    <w:basedOn w:val="1007"/>
    <w:next w:val="1007"/>
    <w:link w:val="1030"/>
    <w:uiPriority w:val="0"/>
    <w:semiHidden/>
    <w:qFormat/>
    <w:rPr>
      <w:b/>
      <w:bCs/>
    </w:rPr>
  </w:style>
  <w:style w:type="character" w:styleId="1032" w:customStyle="1">
    <w:name w:val="正文首行缩进 Char"/>
    <w:link w:val="1033"/>
    <w:uiPriority w:val="0"/>
    <w:qFormat/>
    <w:rPr>
      <w:rFonts w:ascii="仿宋_GB2312" w:hAnsi="Times New Roman" w:eastAsia="仿宋_GB2312" w:cs="Times New Roman"/>
      <w:sz w:val="30"/>
      <w:szCs w:val="30"/>
    </w:rPr>
  </w:style>
  <w:style w:type="paragraph" w:styleId="1033" w:customStyle="1">
    <w:name w:val="正文首行缩进1"/>
    <w:basedOn w:val="742"/>
    <w:link w:val="1032"/>
    <w:uiPriority w:val="0"/>
    <w:qFormat/>
    <w:pPr>
      <w:ind w:firstLine="200"/>
      <w:spacing w:line="360" w:lineRule="auto"/>
    </w:pPr>
    <w:rPr>
      <w:rFonts w:ascii="仿宋_GB2312" w:eastAsia="仿宋_GB2312"/>
      <w:sz w:val="30"/>
      <w:szCs w:val="30"/>
    </w:rPr>
  </w:style>
  <w:style w:type="paragraph" w:styleId="1034" w:customStyle="1">
    <w:name w:val="table_lines"/>
    <w:basedOn w:val="742"/>
    <w:uiPriority w:val="0"/>
    <w:qFormat/>
    <w:pPr>
      <w:jc w:val="left"/>
      <w:widowControl/>
    </w:pPr>
    <w:rPr>
      <w:sz w:val="20"/>
      <w:szCs w:val="20"/>
      <w:lang w:val="de-DE" w:eastAsia="de-DE"/>
    </w:rPr>
  </w:style>
  <w:style w:type="paragraph" w:styleId="1035" w:customStyle="1">
    <w:name w:val="Char"/>
    <w:basedOn w:val="1017"/>
    <w:uiPriority w:val="0"/>
    <w:qFormat/>
    <w:rPr>
      <w:rFonts w:ascii="Tahoma" w:hAnsi="Tahoma"/>
      <w:sz w:val="24"/>
      <w:szCs w:val="24"/>
    </w:rPr>
  </w:style>
  <w:style w:type="paragraph" w:styleId="1036" w:customStyle="1">
    <w:name w:val="索引 11"/>
    <w:basedOn w:val="742"/>
    <w:next w:val="742"/>
    <w:uiPriority w:val="0"/>
    <w:semiHidden/>
    <w:qFormat/>
    <w:pPr>
      <w:spacing w:line="240" w:lineRule="atLeast"/>
    </w:pPr>
    <w:rPr>
      <w:b/>
      <w:bCs/>
    </w:rPr>
  </w:style>
  <w:style w:type="paragraph" w:styleId="1037" w:customStyle="1">
    <w:name w:val="目录 51"/>
    <w:basedOn w:val="742"/>
    <w:next w:val="742"/>
    <w:uiPriority w:val="0"/>
    <w:semiHidden/>
    <w:qFormat/>
    <w:pPr>
      <w:ind w:left="840"/>
      <w:jc w:val="left"/>
    </w:pPr>
  </w:style>
  <w:style w:type="paragraph" w:styleId="1038" w:customStyle="1">
    <w:name w:val="Char Char Char Char"/>
    <w:basedOn w:val="1017"/>
    <w:uiPriority w:val="0"/>
    <w:qFormat/>
    <w:pPr>
      <w:spacing w:line="360" w:lineRule="auto"/>
    </w:pPr>
    <w:rPr>
      <w:rFonts w:ascii="Tahoma" w:hAnsi="Tahoma"/>
      <w:sz w:val="24"/>
      <w:szCs w:val="24"/>
    </w:rPr>
  </w:style>
  <w:style w:type="paragraph" w:styleId="1039" w:customStyle="1">
    <w:name w:val="列出段落2"/>
    <w:basedOn w:val="742"/>
    <w:uiPriority w:val="0"/>
    <w:qFormat/>
    <w:pPr>
      <w:contextualSpacing/>
      <w:ind w:left="720"/>
      <w:jc w:val="left"/>
      <w:widowControl/>
    </w:pPr>
    <w:rPr>
      <w:rFonts w:ascii="Calibri" w:hAnsi="Calibri"/>
      <w:sz w:val="24"/>
      <w:szCs w:val="24"/>
      <w:lang w:eastAsia="en-US" w:bidi="en-US"/>
    </w:rPr>
  </w:style>
  <w:style w:type="paragraph" w:styleId="1040" w:customStyle="1">
    <w:name w:val="普通(网站)1"/>
    <w:basedOn w:val="742"/>
    <w:uiPriority w:val="99"/>
    <w:qFormat/>
    <w:pPr>
      <w:jc w:val="left"/>
      <w:spacing w:before="100" w:beforeAutospacing="1" w:after="100" w:afterAutospacing="1"/>
      <w:widowControl/>
    </w:pPr>
    <w:rPr>
      <w:rFonts w:ascii="宋体" w:hAnsi="宋体" w:cs="宋体"/>
      <w:sz w:val="24"/>
      <w:szCs w:val="24"/>
    </w:rPr>
  </w:style>
  <w:style w:type="paragraph" w:styleId="104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2" w:customStyle="1">
    <w:name w:val="普通 (Web)"/>
    <w:basedOn w:val="742"/>
    <w:uiPriority w:val="0"/>
    <w:qFormat/>
    <w:pPr>
      <w:jc w:val="left"/>
      <w:spacing w:before="100" w:beforeAutospacing="1" w:after="100" w:afterAutospacing="1"/>
      <w:widowControl/>
    </w:pPr>
    <w:rPr>
      <w:rFonts w:ascii="宋体" w:hAnsi="宋体"/>
      <w:sz w:val="24"/>
      <w:szCs w:val="24"/>
    </w:rPr>
  </w:style>
  <w:style w:type="paragraph" w:styleId="1043" w:customStyle="1">
    <w:name w:val="xl27"/>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目录 81"/>
    <w:basedOn w:val="742"/>
    <w:next w:val="742"/>
    <w:uiPriority w:val="0"/>
    <w:semiHidden/>
    <w:qFormat/>
    <w:pPr>
      <w:ind w:left="1470"/>
      <w:jc w:val="left"/>
    </w:pPr>
  </w:style>
  <w:style w:type="paragraph" w:styleId="1045" w:customStyle="1">
    <w:name w:val="目录 91"/>
    <w:basedOn w:val="742"/>
    <w:next w:val="742"/>
    <w:uiPriority w:val="0"/>
    <w:semiHidden/>
    <w:qFormat/>
    <w:pPr>
      <w:ind w:left="1680"/>
      <w:jc w:val="left"/>
    </w:pPr>
  </w:style>
  <w:style w:type="paragraph" w:styleId="1046" w:customStyle="1">
    <w:name w:val="Char1"/>
    <w:basedOn w:val="742"/>
    <w:uiPriority w:val="0"/>
    <w:qFormat/>
    <w:pPr>
      <w:ind w:firstLine="200"/>
      <w:tabs>
        <w:tab w:val="left" w:pos="360" w:leader="none"/>
      </w:tabs>
    </w:pPr>
    <w:rPr>
      <w:sz w:val="28"/>
      <w:szCs w:val="30"/>
    </w:rPr>
  </w:style>
  <w:style w:type="paragraph" w:styleId="1047" w:customStyle="1">
    <w:name w:val="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048" w:customStyle="1">
    <w:name w:val="font7"/>
    <w:basedOn w:val="742"/>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Char Char Char Char Char Char Char Char Char Char"/>
    <w:basedOn w:val="742"/>
    <w:uiPriority w:val="0"/>
    <w:qFormat/>
    <w:pPr>
      <w:spacing w:line="360" w:lineRule="auto"/>
    </w:pPr>
    <w:rPr>
      <w:sz w:val="24"/>
      <w:szCs w:val="20"/>
    </w:rPr>
  </w:style>
  <w:style w:type="paragraph" w:styleId="1050" w:customStyle="1">
    <w:name w:val="xl2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table_1stline"/>
    <w:basedOn w:val="742"/>
    <w:uiPriority w:val="0"/>
    <w:qFormat/>
    <w:pPr>
      <w:jc w:val="left"/>
      <w:spacing w:before="120"/>
      <w:widowControl/>
    </w:pPr>
    <w:rPr>
      <w:bCs/>
      <w:sz w:val="20"/>
      <w:szCs w:val="20"/>
      <w:lang w:val="de-DE" w:eastAsia="de-DE"/>
    </w:rPr>
  </w:style>
  <w:style w:type="paragraph" w:styleId="1052"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目录 31"/>
    <w:basedOn w:val="742"/>
    <w:next w:val="742"/>
    <w:uiPriority w:val="0"/>
    <w:semiHidden/>
    <w:qFormat/>
    <w:pPr>
      <w:ind w:left="420"/>
      <w:jc w:val="left"/>
    </w:pPr>
    <w:rPr>
      <w:i/>
      <w:iCs/>
      <w:szCs w:val="24"/>
    </w:rPr>
  </w:style>
  <w:style w:type="paragraph" w:styleId="1054" w:customStyle="1">
    <w:name w:val="目录 61"/>
    <w:basedOn w:val="742"/>
    <w:next w:val="742"/>
    <w:uiPriority w:val="0"/>
    <w:semiHidden/>
    <w:qFormat/>
    <w:pPr>
      <w:ind w:left="1050"/>
      <w:jc w:val="left"/>
    </w:pPr>
  </w:style>
  <w:style w:type="paragraph" w:styleId="1055" w:customStyle="1">
    <w:name w:val="目录 71"/>
    <w:basedOn w:val="742"/>
    <w:next w:val="742"/>
    <w:uiPriority w:val="0"/>
    <w:semiHidden/>
    <w:qFormat/>
    <w:pPr>
      <w:ind w:left="1260"/>
      <w:jc w:val="left"/>
    </w:pPr>
  </w:style>
  <w:style w:type="paragraph" w:styleId="105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7" w:customStyle="1">
    <w:name w:val="标题3"/>
    <w:basedOn w:val="742"/>
    <w:next w:val="742"/>
    <w:uiPriority w:val="0"/>
    <w:qFormat/>
    <w:pPr>
      <w:ind w:firstLine="624"/>
      <w:spacing w:line="590" w:lineRule="atLeast"/>
    </w:pPr>
    <w:rPr>
      <w:rFonts w:ascii="方正黑体_GBK" w:eastAsia="方正黑体_GBK"/>
      <w:sz w:val="32"/>
      <w:szCs w:val="32"/>
    </w:rPr>
  </w:style>
  <w:style w:type="paragraph" w:styleId="1058" w:customStyle="1">
    <w:name w:val="列表 31"/>
    <w:basedOn w:val="742"/>
    <w:uiPriority w:val="0"/>
    <w:qFormat/>
    <w:pPr>
      <w:ind w:left="100" w:hanging="200"/>
    </w:pPr>
  </w:style>
  <w:style w:type="paragraph" w:styleId="1059" w:customStyle="1">
    <w:name w:val="目录 11"/>
    <w:basedOn w:val="742"/>
    <w:next w:val="742"/>
    <w:uiPriority w:val="0"/>
    <w:semiHidden/>
    <w:qFormat/>
    <w:pPr>
      <w:jc w:val="left"/>
      <w:spacing w:before="120" w:after="120" w:line="400" w:lineRule="exact"/>
      <w:tabs>
        <w:tab w:val="right" w:pos="8720" w:leader="dot"/>
      </w:tabs>
    </w:pPr>
    <w:rPr>
      <w:rFonts w:ascii="宋体" w:hAnsi="宋体"/>
      <w:caps/>
      <w:sz w:val="24"/>
      <w:szCs w:val="24"/>
    </w:rPr>
  </w:style>
  <w:style w:type="paragraph" w:styleId="1060" w:customStyle="1">
    <w:name w:val="xl30"/>
    <w:basedOn w:val="742"/>
    <w:uiPriority w:val="0"/>
    <w:qFormat/>
    <w:pPr>
      <w:jc w:val="center"/>
      <w:spacing w:before="100" w:beforeAutospacing="1" w:after="100" w:afterAutospacing="1"/>
      <w:widowControl/>
    </w:pPr>
    <w:rPr>
      <w:rFonts w:ascii="宋体" w:hAnsi="宋体"/>
      <w:b/>
      <w:bCs/>
      <w:sz w:val="36"/>
      <w:szCs w:val="36"/>
    </w:rPr>
  </w:style>
  <w:style w:type="paragraph" w:styleId="1061" w:customStyle="1">
    <w:name w:val="目录 41"/>
    <w:basedOn w:val="742"/>
    <w:next w:val="742"/>
    <w:uiPriority w:val="0"/>
    <w:semiHidden/>
    <w:qFormat/>
    <w:pPr>
      <w:ind w:left="630"/>
      <w:jc w:val="left"/>
    </w:pPr>
  </w:style>
  <w:style w:type="paragraph" w:styleId="1062" w:customStyle="1">
    <w:name w:val="4"/>
    <w:basedOn w:val="742"/>
    <w:next w:val="1019"/>
    <w:uiPriority w:val="0"/>
    <w:qFormat/>
    <w:pPr>
      <w:ind w:firstLine="420"/>
      <w:spacing w:line="360" w:lineRule="auto"/>
    </w:pPr>
    <w:rPr>
      <w:color w:val="ff0000"/>
      <w:sz w:val="24"/>
      <w:szCs w:val="24"/>
    </w:rPr>
  </w:style>
  <w:style w:type="paragraph" w:styleId="1063" w:customStyle="1">
    <w:name w:val="列表 21"/>
    <w:basedOn w:val="742"/>
    <w:uiPriority w:val="0"/>
    <w:qFormat/>
    <w:pPr>
      <w:ind w:left="100" w:hanging="200"/>
    </w:pPr>
  </w:style>
  <w:style w:type="paragraph" w:styleId="1064" w:customStyle="1">
    <w:name w:val="目录 21"/>
    <w:basedOn w:val="742"/>
    <w:next w:val="742"/>
    <w:uiPriority w:val="0"/>
    <w:semiHidden/>
    <w:qFormat/>
    <w:pPr>
      <w:ind w:left="210"/>
      <w:jc w:val="left"/>
    </w:pPr>
    <w:rPr>
      <w:smallCaps/>
      <w:szCs w:val="24"/>
    </w:rPr>
  </w:style>
  <w:style w:type="paragraph" w:styleId="1065" w:customStyle="1">
    <w:name w:val="Char Char Char Char1"/>
    <w:basedOn w:val="1017"/>
    <w:uiPriority w:val="0"/>
    <w:qFormat/>
    <w:pPr>
      <w:spacing w:line="360" w:lineRule="auto"/>
    </w:pPr>
    <w:rPr>
      <w:rFonts w:ascii="Tahoma" w:hAnsi="Tahoma"/>
      <w:sz w:val="24"/>
      <w:szCs w:val="24"/>
    </w:rPr>
  </w:style>
  <w:style w:type="paragraph" w:styleId="1066" w:customStyle="1">
    <w:name w:val="普通正文"/>
    <w:basedOn w:val="742"/>
    <w:uiPriority w:val="0"/>
    <w:qFormat/>
    <w:pPr>
      <w:ind w:firstLine="480"/>
      <w:jc w:val="left"/>
      <w:spacing w:before="120" w:after="120" w:line="360" w:lineRule="auto"/>
    </w:pPr>
    <w:rPr>
      <w:rFonts w:ascii="Arial" w:hAnsi="Arial"/>
      <w:sz w:val="24"/>
      <w:szCs w:val="24"/>
    </w:rPr>
  </w:style>
  <w:style w:type="paragraph" w:styleId="1067" w:customStyle="1">
    <w:name w:val="Body Text(ch)"/>
    <w:basedOn w:val="742"/>
    <w:next w:val="987"/>
    <w:uiPriority w:val="0"/>
    <w:qFormat/>
    <w:pPr>
      <w:spacing w:after="120"/>
    </w:pPr>
    <w:rPr>
      <w:rFonts w:ascii="宋体" w:hAnsi="Arial"/>
      <w:bCs/>
      <w:iCs/>
      <w:szCs w:val="24"/>
    </w:rPr>
  </w:style>
  <w:style w:type="paragraph" w:styleId="1068" w:customStyle="1">
    <w:name w:val="列表1"/>
    <w:basedOn w:val="742"/>
    <w:uiPriority w:val="0"/>
    <w:qFormat/>
    <w:pPr>
      <w:ind w:left="200" w:hanging="200"/>
    </w:pPr>
  </w:style>
  <w:style w:type="paragraph" w:styleId="1069" w:customStyle="1">
    <w:name w:val="样式1"/>
    <w:basedOn w:val="742"/>
    <w:uiPriority w:val="0"/>
    <w:qFormat/>
    <w:pPr>
      <w:numPr>
        <w:ilvl w:val="0"/>
        <w:numId w:val="4"/>
      </w:numPr>
    </w:pPr>
    <w:rPr>
      <w:rFonts w:ascii="宋体" w:hAnsi="宋体"/>
    </w:rPr>
  </w:style>
  <w:style w:type="paragraph" w:styleId="1070" w:customStyle="1">
    <w:name w:val="xl29"/>
    <w:basedOn w:val="74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font5"/>
    <w:basedOn w:val="742"/>
    <w:uiPriority w:val="0"/>
    <w:qFormat/>
    <w:pPr>
      <w:jc w:val="left"/>
      <w:spacing w:before="100" w:beforeAutospacing="1" w:after="100" w:afterAutospacing="1"/>
      <w:widowControl/>
    </w:pPr>
    <w:rPr>
      <w:rFonts w:hint="eastAsia" w:ascii="宋体" w:hAnsi="宋体"/>
      <w:sz w:val="28"/>
      <w:szCs w:val="28"/>
    </w:rPr>
  </w:style>
  <w:style w:type="paragraph" w:styleId="1072" w:customStyle="1">
    <w:name w:val="图表目录1"/>
    <w:basedOn w:val="742"/>
    <w:next w:val="742"/>
    <w:uiPriority w:val="0"/>
    <w:semiHidden/>
    <w:qFormat/>
    <w:pPr>
      <w:ind w:left="840" w:hanging="420"/>
    </w:pPr>
  </w:style>
  <w:style w:type="paragraph" w:styleId="1073"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4" w:customStyle="1">
    <w:name w:val="font6"/>
    <w:basedOn w:val="742"/>
    <w:uiPriority w:val="0"/>
    <w:qFormat/>
    <w:pPr>
      <w:jc w:val="left"/>
      <w:spacing w:before="100" w:beforeAutospacing="1" w:after="100" w:afterAutospacing="1"/>
      <w:widowControl/>
    </w:pPr>
    <w:rPr>
      <w:rFonts w:hint="eastAsia" w:ascii="宋体" w:hAnsi="宋体"/>
      <w:sz w:val="28"/>
      <w:szCs w:val="28"/>
      <w:u w:val="single"/>
    </w:rPr>
  </w:style>
  <w:style w:type="paragraph" w:styleId="1075" w:customStyle="1">
    <w:name w:val="xl25"/>
    <w:basedOn w:val="7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xl24"/>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Char 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078" w:customStyle="1">
    <w:name w:val="标题1"/>
    <w:basedOn w:val="742"/>
    <w:next w:val="7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80" w:customStyle="1">
    <w:name w:val="正文1"/>
    <w:basedOn w:val="742"/>
    <w:next w:val="742"/>
    <w:uiPriority w:val="99"/>
    <w:qFormat/>
    <w:pPr>
      <w:ind w:firstLine="480"/>
      <w:spacing w:line="440" w:lineRule="exact"/>
    </w:pPr>
    <w:rPr>
      <w:rFonts w:ascii="微软雅黑" w:hAnsi="微软雅黑" w:eastAsia="微软雅黑"/>
      <w:sz w:val="24"/>
      <w:szCs w:val="20"/>
    </w:rPr>
  </w:style>
  <w:style w:type="table" w:styleId="1081" w:customStyle="1">
    <w:name w:val="网格型1"/>
    <w:basedOn w:val="981"/>
    <w:uiPriority w:val="0"/>
    <w:qFormat/>
    <w:pPr>
      <w:jc w:val="both"/>
      <w:widowControl w:val="off"/>
    </w:pPr>
    <w:rPr>
      <w:rFonts w:ascii="Times New Roman" w:hAnsi="Times New Roman"/>
    </w:rPr>
    <w:tblPr/>
  </w:style>
  <w:style w:type="character" w:styleId="1082" w:customStyle="1">
    <w:name w:val="正文文本 Char1"/>
    <w:basedOn w:val="752"/>
    <w:uiPriority w:val="99"/>
    <w:semiHidden/>
    <w:qFormat/>
    <w:rPr>
      <w:rFonts w:ascii="Times New Roman" w:hAnsi="Times New Roman"/>
      <w:sz w:val="21"/>
      <w:szCs w:val="21"/>
    </w:rPr>
  </w:style>
  <w:style w:type="paragraph" w:styleId="1083" w:customStyle="1">
    <w:name w:val="正文2"/>
    <w:basedOn w:val="742"/>
    <w:uiPriority w:val="0"/>
    <w:qFormat/>
    <w:pPr>
      <w:spacing w:line="360" w:lineRule="auto"/>
      <w:tabs>
        <w:tab w:val="left" w:pos="6480" w:leader="none"/>
      </w:tabs>
    </w:pPr>
    <w:rPr>
      <w:sz w:val="24"/>
      <w:szCs w:val="24"/>
    </w:rPr>
  </w:style>
  <w:style w:type="paragraph" w:styleId="1084" w:customStyle="1">
    <w:name w:val="1 正文"/>
    <w:basedOn w:val="742"/>
    <w:uiPriority w:val="0"/>
    <w:qFormat/>
    <w:pPr>
      <w:ind w:firstLine="420"/>
      <w:spacing w:line="360" w:lineRule="auto"/>
    </w:pPr>
    <w:rPr>
      <w:rFonts w:ascii="宋体" w:hAnsi="宋体"/>
      <w:sz w:val="24"/>
      <w:szCs w:val="24"/>
    </w:rPr>
  </w:style>
  <w:style w:type="paragraph" w:styleId="1085" w:customStyle="1">
    <w:name w:val="A正文"/>
    <w:basedOn w:val="742"/>
    <w:uiPriority w:val="0"/>
    <w:qFormat/>
    <w:pPr>
      <w:ind w:firstLine="200"/>
      <w:spacing w:line="360" w:lineRule="auto"/>
    </w:pPr>
    <w:rPr>
      <w:rFonts w:cs="宋体"/>
      <w:sz w:val="24"/>
      <w:szCs w:val="28"/>
      <w:lang w:eastAsia="zh-Hans"/>
    </w:rPr>
  </w:style>
  <w:style w:type="paragraph" w:styleId="1086"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87"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89" w:customStyle="1">
    <w:name w:val="UserStyle_11"/>
    <w:uiPriority w:val="0"/>
    <w:qFormat/>
    <w:rPr>
      <w:sz w:val="21"/>
      <w:szCs w:val="21"/>
      <w:lang w:val="en-US" w:eastAsia="zh-CN" w:bidi="ar-SA"/>
    </w:rPr>
  </w:style>
  <w:style w:type="character" w:styleId="1090" w:customStyle="1">
    <w:name w:val="NormalCharacter"/>
    <w:uiPriority w:val="0"/>
    <w:qFormat/>
  </w:style>
  <w:style w:type="paragraph" w:styleId="109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92" w:customStyle="1">
    <w:name w:val="font01"/>
    <w:basedOn w:val="752"/>
    <w:uiPriority w:val="0"/>
    <w:qFormat/>
    <w:rPr>
      <w:rFonts w:hint="eastAsia" w:ascii="宋体" w:hAnsi="宋体" w:eastAsia="宋体" w:cs="宋体"/>
      <w:color w:val="000000"/>
      <w:sz w:val="22"/>
      <w:szCs w:val="22"/>
      <w:u w:val="none"/>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92</cp:revision>
  <dcterms:created xsi:type="dcterms:W3CDTF">2023-12-04T02:59:00Z</dcterms:created>
  <dcterms:modified xsi:type="dcterms:W3CDTF">2026-07-23T02:03:39Z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EBA0DBB2971844FC8C0D203CB8208F18_12</vt:lpwstr>
  </property>
  <property fmtid="{D5CDD505-2E9C-101B-9397-08002B2CF9AE}" pid="4" name="KSOTemplateDocerSaveRecord">
    <vt:lpwstr>eyJoZGlkIjoiNWZiY2E1ODAzZmRlOGU1NGFmMGVmMjJhOTBmNDJmM2EiLCJ1c2VySWQiOiI1NzA0MTgyNDIifQ==</vt:lpwstr>
  </property>
</Properties>
</file>